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8998" w14:textId="77777777" w:rsidR="00D13D45" w:rsidRPr="00EB2906" w:rsidRDefault="00577A85" w:rsidP="00675386">
      <w:pPr>
        <w:spacing w:after="0" w:line="240" w:lineRule="auto"/>
        <w:jc w:val="center"/>
        <w:rPr>
          <w:rFonts w:ascii="Times New Roman" w:hAnsi="Times New Roman" w:cs="Times New Roman"/>
          <w:b/>
          <w:lang w:val="en-CA"/>
        </w:rPr>
      </w:pPr>
      <w:bookmarkStart w:id="0" w:name="_GoBack"/>
      <w:bookmarkEnd w:id="0"/>
      <w:r w:rsidRPr="00EB2906">
        <w:rPr>
          <w:rFonts w:ascii="Times New Roman" w:hAnsi="Times New Roman" w:cs="Times New Roman"/>
          <w:b/>
          <w:lang w:val="en-CA"/>
        </w:rPr>
        <w:t xml:space="preserve">Small Intersessional Working Group for the Update of the Technical Guidelines on </w:t>
      </w:r>
    </w:p>
    <w:p w14:paraId="12B9BC73" w14:textId="24E2B498" w:rsidR="00577A85" w:rsidRPr="00EB2906" w:rsidRDefault="002D1F9A" w:rsidP="00675386">
      <w:pPr>
        <w:spacing w:after="0" w:line="240" w:lineRule="auto"/>
        <w:jc w:val="center"/>
        <w:rPr>
          <w:rFonts w:ascii="Times New Roman" w:hAnsi="Times New Roman" w:cs="Times New Roman"/>
          <w:b/>
          <w:lang w:val="en-CA"/>
        </w:rPr>
      </w:pPr>
      <w:r w:rsidRPr="00EB2906">
        <w:rPr>
          <w:rFonts w:ascii="Times New Roman" w:hAnsi="Times New Roman" w:cs="Times New Roman"/>
          <w:b/>
          <w:lang w:val="en-CA"/>
        </w:rPr>
        <w:t>D5 and</w:t>
      </w:r>
      <w:r w:rsidR="003E23C0" w:rsidRPr="00EB2906">
        <w:rPr>
          <w:rFonts w:ascii="Times New Roman" w:hAnsi="Times New Roman" w:cs="Times New Roman"/>
          <w:b/>
          <w:lang w:val="en-CA"/>
        </w:rPr>
        <w:t xml:space="preserve"> </w:t>
      </w:r>
      <w:r w:rsidR="00FF03A0" w:rsidRPr="00EB2906">
        <w:rPr>
          <w:rFonts w:ascii="Times New Roman" w:hAnsi="Times New Roman" w:cs="Times New Roman"/>
          <w:b/>
          <w:lang w:val="en-CA"/>
        </w:rPr>
        <w:t>D10 and incineration as covered by R1</w:t>
      </w:r>
    </w:p>
    <w:p w14:paraId="7A7F3B2D" w14:textId="594C397F" w:rsidR="00577A85" w:rsidRPr="00EB2906" w:rsidRDefault="00540D93" w:rsidP="00675386">
      <w:pPr>
        <w:spacing w:after="0" w:line="240" w:lineRule="auto"/>
        <w:jc w:val="center"/>
        <w:rPr>
          <w:rFonts w:ascii="Times New Roman" w:hAnsi="Times New Roman" w:cs="Times New Roman"/>
          <w:b/>
          <w:lang w:val="en-CA"/>
        </w:rPr>
      </w:pPr>
      <w:r>
        <w:rPr>
          <w:rFonts w:ascii="Times New Roman" w:hAnsi="Times New Roman" w:cs="Times New Roman"/>
          <w:b/>
          <w:lang w:val="en-CA"/>
        </w:rPr>
        <w:t>September</w:t>
      </w:r>
      <w:r w:rsidR="00FF03A0" w:rsidRPr="00EB2906">
        <w:rPr>
          <w:rFonts w:ascii="Times New Roman" w:hAnsi="Times New Roman" w:cs="Times New Roman"/>
          <w:b/>
          <w:lang w:val="en-CA"/>
        </w:rPr>
        <w:t xml:space="preserve"> 2</w:t>
      </w:r>
      <w:r>
        <w:rPr>
          <w:rFonts w:ascii="Times New Roman" w:hAnsi="Times New Roman" w:cs="Times New Roman"/>
          <w:b/>
          <w:lang w:val="en-CA"/>
        </w:rPr>
        <w:t>2</w:t>
      </w:r>
      <w:r w:rsidR="00577A85" w:rsidRPr="00EB2906">
        <w:rPr>
          <w:rFonts w:ascii="Times New Roman" w:hAnsi="Times New Roman" w:cs="Times New Roman"/>
          <w:b/>
          <w:lang w:val="en-CA"/>
        </w:rPr>
        <w:t>, 20</w:t>
      </w:r>
      <w:r w:rsidR="00FF03A0" w:rsidRPr="00EB2906">
        <w:rPr>
          <w:rFonts w:ascii="Times New Roman" w:hAnsi="Times New Roman" w:cs="Times New Roman"/>
          <w:b/>
          <w:lang w:val="en-CA"/>
        </w:rPr>
        <w:t>20</w:t>
      </w:r>
      <w:r w:rsidR="00577A85" w:rsidRPr="00EB2906">
        <w:rPr>
          <w:rFonts w:ascii="Times New Roman" w:hAnsi="Times New Roman" w:cs="Times New Roman"/>
          <w:b/>
          <w:lang w:val="en-CA"/>
        </w:rPr>
        <w:t xml:space="preserve"> Teleconference</w:t>
      </w:r>
    </w:p>
    <w:p w14:paraId="034D4212" w14:textId="7FA8447E" w:rsidR="00F71E84" w:rsidRPr="00EB2906" w:rsidRDefault="00540D93" w:rsidP="00675386">
      <w:pPr>
        <w:spacing w:after="0" w:line="240" w:lineRule="auto"/>
        <w:jc w:val="center"/>
        <w:rPr>
          <w:rFonts w:ascii="Times New Roman" w:hAnsi="Times New Roman" w:cs="Times New Roman"/>
          <w:b/>
          <w:lang w:val="en-CA"/>
        </w:rPr>
      </w:pPr>
      <w:r>
        <w:rPr>
          <w:rFonts w:ascii="Times New Roman" w:hAnsi="Times New Roman" w:cs="Times New Roman"/>
          <w:b/>
          <w:lang w:val="en-CA"/>
        </w:rPr>
        <w:t>14h</w:t>
      </w:r>
      <w:r w:rsidR="00D13D45" w:rsidRPr="00EB2906">
        <w:rPr>
          <w:rFonts w:ascii="Times New Roman" w:hAnsi="Times New Roman" w:cs="Times New Roman"/>
          <w:b/>
          <w:lang w:val="en-CA"/>
        </w:rPr>
        <w:t xml:space="preserve"> to </w:t>
      </w:r>
      <w:r w:rsidR="007C5641">
        <w:rPr>
          <w:rFonts w:ascii="Times New Roman" w:hAnsi="Times New Roman" w:cs="Times New Roman"/>
          <w:b/>
          <w:lang w:val="en-CA"/>
        </w:rPr>
        <w:t>15:30h</w:t>
      </w:r>
      <w:r w:rsidR="00577A85" w:rsidRPr="00EB2906">
        <w:rPr>
          <w:rFonts w:ascii="Times New Roman" w:hAnsi="Times New Roman" w:cs="Times New Roman"/>
          <w:b/>
          <w:lang w:val="en-CA"/>
        </w:rPr>
        <w:t xml:space="preserve"> Geneva time</w:t>
      </w:r>
    </w:p>
    <w:p w14:paraId="3BC34253" w14:textId="12A5BAC9" w:rsidR="00D473BA" w:rsidRPr="00EB2906" w:rsidRDefault="00F71E84" w:rsidP="00675386">
      <w:pPr>
        <w:spacing w:after="0" w:line="240" w:lineRule="auto"/>
        <w:jc w:val="center"/>
        <w:rPr>
          <w:rFonts w:ascii="Arial" w:hAnsi="Arial" w:cs="Arial"/>
          <w:b/>
          <w:lang w:val="en-CA"/>
        </w:rPr>
      </w:pPr>
      <w:r w:rsidRPr="00EB2906">
        <w:rPr>
          <w:rFonts w:ascii="Times New Roman" w:hAnsi="Times New Roman" w:cs="Times New Roman"/>
          <w:b/>
          <w:lang w:val="en-CA"/>
        </w:rPr>
        <w:t>Co-leads Summary</w:t>
      </w:r>
      <w:r w:rsidR="00D473BA" w:rsidRPr="00EB2906">
        <w:rPr>
          <w:rFonts w:ascii="Arial" w:hAnsi="Arial" w:cs="Arial"/>
          <w:b/>
          <w:lang w:val="en-CA"/>
        </w:rPr>
        <w:br/>
      </w:r>
    </w:p>
    <w:p w14:paraId="71FD1265" w14:textId="0E03941D" w:rsidR="00577A85" w:rsidRPr="00EB2906" w:rsidRDefault="00577A85" w:rsidP="001B59D8">
      <w:pPr>
        <w:spacing w:beforeLines="60" w:before="144" w:afterLines="60" w:after="144" w:line="240" w:lineRule="auto"/>
        <w:rPr>
          <w:rFonts w:ascii="Times New Roman" w:hAnsi="Times New Roman" w:cs="Times New Roman"/>
          <w:lang w:val="en-CA"/>
        </w:rPr>
      </w:pPr>
      <w:r w:rsidRPr="00EB2906">
        <w:rPr>
          <w:rFonts w:ascii="Times New Roman" w:hAnsi="Times New Roman" w:cs="Times New Roman"/>
          <w:lang w:val="en-CA"/>
        </w:rPr>
        <w:t xml:space="preserve">For the </w:t>
      </w:r>
      <w:r w:rsidRPr="00EB2906">
        <w:rPr>
          <w:rFonts w:ascii="Times New Roman" w:hAnsi="Times New Roman" w:cs="Times New Roman"/>
          <w:u w:val="single"/>
          <w:lang w:val="en-CA"/>
        </w:rPr>
        <w:t>list of attendees</w:t>
      </w:r>
      <w:r w:rsidRPr="00EB2906">
        <w:rPr>
          <w:rFonts w:ascii="Times New Roman" w:hAnsi="Times New Roman" w:cs="Times New Roman"/>
          <w:lang w:val="en-CA"/>
        </w:rPr>
        <w:t xml:space="preserve">, please see </w:t>
      </w:r>
      <w:r w:rsidRPr="00EB2906">
        <w:rPr>
          <w:rFonts w:ascii="Times New Roman" w:hAnsi="Times New Roman" w:cs="Times New Roman"/>
          <w:u w:val="single"/>
          <w:lang w:val="en-CA"/>
        </w:rPr>
        <w:t>Annex I</w:t>
      </w:r>
      <w:r w:rsidRPr="00EB2906">
        <w:rPr>
          <w:rFonts w:ascii="Times New Roman" w:hAnsi="Times New Roman" w:cs="Times New Roman"/>
          <w:lang w:val="en-CA"/>
        </w:rPr>
        <w:t xml:space="preserve"> of this document. </w:t>
      </w:r>
    </w:p>
    <w:p w14:paraId="3A55D22F" w14:textId="2CD0E408" w:rsidR="00E64271" w:rsidRPr="00EB2906" w:rsidRDefault="00E64271" w:rsidP="001B59D8">
      <w:pPr>
        <w:spacing w:beforeLines="60" w:before="144" w:afterLines="60" w:after="144" w:line="240" w:lineRule="auto"/>
        <w:rPr>
          <w:rFonts w:ascii="Times New Roman" w:hAnsi="Times New Roman" w:cs="Times New Roman"/>
          <w:lang w:val="en-CA"/>
        </w:rPr>
      </w:pPr>
      <w:r w:rsidRPr="00EB2906">
        <w:rPr>
          <w:rFonts w:ascii="Times New Roman" w:hAnsi="Times New Roman" w:cs="Times New Roman"/>
          <w:lang w:val="en-CA"/>
        </w:rPr>
        <w:t xml:space="preserve">For the </w:t>
      </w:r>
      <w:r w:rsidRPr="00EB2906">
        <w:rPr>
          <w:rFonts w:ascii="Times New Roman" w:hAnsi="Times New Roman" w:cs="Times New Roman"/>
          <w:u w:val="single"/>
          <w:lang w:val="en-CA"/>
        </w:rPr>
        <w:t>agenda</w:t>
      </w:r>
      <w:r w:rsidRPr="00EB2906">
        <w:rPr>
          <w:rFonts w:ascii="Times New Roman" w:hAnsi="Times New Roman" w:cs="Times New Roman"/>
          <w:lang w:val="en-CA"/>
        </w:rPr>
        <w:t xml:space="preserve">, please </w:t>
      </w:r>
      <w:r w:rsidRPr="00EB2906">
        <w:rPr>
          <w:rFonts w:ascii="Times New Roman" w:hAnsi="Times New Roman" w:cs="Times New Roman"/>
          <w:u w:val="single"/>
          <w:lang w:val="en-CA"/>
        </w:rPr>
        <w:t>Annex II</w:t>
      </w:r>
      <w:r w:rsidRPr="00EB2906">
        <w:rPr>
          <w:rFonts w:ascii="Times New Roman" w:hAnsi="Times New Roman" w:cs="Times New Roman"/>
          <w:lang w:val="en-CA"/>
        </w:rPr>
        <w:t xml:space="preserve"> of this document.</w:t>
      </w:r>
    </w:p>
    <w:p w14:paraId="64C8E158" w14:textId="77777777" w:rsidR="00E64271" w:rsidRPr="00EB2906" w:rsidRDefault="00E64271" w:rsidP="001B59D8">
      <w:pPr>
        <w:spacing w:beforeLines="60" w:before="144" w:afterLines="60" w:after="144" w:line="240" w:lineRule="auto"/>
        <w:rPr>
          <w:rFonts w:ascii="Arial" w:hAnsi="Arial" w:cs="Arial"/>
          <w:lang w:val="en-CA"/>
        </w:rPr>
      </w:pPr>
    </w:p>
    <w:p w14:paraId="1B0A4DD8" w14:textId="71559D9E" w:rsidR="00475645" w:rsidRPr="00EB2906" w:rsidRDefault="00577A85" w:rsidP="00E64271">
      <w:pPr>
        <w:spacing w:beforeLines="60" w:before="144" w:afterLines="60" w:after="144" w:line="240" w:lineRule="auto"/>
        <w:rPr>
          <w:rFonts w:ascii="Times New Roman" w:hAnsi="Times New Roman" w:cs="Times New Roman"/>
          <w:b/>
          <w:lang w:val="en-CA"/>
        </w:rPr>
      </w:pPr>
      <w:r w:rsidRPr="00EB2906">
        <w:rPr>
          <w:rFonts w:ascii="Times New Roman" w:hAnsi="Times New Roman" w:cs="Times New Roman"/>
          <w:b/>
          <w:u w:val="single"/>
          <w:lang w:val="en-CA"/>
        </w:rPr>
        <w:t>Agenda &amp; Introductory Remarks</w:t>
      </w:r>
      <w:r w:rsidR="00475645" w:rsidRPr="00EB2906">
        <w:rPr>
          <w:rFonts w:ascii="Times New Roman" w:hAnsi="Times New Roman" w:cs="Times New Roman"/>
          <w:b/>
          <w:lang w:val="en-CA"/>
        </w:rPr>
        <w:tab/>
      </w:r>
    </w:p>
    <w:p w14:paraId="1EAD634A" w14:textId="4BEE5ABC" w:rsidR="0017082E" w:rsidRDefault="006D3447" w:rsidP="006D3447">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The meeting was chaired by Julie Croteau (Canada), as a representative from one of the co</w:t>
      </w:r>
      <w:r w:rsidR="0017082E" w:rsidRPr="00EB2906">
        <w:rPr>
          <w:rFonts w:ascii="Times New Roman" w:hAnsi="Times New Roman" w:cs="Times New Roman"/>
          <w:lang w:val="en-CA"/>
        </w:rPr>
        <w:t xml:space="preserve">-leading countries, who made opening remarks. </w:t>
      </w:r>
    </w:p>
    <w:p w14:paraId="52D87D6D" w14:textId="5E9848F6" w:rsidR="00F762F1" w:rsidRDefault="00F762F1" w:rsidP="004451D8">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The agenda was adopted without any changes.</w:t>
      </w:r>
    </w:p>
    <w:p w14:paraId="2808857F" w14:textId="16B257A1" w:rsidR="007F74E9" w:rsidRDefault="00B800F0" w:rsidP="004451D8">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Following the introduction, new participants of the group briefly introduced themselves. </w:t>
      </w:r>
    </w:p>
    <w:p w14:paraId="7618C2BC" w14:textId="4D55F6D3" w:rsidR="00B800F0" w:rsidRDefault="00B800F0" w:rsidP="00B800F0">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 xml:space="preserve">Chair Croteau </w:t>
      </w:r>
      <w:r>
        <w:rPr>
          <w:rFonts w:ascii="Times New Roman" w:hAnsi="Times New Roman" w:cs="Times New Roman"/>
          <w:lang w:val="en-CA"/>
        </w:rPr>
        <w:t xml:space="preserve">introduced </w:t>
      </w:r>
      <w:r w:rsidRPr="00EB2906">
        <w:rPr>
          <w:rFonts w:ascii="Times New Roman" w:hAnsi="Times New Roman" w:cs="Times New Roman"/>
          <w:lang w:val="en-CA"/>
        </w:rPr>
        <w:t>the objectives of the meeting, which were to:</w:t>
      </w:r>
    </w:p>
    <w:p w14:paraId="1F7F91F9" w14:textId="69E35A35" w:rsidR="00B800F0" w:rsidRDefault="00B800F0" w:rsidP="00B800F0">
      <w:pPr>
        <w:pStyle w:val="ListParagraph"/>
        <w:numPr>
          <w:ilvl w:val="1"/>
          <w:numId w:val="47"/>
        </w:numPr>
        <w:spacing w:line="240" w:lineRule="auto"/>
        <w:contextualSpacing w:val="0"/>
        <w:rPr>
          <w:rFonts w:ascii="Times New Roman" w:hAnsi="Times New Roman" w:cs="Times New Roman"/>
          <w:lang w:val="en-CA"/>
        </w:rPr>
      </w:pPr>
      <w:r>
        <w:rPr>
          <w:rFonts w:ascii="Times New Roman" w:hAnsi="Times New Roman" w:cs="Times New Roman"/>
          <w:lang w:val="en-CA"/>
        </w:rPr>
        <w:t>Take stock of the status of work on each technical guidelines</w:t>
      </w:r>
    </w:p>
    <w:p w14:paraId="5208A10F" w14:textId="6483BC56" w:rsidR="00B800F0" w:rsidRDefault="00B800F0" w:rsidP="00B800F0">
      <w:pPr>
        <w:pStyle w:val="ListParagraph"/>
        <w:numPr>
          <w:ilvl w:val="1"/>
          <w:numId w:val="47"/>
        </w:numPr>
        <w:spacing w:line="240" w:lineRule="auto"/>
        <w:contextualSpacing w:val="0"/>
        <w:rPr>
          <w:rFonts w:ascii="Times New Roman" w:hAnsi="Times New Roman" w:cs="Times New Roman"/>
          <w:lang w:val="en-CA"/>
        </w:rPr>
      </w:pPr>
      <w:r>
        <w:rPr>
          <w:rFonts w:ascii="Times New Roman" w:hAnsi="Times New Roman" w:cs="Times New Roman"/>
          <w:lang w:val="en-CA"/>
        </w:rPr>
        <w:t>Provide an overview of comments received at and following the OEWG-12 online segment</w:t>
      </w:r>
    </w:p>
    <w:p w14:paraId="2CDD1153" w14:textId="5EBB9432" w:rsidR="00B800F0" w:rsidRPr="00EB2906" w:rsidRDefault="00B800F0" w:rsidP="00B800F0">
      <w:pPr>
        <w:pStyle w:val="ListParagraph"/>
        <w:numPr>
          <w:ilvl w:val="1"/>
          <w:numId w:val="47"/>
        </w:numPr>
        <w:spacing w:line="240" w:lineRule="auto"/>
        <w:contextualSpacing w:val="0"/>
        <w:rPr>
          <w:rFonts w:ascii="Times New Roman" w:hAnsi="Times New Roman" w:cs="Times New Roman"/>
          <w:lang w:val="en-CA"/>
        </w:rPr>
      </w:pPr>
      <w:r>
        <w:rPr>
          <w:rFonts w:ascii="Times New Roman" w:hAnsi="Times New Roman" w:cs="Times New Roman"/>
          <w:lang w:val="en-CA"/>
        </w:rPr>
        <w:t>Provide information on the online meeting scheduled for 27-28 Oct and 3-4 Nov 2020</w:t>
      </w:r>
    </w:p>
    <w:p w14:paraId="1298EAFC" w14:textId="77777777" w:rsidR="00713595" w:rsidRPr="007F74E9" w:rsidRDefault="00713595" w:rsidP="00B33A2A">
      <w:pPr>
        <w:pStyle w:val="ListParagraph"/>
        <w:spacing w:after="0" w:line="240" w:lineRule="auto"/>
        <w:ind w:left="360"/>
        <w:contextualSpacing w:val="0"/>
        <w:rPr>
          <w:rFonts w:ascii="Arial" w:hAnsi="Arial" w:cs="Arial"/>
          <w:b/>
        </w:rPr>
      </w:pPr>
    </w:p>
    <w:p w14:paraId="37132CF8" w14:textId="346AAC7A" w:rsidR="00475645" w:rsidRPr="00EB2906" w:rsidRDefault="00C23941" w:rsidP="00E64271">
      <w:pPr>
        <w:rPr>
          <w:rFonts w:ascii="Times New Roman" w:hAnsi="Times New Roman" w:cs="Times New Roman"/>
          <w:b/>
          <w:u w:val="single"/>
          <w:lang w:val="en-CA"/>
        </w:rPr>
      </w:pPr>
      <w:r>
        <w:rPr>
          <w:rFonts w:ascii="Times New Roman" w:hAnsi="Times New Roman" w:cs="Times New Roman"/>
          <w:b/>
          <w:u w:val="single"/>
          <w:lang w:val="en-CA"/>
        </w:rPr>
        <w:t>Status of work</w:t>
      </w:r>
    </w:p>
    <w:p w14:paraId="58320709" w14:textId="4F91F628" w:rsidR="00C23941" w:rsidRDefault="00C4274B"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w:t>
      </w:r>
      <w:r w:rsidR="004A7BA8">
        <w:rPr>
          <w:rFonts w:ascii="Times New Roman" w:hAnsi="Times New Roman" w:cs="Times New Roman"/>
          <w:lang w:val="en-CA"/>
        </w:rPr>
        <w:t>C</w:t>
      </w:r>
      <w:r>
        <w:rPr>
          <w:rFonts w:ascii="Times New Roman" w:hAnsi="Times New Roman" w:cs="Times New Roman"/>
          <w:lang w:val="en-CA"/>
        </w:rPr>
        <w:t xml:space="preserve">hair </w:t>
      </w:r>
      <w:r w:rsidR="00B800F0">
        <w:rPr>
          <w:rFonts w:ascii="Times New Roman" w:hAnsi="Times New Roman" w:cs="Times New Roman"/>
          <w:lang w:val="en-CA"/>
        </w:rPr>
        <w:t>provided an o</w:t>
      </w:r>
      <w:r w:rsidR="00C23941">
        <w:rPr>
          <w:rFonts w:ascii="Times New Roman" w:hAnsi="Times New Roman" w:cs="Times New Roman"/>
          <w:lang w:val="en-CA"/>
        </w:rPr>
        <w:t xml:space="preserve">verview of the </w:t>
      </w:r>
      <w:r w:rsidR="00B800F0">
        <w:rPr>
          <w:rFonts w:ascii="Times New Roman" w:hAnsi="Times New Roman" w:cs="Times New Roman"/>
          <w:lang w:val="en-CA"/>
        </w:rPr>
        <w:t xml:space="preserve">revised tentative schedule of the SIWG and where the group stands with the work until COP-15. She explained that originally a face-to-face meeting was planned to take place early this year, in March, in Ottawa-Canada and that due to the COVID-19 pandemic the </w:t>
      </w:r>
      <w:r w:rsidR="001A1556">
        <w:rPr>
          <w:rFonts w:ascii="Times New Roman" w:hAnsi="Times New Roman" w:cs="Times New Roman"/>
          <w:lang w:val="en-CA"/>
        </w:rPr>
        <w:t xml:space="preserve">meeting </w:t>
      </w:r>
      <w:r w:rsidR="00B800F0">
        <w:rPr>
          <w:rFonts w:ascii="Times New Roman" w:hAnsi="Times New Roman" w:cs="Times New Roman"/>
          <w:lang w:val="en-CA"/>
        </w:rPr>
        <w:t xml:space="preserve">had to be cancelled. </w:t>
      </w:r>
    </w:p>
    <w:p w14:paraId="68F19BDF" w14:textId="18A6B5EF" w:rsidR="00B800F0" w:rsidRDefault="00B800F0"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The representative of the Secretariat has informed the group that comments received during and following the OEWG-12 online segment were going to be available on the convention website (</w:t>
      </w:r>
      <w:hyperlink r:id="rId8" w:history="1">
        <w:r w:rsidRPr="008C0CCF">
          <w:rPr>
            <w:rStyle w:val="Hyperlink"/>
            <w:rFonts w:ascii="Times New Roman" w:hAnsi="Times New Roman" w:cs="Times New Roman"/>
            <w:lang w:val="en-CA"/>
          </w:rPr>
          <w:t>http://www.basel.int/Implementation/SpeciallyengineeredlandfillandIncineration/TechnicalGuidelines/tabid/6202/Default.aspx</w:t>
        </w:r>
      </w:hyperlink>
      <w:r>
        <w:rPr>
          <w:rFonts w:ascii="Times New Roman" w:hAnsi="Times New Roman" w:cs="Times New Roman"/>
          <w:lang w:val="en-CA"/>
        </w:rPr>
        <w:t xml:space="preserve">) </w:t>
      </w:r>
    </w:p>
    <w:p w14:paraId="5573D428" w14:textId="1F2D0109" w:rsidR="00C23941" w:rsidRDefault="00B800F0"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w:t>
      </w:r>
      <w:r w:rsidR="004A7BA8">
        <w:rPr>
          <w:rFonts w:ascii="Times New Roman" w:hAnsi="Times New Roman" w:cs="Times New Roman"/>
          <w:lang w:val="en-CA"/>
        </w:rPr>
        <w:t>C</w:t>
      </w:r>
      <w:r>
        <w:rPr>
          <w:rFonts w:ascii="Times New Roman" w:hAnsi="Times New Roman" w:cs="Times New Roman"/>
          <w:lang w:val="en-CA"/>
        </w:rPr>
        <w:t>hair provided details of the s</w:t>
      </w:r>
      <w:r w:rsidR="00C23941">
        <w:rPr>
          <w:rFonts w:ascii="Times New Roman" w:hAnsi="Times New Roman" w:cs="Times New Roman"/>
          <w:lang w:val="en-CA"/>
        </w:rPr>
        <w:t>tatus of the D5 technical guidelines</w:t>
      </w:r>
      <w:r w:rsidR="00F762F1">
        <w:rPr>
          <w:rFonts w:ascii="Times New Roman" w:hAnsi="Times New Roman" w:cs="Times New Roman"/>
          <w:lang w:val="en-CA"/>
        </w:rPr>
        <w:t xml:space="preserve">. </w:t>
      </w:r>
      <w:r w:rsidR="001A1556">
        <w:rPr>
          <w:rFonts w:ascii="Times New Roman" w:hAnsi="Times New Roman" w:cs="Times New Roman"/>
          <w:lang w:val="en-CA"/>
        </w:rPr>
        <w:t>She explained that t</w:t>
      </w:r>
      <w:r>
        <w:rPr>
          <w:rFonts w:ascii="Times New Roman" w:hAnsi="Times New Roman" w:cs="Times New Roman"/>
          <w:lang w:val="en-CA"/>
        </w:rPr>
        <w:t>he co-lead countries did not have time to incorporate comments received in February/March 2020</w:t>
      </w:r>
      <w:r w:rsidR="00F762F1">
        <w:rPr>
          <w:rFonts w:ascii="Times New Roman" w:hAnsi="Times New Roman" w:cs="Times New Roman"/>
          <w:lang w:val="en-CA"/>
        </w:rPr>
        <w:t xml:space="preserve">, which were intended to be reviewed at the face-to-face meeting. Instead, </w:t>
      </w:r>
      <w:r>
        <w:rPr>
          <w:rFonts w:ascii="Times New Roman" w:hAnsi="Times New Roman" w:cs="Times New Roman"/>
          <w:lang w:val="en-CA"/>
        </w:rPr>
        <w:t>the version prepared for the consideration of the OEWG-12</w:t>
      </w:r>
      <w:r w:rsidR="00F762F1">
        <w:rPr>
          <w:rFonts w:ascii="Times New Roman" w:hAnsi="Times New Roman" w:cs="Times New Roman"/>
          <w:lang w:val="en-CA"/>
        </w:rPr>
        <w:t xml:space="preserve"> presented a compilation of comments</w:t>
      </w:r>
      <w:r w:rsidR="00773A7F">
        <w:rPr>
          <w:rFonts w:ascii="Times New Roman" w:hAnsi="Times New Roman" w:cs="Times New Roman"/>
          <w:lang w:val="en-CA"/>
        </w:rPr>
        <w:t xml:space="preserve"> received</w:t>
      </w:r>
      <w:r>
        <w:rPr>
          <w:rFonts w:ascii="Times New Roman" w:hAnsi="Times New Roman" w:cs="Times New Roman"/>
          <w:lang w:val="en-CA"/>
        </w:rPr>
        <w:t>.</w:t>
      </w:r>
      <w:r w:rsidR="00F762F1">
        <w:rPr>
          <w:rFonts w:ascii="Times New Roman" w:hAnsi="Times New Roman" w:cs="Times New Roman"/>
          <w:lang w:val="en-CA"/>
        </w:rPr>
        <w:t xml:space="preserve"> These comments w</w:t>
      </w:r>
      <w:r w:rsidR="00773A7F">
        <w:rPr>
          <w:rFonts w:ascii="Times New Roman" w:hAnsi="Times New Roman" w:cs="Times New Roman"/>
          <w:lang w:val="en-CA"/>
        </w:rPr>
        <w:t>ere not analysed by the co-leads prior to being submitted to OEWG-12.</w:t>
      </w:r>
    </w:p>
    <w:p w14:paraId="7D6245F7" w14:textId="1C8D7F54" w:rsidR="00072C5D" w:rsidRDefault="00B800F0"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w:t>
      </w:r>
      <w:r w:rsidR="004A7BA8">
        <w:rPr>
          <w:rFonts w:ascii="Times New Roman" w:hAnsi="Times New Roman" w:cs="Times New Roman"/>
          <w:lang w:val="en-CA"/>
        </w:rPr>
        <w:t>C</w:t>
      </w:r>
      <w:r>
        <w:rPr>
          <w:rFonts w:ascii="Times New Roman" w:hAnsi="Times New Roman" w:cs="Times New Roman"/>
          <w:lang w:val="en-CA"/>
        </w:rPr>
        <w:t>hair provided details of the status of the D10&amp;R1 technical guidelines, which followed a different approach, as co-leads had a chance to assess comments received early in 2020 and managed to incorporate some of them in the version prepared for the consideration of the OEWG-12.</w:t>
      </w:r>
    </w:p>
    <w:p w14:paraId="1278F5B8" w14:textId="3B399719" w:rsidR="00072C5D" w:rsidRPr="00072C5D" w:rsidRDefault="00B800F0" w:rsidP="00072C5D">
      <w:pPr>
        <w:pStyle w:val="ListParagraph"/>
        <w:numPr>
          <w:ilvl w:val="0"/>
          <w:numId w:val="35"/>
        </w:numPr>
        <w:spacing w:line="240" w:lineRule="auto"/>
        <w:contextualSpacing w:val="0"/>
        <w:rPr>
          <w:rFonts w:ascii="Times New Roman" w:hAnsi="Times New Roman" w:cs="Times New Roman"/>
          <w:lang w:val="en-CA"/>
        </w:rPr>
      </w:pPr>
      <w:r w:rsidRPr="00072C5D">
        <w:rPr>
          <w:rFonts w:ascii="Times New Roman" w:hAnsi="Times New Roman" w:cs="Times New Roman"/>
          <w:lang w:val="en-CA"/>
        </w:rPr>
        <w:t xml:space="preserve">The representative of Japan, one of the co-leads on the update of the D10 &amp; R1 technical guidelines explained that some topics remain difficult to </w:t>
      </w:r>
      <w:r w:rsidR="00072C5D" w:rsidRPr="00072C5D">
        <w:rPr>
          <w:rFonts w:ascii="Times New Roman" w:hAnsi="Times New Roman" w:cs="Times New Roman"/>
          <w:lang w:val="en-CA"/>
        </w:rPr>
        <w:t xml:space="preserve">be </w:t>
      </w:r>
      <w:r w:rsidRPr="00072C5D">
        <w:rPr>
          <w:rFonts w:ascii="Times New Roman" w:hAnsi="Times New Roman" w:cs="Times New Roman"/>
          <w:lang w:val="en-CA"/>
        </w:rPr>
        <w:t>incorporate</w:t>
      </w:r>
      <w:r w:rsidR="00072C5D" w:rsidRPr="00072C5D">
        <w:rPr>
          <w:rFonts w:ascii="Times New Roman" w:hAnsi="Times New Roman" w:cs="Times New Roman"/>
          <w:lang w:val="en-CA"/>
        </w:rPr>
        <w:t xml:space="preserve">d into the guidelines, especially in relation to operation R1, for instance: </w:t>
      </w:r>
    </w:p>
    <w:p w14:paraId="457744D9" w14:textId="7A764C6E" w:rsidR="00072C5D" w:rsidRPr="00072C5D" w:rsidRDefault="00072C5D" w:rsidP="0083561C">
      <w:pPr>
        <w:pStyle w:val="ListParagraph"/>
        <w:numPr>
          <w:ilvl w:val="1"/>
          <w:numId w:val="47"/>
        </w:numPr>
        <w:spacing w:line="240" w:lineRule="auto"/>
        <w:contextualSpacing w:val="0"/>
        <w:rPr>
          <w:rFonts w:ascii="Times New Roman" w:hAnsi="Times New Roman" w:cs="Times New Roman"/>
          <w:lang w:val="en-CA"/>
        </w:rPr>
      </w:pPr>
      <w:r w:rsidRPr="00072C5D">
        <w:rPr>
          <w:rFonts w:ascii="Times New Roman" w:hAnsi="Times New Roman" w:cs="Times New Roman"/>
          <w:lang w:val="en-CA"/>
        </w:rPr>
        <w:t xml:space="preserve">The definition of operation </w:t>
      </w:r>
      <w:r w:rsidR="0083561C" w:rsidRPr="00072C5D">
        <w:rPr>
          <w:rFonts w:ascii="Times New Roman" w:hAnsi="Times New Roman" w:cs="Times New Roman"/>
          <w:lang w:val="en-CA"/>
        </w:rPr>
        <w:t xml:space="preserve">R1 </w:t>
      </w:r>
      <w:r w:rsidRPr="00072C5D">
        <w:rPr>
          <w:rFonts w:ascii="Times New Roman" w:hAnsi="Times New Roman" w:cs="Times New Roman"/>
          <w:lang w:val="en-CA"/>
        </w:rPr>
        <w:t>to be covered in th</w:t>
      </w:r>
      <w:r>
        <w:rPr>
          <w:rFonts w:ascii="Times New Roman" w:hAnsi="Times New Roman" w:cs="Times New Roman"/>
          <w:lang w:val="en-CA"/>
        </w:rPr>
        <w:t>ese</w:t>
      </w:r>
      <w:r w:rsidRPr="00072C5D">
        <w:rPr>
          <w:rFonts w:ascii="Times New Roman" w:hAnsi="Times New Roman" w:cs="Times New Roman"/>
          <w:lang w:val="en-CA"/>
        </w:rPr>
        <w:t xml:space="preserve"> guideline</w:t>
      </w:r>
      <w:r>
        <w:rPr>
          <w:rFonts w:ascii="Times New Roman" w:hAnsi="Times New Roman" w:cs="Times New Roman"/>
          <w:lang w:val="en-CA"/>
        </w:rPr>
        <w:t>s</w:t>
      </w:r>
      <w:r w:rsidRPr="00072C5D">
        <w:rPr>
          <w:rFonts w:ascii="Times New Roman" w:hAnsi="Times New Roman" w:cs="Times New Roman"/>
          <w:lang w:val="en-CA"/>
        </w:rPr>
        <w:t xml:space="preserve">. </w:t>
      </w:r>
    </w:p>
    <w:p w14:paraId="0B990ABB" w14:textId="275F00A3" w:rsidR="00072C5D" w:rsidRPr="00072C5D" w:rsidRDefault="00072C5D" w:rsidP="0083561C">
      <w:pPr>
        <w:pStyle w:val="ListParagraph"/>
        <w:numPr>
          <w:ilvl w:val="1"/>
          <w:numId w:val="47"/>
        </w:numPr>
        <w:spacing w:line="240" w:lineRule="auto"/>
        <w:contextualSpacing w:val="0"/>
        <w:rPr>
          <w:rFonts w:ascii="Times New Roman" w:hAnsi="Times New Roman" w:cs="Times New Roman"/>
          <w:lang w:val="en-CA"/>
        </w:rPr>
      </w:pPr>
      <w:r w:rsidRPr="00072C5D">
        <w:rPr>
          <w:rFonts w:ascii="Times New Roman" w:hAnsi="Times New Roman" w:cs="Times New Roman"/>
          <w:lang w:val="en-CA"/>
        </w:rPr>
        <w:t xml:space="preserve">The facility </w:t>
      </w:r>
      <w:r w:rsidR="0083561C">
        <w:rPr>
          <w:rFonts w:ascii="Times New Roman" w:hAnsi="Times New Roman" w:cs="Times New Roman"/>
          <w:lang w:val="en-CA"/>
        </w:rPr>
        <w:t>for</w:t>
      </w:r>
      <w:r w:rsidR="00B30430">
        <w:rPr>
          <w:rFonts w:ascii="Times New Roman" w:hAnsi="Times New Roman" w:cs="Times New Roman"/>
          <w:lang w:val="en-CA"/>
        </w:rPr>
        <w:t xml:space="preserve"> ope</w:t>
      </w:r>
      <w:r w:rsidR="0083561C">
        <w:rPr>
          <w:rFonts w:ascii="Times New Roman" w:hAnsi="Times New Roman" w:cs="Times New Roman"/>
          <w:lang w:val="en-CA"/>
        </w:rPr>
        <w:t xml:space="preserve">ration R1 </w:t>
      </w:r>
      <w:r w:rsidRPr="00072C5D">
        <w:rPr>
          <w:rFonts w:ascii="Times New Roman" w:hAnsi="Times New Roman" w:cs="Times New Roman"/>
          <w:lang w:val="en-CA"/>
        </w:rPr>
        <w:t>to be covered in th</w:t>
      </w:r>
      <w:r>
        <w:rPr>
          <w:rFonts w:ascii="Times New Roman" w:hAnsi="Times New Roman" w:cs="Times New Roman"/>
          <w:lang w:val="en-CA"/>
        </w:rPr>
        <w:t>e</w:t>
      </w:r>
      <w:r w:rsidRPr="00072C5D">
        <w:rPr>
          <w:rFonts w:ascii="Times New Roman" w:hAnsi="Times New Roman" w:cs="Times New Roman"/>
          <w:lang w:val="en-CA"/>
        </w:rPr>
        <w:t xml:space="preserve"> guideline</w:t>
      </w:r>
      <w:r w:rsidR="0083561C">
        <w:rPr>
          <w:rFonts w:ascii="Times New Roman" w:hAnsi="Times New Roman" w:cs="Times New Roman"/>
          <w:lang w:val="en-CA"/>
        </w:rPr>
        <w:t>s</w:t>
      </w:r>
      <w:r w:rsidRPr="00072C5D">
        <w:rPr>
          <w:rFonts w:ascii="Times New Roman" w:hAnsi="Times New Roman" w:cs="Times New Roman"/>
          <w:lang w:val="en-CA"/>
        </w:rPr>
        <w:t xml:space="preserve"> along with the point</w:t>
      </w:r>
      <w:r>
        <w:rPr>
          <w:rFonts w:ascii="Times New Roman" w:hAnsi="Times New Roman" w:cs="Times New Roman"/>
          <w:lang w:val="en-CA"/>
        </w:rPr>
        <w:t xml:space="preserve"> above</w:t>
      </w:r>
      <w:r w:rsidRPr="00072C5D">
        <w:rPr>
          <w:rFonts w:ascii="Times New Roman" w:hAnsi="Times New Roman" w:cs="Times New Roman"/>
          <w:lang w:val="en-CA"/>
        </w:rPr>
        <w:t xml:space="preserve">. </w:t>
      </w:r>
    </w:p>
    <w:p w14:paraId="093D6FDE" w14:textId="02A83D9E" w:rsidR="00072C5D" w:rsidRDefault="00072C5D" w:rsidP="0083561C">
      <w:pPr>
        <w:pStyle w:val="ListParagraph"/>
        <w:numPr>
          <w:ilvl w:val="1"/>
          <w:numId w:val="47"/>
        </w:numPr>
        <w:spacing w:line="240" w:lineRule="auto"/>
        <w:contextualSpacing w:val="0"/>
        <w:rPr>
          <w:rFonts w:ascii="Times New Roman" w:hAnsi="Times New Roman" w:cs="Times New Roman"/>
          <w:lang w:val="en-CA"/>
        </w:rPr>
      </w:pPr>
      <w:r w:rsidRPr="00072C5D">
        <w:rPr>
          <w:rFonts w:ascii="Times New Roman" w:hAnsi="Times New Roman" w:cs="Times New Roman"/>
          <w:lang w:val="en-CA"/>
        </w:rPr>
        <w:lastRenderedPageBreak/>
        <w:t>The basic thinking/direction to reflect the various legislations and situations in different countries and regions regarding operation</w:t>
      </w:r>
      <w:r w:rsidR="0083561C" w:rsidRPr="0083561C">
        <w:rPr>
          <w:rFonts w:ascii="Times New Roman" w:hAnsi="Times New Roman" w:cs="Times New Roman"/>
          <w:lang w:val="en-CA"/>
        </w:rPr>
        <w:t xml:space="preserve"> </w:t>
      </w:r>
      <w:r w:rsidR="0083561C" w:rsidRPr="00072C5D">
        <w:rPr>
          <w:rFonts w:ascii="Times New Roman" w:hAnsi="Times New Roman" w:cs="Times New Roman"/>
          <w:lang w:val="en-CA"/>
        </w:rPr>
        <w:t>R1</w:t>
      </w:r>
      <w:r w:rsidRPr="00072C5D">
        <w:rPr>
          <w:rFonts w:ascii="Times New Roman" w:hAnsi="Times New Roman" w:cs="Times New Roman"/>
          <w:lang w:val="en-CA"/>
        </w:rPr>
        <w:t xml:space="preserve">. </w:t>
      </w:r>
    </w:p>
    <w:p w14:paraId="142ACED9" w14:textId="5EC1FE04" w:rsidR="00072C5D"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Some of these points may need to be discussed in the upcoming online meeting of the SIWG. </w:t>
      </w:r>
    </w:p>
    <w:p w14:paraId="1347315B" w14:textId="7B5A70CF" w:rsidR="00072C5D"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In the following discussion, members of the group considered some options about collecting views on the items highlighted by Japan and how to go about them. </w:t>
      </w:r>
      <w:r w:rsidR="00F762F1">
        <w:rPr>
          <w:rFonts w:ascii="Times New Roman" w:hAnsi="Times New Roman" w:cs="Times New Roman"/>
          <w:lang w:val="en-CA"/>
        </w:rPr>
        <w:t xml:space="preserve">One member brought forward that these guidelines should provide agreed-upon guidance, while examples of legislation could be used as supporting </w:t>
      </w:r>
      <w:r w:rsidR="001A1556">
        <w:rPr>
          <w:rFonts w:ascii="Times New Roman" w:hAnsi="Times New Roman" w:cs="Times New Roman"/>
          <w:lang w:val="en-CA"/>
        </w:rPr>
        <w:t>examples</w:t>
      </w:r>
      <w:r w:rsidR="00F762F1">
        <w:rPr>
          <w:rFonts w:ascii="Times New Roman" w:hAnsi="Times New Roman" w:cs="Times New Roman"/>
          <w:lang w:val="en-CA"/>
        </w:rPr>
        <w:t>.</w:t>
      </w:r>
    </w:p>
    <w:p w14:paraId="2D3D2303" w14:textId="1979CC46" w:rsidR="00072C5D"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Japan explained that they will prepare some material on the issues raised and share it with the group</w:t>
      </w:r>
      <w:r w:rsidR="001A1556">
        <w:rPr>
          <w:rFonts w:ascii="Times New Roman" w:hAnsi="Times New Roman" w:cs="Times New Roman"/>
          <w:lang w:val="en-CA"/>
        </w:rPr>
        <w:t xml:space="preserve"> prior to the online meeting</w:t>
      </w:r>
      <w:r>
        <w:rPr>
          <w:rFonts w:ascii="Times New Roman" w:hAnsi="Times New Roman" w:cs="Times New Roman"/>
          <w:lang w:val="en-CA"/>
        </w:rPr>
        <w:t xml:space="preserve">. Participants confirmed that issues raised in this group are related to work of other working groups under the convention, e.g. the review of annexes. </w:t>
      </w:r>
    </w:p>
    <w:p w14:paraId="27A79159" w14:textId="22675536" w:rsidR="00C23941" w:rsidRPr="00C23941" w:rsidRDefault="00C23941" w:rsidP="00C23941">
      <w:pPr>
        <w:rPr>
          <w:rFonts w:ascii="Times New Roman" w:hAnsi="Times New Roman" w:cs="Times New Roman"/>
          <w:b/>
          <w:u w:val="single"/>
          <w:lang w:val="en-CA"/>
        </w:rPr>
      </w:pPr>
      <w:r w:rsidRPr="00C23941">
        <w:rPr>
          <w:rFonts w:ascii="Times New Roman" w:hAnsi="Times New Roman" w:cs="Times New Roman"/>
          <w:b/>
          <w:u w:val="single"/>
          <w:lang w:val="en-CA"/>
        </w:rPr>
        <w:t>Overview of comments submitted</w:t>
      </w:r>
    </w:p>
    <w:p w14:paraId="7A154357" w14:textId="3E0B4FF7" w:rsidR="00C23941"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representative of the Secretariat briefly mentioned the comments received during and following the OEWG-12 online segment. </w:t>
      </w:r>
    </w:p>
    <w:p w14:paraId="51A04F4B" w14:textId="3F0DE5D7" w:rsidR="00C23941" w:rsidRDefault="00C23941" w:rsidP="00C23941">
      <w:pPr>
        <w:rPr>
          <w:rFonts w:ascii="Times New Roman" w:hAnsi="Times New Roman" w:cs="Times New Roman"/>
          <w:b/>
          <w:u w:val="single"/>
          <w:lang w:val="en-CA"/>
        </w:rPr>
      </w:pPr>
      <w:r w:rsidRPr="00C23941">
        <w:rPr>
          <w:rFonts w:ascii="Times New Roman" w:hAnsi="Times New Roman" w:cs="Times New Roman"/>
          <w:b/>
          <w:u w:val="single"/>
          <w:lang w:val="en-CA"/>
        </w:rPr>
        <w:t xml:space="preserve">Preparation of the </w:t>
      </w:r>
      <w:r w:rsidR="00072C5D">
        <w:rPr>
          <w:rFonts w:ascii="Times New Roman" w:hAnsi="Times New Roman" w:cs="Times New Roman"/>
          <w:b/>
          <w:u w:val="single"/>
          <w:lang w:val="en-CA"/>
        </w:rPr>
        <w:t>online</w:t>
      </w:r>
      <w:r w:rsidRPr="00C23941">
        <w:rPr>
          <w:rFonts w:ascii="Times New Roman" w:hAnsi="Times New Roman" w:cs="Times New Roman"/>
          <w:b/>
          <w:u w:val="single"/>
          <w:lang w:val="en-CA"/>
        </w:rPr>
        <w:t xml:space="preserve"> meeting</w:t>
      </w:r>
    </w:p>
    <w:p w14:paraId="29CDD846" w14:textId="57A6B759" w:rsidR="00072C5D"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The representative of the Secretariat briefly mentioned that the online meeting is being prepared and that invitation letters will follow</w:t>
      </w:r>
      <w:r w:rsidR="001A1556">
        <w:rPr>
          <w:rFonts w:ascii="Times New Roman" w:hAnsi="Times New Roman" w:cs="Times New Roman"/>
          <w:lang w:val="en-CA"/>
        </w:rPr>
        <w:t xml:space="preserve"> shortly</w:t>
      </w:r>
      <w:r>
        <w:rPr>
          <w:rFonts w:ascii="Times New Roman" w:hAnsi="Times New Roman" w:cs="Times New Roman"/>
          <w:lang w:val="en-CA"/>
        </w:rPr>
        <w:t xml:space="preserve">. She informed the group that the current plan is to have sessions of about 3 hours of duration, with a short break, and that co-leads will assess how to best run the meeting. </w:t>
      </w:r>
      <w:r w:rsidR="00E608C8">
        <w:rPr>
          <w:rFonts w:ascii="Times New Roman" w:hAnsi="Times New Roman" w:cs="Times New Roman"/>
          <w:lang w:val="en-CA"/>
        </w:rPr>
        <w:t xml:space="preserve">Each session is planned to start at noon and to run until 15h or 16h (Geneva time). </w:t>
      </w:r>
    </w:p>
    <w:p w14:paraId="054387D5" w14:textId="1C1F4A98" w:rsidR="00072C5D"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co-leads raised the importance of this meeting being an opportunity for the SIWG to finalize the two sets of technical guidelines aiming at possible adoption at COP-15. </w:t>
      </w:r>
    </w:p>
    <w:p w14:paraId="777D654F" w14:textId="183FE3D4" w:rsidR="00072C5D" w:rsidRDefault="00072C5D"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group agreed that 3 hours of duration may be short, and that they may need to run each session for about 4 hours instead. </w:t>
      </w:r>
    </w:p>
    <w:p w14:paraId="6613F482" w14:textId="2B338EA5" w:rsidR="00E608C8" w:rsidRDefault="00E608C8" w:rsidP="0083561C">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group discussed also the uncertainties about the OEWG-12 face-to-face segment and the COPs in 2021 </w:t>
      </w:r>
      <w:r w:rsidR="0083561C">
        <w:rPr>
          <w:rFonts w:ascii="Times New Roman" w:hAnsi="Times New Roman" w:cs="Times New Roman"/>
          <w:lang w:val="en-CA"/>
        </w:rPr>
        <w:t>a</w:t>
      </w:r>
      <w:r>
        <w:rPr>
          <w:rFonts w:ascii="Times New Roman" w:hAnsi="Times New Roman" w:cs="Times New Roman"/>
          <w:lang w:val="en-CA"/>
        </w:rPr>
        <w:t xml:space="preserve">nd that perhaps other online meetings of this group may be needed. </w:t>
      </w:r>
    </w:p>
    <w:p w14:paraId="28EB40CE" w14:textId="6577063E" w:rsidR="00E608C8" w:rsidRDefault="00E608C8" w:rsidP="00072C5D">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group discussed the possibility for the co-leads to prepare some supporting documents to guide the discussions during the online meeting, given the limited amount of time available. Such supporting documents could inform the group about the main issues the group needs to discuss. </w:t>
      </w:r>
    </w:p>
    <w:p w14:paraId="22375690" w14:textId="73F42C51" w:rsidR="00E608C8" w:rsidRDefault="00E608C8" w:rsidP="0083561C">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The group </w:t>
      </w:r>
      <w:r w:rsidR="0083561C">
        <w:rPr>
          <w:rFonts w:ascii="Times New Roman" w:hAnsi="Times New Roman" w:cs="Times New Roman"/>
          <w:lang w:val="en-CA"/>
        </w:rPr>
        <w:t xml:space="preserve">acknowledged </w:t>
      </w:r>
      <w:r>
        <w:rPr>
          <w:rFonts w:ascii="Times New Roman" w:hAnsi="Times New Roman" w:cs="Times New Roman"/>
          <w:lang w:val="en-CA"/>
        </w:rPr>
        <w:t xml:space="preserve">that creating a table of comments with responses for each comment provided is not possible, because of lack of time. </w:t>
      </w:r>
      <w:r w:rsidR="004A7BA8">
        <w:rPr>
          <w:rFonts w:ascii="Times New Roman" w:hAnsi="Times New Roman" w:cs="Times New Roman"/>
          <w:lang w:val="en-CA"/>
        </w:rPr>
        <w:t>The co-leads will</w:t>
      </w:r>
      <w:r>
        <w:rPr>
          <w:rFonts w:ascii="Times New Roman" w:hAnsi="Times New Roman" w:cs="Times New Roman"/>
          <w:lang w:val="en-CA"/>
        </w:rPr>
        <w:t xml:space="preserve"> incorporate as much as possible comments provided so far into the technical guidelines. </w:t>
      </w:r>
      <w:r w:rsidR="004A7BA8">
        <w:rPr>
          <w:rFonts w:ascii="Times New Roman" w:hAnsi="Times New Roman" w:cs="Times New Roman"/>
          <w:lang w:val="en-CA"/>
        </w:rPr>
        <w:t xml:space="preserve"> </w:t>
      </w:r>
    </w:p>
    <w:p w14:paraId="69938BDE" w14:textId="23B06FDC" w:rsidR="007D1EAE" w:rsidRDefault="007D1EAE" w:rsidP="007D1EAE">
      <w:pPr>
        <w:rPr>
          <w:rFonts w:ascii="Times New Roman" w:hAnsi="Times New Roman" w:cs="Times New Roman"/>
          <w:u w:val="single"/>
          <w:lang w:val="en-CA"/>
        </w:rPr>
      </w:pPr>
    </w:p>
    <w:p w14:paraId="6208C781" w14:textId="13DEBBCC" w:rsidR="00AB1634" w:rsidRDefault="00C23941" w:rsidP="00AB1634">
      <w:pPr>
        <w:spacing w:line="240" w:lineRule="auto"/>
        <w:rPr>
          <w:rFonts w:ascii="Times New Roman" w:hAnsi="Times New Roman" w:cs="Times New Roman"/>
          <w:b/>
          <w:u w:val="single"/>
          <w:lang w:val="en-CA"/>
        </w:rPr>
      </w:pPr>
      <w:r>
        <w:rPr>
          <w:rFonts w:ascii="Times New Roman" w:hAnsi="Times New Roman" w:cs="Times New Roman"/>
          <w:b/>
          <w:u w:val="single"/>
          <w:lang w:val="en-CA"/>
        </w:rPr>
        <w:t>Concluding remarks and next steps</w:t>
      </w:r>
    </w:p>
    <w:p w14:paraId="731160EB" w14:textId="49A8A6C6" w:rsidR="00E608C8" w:rsidRPr="00442B07" w:rsidRDefault="00E608C8" w:rsidP="00283E84">
      <w:pPr>
        <w:pStyle w:val="ListParagraph"/>
        <w:numPr>
          <w:ilvl w:val="0"/>
          <w:numId w:val="35"/>
        </w:numPr>
        <w:spacing w:line="240" w:lineRule="auto"/>
        <w:contextualSpacing w:val="0"/>
        <w:rPr>
          <w:rFonts w:ascii="Times New Roman" w:hAnsi="Times New Roman" w:cs="Times New Roman"/>
          <w:bCs/>
          <w:lang w:val="en-CA"/>
        </w:rPr>
      </w:pPr>
      <w:r w:rsidRPr="00442B07">
        <w:rPr>
          <w:rFonts w:ascii="Times New Roman" w:hAnsi="Times New Roman" w:cs="Times New Roman"/>
          <w:lang w:val="en-CA"/>
        </w:rPr>
        <w:t xml:space="preserve">The </w:t>
      </w:r>
      <w:r w:rsidR="004A7BA8" w:rsidRPr="00442B07">
        <w:rPr>
          <w:rFonts w:ascii="Times New Roman" w:hAnsi="Times New Roman" w:cs="Times New Roman"/>
          <w:lang w:val="en-CA"/>
        </w:rPr>
        <w:t>C</w:t>
      </w:r>
      <w:r w:rsidRPr="00442B07">
        <w:rPr>
          <w:rFonts w:ascii="Times New Roman" w:hAnsi="Times New Roman" w:cs="Times New Roman"/>
          <w:lang w:val="en-CA"/>
        </w:rPr>
        <w:t xml:space="preserve">hair concluded the meeting by recalling the deadline aimed for co-leads to share the revised technical guidelines with the group by 9 October. The co-leads offered to have bilateral discussions and exchanges in case any participant needs it. </w:t>
      </w:r>
    </w:p>
    <w:p w14:paraId="7175FC2C" w14:textId="77777777" w:rsidR="00441EC3" w:rsidRPr="00441EC3" w:rsidRDefault="00441EC3" w:rsidP="00441EC3">
      <w:pPr>
        <w:spacing w:line="240" w:lineRule="auto"/>
        <w:rPr>
          <w:rFonts w:ascii="Times New Roman" w:hAnsi="Times New Roman" w:cs="Times New Roman"/>
          <w:bCs/>
          <w:lang w:val="en-CA"/>
        </w:rPr>
      </w:pPr>
    </w:p>
    <w:p w14:paraId="5E99BA2F" w14:textId="02DEB217" w:rsidR="000A1F60" w:rsidRPr="00C23941" w:rsidRDefault="000A1F60" w:rsidP="00C23941">
      <w:pPr>
        <w:spacing w:line="240" w:lineRule="auto"/>
        <w:rPr>
          <w:rFonts w:ascii="Times New Roman" w:hAnsi="Times New Roman" w:cs="Times New Roman"/>
          <w:b/>
          <w:u w:val="single"/>
          <w:lang w:val="en-CA"/>
        </w:rPr>
      </w:pPr>
      <w:r w:rsidRPr="00C23941">
        <w:rPr>
          <w:rFonts w:ascii="Times New Roman" w:hAnsi="Times New Roman" w:cs="Times New Roman"/>
          <w:b/>
          <w:u w:val="single"/>
          <w:lang w:val="en-CA"/>
        </w:rPr>
        <w:t xml:space="preserve">The meeting was closed at </w:t>
      </w:r>
      <w:r w:rsidR="007C5641">
        <w:rPr>
          <w:rFonts w:ascii="Times New Roman" w:hAnsi="Times New Roman" w:cs="Times New Roman"/>
          <w:b/>
          <w:u w:val="single"/>
          <w:lang w:val="en-CA"/>
        </w:rPr>
        <w:t>15:30h</w:t>
      </w:r>
      <w:r w:rsidRPr="00C23941">
        <w:rPr>
          <w:rFonts w:ascii="Times New Roman" w:hAnsi="Times New Roman" w:cs="Times New Roman"/>
          <w:b/>
          <w:u w:val="single"/>
          <w:lang w:val="en-CA"/>
        </w:rPr>
        <w:t>.</w:t>
      </w:r>
    </w:p>
    <w:p w14:paraId="6C25503D" w14:textId="17BFDBA7" w:rsidR="00D71028" w:rsidRDefault="00B6215C" w:rsidP="009336D1">
      <w:pPr>
        <w:rPr>
          <w:rFonts w:ascii="Times New Roman" w:hAnsi="Times New Roman" w:cs="Times New Roman"/>
          <w:b/>
          <w:lang w:val="en-CA"/>
        </w:rPr>
      </w:pPr>
      <w:r w:rsidRPr="00EB2906">
        <w:rPr>
          <w:rFonts w:ascii="Arial" w:hAnsi="Arial" w:cs="Arial"/>
          <w:b/>
          <w:lang w:val="en-CA"/>
        </w:rPr>
        <w:br w:type="page"/>
      </w:r>
      <w:r w:rsidR="007E5908" w:rsidRPr="000A1F60">
        <w:rPr>
          <w:rFonts w:ascii="Times New Roman" w:hAnsi="Times New Roman" w:cs="Times New Roman"/>
          <w:b/>
          <w:lang w:val="en-CA"/>
        </w:rPr>
        <w:lastRenderedPageBreak/>
        <w:t>Annex I – List of attendees</w:t>
      </w:r>
      <w:r w:rsidR="00FF03A0" w:rsidRPr="00EB2906">
        <w:rPr>
          <w:rFonts w:ascii="Times New Roman" w:hAnsi="Times New Roman" w:cs="Times New Roman"/>
          <w:b/>
          <w:lang w:val="en-CA"/>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32"/>
        <w:gridCol w:w="48"/>
        <w:gridCol w:w="6480"/>
      </w:tblGrid>
      <w:tr w:rsidR="000A1F60" w:rsidRPr="00F910BE" w14:paraId="60257D01" w14:textId="77777777" w:rsidTr="0005202F">
        <w:trPr>
          <w:trHeight w:val="432"/>
          <w:jc w:val="center"/>
        </w:trPr>
        <w:tc>
          <w:tcPr>
            <w:tcW w:w="3420" w:type="dxa"/>
            <w:gridSpan w:val="3"/>
            <w:shd w:val="clear" w:color="auto" w:fill="F2F2F2" w:themeFill="background1" w:themeFillShade="F2"/>
            <w:vAlign w:val="center"/>
          </w:tcPr>
          <w:p w14:paraId="1186D8F9" w14:textId="77777777" w:rsidR="000A1F60" w:rsidRPr="00DB325B" w:rsidRDefault="000A1F60" w:rsidP="0005202F">
            <w:pPr>
              <w:spacing w:after="0" w:line="240" w:lineRule="auto"/>
              <w:jc w:val="center"/>
              <w:rPr>
                <w:rFonts w:ascii="Times New Roman" w:eastAsia="Times New Roman" w:hAnsi="Times New Roman" w:cs="Times New Roman"/>
                <w:color w:val="000000"/>
              </w:rPr>
            </w:pPr>
            <w:r w:rsidRPr="00DB325B">
              <w:rPr>
                <w:rFonts w:ascii="Times New Roman" w:hAnsi="Times New Roman" w:cs="Times New Roman"/>
                <w:b/>
                <w:bCs/>
              </w:rPr>
              <w:t>NAME</w:t>
            </w:r>
          </w:p>
        </w:tc>
        <w:tc>
          <w:tcPr>
            <w:tcW w:w="6480" w:type="dxa"/>
            <w:shd w:val="clear" w:color="auto" w:fill="F2F2F2" w:themeFill="background1" w:themeFillShade="F2"/>
            <w:vAlign w:val="center"/>
          </w:tcPr>
          <w:p w14:paraId="7D3E7543" w14:textId="77777777" w:rsidR="000A1F60" w:rsidRPr="00DB325B" w:rsidRDefault="000A1F60" w:rsidP="0005202F">
            <w:pPr>
              <w:spacing w:after="0" w:line="240" w:lineRule="auto"/>
              <w:jc w:val="center"/>
              <w:rPr>
                <w:rFonts w:ascii="Times New Roman" w:eastAsia="Times New Roman" w:hAnsi="Times New Roman" w:cs="Times New Roman"/>
                <w:color w:val="000000"/>
              </w:rPr>
            </w:pPr>
            <w:r w:rsidRPr="00DB325B">
              <w:rPr>
                <w:rFonts w:ascii="Times New Roman" w:hAnsi="Times New Roman" w:cs="Times New Roman"/>
                <w:b/>
                <w:bCs/>
              </w:rPr>
              <w:t>REPRESENTING</w:t>
            </w:r>
          </w:p>
        </w:tc>
      </w:tr>
      <w:tr w:rsidR="000A1F60" w:rsidRPr="00F910BE" w14:paraId="766942CB" w14:textId="77777777" w:rsidTr="0005202F">
        <w:trPr>
          <w:trHeight w:val="432"/>
          <w:jc w:val="center"/>
        </w:trPr>
        <w:tc>
          <w:tcPr>
            <w:tcW w:w="540" w:type="dxa"/>
          </w:tcPr>
          <w:p w14:paraId="19397E56"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DB05D18"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Abel Arkenbout</w:t>
            </w:r>
          </w:p>
        </w:tc>
        <w:tc>
          <w:tcPr>
            <w:tcW w:w="6480" w:type="dxa"/>
            <w:shd w:val="clear" w:color="auto" w:fill="auto"/>
            <w:hideMark/>
          </w:tcPr>
          <w:p w14:paraId="01F02FE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ToxicoWatch</w:t>
            </w:r>
          </w:p>
        </w:tc>
      </w:tr>
      <w:tr w:rsidR="00792DDC" w:rsidRPr="00F910BE" w14:paraId="18222FF1" w14:textId="77777777" w:rsidTr="0005202F">
        <w:trPr>
          <w:trHeight w:val="432"/>
          <w:jc w:val="center"/>
        </w:trPr>
        <w:tc>
          <w:tcPr>
            <w:tcW w:w="540" w:type="dxa"/>
          </w:tcPr>
          <w:p w14:paraId="1B667A97" w14:textId="77777777" w:rsidR="00792DDC" w:rsidRPr="00D71028" w:rsidRDefault="00792DDC"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4579A150" w14:textId="215133EB" w:rsidR="00792DDC" w:rsidRPr="00DB325B"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Agustin Harte</w:t>
            </w:r>
          </w:p>
        </w:tc>
        <w:tc>
          <w:tcPr>
            <w:tcW w:w="6480" w:type="dxa"/>
            <w:shd w:val="clear" w:color="auto" w:fill="auto"/>
          </w:tcPr>
          <w:p w14:paraId="662E4537" w14:textId="42BA4E8F" w:rsidR="00792DDC" w:rsidRPr="00DB325B"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Argentina</w:t>
            </w:r>
          </w:p>
        </w:tc>
      </w:tr>
      <w:tr w:rsidR="000A1F60" w:rsidRPr="00F910BE" w14:paraId="7ED2536B" w14:textId="77777777" w:rsidTr="0005202F">
        <w:trPr>
          <w:trHeight w:val="432"/>
          <w:jc w:val="center"/>
        </w:trPr>
        <w:tc>
          <w:tcPr>
            <w:tcW w:w="540" w:type="dxa"/>
          </w:tcPr>
          <w:p w14:paraId="3F345C36"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56C254C3"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Alain Heidelberger</w:t>
            </w:r>
          </w:p>
        </w:tc>
        <w:tc>
          <w:tcPr>
            <w:tcW w:w="6480" w:type="dxa"/>
            <w:shd w:val="clear" w:color="auto" w:fill="auto"/>
            <w:hideMark/>
          </w:tcPr>
          <w:p w14:paraId="783AB22D"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Hazardous Waste Europe</w:t>
            </w:r>
          </w:p>
        </w:tc>
      </w:tr>
      <w:tr w:rsidR="00792DDC" w:rsidRPr="00F910BE" w14:paraId="6F255F58" w14:textId="77777777" w:rsidTr="0005202F">
        <w:trPr>
          <w:trHeight w:val="432"/>
          <w:jc w:val="center"/>
        </w:trPr>
        <w:tc>
          <w:tcPr>
            <w:tcW w:w="540" w:type="dxa"/>
          </w:tcPr>
          <w:p w14:paraId="6C825EB0" w14:textId="77777777" w:rsidR="00792DDC" w:rsidRPr="00D71028" w:rsidRDefault="00792DDC"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60778A1C" w14:textId="18DFB2A7" w:rsidR="00792DDC"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Andrew Rollinson</w:t>
            </w:r>
          </w:p>
        </w:tc>
        <w:tc>
          <w:tcPr>
            <w:tcW w:w="6480" w:type="dxa"/>
            <w:shd w:val="clear" w:color="auto" w:fill="auto"/>
          </w:tcPr>
          <w:p w14:paraId="64FA3DE5" w14:textId="7D56177D" w:rsidR="00792DDC"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GAIA</w:t>
            </w:r>
          </w:p>
        </w:tc>
      </w:tr>
      <w:tr w:rsidR="000A1F60" w:rsidRPr="00F910BE" w14:paraId="06B1E0DA" w14:textId="77777777" w:rsidTr="0005202F">
        <w:trPr>
          <w:trHeight w:val="432"/>
          <w:jc w:val="center"/>
        </w:trPr>
        <w:tc>
          <w:tcPr>
            <w:tcW w:w="540" w:type="dxa"/>
          </w:tcPr>
          <w:p w14:paraId="65D71F70"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8DDF75D"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Bernd Engelmann</w:t>
            </w:r>
          </w:p>
        </w:tc>
        <w:tc>
          <w:tcPr>
            <w:tcW w:w="6480" w:type="dxa"/>
            <w:shd w:val="clear" w:color="auto" w:fill="auto"/>
          </w:tcPr>
          <w:p w14:paraId="46675EEF"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 UBA</w:t>
            </w:r>
          </w:p>
        </w:tc>
      </w:tr>
      <w:tr w:rsidR="00792DDC" w:rsidRPr="00792DDC" w14:paraId="142B78E0" w14:textId="77777777" w:rsidTr="0005202F">
        <w:trPr>
          <w:trHeight w:val="432"/>
          <w:jc w:val="center"/>
        </w:trPr>
        <w:tc>
          <w:tcPr>
            <w:tcW w:w="540" w:type="dxa"/>
          </w:tcPr>
          <w:p w14:paraId="26C69EB2" w14:textId="77777777" w:rsidR="00792DDC" w:rsidRPr="00D71028" w:rsidRDefault="00792DDC"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2CC2E05E" w14:textId="47AD4B9C" w:rsidR="00792DDC" w:rsidRPr="00792DDC" w:rsidRDefault="00792DDC" w:rsidP="0005202F">
            <w:pPr>
              <w:spacing w:after="0" w:line="240" w:lineRule="auto"/>
              <w:rPr>
                <w:rFonts w:ascii="Times New Roman" w:eastAsia="Times New Roman" w:hAnsi="Times New Roman" w:cs="Times New Roman"/>
                <w:color w:val="000000"/>
                <w:lang w:val="fr-CH"/>
              </w:rPr>
            </w:pPr>
            <w:r w:rsidRPr="00792DDC">
              <w:rPr>
                <w:rFonts w:ascii="Times New Roman" w:eastAsia="Times New Roman" w:hAnsi="Times New Roman" w:cs="Times New Roman"/>
                <w:color w:val="000000"/>
                <w:lang w:val="fr-CH"/>
              </w:rPr>
              <w:t xml:space="preserve">Ms </w:t>
            </w:r>
            <w:r w:rsidRPr="00792DDC">
              <w:rPr>
                <w:rFonts w:ascii="Times New Roman" w:eastAsia="Times New Roman" w:hAnsi="Times New Roman" w:cs="Times New Roman"/>
                <w:color w:val="000000"/>
              </w:rPr>
              <w:t>Christina Langlois-Miller</w:t>
            </w:r>
          </w:p>
        </w:tc>
        <w:tc>
          <w:tcPr>
            <w:tcW w:w="6480" w:type="dxa"/>
            <w:shd w:val="clear" w:color="auto" w:fill="auto"/>
          </w:tcPr>
          <w:p w14:paraId="4B26377C" w14:textId="3B637CF1" w:rsidR="00792DDC" w:rsidRPr="00792DDC" w:rsidRDefault="00792DDC" w:rsidP="0005202F">
            <w:pPr>
              <w:spacing w:after="0" w:line="240" w:lineRule="auto"/>
              <w:rPr>
                <w:rFonts w:ascii="Times New Roman" w:eastAsia="Times New Roman" w:hAnsi="Times New Roman" w:cs="Times New Roman"/>
                <w:color w:val="000000"/>
                <w:lang w:val="fr-CH"/>
              </w:rPr>
            </w:pPr>
            <w:r>
              <w:rPr>
                <w:rFonts w:ascii="Times New Roman" w:eastAsia="Times New Roman" w:hAnsi="Times New Roman" w:cs="Times New Roman"/>
                <w:color w:val="000000"/>
                <w:lang w:val="fr-CH"/>
              </w:rPr>
              <w:t>USA</w:t>
            </w:r>
          </w:p>
        </w:tc>
      </w:tr>
      <w:tr w:rsidR="000A1F60" w:rsidRPr="00F910BE" w14:paraId="146CA710" w14:textId="77777777" w:rsidTr="0005202F">
        <w:trPr>
          <w:trHeight w:val="432"/>
          <w:jc w:val="center"/>
        </w:trPr>
        <w:tc>
          <w:tcPr>
            <w:tcW w:w="540" w:type="dxa"/>
          </w:tcPr>
          <w:p w14:paraId="710BBF7E" w14:textId="77777777" w:rsidR="000A1F60" w:rsidRPr="00792DDC" w:rsidRDefault="000A1F60" w:rsidP="0005202F">
            <w:pPr>
              <w:pStyle w:val="ListParagraph"/>
              <w:numPr>
                <w:ilvl w:val="0"/>
                <w:numId w:val="34"/>
              </w:numPr>
              <w:spacing w:after="0" w:line="240" w:lineRule="auto"/>
              <w:rPr>
                <w:rFonts w:ascii="Calibri" w:eastAsia="Times New Roman" w:hAnsi="Calibri" w:cs="Calibri"/>
                <w:color w:val="000000"/>
                <w:lang w:val="fr-CH"/>
              </w:rPr>
            </w:pPr>
          </w:p>
        </w:tc>
        <w:tc>
          <w:tcPr>
            <w:tcW w:w="2880" w:type="dxa"/>
            <w:gridSpan w:val="2"/>
            <w:shd w:val="clear" w:color="auto" w:fill="auto"/>
            <w:hideMark/>
          </w:tcPr>
          <w:p w14:paraId="6ABE3CBB"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Christopher Mariano</w:t>
            </w:r>
          </w:p>
        </w:tc>
        <w:tc>
          <w:tcPr>
            <w:tcW w:w="6480" w:type="dxa"/>
            <w:shd w:val="clear" w:color="auto" w:fill="auto"/>
            <w:hideMark/>
          </w:tcPr>
          <w:p w14:paraId="1F2CCACC"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Environment and Climate Change Canada</w:t>
            </w:r>
          </w:p>
        </w:tc>
      </w:tr>
      <w:tr w:rsidR="00792DDC" w:rsidRPr="00F910BE" w14:paraId="4C97F884" w14:textId="77777777" w:rsidTr="0005202F">
        <w:trPr>
          <w:trHeight w:val="432"/>
          <w:jc w:val="center"/>
        </w:trPr>
        <w:tc>
          <w:tcPr>
            <w:tcW w:w="540" w:type="dxa"/>
          </w:tcPr>
          <w:p w14:paraId="5ED816B1" w14:textId="77777777" w:rsidR="00792DDC" w:rsidRPr="00D71028" w:rsidRDefault="00792DDC"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22EB5FF1" w14:textId="29DF6927" w:rsidR="00792DDC" w:rsidRPr="00DB325B"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Dadan Wardhana</w:t>
            </w:r>
            <w:r w:rsidR="008745A0">
              <w:rPr>
                <w:rFonts w:ascii="Times New Roman" w:eastAsia="Times New Roman" w:hAnsi="Times New Roman" w:cs="Times New Roman"/>
                <w:color w:val="000000"/>
              </w:rPr>
              <w:t xml:space="preserve"> </w:t>
            </w:r>
            <w:r w:rsidR="008745A0">
              <w:rPr>
                <w:rFonts w:ascii="Times New Roman" w:eastAsia="Times New Roman" w:hAnsi="Times New Roman" w:cs="Times New Roman"/>
                <w:color w:val="000000"/>
              </w:rPr>
              <w:t>Hasanuddin</w:t>
            </w:r>
          </w:p>
        </w:tc>
        <w:tc>
          <w:tcPr>
            <w:tcW w:w="6480" w:type="dxa"/>
            <w:shd w:val="clear" w:color="auto" w:fill="auto"/>
          </w:tcPr>
          <w:p w14:paraId="3ACC59A6" w14:textId="087ABEB3" w:rsidR="00792DDC" w:rsidRPr="00DB325B"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Indonesia</w:t>
            </w:r>
          </w:p>
        </w:tc>
      </w:tr>
      <w:tr w:rsidR="000A1F60" w:rsidRPr="00F910BE" w14:paraId="3662712D" w14:textId="77777777" w:rsidTr="0005202F">
        <w:trPr>
          <w:trHeight w:val="432"/>
          <w:jc w:val="center"/>
        </w:trPr>
        <w:tc>
          <w:tcPr>
            <w:tcW w:w="540" w:type="dxa"/>
          </w:tcPr>
          <w:p w14:paraId="142D6E88"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2DF604D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 xml:space="preserve">Ms </w:t>
            </w:r>
            <w:r>
              <w:rPr>
                <w:rFonts w:ascii="Times New Roman" w:eastAsia="Times New Roman" w:hAnsi="Times New Roman" w:cs="Times New Roman"/>
                <w:color w:val="000000"/>
              </w:rPr>
              <w:t>Irina Talamoni</w:t>
            </w:r>
          </w:p>
        </w:tc>
        <w:tc>
          <w:tcPr>
            <w:tcW w:w="6480" w:type="dxa"/>
            <w:shd w:val="clear" w:color="auto" w:fill="auto"/>
            <w:hideMark/>
          </w:tcPr>
          <w:p w14:paraId="52237C3F"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Secretariat of Environment and sustainable development, Argentina</w:t>
            </w:r>
          </w:p>
        </w:tc>
      </w:tr>
      <w:tr w:rsidR="000A1F60" w:rsidRPr="00F910BE" w14:paraId="470060BF" w14:textId="77777777" w:rsidTr="0005202F">
        <w:trPr>
          <w:trHeight w:val="432"/>
          <w:jc w:val="center"/>
        </w:trPr>
        <w:tc>
          <w:tcPr>
            <w:tcW w:w="540" w:type="dxa"/>
          </w:tcPr>
          <w:p w14:paraId="449F405D"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2C750607"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Jorge Diaz</w:t>
            </w:r>
          </w:p>
        </w:tc>
        <w:tc>
          <w:tcPr>
            <w:tcW w:w="6480" w:type="dxa"/>
            <w:shd w:val="clear" w:color="auto" w:fill="auto"/>
            <w:hideMark/>
          </w:tcPr>
          <w:p w14:paraId="2075170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European Commission</w:t>
            </w:r>
          </w:p>
        </w:tc>
      </w:tr>
      <w:tr w:rsidR="000A1F60" w:rsidRPr="00F910BE" w14:paraId="0751D155" w14:textId="77777777" w:rsidTr="0005202F">
        <w:trPr>
          <w:trHeight w:val="432"/>
          <w:jc w:val="center"/>
        </w:trPr>
        <w:tc>
          <w:tcPr>
            <w:tcW w:w="540" w:type="dxa"/>
          </w:tcPr>
          <w:p w14:paraId="748C61FD"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898289C"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Ms Julie Croteau</w:t>
            </w:r>
          </w:p>
        </w:tc>
        <w:tc>
          <w:tcPr>
            <w:tcW w:w="6480" w:type="dxa"/>
            <w:shd w:val="clear" w:color="auto" w:fill="auto"/>
            <w:hideMark/>
          </w:tcPr>
          <w:p w14:paraId="105AD2B3"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Environment and Climate Change Canada</w:t>
            </w:r>
          </w:p>
        </w:tc>
      </w:tr>
      <w:tr w:rsidR="000A1F60" w:rsidRPr="00F910BE" w14:paraId="368CB013" w14:textId="77777777" w:rsidTr="0005202F">
        <w:trPr>
          <w:trHeight w:val="432"/>
          <w:jc w:val="center"/>
        </w:trPr>
        <w:tc>
          <w:tcPr>
            <w:tcW w:w="540" w:type="dxa"/>
          </w:tcPr>
          <w:p w14:paraId="68D8551C"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E460BF5"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Keijiro Tomoda</w:t>
            </w:r>
          </w:p>
        </w:tc>
        <w:tc>
          <w:tcPr>
            <w:tcW w:w="6480" w:type="dxa"/>
            <w:shd w:val="clear" w:color="auto" w:fill="auto"/>
            <w:hideMark/>
          </w:tcPr>
          <w:p w14:paraId="70458859"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TOWA technology Corp.</w:t>
            </w:r>
          </w:p>
        </w:tc>
      </w:tr>
      <w:tr w:rsidR="00792DDC" w:rsidRPr="00F910BE" w14:paraId="6879BD91" w14:textId="77777777" w:rsidTr="0005202F">
        <w:trPr>
          <w:trHeight w:val="432"/>
          <w:jc w:val="center"/>
        </w:trPr>
        <w:tc>
          <w:tcPr>
            <w:tcW w:w="540" w:type="dxa"/>
          </w:tcPr>
          <w:p w14:paraId="666773D8" w14:textId="77777777" w:rsidR="00792DDC" w:rsidRPr="00D71028" w:rsidRDefault="00792DDC"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29D4120B" w14:textId="2B38816A" w:rsidR="00792DDC"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Lee Bell</w:t>
            </w:r>
          </w:p>
        </w:tc>
        <w:tc>
          <w:tcPr>
            <w:tcW w:w="6480" w:type="dxa"/>
            <w:shd w:val="clear" w:color="auto" w:fill="auto"/>
          </w:tcPr>
          <w:p w14:paraId="47C4EB0A" w14:textId="6DE2ABA0" w:rsidR="00792DDC" w:rsidRPr="00D06E0C"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IPEN</w:t>
            </w:r>
          </w:p>
        </w:tc>
      </w:tr>
      <w:tr w:rsidR="000A1F60" w:rsidRPr="00F910BE" w14:paraId="3EDB3DBC" w14:textId="77777777" w:rsidTr="0005202F">
        <w:trPr>
          <w:trHeight w:val="432"/>
          <w:jc w:val="center"/>
        </w:trPr>
        <w:tc>
          <w:tcPr>
            <w:tcW w:w="540" w:type="dxa"/>
          </w:tcPr>
          <w:p w14:paraId="4E4B988D"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45283649"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 Liu Hongbo</w:t>
            </w:r>
          </w:p>
        </w:tc>
        <w:tc>
          <w:tcPr>
            <w:tcW w:w="6480" w:type="dxa"/>
            <w:shd w:val="clear" w:color="auto" w:fill="auto"/>
          </w:tcPr>
          <w:p w14:paraId="32B758ED" w14:textId="77777777" w:rsidR="000A1F60" w:rsidRPr="00D06E0C" w:rsidRDefault="000A1F60" w:rsidP="0005202F">
            <w:pPr>
              <w:spacing w:after="0" w:line="240" w:lineRule="auto"/>
              <w:rPr>
                <w:rFonts w:ascii="Times New Roman" w:eastAsia="Times New Roman" w:hAnsi="Times New Roman" w:cs="Times New Roman"/>
                <w:color w:val="000000"/>
              </w:rPr>
            </w:pPr>
            <w:r w:rsidRPr="00D06E0C">
              <w:rPr>
                <w:rFonts w:ascii="Times New Roman" w:eastAsia="Times New Roman" w:hAnsi="Times New Roman" w:cs="Times New Roman"/>
                <w:color w:val="000000"/>
              </w:rPr>
              <w:t>Chinese Research Academy of Environmental Sciences</w:t>
            </w:r>
          </w:p>
        </w:tc>
      </w:tr>
      <w:tr w:rsidR="000A1F60" w:rsidRPr="00F910BE" w14:paraId="0A0F0B32" w14:textId="77777777" w:rsidTr="0005202F">
        <w:trPr>
          <w:trHeight w:val="432"/>
          <w:jc w:val="center"/>
        </w:trPr>
        <w:tc>
          <w:tcPr>
            <w:tcW w:w="540" w:type="dxa"/>
          </w:tcPr>
          <w:p w14:paraId="7BDC33A1"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9B59BA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Lorenzo Ceccherini</w:t>
            </w:r>
          </w:p>
        </w:tc>
        <w:tc>
          <w:tcPr>
            <w:tcW w:w="6480" w:type="dxa"/>
            <w:shd w:val="clear" w:color="auto" w:fill="auto"/>
            <w:hideMark/>
          </w:tcPr>
          <w:p w14:paraId="572037F1"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CEWEP</w:t>
            </w:r>
          </w:p>
        </w:tc>
      </w:tr>
      <w:tr w:rsidR="000A1F60" w:rsidRPr="00F910BE" w14:paraId="4A84E57A" w14:textId="77777777" w:rsidTr="0005202F">
        <w:trPr>
          <w:trHeight w:val="432"/>
          <w:jc w:val="center"/>
        </w:trPr>
        <w:tc>
          <w:tcPr>
            <w:tcW w:w="540" w:type="dxa"/>
          </w:tcPr>
          <w:p w14:paraId="7E2D2D31"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262B9B33"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Markus Gleis</w:t>
            </w:r>
          </w:p>
        </w:tc>
        <w:tc>
          <w:tcPr>
            <w:tcW w:w="6480" w:type="dxa"/>
            <w:shd w:val="clear" w:color="auto" w:fill="auto"/>
          </w:tcPr>
          <w:p w14:paraId="71EDCAAB"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 UBA</w:t>
            </w:r>
          </w:p>
        </w:tc>
      </w:tr>
      <w:tr w:rsidR="000A1F60" w:rsidRPr="00F910BE" w14:paraId="456F54CD" w14:textId="77777777" w:rsidTr="0005202F">
        <w:trPr>
          <w:trHeight w:val="432"/>
          <w:jc w:val="center"/>
        </w:trPr>
        <w:tc>
          <w:tcPr>
            <w:tcW w:w="540" w:type="dxa"/>
          </w:tcPr>
          <w:p w14:paraId="67644DC3"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0E0826E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Ms Mayumi Tamiya</w:t>
            </w:r>
          </w:p>
        </w:tc>
        <w:tc>
          <w:tcPr>
            <w:tcW w:w="6480" w:type="dxa"/>
            <w:shd w:val="clear" w:color="auto" w:fill="auto"/>
            <w:hideMark/>
          </w:tcPr>
          <w:p w14:paraId="69C854EF"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Towa Technology Corporation, Japan</w:t>
            </w:r>
          </w:p>
        </w:tc>
      </w:tr>
      <w:tr w:rsidR="000A1F60" w:rsidRPr="00F910BE" w14:paraId="53EC044E" w14:textId="77777777" w:rsidTr="0005202F">
        <w:trPr>
          <w:trHeight w:val="432"/>
          <w:jc w:val="center"/>
        </w:trPr>
        <w:tc>
          <w:tcPr>
            <w:tcW w:w="540" w:type="dxa"/>
          </w:tcPr>
          <w:p w14:paraId="5B151F9A"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546A3CB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Michael Ernst</w:t>
            </w:r>
          </w:p>
        </w:tc>
        <w:tc>
          <w:tcPr>
            <w:tcW w:w="6480" w:type="dxa"/>
            <w:shd w:val="clear" w:color="auto" w:fill="auto"/>
            <w:hideMark/>
          </w:tcPr>
          <w:p w14:paraId="0AA76C2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Federal Environment Ministry, Germany</w:t>
            </w:r>
          </w:p>
        </w:tc>
      </w:tr>
      <w:tr w:rsidR="000A1F60" w:rsidRPr="00F910BE" w14:paraId="2825746F" w14:textId="77777777" w:rsidTr="0005202F">
        <w:trPr>
          <w:trHeight w:val="432"/>
          <w:jc w:val="center"/>
        </w:trPr>
        <w:tc>
          <w:tcPr>
            <w:tcW w:w="540" w:type="dxa"/>
          </w:tcPr>
          <w:p w14:paraId="206E07C5"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382CC577"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Mike Hale</w:t>
            </w:r>
          </w:p>
        </w:tc>
        <w:tc>
          <w:tcPr>
            <w:tcW w:w="6480" w:type="dxa"/>
            <w:shd w:val="clear" w:color="auto" w:fill="auto"/>
          </w:tcPr>
          <w:p w14:paraId="28A04936"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EURITS</w:t>
            </w:r>
          </w:p>
        </w:tc>
      </w:tr>
      <w:tr w:rsidR="00792DDC" w:rsidRPr="00F910BE" w14:paraId="3FFB1B97" w14:textId="77777777" w:rsidTr="0005202F">
        <w:trPr>
          <w:trHeight w:val="432"/>
          <w:jc w:val="center"/>
        </w:trPr>
        <w:tc>
          <w:tcPr>
            <w:tcW w:w="540" w:type="dxa"/>
          </w:tcPr>
          <w:p w14:paraId="5D8F5D54" w14:textId="77777777" w:rsidR="00792DDC" w:rsidRPr="00D71028" w:rsidRDefault="00792DDC"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5FFC3B3A" w14:textId="15305ABC" w:rsidR="00792DDC" w:rsidRDefault="00792DDC"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792DDC">
              <w:rPr>
                <w:rFonts w:ascii="Times New Roman" w:eastAsia="Times New Roman" w:hAnsi="Times New Roman" w:cs="Times New Roman"/>
                <w:color w:val="000000"/>
              </w:rPr>
              <w:t>Philippe</w:t>
            </w:r>
            <w:r>
              <w:rPr>
                <w:rFonts w:ascii="Times New Roman" w:eastAsia="Times New Roman" w:hAnsi="Times New Roman" w:cs="Times New Roman"/>
                <w:color w:val="000000"/>
              </w:rPr>
              <w:t xml:space="preserve"> Ruat</w:t>
            </w:r>
          </w:p>
        </w:tc>
        <w:tc>
          <w:tcPr>
            <w:tcW w:w="6480" w:type="dxa"/>
            <w:shd w:val="clear" w:color="auto" w:fill="auto"/>
          </w:tcPr>
          <w:p w14:paraId="6A79067F" w14:textId="1D642DCC" w:rsidR="00792DDC" w:rsidRDefault="00792DDC"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Hazardous Waste Europe</w:t>
            </w:r>
          </w:p>
        </w:tc>
      </w:tr>
      <w:tr w:rsidR="000A1F60" w:rsidRPr="00F910BE" w14:paraId="47BC6041" w14:textId="77777777" w:rsidTr="0005202F">
        <w:trPr>
          <w:trHeight w:val="432"/>
          <w:jc w:val="center"/>
        </w:trPr>
        <w:tc>
          <w:tcPr>
            <w:tcW w:w="540" w:type="dxa"/>
          </w:tcPr>
          <w:p w14:paraId="3FF09BAB"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C90C4B1" w14:textId="77777777" w:rsidR="000A1F60"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 Reem Musleh</w:t>
            </w:r>
          </w:p>
        </w:tc>
        <w:tc>
          <w:tcPr>
            <w:tcW w:w="6480" w:type="dxa"/>
            <w:shd w:val="clear" w:color="auto" w:fill="auto"/>
          </w:tcPr>
          <w:p w14:paraId="28D67E6A" w14:textId="77777777" w:rsidR="000A1F60"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of Palestine</w:t>
            </w:r>
          </w:p>
        </w:tc>
      </w:tr>
      <w:tr w:rsidR="000A1F60" w:rsidRPr="00F910BE" w14:paraId="64686862" w14:textId="77777777" w:rsidTr="0005202F">
        <w:trPr>
          <w:trHeight w:val="432"/>
          <w:jc w:val="center"/>
        </w:trPr>
        <w:tc>
          <w:tcPr>
            <w:tcW w:w="540" w:type="dxa"/>
          </w:tcPr>
          <w:p w14:paraId="3A5712F8"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397F8CA9"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 xml:space="preserve">Mr </w:t>
            </w:r>
            <w:r>
              <w:rPr>
                <w:rFonts w:ascii="Times New Roman" w:eastAsia="Times New Roman" w:hAnsi="Times New Roman" w:cs="Times New Roman"/>
                <w:color w:val="000000"/>
              </w:rPr>
              <w:t>Tadashi Teranishi</w:t>
            </w:r>
          </w:p>
        </w:tc>
        <w:tc>
          <w:tcPr>
            <w:tcW w:w="6480" w:type="dxa"/>
            <w:shd w:val="clear" w:color="auto" w:fill="auto"/>
            <w:hideMark/>
          </w:tcPr>
          <w:p w14:paraId="6D43FDB1"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Ministry of the Environment, Japan</w:t>
            </w:r>
          </w:p>
        </w:tc>
      </w:tr>
      <w:tr w:rsidR="000A1F60" w:rsidRPr="00F910BE" w14:paraId="716451F5" w14:textId="77777777" w:rsidTr="0005202F">
        <w:trPr>
          <w:trHeight w:val="432"/>
          <w:jc w:val="center"/>
        </w:trPr>
        <w:tc>
          <w:tcPr>
            <w:tcW w:w="540" w:type="dxa"/>
          </w:tcPr>
          <w:p w14:paraId="147965D3"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10440A8D"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Yo Osada</w:t>
            </w:r>
          </w:p>
        </w:tc>
        <w:tc>
          <w:tcPr>
            <w:tcW w:w="6480" w:type="dxa"/>
            <w:shd w:val="clear" w:color="auto" w:fill="auto"/>
          </w:tcPr>
          <w:p w14:paraId="1D556DDC" w14:textId="77777777" w:rsidR="000A1F60" w:rsidRPr="00D06E0C" w:rsidRDefault="000A1F60" w:rsidP="0005202F">
            <w:pPr>
              <w:spacing w:after="0" w:line="240" w:lineRule="auto"/>
              <w:rPr>
                <w:rFonts w:ascii="Times New Roman" w:eastAsia="Times New Roman" w:hAnsi="Times New Roman" w:cs="Times New Roman"/>
                <w:color w:val="000000"/>
              </w:rPr>
            </w:pPr>
            <w:r w:rsidRPr="00D06E0C">
              <w:rPr>
                <w:rFonts w:ascii="Times New Roman" w:eastAsia="Times New Roman" w:hAnsi="Times New Roman" w:cs="Times New Roman"/>
                <w:color w:val="000000"/>
              </w:rPr>
              <w:t>Japan Industrial Waste Management Foundation</w:t>
            </w:r>
          </w:p>
        </w:tc>
      </w:tr>
      <w:tr w:rsidR="000A1F60" w:rsidRPr="00D13D45" w14:paraId="137B4989" w14:textId="77777777" w:rsidTr="0005202F">
        <w:tblPrEx>
          <w:tblCellMar>
            <w:left w:w="28" w:type="dxa"/>
          </w:tblCellMar>
          <w:tblLook w:val="0000" w:firstRow="0" w:lastRow="0" w:firstColumn="0" w:lastColumn="0" w:noHBand="0" w:noVBand="0"/>
        </w:tblPrEx>
        <w:trPr>
          <w:trHeight w:val="432"/>
          <w:jc w:val="center"/>
        </w:trPr>
        <w:tc>
          <w:tcPr>
            <w:tcW w:w="9900" w:type="dxa"/>
            <w:gridSpan w:val="4"/>
            <w:shd w:val="clear" w:color="auto" w:fill="F2F2F2"/>
          </w:tcPr>
          <w:p w14:paraId="1057CDB5" w14:textId="77777777" w:rsidR="000A1F60" w:rsidRPr="00DB325B" w:rsidRDefault="000A1F60" w:rsidP="0005202F">
            <w:pPr>
              <w:spacing w:after="0" w:line="240" w:lineRule="auto"/>
              <w:rPr>
                <w:rFonts w:ascii="Times New Roman" w:hAnsi="Times New Roman" w:cs="Times New Roman"/>
                <w:b/>
                <w:color w:val="000000"/>
              </w:rPr>
            </w:pPr>
            <w:r w:rsidRPr="00DB325B">
              <w:rPr>
                <w:rFonts w:ascii="Times New Roman" w:hAnsi="Times New Roman" w:cs="Times New Roman"/>
                <w:b/>
                <w:color w:val="000000"/>
              </w:rPr>
              <w:t>BRS Secretariat</w:t>
            </w:r>
          </w:p>
        </w:tc>
      </w:tr>
      <w:tr w:rsidR="000A1F60" w:rsidRPr="00D71028" w14:paraId="61EDDE73" w14:textId="77777777" w:rsidTr="0005202F">
        <w:tblPrEx>
          <w:tblCellMar>
            <w:left w:w="28" w:type="dxa"/>
          </w:tblCellMar>
          <w:tblLook w:val="0000" w:firstRow="0" w:lastRow="0" w:firstColumn="0" w:lastColumn="0" w:noHBand="0" w:noVBand="0"/>
        </w:tblPrEx>
        <w:trPr>
          <w:trHeight w:val="432"/>
          <w:jc w:val="center"/>
        </w:trPr>
        <w:tc>
          <w:tcPr>
            <w:tcW w:w="540" w:type="dxa"/>
          </w:tcPr>
          <w:p w14:paraId="7BC0C9C2"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32" w:type="dxa"/>
          </w:tcPr>
          <w:p w14:paraId="2E091223" w14:textId="77777777" w:rsidR="000A1F60" w:rsidRPr="00DB325B" w:rsidRDefault="000A1F60" w:rsidP="0005202F">
            <w:pPr>
              <w:pStyle w:val="ListParagraph"/>
              <w:spacing w:after="0" w:line="240" w:lineRule="auto"/>
              <w:ind w:left="53"/>
              <w:rPr>
                <w:rFonts w:ascii="Times New Roman" w:eastAsia="Times New Roman" w:hAnsi="Times New Roman" w:cs="Times New Roman"/>
                <w:color w:val="000000"/>
              </w:rPr>
            </w:pPr>
            <w:r w:rsidRPr="00DB325B">
              <w:rPr>
                <w:rFonts w:ascii="Times New Roman" w:eastAsia="Times New Roman" w:hAnsi="Times New Roman" w:cs="Times New Roman"/>
                <w:color w:val="000000"/>
              </w:rPr>
              <w:t>Ms. Carla Valle-Klann</w:t>
            </w:r>
          </w:p>
        </w:tc>
        <w:tc>
          <w:tcPr>
            <w:tcW w:w="6528" w:type="dxa"/>
            <w:gridSpan w:val="2"/>
          </w:tcPr>
          <w:p w14:paraId="2D098988" w14:textId="77777777" w:rsidR="000A1F60" w:rsidRPr="00DB325B" w:rsidRDefault="000A1F60" w:rsidP="0005202F">
            <w:pPr>
              <w:pStyle w:val="ListParagraph"/>
              <w:spacing w:after="0" w:line="240" w:lineRule="auto"/>
              <w:ind w:left="99"/>
              <w:rPr>
                <w:rFonts w:ascii="Times New Roman" w:eastAsia="Times New Roman" w:hAnsi="Times New Roman" w:cs="Times New Roman"/>
                <w:color w:val="000000"/>
              </w:rPr>
            </w:pPr>
            <w:r w:rsidRPr="00DB325B">
              <w:rPr>
                <w:rFonts w:ascii="Times New Roman" w:eastAsia="Times New Roman" w:hAnsi="Times New Roman" w:cs="Times New Roman"/>
                <w:color w:val="000000"/>
              </w:rPr>
              <w:t>BRS Secretariat</w:t>
            </w:r>
          </w:p>
        </w:tc>
      </w:tr>
    </w:tbl>
    <w:p w14:paraId="0CE16E7C" w14:textId="77777777" w:rsidR="00CA1345" w:rsidRPr="00EB2906" w:rsidRDefault="00CA1345" w:rsidP="00D71028">
      <w:pPr>
        <w:spacing w:beforeLines="60" w:before="144" w:afterLines="60" w:after="144" w:line="240" w:lineRule="auto"/>
        <w:rPr>
          <w:rFonts w:ascii="Times New Roman" w:hAnsi="Times New Roman" w:cs="Times New Roman"/>
          <w:b/>
          <w:u w:val="single"/>
          <w:lang w:val="en-CA"/>
        </w:rPr>
      </w:pPr>
    </w:p>
    <w:p w14:paraId="1D39D11E" w14:textId="77777777" w:rsidR="00CA1345" w:rsidRPr="00EB2906" w:rsidRDefault="00CA1345" w:rsidP="00D71028">
      <w:pPr>
        <w:spacing w:beforeLines="60" w:before="144" w:afterLines="60" w:after="144" w:line="240" w:lineRule="auto"/>
        <w:rPr>
          <w:rFonts w:ascii="Times New Roman" w:hAnsi="Times New Roman" w:cs="Times New Roman"/>
          <w:b/>
          <w:u w:val="single"/>
          <w:lang w:val="en-CA"/>
        </w:rPr>
      </w:pPr>
    </w:p>
    <w:p w14:paraId="5735280A" w14:textId="77777777" w:rsidR="00CA1345" w:rsidRPr="00EB2906" w:rsidRDefault="00CA1345" w:rsidP="00D71028">
      <w:pPr>
        <w:spacing w:beforeLines="60" w:before="144" w:afterLines="60" w:after="144" w:line="240" w:lineRule="auto"/>
        <w:rPr>
          <w:rFonts w:ascii="Times New Roman" w:hAnsi="Times New Roman" w:cs="Times New Roman"/>
          <w:b/>
          <w:u w:val="single"/>
          <w:lang w:val="en-CA"/>
        </w:rPr>
      </w:pPr>
    </w:p>
    <w:p w14:paraId="66F19767" w14:textId="77777777" w:rsidR="000A1F60" w:rsidRDefault="000A1F60" w:rsidP="00D71028">
      <w:pPr>
        <w:spacing w:beforeLines="60" w:before="144" w:afterLines="60" w:after="144" w:line="240" w:lineRule="auto"/>
        <w:rPr>
          <w:rFonts w:ascii="Times New Roman" w:hAnsi="Times New Roman" w:cs="Times New Roman"/>
          <w:b/>
          <w:u w:val="single"/>
          <w:lang w:val="en-CA"/>
        </w:rPr>
      </w:pPr>
    </w:p>
    <w:p w14:paraId="1A071200" w14:textId="018A35B4" w:rsidR="00F910BE" w:rsidRDefault="002145A5" w:rsidP="00D71028">
      <w:pPr>
        <w:spacing w:beforeLines="60" w:before="144" w:afterLines="60" w:after="144" w:line="240" w:lineRule="auto"/>
        <w:rPr>
          <w:rFonts w:ascii="Times New Roman" w:hAnsi="Times New Roman" w:cs="Times New Roman"/>
          <w:b/>
          <w:u w:val="single"/>
          <w:lang w:val="en-CA"/>
        </w:rPr>
      </w:pPr>
      <w:r w:rsidRPr="00EB2906">
        <w:rPr>
          <w:rFonts w:ascii="Times New Roman" w:hAnsi="Times New Roman" w:cs="Times New Roman"/>
          <w:b/>
          <w:u w:val="single"/>
          <w:lang w:val="en-CA"/>
        </w:rPr>
        <w:t xml:space="preserve">Annex II – </w:t>
      </w:r>
      <w:r w:rsidR="0017082E" w:rsidRPr="00EB2906">
        <w:rPr>
          <w:rFonts w:ascii="Times New Roman" w:hAnsi="Times New Roman" w:cs="Times New Roman"/>
          <w:b/>
          <w:u w:val="single"/>
          <w:lang w:val="en-CA"/>
        </w:rPr>
        <w:t xml:space="preserve">Adopted </w:t>
      </w:r>
      <w:r w:rsidRPr="00EB2906">
        <w:rPr>
          <w:rFonts w:ascii="Times New Roman" w:hAnsi="Times New Roman" w:cs="Times New Roman"/>
          <w:b/>
          <w:u w:val="single"/>
          <w:lang w:val="en-CA"/>
        </w:rPr>
        <w:t>Agenda of the call</w:t>
      </w:r>
    </w:p>
    <w:p w14:paraId="2E3AF729" w14:textId="3A002E49" w:rsidR="004A7BA8" w:rsidRDefault="004A7BA8" w:rsidP="00D71028">
      <w:pPr>
        <w:spacing w:beforeLines="60" w:before="144" w:afterLines="60" w:after="144" w:line="240" w:lineRule="auto"/>
        <w:rPr>
          <w:rFonts w:ascii="Times New Roman" w:hAnsi="Times New Roman" w:cs="Times New Roman"/>
          <w:b/>
          <w:u w:val="single"/>
          <w:lang w:val="en-CA"/>
        </w:rPr>
      </w:pPr>
    </w:p>
    <w:tbl>
      <w:tblPr>
        <w:tblStyle w:val="GridTable1Light"/>
        <w:tblW w:w="0" w:type="auto"/>
        <w:tblCellMar>
          <w:top w:w="72" w:type="dxa"/>
          <w:left w:w="115" w:type="dxa"/>
          <w:bottom w:w="72" w:type="dxa"/>
          <w:right w:w="115" w:type="dxa"/>
        </w:tblCellMar>
        <w:tblLook w:val="0020" w:firstRow="1" w:lastRow="0" w:firstColumn="0" w:lastColumn="0" w:noHBand="0" w:noVBand="0"/>
      </w:tblPr>
      <w:tblGrid>
        <w:gridCol w:w="846"/>
        <w:gridCol w:w="7087"/>
        <w:gridCol w:w="1417"/>
      </w:tblGrid>
      <w:tr w:rsidR="004A7BA8" w14:paraId="13BC0A56" w14:textId="77777777" w:rsidTr="00004F74">
        <w:trPr>
          <w:cnfStyle w:val="100000000000" w:firstRow="1" w:lastRow="0" w:firstColumn="0" w:lastColumn="0" w:oddVBand="0" w:evenVBand="0" w:oddHBand="0" w:evenHBand="0" w:firstRowFirstColumn="0" w:firstRowLastColumn="0" w:lastRowFirstColumn="0" w:lastRowLastColumn="0"/>
          <w:trHeight w:val="530"/>
        </w:trPr>
        <w:tc>
          <w:tcPr>
            <w:tcW w:w="846" w:type="dxa"/>
            <w:shd w:val="clear" w:color="auto" w:fill="D9D9D9" w:themeFill="background1" w:themeFillShade="D9"/>
            <w:vAlign w:val="center"/>
          </w:tcPr>
          <w:p w14:paraId="481C49D4" w14:textId="77777777" w:rsidR="004A7BA8" w:rsidRPr="00D80808" w:rsidRDefault="004A7BA8" w:rsidP="00004F74">
            <w:pPr>
              <w:jc w:val="center"/>
              <w:rPr>
                <w:rFonts w:ascii="Times New Roman" w:hAnsi="Times New Roman"/>
                <w:sz w:val="24"/>
                <w:szCs w:val="24"/>
              </w:rPr>
            </w:pPr>
            <w:r w:rsidRPr="00D80808">
              <w:rPr>
                <w:rFonts w:ascii="Times New Roman" w:hAnsi="Times New Roman"/>
                <w:sz w:val="24"/>
                <w:szCs w:val="24"/>
              </w:rPr>
              <w:t>Item</w:t>
            </w:r>
          </w:p>
        </w:tc>
        <w:tc>
          <w:tcPr>
            <w:tcW w:w="7087" w:type="dxa"/>
            <w:shd w:val="clear" w:color="auto" w:fill="D9D9D9" w:themeFill="background1" w:themeFillShade="D9"/>
            <w:vAlign w:val="center"/>
          </w:tcPr>
          <w:p w14:paraId="004934A5" w14:textId="77777777" w:rsidR="004A7BA8" w:rsidRPr="00D80808" w:rsidRDefault="004A7BA8" w:rsidP="00004F74">
            <w:pPr>
              <w:jc w:val="center"/>
              <w:rPr>
                <w:rFonts w:ascii="Times New Roman" w:hAnsi="Times New Roman"/>
                <w:sz w:val="24"/>
                <w:szCs w:val="24"/>
              </w:rPr>
            </w:pPr>
            <w:r w:rsidRPr="00D80808">
              <w:rPr>
                <w:rFonts w:ascii="Times New Roman" w:hAnsi="Times New Roman"/>
                <w:sz w:val="24"/>
                <w:szCs w:val="24"/>
              </w:rPr>
              <w:t>Activity</w:t>
            </w:r>
          </w:p>
        </w:tc>
        <w:tc>
          <w:tcPr>
            <w:tcW w:w="1417" w:type="dxa"/>
            <w:shd w:val="clear" w:color="auto" w:fill="D9D9D9" w:themeFill="background1" w:themeFillShade="D9"/>
            <w:vAlign w:val="center"/>
          </w:tcPr>
          <w:p w14:paraId="13753D44" w14:textId="77777777" w:rsidR="004A7BA8" w:rsidRPr="00D80808" w:rsidRDefault="004A7BA8" w:rsidP="00004F74">
            <w:pPr>
              <w:jc w:val="center"/>
              <w:rPr>
                <w:rFonts w:ascii="Times New Roman" w:hAnsi="Times New Roman"/>
                <w:sz w:val="24"/>
                <w:szCs w:val="24"/>
              </w:rPr>
            </w:pPr>
            <w:r>
              <w:rPr>
                <w:rFonts w:ascii="Times New Roman" w:hAnsi="Times New Roman"/>
                <w:sz w:val="24"/>
                <w:szCs w:val="24"/>
              </w:rPr>
              <w:t>Time</w:t>
            </w:r>
          </w:p>
        </w:tc>
      </w:tr>
      <w:tr w:rsidR="004A7BA8" w14:paraId="3B22DD3B" w14:textId="77777777" w:rsidTr="00004F74">
        <w:trPr>
          <w:trHeight w:val="703"/>
        </w:trPr>
        <w:tc>
          <w:tcPr>
            <w:tcW w:w="846" w:type="dxa"/>
            <w:vAlign w:val="center"/>
          </w:tcPr>
          <w:p w14:paraId="2FE542AA" w14:textId="77777777" w:rsidR="004A7BA8" w:rsidRDefault="004A7BA8" w:rsidP="00004F74">
            <w:pPr>
              <w:jc w:val="center"/>
              <w:rPr>
                <w:rFonts w:ascii="Times New Roman" w:hAnsi="Times New Roman"/>
                <w:b/>
                <w:sz w:val="24"/>
                <w:szCs w:val="24"/>
              </w:rPr>
            </w:pPr>
            <w:r>
              <w:rPr>
                <w:rFonts w:ascii="Times New Roman" w:hAnsi="Times New Roman"/>
                <w:b/>
                <w:sz w:val="24"/>
                <w:szCs w:val="24"/>
              </w:rPr>
              <w:t>1</w:t>
            </w:r>
          </w:p>
        </w:tc>
        <w:tc>
          <w:tcPr>
            <w:tcW w:w="7087" w:type="dxa"/>
            <w:vAlign w:val="center"/>
          </w:tcPr>
          <w:p w14:paraId="093B535A" w14:textId="77777777" w:rsidR="004A7BA8" w:rsidRDefault="004A7BA8" w:rsidP="00004F74">
            <w:pPr>
              <w:jc w:val="both"/>
              <w:rPr>
                <w:rFonts w:ascii="Times New Roman" w:hAnsi="Times New Roman"/>
                <w:b/>
                <w:sz w:val="24"/>
                <w:szCs w:val="24"/>
              </w:rPr>
            </w:pPr>
            <w:r>
              <w:rPr>
                <w:rFonts w:ascii="Times New Roman" w:hAnsi="Times New Roman"/>
                <w:b/>
                <w:sz w:val="24"/>
                <w:szCs w:val="24"/>
              </w:rPr>
              <w:t>Introductory remarks</w:t>
            </w:r>
          </w:p>
          <w:p w14:paraId="43F95659" w14:textId="77777777" w:rsidR="004A7BA8" w:rsidRDefault="004A7BA8" w:rsidP="004A7BA8">
            <w:pPr>
              <w:pStyle w:val="ListParagraph"/>
              <w:numPr>
                <w:ilvl w:val="0"/>
                <w:numId w:val="26"/>
              </w:numPr>
              <w:jc w:val="both"/>
              <w:rPr>
                <w:rFonts w:ascii="Times New Roman" w:hAnsi="Times New Roman"/>
                <w:sz w:val="24"/>
                <w:szCs w:val="24"/>
              </w:rPr>
            </w:pPr>
            <w:r w:rsidRPr="00D80808">
              <w:rPr>
                <w:rFonts w:ascii="Times New Roman" w:hAnsi="Times New Roman"/>
                <w:sz w:val="24"/>
                <w:szCs w:val="24"/>
              </w:rPr>
              <w:t>Adoption of the agenda</w:t>
            </w:r>
          </w:p>
          <w:p w14:paraId="4F726614" w14:textId="77777777" w:rsidR="004A7BA8" w:rsidRPr="00D80808" w:rsidRDefault="004A7BA8" w:rsidP="004A7BA8">
            <w:pPr>
              <w:pStyle w:val="ListParagraph"/>
              <w:numPr>
                <w:ilvl w:val="0"/>
                <w:numId w:val="26"/>
              </w:numPr>
              <w:jc w:val="both"/>
              <w:rPr>
                <w:rFonts w:ascii="Times New Roman" w:hAnsi="Times New Roman"/>
                <w:sz w:val="24"/>
                <w:szCs w:val="24"/>
              </w:rPr>
            </w:pPr>
            <w:r>
              <w:rPr>
                <w:rFonts w:ascii="Times New Roman" w:hAnsi="Times New Roman"/>
                <w:sz w:val="24"/>
                <w:szCs w:val="24"/>
              </w:rPr>
              <w:t>Introduction of new members</w:t>
            </w:r>
          </w:p>
        </w:tc>
        <w:tc>
          <w:tcPr>
            <w:tcW w:w="1417" w:type="dxa"/>
            <w:vAlign w:val="center"/>
          </w:tcPr>
          <w:p w14:paraId="72C2ED9F" w14:textId="77777777" w:rsidR="004A7BA8" w:rsidRDefault="004A7BA8" w:rsidP="00004F74">
            <w:pPr>
              <w:jc w:val="center"/>
              <w:rPr>
                <w:rFonts w:ascii="Times New Roman" w:hAnsi="Times New Roman"/>
                <w:b/>
                <w:sz w:val="24"/>
                <w:szCs w:val="24"/>
              </w:rPr>
            </w:pPr>
            <w:r>
              <w:rPr>
                <w:rFonts w:ascii="Times New Roman" w:hAnsi="Times New Roman"/>
                <w:b/>
                <w:sz w:val="24"/>
                <w:szCs w:val="24"/>
              </w:rPr>
              <w:t>10 min</w:t>
            </w:r>
          </w:p>
        </w:tc>
      </w:tr>
      <w:tr w:rsidR="004A7BA8" w14:paraId="6DA6BCF8" w14:textId="77777777" w:rsidTr="00004F74">
        <w:trPr>
          <w:trHeight w:val="705"/>
        </w:trPr>
        <w:tc>
          <w:tcPr>
            <w:tcW w:w="846" w:type="dxa"/>
            <w:vAlign w:val="center"/>
          </w:tcPr>
          <w:p w14:paraId="438DECA3" w14:textId="77777777" w:rsidR="004A7BA8" w:rsidRDefault="004A7BA8" w:rsidP="00004F74">
            <w:pPr>
              <w:jc w:val="center"/>
              <w:rPr>
                <w:rFonts w:ascii="Times New Roman" w:hAnsi="Times New Roman"/>
                <w:b/>
                <w:sz w:val="24"/>
                <w:szCs w:val="24"/>
              </w:rPr>
            </w:pPr>
            <w:r>
              <w:rPr>
                <w:rFonts w:ascii="Times New Roman" w:hAnsi="Times New Roman"/>
                <w:b/>
                <w:sz w:val="24"/>
                <w:szCs w:val="24"/>
              </w:rPr>
              <w:t>2</w:t>
            </w:r>
          </w:p>
        </w:tc>
        <w:tc>
          <w:tcPr>
            <w:tcW w:w="7087" w:type="dxa"/>
            <w:vAlign w:val="center"/>
          </w:tcPr>
          <w:p w14:paraId="36BBF8A4" w14:textId="77777777" w:rsidR="004A7BA8" w:rsidRDefault="004A7BA8" w:rsidP="00004F74">
            <w:pPr>
              <w:jc w:val="both"/>
              <w:rPr>
                <w:rFonts w:ascii="Times New Roman" w:hAnsi="Times New Roman"/>
                <w:b/>
                <w:sz w:val="24"/>
                <w:szCs w:val="24"/>
              </w:rPr>
            </w:pPr>
            <w:r>
              <w:rPr>
                <w:rFonts w:ascii="Times New Roman" w:hAnsi="Times New Roman"/>
                <w:b/>
                <w:sz w:val="24"/>
                <w:szCs w:val="24"/>
              </w:rPr>
              <w:t>Status of the work</w:t>
            </w:r>
          </w:p>
          <w:p w14:paraId="643E73BB" w14:textId="77777777" w:rsidR="004A7BA8" w:rsidRPr="00392AA5" w:rsidRDefault="004A7BA8" w:rsidP="004A7BA8">
            <w:pPr>
              <w:pStyle w:val="ListParagraph"/>
              <w:numPr>
                <w:ilvl w:val="0"/>
                <w:numId w:val="50"/>
              </w:numPr>
              <w:jc w:val="both"/>
              <w:rPr>
                <w:rFonts w:ascii="Times New Roman" w:hAnsi="Times New Roman"/>
                <w:b/>
                <w:sz w:val="24"/>
                <w:szCs w:val="24"/>
              </w:rPr>
            </w:pPr>
            <w:r>
              <w:rPr>
                <w:rFonts w:ascii="Times New Roman" w:hAnsi="Times New Roman"/>
                <w:sz w:val="24"/>
                <w:szCs w:val="24"/>
              </w:rPr>
              <w:t xml:space="preserve">Overview of the workplan </w:t>
            </w:r>
          </w:p>
          <w:p w14:paraId="4AEACA10" w14:textId="77777777" w:rsidR="004A7BA8" w:rsidRPr="005D4C68" w:rsidRDefault="004A7BA8" w:rsidP="004A7BA8">
            <w:pPr>
              <w:pStyle w:val="ListParagraph"/>
              <w:numPr>
                <w:ilvl w:val="0"/>
                <w:numId w:val="26"/>
              </w:numPr>
              <w:jc w:val="both"/>
              <w:rPr>
                <w:rFonts w:ascii="Times New Roman" w:hAnsi="Times New Roman"/>
                <w:b/>
                <w:sz w:val="24"/>
                <w:szCs w:val="24"/>
              </w:rPr>
            </w:pPr>
            <w:r>
              <w:rPr>
                <w:rFonts w:ascii="Times New Roman" w:hAnsi="Times New Roman"/>
                <w:sz w:val="24"/>
                <w:szCs w:val="24"/>
              </w:rPr>
              <w:t>Status of the D5 guidelines</w:t>
            </w:r>
          </w:p>
          <w:p w14:paraId="2C56AEB1" w14:textId="77777777" w:rsidR="004A7BA8" w:rsidRPr="005D4C68" w:rsidRDefault="004A7BA8" w:rsidP="004A7BA8">
            <w:pPr>
              <w:pStyle w:val="ListParagraph"/>
              <w:numPr>
                <w:ilvl w:val="0"/>
                <w:numId w:val="26"/>
              </w:numPr>
              <w:jc w:val="both"/>
              <w:rPr>
                <w:rFonts w:ascii="Times New Roman" w:hAnsi="Times New Roman"/>
                <w:sz w:val="24"/>
                <w:szCs w:val="24"/>
              </w:rPr>
            </w:pPr>
            <w:r>
              <w:rPr>
                <w:rFonts w:ascii="Times New Roman" w:hAnsi="Times New Roman"/>
                <w:sz w:val="24"/>
                <w:szCs w:val="24"/>
              </w:rPr>
              <w:t>Status of the D10/R1 guidelines</w:t>
            </w:r>
          </w:p>
        </w:tc>
        <w:tc>
          <w:tcPr>
            <w:tcW w:w="1417" w:type="dxa"/>
            <w:vAlign w:val="center"/>
          </w:tcPr>
          <w:p w14:paraId="14787ED7" w14:textId="77777777" w:rsidR="004A7BA8" w:rsidRDefault="004A7BA8" w:rsidP="00004F74">
            <w:pPr>
              <w:jc w:val="center"/>
              <w:rPr>
                <w:rFonts w:ascii="Times New Roman" w:hAnsi="Times New Roman"/>
                <w:b/>
                <w:sz w:val="24"/>
                <w:szCs w:val="24"/>
              </w:rPr>
            </w:pPr>
            <w:r>
              <w:rPr>
                <w:rFonts w:ascii="Times New Roman" w:hAnsi="Times New Roman"/>
                <w:b/>
                <w:sz w:val="24"/>
                <w:szCs w:val="24"/>
              </w:rPr>
              <w:t>15 min</w:t>
            </w:r>
          </w:p>
        </w:tc>
      </w:tr>
      <w:tr w:rsidR="004A7BA8" w14:paraId="780AF035" w14:textId="77777777" w:rsidTr="00004F74">
        <w:trPr>
          <w:trHeight w:val="615"/>
        </w:trPr>
        <w:tc>
          <w:tcPr>
            <w:tcW w:w="846" w:type="dxa"/>
            <w:vAlign w:val="center"/>
          </w:tcPr>
          <w:p w14:paraId="30AC5F25" w14:textId="77777777" w:rsidR="004A7BA8" w:rsidRDefault="004A7BA8" w:rsidP="00004F74">
            <w:pPr>
              <w:jc w:val="center"/>
              <w:rPr>
                <w:rFonts w:ascii="Times New Roman" w:hAnsi="Times New Roman"/>
                <w:b/>
                <w:sz w:val="24"/>
                <w:szCs w:val="24"/>
              </w:rPr>
            </w:pPr>
            <w:r>
              <w:rPr>
                <w:rFonts w:ascii="Times New Roman" w:hAnsi="Times New Roman"/>
                <w:b/>
                <w:sz w:val="24"/>
                <w:szCs w:val="24"/>
              </w:rPr>
              <w:t>3</w:t>
            </w:r>
          </w:p>
        </w:tc>
        <w:tc>
          <w:tcPr>
            <w:tcW w:w="7087" w:type="dxa"/>
            <w:vAlign w:val="center"/>
          </w:tcPr>
          <w:p w14:paraId="5FCADB64" w14:textId="77777777" w:rsidR="004A7BA8" w:rsidRPr="00CF5EC4" w:rsidRDefault="004A7BA8" w:rsidP="00004F74">
            <w:pPr>
              <w:rPr>
                <w:rFonts w:ascii="Times New Roman" w:hAnsi="Times New Roman"/>
                <w:b/>
                <w:sz w:val="24"/>
                <w:szCs w:val="24"/>
              </w:rPr>
            </w:pPr>
            <w:r>
              <w:rPr>
                <w:rFonts w:ascii="Times New Roman" w:hAnsi="Times New Roman"/>
                <w:b/>
                <w:sz w:val="24"/>
                <w:szCs w:val="24"/>
              </w:rPr>
              <w:t>Overview of comments submitted</w:t>
            </w:r>
          </w:p>
        </w:tc>
        <w:tc>
          <w:tcPr>
            <w:tcW w:w="1417" w:type="dxa"/>
            <w:vAlign w:val="center"/>
          </w:tcPr>
          <w:p w14:paraId="044F7A13" w14:textId="77777777" w:rsidR="004A7BA8" w:rsidRDefault="004A7BA8" w:rsidP="00004F74">
            <w:pPr>
              <w:jc w:val="center"/>
              <w:rPr>
                <w:rFonts w:ascii="Times New Roman" w:hAnsi="Times New Roman"/>
                <w:b/>
                <w:sz w:val="24"/>
                <w:szCs w:val="24"/>
              </w:rPr>
            </w:pPr>
            <w:r>
              <w:rPr>
                <w:rFonts w:ascii="Times New Roman" w:hAnsi="Times New Roman"/>
                <w:b/>
                <w:sz w:val="24"/>
                <w:szCs w:val="24"/>
              </w:rPr>
              <w:t>10 min</w:t>
            </w:r>
          </w:p>
        </w:tc>
      </w:tr>
      <w:tr w:rsidR="004A7BA8" w14:paraId="57CE0842" w14:textId="77777777" w:rsidTr="00004F74">
        <w:trPr>
          <w:trHeight w:val="588"/>
        </w:trPr>
        <w:tc>
          <w:tcPr>
            <w:tcW w:w="846" w:type="dxa"/>
            <w:vAlign w:val="center"/>
          </w:tcPr>
          <w:p w14:paraId="56AE2221" w14:textId="77777777" w:rsidR="004A7BA8" w:rsidRDefault="004A7BA8" w:rsidP="00004F74">
            <w:pPr>
              <w:jc w:val="center"/>
              <w:rPr>
                <w:rFonts w:ascii="Times New Roman" w:hAnsi="Times New Roman"/>
                <w:b/>
                <w:sz w:val="24"/>
                <w:szCs w:val="24"/>
              </w:rPr>
            </w:pPr>
            <w:r>
              <w:rPr>
                <w:rFonts w:ascii="Times New Roman" w:hAnsi="Times New Roman"/>
                <w:b/>
                <w:sz w:val="24"/>
                <w:szCs w:val="24"/>
              </w:rPr>
              <w:t>4</w:t>
            </w:r>
          </w:p>
        </w:tc>
        <w:tc>
          <w:tcPr>
            <w:tcW w:w="7087" w:type="dxa"/>
            <w:vAlign w:val="center"/>
          </w:tcPr>
          <w:p w14:paraId="71603602" w14:textId="77777777" w:rsidR="004A7BA8" w:rsidRDefault="004A7BA8" w:rsidP="00004F74">
            <w:pPr>
              <w:rPr>
                <w:rFonts w:ascii="Times New Roman" w:hAnsi="Times New Roman"/>
                <w:b/>
                <w:sz w:val="24"/>
                <w:szCs w:val="24"/>
              </w:rPr>
            </w:pPr>
            <w:r>
              <w:rPr>
                <w:rFonts w:ascii="Times New Roman" w:hAnsi="Times New Roman"/>
                <w:b/>
                <w:sz w:val="24"/>
                <w:szCs w:val="24"/>
              </w:rPr>
              <w:t>Preparation of the virtual meeting</w:t>
            </w:r>
          </w:p>
          <w:p w14:paraId="1304EBC2" w14:textId="77777777" w:rsidR="004A7BA8" w:rsidRDefault="004A7BA8" w:rsidP="004A7BA8">
            <w:pPr>
              <w:pStyle w:val="ListParagraph"/>
              <w:numPr>
                <w:ilvl w:val="0"/>
                <w:numId w:val="42"/>
              </w:numPr>
              <w:rPr>
                <w:rFonts w:ascii="Times New Roman" w:hAnsi="Times New Roman"/>
                <w:sz w:val="24"/>
                <w:szCs w:val="24"/>
              </w:rPr>
            </w:pPr>
            <w:r>
              <w:rPr>
                <w:rFonts w:ascii="Times New Roman" w:hAnsi="Times New Roman"/>
                <w:sz w:val="24"/>
                <w:szCs w:val="24"/>
              </w:rPr>
              <w:t>Logistics and modalities</w:t>
            </w:r>
          </w:p>
          <w:p w14:paraId="3ED51CDC" w14:textId="77777777" w:rsidR="004A7BA8" w:rsidRPr="008C2C1C" w:rsidRDefault="004A7BA8" w:rsidP="004A7BA8">
            <w:pPr>
              <w:pStyle w:val="ListParagraph"/>
              <w:numPr>
                <w:ilvl w:val="0"/>
                <w:numId w:val="42"/>
              </w:numPr>
              <w:rPr>
                <w:rFonts w:ascii="Times New Roman" w:hAnsi="Times New Roman"/>
                <w:sz w:val="24"/>
                <w:szCs w:val="24"/>
              </w:rPr>
            </w:pPr>
            <w:r>
              <w:rPr>
                <w:rFonts w:ascii="Times New Roman" w:hAnsi="Times New Roman"/>
                <w:sz w:val="24"/>
                <w:szCs w:val="24"/>
              </w:rPr>
              <w:t>Meeting documents</w:t>
            </w:r>
          </w:p>
        </w:tc>
        <w:tc>
          <w:tcPr>
            <w:tcW w:w="1417" w:type="dxa"/>
            <w:vAlign w:val="center"/>
          </w:tcPr>
          <w:p w14:paraId="10C10448" w14:textId="77777777" w:rsidR="004A7BA8" w:rsidRDefault="004A7BA8" w:rsidP="00004F74">
            <w:pPr>
              <w:jc w:val="center"/>
              <w:rPr>
                <w:rFonts w:ascii="Times New Roman" w:hAnsi="Times New Roman"/>
                <w:b/>
                <w:sz w:val="24"/>
                <w:szCs w:val="24"/>
              </w:rPr>
            </w:pPr>
            <w:r>
              <w:rPr>
                <w:rFonts w:ascii="Times New Roman" w:hAnsi="Times New Roman"/>
                <w:b/>
                <w:sz w:val="24"/>
                <w:szCs w:val="24"/>
              </w:rPr>
              <w:t>20 min</w:t>
            </w:r>
          </w:p>
        </w:tc>
      </w:tr>
      <w:tr w:rsidR="004A7BA8" w14:paraId="32ACD365" w14:textId="77777777" w:rsidTr="00004F74">
        <w:trPr>
          <w:trHeight w:val="642"/>
        </w:trPr>
        <w:tc>
          <w:tcPr>
            <w:tcW w:w="846" w:type="dxa"/>
            <w:vAlign w:val="center"/>
          </w:tcPr>
          <w:p w14:paraId="161FBE78" w14:textId="77777777" w:rsidR="004A7BA8" w:rsidRDefault="004A7BA8" w:rsidP="00004F74">
            <w:pPr>
              <w:jc w:val="center"/>
              <w:rPr>
                <w:rFonts w:ascii="Times New Roman" w:hAnsi="Times New Roman"/>
                <w:b/>
                <w:sz w:val="24"/>
                <w:szCs w:val="24"/>
              </w:rPr>
            </w:pPr>
            <w:r>
              <w:rPr>
                <w:rFonts w:ascii="Times New Roman" w:hAnsi="Times New Roman"/>
                <w:b/>
                <w:sz w:val="24"/>
                <w:szCs w:val="24"/>
              </w:rPr>
              <w:t>5</w:t>
            </w:r>
          </w:p>
        </w:tc>
        <w:tc>
          <w:tcPr>
            <w:tcW w:w="7087" w:type="dxa"/>
            <w:vAlign w:val="center"/>
          </w:tcPr>
          <w:p w14:paraId="5ADACA0C" w14:textId="77777777" w:rsidR="004A7BA8" w:rsidRPr="00CF5EC4" w:rsidRDefault="004A7BA8" w:rsidP="00004F74">
            <w:pPr>
              <w:rPr>
                <w:rFonts w:ascii="Times New Roman" w:hAnsi="Times New Roman"/>
                <w:b/>
                <w:sz w:val="24"/>
                <w:szCs w:val="24"/>
              </w:rPr>
            </w:pPr>
            <w:r>
              <w:rPr>
                <w:rFonts w:ascii="Times New Roman" w:hAnsi="Times New Roman"/>
                <w:b/>
                <w:sz w:val="24"/>
                <w:szCs w:val="24"/>
              </w:rPr>
              <w:t>Concluding remarks and next steps</w:t>
            </w:r>
          </w:p>
        </w:tc>
        <w:tc>
          <w:tcPr>
            <w:tcW w:w="1417" w:type="dxa"/>
            <w:vAlign w:val="center"/>
          </w:tcPr>
          <w:p w14:paraId="16862101" w14:textId="77777777" w:rsidR="004A7BA8" w:rsidRDefault="004A7BA8" w:rsidP="00004F74">
            <w:pPr>
              <w:jc w:val="center"/>
              <w:rPr>
                <w:rFonts w:ascii="Times New Roman" w:hAnsi="Times New Roman"/>
                <w:b/>
                <w:sz w:val="24"/>
                <w:szCs w:val="24"/>
              </w:rPr>
            </w:pPr>
            <w:r>
              <w:rPr>
                <w:rFonts w:ascii="Times New Roman" w:hAnsi="Times New Roman"/>
                <w:b/>
                <w:sz w:val="24"/>
                <w:szCs w:val="24"/>
              </w:rPr>
              <w:t>5 min</w:t>
            </w:r>
          </w:p>
        </w:tc>
      </w:tr>
    </w:tbl>
    <w:p w14:paraId="33FC7485" w14:textId="77777777" w:rsidR="004A7BA8" w:rsidRPr="00EB2906" w:rsidRDefault="004A7BA8" w:rsidP="00D71028">
      <w:pPr>
        <w:spacing w:beforeLines="60" w:before="144" w:afterLines="60" w:after="144" w:line="240" w:lineRule="auto"/>
        <w:rPr>
          <w:rFonts w:ascii="Times New Roman" w:hAnsi="Times New Roman" w:cs="Times New Roman"/>
          <w:b/>
          <w:u w:val="single"/>
          <w:lang w:val="en-CA"/>
        </w:rPr>
      </w:pPr>
    </w:p>
    <w:sectPr w:rsidR="004A7BA8" w:rsidRPr="00EB2906" w:rsidSect="001B59D8">
      <w:headerReference w:type="even" r:id="rId9"/>
      <w:headerReference w:type="default" r:id="rId10"/>
      <w:footerReference w:type="even" r:id="rId11"/>
      <w:footerReference w:type="default" r:id="rId12"/>
      <w:headerReference w:type="first" r:id="rId13"/>
      <w:footerReference w:type="first" r:id="rId14"/>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BA73" w14:textId="77777777" w:rsidR="00DE61AC" w:rsidRDefault="00DE61AC" w:rsidP="008C0BB5">
      <w:pPr>
        <w:spacing w:after="0" w:line="240" w:lineRule="auto"/>
      </w:pPr>
      <w:r>
        <w:separator/>
      </w:r>
    </w:p>
  </w:endnote>
  <w:endnote w:type="continuationSeparator" w:id="0">
    <w:p w14:paraId="5328F678" w14:textId="77777777" w:rsidR="00DE61AC" w:rsidRDefault="00DE61AC"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7243" w14:textId="77777777" w:rsidR="003A1E96" w:rsidRDefault="003A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79557"/>
      <w:docPartObj>
        <w:docPartGallery w:val="Page Numbers (Bottom of Page)"/>
        <w:docPartUnique/>
      </w:docPartObj>
    </w:sdtPr>
    <w:sdtEndPr/>
    <w:sdtContent>
      <w:p w14:paraId="4A96BB32" w14:textId="425CD00B" w:rsidR="008C0BB5" w:rsidRDefault="008C0BB5">
        <w:pPr>
          <w:pStyle w:val="Footer"/>
          <w:jc w:val="right"/>
        </w:pPr>
        <w:r>
          <w:fldChar w:fldCharType="begin"/>
        </w:r>
        <w:r>
          <w:instrText>PAGE   \* MERGEFORMAT</w:instrText>
        </w:r>
        <w:r>
          <w:fldChar w:fldCharType="separate"/>
        </w:r>
        <w:r w:rsidR="00381EDF" w:rsidRPr="00381EDF">
          <w:rPr>
            <w:noProof/>
            <w:lang w:val="fr-FR"/>
          </w:rPr>
          <w:t>4</w:t>
        </w:r>
        <w:r>
          <w:fldChar w:fldCharType="end"/>
        </w:r>
      </w:p>
    </w:sdtContent>
  </w:sdt>
  <w:p w14:paraId="0B7AC15E" w14:textId="77777777" w:rsidR="008C0BB5" w:rsidRDefault="008C0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010A" w14:textId="77777777" w:rsidR="003A1E96" w:rsidRDefault="003A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7FAA" w14:textId="77777777" w:rsidR="00DE61AC" w:rsidRDefault="00DE61AC" w:rsidP="008C0BB5">
      <w:pPr>
        <w:spacing w:after="0" w:line="240" w:lineRule="auto"/>
      </w:pPr>
      <w:r>
        <w:separator/>
      </w:r>
    </w:p>
  </w:footnote>
  <w:footnote w:type="continuationSeparator" w:id="0">
    <w:p w14:paraId="59D604F0" w14:textId="77777777" w:rsidR="00DE61AC" w:rsidRDefault="00DE61AC" w:rsidP="008C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7FBC" w14:textId="77777777" w:rsidR="003A1E96" w:rsidRDefault="003A1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292C" w14:textId="77777777" w:rsidR="003A1E96" w:rsidRDefault="003A1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C1B9" w14:textId="77777777" w:rsidR="003A1E96" w:rsidRDefault="003A1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EC"/>
    <w:multiLevelType w:val="hybridMultilevel"/>
    <w:tmpl w:val="E370BFF4"/>
    <w:lvl w:ilvl="0" w:tplc="CAD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EA38C5"/>
    <w:multiLevelType w:val="hybridMultilevel"/>
    <w:tmpl w:val="1BF61C6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A6A1C"/>
    <w:multiLevelType w:val="hybridMultilevel"/>
    <w:tmpl w:val="ED243144"/>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6"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BB4C4E"/>
    <w:multiLevelType w:val="hybridMultilevel"/>
    <w:tmpl w:val="0E564A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8A910D8"/>
    <w:multiLevelType w:val="hybridMultilevel"/>
    <w:tmpl w:val="887EAAF6"/>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613C7"/>
    <w:multiLevelType w:val="hybridMultilevel"/>
    <w:tmpl w:val="E1C0118C"/>
    <w:lvl w:ilvl="0" w:tplc="04090001">
      <w:start w:val="1"/>
      <w:numFmt w:val="bullet"/>
      <w:lvlText w:val=""/>
      <w:lvlJc w:val="left"/>
      <w:pPr>
        <w:ind w:left="928" w:hanging="360"/>
      </w:pPr>
      <w:rPr>
        <w:rFonts w:ascii="Symbol" w:hAnsi="Symbol"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2C3479AB"/>
    <w:multiLevelType w:val="hybridMultilevel"/>
    <w:tmpl w:val="33222F70"/>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903DFC"/>
    <w:multiLevelType w:val="hybridMultilevel"/>
    <w:tmpl w:val="6A66430C"/>
    <w:lvl w:ilvl="0" w:tplc="4B6CDF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9"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361B5"/>
    <w:multiLevelType w:val="hybridMultilevel"/>
    <w:tmpl w:val="756652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5A5D8B"/>
    <w:multiLevelType w:val="hybridMultilevel"/>
    <w:tmpl w:val="8D407208"/>
    <w:lvl w:ilvl="0" w:tplc="C39E3376">
      <w:start w:val="1"/>
      <w:numFmt w:val="decimal"/>
      <w:lvlText w:val="%1)"/>
      <w:lvlJc w:val="left"/>
      <w:pPr>
        <w:ind w:left="928" w:hanging="36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4C297497"/>
    <w:multiLevelType w:val="hybridMultilevel"/>
    <w:tmpl w:val="13A4E446"/>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0167C"/>
    <w:multiLevelType w:val="hybridMultilevel"/>
    <w:tmpl w:val="C3647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0438A"/>
    <w:multiLevelType w:val="hybridMultilevel"/>
    <w:tmpl w:val="A96C3FCA"/>
    <w:lvl w:ilvl="0" w:tplc="CAD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0EF3"/>
    <w:multiLevelType w:val="hybridMultilevel"/>
    <w:tmpl w:val="B96CF5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D60913"/>
    <w:multiLevelType w:val="hybridMultilevel"/>
    <w:tmpl w:val="B26687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D4795"/>
    <w:multiLevelType w:val="hybridMultilevel"/>
    <w:tmpl w:val="E41E00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CD493D"/>
    <w:multiLevelType w:val="hybridMultilevel"/>
    <w:tmpl w:val="B5E83696"/>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B67831"/>
    <w:multiLevelType w:val="hybridMultilevel"/>
    <w:tmpl w:val="8ED863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3F5800"/>
    <w:multiLevelType w:val="hybridMultilevel"/>
    <w:tmpl w:val="A15A8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74453B"/>
    <w:multiLevelType w:val="hybridMultilevel"/>
    <w:tmpl w:val="40B8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04572"/>
    <w:multiLevelType w:val="hybridMultilevel"/>
    <w:tmpl w:val="E85A5938"/>
    <w:lvl w:ilvl="0" w:tplc="10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8B91994"/>
    <w:multiLevelType w:val="hybridMultilevel"/>
    <w:tmpl w:val="40B8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000A22"/>
    <w:multiLevelType w:val="hybridMultilevel"/>
    <w:tmpl w:val="80A0DFFE"/>
    <w:lvl w:ilvl="0" w:tplc="4B6CDF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B855F30"/>
    <w:multiLevelType w:val="hybridMultilevel"/>
    <w:tmpl w:val="14A8CF5C"/>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523A76"/>
    <w:multiLevelType w:val="hybridMultilevel"/>
    <w:tmpl w:val="165C4508"/>
    <w:lvl w:ilvl="0" w:tplc="FE443DB8">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5"/>
  </w:num>
  <w:num w:numId="4">
    <w:abstractNumId w:val="9"/>
  </w:num>
  <w:num w:numId="5">
    <w:abstractNumId w:val="15"/>
  </w:num>
  <w:num w:numId="6">
    <w:abstractNumId w:val="17"/>
  </w:num>
  <w:num w:numId="7">
    <w:abstractNumId w:val="36"/>
  </w:num>
  <w:num w:numId="8">
    <w:abstractNumId w:val="16"/>
  </w:num>
  <w:num w:numId="9">
    <w:abstractNumId w:val="38"/>
  </w:num>
  <w:num w:numId="10">
    <w:abstractNumId w:val="6"/>
  </w:num>
  <w:num w:numId="11">
    <w:abstractNumId w:val="34"/>
  </w:num>
  <w:num w:numId="12">
    <w:abstractNumId w:val="46"/>
  </w:num>
  <w:num w:numId="13">
    <w:abstractNumId w:val="39"/>
  </w:num>
  <w:num w:numId="14">
    <w:abstractNumId w:val="31"/>
  </w:num>
  <w:num w:numId="15">
    <w:abstractNumId w:val="43"/>
  </w:num>
  <w:num w:numId="16">
    <w:abstractNumId w:val="35"/>
  </w:num>
  <w:num w:numId="17">
    <w:abstractNumId w:val="1"/>
  </w:num>
  <w:num w:numId="18">
    <w:abstractNumId w:val="18"/>
  </w:num>
  <w:num w:numId="19">
    <w:abstractNumId w:val="5"/>
  </w:num>
  <w:num w:numId="20">
    <w:abstractNumId w:val="13"/>
  </w:num>
  <w:num w:numId="21">
    <w:abstractNumId w:val="23"/>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8"/>
  </w:num>
  <w:num w:numId="24">
    <w:abstractNumId w:val="3"/>
  </w:num>
  <w:num w:numId="25">
    <w:abstractNumId w:val="33"/>
  </w:num>
  <w:num w:numId="26">
    <w:abstractNumId w:val="37"/>
  </w:num>
  <w:num w:numId="27">
    <w:abstractNumId w:val="28"/>
  </w:num>
  <w:num w:numId="28">
    <w:abstractNumId w:val="24"/>
  </w:num>
  <w:num w:numId="29">
    <w:abstractNumId w:val="26"/>
  </w:num>
  <w:num w:numId="30">
    <w:abstractNumId w:val="0"/>
  </w:num>
  <w:num w:numId="31">
    <w:abstractNumId w:val="41"/>
  </w:num>
  <w:num w:numId="32">
    <w:abstractNumId w:val="10"/>
  </w:num>
  <w:num w:numId="33">
    <w:abstractNumId w:val="20"/>
  </w:num>
  <w:num w:numId="34">
    <w:abstractNumId w:val="44"/>
  </w:num>
  <w:num w:numId="35">
    <w:abstractNumId w:val="12"/>
  </w:num>
  <w:num w:numId="36">
    <w:abstractNumId w:val="22"/>
  </w:num>
  <w:num w:numId="37">
    <w:abstractNumId w:val="4"/>
  </w:num>
  <w:num w:numId="38">
    <w:abstractNumId w:val="32"/>
  </w:num>
  <w:num w:numId="39">
    <w:abstractNumId w:val="47"/>
  </w:num>
  <w:num w:numId="40">
    <w:abstractNumId w:val="2"/>
  </w:num>
  <w:num w:numId="41">
    <w:abstractNumId w:val="29"/>
  </w:num>
  <w:num w:numId="42">
    <w:abstractNumId w:val="7"/>
  </w:num>
  <w:num w:numId="43">
    <w:abstractNumId w:val="48"/>
  </w:num>
  <w:num w:numId="44">
    <w:abstractNumId w:val="40"/>
  </w:num>
  <w:num w:numId="45">
    <w:abstractNumId w:val="45"/>
  </w:num>
  <w:num w:numId="46">
    <w:abstractNumId w:val="14"/>
  </w:num>
  <w:num w:numId="47">
    <w:abstractNumId w:val="42"/>
  </w:num>
  <w:num w:numId="48">
    <w:abstractNumId w:val="21"/>
  </w:num>
  <w:num w:numId="49">
    <w:abstractNumId w:val="1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CH"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D5"/>
    <w:rsid w:val="00007041"/>
    <w:rsid w:val="0000732F"/>
    <w:rsid w:val="000110B1"/>
    <w:rsid w:val="0001160D"/>
    <w:rsid w:val="00023D15"/>
    <w:rsid w:val="00023E00"/>
    <w:rsid w:val="00035F6A"/>
    <w:rsid w:val="00047AF4"/>
    <w:rsid w:val="0005038B"/>
    <w:rsid w:val="00062559"/>
    <w:rsid w:val="00071E49"/>
    <w:rsid w:val="00072C5D"/>
    <w:rsid w:val="00077E82"/>
    <w:rsid w:val="00080276"/>
    <w:rsid w:val="000A1F60"/>
    <w:rsid w:val="000A6DA3"/>
    <w:rsid w:val="000B17FC"/>
    <w:rsid w:val="000B4889"/>
    <w:rsid w:val="000C037F"/>
    <w:rsid w:val="000D2280"/>
    <w:rsid w:val="000E7607"/>
    <w:rsid w:val="000F3E46"/>
    <w:rsid w:val="000F53CB"/>
    <w:rsid w:val="000F683F"/>
    <w:rsid w:val="000F68ED"/>
    <w:rsid w:val="0010335A"/>
    <w:rsid w:val="00107E31"/>
    <w:rsid w:val="0011108D"/>
    <w:rsid w:val="00114539"/>
    <w:rsid w:val="0012085B"/>
    <w:rsid w:val="001311ED"/>
    <w:rsid w:val="001343CD"/>
    <w:rsid w:val="00145571"/>
    <w:rsid w:val="00157E59"/>
    <w:rsid w:val="001640D3"/>
    <w:rsid w:val="0016546B"/>
    <w:rsid w:val="0017082E"/>
    <w:rsid w:val="001A1556"/>
    <w:rsid w:val="001A4ED2"/>
    <w:rsid w:val="001B59D8"/>
    <w:rsid w:val="001B7D79"/>
    <w:rsid w:val="001D3C9E"/>
    <w:rsid w:val="001E40AB"/>
    <w:rsid w:val="001F2F75"/>
    <w:rsid w:val="001F6BDF"/>
    <w:rsid w:val="002135B4"/>
    <w:rsid w:val="002145A5"/>
    <w:rsid w:val="00223EAD"/>
    <w:rsid w:val="0025094C"/>
    <w:rsid w:val="00250F5B"/>
    <w:rsid w:val="0026093E"/>
    <w:rsid w:val="00261DB6"/>
    <w:rsid w:val="00272696"/>
    <w:rsid w:val="002836CC"/>
    <w:rsid w:val="002952CB"/>
    <w:rsid w:val="002973AC"/>
    <w:rsid w:val="002C7FA6"/>
    <w:rsid w:val="002D1C04"/>
    <w:rsid w:val="002D1F9A"/>
    <w:rsid w:val="002E0F56"/>
    <w:rsid w:val="002E3684"/>
    <w:rsid w:val="002E59C2"/>
    <w:rsid w:val="002F049D"/>
    <w:rsid w:val="002F3B2B"/>
    <w:rsid w:val="0030632F"/>
    <w:rsid w:val="00310806"/>
    <w:rsid w:val="00317D29"/>
    <w:rsid w:val="00326AC4"/>
    <w:rsid w:val="00335079"/>
    <w:rsid w:val="003531B4"/>
    <w:rsid w:val="003533EF"/>
    <w:rsid w:val="00360B45"/>
    <w:rsid w:val="003649BD"/>
    <w:rsid w:val="00381EDF"/>
    <w:rsid w:val="003822C2"/>
    <w:rsid w:val="00387929"/>
    <w:rsid w:val="0039129D"/>
    <w:rsid w:val="00391B6D"/>
    <w:rsid w:val="00391ED0"/>
    <w:rsid w:val="003A1E96"/>
    <w:rsid w:val="003A22A7"/>
    <w:rsid w:val="003A4838"/>
    <w:rsid w:val="003B2AC4"/>
    <w:rsid w:val="003B61EE"/>
    <w:rsid w:val="003C30BA"/>
    <w:rsid w:val="003D2EBB"/>
    <w:rsid w:val="003E23C0"/>
    <w:rsid w:val="003E3871"/>
    <w:rsid w:val="003E3EAE"/>
    <w:rsid w:val="003E476B"/>
    <w:rsid w:val="003F772A"/>
    <w:rsid w:val="00406956"/>
    <w:rsid w:val="0041643D"/>
    <w:rsid w:val="00420A21"/>
    <w:rsid w:val="004229C0"/>
    <w:rsid w:val="00424B27"/>
    <w:rsid w:val="00425DE4"/>
    <w:rsid w:val="00436B3B"/>
    <w:rsid w:val="00441EC3"/>
    <w:rsid w:val="00442B07"/>
    <w:rsid w:val="0044782E"/>
    <w:rsid w:val="00452561"/>
    <w:rsid w:val="00452E35"/>
    <w:rsid w:val="004531C9"/>
    <w:rsid w:val="004672A3"/>
    <w:rsid w:val="00471997"/>
    <w:rsid w:val="00475645"/>
    <w:rsid w:val="0048472D"/>
    <w:rsid w:val="004A0E48"/>
    <w:rsid w:val="004A3F69"/>
    <w:rsid w:val="004A657E"/>
    <w:rsid w:val="004A7BA8"/>
    <w:rsid w:val="004B50A7"/>
    <w:rsid w:val="004D76F3"/>
    <w:rsid w:val="004F2879"/>
    <w:rsid w:val="004F478A"/>
    <w:rsid w:val="00511441"/>
    <w:rsid w:val="00520086"/>
    <w:rsid w:val="005322DE"/>
    <w:rsid w:val="00540D93"/>
    <w:rsid w:val="00544D8D"/>
    <w:rsid w:val="0054630E"/>
    <w:rsid w:val="00562B51"/>
    <w:rsid w:val="0057060A"/>
    <w:rsid w:val="005756E6"/>
    <w:rsid w:val="00577A85"/>
    <w:rsid w:val="00583440"/>
    <w:rsid w:val="0059078B"/>
    <w:rsid w:val="0059122E"/>
    <w:rsid w:val="00591CCD"/>
    <w:rsid w:val="005923D5"/>
    <w:rsid w:val="0059733C"/>
    <w:rsid w:val="005979F4"/>
    <w:rsid w:val="005A4BF8"/>
    <w:rsid w:val="005B73BA"/>
    <w:rsid w:val="005D0060"/>
    <w:rsid w:val="005D6B7C"/>
    <w:rsid w:val="005E17DD"/>
    <w:rsid w:val="005E3543"/>
    <w:rsid w:val="005E3B91"/>
    <w:rsid w:val="005E74E7"/>
    <w:rsid w:val="00607BBD"/>
    <w:rsid w:val="00607E31"/>
    <w:rsid w:val="006136A7"/>
    <w:rsid w:val="00632B8B"/>
    <w:rsid w:val="00636B20"/>
    <w:rsid w:val="0063799F"/>
    <w:rsid w:val="006509F7"/>
    <w:rsid w:val="00660850"/>
    <w:rsid w:val="00660AE5"/>
    <w:rsid w:val="00673AAD"/>
    <w:rsid w:val="00674B93"/>
    <w:rsid w:val="00675386"/>
    <w:rsid w:val="00677177"/>
    <w:rsid w:val="0068515A"/>
    <w:rsid w:val="00690AA0"/>
    <w:rsid w:val="00694DE9"/>
    <w:rsid w:val="00694E1C"/>
    <w:rsid w:val="006950D5"/>
    <w:rsid w:val="006A1DB7"/>
    <w:rsid w:val="006A5760"/>
    <w:rsid w:val="006B13EE"/>
    <w:rsid w:val="006B5607"/>
    <w:rsid w:val="006C1811"/>
    <w:rsid w:val="006D3447"/>
    <w:rsid w:val="006D4A6A"/>
    <w:rsid w:val="006D66C7"/>
    <w:rsid w:val="006D6946"/>
    <w:rsid w:val="006F335A"/>
    <w:rsid w:val="006F44CA"/>
    <w:rsid w:val="00701689"/>
    <w:rsid w:val="007019DA"/>
    <w:rsid w:val="00701DC1"/>
    <w:rsid w:val="00703BCE"/>
    <w:rsid w:val="00711EA9"/>
    <w:rsid w:val="00713595"/>
    <w:rsid w:val="00714DBD"/>
    <w:rsid w:val="007153AB"/>
    <w:rsid w:val="00730E70"/>
    <w:rsid w:val="0073477A"/>
    <w:rsid w:val="00744150"/>
    <w:rsid w:val="00745EF1"/>
    <w:rsid w:val="00752B3E"/>
    <w:rsid w:val="00755F0A"/>
    <w:rsid w:val="00763F1A"/>
    <w:rsid w:val="00764AF9"/>
    <w:rsid w:val="00773A7F"/>
    <w:rsid w:val="007775B9"/>
    <w:rsid w:val="00781F81"/>
    <w:rsid w:val="00783FC8"/>
    <w:rsid w:val="00792DDC"/>
    <w:rsid w:val="007A0D69"/>
    <w:rsid w:val="007A3E35"/>
    <w:rsid w:val="007B3353"/>
    <w:rsid w:val="007C01A3"/>
    <w:rsid w:val="007C5641"/>
    <w:rsid w:val="007D1EAE"/>
    <w:rsid w:val="007E5908"/>
    <w:rsid w:val="007E6A28"/>
    <w:rsid w:val="007F5C06"/>
    <w:rsid w:val="007F60C9"/>
    <w:rsid w:val="007F700F"/>
    <w:rsid w:val="007F74E9"/>
    <w:rsid w:val="00805EE5"/>
    <w:rsid w:val="00806778"/>
    <w:rsid w:val="008069B6"/>
    <w:rsid w:val="00812BE2"/>
    <w:rsid w:val="008156FB"/>
    <w:rsid w:val="0081613F"/>
    <w:rsid w:val="00816693"/>
    <w:rsid w:val="00825EF9"/>
    <w:rsid w:val="00826360"/>
    <w:rsid w:val="0083082C"/>
    <w:rsid w:val="00830CA2"/>
    <w:rsid w:val="0083270C"/>
    <w:rsid w:val="0083561C"/>
    <w:rsid w:val="008454DD"/>
    <w:rsid w:val="008629C4"/>
    <w:rsid w:val="008642D1"/>
    <w:rsid w:val="008745A0"/>
    <w:rsid w:val="00896266"/>
    <w:rsid w:val="008B734C"/>
    <w:rsid w:val="008C0BB5"/>
    <w:rsid w:val="008E0F2E"/>
    <w:rsid w:val="008F31E3"/>
    <w:rsid w:val="008F3F25"/>
    <w:rsid w:val="00925BA3"/>
    <w:rsid w:val="009336D1"/>
    <w:rsid w:val="00936B05"/>
    <w:rsid w:val="00943FE0"/>
    <w:rsid w:val="009629BD"/>
    <w:rsid w:val="00965591"/>
    <w:rsid w:val="009772AA"/>
    <w:rsid w:val="00992A8A"/>
    <w:rsid w:val="009A352E"/>
    <w:rsid w:val="009B1BC2"/>
    <w:rsid w:val="009D26AD"/>
    <w:rsid w:val="009E5755"/>
    <w:rsid w:val="009F1C24"/>
    <w:rsid w:val="009F2467"/>
    <w:rsid w:val="009F38C9"/>
    <w:rsid w:val="009F4F92"/>
    <w:rsid w:val="009F6A91"/>
    <w:rsid w:val="009F6F22"/>
    <w:rsid w:val="00A0052E"/>
    <w:rsid w:val="00A13376"/>
    <w:rsid w:val="00A17469"/>
    <w:rsid w:val="00A3591F"/>
    <w:rsid w:val="00A40A53"/>
    <w:rsid w:val="00A415C9"/>
    <w:rsid w:val="00A50D26"/>
    <w:rsid w:val="00A612E5"/>
    <w:rsid w:val="00A7124D"/>
    <w:rsid w:val="00A72C96"/>
    <w:rsid w:val="00A77345"/>
    <w:rsid w:val="00A8711D"/>
    <w:rsid w:val="00A90295"/>
    <w:rsid w:val="00AA42DE"/>
    <w:rsid w:val="00AA72E1"/>
    <w:rsid w:val="00AB1634"/>
    <w:rsid w:val="00AC0A02"/>
    <w:rsid w:val="00AC7A69"/>
    <w:rsid w:val="00AD12CC"/>
    <w:rsid w:val="00AD7536"/>
    <w:rsid w:val="00AE2FA7"/>
    <w:rsid w:val="00AE5125"/>
    <w:rsid w:val="00B0238D"/>
    <w:rsid w:val="00B121D1"/>
    <w:rsid w:val="00B166D5"/>
    <w:rsid w:val="00B20031"/>
    <w:rsid w:val="00B30430"/>
    <w:rsid w:val="00B33638"/>
    <w:rsid w:val="00B33A2A"/>
    <w:rsid w:val="00B52A80"/>
    <w:rsid w:val="00B57232"/>
    <w:rsid w:val="00B6215C"/>
    <w:rsid w:val="00B64C12"/>
    <w:rsid w:val="00B76CB8"/>
    <w:rsid w:val="00B800F0"/>
    <w:rsid w:val="00B94AC9"/>
    <w:rsid w:val="00B976C0"/>
    <w:rsid w:val="00BA5609"/>
    <w:rsid w:val="00BB0312"/>
    <w:rsid w:val="00BB42D2"/>
    <w:rsid w:val="00BB4E03"/>
    <w:rsid w:val="00BB7913"/>
    <w:rsid w:val="00BC48C9"/>
    <w:rsid w:val="00BD22F7"/>
    <w:rsid w:val="00BD260A"/>
    <w:rsid w:val="00BD55CE"/>
    <w:rsid w:val="00BE03C6"/>
    <w:rsid w:val="00BF1DF1"/>
    <w:rsid w:val="00C03142"/>
    <w:rsid w:val="00C05E21"/>
    <w:rsid w:val="00C06CF8"/>
    <w:rsid w:val="00C1250D"/>
    <w:rsid w:val="00C14A2C"/>
    <w:rsid w:val="00C23941"/>
    <w:rsid w:val="00C27C9C"/>
    <w:rsid w:val="00C4274B"/>
    <w:rsid w:val="00C44925"/>
    <w:rsid w:val="00C512C1"/>
    <w:rsid w:val="00C879AC"/>
    <w:rsid w:val="00C939FA"/>
    <w:rsid w:val="00C95A56"/>
    <w:rsid w:val="00CA12B6"/>
    <w:rsid w:val="00CA1345"/>
    <w:rsid w:val="00CB220D"/>
    <w:rsid w:val="00CB5A6A"/>
    <w:rsid w:val="00CD3BCA"/>
    <w:rsid w:val="00CD571C"/>
    <w:rsid w:val="00CF7895"/>
    <w:rsid w:val="00D07770"/>
    <w:rsid w:val="00D109FB"/>
    <w:rsid w:val="00D11638"/>
    <w:rsid w:val="00D13D45"/>
    <w:rsid w:val="00D21602"/>
    <w:rsid w:val="00D32021"/>
    <w:rsid w:val="00D34F3E"/>
    <w:rsid w:val="00D473BA"/>
    <w:rsid w:val="00D51ADC"/>
    <w:rsid w:val="00D52C05"/>
    <w:rsid w:val="00D540F1"/>
    <w:rsid w:val="00D61A65"/>
    <w:rsid w:val="00D62771"/>
    <w:rsid w:val="00D705D7"/>
    <w:rsid w:val="00D71028"/>
    <w:rsid w:val="00D7169F"/>
    <w:rsid w:val="00D72592"/>
    <w:rsid w:val="00D82D22"/>
    <w:rsid w:val="00D8330E"/>
    <w:rsid w:val="00D84594"/>
    <w:rsid w:val="00D930DE"/>
    <w:rsid w:val="00D96FE9"/>
    <w:rsid w:val="00DB325B"/>
    <w:rsid w:val="00DC1D78"/>
    <w:rsid w:val="00DC500A"/>
    <w:rsid w:val="00DD27C2"/>
    <w:rsid w:val="00DE0630"/>
    <w:rsid w:val="00DE29EB"/>
    <w:rsid w:val="00DE586D"/>
    <w:rsid w:val="00DE61AC"/>
    <w:rsid w:val="00DF053A"/>
    <w:rsid w:val="00E0091B"/>
    <w:rsid w:val="00E075DA"/>
    <w:rsid w:val="00E1697E"/>
    <w:rsid w:val="00E24DE2"/>
    <w:rsid w:val="00E2742C"/>
    <w:rsid w:val="00E51128"/>
    <w:rsid w:val="00E554C6"/>
    <w:rsid w:val="00E608C8"/>
    <w:rsid w:val="00E63745"/>
    <w:rsid w:val="00E64271"/>
    <w:rsid w:val="00E72045"/>
    <w:rsid w:val="00E76AA1"/>
    <w:rsid w:val="00E80B32"/>
    <w:rsid w:val="00E91D7B"/>
    <w:rsid w:val="00E94698"/>
    <w:rsid w:val="00EA4AE4"/>
    <w:rsid w:val="00EA6DD7"/>
    <w:rsid w:val="00EB2906"/>
    <w:rsid w:val="00EB652B"/>
    <w:rsid w:val="00ED625B"/>
    <w:rsid w:val="00F017CA"/>
    <w:rsid w:val="00F04E44"/>
    <w:rsid w:val="00F050DF"/>
    <w:rsid w:val="00F12A8F"/>
    <w:rsid w:val="00F22A6E"/>
    <w:rsid w:val="00F22EB4"/>
    <w:rsid w:val="00F32140"/>
    <w:rsid w:val="00F51062"/>
    <w:rsid w:val="00F549F6"/>
    <w:rsid w:val="00F54C60"/>
    <w:rsid w:val="00F56500"/>
    <w:rsid w:val="00F67937"/>
    <w:rsid w:val="00F71E84"/>
    <w:rsid w:val="00F762F1"/>
    <w:rsid w:val="00F910BE"/>
    <w:rsid w:val="00FA0319"/>
    <w:rsid w:val="00FB0044"/>
    <w:rsid w:val="00FB0F77"/>
    <w:rsid w:val="00FF03A0"/>
    <w:rsid w:val="00FF0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40914"/>
  <w15:chartTrackingRefBased/>
  <w15:docId w15:val="{E198CB8D-E434-4816-A61E-BB3EBA1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table" w:styleId="GridTable1Light">
    <w:name w:val="Grid Table 1 Light"/>
    <w:basedOn w:val="TableNormal"/>
    <w:uiPriority w:val="46"/>
    <w:rsid w:val="003E23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800F0"/>
    <w:rPr>
      <w:color w:val="0563C1" w:themeColor="hyperlink"/>
      <w:u w:val="single"/>
    </w:rPr>
  </w:style>
  <w:style w:type="character" w:customStyle="1" w:styleId="UnresolvedMention1">
    <w:name w:val="Unresolved Mention1"/>
    <w:basedOn w:val="DefaultParagraphFont"/>
    <w:uiPriority w:val="99"/>
    <w:semiHidden/>
    <w:unhideWhenUsed/>
    <w:rsid w:val="00B80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41337">
      <w:bodyDiv w:val="1"/>
      <w:marLeft w:val="0"/>
      <w:marRight w:val="0"/>
      <w:marTop w:val="0"/>
      <w:marBottom w:val="0"/>
      <w:divBdr>
        <w:top w:val="none" w:sz="0" w:space="0" w:color="auto"/>
        <w:left w:val="none" w:sz="0" w:space="0" w:color="auto"/>
        <w:bottom w:val="none" w:sz="0" w:space="0" w:color="auto"/>
        <w:right w:val="none" w:sz="0" w:space="0" w:color="auto"/>
      </w:divBdr>
    </w:div>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l.int/Implementation/SpeciallyengineeredlandfillandIncineration/TechnicalGuidelines/tabid/6202/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D5AD-54CB-4464-836C-FA842884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dc:creator>
  <cp:keywords/>
  <dc:description/>
  <cp:lastModifiedBy>Carla Valle-Klann</cp:lastModifiedBy>
  <cp:revision>3</cp:revision>
  <dcterms:created xsi:type="dcterms:W3CDTF">2020-11-05T13:49:00Z</dcterms:created>
  <dcterms:modified xsi:type="dcterms:W3CDTF">2020-11-05T13:51:00Z</dcterms:modified>
</cp:coreProperties>
</file>