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6845" w14:textId="1A749BE5" w:rsidR="00993A4D" w:rsidRPr="00F322BB" w:rsidRDefault="00844146" w:rsidP="00993A4D">
      <w:pPr>
        <w:spacing w:after="0" w:line="240" w:lineRule="auto"/>
        <w:jc w:val="center"/>
        <w:rPr>
          <w:rFonts w:ascii="Times New Roman" w:hAnsi="Times New Roman" w:cs="Times New Roman"/>
          <w:b/>
          <w:sz w:val="24"/>
          <w:szCs w:val="24"/>
          <w:lang w:val="en-US"/>
        </w:rPr>
      </w:pPr>
      <w:r w:rsidRPr="00F322BB">
        <w:rPr>
          <w:rFonts w:ascii="Times New Roman" w:hAnsi="Times New Roman" w:cs="Times New Roman"/>
          <w:b/>
          <w:sz w:val="24"/>
          <w:szCs w:val="24"/>
          <w:lang w:val="en-US"/>
        </w:rPr>
        <w:t xml:space="preserve">Small </w:t>
      </w:r>
      <w:r w:rsidR="0039406E" w:rsidRPr="00F322BB">
        <w:rPr>
          <w:rFonts w:ascii="Times New Roman" w:hAnsi="Times New Roman" w:cs="Times New Roman"/>
          <w:b/>
          <w:sz w:val="24"/>
          <w:szCs w:val="24"/>
          <w:lang w:val="en-US"/>
        </w:rPr>
        <w:t xml:space="preserve">Intersessional </w:t>
      </w:r>
      <w:r w:rsidR="00993A4D" w:rsidRPr="00F322BB">
        <w:rPr>
          <w:rFonts w:ascii="Times New Roman" w:hAnsi="Times New Roman" w:cs="Times New Roman"/>
          <w:b/>
          <w:sz w:val="24"/>
          <w:szCs w:val="24"/>
          <w:lang w:val="en-US"/>
        </w:rPr>
        <w:t xml:space="preserve">Working Group </w:t>
      </w:r>
      <w:r w:rsidR="0039406E" w:rsidRPr="00F322BB">
        <w:rPr>
          <w:rFonts w:ascii="Times New Roman" w:hAnsi="Times New Roman" w:cs="Times New Roman"/>
          <w:b/>
          <w:sz w:val="24"/>
          <w:szCs w:val="24"/>
          <w:lang w:val="en-US"/>
        </w:rPr>
        <w:t>for the Update</w:t>
      </w:r>
      <w:r w:rsidR="00993A4D" w:rsidRPr="00F322BB">
        <w:rPr>
          <w:rFonts w:ascii="Times New Roman" w:hAnsi="Times New Roman" w:cs="Times New Roman"/>
          <w:b/>
          <w:sz w:val="24"/>
          <w:szCs w:val="24"/>
          <w:lang w:val="en-US"/>
        </w:rPr>
        <w:t xml:space="preserve"> of </w:t>
      </w:r>
      <w:r w:rsidR="0039406E" w:rsidRPr="00F322BB">
        <w:rPr>
          <w:rFonts w:ascii="Times New Roman" w:hAnsi="Times New Roman" w:cs="Times New Roman"/>
          <w:b/>
          <w:sz w:val="24"/>
          <w:szCs w:val="24"/>
          <w:lang w:val="en-US"/>
        </w:rPr>
        <w:t>the Technical Guidelines on Specially Engineered landfill (D5) and on Incineration on land (D10)</w:t>
      </w:r>
    </w:p>
    <w:p w14:paraId="26DFF9CE" w14:textId="6CF88026" w:rsidR="00993A4D" w:rsidRPr="00F322BB" w:rsidRDefault="00147512" w:rsidP="00993A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r w:rsidR="0039406E" w:rsidRPr="00F322BB">
        <w:rPr>
          <w:rFonts w:ascii="Times New Roman" w:hAnsi="Times New Roman" w:cs="Times New Roman"/>
          <w:b/>
          <w:sz w:val="24"/>
          <w:szCs w:val="24"/>
          <w:lang w:val="en-US"/>
        </w:rPr>
        <w:t>eleconference</w:t>
      </w:r>
      <w:r>
        <w:rPr>
          <w:rFonts w:ascii="Times New Roman" w:hAnsi="Times New Roman" w:cs="Times New Roman"/>
          <w:b/>
          <w:sz w:val="24"/>
          <w:szCs w:val="24"/>
          <w:lang w:val="en-US"/>
        </w:rPr>
        <w:t xml:space="preserve"> of June 13, 2018</w:t>
      </w:r>
    </w:p>
    <w:p w14:paraId="78F38285" w14:textId="7D02BD47" w:rsidR="00147512" w:rsidRPr="00777C37" w:rsidRDefault="00147512" w:rsidP="00931930">
      <w:pPr>
        <w:jc w:val="center"/>
        <w:rPr>
          <w:rFonts w:ascii="Times New Roman" w:hAnsi="Times New Roman" w:cs="Times New Roman"/>
          <w:sz w:val="24"/>
          <w:szCs w:val="24"/>
          <w:lang w:val="en-US"/>
        </w:rPr>
      </w:pPr>
      <w:r w:rsidRPr="00F322BB">
        <w:rPr>
          <w:rFonts w:ascii="Times New Roman" w:hAnsi="Times New Roman" w:cs="Times New Roman"/>
          <w:b/>
          <w:sz w:val="24"/>
          <w:szCs w:val="24"/>
          <w:lang w:val="en-US"/>
        </w:rPr>
        <w:t>Co-leads’ summary</w:t>
      </w:r>
    </w:p>
    <w:p w14:paraId="0EA8CBA5" w14:textId="77777777" w:rsidR="00777C37" w:rsidRPr="00A416DC" w:rsidRDefault="00777C37" w:rsidP="00777C37">
      <w:pPr>
        <w:rPr>
          <w:rFonts w:ascii="Times New Roman" w:hAnsi="Times New Roman" w:cs="Times New Roman"/>
          <w:sz w:val="24"/>
          <w:szCs w:val="24"/>
        </w:rPr>
      </w:pPr>
      <w:r w:rsidRPr="00A416DC">
        <w:rPr>
          <w:rFonts w:ascii="Times New Roman" w:hAnsi="Times New Roman" w:cs="Times New Roman"/>
          <w:sz w:val="24"/>
          <w:szCs w:val="24"/>
        </w:rPr>
        <w:t xml:space="preserve">For the </w:t>
      </w:r>
      <w:r w:rsidRPr="00A416DC">
        <w:rPr>
          <w:rFonts w:ascii="Times New Roman" w:hAnsi="Times New Roman" w:cs="Times New Roman"/>
          <w:sz w:val="24"/>
          <w:szCs w:val="24"/>
          <w:u w:val="single"/>
        </w:rPr>
        <w:t>list of attendees</w:t>
      </w:r>
      <w:r w:rsidRPr="00A416DC">
        <w:rPr>
          <w:rFonts w:ascii="Times New Roman" w:hAnsi="Times New Roman" w:cs="Times New Roman"/>
          <w:sz w:val="24"/>
          <w:szCs w:val="24"/>
        </w:rPr>
        <w:t xml:space="preserve">, please see </w:t>
      </w:r>
      <w:r w:rsidRPr="00A416DC">
        <w:rPr>
          <w:rFonts w:ascii="Times New Roman" w:hAnsi="Times New Roman" w:cs="Times New Roman"/>
          <w:sz w:val="24"/>
          <w:szCs w:val="24"/>
          <w:u w:val="single"/>
        </w:rPr>
        <w:t>Annex I</w:t>
      </w:r>
      <w:r w:rsidRPr="00A416DC">
        <w:rPr>
          <w:rFonts w:ascii="Times New Roman" w:hAnsi="Times New Roman" w:cs="Times New Roman"/>
          <w:sz w:val="24"/>
          <w:szCs w:val="24"/>
        </w:rPr>
        <w:t xml:space="preserve"> of this document. </w:t>
      </w:r>
    </w:p>
    <w:p w14:paraId="31AB3B62" w14:textId="2F6D0CE2" w:rsidR="00993A4D" w:rsidRPr="003B77AB" w:rsidRDefault="003B77AB" w:rsidP="00232FA3">
      <w:pPr>
        <w:pStyle w:val="ListParagraph"/>
        <w:numPr>
          <w:ilvl w:val="0"/>
          <w:numId w:val="27"/>
        </w:numPr>
        <w:ind w:left="426" w:hanging="426"/>
        <w:rPr>
          <w:rFonts w:ascii="Times New Roman" w:hAnsi="Times New Roman" w:cs="Times New Roman"/>
          <w:b/>
          <w:sz w:val="24"/>
          <w:szCs w:val="24"/>
          <w:u w:val="single"/>
        </w:rPr>
      </w:pPr>
      <w:r w:rsidRPr="003B77AB">
        <w:rPr>
          <w:rFonts w:ascii="Times New Roman" w:hAnsi="Times New Roman" w:cs="Times New Roman"/>
          <w:b/>
          <w:sz w:val="24"/>
          <w:szCs w:val="24"/>
          <w:u w:val="single"/>
        </w:rPr>
        <w:t>Adoption of the a</w:t>
      </w:r>
      <w:r w:rsidR="00993A4D" w:rsidRPr="003B77AB">
        <w:rPr>
          <w:rFonts w:ascii="Times New Roman" w:hAnsi="Times New Roman" w:cs="Times New Roman"/>
          <w:b/>
          <w:sz w:val="24"/>
          <w:szCs w:val="24"/>
          <w:u w:val="single"/>
        </w:rPr>
        <w:t>genda</w:t>
      </w:r>
    </w:p>
    <w:p w14:paraId="6CAE6B22" w14:textId="34BD2C75" w:rsidR="004F2545" w:rsidRPr="00010448" w:rsidRDefault="00993A4D" w:rsidP="004F2545">
      <w:pPr>
        <w:pStyle w:val="PlainText"/>
        <w:rPr>
          <w:rFonts w:ascii="Times New Roman" w:hAnsi="Times New Roman"/>
          <w:sz w:val="24"/>
          <w:szCs w:val="24"/>
        </w:rPr>
      </w:pPr>
      <w:r w:rsidRPr="00010448">
        <w:rPr>
          <w:rFonts w:ascii="Times New Roman" w:hAnsi="Times New Roman"/>
          <w:sz w:val="24"/>
          <w:szCs w:val="24"/>
        </w:rPr>
        <w:t xml:space="preserve">Participants agreed to organize the </w:t>
      </w:r>
      <w:r w:rsidR="00BF44CD" w:rsidRPr="00010448">
        <w:rPr>
          <w:rFonts w:ascii="Times New Roman" w:hAnsi="Times New Roman"/>
          <w:sz w:val="24"/>
          <w:szCs w:val="24"/>
        </w:rPr>
        <w:t>teleconference</w:t>
      </w:r>
      <w:r w:rsidRPr="00010448">
        <w:rPr>
          <w:rFonts w:ascii="Times New Roman" w:hAnsi="Times New Roman"/>
          <w:sz w:val="24"/>
          <w:szCs w:val="24"/>
        </w:rPr>
        <w:t xml:space="preserve"> on the basis of the draft agenda proposed by the co-</w:t>
      </w:r>
      <w:r w:rsidR="00BF44CD" w:rsidRPr="00010448">
        <w:rPr>
          <w:rFonts w:ascii="Times New Roman" w:hAnsi="Times New Roman"/>
          <w:sz w:val="24"/>
          <w:szCs w:val="24"/>
        </w:rPr>
        <w:t>leads</w:t>
      </w:r>
      <w:r w:rsidRPr="00010448">
        <w:rPr>
          <w:rFonts w:ascii="Times New Roman" w:hAnsi="Times New Roman"/>
          <w:sz w:val="24"/>
          <w:szCs w:val="24"/>
        </w:rPr>
        <w:t xml:space="preserve">: </w:t>
      </w:r>
      <w:r w:rsidR="004F2545" w:rsidRPr="00010448">
        <w:rPr>
          <w:rFonts w:ascii="Times New Roman" w:hAnsi="Times New Roman"/>
          <w:sz w:val="24"/>
          <w:szCs w:val="24"/>
        </w:rPr>
        <w:t xml:space="preserve"> </w:t>
      </w:r>
    </w:p>
    <w:p w14:paraId="54EBBE42" w14:textId="77777777" w:rsidR="004F2545" w:rsidRPr="00010448" w:rsidRDefault="004F2545" w:rsidP="004F2545">
      <w:pPr>
        <w:pStyle w:val="PlainText"/>
        <w:rPr>
          <w:rFonts w:ascii="Times New Roman" w:hAnsi="Times New Roman"/>
          <w:sz w:val="24"/>
          <w:szCs w:val="24"/>
        </w:rPr>
      </w:pPr>
    </w:p>
    <w:p w14:paraId="3955ECF3" w14:textId="77777777" w:rsidR="00BF44CD" w:rsidRPr="00010448" w:rsidRDefault="00BF44CD" w:rsidP="004F2545">
      <w:pPr>
        <w:pStyle w:val="PlainText"/>
        <w:numPr>
          <w:ilvl w:val="0"/>
          <w:numId w:val="19"/>
        </w:numPr>
        <w:ind w:left="284" w:firstLine="0"/>
        <w:rPr>
          <w:rFonts w:ascii="Times New Roman" w:hAnsi="Times New Roman"/>
          <w:sz w:val="24"/>
          <w:szCs w:val="24"/>
        </w:rPr>
      </w:pPr>
      <w:r w:rsidRPr="00010448">
        <w:rPr>
          <w:rFonts w:ascii="Times New Roman" w:hAnsi="Times New Roman"/>
          <w:bCs/>
          <w:sz w:val="24"/>
          <w:szCs w:val="24"/>
        </w:rPr>
        <w:t>Progress on technical guidelines</w:t>
      </w:r>
    </w:p>
    <w:p w14:paraId="15B2741A" w14:textId="138A0E8B" w:rsidR="001B5EAB" w:rsidRPr="00010448" w:rsidRDefault="00BF44CD" w:rsidP="001B5EAB">
      <w:pPr>
        <w:pStyle w:val="PlainText"/>
        <w:numPr>
          <w:ilvl w:val="1"/>
          <w:numId w:val="19"/>
        </w:numPr>
        <w:rPr>
          <w:rFonts w:ascii="Times New Roman" w:hAnsi="Times New Roman"/>
          <w:sz w:val="24"/>
          <w:szCs w:val="24"/>
        </w:rPr>
      </w:pPr>
      <w:r w:rsidRPr="00010448">
        <w:rPr>
          <w:rFonts w:ascii="Times New Roman" w:hAnsi="Times New Roman"/>
          <w:bCs/>
          <w:sz w:val="24"/>
          <w:szCs w:val="24"/>
        </w:rPr>
        <w:t>Specially engineered landfill (D5)</w:t>
      </w:r>
    </w:p>
    <w:p w14:paraId="3787E5CF" w14:textId="0F67E9AF" w:rsidR="003D7241" w:rsidRPr="00010448" w:rsidRDefault="00BF44CD" w:rsidP="00BF44CD">
      <w:pPr>
        <w:pStyle w:val="PlainText"/>
        <w:numPr>
          <w:ilvl w:val="1"/>
          <w:numId w:val="19"/>
        </w:numPr>
        <w:rPr>
          <w:rFonts w:ascii="Times New Roman" w:hAnsi="Times New Roman"/>
          <w:sz w:val="24"/>
          <w:szCs w:val="24"/>
        </w:rPr>
      </w:pPr>
      <w:r w:rsidRPr="00010448">
        <w:rPr>
          <w:rFonts w:ascii="Times New Roman" w:hAnsi="Times New Roman"/>
          <w:bCs/>
          <w:sz w:val="24"/>
          <w:szCs w:val="24"/>
        </w:rPr>
        <w:t>Incineration on land (D10)</w:t>
      </w:r>
      <w:r w:rsidR="00B10AAA" w:rsidRPr="00010448">
        <w:rPr>
          <w:rFonts w:ascii="Times New Roman" w:hAnsi="Times New Roman"/>
          <w:sz w:val="24"/>
          <w:szCs w:val="24"/>
        </w:rPr>
        <w:t xml:space="preserve"> </w:t>
      </w:r>
    </w:p>
    <w:p w14:paraId="6BADD49C" w14:textId="5D779D8B" w:rsidR="004F2545" w:rsidRPr="00010448" w:rsidRDefault="00BF44CD" w:rsidP="00BD3A77">
      <w:pPr>
        <w:pStyle w:val="PlainText"/>
        <w:numPr>
          <w:ilvl w:val="0"/>
          <w:numId w:val="19"/>
        </w:numPr>
        <w:rPr>
          <w:rFonts w:ascii="Times New Roman" w:hAnsi="Times New Roman"/>
          <w:sz w:val="24"/>
          <w:szCs w:val="24"/>
        </w:rPr>
      </w:pPr>
      <w:r w:rsidRPr="00010448">
        <w:rPr>
          <w:rFonts w:ascii="Times New Roman" w:hAnsi="Times New Roman"/>
          <w:bCs/>
          <w:sz w:val="24"/>
          <w:szCs w:val="24"/>
        </w:rPr>
        <w:t>Discussion on the comments from SIWG o</w:t>
      </w:r>
      <w:r w:rsidR="00627BA4" w:rsidRPr="00010448">
        <w:rPr>
          <w:rFonts w:ascii="Times New Roman" w:hAnsi="Times New Roman"/>
          <w:bCs/>
          <w:sz w:val="24"/>
          <w:szCs w:val="24"/>
        </w:rPr>
        <w:t>n specially engineered landfill</w:t>
      </w:r>
    </w:p>
    <w:p w14:paraId="5321CB43" w14:textId="0EA4EB99" w:rsidR="004F2545" w:rsidRPr="00010448" w:rsidRDefault="00BF44CD" w:rsidP="00BF44CD">
      <w:pPr>
        <w:pStyle w:val="PlainText"/>
        <w:numPr>
          <w:ilvl w:val="0"/>
          <w:numId w:val="19"/>
        </w:numPr>
        <w:rPr>
          <w:rFonts w:ascii="Times New Roman" w:hAnsi="Times New Roman"/>
          <w:bCs/>
          <w:sz w:val="24"/>
          <w:szCs w:val="24"/>
        </w:rPr>
      </w:pPr>
      <w:r w:rsidRPr="00010448">
        <w:rPr>
          <w:rFonts w:ascii="Times New Roman" w:hAnsi="Times New Roman"/>
          <w:bCs/>
          <w:sz w:val="24"/>
          <w:szCs w:val="24"/>
        </w:rPr>
        <w:t>Discussion on the programme of work</w:t>
      </w:r>
      <w:r w:rsidR="00875AF6">
        <w:rPr>
          <w:rFonts w:ascii="Times New Roman" w:hAnsi="Times New Roman"/>
          <w:bCs/>
          <w:sz w:val="24"/>
          <w:szCs w:val="24"/>
        </w:rPr>
        <w:t xml:space="preserve"> of the SIWG</w:t>
      </w:r>
    </w:p>
    <w:p w14:paraId="54B5C720" w14:textId="39A2EE45" w:rsidR="00BF44CD" w:rsidRPr="00010448" w:rsidRDefault="00BF44CD" w:rsidP="00BF44CD">
      <w:pPr>
        <w:pStyle w:val="PlainText"/>
        <w:numPr>
          <w:ilvl w:val="0"/>
          <w:numId w:val="19"/>
        </w:numPr>
        <w:rPr>
          <w:rFonts w:ascii="Times New Roman" w:hAnsi="Times New Roman"/>
          <w:sz w:val="24"/>
          <w:szCs w:val="24"/>
        </w:rPr>
      </w:pPr>
      <w:r w:rsidRPr="00010448">
        <w:rPr>
          <w:rFonts w:ascii="Times New Roman" w:hAnsi="Times New Roman"/>
          <w:bCs/>
          <w:sz w:val="24"/>
          <w:szCs w:val="24"/>
        </w:rPr>
        <w:t>Discussions at the OEWG-11</w:t>
      </w:r>
    </w:p>
    <w:p w14:paraId="3A9BA45C" w14:textId="2E01D0C0" w:rsidR="00BF44CD" w:rsidRPr="00010448" w:rsidRDefault="00BF44CD" w:rsidP="00BF44CD">
      <w:pPr>
        <w:pStyle w:val="PlainText"/>
        <w:numPr>
          <w:ilvl w:val="1"/>
          <w:numId w:val="19"/>
        </w:numPr>
        <w:rPr>
          <w:rFonts w:ascii="Times New Roman" w:hAnsi="Times New Roman"/>
          <w:sz w:val="24"/>
          <w:szCs w:val="24"/>
        </w:rPr>
      </w:pPr>
      <w:r w:rsidRPr="00010448">
        <w:rPr>
          <w:rFonts w:ascii="Times New Roman" w:hAnsi="Times New Roman"/>
          <w:bCs/>
          <w:sz w:val="24"/>
          <w:szCs w:val="24"/>
        </w:rPr>
        <w:t>Contact group on technical matters</w:t>
      </w:r>
    </w:p>
    <w:p w14:paraId="7FFD2859" w14:textId="49352F6E" w:rsidR="00BF44CD" w:rsidRPr="00010448" w:rsidRDefault="00BF44CD" w:rsidP="00BF44CD">
      <w:pPr>
        <w:pStyle w:val="PlainText"/>
        <w:numPr>
          <w:ilvl w:val="2"/>
          <w:numId w:val="19"/>
        </w:numPr>
        <w:rPr>
          <w:rFonts w:ascii="Times New Roman" w:hAnsi="Times New Roman"/>
          <w:sz w:val="24"/>
          <w:szCs w:val="24"/>
        </w:rPr>
      </w:pPr>
      <w:r w:rsidRPr="00010448">
        <w:rPr>
          <w:rFonts w:ascii="Times New Roman" w:hAnsi="Times New Roman"/>
          <w:bCs/>
          <w:sz w:val="24"/>
          <w:szCs w:val="24"/>
        </w:rPr>
        <w:t>Overarching discussion on both technical guidelines</w:t>
      </w:r>
    </w:p>
    <w:p w14:paraId="16B21751" w14:textId="186960DC" w:rsidR="00BF44CD" w:rsidRPr="00010448" w:rsidRDefault="00BF44CD" w:rsidP="00BF44CD">
      <w:pPr>
        <w:pStyle w:val="PlainText"/>
        <w:numPr>
          <w:ilvl w:val="2"/>
          <w:numId w:val="19"/>
        </w:numPr>
        <w:rPr>
          <w:rFonts w:ascii="Times New Roman" w:hAnsi="Times New Roman"/>
          <w:sz w:val="24"/>
          <w:szCs w:val="24"/>
        </w:rPr>
      </w:pPr>
      <w:r w:rsidRPr="00010448">
        <w:rPr>
          <w:rFonts w:ascii="Times New Roman" w:hAnsi="Times New Roman"/>
          <w:bCs/>
          <w:sz w:val="24"/>
          <w:szCs w:val="24"/>
        </w:rPr>
        <w:t>Prepare a revised decision</w:t>
      </w:r>
    </w:p>
    <w:p w14:paraId="497A3A1C" w14:textId="0B2E43E5" w:rsidR="00BF44CD" w:rsidRPr="00010448" w:rsidRDefault="00BF44CD" w:rsidP="00BF44CD">
      <w:pPr>
        <w:pStyle w:val="PlainText"/>
        <w:numPr>
          <w:ilvl w:val="0"/>
          <w:numId w:val="19"/>
        </w:numPr>
        <w:rPr>
          <w:rFonts w:ascii="Times New Roman" w:hAnsi="Times New Roman"/>
          <w:sz w:val="24"/>
          <w:szCs w:val="24"/>
        </w:rPr>
      </w:pPr>
      <w:r w:rsidRPr="00010448">
        <w:rPr>
          <w:rFonts w:ascii="Times New Roman" w:hAnsi="Times New Roman"/>
          <w:sz w:val="24"/>
          <w:szCs w:val="24"/>
        </w:rPr>
        <w:t>Next steps</w:t>
      </w:r>
    </w:p>
    <w:p w14:paraId="2DE6D2B5" w14:textId="08EF6F61" w:rsidR="00BF44CD" w:rsidRPr="00010448" w:rsidRDefault="00BF44CD" w:rsidP="00BF44CD">
      <w:pPr>
        <w:pStyle w:val="PlainText"/>
        <w:numPr>
          <w:ilvl w:val="0"/>
          <w:numId w:val="19"/>
        </w:numPr>
        <w:rPr>
          <w:rFonts w:ascii="Times New Roman" w:hAnsi="Times New Roman"/>
          <w:sz w:val="24"/>
          <w:szCs w:val="24"/>
        </w:rPr>
      </w:pPr>
      <w:r w:rsidRPr="00010448">
        <w:rPr>
          <w:rFonts w:ascii="Times New Roman" w:hAnsi="Times New Roman"/>
          <w:sz w:val="24"/>
          <w:szCs w:val="24"/>
        </w:rPr>
        <w:t>Other matters</w:t>
      </w:r>
    </w:p>
    <w:p w14:paraId="1111F67F" w14:textId="0933C96A" w:rsidR="00993A4D" w:rsidRPr="00010448" w:rsidRDefault="00993A4D" w:rsidP="00993A4D">
      <w:pPr>
        <w:pStyle w:val="PlainText"/>
        <w:rPr>
          <w:rFonts w:ascii="Times New Roman" w:hAnsi="Times New Roman"/>
          <w:sz w:val="24"/>
          <w:szCs w:val="24"/>
        </w:rPr>
      </w:pPr>
    </w:p>
    <w:p w14:paraId="60602282" w14:textId="201BA0E3" w:rsidR="00147512" w:rsidRPr="00232FA3" w:rsidRDefault="00147512" w:rsidP="00232FA3">
      <w:pPr>
        <w:pStyle w:val="ListParagraph"/>
        <w:numPr>
          <w:ilvl w:val="0"/>
          <w:numId w:val="27"/>
        </w:numPr>
        <w:spacing w:after="0" w:line="240" w:lineRule="auto"/>
        <w:ind w:left="426" w:hanging="426"/>
        <w:rPr>
          <w:rFonts w:ascii="Times New Roman" w:hAnsi="Times New Roman" w:cs="Times New Roman"/>
          <w:b/>
          <w:sz w:val="24"/>
          <w:szCs w:val="24"/>
          <w:lang w:val="en-US"/>
        </w:rPr>
      </w:pPr>
      <w:r w:rsidRPr="00232FA3">
        <w:rPr>
          <w:rFonts w:ascii="Times New Roman" w:hAnsi="Times New Roman" w:cs="Times New Roman"/>
          <w:b/>
          <w:sz w:val="24"/>
          <w:szCs w:val="24"/>
          <w:lang w:val="en-US"/>
        </w:rPr>
        <w:t>Introductory remarks guidelines</w:t>
      </w:r>
    </w:p>
    <w:p w14:paraId="35DF4ED7" w14:textId="35BFCF9F" w:rsidR="001B765B" w:rsidRDefault="00147512" w:rsidP="001B765B">
      <w:pPr>
        <w:spacing w:after="0" w:line="240" w:lineRule="auto"/>
        <w:rPr>
          <w:rFonts w:ascii="Times New Roman" w:hAnsi="Times New Roman" w:cs="Times New Roman"/>
          <w:sz w:val="24"/>
          <w:szCs w:val="24"/>
          <w:lang w:val="en-US"/>
        </w:rPr>
      </w:pPr>
      <w:r w:rsidRPr="00147512">
        <w:rPr>
          <w:rFonts w:ascii="Times New Roman" w:hAnsi="Times New Roman" w:cs="Times New Roman"/>
          <w:sz w:val="24"/>
          <w:szCs w:val="24"/>
          <w:lang w:val="en-US"/>
        </w:rPr>
        <w:t>The representatives of the co-leading countries and the Secretariat recalled the objectives of the meeting, i.e. to have a short discussion on the status of the work on both technical guidelines before the OEWG-11 meeting. The representative of Canada explained that Ms. Jacinthe Seguin has changed positions in the ministry and will be no longer part of this group. She also indicated that Mr. Maxime Dub</w:t>
      </w:r>
      <w:r w:rsidR="00DB2179">
        <w:rPr>
          <w:rFonts w:ascii="Times New Roman" w:hAnsi="Times New Roman" w:cs="Times New Roman"/>
          <w:sz w:val="24"/>
          <w:szCs w:val="24"/>
          <w:lang w:val="en-US"/>
        </w:rPr>
        <w:t>é</w:t>
      </w:r>
      <w:r w:rsidRPr="00147512">
        <w:rPr>
          <w:rFonts w:ascii="Times New Roman" w:hAnsi="Times New Roman" w:cs="Times New Roman"/>
          <w:sz w:val="24"/>
          <w:szCs w:val="24"/>
          <w:lang w:val="en-US"/>
        </w:rPr>
        <w:t xml:space="preserve"> as joined the Canadian team and will be working on these and other technical guidelines under the Basel Convention. </w:t>
      </w:r>
    </w:p>
    <w:p w14:paraId="035CFEFB" w14:textId="77777777" w:rsidR="001B765B" w:rsidRDefault="001B765B" w:rsidP="001B765B">
      <w:pPr>
        <w:spacing w:after="0" w:line="240" w:lineRule="auto"/>
        <w:rPr>
          <w:rFonts w:ascii="Times New Roman" w:hAnsi="Times New Roman" w:cs="Times New Roman"/>
          <w:sz w:val="24"/>
          <w:szCs w:val="24"/>
          <w:lang w:val="en-US"/>
        </w:rPr>
      </w:pPr>
    </w:p>
    <w:p w14:paraId="6F0B392C" w14:textId="432CB3AD" w:rsidR="004F2545" w:rsidRPr="001B765B" w:rsidRDefault="00CE5BBC" w:rsidP="00232FA3">
      <w:pPr>
        <w:pStyle w:val="ListParagraph"/>
        <w:numPr>
          <w:ilvl w:val="0"/>
          <w:numId w:val="27"/>
        </w:numPr>
        <w:spacing w:after="0" w:line="240" w:lineRule="auto"/>
        <w:ind w:left="426" w:hanging="426"/>
        <w:rPr>
          <w:rFonts w:ascii="Times New Roman" w:hAnsi="Times New Roman" w:cs="Times New Roman"/>
          <w:sz w:val="24"/>
          <w:szCs w:val="24"/>
          <w:lang w:val="en-US"/>
        </w:rPr>
      </w:pPr>
      <w:r w:rsidRPr="001B765B">
        <w:rPr>
          <w:rFonts w:ascii="Times New Roman" w:hAnsi="Times New Roman"/>
          <w:b/>
          <w:bCs/>
          <w:sz w:val="24"/>
          <w:szCs w:val="24"/>
          <w:u w:val="single"/>
        </w:rPr>
        <w:t>Progress on technical guidelines</w:t>
      </w:r>
      <w:r w:rsidR="004F2545" w:rsidRPr="001B765B">
        <w:rPr>
          <w:rFonts w:ascii="Times New Roman" w:hAnsi="Times New Roman"/>
          <w:sz w:val="24"/>
          <w:szCs w:val="24"/>
          <w:u w:val="single"/>
        </w:rPr>
        <w:t xml:space="preserve"> </w:t>
      </w:r>
    </w:p>
    <w:p w14:paraId="5760B215" w14:textId="77777777" w:rsidR="004F2545" w:rsidRPr="00010448" w:rsidRDefault="004F2545" w:rsidP="004F2545">
      <w:pPr>
        <w:pStyle w:val="PlainText"/>
        <w:rPr>
          <w:rFonts w:ascii="Times New Roman" w:hAnsi="Times New Roman"/>
          <w:sz w:val="24"/>
          <w:szCs w:val="24"/>
        </w:rPr>
      </w:pPr>
    </w:p>
    <w:p w14:paraId="2172941B" w14:textId="2AA03658" w:rsidR="00010448" w:rsidRDefault="004F2545" w:rsidP="00010448">
      <w:pPr>
        <w:snapToGrid w:val="0"/>
        <w:spacing w:after="120" w:line="240" w:lineRule="auto"/>
        <w:rPr>
          <w:rFonts w:ascii="Times New Roman" w:hAnsi="Times New Roman" w:cs="Times New Roman"/>
          <w:sz w:val="24"/>
          <w:szCs w:val="24"/>
        </w:rPr>
      </w:pPr>
      <w:r w:rsidRPr="00010448">
        <w:rPr>
          <w:rFonts w:ascii="Times New Roman" w:hAnsi="Times New Roman" w:cs="Times New Roman"/>
          <w:sz w:val="24"/>
          <w:szCs w:val="24"/>
        </w:rPr>
        <w:t>Co-</w:t>
      </w:r>
      <w:r w:rsidR="001B5EAB" w:rsidRPr="00010448">
        <w:rPr>
          <w:rFonts w:ascii="Times New Roman" w:hAnsi="Times New Roman" w:cs="Times New Roman"/>
          <w:sz w:val="24"/>
          <w:szCs w:val="24"/>
        </w:rPr>
        <w:t>lead Croteau</w:t>
      </w:r>
      <w:r w:rsidRPr="00010448">
        <w:rPr>
          <w:rFonts w:ascii="Times New Roman" w:hAnsi="Times New Roman" w:cs="Times New Roman"/>
          <w:sz w:val="24"/>
          <w:szCs w:val="24"/>
        </w:rPr>
        <w:t xml:space="preserve"> presented </w:t>
      </w:r>
      <w:r w:rsidR="00010448">
        <w:rPr>
          <w:rFonts w:ascii="Times New Roman" w:hAnsi="Times New Roman" w:cs="Times New Roman"/>
          <w:sz w:val="24"/>
          <w:szCs w:val="24"/>
        </w:rPr>
        <w:t>progress made for the update of</w:t>
      </w:r>
      <w:r w:rsidR="00022481">
        <w:rPr>
          <w:rFonts w:ascii="Times New Roman" w:hAnsi="Times New Roman" w:cs="Times New Roman"/>
          <w:sz w:val="24"/>
          <w:szCs w:val="24"/>
        </w:rPr>
        <w:t xml:space="preserve"> </w:t>
      </w:r>
      <w:r w:rsidR="00627BA4" w:rsidRPr="00010448">
        <w:rPr>
          <w:rFonts w:ascii="Times New Roman" w:hAnsi="Times New Roman" w:cs="Times New Roman"/>
          <w:sz w:val="24"/>
          <w:szCs w:val="24"/>
        </w:rPr>
        <w:t xml:space="preserve">the technical guidelines on </w:t>
      </w:r>
      <w:r w:rsidR="00010448" w:rsidRPr="00010448">
        <w:rPr>
          <w:rFonts w:ascii="Times New Roman" w:hAnsi="Times New Roman" w:cs="Times New Roman"/>
          <w:sz w:val="24"/>
          <w:szCs w:val="24"/>
        </w:rPr>
        <w:t xml:space="preserve">specially engineered landfill </w:t>
      </w:r>
      <w:r w:rsidR="00010448">
        <w:rPr>
          <w:rFonts w:ascii="Times New Roman" w:hAnsi="Times New Roman" w:cs="Times New Roman"/>
          <w:sz w:val="24"/>
          <w:szCs w:val="24"/>
        </w:rPr>
        <w:t>(</w:t>
      </w:r>
      <w:r w:rsidR="00627BA4" w:rsidRPr="00010448">
        <w:rPr>
          <w:rFonts w:ascii="Times New Roman" w:hAnsi="Times New Roman" w:cs="Times New Roman"/>
          <w:sz w:val="24"/>
          <w:szCs w:val="24"/>
        </w:rPr>
        <w:t>D5</w:t>
      </w:r>
      <w:r w:rsidR="00010448">
        <w:rPr>
          <w:rFonts w:ascii="Times New Roman" w:hAnsi="Times New Roman" w:cs="Times New Roman"/>
          <w:sz w:val="24"/>
          <w:szCs w:val="24"/>
        </w:rPr>
        <w:t>)</w:t>
      </w:r>
      <w:r w:rsidR="00627BA4" w:rsidRPr="00010448">
        <w:rPr>
          <w:rFonts w:ascii="Times New Roman" w:hAnsi="Times New Roman" w:cs="Times New Roman"/>
          <w:sz w:val="24"/>
          <w:szCs w:val="24"/>
        </w:rPr>
        <w:t xml:space="preserve"> and </w:t>
      </w:r>
      <w:r w:rsidR="00010448">
        <w:rPr>
          <w:rFonts w:ascii="Times New Roman" w:hAnsi="Times New Roman" w:cs="Times New Roman"/>
          <w:sz w:val="24"/>
          <w:szCs w:val="24"/>
        </w:rPr>
        <w:t>incineration on land (</w:t>
      </w:r>
      <w:r w:rsidR="00627BA4" w:rsidRPr="00010448">
        <w:rPr>
          <w:rFonts w:ascii="Times New Roman" w:hAnsi="Times New Roman" w:cs="Times New Roman"/>
          <w:sz w:val="24"/>
          <w:szCs w:val="24"/>
        </w:rPr>
        <w:t>D10</w:t>
      </w:r>
      <w:r w:rsidR="00010448">
        <w:rPr>
          <w:rFonts w:ascii="Times New Roman" w:hAnsi="Times New Roman" w:cs="Times New Roman"/>
          <w:sz w:val="24"/>
          <w:szCs w:val="24"/>
        </w:rPr>
        <w:t>)</w:t>
      </w:r>
      <w:r w:rsidRPr="00010448">
        <w:rPr>
          <w:rFonts w:ascii="Times New Roman" w:hAnsi="Times New Roman" w:cs="Times New Roman"/>
          <w:sz w:val="24"/>
          <w:szCs w:val="24"/>
        </w:rPr>
        <w:t xml:space="preserve">. </w:t>
      </w:r>
    </w:p>
    <w:p w14:paraId="223C2057" w14:textId="7F84F706" w:rsidR="009E0B80" w:rsidRDefault="00010448" w:rsidP="00010448">
      <w:pPr>
        <w:snapToGrid w:val="0"/>
        <w:spacing w:after="120" w:line="240" w:lineRule="auto"/>
        <w:rPr>
          <w:rFonts w:ascii="Times New Roman" w:hAnsi="Times New Roman" w:cs="Times New Roman"/>
          <w:sz w:val="24"/>
          <w:szCs w:val="24"/>
        </w:rPr>
      </w:pPr>
      <w:r>
        <w:rPr>
          <w:rFonts w:ascii="Times New Roman" w:hAnsi="Times New Roman" w:cs="Times New Roman"/>
          <w:sz w:val="24"/>
          <w:szCs w:val="24"/>
        </w:rPr>
        <w:t>With respect to the D5 technical guidelines</w:t>
      </w:r>
      <w:r w:rsidR="00022481">
        <w:rPr>
          <w:rFonts w:ascii="Times New Roman" w:hAnsi="Times New Roman" w:cs="Times New Roman"/>
          <w:sz w:val="24"/>
          <w:szCs w:val="24"/>
        </w:rPr>
        <w:t>,</w:t>
      </w:r>
      <w:r w:rsidR="00702F03">
        <w:rPr>
          <w:rFonts w:ascii="Times New Roman" w:hAnsi="Times New Roman" w:cs="Times New Roman"/>
          <w:sz w:val="24"/>
          <w:szCs w:val="24"/>
        </w:rPr>
        <w:t xml:space="preserve"> a </w:t>
      </w:r>
      <w:r w:rsidR="00627BA4" w:rsidRPr="00010448">
        <w:rPr>
          <w:rFonts w:ascii="Times New Roman" w:hAnsi="Times New Roman" w:cs="Times New Roman"/>
          <w:sz w:val="24"/>
          <w:szCs w:val="24"/>
        </w:rPr>
        <w:t xml:space="preserve">first draft </w:t>
      </w:r>
      <w:r w:rsidR="004F6ECD" w:rsidRPr="00010448">
        <w:rPr>
          <w:rFonts w:ascii="Times New Roman" w:hAnsi="Times New Roman" w:cs="Times New Roman"/>
          <w:sz w:val="24"/>
          <w:szCs w:val="24"/>
        </w:rPr>
        <w:t>was circulated for the review of the SIWG</w:t>
      </w:r>
      <w:r w:rsidR="00BB78E4">
        <w:rPr>
          <w:rFonts w:ascii="Times New Roman" w:hAnsi="Times New Roman" w:cs="Times New Roman"/>
          <w:sz w:val="24"/>
          <w:szCs w:val="24"/>
        </w:rPr>
        <w:t xml:space="preserve"> members</w:t>
      </w:r>
      <w:r w:rsidR="004F6ECD" w:rsidRPr="00010448">
        <w:rPr>
          <w:rFonts w:ascii="Times New Roman" w:hAnsi="Times New Roman" w:cs="Times New Roman"/>
          <w:sz w:val="24"/>
          <w:szCs w:val="24"/>
        </w:rPr>
        <w:t xml:space="preserve"> on April 10, 2018. Comments were received</w:t>
      </w:r>
      <w:r w:rsidR="00702F03">
        <w:rPr>
          <w:rFonts w:ascii="Times New Roman" w:hAnsi="Times New Roman" w:cs="Times New Roman"/>
          <w:sz w:val="24"/>
          <w:szCs w:val="24"/>
        </w:rPr>
        <w:t xml:space="preserve"> by the European Union and Palestine. </w:t>
      </w:r>
      <w:r w:rsidR="00BB78E4">
        <w:rPr>
          <w:rFonts w:ascii="Times New Roman" w:hAnsi="Times New Roman" w:cs="Times New Roman"/>
          <w:sz w:val="24"/>
          <w:szCs w:val="24"/>
        </w:rPr>
        <w:t>The c</w:t>
      </w:r>
      <w:r w:rsidR="009E0B80">
        <w:rPr>
          <w:rFonts w:ascii="Times New Roman" w:hAnsi="Times New Roman" w:cs="Times New Roman"/>
          <w:sz w:val="24"/>
          <w:szCs w:val="24"/>
        </w:rPr>
        <w:t xml:space="preserve">o-leads prepared a table of comments to allow </w:t>
      </w:r>
      <w:r w:rsidR="004F6ECD" w:rsidRPr="00010448">
        <w:rPr>
          <w:rFonts w:ascii="Times New Roman" w:hAnsi="Times New Roman" w:cs="Times New Roman"/>
          <w:sz w:val="24"/>
          <w:szCs w:val="24"/>
        </w:rPr>
        <w:t xml:space="preserve">the members to </w:t>
      </w:r>
      <w:r w:rsidR="00EC282B" w:rsidRPr="00010448">
        <w:rPr>
          <w:rFonts w:ascii="Times New Roman" w:hAnsi="Times New Roman" w:cs="Times New Roman"/>
          <w:sz w:val="24"/>
          <w:szCs w:val="24"/>
        </w:rPr>
        <w:t>track the</w:t>
      </w:r>
      <w:r w:rsidR="009E0B80">
        <w:rPr>
          <w:rFonts w:ascii="Times New Roman" w:hAnsi="Times New Roman" w:cs="Times New Roman"/>
          <w:sz w:val="24"/>
          <w:szCs w:val="24"/>
        </w:rPr>
        <w:t xml:space="preserve"> integration of the comments. This table</w:t>
      </w:r>
      <w:r w:rsidR="00022481">
        <w:rPr>
          <w:rFonts w:ascii="Times New Roman" w:hAnsi="Times New Roman" w:cs="Times New Roman"/>
          <w:sz w:val="24"/>
          <w:szCs w:val="24"/>
        </w:rPr>
        <w:t xml:space="preserve"> </w:t>
      </w:r>
      <w:r w:rsidR="004F6ECD" w:rsidRPr="00010448">
        <w:rPr>
          <w:rFonts w:ascii="Times New Roman" w:hAnsi="Times New Roman" w:cs="Times New Roman"/>
          <w:sz w:val="24"/>
          <w:szCs w:val="24"/>
        </w:rPr>
        <w:t>was distributed to the SIWG</w:t>
      </w:r>
      <w:r w:rsidR="009E0B80">
        <w:rPr>
          <w:rFonts w:ascii="Times New Roman" w:hAnsi="Times New Roman" w:cs="Times New Roman"/>
          <w:sz w:val="24"/>
          <w:szCs w:val="24"/>
        </w:rPr>
        <w:t xml:space="preserve"> </w:t>
      </w:r>
      <w:r w:rsidR="00BB78E4">
        <w:rPr>
          <w:rFonts w:ascii="Times New Roman" w:hAnsi="Times New Roman" w:cs="Times New Roman"/>
          <w:sz w:val="24"/>
          <w:szCs w:val="24"/>
        </w:rPr>
        <w:t xml:space="preserve">before </w:t>
      </w:r>
      <w:r w:rsidR="00022481">
        <w:rPr>
          <w:rFonts w:ascii="Times New Roman" w:hAnsi="Times New Roman" w:cs="Times New Roman"/>
          <w:sz w:val="24"/>
          <w:szCs w:val="24"/>
        </w:rPr>
        <w:t xml:space="preserve">the </w:t>
      </w:r>
      <w:r w:rsidR="00BB78E4">
        <w:rPr>
          <w:rFonts w:ascii="Times New Roman" w:hAnsi="Times New Roman" w:cs="Times New Roman"/>
          <w:sz w:val="24"/>
          <w:szCs w:val="24"/>
        </w:rPr>
        <w:t xml:space="preserve">teleconference. </w:t>
      </w:r>
      <w:r w:rsidR="004F6ECD" w:rsidRPr="00010448">
        <w:rPr>
          <w:rFonts w:ascii="Times New Roman" w:hAnsi="Times New Roman" w:cs="Times New Roman"/>
          <w:sz w:val="24"/>
          <w:szCs w:val="24"/>
        </w:rPr>
        <w:t xml:space="preserve"> </w:t>
      </w:r>
    </w:p>
    <w:p w14:paraId="7B907397" w14:textId="7A6C5533" w:rsidR="001B765B" w:rsidRDefault="00900560" w:rsidP="001B765B">
      <w:pPr>
        <w:overflowPunct w:val="0"/>
        <w:autoSpaceDE w:val="0"/>
        <w:autoSpaceDN w:val="0"/>
        <w:adjustRightInd w:val="0"/>
        <w:spacing w:before="240" w:after="240" w:line="240" w:lineRule="auto"/>
        <w:textAlignment w:val="baseline"/>
        <w:rPr>
          <w:rFonts w:ascii="Times New Roman" w:hAnsi="Times New Roman" w:cs="Times New Roman"/>
          <w:sz w:val="24"/>
          <w:szCs w:val="24"/>
          <w:lang w:val="en-US"/>
        </w:rPr>
      </w:pPr>
      <w:r w:rsidRPr="001B765B">
        <w:rPr>
          <w:rFonts w:ascii="Times New Roman" w:hAnsi="Times New Roman" w:cs="Times New Roman"/>
          <w:sz w:val="24"/>
          <w:szCs w:val="24"/>
        </w:rPr>
        <w:t xml:space="preserve">The first draft of the technical guidelines on </w:t>
      </w:r>
      <w:r w:rsidR="00BB78E4" w:rsidRPr="001B765B">
        <w:rPr>
          <w:rFonts w:ascii="Times New Roman" w:hAnsi="Times New Roman" w:cs="Times New Roman"/>
          <w:sz w:val="24"/>
          <w:szCs w:val="24"/>
        </w:rPr>
        <w:t xml:space="preserve">D10 </w:t>
      </w:r>
      <w:r w:rsidRPr="001B765B">
        <w:rPr>
          <w:rFonts w:ascii="Times New Roman" w:hAnsi="Times New Roman" w:cs="Times New Roman"/>
          <w:sz w:val="24"/>
          <w:szCs w:val="24"/>
        </w:rPr>
        <w:t xml:space="preserve">was distributed to the SIWG before the teleconference. </w:t>
      </w:r>
      <w:r w:rsidR="004F2545" w:rsidRPr="001B765B">
        <w:rPr>
          <w:rFonts w:ascii="Times New Roman" w:hAnsi="Times New Roman" w:cs="Times New Roman"/>
          <w:sz w:val="24"/>
          <w:szCs w:val="24"/>
        </w:rPr>
        <w:t xml:space="preserve">In the ensuing dicussions, </w:t>
      </w:r>
      <w:r w:rsidRPr="001B765B">
        <w:rPr>
          <w:rFonts w:ascii="Times New Roman" w:hAnsi="Times New Roman" w:cs="Times New Roman"/>
          <w:sz w:val="24"/>
          <w:szCs w:val="24"/>
        </w:rPr>
        <w:t xml:space="preserve">members </w:t>
      </w:r>
      <w:r w:rsidR="00BB78E4" w:rsidRPr="001B765B">
        <w:rPr>
          <w:rFonts w:ascii="Times New Roman" w:hAnsi="Times New Roman" w:cs="Times New Roman"/>
          <w:sz w:val="24"/>
          <w:szCs w:val="24"/>
        </w:rPr>
        <w:t xml:space="preserve">highlighted that </w:t>
      </w:r>
      <w:r w:rsidRPr="001B765B">
        <w:rPr>
          <w:rFonts w:ascii="Times New Roman" w:hAnsi="Times New Roman" w:cs="Times New Roman"/>
          <w:sz w:val="24"/>
          <w:szCs w:val="24"/>
        </w:rPr>
        <w:t xml:space="preserve">more time </w:t>
      </w:r>
      <w:r w:rsidR="00BB78E4" w:rsidRPr="001B765B">
        <w:rPr>
          <w:rFonts w:ascii="Times New Roman" w:hAnsi="Times New Roman" w:cs="Times New Roman"/>
          <w:sz w:val="24"/>
          <w:szCs w:val="24"/>
        </w:rPr>
        <w:t xml:space="preserve">was needed </w:t>
      </w:r>
      <w:r w:rsidRPr="001B765B">
        <w:rPr>
          <w:rFonts w:ascii="Times New Roman" w:hAnsi="Times New Roman" w:cs="Times New Roman"/>
          <w:sz w:val="24"/>
          <w:szCs w:val="24"/>
        </w:rPr>
        <w:t>to review the</w:t>
      </w:r>
      <w:r w:rsidR="00BB78E4" w:rsidRPr="001B765B">
        <w:rPr>
          <w:rFonts w:ascii="Times New Roman" w:hAnsi="Times New Roman" w:cs="Times New Roman"/>
          <w:sz w:val="24"/>
          <w:szCs w:val="24"/>
        </w:rPr>
        <w:t xml:space="preserve">se </w:t>
      </w:r>
      <w:r w:rsidRPr="001B765B">
        <w:rPr>
          <w:rFonts w:ascii="Times New Roman" w:hAnsi="Times New Roman" w:cs="Times New Roman"/>
          <w:sz w:val="24"/>
          <w:szCs w:val="24"/>
        </w:rPr>
        <w:t>technical guidelines</w:t>
      </w:r>
      <w:r w:rsidR="001B765B" w:rsidRPr="001B765B">
        <w:rPr>
          <w:rFonts w:ascii="Times New Roman" w:hAnsi="Times New Roman" w:cs="Times New Roman"/>
          <w:sz w:val="24"/>
          <w:szCs w:val="24"/>
        </w:rPr>
        <w:t>.</w:t>
      </w:r>
      <w:r w:rsidR="001B765B" w:rsidRPr="001B765B">
        <w:rPr>
          <w:lang w:val="en-US"/>
        </w:rPr>
        <w:t xml:space="preserve"> </w:t>
      </w:r>
      <w:r w:rsidR="001B765B" w:rsidRPr="001B765B">
        <w:rPr>
          <w:rFonts w:ascii="Times New Roman" w:hAnsi="Times New Roman" w:cs="Times New Roman"/>
          <w:sz w:val="24"/>
          <w:szCs w:val="24"/>
          <w:lang w:val="en-US"/>
        </w:rPr>
        <w:t xml:space="preserve">The group raised a few details that would need to be improved in the document for the OEWG-11 meeting, including the replacement of the use of “shall” by options such as “should” or “has to”, etc, paragraph numbering should be added and a small explanation where it should say that the SIWG did not have a chance to revise the document yet.  </w:t>
      </w:r>
    </w:p>
    <w:p w14:paraId="266E1837" w14:textId="77777777" w:rsidR="00C36047" w:rsidRPr="001B765B" w:rsidRDefault="00C36047" w:rsidP="001B765B">
      <w:pPr>
        <w:overflowPunct w:val="0"/>
        <w:autoSpaceDE w:val="0"/>
        <w:autoSpaceDN w:val="0"/>
        <w:adjustRightInd w:val="0"/>
        <w:spacing w:before="240" w:after="240" w:line="240" w:lineRule="auto"/>
        <w:textAlignment w:val="baseline"/>
        <w:rPr>
          <w:rFonts w:ascii="Times New Roman" w:hAnsi="Times New Roman" w:cs="Times New Roman"/>
          <w:sz w:val="24"/>
          <w:szCs w:val="24"/>
          <w:lang w:val="en-US"/>
        </w:rPr>
      </w:pPr>
    </w:p>
    <w:p w14:paraId="6797DED8" w14:textId="2F65B0CC" w:rsidR="004F2545" w:rsidRPr="001B765B" w:rsidRDefault="00A5754F" w:rsidP="00232FA3">
      <w:pPr>
        <w:pStyle w:val="ListParagraph"/>
        <w:numPr>
          <w:ilvl w:val="0"/>
          <w:numId w:val="27"/>
        </w:numPr>
        <w:ind w:left="426" w:hanging="426"/>
        <w:rPr>
          <w:rFonts w:ascii="Times New Roman" w:hAnsi="Times New Roman" w:cs="Times New Roman"/>
          <w:b/>
          <w:sz w:val="24"/>
          <w:szCs w:val="24"/>
          <w:u w:val="single"/>
          <w:lang w:val="en-US"/>
        </w:rPr>
      </w:pPr>
      <w:r w:rsidRPr="001B765B">
        <w:rPr>
          <w:rFonts w:ascii="Times New Roman" w:hAnsi="Times New Roman" w:cs="Times New Roman"/>
          <w:b/>
          <w:bCs/>
          <w:noProof w:val="0"/>
          <w:sz w:val="24"/>
          <w:szCs w:val="24"/>
          <w:u w:val="single"/>
          <w:lang w:val="en-US"/>
        </w:rPr>
        <w:t>Discussion on the comments from SIWG on specially engineered landfill</w:t>
      </w:r>
    </w:p>
    <w:p w14:paraId="04CCA4BB" w14:textId="20B5035C" w:rsidR="00E55D69" w:rsidRPr="00010448" w:rsidRDefault="005A67B6" w:rsidP="00010448">
      <w:pPr>
        <w:spacing w:after="0" w:line="240" w:lineRule="auto"/>
        <w:rPr>
          <w:rFonts w:ascii="Times New Roman" w:hAnsi="Times New Roman" w:cs="Times New Roman"/>
          <w:sz w:val="24"/>
          <w:szCs w:val="24"/>
          <w:lang w:val="en-US"/>
        </w:rPr>
      </w:pPr>
      <w:r w:rsidRPr="00010448">
        <w:rPr>
          <w:rFonts w:ascii="Times New Roman" w:hAnsi="Times New Roman" w:cs="Times New Roman"/>
          <w:sz w:val="24"/>
          <w:szCs w:val="24"/>
          <w:lang w:val="en-US"/>
        </w:rPr>
        <w:t>Co-</w:t>
      </w:r>
      <w:r w:rsidR="00017D02">
        <w:rPr>
          <w:rFonts w:ascii="Times New Roman" w:hAnsi="Times New Roman" w:cs="Times New Roman"/>
          <w:sz w:val="24"/>
          <w:szCs w:val="24"/>
          <w:lang w:val="en-US"/>
        </w:rPr>
        <w:t xml:space="preserve">lead </w:t>
      </w:r>
      <w:r w:rsidRPr="00010448">
        <w:rPr>
          <w:rFonts w:ascii="Times New Roman" w:hAnsi="Times New Roman" w:cs="Times New Roman"/>
          <w:sz w:val="24"/>
          <w:szCs w:val="24"/>
          <w:lang w:val="en-US"/>
        </w:rPr>
        <w:t xml:space="preserve">Croteau </w:t>
      </w:r>
      <w:r w:rsidR="004C4EC6">
        <w:rPr>
          <w:rFonts w:ascii="Times New Roman" w:hAnsi="Times New Roman" w:cs="Times New Roman"/>
          <w:sz w:val="24"/>
          <w:szCs w:val="24"/>
          <w:lang w:val="en-US"/>
        </w:rPr>
        <w:t>highlig</w:t>
      </w:r>
      <w:r w:rsidR="00022481">
        <w:rPr>
          <w:rFonts w:ascii="Times New Roman" w:hAnsi="Times New Roman" w:cs="Times New Roman"/>
          <w:sz w:val="24"/>
          <w:szCs w:val="24"/>
          <w:lang w:val="en-US"/>
        </w:rPr>
        <w:t>ht</w:t>
      </w:r>
      <w:r w:rsidR="004C4EC6">
        <w:rPr>
          <w:rFonts w:ascii="Times New Roman" w:hAnsi="Times New Roman" w:cs="Times New Roman"/>
          <w:sz w:val="24"/>
          <w:szCs w:val="24"/>
          <w:lang w:val="en-US"/>
        </w:rPr>
        <w:t xml:space="preserve">ed that terminology </w:t>
      </w:r>
      <w:r w:rsidR="00E41F13">
        <w:rPr>
          <w:rFonts w:ascii="Times New Roman" w:hAnsi="Times New Roman" w:cs="Times New Roman"/>
          <w:sz w:val="24"/>
          <w:szCs w:val="24"/>
          <w:lang w:val="en-US"/>
        </w:rPr>
        <w:t xml:space="preserve">refering </w:t>
      </w:r>
      <w:r w:rsidR="004C4EC6">
        <w:rPr>
          <w:rFonts w:ascii="Times New Roman" w:hAnsi="Times New Roman" w:cs="Times New Roman"/>
          <w:sz w:val="24"/>
          <w:szCs w:val="24"/>
          <w:lang w:val="en-US"/>
        </w:rPr>
        <w:t>to engineered landfills for hazardous wastes, other wastes or both of them was agreed upon</w:t>
      </w:r>
      <w:r w:rsidR="00E41F13">
        <w:rPr>
          <w:rFonts w:ascii="Times New Roman" w:hAnsi="Times New Roman" w:cs="Times New Roman"/>
          <w:sz w:val="24"/>
          <w:szCs w:val="24"/>
          <w:lang w:val="en-US"/>
        </w:rPr>
        <w:t xml:space="preserve"> and reflected throughout the document</w:t>
      </w:r>
      <w:r w:rsidR="004C4EC6">
        <w:rPr>
          <w:rFonts w:ascii="Times New Roman" w:hAnsi="Times New Roman" w:cs="Times New Roman"/>
          <w:sz w:val="24"/>
          <w:szCs w:val="24"/>
          <w:lang w:val="en-US"/>
        </w:rPr>
        <w:t xml:space="preserve">. She </w:t>
      </w:r>
      <w:r w:rsidRPr="00010448">
        <w:rPr>
          <w:rFonts w:ascii="Times New Roman" w:hAnsi="Times New Roman" w:cs="Times New Roman"/>
          <w:sz w:val="24"/>
          <w:szCs w:val="24"/>
          <w:lang w:val="en-US"/>
        </w:rPr>
        <w:t xml:space="preserve">explained the various </w:t>
      </w:r>
      <w:r w:rsidR="00E55D69" w:rsidRPr="00010448">
        <w:rPr>
          <w:rFonts w:ascii="Times New Roman" w:hAnsi="Times New Roman" w:cs="Times New Roman"/>
          <w:sz w:val="24"/>
          <w:szCs w:val="24"/>
          <w:lang w:val="en-US"/>
        </w:rPr>
        <w:t xml:space="preserve">outstanding </w:t>
      </w:r>
      <w:r w:rsidR="00CD541F" w:rsidRPr="00010448">
        <w:rPr>
          <w:rFonts w:ascii="Times New Roman" w:hAnsi="Times New Roman" w:cs="Times New Roman"/>
          <w:sz w:val="24"/>
          <w:szCs w:val="24"/>
          <w:lang w:val="en-US"/>
        </w:rPr>
        <w:t xml:space="preserve">issues, notably on the scope of the document and the need to set, or not, quantitative norms for what is considered environmentally sound. </w:t>
      </w:r>
      <w:r w:rsidR="00BB78E4" w:rsidRPr="00010448">
        <w:rPr>
          <w:rFonts w:ascii="Times New Roman" w:hAnsi="Times New Roman" w:cs="Times New Roman"/>
          <w:sz w:val="24"/>
          <w:szCs w:val="24"/>
          <w:lang w:val="en-US"/>
        </w:rPr>
        <w:t xml:space="preserve">Members </w:t>
      </w:r>
      <w:r w:rsidR="004C4EC6">
        <w:rPr>
          <w:rFonts w:ascii="Times New Roman" w:hAnsi="Times New Roman" w:cs="Times New Roman"/>
          <w:sz w:val="24"/>
          <w:szCs w:val="24"/>
          <w:lang w:val="en-US"/>
        </w:rPr>
        <w:t xml:space="preserve">expressed that they </w:t>
      </w:r>
      <w:r w:rsidR="00BB78E4" w:rsidRPr="00010448">
        <w:rPr>
          <w:rFonts w:ascii="Times New Roman" w:hAnsi="Times New Roman" w:cs="Times New Roman"/>
          <w:sz w:val="24"/>
          <w:szCs w:val="24"/>
          <w:lang w:val="en-US"/>
        </w:rPr>
        <w:t xml:space="preserve">were </w:t>
      </w:r>
      <w:r w:rsidR="00BB78E4">
        <w:rPr>
          <w:rFonts w:ascii="Times New Roman" w:hAnsi="Times New Roman" w:cs="Times New Roman"/>
          <w:sz w:val="24"/>
          <w:szCs w:val="24"/>
          <w:lang w:val="en-US"/>
        </w:rPr>
        <w:t xml:space="preserve">generally pleased </w:t>
      </w:r>
      <w:r w:rsidR="00BB78E4" w:rsidRPr="00010448">
        <w:rPr>
          <w:rFonts w:ascii="Times New Roman" w:hAnsi="Times New Roman" w:cs="Times New Roman"/>
          <w:sz w:val="24"/>
          <w:szCs w:val="24"/>
          <w:lang w:val="en-US"/>
        </w:rPr>
        <w:t>that most comments were agreed upon by the co-leads and integrated in the draft</w:t>
      </w:r>
      <w:r w:rsidR="001943C7">
        <w:rPr>
          <w:rFonts w:ascii="Times New Roman" w:hAnsi="Times New Roman" w:cs="Times New Roman"/>
          <w:sz w:val="24"/>
          <w:szCs w:val="24"/>
          <w:lang w:val="en-US"/>
        </w:rPr>
        <w:t xml:space="preserve"> </w:t>
      </w:r>
      <w:r w:rsidR="00BB78E4" w:rsidRPr="00010448">
        <w:rPr>
          <w:rFonts w:ascii="Times New Roman" w:hAnsi="Times New Roman" w:cs="Times New Roman"/>
          <w:sz w:val="24"/>
          <w:szCs w:val="24"/>
          <w:lang w:val="en-US"/>
        </w:rPr>
        <w:t>technical guidelines</w:t>
      </w:r>
      <w:r w:rsidR="00BB78E4">
        <w:rPr>
          <w:rFonts w:ascii="Times New Roman" w:hAnsi="Times New Roman" w:cs="Times New Roman"/>
          <w:sz w:val="24"/>
          <w:szCs w:val="24"/>
          <w:lang w:val="en-US"/>
        </w:rPr>
        <w:t xml:space="preserve">. </w:t>
      </w:r>
      <w:r w:rsidR="00BB78E4" w:rsidRPr="00010448">
        <w:rPr>
          <w:rFonts w:ascii="Times New Roman" w:hAnsi="Times New Roman" w:cs="Times New Roman"/>
          <w:sz w:val="24"/>
          <w:szCs w:val="24"/>
          <w:lang w:val="en-US"/>
        </w:rPr>
        <w:t xml:space="preserve">A member </w:t>
      </w:r>
      <w:r w:rsidR="00E41F13">
        <w:rPr>
          <w:rFonts w:ascii="Times New Roman" w:hAnsi="Times New Roman" w:cs="Times New Roman"/>
          <w:sz w:val="24"/>
          <w:szCs w:val="24"/>
          <w:lang w:val="en-US"/>
        </w:rPr>
        <w:t xml:space="preserve">suggested </w:t>
      </w:r>
      <w:r w:rsidR="00BB78E4" w:rsidRPr="00010448">
        <w:rPr>
          <w:rFonts w:ascii="Times New Roman" w:hAnsi="Times New Roman" w:cs="Times New Roman"/>
          <w:sz w:val="24"/>
          <w:szCs w:val="24"/>
          <w:lang w:val="en-US"/>
        </w:rPr>
        <w:t>that acceptance criteria at the entrance of specially engineered landfills be added to the guidelines</w:t>
      </w:r>
      <w:r w:rsidR="00BB78E4">
        <w:rPr>
          <w:rFonts w:ascii="Times New Roman" w:hAnsi="Times New Roman" w:cs="Times New Roman"/>
          <w:sz w:val="24"/>
          <w:szCs w:val="24"/>
          <w:lang w:val="en-US"/>
        </w:rPr>
        <w:t xml:space="preserve">. </w:t>
      </w:r>
      <w:r w:rsidR="00875AF6" w:rsidRPr="00010448">
        <w:rPr>
          <w:rFonts w:ascii="Times New Roman" w:hAnsi="Times New Roman" w:cs="Times New Roman"/>
          <w:sz w:val="24"/>
          <w:szCs w:val="24"/>
          <w:lang w:val="en-US"/>
        </w:rPr>
        <w:t>Co-</w:t>
      </w:r>
      <w:r w:rsidR="00875AF6">
        <w:rPr>
          <w:rFonts w:ascii="Times New Roman" w:hAnsi="Times New Roman" w:cs="Times New Roman"/>
          <w:sz w:val="24"/>
          <w:szCs w:val="24"/>
          <w:lang w:val="en-US"/>
        </w:rPr>
        <w:t xml:space="preserve">lead </w:t>
      </w:r>
      <w:r w:rsidR="00875AF6" w:rsidRPr="00010448">
        <w:rPr>
          <w:rFonts w:ascii="Times New Roman" w:hAnsi="Times New Roman" w:cs="Times New Roman"/>
          <w:sz w:val="24"/>
          <w:szCs w:val="24"/>
          <w:lang w:val="en-US"/>
        </w:rPr>
        <w:t xml:space="preserve">Croteau </w:t>
      </w:r>
      <w:r w:rsidR="00875AF6">
        <w:rPr>
          <w:rFonts w:ascii="Times New Roman" w:hAnsi="Times New Roman" w:cs="Times New Roman"/>
          <w:sz w:val="24"/>
          <w:szCs w:val="24"/>
          <w:lang w:val="en-US"/>
        </w:rPr>
        <w:t>agree</w:t>
      </w:r>
      <w:r w:rsidR="001050CD">
        <w:rPr>
          <w:rFonts w:ascii="Times New Roman" w:hAnsi="Times New Roman" w:cs="Times New Roman"/>
          <w:sz w:val="24"/>
          <w:szCs w:val="24"/>
          <w:lang w:val="en-US"/>
        </w:rPr>
        <w:t>d</w:t>
      </w:r>
      <w:r w:rsidR="00875AF6">
        <w:rPr>
          <w:rFonts w:ascii="Times New Roman" w:hAnsi="Times New Roman" w:cs="Times New Roman"/>
          <w:sz w:val="24"/>
          <w:szCs w:val="24"/>
          <w:lang w:val="en-US"/>
        </w:rPr>
        <w:t xml:space="preserve"> with this proposal but clarified that a new draft of the document would not be issued prior the OEWG-11 meeting.</w:t>
      </w:r>
      <w:r w:rsidR="001050CD">
        <w:rPr>
          <w:rFonts w:ascii="Times New Roman" w:hAnsi="Times New Roman" w:cs="Times New Roman"/>
          <w:sz w:val="24"/>
          <w:szCs w:val="24"/>
          <w:lang w:val="en-US"/>
        </w:rPr>
        <w:t xml:space="preserve"> </w:t>
      </w:r>
      <w:r w:rsidR="004C4EC6" w:rsidRPr="00010448">
        <w:rPr>
          <w:rFonts w:ascii="Times New Roman" w:hAnsi="Times New Roman" w:cs="Times New Roman"/>
          <w:sz w:val="24"/>
          <w:szCs w:val="24"/>
          <w:lang w:val="en-US"/>
        </w:rPr>
        <w:t>Co-</w:t>
      </w:r>
      <w:r w:rsidR="00017D02">
        <w:rPr>
          <w:rFonts w:ascii="Times New Roman" w:hAnsi="Times New Roman" w:cs="Times New Roman"/>
          <w:sz w:val="24"/>
          <w:szCs w:val="24"/>
          <w:lang w:val="en-US"/>
        </w:rPr>
        <w:t xml:space="preserve">lead </w:t>
      </w:r>
      <w:r w:rsidR="004C4EC6" w:rsidRPr="00010448">
        <w:rPr>
          <w:rFonts w:ascii="Times New Roman" w:hAnsi="Times New Roman" w:cs="Times New Roman"/>
          <w:sz w:val="24"/>
          <w:szCs w:val="24"/>
          <w:lang w:val="en-US"/>
        </w:rPr>
        <w:t xml:space="preserve">Croteau </w:t>
      </w:r>
      <w:r w:rsidR="00E41F13">
        <w:rPr>
          <w:rFonts w:ascii="Times New Roman" w:hAnsi="Times New Roman" w:cs="Times New Roman"/>
          <w:sz w:val="24"/>
          <w:szCs w:val="24"/>
          <w:lang w:val="en-US"/>
        </w:rPr>
        <w:t xml:space="preserve">specified </w:t>
      </w:r>
      <w:r w:rsidR="001D6EEA">
        <w:rPr>
          <w:rFonts w:ascii="Times New Roman" w:hAnsi="Times New Roman" w:cs="Times New Roman"/>
          <w:sz w:val="24"/>
          <w:szCs w:val="24"/>
          <w:lang w:val="en-US"/>
        </w:rPr>
        <w:t>that the co-leads have not integrated guidance related to permanent storage (</w:t>
      </w:r>
      <w:r w:rsidR="001D6EEA" w:rsidRPr="00010448">
        <w:rPr>
          <w:rFonts w:ascii="Times New Roman" w:hAnsi="Times New Roman" w:cs="Times New Roman"/>
          <w:sz w:val="24"/>
          <w:szCs w:val="24"/>
          <w:lang w:val="en-US"/>
        </w:rPr>
        <w:t>D12</w:t>
      </w:r>
      <w:r w:rsidR="001D6EEA">
        <w:rPr>
          <w:rFonts w:ascii="Times New Roman" w:hAnsi="Times New Roman" w:cs="Times New Roman"/>
          <w:sz w:val="24"/>
          <w:szCs w:val="24"/>
          <w:lang w:val="en-US"/>
        </w:rPr>
        <w:t>)</w:t>
      </w:r>
      <w:r w:rsidR="001D6EEA" w:rsidRPr="00010448">
        <w:rPr>
          <w:rFonts w:ascii="Times New Roman" w:hAnsi="Times New Roman" w:cs="Times New Roman"/>
          <w:sz w:val="24"/>
          <w:szCs w:val="24"/>
          <w:lang w:val="en-US"/>
        </w:rPr>
        <w:t xml:space="preserve"> </w:t>
      </w:r>
      <w:r w:rsidR="001D6EEA">
        <w:rPr>
          <w:rFonts w:ascii="Times New Roman" w:hAnsi="Times New Roman" w:cs="Times New Roman"/>
          <w:sz w:val="24"/>
          <w:szCs w:val="24"/>
          <w:lang w:val="en-US"/>
        </w:rPr>
        <w:t>in the draft technical guidelines</w:t>
      </w:r>
      <w:r w:rsidR="00017D02">
        <w:rPr>
          <w:rFonts w:ascii="Times New Roman" w:hAnsi="Times New Roman" w:cs="Times New Roman"/>
          <w:sz w:val="24"/>
          <w:szCs w:val="24"/>
          <w:lang w:val="en-US"/>
        </w:rPr>
        <w:t xml:space="preserve"> and it </w:t>
      </w:r>
      <w:r w:rsidR="00614A68">
        <w:rPr>
          <w:rFonts w:ascii="Times New Roman" w:hAnsi="Times New Roman" w:cs="Times New Roman"/>
          <w:sz w:val="24"/>
          <w:szCs w:val="24"/>
          <w:lang w:val="en-US"/>
        </w:rPr>
        <w:t xml:space="preserve">was </w:t>
      </w:r>
      <w:r w:rsidR="00041151">
        <w:rPr>
          <w:rFonts w:ascii="Times New Roman" w:hAnsi="Times New Roman" w:cs="Times New Roman"/>
          <w:sz w:val="24"/>
          <w:szCs w:val="24"/>
          <w:lang w:val="en-US"/>
        </w:rPr>
        <w:t xml:space="preserve">considered </w:t>
      </w:r>
      <w:r w:rsidR="00017D02">
        <w:rPr>
          <w:rFonts w:ascii="Times New Roman" w:hAnsi="Times New Roman" w:cs="Times New Roman"/>
          <w:sz w:val="24"/>
          <w:szCs w:val="24"/>
          <w:lang w:val="en-US"/>
        </w:rPr>
        <w:t xml:space="preserve">outside the scope of the guidelines and the mandate received from the </w:t>
      </w:r>
      <w:r w:rsidR="00614A68">
        <w:rPr>
          <w:rFonts w:ascii="Times New Roman" w:hAnsi="Times New Roman" w:cs="Times New Roman"/>
          <w:sz w:val="24"/>
          <w:szCs w:val="24"/>
          <w:lang w:val="en-US"/>
        </w:rPr>
        <w:t>C</w:t>
      </w:r>
      <w:r w:rsidR="00017D02">
        <w:rPr>
          <w:rFonts w:ascii="Times New Roman" w:hAnsi="Times New Roman" w:cs="Times New Roman"/>
          <w:sz w:val="24"/>
          <w:szCs w:val="24"/>
          <w:lang w:val="en-US"/>
        </w:rPr>
        <w:t xml:space="preserve">onference of the Parties. </w:t>
      </w:r>
      <w:r w:rsidR="00F322BB" w:rsidRPr="00010448">
        <w:rPr>
          <w:rFonts w:ascii="Times New Roman" w:hAnsi="Times New Roman" w:cs="Times New Roman"/>
          <w:sz w:val="24"/>
          <w:szCs w:val="24"/>
          <w:lang w:val="en-US"/>
        </w:rPr>
        <w:t xml:space="preserve">It was </w:t>
      </w:r>
      <w:r w:rsidR="00F322BB">
        <w:rPr>
          <w:rFonts w:ascii="Times New Roman" w:hAnsi="Times New Roman" w:cs="Times New Roman"/>
          <w:sz w:val="24"/>
          <w:szCs w:val="24"/>
          <w:lang w:val="en-US"/>
        </w:rPr>
        <w:t xml:space="preserve">also </w:t>
      </w:r>
      <w:r w:rsidR="00F322BB" w:rsidRPr="00010448">
        <w:rPr>
          <w:rFonts w:ascii="Times New Roman" w:hAnsi="Times New Roman" w:cs="Times New Roman"/>
          <w:sz w:val="24"/>
          <w:szCs w:val="24"/>
          <w:lang w:val="en-US"/>
        </w:rPr>
        <w:t xml:space="preserve">mentionned that the concurrent review of the Annexes of the Basel Convention, more specifically Annex IV, could impact the structure of the technical guidelines. </w:t>
      </w:r>
      <w:r w:rsidR="00314565">
        <w:rPr>
          <w:rFonts w:ascii="Times New Roman" w:hAnsi="Times New Roman" w:cs="Times New Roman"/>
          <w:sz w:val="24"/>
          <w:szCs w:val="24"/>
          <w:lang w:val="en-US"/>
        </w:rPr>
        <w:t xml:space="preserve">Mindful that </w:t>
      </w:r>
      <w:r w:rsidR="00017D02">
        <w:rPr>
          <w:rFonts w:ascii="Times New Roman" w:hAnsi="Times New Roman" w:cs="Times New Roman"/>
          <w:sz w:val="24"/>
          <w:szCs w:val="24"/>
          <w:lang w:val="en-US"/>
        </w:rPr>
        <w:t>some members have expressed their interest in se</w:t>
      </w:r>
      <w:r w:rsidR="00041151">
        <w:rPr>
          <w:rFonts w:ascii="Times New Roman" w:hAnsi="Times New Roman" w:cs="Times New Roman"/>
          <w:sz w:val="24"/>
          <w:szCs w:val="24"/>
          <w:lang w:val="en-US"/>
        </w:rPr>
        <w:t>e</w:t>
      </w:r>
      <w:r w:rsidR="00017D02">
        <w:rPr>
          <w:rFonts w:ascii="Times New Roman" w:hAnsi="Times New Roman" w:cs="Times New Roman"/>
          <w:sz w:val="24"/>
          <w:szCs w:val="24"/>
          <w:lang w:val="en-US"/>
        </w:rPr>
        <w:t>ing such guidance added</w:t>
      </w:r>
      <w:r w:rsidR="00F322BB">
        <w:rPr>
          <w:rFonts w:ascii="Times New Roman" w:hAnsi="Times New Roman" w:cs="Times New Roman"/>
          <w:sz w:val="24"/>
          <w:szCs w:val="24"/>
          <w:lang w:val="en-US"/>
        </w:rPr>
        <w:t xml:space="preserve">, it was agreed </w:t>
      </w:r>
      <w:r w:rsidR="00CD541F" w:rsidRPr="00010448">
        <w:rPr>
          <w:rFonts w:ascii="Times New Roman" w:hAnsi="Times New Roman" w:cs="Times New Roman"/>
          <w:sz w:val="24"/>
          <w:szCs w:val="24"/>
          <w:lang w:val="en-US"/>
        </w:rPr>
        <w:t xml:space="preserve">that discussions on the inclusion </w:t>
      </w:r>
      <w:r w:rsidR="00BB78E4">
        <w:rPr>
          <w:rFonts w:ascii="Times New Roman" w:hAnsi="Times New Roman" w:cs="Times New Roman"/>
          <w:sz w:val="24"/>
          <w:szCs w:val="24"/>
          <w:lang w:val="en-US"/>
        </w:rPr>
        <w:t xml:space="preserve">of </w:t>
      </w:r>
      <w:r w:rsidR="004C4EC6">
        <w:rPr>
          <w:rFonts w:ascii="Times New Roman" w:hAnsi="Times New Roman" w:cs="Times New Roman"/>
          <w:sz w:val="24"/>
          <w:szCs w:val="24"/>
          <w:lang w:val="en-US"/>
        </w:rPr>
        <w:t xml:space="preserve">guidance on </w:t>
      </w:r>
      <w:r w:rsidR="00CD541F" w:rsidRPr="00010448">
        <w:rPr>
          <w:rFonts w:ascii="Times New Roman" w:hAnsi="Times New Roman" w:cs="Times New Roman"/>
          <w:sz w:val="24"/>
          <w:szCs w:val="24"/>
          <w:lang w:val="en-US"/>
        </w:rPr>
        <w:t xml:space="preserve">D12 </w:t>
      </w:r>
      <w:r w:rsidR="00AC6E2D" w:rsidRPr="00010448">
        <w:rPr>
          <w:rFonts w:ascii="Times New Roman" w:hAnsi="Times New Roman" w:cs="Times New Roman"/>
          <w:sz w:val="24"/>
          <w:szCs w:val="24"/>
          <w:lang w:val="en-US"/>
        </w:rPr>
        <w:t>would need to take place at OEWG-11</w:t>
      </w:r>
      <w:r w:rsidR="00F322BB">
        <w:rPr>
          <w:rFonts w:ascii="Times New Roman" w:hAnsi="Times New Roman" w:cs="Times New Roman"/>
          <w:sz w:val="24"/>
          <w:szCs w:val="24"/>
          <w:lang w:val="en-US"/>
        </w:rPr>
        <w:t xml:space="preserve"> and proceed to </w:t>
      </w:r>
      <w:r w:rsidR="00AC6E2D" w:rsidRPr="00010448">
        <w:rPr>
          <w:rFonts w:ascii="Times New Roman" w:hAnsi="Times New Roman" w:cs="Times New Roman"/>
          <w:sz w:val="24"/>
          <w:szCs w:val="24"/>
          <w:lang w:val="en-US"/>
        </w:rPr>
        <w:t xml:space="preserve">COP-14 </w:t>
      </w:r>
      <w:r w:rsidR="00041151">
        <w:rPr>
          <w:rFonts w:ascii="Times New Roman" w:hAnsi="Times New Roman" w:cs="Times New Roman"/>
          <w:sz w:val="24"/>
          <w:szCs w:val="24"/>
          <w:lang w:val="en-US"/>
        </w:rPr>
        <w:t>for approval of</w:t>
      </w:r>
      <w:r w:rsidR="001F25E6" w:rsidRPr="00010448">
        <w:rPr>
          <w:rFonts w:ascii="Times New Roman" w:hAnsi="Times New Roman" w:cs="Times New Roman"/>
          <w:sz w:val="24"/>
          <w:szCs w:val="24"/>
          <w:lang w:val="en-US"/>
        </w:rPr>
        <w:t xml:space="preserve"> the change of scope, if any.</w:t>
      </w:r>
    </w:p>
    <w:p w14:paraId="61B76D7B" w14:textId="77777777" w:rsidR="00F322BB" w:rsidRDefault="00F322BB" w:rsidP="00010448">
      <w:pPr>
        <w:spacing w:after="0" w:line="240" w:lineRule="auto"/>
        <w:rPr>
          <w:rFonts w:ascii="Times New Roman" w:hAnsi="Times New Roman" w:cs="Times New Roman"/>
          <w:sz w:val="24"/>
          <w:szCs w:val="24"/>
          <w:lang w:val="en-US"/>
        </w:rPr>
      </w:pPr>
    </w:p>
    <w:p w14:paraId="4940C236" w14:textId="5B4EA129" w:rsidR="004F2545" w:rsidRDefault="00E728E8" w:rsidP="00010448">
      <w:pPr>
        <w:spacing w:after="0" w:line="240" w:lineRule="auto"/>
        <w:rPr>
          <w:rFonts w:ascii="Times New Roman" w:hAnsi="Times New Roman" w:cs="Times New Roman"/>
          <w:sz w:val="24"/>
          <w:szCs w:val="24"/>
          <w:lang w:val="en-US"/>
        </w:rPr>
      </w:pPr>
      <w:r w:rsidRPr="00010448">
        <w:rPr>
          <w:rFonts w:ascii="Times New Roman" w:hAnsi="Times New Roman" w:cs="Times New Roman"/>
          <w:sz w:val="24"/>
          <w:szCs w:val="24"/>
          <w:lang w:val="en-US"/>
        </w:rPr>
        <w:t>Members agreed that it would be difficult to set quantitative norms for what is considered environmentally sound, because of diverging regulat</w:t>
      </w:r>
      <w:r w:rsidR="0046092D" w:rsidRPr="00010448">
        <w:rPr>
          <w:rFonts w:ascii="Times New Roman" w:hAnsi="Times New Roman" w:cs="Times New Roman"/>
          <w:sz w:val="24"/>
          <w:szCs w:val="24"/>
          <w:lang w:val="en-US"/>
        </w:rPr>
        <w:t>ions between P</w:t>
      </w:r>
      <w:r w:rsidRPr="00010448">
        <w:rPr>
          <w:rFonts w:ascii="Times New Roman" w:hAnsi="Times New Roman" w:cs="Times New Roman"/>
          <w:sz w:val="24"/>
          <w:szCs w:val="24"/>
          <w:lang w:val="en-US"/>
        </w:rPr>
        <w:t>arties. It was felt that reference to national regulations should be added in the technical guidelines. Co-</w:t>
      </w:r>
      <w:r w:rsidR="00614A68">
        <w:rPr>
          <w:rFonts w:ascii="Times New Roman" w:hAnsi="Times New Roman" w:cs="Times New Roman"/>
          <w:sz w:val="24"/>
          <w:szCs w:val="24"/>
          <w:lang w:val="en-US"/>
        </w:rPr>
        <w:t xml:space="preserve">lead </w:t>
      </w:r>
      <w:r w:rsidRPr="00010448">
        <w:rPr>
          <w:rFonts w:ascii="Times New Roman" w:hAnsi="Times New Roman" w:cs="Times New Roman"/>
          <w:sz w:val="24"/>
          <w:szCs w:val="24"/>
          <w:lang w:val="en-US"/>
        </w:rPr>
        <w:t>Croteau invited the SIWG to send additional comments by email, but mentionned that these comments would not be addressed before OEWG-11.</w:t>
      </w:r>
      <w:r w:rsidR="00207562" w:rsidRPr="00010448">
        <w:rPr>
          <w:rFonts w:ascii="Times New Roman" w:hAnsi="Times New Roman" w:cs="Times New Roman"/>
          <w:sz w:val="24"/>
          <w:szCs w:val="24"/>
          <w:lang w:val="en-US"/>
        </w:rPr>
        <w:t xml:space="preserve"> </w:t>
      </w:r>
    </w:p>
    <w:p w14:paraId="4BC49925" w14:textId="77777777" w:rsidR="00614A68" w:rsidRPr="00010448" w:rsidRDefault="00614A68" w:rsidP="00010448">
      <w:pPr>
        <w:spacing w:after="0" w:line="240" w:lineRule="auto"/>
        <w:rPr>
          <w:rFonts w:ascii="Times New Roman" w:hAnsi="Times New Roman" w:cs="Times New Roman"/>
          <w:sz w:val="24"/>
          <w:szCs w:val="24"/>
          <w:lang w:val="en-US"/>
        </w:rPr>
      </w:pPr>
    </w:p>
    <w:p w14:paraId="6595C9E7" w14:textId="1692892B" w:rsidR="00207562" w:rsidRPr="00010448" w:rsidRDefault="00C3540E" w:rsidP="003B77AB">
      <w:pPr>
        <w:pStyle w:val="PlainText"/>
        <w:numPr>
          <w:ilvl w:val="0"/>
          <w:numId w:val="27"/>
        </w:numPr>
        <w:ind w:left="426" w:hanging="426"/>
        <w:rPr>
          <w:rFonts w:ascii="Times New Roman" w:hAnsi="Times New Roman"/>
          <w:b/>
          <w:bCs/>
          <w:sz w:val="24"/>
          <w:szCs w:val="24"/>
          <w:u w:val="single"/>
        </w:rPr>
      </w:pPr>
      <w:r w:rsidRPr="00010448">
        <w:rPr>
          <w:rFonts w:ascii="Times New Roman" w:hAnsi="Times New Roman"/>
          <w:b/>
          <w:bCs/>
          <w:sz w:val="24"/>
          <w:szCs w:val="24"/>
          <w:u w:val="single"/>
        </w:rPr>
        <w:t>Discussion on the programme of work</w:t>
      </w:r>
      <w:r w:rsidR="00875AF6">
        <w:rPr>
          <w:rFonts w:ascii="Times New Roman" w:hAnsi="Times New Roman"/>
          <w:b/>
          <w:bCs/>
          <w:sz w:val="24"/>
          <w:szCs w:val="24"/>
          <w:u w:val="single"/>
        </w:rPr>
        <w:t xml:space="preserve"> of the SIWG</w:t>
      </w:r>
    </w:p>
    <w:p w14:paraId="3489CC20" w14:textId="77777777" w:rsidR="00FF2BE8" w:rsidRPr="00010448" w:rsidRDefault="00FF2BE8" w:rsidP="00FF2BE8">
      <w:pPr>
        <w:pStyle w:val="PlainText"/>
        <w:rPr>
          <w:rFonts w:ascii="Times New Roman" w:hAnsi="Times New Roman"/>
          <w:b/>
          <w:bCs/>
          <w:sz w:val="24"/>
          <w:szCs w:val="24"/>
          <w:u w:val="single"/>
        </w:rPr>
      </w:pPr>
    </w:p>
    <w:p w14:paraId="6B597AA7" w14:textId="77777777" w:rsidR="009143E6" w:rsidRPr="00010448" w:rsidRDefault="009143E6" w:rsidP="00010448">
      <w:pPr>
        <w:spacing w:after="0" w:line="240" w:lineRule="auto"/>
        <w:rPr>
          <w:rFonts w:ascii="Times New Roman" w:hAnsi="Times New Roman" w:cs="Times New Roman"/>
          <w:sz w:val="24"/>
          <w:szCs w:val="24"/>
          <w:lang w:val="en-US"/>
        </w:rPr>
      </w:pPr>
      <w:r w:rsidRPr="00010448">
        <w:rPr>
          <w:rFonts w:ascii="Times New Roman" w:hAnsi="Times New Roman" w:cs="Times New Roman"/>
          <w:sz w:val="24"/>
          <w:szCs w:val="24"/>
          <w:lang w:val="en-US"/>
        </w:rPr>
        <w:t>Co-lead Croteau gave the opportunity to the SIWG to comment on the programme of work.</w:t>
      </w:r>
    </w:p>
    <w:p w14:paraId="562CA7E2" w14:textId="4470BA4A" w:rsidR="00D428F1" w:rsidRPr="00010448" w:rsidRDefault="00B36F0D" w:rsidP="0001044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 currently planned in the programme of work f</w:t>
      </w:r>
      <w:r w:rsidR="00875AF6">
        <w:rPr>
          <w:rFonts w:ascii="Times New Roman" w:hAnsi="Times New Roman" w:cs="Times New Roman"/>
          <w:sz w:val="24"/>
          <w:szCs w:val="24"/>
          <w:lang w:val="en-US"/>
        </w:rPr>
        <w:t>or the D5 technical guidelines, com</w:t>
      </w:r>
      <w:r w:rsidR="007B3F4B">
        <w:rPr>
          <w:rFonts w:ascii="Times New Roman" w:hAnsi="Times New Roman" w:cs="Times New Roman"/>
          <w:sz w:val="24"/>
          <w:szCs w:val="24"/>
          <w:lang w:val="en-US"/>
        </w:rPr>
        <w:t>ments from P</w:t>
      </w:r>
      <w:r w:rsidR="00875AF6">
        <w:rPr>
          <w:rFonts w:ascii="Times New Roman" w:hAnsi="Times New Roman" w:cs="Times New Roman"/>
          <w:sz w:val="24"/>
          <w:szCs w:val="24"/>
          <w:lang w:val="en-US"/>
        </w:rPr>
        <w:t xml:space="preserve">arties and others </w:t>
      </w:r>
      <w:r w:rsidR="00895695">
        <w:rPr>
          <w:rFonts w:ascii="Times New Roman" w:hAnsi="Times New Roman" w:cs="Times New Roman"/>
          <w:sz w:val="24"/>
          <w:szCs w:val="24"/>
          <w:lang w:val="en-US"/>
        </w:rPr>
        <w:t xml:space="preserve">would </w:t>
      </w:r>
      <w:r w:rsidR="00875AF6">
        <w:rPr>
          <w:rFonts w:ascii="Times New Roman" w:hAnsi="Times New Roman" w:cs="Times New Roman"/>
          <w:sz w:val="24"/>
          <w:szCs w:val="24"/>
          <w:lang w:val="en-US"/>
        </w:rPr>
        <w:t>be invited</w:t>
      </w:r>
      <w:r w:rsidR="007B3F4B">
        <w:rPr>
          <w:rFonts w:ascii="Times New Roman" w:hAnsi="Times New Roman" w:cs="Times New Roman"/>
          <w:sz w:val="24"/>
          <w:szCs w:val="24"/>
          <w:lang w:val="en-US"/>
        </w:rPr>
        <w:t xml:space="preserve"> prior the OEWG-11 meeting</w:t>
      </w:r>
      <w:r>
        <w:rPr>
          <w:rFonts w:ascii="Times New Roman" w:hAnsi="Times New Roman" w:cs="Times New Roman"/>
          <w:sz w:val="24"/>
          <w:szCs w:val="24"/>
          <w:lang w:val="en-US"/>
        </w:rPr>
        <w:t>. Mind</w:t>
      </w:r>
      <w:r w:rsidR="00875AF6">
        <w:rPr>
          <w:rFonts w:ascii="Times New Roman" w:hAnsi="Times New Roman" w:cs="Times New Roman"/>
          <w:sz w:val="24"/>
          <w:szCs w:val="24"/>
          <w:lang w:val="en-US"/>
        </w:rPr>
        <w:t xml:space="preserve">ful of the limited time </w:t>
      </w:r>
      <w:r w:rsidR="007B3F4B">
        <w:rPr>
          <w:rFonts w:ascii="Times New Roman" w:hAnsi="Times New Roman" w:cs="Times New Roman"/>
          <w:sz w:val="24"/>
          <w:szCs w:val="24"/>
          <w:lang w:val="en-US"/>
        </w:rPr>
        <w:t xml:space="preserve">available </w:t>
      </w:r>
      <w:r w:rsidR="00875AF6">
        <w:rPr>
          <w:rFonts w:ascii="Times New Roman" w:hAnsi="Times New Roman" w:cs="Times New Roman"/>
          <w:sz w:val="24"/>
          <w:szCs w:val="24"/>
          <w:lang w:val="en-US"/>
        </w:rPr>
        <w:t xml:space="preserve">prior </w:t>
      </w:r>
      <w:r w:rsidR="005A5808">
        <w:rPr>
          <w:rFonts w:ascii="Times New Roman" w:hAnsi="Times New Roman" w:cs="Times New Roman"/>
          <w:sz w:val="24"/>
          <w:szCs w:val="24"/>
          <w:lang w:val="en-US"/>
        </w:rPr>
        <w:t xml:space="preserve">to </w:t>
      </w:r>
      <w:r w:rsidR="00875AF6">
        <w:rPr>
          <w:rFonts w:ascii="Times New Roman" w:hAnsi="Times New Roman" w:cs="Times New Roman"/>
          <w:sz w:val="24"/>
          <w:szCs w:val="24"/>
          <w:lang w:val="en-US"/>
        </w:rPr>
        <w:t>the OEWG-11 meeting, it was agreed</w:t>
      </w:r>
      <w:r w:rsidR="007B3F4B">
        <w:rPr>
          <w:rFonts w:ascii="Times New Roman" w:hAnsi="Times New Roman" w:cs="Times New Roman"/>
          <w:sz w:val="24"/>
          <w:szCs w:val="24"/>
          <w:lang w:val="en-US"/>
        </w:rPr>
        <w:t xml:space="preserve"> that comments from Parties and others </w:t>
      </w:r>
      <w:r w:rsidR="005A5808">
        <w:rPr>
          <w:rFonts w:ascii="Times New Roman" w:hAnsi="Times New Roman" w:cs="Times New Roman"/>
          <w:sz w:val="24"/>
          <w:szCs w:val="24"/>
          <w:lang w:val="en-US"/>
        </w:rPr>
        <w:t xml:space="preserve">on the D10 technical guidelines </w:t>
      </w:r>
      <w:r w:rsidR="007B3F4B">
        <w:rPr>
          <w:rFonts w:ascii="Times New Roman" w:hAnsi="Times New Roman" w:cs="Times New Roman"/>
          <w:sz w:val="24"/>
          <w:szCs w:val="24"/>
          <w:lang w:val="en-US"/>
        </w:rPr>
        <w:t xml:space="preserve">would not be invited but that a discussion on the document would still take place at the meeting. </w:t>
      </w:r>
      <w:r w:rsidR="00EA0F34" w:rsidRPr="00010448">
        <w:rPr>
          <w:rFonts w:ascii="Times New Roman" w:hAnsi="Times New Roman" w:cs="Times New Roman"/>
          <w:sz w:val="24"/>
          <w:szCs w:val="24"/>
          <w:lang w:val="en-US"/>
        </w:rPr>
        <w:t>One member suggested that major comments on the incineration technical guidelines could be sent before OEWG-11, but it was agreed that the schedule would be too tight to integrate these comments before OEWG-11.</w:t>
      </w:r>
      <w:r w:rsidR="00A929A6">
        <w:rPr>
          <w:rFonts w:ascii="Times New Roman" w:hAnsi="Times New Roman" w:cs="Times New Roman"/>
          <w:sz w:val="24"/>
          <w:szCs w:val="24"/>
          <w:lang w:val="en-US"/>
        </w:rPr>
        <w:t xml:space="preserve"> </w:t>
      </w:r>
      <w:r w:rsidR="00E47E84">
        <w:rPr>
          <w:rFonts w:ascii="Times New Roman" w:hAnsi="Times New Roman" w:cs="Times New Roman"/>
          <w:sz w:val="24"/>
          <w:szCs w:val="24"/>
          <w:lang w:val="en-US"/>
        </w:rPr>
        <w:t xml:space="preserve">Regarding the adoption of the two technical guidelines, it was recognized that both documents were still in the early stage of development and that adoption at the next COP was not </w:t>
      </w:r>
      <w:r w:rsidR="00D428F1" w:rsidRPr="00010448">
        <w:rPr>
          <w:rFonts w:ascii="Times New Roman" w:hAnsi="Times New Roman" w:cs="Times New Roman"/>
          <w:sz w:val="24"/>
          <w:szCs w:val="24"/>
          <w:lang w:val="en-US"/>
        </w:rPr>
        <w:t>realistic</w:t>
      </w:r>
      <w:r w:rsidR="00A929A6">
        <w:rPr>
          <w:rFonts w:ascii="Times New Roman" w:hAnsi="Times New Roman" w:cs="Times New Roman"/>
          <w:sz w:val="24"/>
          <w:szCs w:val="24"/>
          <w:lang w:val="en-US"/>
        </w:rPr>
        <w:t>.</w:t>
      </w:r>
      <w:r w:rsidR="00E47E84">
        <w:rPr>
          <w:rFonts w:ascii="Times New Roman" w:hAnsi="Times New Roman" w:cs="Times New Roman"/>
          <w:sz w:val="24"/>
          <w:szCs w:val="24"/>
          <w:lang w:val="en-US"/>
        </w:rPr>
        <w:t xml:space="preserve"> </w:t>
      </w:r>
      <w:r w:rsidR="00A929A6">
        <w:rPr>
          <w:rFonts w:ascii="Times New Roman" w:hAnsi="Times New Roman" w:cs="Times New Roman"/>
          <w:sz w:val="24"/>
          <w:szCs w:val="24"/>
          <w:lang w:val="en-US"/>
        </w:rPr>
        <w:t>A</w:t>
      </w:r>
      <w:r w:rsidR="00E47E84">
        <w:rPr>
          <w:rFonts w:ascii="Times New Roman" w:hAnsi="Times New Roman" w:cs="Times New Roman"/>
          <w:sz w:val="24"/>
          <w:szCs w:val="24"/>
          <w:lang w:val="en-US"/>
        </w:rPr>
        <w:t>doption could be planned for COP-15</w:t>
      </w:r>
      <w:r w:rsidR="00A929A6">
        <w:rPr>
          <w:rFonts w:ascii="Times New Roman" w:hAnsi="Times New Roman" w:cs="Times New Roman"/>
          <w:sz w:val="24"/>
          <w:szCs w:val="24"/>
          <w:lang w:val="en-US"/>
        </w:rPr>
        <w:t>,</w:t>
      </w:r>
      <w:r w:rsidR="00E47E84">
        <w:rPr>
          <w:rFonts w:ascii="Times New Roman" w:hAnsi="Times New Roman" w:cs="Times New Roman"/>
          <w:sz w:val="24"/>
          <w:szCs w:val="24"/>
          <w:lang w:val="en-US"/>
        </w:rPr>
        <w:t xml:space="preserve"> in 2021.</w:t>
      </w:r>
      <w:r w:rsidR="00D428F1" w:rsidRPr="00010448">
        <w:rPr>
          <w:rFonts w:ascii="Times New Roman" w:hAnsi="Times New Roman" w:cs="Times New Roman"/>
          <w:sz w:val="24"/>
          <w:szCs w:val="24"/>
          <w:lang w:val="en-US"/>
        </w:rPr>
        <w:t xml:space="preserve"> </w:t>
      </w:r>
      <w:r w:rsidR="00EA0F34">
        <w:rPr>
          <w:rFonts w:ascii="Times New Roman" w:hAnsi="Times New Roman" w:cs="Times New Roman"/>
          <w:sz w:val="24"/>
          <w:szCs w:val="24"/>
          <w:lang w:val="en-US"/>
        </w:rPr>
        <w:t xml:space="preserve">It was highlighted that this revised timeline </w:t>
      </w:r>
      <w:r w:rsidR="00EA0F34" w:rsidRPr="00010448">
        <w:rPr>
          <w:rFonts w:ascii="Times New Roman" w:hAnsi="Times New Roman" w:cs="Times New Roman"/>
          <w:sz w:val="24"/>
          <w:szCs w:val="24"/>
          <w:lang w:val="en-US"/>
        </w:rPr>
        <w:t>would allow the SIWG to potentially take into account the discussions on the review of the Annexes.</w:t>
      </w:r>
      <w:r w:rsidR="00314565">
        <w:rPr>
          <w:rFonts w:ascii="Times New Roman" w:hAnsi="Times New Roman" w:cs="Times New Roman"/>
          <w:sz w:val="24"/>
          <w:szCs w:val="24"/>
          <w:lang w:val="en-US"/>
        </w:rPr>
        <w:t xml:space="preserve"> </w:t>
      </w:r>
      <w:r w:rsidR="00E47E84">
        <w:rPr>
          <w:rFonts w:ascii="Times New Roman" w:hAnsi="Times New Roman" w:cs="Times New Roman"/>
          <w:sz w:val="24"/>
          <w:szCs w:val="24"/>
          <w:lang w:val="en-US"/>
        </w:rPr>
        <w:t>It was suggested that the</w:t>
      </w:r>
      <w:r w:rsidR="00585EAA" w:rsidRPr="00010448">
        <w:rPr>
          <w:rFonts w:ascii="Times New Roman" w:hAnsi="Times New Roman" w:cs="Times New Roman"/>
          <w:sz w:val="24"/>
          <w:szCs w:val="24"/>
          <w:lang w:val="en-US"/>
        </w:rPr>
        <w:t xml:space="preserve"> programme of work </w:t>
      </w:r>
      <w:r w:rsidR="00E47E84">
        <w:rPr>
          <w:rFonts w:ascii="Times New Roman" w:hAnsi="Times New Roman" w:cs="Times New Roman"/>
          <w:sz w:val="24"/>
          <w:szCs w:val="24"/>
          <w:lang w:val="en-US"/>
        </w:rPr>
        <w:t xml:space="preserve">be </w:t>
      </w:r>
      <w:r w:rsidR="00585EAA" w:rsidRPr="00010448">
        <w:rPr>
          <w:rFonts w:ascii="Times New Roman" w:hAnsi="Times New Roman" w:cs="Times New Roman"/>
          <w:sz w:val="24"/>
          <w:szCs w:val="24"/>
          <w:lang w:val="en-US"/>
        </w:rPr>
        <w:t>updated accordingly</w:t>
      </w:r>
      <w:r w:rsidR="00EA0F34">
        <w:rPr>
          <w:rFonts w:ascii="Times New Roman" w:hAnsi="Times New Roman" w:cs="Times New Roman"/>
          <w:sz w:val="24"/>
          <w:szCs w:val="24"/>
          <w:lang w:val="en-US"/>
        </w:rPr>
        <w:t xml:space="preserve"> and that a way forward, similar to the one developed for the work of the Expert Working Group on the review of Annexes be prepared. Co-lead Croteau agreed.</w:t>
      </w:r>
    </w:p>
    <w:p w14:paraId="55C4ED54" w14:textId="77777777" w:rsidR="00E47E84" w:rsidRDefault="00E47E84" w:rsidP="00010448">
      <w:pPr>
        <w:spacing w:after="0" w:line="240" w:lineRule="auto"/>
        <w:rPr>
          <w:rFonts w:ascii="Times New Roman" w:hAnsi="Times New Roman" w:cs="Times New Roman"/>
          <w:sz w:val="24"/>
          <w:szCs w:val="24"/>
          <w:lang w:val="en-US"/>
        </w:rPr>
      </w:pPr>
    </w:p>
    <w:p w14:paraId="293CA501" w14:textId="08EEB843" w:rsidR="004D3DF2" w:rsidRDefault="00585EAA" w:rsidP="004D3DF2">
      <w:pPr>
        <w:spacing w:after="0" w:line="240" w:lineRule="auto"/>
        <w:rPr>
          <w:rFonts w:ascii="Times New Roman" w:hAnsi="Times New Roman" w:cs="Times New Roman"/>
          <w:sz w:val="24"/>
          <w:szCs w:val="24"/>
          <w:lang w:val="en-US"/>
        </w:rPr>
      </w:pPr>
      <w:r w:rsidRPr="00010448">
        <w:rPr>
          <w:rFonts w:ascii="Times New Roman" w:hAnsi="Times New Roman" w:cs="Times New Roman"/>
          <w:sz w:val="24"/>
          <w:szCs w:val="24"/>
          <w:lang w:val="en-US"/>
        </w:rPr>
        <w:t>The need for a face-to-face meeting was brought forward</w:t>
      </w:r>
      <w:r w:rsidR="004D3DF2">
        <w:rPr>
          <w:rFonts w:ascii="Times New Roman" w:hAnsi="Times New Roman" w:cs="Times New Roman"/>
          <w:sz w:val="24"/>
          <w:szCs w:val="24"/>
          <w:lang w:val="en-US"/>
        </w:rPr>
        <w:t xml:space="preserve"> by one member</w:t>
      </w:r>
      <w:r w:rsidRPr="00010448">
        <w:rPr>
          <w:rFonts w:ascii="Times New Roman" w:hAnsi="Times New Roman" w:cs="Times New Roman"/>
          <w:sz w:val="24"/>
          <w:szCs w:val="24"/>
          <w:lang w:val="en-US"/>
        </w:rPr>
        <w:t xml:space="preserve">. </w:t>
      </w:r>
      <w:r w:rsidR="004D3DF2" w:rsidRPr="00010448">
        <w:rPr>
          <w:rFonts w:ascii="Times New Roman" w:hAnsi="Times New Roman" w:cs="Times New Roman"/>
          <w:sz w:val="24"/>
          <w:szCs w:val="24"/>
          <w:lang w:val="en-US"/>
        </w:rPr>
        <w:t xml:space="preserve">Co-lead Croteau </w:t>
      </w:r>
      <w:r w:rsidR="004D3DF2">
        <w:rPr>
          <w:rFonts w:ascii="Times New Roman" w:hAnsi="Times New Roman" w:cs="Times New Roman"/>
          <w:sz w:val="24"/>
          <w:szCs w:val="24"/>
          <w:lang w:val="en-US"/>
        </w:rPr>
        <w:t xml:space="preserve">agreed that such a meeting </w:t>
      </w:r>
      <w:r w:rsidRPr="00010448">
        <w:rPr>
          <w:rFonts w:ascii="Times New Roman" w:hAnsi="Times New Roman" w:cs="Times New Roman"/>
          <w:sz w:val="24"/>
          <w:szCs w:val="24"/>
          <w:lang w:val="en-US"/>
        </w:rPr>
        <w:t>could</w:t>
      </w:r>
      <w:r w:rsidR="00404A14">
        <w:rPr>
          <w:rFonts w:ascii="Times New Roman" w:hAnsi="Times New Roman" w:cs="Times New Roman"/>
          <w:sz w:val="24"/>
          <w:szCs w:val="24"/>
          <w:lang w:val="en-US"/>
        </w:rPr>
        <w:t xml:space="preserve"> </w:t>
      </w:r>
      <w:r w:rsidRPr="00010448">
        <w:rPr>
          <w:rFonts w:ascii="Times New Roman" w:hAnsi="Times New Roman" w:cs="Times New Roman"/>
          <w:sz w:val="24"/>
          <w:szCs w:val="24"/>
          <w:lang w:val="en-US"/>
        </w:rPr>
        <w:t>take place after COP-14</w:t>
      </w:r>
      <w:r w:rsidR="00B36F0D">
        <w:rPr>
          <w:rFonts w:ascii="Times New Roman" w:hAnsi="Times New Roman" w:cs="Times New Roman"/>
          <w:sz w:val="24"/>
          <w:szCs w:val="24"/>
          <w:lang w:val="en-US"/>
        </w:rPr>
        <w:t xml:space="preserve"> and</w:t>
      </w:r>
      <w:r w:rsidR="004D3DF2">
        <w:rPr>
          <w:rFonts w:ascii="Times New Roman" w:hAnsi="Times New Roman" w:cs="Times New Roman"/>
          <w:sz w:val="24"/>
          <w:szCs w:val="24"/>
          <w:lang w:val="en-US"/>
        </w:rPr>
        <w:t xml:space="preserve"> once the draft technical guidelines are more </w:t>
      </w:r>
      <w:r w:rsidR="004D3DF2" w:rsidRPr="000D0A89">
        <w:rPr>
          <w:rFonts w:ascii="Times New Roman" w:hAnsi="Times New Roman" w:cs="Times New Roman"/>
          <w:sz w:val="24"/>
          <w:szCs w:val="24"/>
          <w:lang w:val="en-US"/>
        </w:rPr>
        <w:t xml:space="preserve">advanced. The importance of having more participation from </w:t>
      </w:r>
      <w:r w:rsidR="00B36F0D" w:rsidRPr="000D0A89">
        <w:rPr>
          <w:rFonts w:ascii="Times New Roman" w:hAnsi="Times New Roman" w:cs="Times New Roman"/>
          <w:sz w:val="24"/>
          <w:szCs w:val="24"/>
          <w:lang w:val="en-US"/>
        </w:rPr>
        <w:t>P</w:t>
      </w:r>
      <w:r w:rsidR="004D3DF2" w:rsidRPr="000D0A89">
        <w:rPr>
          <w:rFonts w:ascii="Times New Roman" w:hAnsi="Times New Roman" w:cs="Times New Roman"/>
          <w:sz w:val="24"/>
          <w:szCs w:val="24"/>
          <w:lang w:val="en-US"/>
        </w:rPr>
        <w:t>arties and others in the work of this g</w:t>
      </w:r>
      <w:r w:rsidR="00B36F0D" w:rsidRPr="000D0A89">
        <w:rPr>
          <w:rFonts w:ascii="Times New Roman" w:hAnsi="Times New Roman" w:cs="Times New Roman"/>
          <w:sz w:val="24"/>
          <w:szCs w:val="24"/>
          <w:lang w:val="en-US"/>
        </w:rPr>
        <w:t xml:space="preserve">roup </w:t>
      </w:r>
      <w:r w:rsidR="004D3DF2" w:rsidRPr="000D0A89">
        <w:rPr>
          <w:rFonts w:ascii="Times New Roman" w:hAnsi="Times New Roman" w:cs="Times New Roman"/>
          <w:sz w:val="24"/>
          <w:szCs w:val="24"/>
          <w:lang w:val="en-US"/>
        </w:rPr>
        <w:t xml:space="preserve">was also </w:t>
      </w:r>
      <w:r w:rsidR="00404A14" w:rsidRPr="000D0A89">
        <w:rPr>
          <w:rFonts w:ascii="Times New Roman" w:hAnsi="Times New Roman" w:cs="Times New Roman"/>
          <w:sz w:val="24"/>
          <w:szCs w:val="24"/>
          <w:lang w:val="en-US"/>
        </w:rPr>
        <w:t>put forward</w:t>
      </w:r>
      <w:r w:rsidR="004D3DF2" w:rsidRPr="000D0A89">
        <w:rPr>
          <w:rFonts w:ascii="Times New Roman" w:hAnsi="Times New Roman" w:cs="Times New Roman"/>
          <w:sz w:val="24"/>
          <w:szCs w:val="24"/>
          <w:lang w:val="en-US"/>
        </w:rPr>
        <w:t>. One member offered to organize a visit of a landfill or incineration plant during that meeting</w:t>
      </w:r>
      <w:r w:rsidR="001B765B" w:rsidRPr="000D0A89">
        <w:rPr>
          <w:rFonts w:ascii="Times New Roman" w:hAnsi="Times New Roman" w:cs="Times New Roman"/>
          <w:sz w:val="24"/>
          <w:szCs w:val="24"/>
          <w:lang w:val="en-US"/>
        </w:rPr>
        <w:t xml:space="preserve"> if it takes place in Europe</w:t>
      </w:r>
      <w:r w:rsidR="004D3DF2" w:rsidRPr="000D0A89">
        <w:rPr>
          <w:rFonts w:ascii="Times New Roman" w:hAnsi="Times New Roman" w:cs="Times New Roman"/>
          <w:sz w:val="24"/>
          <w:szCs w:val="24"/>
          <w:lang w:val="en-US"/>
        </w:rPr>
        <w:t>.</w:t>
      </w:r>
    </w:p>
    <w:p w14:paraId="76AC3FD6" w14:textId="6A067ECD" w:rsidR="00585EAA" w:rsidRDefault="00585EAA" w:rsidP="00010448">
      <w:pPr>
        <w:spacing w:after="0" w:line="240" w:lineRule="auto"/>
        <w:rPr>
          <w:rFonts w:ascii="Times New Roman" w:hAnsi="Times New Roman" w:cs="Times New Roman"/>
          <w:sz w:val="24"/>
          <w:szCs w:val="24"/>
          <w:lang w:val="en-US"/>
        </w:rPr>
      </w:pPr>
    </w:p>
    <w:p w14:paraId="56FB0349" w14:textId="77777777" w:rsidR="000D0A89" w:rsidRDefault="000D0A89" w:rsidP="00010448">
      <w:pPr>
        <w:spacing w:after="0" w:line="240" w:lineRule="auto"/>
        <w:rPr>
          <w:rFonts w:ascii="Times New Roman" w:hAnsi="Times New Roman" w:cs="Times New Roman"/>
          <w:sz w:val="24"/>
          <w:szCs w:val="24"/>
          <w:lang w:val="en-US"/>
        </w:rPr>
      </w:pPr>
    </w:p>
    <w:p w14:paraId="4E33F003" w14:textId="062DD826" w:rsidR="0072707D" w:rsidRPr="00010448" w:rsidRDefault="00B019AA" w:rsidP="003B77AB">
      <w:pPr>
        <w:pStyle w:val="PlainText"/>
        <w:numPr>
          <w:ilvl w:val="0"/>
          <w:numId w:val="27"/>
        </w:numPr>
        <w:ind w:left="426" w:hanging="426"/>
        <w:rPr>
          <w:rFonts w:ascii="Times New Roman" w:hAnsi="Times New Roman"/>
          <w:b/>
          <w:bCs/>
          <w:sz w:val="24"/>
          <w:szCs w:val="24"/>
          <w:u w:val="single"/>
        </w:rPr>
      </w:pPr>
      <w:r w:rsidRPr="00010448">
        <w:rPr>
          <w:rFonts w:ascii="Times New Roman" w:hAnsi="Times New Roman"/>
          <w:b/>
          <w:bCs/>
          <w:sz w:val="24"/>
          <w:szCs w:val="24"/>
          <w:u w:val="single"/>
        </w:rPr>
        <w:t>Discussions at the OEWG-11</w:t>
      </w:r>
    </w:p>
    <w:p w14:paraId="670D1A1C" w14:textId="3600E3EB" w:rsidR="001B765B" w:rsidRDefault="00B36F0D" w:rsidP="00693D2A">
      <w:pPr>
        <w:spacing w:after="0" w:line="240" w:lineRule="auto"/>
        <w:rPr>
          <w:rFonts w:ascii="Times New Roman" w:hAnsi="Times New Roman" w:cs="Times New Roman"/>
          <w:sz w:val="24"/>
          <w:szCs w:val="24"/>
          <w:lang w:val="en-US"/>
        </w:rPr>
      </w:pPr>
      <w:r w:rsidRPr="00010448">
        <w:rPr>
          <w:rFonts w:ascii="Times New Roman" w:hAnsi="Times New Roman" w:cs="Times New Roman"/>
          <w:sz w:val="24"/>
          <w:szCs w:val="24"/>
          <w:lang w:val="en-US"/>
        </w:rPr>
        <w:t>Co-lead Croteau</w:t>
      </w:r>
      <w:r>
        <w:rPr>
          <w:rFonts w:ascii="Times New Roman" w:hAnsi="Times New Roman" w:cs="Times New Roman"/>
          <w:sz w:val="24"/>
          <w:szCs w:val="24"/>
          <w:lang w:val="en-US"/>
        </w:rPr>
        <w:t xml:space="preserve"> mentionned that</w:t>
      </w:r>
      <w:r w:rsidRPr="00010448">
        <w:rPr>
          <w:rFonts w:ascii="Times New Roman" w:hAnsi="Times New Roman" w:cs="Times New Roman"/>
          <w:sz w:val="24"/>
          <w:szCs w:val="24"/>
          <w:lang w:val="en-US"/>
        </w:rPr>
        <w:t xml:space="preserve"> </w:t>
      </w:r>
      <w:r w:rsidR="007B3F4B" w:rsidRPr="00010448">
        <w:rPr>
          <w:rFonts w:ascii="Times New Roman" w:hAnsi="Times New Roman" w:cs="Times New Roman"/>
          <w:sz w:val="24"/>
          <w:szCs w:val="24"/>
          <w:lang w:val="en-US"/>
        </w:rPr>
        <w:t>OEWG-11 will be an opportunity to get comments from additional Parties.</w:t>
      </w:r>
      <w:r w:rsidR="00C42A2E" w:rsidRPr="000104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She </w:t>
      </w:r>
      <w:r w:rsidR="00C42A2E" w:rsidRPr="00010448">
        <w:rPr>
          <w:rFonts w:ascii="Times New Roman" w:hAnsi="Times New Roman" w:cs="Times New Roman"/>
          <w:sz w:val="24"/>
          <w:szCs w:val="24"/>
          <w:lang w:val="en-US"/>
        </w:rPr>
        <w:t>asked the Secretariat for information on the schedule at OEWG-11</w:t>
      </w:r>
      <w:r>
        <w:rPr>
          <w:rFonts w:ascii="Times New Roman" w:hAnsi="Times New Roman" w:cs="Times New Roman"/>
          <w:sz w:val="24"/>
          <w:szCs w:val="24"/>
          <w:lang w:val="en-US"/>
        </w:rPr>
        <w:t xml:space="preserve"> and how much time in the technical contact group would be dedicated to this wo</w:t>
      </w:r>
      <w:r w:rsidRPr="001B765B">
        <w:rPr>
          <w:rFonts w:ascii="Times New Roman" w:hAnsi="Times New Roman" w:cs="Times New Roman"/>
          <w:sz w:val="24"/>
          <w:szCs w:val="24"/>
          <w:lang w:val="en-US"/>
        </w:rPr>
        <w:t>rk. T</w:t>
      </w:r>
      <w:r w:rsidR="00C42A2E" w:rsidRPr="001B765B">
        <w:rPr>
          <w:rFonts w:ascii="Times New Roman" w:hAnsi="Times New Roman" w:cs="Times New Roman"/>
          <w:sz w:val="24"/>
          <w:szCs w:val="24"/>
          <w:lang w:val="en-US"/>
        </w:rPr>
        <w:t xml:space="preserve">he Secretariat couldn’t provide </w:t>
      </w:r>
      <w:r w:rsidRPr="001B765B">
        <w:rPr>
          <w:rFonts w:ascii="Times New Roman" w:hAnsi="Times New Roman" w:cs="Times New Roman"/>
          <w:sz w:val="24"/>
          <w:szCs w:val="24"/>
          <w:lang w:val="en-US"/>
        </w:rPr>
        <w:t xml:space="preserve">such </w:t>
      </w:r>
      <w:r w:rsidR="001B765B" w:rsidRPr="001B765B">
        <w:rPr>
          <w:rFonts w:ascii="Times New Roman" w:hAnsi="Times New Roman" w:cs="Times New Roman"/>
          <w:sz w:val="24"/>
          <w:szCs w:val="24"/>
          <w:lang w:val="en-US"/>
        </w:rPr>
        <w:t>information at this point but clarified that this idea had already</w:t>
      </w:r>
      <w:r w:rsidR="008F3341">
        <w:rPr>
          <w:rFonts w:ascii="Times New Roman" w:hAnsi="Times New Roman" w:cs="Times New Roman"/>
          <w:sz w:val="24"/>
          <w:szCs w:val="24"/>
          <w:lang w:val="en-US"/>
        </w:rPr>
        <w:t xml:space="preserve"> </w:t>
      </w:r>
      <w:r w:rsidR="001B765B" w:rsidRPr="001B765B">
        <w:rPr>
          <w:rFonts w:ascii="Times New Roman" w:hAnsi="Times New Roman" w:cs="Times New Roman"/>
          <w:sz w:val="24"/>
          <w:szCs w:val="24"/>
          <w:lang w:val="en-US"/>
        </w:rPr>
        <w:t>been  indicated to the conference service group, responsible for the organization of the meeting. At this point, there is no guarantee on the amount of time each topic under discussion may have as it depens on plenary discussions, parallel contact groups and the number of items to be discussed.</w:t>
      </w:r>
    </w:p>
    <w:p w14:paraId="762B4C1C" w14:textId="77777777" w:rsidR="001B765B" w:rsidRDefault="001B765B" w:rsidP="00693D2A">
      <w:pPr>
        <w:spacing w:after="0" w:line="240" w:lineRule="auto"/>
        <w:rPr>
          <w:rFonts w:ascii="Times New Roman" w:hAnsi="Times New Roman" w:cs="Times New Roman"/>
          <w:sz w:val="24"/>
          <w:szCs w:val="24"/>
          <w:lang w:val="en-US"/>
        </w:rPr>
      </w:pPr>
    </w:p>
    <w:p w14:paraId="13BEBFC1" w14:textId="7CAF8FC4" w:rsidR="00693D2A" w:rsidRDefault="00DA71E6" w:rsidP="00693D2A">
      <w:pPr>
        <w:spacing w:after="0" w:line="240" w:lineRule="auto"/>
        <w:rPr>
          <w:rFonts w:ascii="Times New Roman" w:hAnsi="Times New Roman" w:cs="Times New Roman"/>
          <w:sz w:val="24"/>
          <w:szCs w:val="24"/>
          <w:lang w:val="en-US"/>
        </w:rPr>
      </w:pPr>
      <w:r w:rsidRPr="00010448">
        <w:rPr>
          <w:rFonts w:ascii="Times New Roman" w:hAnsi="Times New Roman" w:cs="Times New Roman"/>
          <w:sz w:val="24"/>
          <w:szCs w:val="24"/>
          <w:lang w:val="en-US"/>
        </w:rPr>
        <w:t>Co-lead Croteau suggested that</w:t>
      </w:r>
      <w:r w:rsidR="00B36F0D">
        <w:rPr>
          <w:rFonts w:ascii="Times New Roman" w:hAnsi="Times New Roman" w:cs="Times New Roman"/>
          <w:sz w:val="24"/>
          <w:szCs w:val="24"/>
          <w:lang w:val="en-US"/>
        </w:rPr>
        <w:t xml:space="preserve"> a session of t</w:t>
      </w:r>
      <w:r w:rsidR="00314565">
        <w:rPr>
          <w:rFonts w:ascii="Times New Roman" w:hAnsi="Times New Roman" w:cs="Times New Roman"/>
          <w:sz w:val="24"/>
          <w:szCs w:val="24"/>
          <w:lang w:val="en-US"/>
        </w:rPr>
        <w:t>h</w:t>
      </w:r>
      <w:r w:rsidR="00B36F0D">
        <w:rPr>
          <w:rFonts w:ascii="Times New Roman" w:hAnsi="Times New Roman" w:cs="Times New Roman"/>
          <w:sz w:val="24"/>
          <w:szCs w:val="24"/>
          <w:lang w:val="en-US"/>
        </w:rPr>
        <w:t xml:space="preserve">ree hours be </w:t>
      </w:r>
      <w:r w:rsidR="00314565">
        <w:rPr>
          <w:rFonts w:ascii="Times New Roman" w:hAnsi="Times New Roman" w:cs="Times New Roman"/>
          <w:sz w:val="24"/>
          <w:szCs w:val="24"/>
          <w:lang w:val="en-US"/>
        </w:rPr>
        <w:t>allocated for the discussion</w:t>
      </w:r>
      <w:r w:rsidR="002F43E1">
        <w:rPr>
          <w:rFonts w:ascii="Times New Roman" w:hAnsi="Times New Roman" w:cs="Times New Roman"/>
          <w:sz w:val="24"/>
          <w:szCs w:val="24"/>
          <w:lang w:val="en-US"/>
        </w:rPr>
        <w:t>.</w:t>
      </w:r>
      <w:r w:rsidR="00314565">
        <w:rPr>
          <w:rFonts w:ascii="Times New Roman" w:hAnsi="Times New Roman" w:cs="Times New Roman"/>
          <w:sz w:val="24"/>
          <w:szCs w:val="24"/>
          <w:lang w:val="en-US"/>
        </w:rPr>
        <w:t xml:space="preserve"> </w:t>
      </w:r>
      <w:r w:rsidR="00693D2A" w:rsidRPr="00010448">
        <w:rPr>
          <w:rFonts w:ascii="Times New Roman" w:hAnsi="Times New Roman" w:cs="Times New Roman"/>
          <w:sz w:val="24"/>
          <w:szCs w:val="24"/>
          <w:lang w:val="en-US"/>
        </w:rPr>
        <w:t>The Secretariat suggested that the SIWG should also use the OEWG-11 as an opportunity to hear comments on the contents of the technical guidelines. It was agreed to focus on key sections of the documents.</w:t>
      </w:r>
      <w:r w:rsidR="001B765B" w:rsidRPr="001B765B">
        <w:rPr>
          <w:rFonts w:ascii="Times New Roman" w:hAnsi="Times New Roman" w:cs="Times New Roman"/>
          <w:sz w:val="24"/>
          <w:szCs w:val="24"/>
          <w:lang w:val="en-US"/>
        </w:rPr>
        <w:t xml:space="preserve"> Co-lead Croteau  also highlighted that the two co-leading countries would like to give a short presentation about the two guidelines, at the technical matters contact group, as part of the OEWG-11 meeting.</w:t>
      </w:r>
    </w:p>
    <w:p w14:paraId="1C852776" w14:textId="77777777" w:rsidR="00C642EC" w:rsidRPr="00010448" w:rsidRDefault="00C642EC" w:rsidP="00693D2A">
      <w:pPr>
        <w:spacing w:after="0" w:line="240" w:lineRule="auto"/>
        <w:rPr>
          <w:rFonts w:ascii="Times New Roman" w:hAnsi="Times New Roman" w:cs="Times New Roman"/>
          <w:sz w:val="24"/>
          <w:szCs w:val="24"/>
          <w:lang w:val="en-US"/>
        </w:rPr>
      </w:pPr>
    </w:p>
    <w:p w14:paraId="352006A8" w14:textId="5C49BD71" w:rsidR="00B22748" w:rsidRDefault="007D533E" w:rsidP="00010448">
      <w:pPr>
        <w:spacing w:after="0" w:line="240" w:lineRule="auto"/>
        <w:rPr>
          <w:rFonts w:ascii="Times New Roman" w:hAnsi="Times New Roman" w:cs="Times New Roman"/>
          <w:sz w:val="24"/>
          <w:szCs w:val="24"/>
          <w:lang w:val="en-US"/>
        </w:rPr>
      </w:pPr>
      <w:r w:rsidRPr="00010448">
        <w:rPr>
          <w:rFonts w:ascii="Times New Roman" w:hAnsi="Times New Roman" w:cs="Times New Roman"/>
          <w:sz w:val="24"/>
          <w:szCs w:val="24"/>
          <w:lang w:val="en-US"/>
        </w:rPr>
        <w:t>It was mentionned that the technical contact group will work on a lot of different issues, and thus a high workload is to be expected. To ma</w:t>
      </w:r>
      <w:r w:rsidR="004276B6" w:rsidRPr="00010448">
        <w:rPr>
          <w:rFonts w:ascii="Times New Roman" w:hAnsi="Times New Roman" w:cs="Times New Roman"/>
          <w:sz w:val="24"/>
          <w:szCs w:val="24"/>
          <w:lang w:val="en-US"/>
        </w:rPr>
        <w:t xml:space="preserve">ke the best possible </w:t>
      </w:r>
      <w:r w:rsidR="00317E8E">
        <w:rPr>
          <w:rFonts w:ascii="Times New Roman" w:hAnsi="Times New Roman" w:cs="Times New Roman"/>
          <w:sz w:val="24"/>
          <w:szCs w:val="24"/>
          <w:lang w:val="en-US"/>
        </w:rPr>
        <w:t xml:space="preserve">use </w:t>
      </w:r>
      <w:r w:rsidR="004276B6" w:rsidRPr="00010448">
        <w:rPr>
          <w:rFonts w:ascii="Times New Roman" w:hAnsi="Times New Roman" w:cs="Times New Roman"/>
          <w:sz w:val="24"/>
          <w:szCs w:val="24"/>
          <w:lang w:val="en-US"/>
        </w:rPr>
        <w:t xml:space="preserve">of </w:t>
      </w:r>
      <w:r w:rsidRPr="00010448">
        <w:rPr>
          <w:rFonts w:ascii="Times New Roman" w:hAnsi="Times New Roman" w:cs="Times New Roman"/>
          <w:sz w:val="24"/>
          <w:szCs w:val="24"/>
          <w:lang w:val="en-US"/>
        </w:rPr>
        <w:t>available time,</w:t>
      </w:r>
      <w:r w:rsidR="0092203E" w:rsidRPr="00010448">
        <w:rPr>
          <w:rFonts w:ascii="Times New Roman" w:hAnsi="Times New Roman" w:cs="Times New Roman"/>
          <w:sz w:val="24"/>
          <w:szCs w:val="24"/>
          <w:lang w:val="en-US"/>
        </w:rPr>
        <w:t xml:space="preserve"> a good procedural decision would</w:t>
      </w:r>
      <w:r w:rsidRPr="00010448">
        <w:rPr>
          <w:rFonts w:ascii="Times New Roman" w:hAnsi="Times New Roman" w:cs="Times New Roman"/>
          <w:sz w:val="24"/>
          <w:szCs w:val="24"/>
          <w:lang w:val="en-US"/>
        </w:rPr>
        <w:t xml:space="preserve"> need to be prepared. One member brought forward the need to prepare a CRP </w:t>
      </w:r>
      <w:r w:rsidR="00555252">
        <w:rPr>
          <w:rFonts w:ascii="Times New Roman" w:hAnsi="Times New Roman" w:cs="Times New Roman"/>
          <w:sz w:val="24"/>
          <w:szCs w:val="24"/>
          <w:lang w:val="en-US"/>
        </w:rPr>
        <w:t xml:space="preserve">for a revised </w:t>
      </w:r>
      <w:r w:rsidRPr="00010448">
        <w:rPr>
          <w:rFonts w:ascii="Times New Roman" w:hAnsi="Times New Roman" w:cs="Times New Roman"/>
          <w:sz w:val="24"/>
          <w:szCs w:val="24"/>
          <w:lang w:val="en-US"/>
        </w:rPr>
        <w:t>decis</w:t>
      </w:r>
      <w:r w:rsidR="00B22748" w:rsidRPr="00010448">
        <w:rPr>
          <w:rFonts w:ascii="Times New Roman" w:hAnsi="Times New Roman" w:cs="Times New Roman"/>
          <w:sz w:val="24"/>
          <w:szCs w:val="24"/>
          <w:lang w:val="en-US"/>
        </w:rPr>
        <w:t>ion</w:t>
      </w:r>
      <w:r w:rsidR="00555252">
        <w:rPr>
          <w:rFonts w:ascii="Times New Roman" w:hAnsi="Times New Roman" w:cs="Times New Roman"/>
          <w:sz w:val="24"/>
          <w:szCs w:val="24"/>
          <w:lang w:val="en-US"/>
        </w:rPr>
        <w:t>. C</w:t>
      </w:r>
      <w:r w:rsidR="00B22748" w:rsidRPr="00010448">
        <w:rPr>
          <w:rFonts w:ascii="Times New Roman" w:hAnsi="Times New Roman" w:cs="Times New Roman"/>
          <w:sz w:val="24"/>
          <w:szCs w:val="24"/>
          <w:lang w:val="en-US"/>
        </w:rPr>
        <w:t xml:space="preserve">o-lead Croteau </w:t>
      </w:r>
      <w:r w:rsidR="00555252">
        <w:rPr>
          <w:rFonts w:ascii="Times New Roman" w:hAnsi="Times New Roman" w:cs="Times New Roman"/>
          <w:sz w:val="24"/>
          <w:szCs w:val="24"/>
          <w:lang w:val="en-US"/>
        </w:rPr>
        <w:t>echoed th</w:t>
      </w:r>
      <w:r w:rsidR="00517789">
        <w:rPr>
          <w:rFonts w:ascii="Times New Roman" w:hAnsi="Times New Roman" w:cs="Times New Roman"/>
          <w:sz w:val="24"/>
          <w:szCs w:val="24"/>
          <w:lang w:val="en-US"/>
        </w:rPr>
        <w:t>is</w:t>
      </w:r>
      <w:r w:rsidR="00555252">
        <w:rPr>
          <w:rFonts w:ascii="Times New Roman" w:hAnsi="Times New Roman" w:cs="Times New Roman"/>
          <w:sz w:val="24"/>
          <w:szCs w:val="24"/>
          <w:lang w:val="en-US"/>
        </w:rPr>
        <w:t xml:space="preserve"> suggestion and </w:t>
      </w:r>
      <w:r w:rsidR="00DA6F05">
        <w:rPr>
          <w:rFonts w:ascii="Times New Roman" w:hAnsi="Times New Roman" w:cs="Times New Roman"/>
          <w:sz w:val="24"/>
          <w:szCs w:val="24"/>
          <w:lang w:val="en-US"/>
        </w:rPr>
        <w:t xml:space="preserve">identified </w:t>
      </w:r>
      <w:r w:rsidR="00555252">
        <w:rPr>
          <w:rFonts w:ascii="Times New Roman" w:hAnsi="Times New Roman" w:cs="Times New Roman"/>
          <w:sz w:val="24"/>
          <w:szCs w:val="24"/>
          <w:lang w:val="en-US"/>
        </w:rPr>
        <w:t xml:space="preserve">that it was the intention of the co-leads to present </w:t>
      </w:r>
      <w:r w:rsidR="00DA6F05">
        <w:rPr>
          <w:rFonts w:ascii="Times New Roman" w:hAnsi="Times New Roman" w:cs="Times New Roman"/>
          <w:sz w:val="24"/>
          <w:szCs w:val="24"/>
          <w:lang w:val="en-US"/>
        </w:rPr>
        <w:t xml:space="preserve">the </w:t>
      </w:r>
      <w:r w:rsidR="00555252">
        <w:rPr>
          <w:rFonts w:ascii="Times New Roman" w:hAnsi="Times New Roman" w:cs="Times New Roman"/>
          <w:sz w:val="24"/>
          <w:szCs w:val="24"/>
          <w:lang w:val="en-US"/>
        </w:rPr>
        <w:t xml:space="preserve">CRP. </w:t>
      </w:r>
      <w:r w:rsidR="00B22748" w:rsidRPr="00010448">
        <w:rPr>
          <w:rFonts w:ascii="Times New Roman" w:hAnsi="Times New Roman" w:cs="Times New Roman"/>
          <w:sz w:val="24"/>
          <w:szCs w:val="24"/>
          <w:lang w:val="en-US"/>
        </w:rPr>
        <w:t xml:space="preserve">It was also mentionned that </w:t>
      </w:r>
      <w:r w:rsidR="00555252">
        <w:rPr>
          <w:rFonts w:ascii="Times New Roman" w:hAnsi="Times New Roman" w:cs="Times New Roman"/>
          <w:sz w:val="24"/>
          <w:szCs w:val="24"/>
          <w:lang w:val="en-US"/>
        </w:rPr>
        <w:t xml:space="preserve">the </w:t>
      </w:r>
      <w:r w:rsidR="00B22748" w:rsidRPr="00010448">
        <w:rPr>
          <w:rFonts w:ascii="Times New Roman" w:hAnsi="Times New Roman" w:cs="Times New Roman"/>
          <w:sz w:val="24"/>
          <w:szCs w:val="24"/>
          <w:lang w:val="en-US"/>
        </w:rPr>
        <w:t xml:space="preserve">CRP </w:t>
      </w:r>
      <w:r w:rsidR="00555252">
        <w:rPr>
          <w:rFonts w:ascii="Times New Roman" w:hAnsi="Times New Roman" w:cs="Times New Roman"/>
          <w:sz w:val="24"/>
          <w:szCs w:val="24"/>
          <w:lang w:val="en-US"/>
        </w:rPr>
        <w:t xml:space="preserve">could invite </w:t>
      </w:r>
      <w:r w:rsidR="00B22748" w:rsidRPr="00010448">
        <w:rPr>
          <w:rFonts w:ascii="Times New Roman" w:hAnsi="Times New Roman" w:cs="Times New Roman"/>
          <w:sz w:val="24"/>
          <w:szCs w:val="24"/>
          <w:lang w:val="en-US"/>
        </w:rPr>
        <w:t xml:space="preserve">new nominations </w:t>
      </w:r>
      <w:r w:rsidR="00555252">
        <w:rPr>
          <w:rFonts w:ascii="Times New Roman" w:hAnsi="Times New Roman" w:cs="Times New Roman"/>
          <w:sz w:val="24"/>
          <w:szCs w:val="24"/>
          <w:lang w:val="en-US"/>
        </w:rPr>
        <w:t xml:space="preserve">from Parties and others </w:t>
      </w:r>
      <w:r w:rsidR="006B068C" w:rsidRPr="00010448">
        <w:rPr>
          <w:rFonts w:ascii="Times New Roman" w:hAnsi="Times New Roman" w:cs="Times New Roman"/>
          <w:sz w:val="24"/>
          <w:szCs w:val="24"/>
          <w:lang w:val="en-US"/>
        </w:rPr>
        <w:t>to</w:t>
      </w:r>
      <w:r w:rsidR="004C7656" w:rsidRPr="00010448">
        <w:rPr>
          <w:rFonts w:ascii="Times New Roman" w:hAnsi="Times New Roman" w:cs="Times New Roman"/>
          <w:sz w:val="24"/>
          <w:szCs w:val="24"/>
          <w:lang w:val="en-US"/>
        </w:rPr>
        <w:t xml:space="preserve"> the SIWG</w:t>
      </w:r>
      <w:r w:rsidR="00555252">
        <w:rPr>
          <w:rFonts w:ascii="Times New Roman" w:hAnsi="Times New Roman" w:cs="Times New Roman"/>
          <w:sz w:val="24"/>
          <w:szCs w:val="24"/>
          <w:lang w:val="en-US"/>
        </w:rPr>
        <w:t xml:space="preserve">. </w:t>
      </w:r>
    </w:p>
    <w:p w14:paraId="77F22DD5" w14:textId="77777777" w:rsidR="001B765B" w:rsidRDefault="001B765B" w:rsidP="00010448">
      <w:pPr>
        <w:spacing w:after="0" w:line="240" w:lineRule="auto"/>
        <w:rPr>
          <w:rFonts w:ascii="Times New Roman" w:hAnsi="Times New Roman" w:cs="Times New Roman"/>
          <w:sz w:val="24"/>
          <w:szCs w:val="24"/>
          <w:lang w:val="en-US"/>
        </w:rPr>
      </w:pPr>
    </w:p>
    <w:p w14:paraId="6C7416C7" w14:textId="160D661B" w:rsidR="000514AA" w:rsidRPr="00010448" w:rsidRDefault="00086C51" w:rsidP="003B77AB">
      <w:pPr>
        <w:pStyle w:val="PlainText"/>
        <w:numPr>
          <w:ilvl w:val="0"/>
          <w:numId w:val="27"/>
        </w:numPr>
        <w:ind w:left="426" w:hanging="426"/>
        <w:rPr>
          <w:rFonts w:ascii="Times New Roman" w:hAnsi="Times New Roman"/>
          <w:b/>
          <w:bCs/>
          <w:sz w:val="24"/>
          <w:szCs w:val="24"/>
          <w:u w:val="single"/>
        </w:rPr>
      </w:pPr>
      <w:r w:rsidRPr="00010448">
        <w:rPr>
          <w:rFonts w:ascii="Times New Roman" w:hAnsi="Times New Roman"/>
          <w:b/>
          <w:bCs/>
          <w:sz w:val="24"/>
          <w:szCs w:val="24"/>
          <w:u w:val="single"/>
        </w:rPr>
        <w:t>Next Steps</w:t>
      </w:r>
    </w:p>
    <w:p w14:paraId="620B4F70" w14:textId="07C35E45" w:rsidR="00A15E13" w:rsidRPr="00A15E13" w:rsidRDefault="00086C51" w:rsidP="00A15E13">
      <w:pPr>
        <w:pStyle w:val="PlainText"/>
        <w:rPr>
          <w:rFonts w:ascii="Times New Roman" w:hAnsi="Times New Roman"/>
          <w:sz w:val="24"/>
          <w:szCs w:val="24"/>
        </w:rPr>
      </w:pPr>
      <w:r w:rsidRPr="00A15E13">
        <w:rPr>
          <w:rFonts w:ascii="Times New Roman" w:hAnsi="Times New Roman"/>
          <w:sz w:val="24"/>
          <w:szCs w:val="24"/>
        </w:rPr>
        <w:t>Members felt that both technical guidelines needed to have the same structure before being submitted as INF documents for OEWG-11. Co-lead Croteau agreed</w:t>
      </w:r>
      <w:r w:rsidR="00A15E13" w:rsidRPr="00A15E13">
        <w:rPr>
          <w:rFonts w:ascii="Times New Roman" w:hAnsi="Times New Roman"/>
          <w:sz w:val="24"/>
          <w:szCs w:val="24"/>
        </w:rPr>
        <w:t>. The two co-leading countries agreed to prepare a revised workplan of the group, to be circulated before the OEWG-11 meeting</w:t>
      </w:r>
      <w:r w:rsidR="008D40E4">
        <w:rPr>
          <w:rFonts w:ascii="Times New Roman" w:hAnsi="Times New Roman"/>
          <w:sz w:val="24"/>
          <w:szCs w:val="24"/>
        </w:rPr>
        <w:t xml:space="preserve"> (Annex II to these notes)</w:t>
      </w:r>
      <w:r w:rsidR="00A15E13" w:rsidRPr="00A15E13">
        <w:rPr>
          <w:rFonts w:ascii="Times New Roman" w:hAnsi="Times New Roman"/>
          <w:sz w:val="24"/>
          <w:szCs w:val="24"/>
        </w:rPr>
        <w:t xml:space="preserve">. </w:t>
      </w:r>
    </w:p>
    <w:p w14:paraId="5B253F0F" w14:textId="253AF665" w:rsidR="004241C9" w:rsidRDefault="00086C51" w:rsidP="00EC367A">
      <w:pPr>
        <w:pStyle w:val="PlainText"/>
        <w:rPr>
          <w:rFonts w:ascii="Times New Roman" w:hAnsi="Times New Roman"/>
          <w:sz w:val="24"/>
          <w:szCs w:val="24"/>
        </w:rPr>
      </w:pPr>
      <w:r w:rsidRPr="00010448">
        <w:rPr>
          <w:rFonts w:ascii="Times New Roman" w:hAnsi="Times New Roman"/>
          <w:sz w:val="24"/>
          <w:szCs w:val="24"/>
        </w:rPr>
        <w:t xml:space="preserve"> </w:t>
      </w:r>
    </w:p>
    <w:p w14:paraId="37A70F07" w14:textId="77777777" w:rsidR="004241C9" w:rsidRPr="00EC367A" w:rsidRDefault="004241C9" w:rsidP="00EC367A">
      <w:pPr>
        <w:pStyle w:val="PlainText"/>
        <w:rPr>
          <w:rFonts w:ascii="Times New Roman" w:hAnsi="Times New Roman"/>
          <w:b/>
          <w:bCs/>
          <w:sz w:val="24"/>
          <w:szCs w:val="24"/>
          <w:u w:val="single"/>
        </w:rPr>
      </w:pPr>
    </w:p>
    <w:p w14:paraId="023189A5" w14:textId="269271D2" w:rsidR="007C75B7" w:rsidRPr="00010448" w:rsidRDefault="007C75B7" w:rsidP="003B77AB">
      <w:pPr>
        <w:pStyle w:val="PlainText"/>
        <w:numPr>
          <w:ilvl w:val="0"/>
          <w:numId w:val="27"/>
        </w:numPr>
        <w:ind w:left="426" w:hanging="426"/>
        <w:rPr>
          <w:rFonts w:ascii="Times New Roman" w:hAnsi="Times New Roman"/>
          <w:b/>
          <w:bCs/>
          <w:sz w:val="24"/>
          <w:szCs w:val="24"/>
          <w:u w:val="single"/>
        </w:rPr>
      </w:pPr>
      <w:r w:rsidRPr="00010448">
        <w:rPr>
          <w:rFonts w:ascii="Times New Roman" w:hAnsi="Times New Roman"/>
          <w:b/>
          <w:bCs/>
          <w:sz w:val="24"/>
          <w:szCs w:val="24"/>
          <w:u w:val="single"/>
        </w:rPr>
        <w:t>Other matters</w:t>
      </w:r>
    </w:p>
    <w:p w14:paraId="19A4B7BB" w14:textId="5F2947AA" w:rsidR="007C75B7" w:rsidRDefault="007C75B7" w:rsidP="007C75B7">
      <w:pPr>
        <w:rPr>
          <w:rFonts w:ascii="Times New Roman" w:hAnsi="Times New Roman" w:cs="Times New Roman"/>
          <w:sz w:val="24"/>
          <w:szCs w:val="24"/>
          <w:lang w:val="en-US"/>
        </w:rPr>
      </w:pPr>
      <w:r w:rsidRPr="00010448">
        <w:rPr>
          <w:rFonts w:ascii="Times New Roman" w:hAnsi="Times New Roman" w:cs="Times New Roman"/>
          <w:sz w:val="24"/>
          <w:szCs w:val="24"/>
          <w:lang w:val="en-US"/>
        </w:rPr>
        <w:t>It was agreed that no other teleconference was needed before OEWG-11.</w:t>
      </w:r>
    </w:p>
    <w:p w14:paraId="3C550E4C" w14:textId="77777777" w:rsidR="003B77AB" w:rsidRDefault="003B77AB" w:rsidP="007C75B7">
      <w:pPr>
        <w:rPr>
          <w:rFonts w:ascii="Times New Roman" w:hAnsi="Times New Roman" w:cs="Times New Roman"/>
          <w:sz w:val="24"/>
          <w:szCs w:val="24"/>
          <w:lang w:val="en-US"/>
        </w:rPr>
      </w:pPr>
    </w:p>
    <w:p w14:paraId="26125E04" w14:textId="29AD8237" w:rsidR="003B77AB" w:rsidRDefault="003B77AB">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28BE16F" w14:textId="77777777" w:rsidR="003B77AB" w:rsidRPr="003B77AB" w:rsidRDefault="003B77AB" w:rsidP="003B77AB">
      <w:pPr>
        <w:pStyle w:val="ListParagraph"/>
        <w:ind w:left="360"/>
        <w:rPr>
          <w:rFonts w:ascii="Times New Roman" w:hAnsi="Times New Roman" w:cs="Times New Roman"/>
          <w:b/>
          <w:sz w:val="24"/>
          <w:szCs w:val="24"/>
        </w:rPr>
      </w:pPr>
      <w:r w:rsidRPr="003B77AB">
        <w:rPr>
          <w:rFonts w:ascii="Times New Roman" w:hAnsi="Times New Roman" w:cs="Times New Roman"/>
          <w:b/>
          <w:sz w:val="24"/>
          <w:szCs w:val="24"/>
        </w:rPr>
        <w:lastRenderedPageBreak/>
        <w:t>Annex I – List of attendees</w:t>
      </w:r>
    </w:p>
    <w:p w14:paraId="2B54539E" w14:textId="77777777" w:rsidR="003B77AB" w:rsidRPr="003B77AB" w:rsidRDefault="003B77AB" w:rsidP="003B77AB">
      <w:pPr>
        <w:pStyle w:val="ListParagraph"/>
        <w:ind w:left="360"/>
        <w:rPr>
          <w:rFonts w:ascii="Times New Roman" w:hAnsi="Times New Roman" w:cs="Times New Roman"/>
          <w:sz w:val="24"/>
          <w:szCs w:val="24"/>
        </w:rPr>
      </w:pPr>
    </w:p>
    <w:tbl>
      <w:tblPr>
        <w:tblW w:w="759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13"/>
        <w:gridCol w:w="2832"/>
        <w:gridCol w:w="4250"/>
      </w:tblGrid>
      <w:tr w:rsidR="003B77AB" w:rsidRPr="003B77AB" w14:paraId="52232C01" w14:textId="77777777" w:rsidTr="00931930">
        <w:trPr>
          <w:trHeight w:val="340"/>
        </w:trPr>
        <w:tc>
          <w:tcPr>
            <w:tcW w:w="3345" w:type="dxa"/>
            <w:gridSpan w:val="2"/>
            <w:shd w:val="clear" w:color="auto" w:fill="F2F2F2"/>
            <w:vAlign w:val="center"/>
          </w:tcPr>
          <w:p w14:paraId="5D1892AA" w14:textId="77777777" w:rsidR="003B77AB" w:rsidRPr="003B77AB" w:rsidRDefault="003B77AB" w:rsidP="00351987">
            <w:pPr>
              <w:jc w:val="center"/>
              <w:rPr>
                <w:rFonts w:ascii="Times New Roman" w:hAnsi="Times New Roman" w:cs="Times New Roman"/>
                <w:b/>
                <w:bCs/>
                <w:sz w:val="24"/>
                <w:szCs w:val="24"/>
                <w:lang w:val="en-US"/>
              </w:rPr>
            </w:pPr>
            <w:r w:rsidRPr="003B77AB">
              <w:rPr>
                <w:rFonts w:ascii="Times New Roman" w:hAnsi="Times New Roman" w:cs="Times New Roman"/>
                <w:b/>
                <w:bCs/>
                <w:sz w:val="24"/>
                <w:szCs w:val="24"/>
                <w:lang w:val="en-US"/>
              </w:rPr>
              <w:t>NAME</w:t>
            </w:r>
          </w:p>
        </w:tc>
        <w:tc>
          <w:tcPr>
            <w:tcW w:w="4250" w:type="dxa"/>
            <w:shd w:val="clear" w:color="auto" w:fill="F2F2F2"/>
            <w:vAlign w:val="center"/>
          </w:tcPr>
          <w:p w14:paraId="12BF5B6D" w14:textId="77777777" w:rsidR="003B77AB" w:rsidRPr="003B77AB" w:rsidRDefault="003B77AB" w:rsidP="00351987">
            <w:pPr>
              <w:jc w:val="center"/>
              <w:rPr>
                <w:rFonts w:ascii="Times New Roman" w:hAnsi="Times New Roman" w:cs="Times New Roman"/>
                <w:b/>
                <w:bCs/>
                <w:sz w:val="24"/>
                <w:szCs w:val="24"/>
                <w:lang w:val="en-US"/>
              </w:rPr>
            </w:pPr>
            <w:r w:rsidRPr="003B77AB">
              <w:rPr>
                <w:rFonts w:ascii="Times New Roman" w:hAnsi="Times New Roman" w:cs="Times New Roman"/>
                <w:b/>
                <w:bCs/>
                <w:sz w:val="24"/>
                <w:szCs w:val="24"/>
                <w:lang w:val="en-US"/>
              </w:rPr>
              <w:t>REPRESENTING</w:t>
            </w:r>
          </w:p>
        </w:tc>
      </w:tr>
      <w:tr w:rsidR="003B77AB" w:rsidRPr="003B77AB" w14:paraId="04AA635E" w14:textId="77777777" w:rsidTr="00931930">
        <w:trPr>
          <w:trHeight w:val="340"/>
        </w:trPr>
        <w:tc>
          <w:tcPr>
            <w:tcW w:w="513" w:type="dxa"/>
            <w:vAlign w:val="center"/>
          </w:tcPr>
          <w:p w14:paraId="2A5C002D"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lang w:val="en-US"/>
              </w:rPr>
            </w:pPr>
          </w:p>
        </w:tc>
        <w:tc>
          <w:tcPr>
            <w:tcW w:w="2832" w:type="dxa"/>
            <w:vAlign w:val="center"/>
          </w:tcPr>
          <w:p w14:paraId="267F81B6" w14:textId="77777777" w:rsidR="003B77AB" w:rsidRPr="003B77AB" w:rsidRDefault="003B77AB" w:rsidP="00351987">
            <w:pPr>
              <w:rPr>
                <w:rFonts w:ascii="Times New Roman" w:hAnsi="Times New Roman" w:cs="Times New Roman"/>
                <w:sz w:val="24"/>
                <w:szCs w:val="24"/>
                <w:lang w:val="en-CA"/>
              </w:rPr>
            </w:pPr>
            <w:r w:rsidRPr="003B77AB">
              <w:rPr>
                <w:rFonts w:ascii="Times New Roman" w:hAnsi="Times New Roman" w:cs="Times New Roman"/>
                <w:color w:val="000000"/>
                <w:sz w:val="24"/>
                <w:szCs w:val="24"/>
                <w:lang w:val="en-US"/>
              </w:rPr>
              <w:t>Ms. Alejandra Acosta</w:t>
            </w:r>
          </w:p>
        </w:tc>
        <w:tc>
          <w:tcPr>
            <w:tcW w:w="4250" w:type="dxa"/>
            <w:vAlign w:val="center"/>
          </w:tcPr>
          <w:p w14:paraId="049FE1E9" w14:textId="61667279" w:rsidR="003B77AB" w:rsidRPr="003B77AB" w:rsidRDefault="003B77AB" w:rsidP="003B77AB">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Argentina</w:t>
            </w:r>
            <w:r>
              <w:rPr>
                <w:rFonts w:ascii="Times New Roman" w:hAnsi="Times New Roman" w:cs="Times New Roman"/>
                <w:sz w:val="24"/>
                <w:szCs w:val="24"/>
                <w:lang w:val="en-US"/>
              </w:rPr>
              <w:t xml:space="preserve"> </w:t>
            </w:r>
          </w:p>
        </w:tc>
      </w:tr>
      <w:tr w:rsidR="003B77AB" w:rsidRPr="003B77AB" w14:paraId="040E48F7" w14:textId="77777777" w:rsidTr="00931930">
        <w:trPr>
          <w:trHeight w:val="340"/>
        </w:trPr>
        <w:tc>
          <w:tcPr>
            <w:tcW w:w="513" w:type="dxa"/>
            <w:vAlign w:val="center"/>
          </w:tcPr>
          <w:p w14:paraId="33FFD47D"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rPr>
            </w:pPr>
          </w:p>
        </w:tc>
        <w:tc>
          <w:tcPr>
            <w:tcW w:w="2832" w:type="dxa"/>
            <w:vAlign w:val="center"/>
          </w:tcPr>
          <w:p w14:paraId="78878F21" w14:textId="77777777" w:rsidR="003B77AB" w:rsidRPr="003B77AB" w:rsidRDefault="003B77AB" w:rsidP="00351987">
            <w:pPr>
              <w:rPr>
                <w:rFonts w:ascii="Times New Roman" w:hAnsi="Times New Roman" w:cs="Times New Roman"/>
                <w:sz w:val="24"/>
                <w:szCs w:val="24"/>
                <w:lang w:val="en-CA"/>
              </w:rPr>
            </w:pPr>
            <w:r w:rsidRPr="003B77AB">
              <w:rPr>
                <w:rFonts w:ascii="Times New Roman" w:hAnsi="Times New Roman" w:cs="Times New Roman"/>
                <w:sz w:val="24"/>
                <w:szCs w:val="24"/>
                <w:lang w:val="en-CA"/>
              </w:rPr>
              <w:t>Ms. Julie Croteau</w:t>
            </w:r>
          </w:p>
        </w:tc>
        <w:tc>
          <w:tcPr>
            <w:tcW w:w="4250" w:type="dxa"/>
            <w:vAlign w:val="center"/>
          </w:tcPr>
          <w:p w14:paraId="038AEF63" w14:textId="0A6D6EE3" w:rsidR="003B77AB" w:rsidRPr="003B77AB" w:rsidRDefault="003B77AB" w:rsidP="003B77AB">
            <w:pPr>
              <w:ind w:left="114"/>
              <w:rPr>
                <w:rFonts w:ascii="Times New Roman" w:hAnsi="Times New Roman" w:cs="Times New Roman"/>
                <w:sz w:val="24"/>
                <w:szCs w:val="24"/>
              </w:rPr>
            </w:pPr>
            <w:r w:rsidRPr="003B77AB">
              <w:rPr>
                <w:rFonts w:ascii="Times New Roman" w:hAnsi="Times New Roman" w:cs="Times New Roman"/>
                <w:sz w:val="24"/>
                <w:szCs w:val="24"/>
              </w:rPr>
              <w:t>Canada</w:t>
            </w:r>
            <w:r>
              <w:rPr>
                <w:rFonts w:ascii="Times New Roman" w:hAnsi="Times New Roman" w:cs="Times New Roman"/>
                <w:sz w:val="24"/>
                <w:szCs w:val="24"/>
              </w:rPr>
              <w:t xml:space="preserve"> </w:t>
            </w:r>
          </w:p>
        </w:tc>
      </w:tr>
      <w:tr w:rsidR="003B77AB" w:rsidRPr="003B77AB" w14:paraId="5A848203" w14:textId="77777777" w:rsidTr="00931930">
        <w:trPr>
          <w:trHeight w:val="340"/>
        </w:trPr>
        <w:tc>
          <w:tcPr>
            <w:tcW w:w="513" w:type="dxa"/>
            <w:vAlign w:val="center"/>
          </w:tcPr>
          <w:p w14:paraId="3311CE59"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lang w:val="en-US"/>
              </w:rPr>
            </w:pPr>
          </w:p>
        </w:tc>
        <w:tc>
          <w:tcPr>
            <w:tcW w:w="2832" w:type="dxa"/>
            <w:vAlign w:val="center"/>
          </w:tcPr>
          <w:p w14:paraId="4D260306" w14:textId="77777777" w:rsidR="003B77AB" w:rsidRPr="003B77AB" w:rsidRDefault="003B77AB" w:rsidP="00351987">
            <w:pPr>
              <w:rPr>
                <w:rFonts w:ascii="Times New Roman" w:hAnsi="Times New Roman" w:cs="Times New Roman"/>
                <w:sz w:val="24"/>
                <w:szCs w:val="24"/>
                <w:lang w:val="en-US"/>
              </w:rPr>
            </w:pPr>
            <w:r w:rsidRPr="003B77AB">
              <w:rPr>
                <w:rFonts w:ascii="Times New Roman" w:hAnsi="Times New Roman" w:cs="Times New Roman"/>
                <w:sz w:val="24"/>
                <w:szCs w:val="24"/>
                <w:lang w:val="en-US"/>
              </w:rPr>
              <w:t>Mr. Maxime Dube</w:t>
            </w:r>
          </w:p>
        </w:tc>
        <w:tc>
          <w:tcPr>
            <w:tcW w:w="4250" w:type="dxa"/>
            <w:vAlign w:val="center"/>
          </w:tcPr>
          <w:p w14:paraId="464EDD16" w14:textId="73E0997E" w:rsidR="003B77AB" w:rsidRPr="003B77AB" w:rsidRDefault="003B77AB" w:rsidP="00351987">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Canada</w:t>
            </w:r>
            <w:r>
              <w:rPr>
                <w:rFonts w:ascii="Times New Roman" w:hAnsi="Times New Roman" w:cs="Times New Roman"/>
                <w:sz w:val="24"/>
                <w:szCs w:val="24"/>
                <w:lang w:val="en-US"/>
              </w:rPr>
              <w:t xml:space="preserve"> </w:t>
            </w:r>
          </w:p>
        </w:tc>
      </w:tr>
      <w:tr w:rsidR="003B77AB" w:rsidRPr="003B77AB" w14:paraId="2D01DC0F" w14:textId="77777777" w:rsidTr="00931930">
        <w:trPr>
          <w:trHeight w:val="340"/>
        </w:trPr>
        <w:tc>
          <w:tcPr>
            <w:tcW w:w="513" w:type="dxa"/>
            <w:vAlign w:val="center"/>
          </w:tcPr>
          <w:p w14:paraId="287C91F2"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lang w:val="en-US"/>
              </w:rPr>
            </w:pPr>
          </w:p>
        </w:tc>
        <w:tc>
          <w:tcPr>
            <w:tcW w:w="2832" w:type="dxa"/>
            <w:vAlign w:val="center"/>
          </w:tcPr>
          <w:p w14:paraId="4DF7B71F" w14:textId="77777777" w:rsidR="003B77AB" w:rsidRPr="003B77AB" w:rsidRDefault="003B77AB" w:rsidP="00351987">
            <w:pPr>
              <w:rPr>
                <w:rFonts w:ascii="Times New Roman" w:hAnsi="Times New Roman" w:cs="Times New Roman"/>
                <w:sz w:val="24"/>
                <w:szCs w:val="24"/>
                <w:lang w:val="en-US"/>
              </w:rPr>
            </w:pPr>
            <w:r w:rsidRPr="003B77AB">
              <w:rPr>
                <w:rFonts w:ascii="Times New Roman" w:hAnsi="Times New Roman" w:cs="Times New Roman"/>
                <w:sz w:val="24"/>
                <w:szCs w:val="24"/>
                <w:lang w:val="en-US"/>
              </w:rPr>
              <w:t>Mr. Jorge Diaz</w:t>
            </w:r>
          </w:p>
        </w:tc>
        <w:tc>
          <w:tcPr>
            <w:tcW w:w="4250" w:type="dxa"/>
            <w:vAlign w:val="center"/>
          </w:tcPr>
          <w:p w14:paraId="333901AB" w14:textId="77777777" w:rsidR="003B77AB" w:rsidRPr="003B77AB" w:rsidRDefault="003B77AB" w:rsidP="00351987">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European Commission</w:t>
            </w:r>
          </w:p>
        </w:tc>
      </w:tr>
      <w:tr w:rsidR="003B77AB" w:rsidRPr="003B77AB" w14:paraId="48CAFCA1" w14:textId="77777777" w:rsidTr="00931930">
        <w:trPr>
          <w:trHeight w:val="340"/>
        </w:trPr>
        <w:tc>
          <w:tcPr>
            <w:tcW w:w="513" w:type="dxa"/>
            <w:vAlign w:val="center"/>
          </w:tcPr>
          <w:p w14:paraId="3B63E43F"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lang w:val="en-US"/>
              </w:rPr>
            </w:pPr>
          </w:p>
        </w:tc>
        <w:tc>
          <w:tcPr>
            <w:tcW w:w="2832" w:type="dxa"/>
            <w:vAlign w:val="center"/>
          </w:tcPr>
          <w:p w14:paraId="02381297" w14:textId="77777777" w:rsidR="003B77AB" w:rsidRPr="003B77AB" w:rsidRDefault="003B77AB" w:rsidP="00351987">
            <w:pPr>
              <w:rPr>
                <w:rFonts w:ascii="Times New Roman" w:hAnsi="Times New Roman" w:cs="Times New Roman"/>
                <w:sz w:val="24"/>
                <w:szCs w:val="24"/>
                <w:lang w:val="en-US"/>
              </w:rPr>
            </w:pPr>
            <w:r w:rsidRPr="003B77AB">
              <w:rPr>
                <w:rFonts w:ascii="Times New Roman" w:hAnsi="Times New Roman" w:cs="Times New Roman"/>
                <w:sz w:val="24"/>
                <w:szCs w:val="24"/>
                <w:lang w:val="en-US"/>
              </w:rPr>
              <w:t>Mr. Michael Ernst</w:t>
            </w:r>
          </w:p>
        </w:tc>
        <w:tc>
          <w:tcPr>
            <w:tcW w:w="4250" w:type="dxa"/>
            <w:vAlign w:val="center"/>
          </w:tcPr>
          <w:p w14:paraId="3C2DEC32" w14:textId="77777777" w:rsidR="003B77AB" w:rsidRPr="003B77AB" w:rsidRDefault="003B77AB" w:rsidP="00351987">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Germany</w:t>
            </w:r>
          </w:p>
        </w:tc>
      </w:tr>
      <w:tr w:rsidR="003B77AB" w:rsidRPr="003B77AB" w14:paraId="3C49BDB6" w14:textId="77777777" w:rsidTr="00931930">
        <w:trPr>
          <w:trHeight w:val="340"/>
        </w:trPr>
        <w:tc>
          <w:tcPr>
            <w:tcW w:w="513" w:type="dxa"/>
            <w:vAlign w:val="center"/>
          </w:tcPr>
          <w:p w14:paraId="2E4A7B64"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lang w:val="en-US"/>
              </w:rPr>
            </w:pPr>
          </w:p>
        </w:tc>
        <w:tc>
          <w:tcPr>
            <w:tcW w:w="2832" w:type="dxa"/>
            <w:vAlign w:val="center"/>
          </w:tcPr>
          <w:p w14:paraId="7A6C6911" w14:textId="77777777" w:rsidR="003B77AB" w:rsidRPr="003B77AB" w:rsidRDefault="003B77AB" w:rsidP="00351987">
            <w:pPr>
              <w:rPr>
                <w:rFonts w:ascii="Times New Roman" w:hAnsi="Times New Roman" w:cs="Times New Roman"/>
                <w:sz w:val="24"/>
                <w:szCs w:val="24"/>
                <w:lang w:val="en-US"/>
              </w:rPr>
            </w:pPr>
            <w:r w:rsidRPr="003B77AB">
              <w:rPr>
                <w:rFonts w:ascii="Times New Roman" w:hAnsi="Times New Roman" w:cs="Times New Roman"/>
                <w:sz w:val="24"/>
                <w:szCs w:val="24"/>
                <w:lang w:val="en-US"/>
              </w:rPr>
              <w:t>Ms. Reem Musleh</w:t>
            </w:r>
          </w:p>
        </w:tc>
        <w:tc>
          <w:tcPr>
            <w:tcW w:w="4250" w:type="dxa"/>
            <w:vAlign w:val="center"/>
          </w:tcPr>
          <w:p w14:paraId="2C07A4CB" w14:textId="77777777" w:rsidR="003B77AB" w:rsidRPr="003B77AB" w:rsidRDefault="003B77AB" w:rsidP="00351987">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State of Palestine</w:t>
            </w:r>
          </w:p>
        </w:tc>
      </w:tr>
      <w:tr w:rsidR="003B77AB" w:rsidRPr="003B77AB" w14:paraId="7B3436C2" w14:textId="77777777" w:rsidTr="00931930">
        <w:trPr>
          <w:trHeight w:val="340"/>
        </w:trPr>
        <w:tc>
          <w:tcPr>
            <w:tcW w:w="513" w:type="dxa"/>
            <w:vAlign w:val="center"/>
          </w:tcPr>
          <w:p w14:paraId="73FFD145"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lang w:val="en-US"/>
              </w:rPr>
            </w:pPr>
          </w:p>
        </w:tc>
        <w:tc>
          <w:tcPr>
            <w:tcW w:w="2832" w:type="dxa"/>
            <w:vAlign w:val="center"/>
          </w:tcPr>
          <w:p w14:paraId="380C4252" w14:textId="77777777" w:rsidR="003B77AB" w:rsidRPr="003B77AB" w:rsidRDefault="003B77AB" w:rsidP="00351987">
            <w:pPr>
              <w:rPr>
                <w:rFonts w:ascii="Times New Roman" w:hAnsi="Times New Roman" w:cs="Times New Roman"/>
                <w:sz w:val="24"/>
                <w:szCs w:val="24"/>
                <w:lang w:val="en-US"/>
              </w:rPr>
            </w:pPr>
            <w:r w:rsidRPr="003B77AB">
              <w:rPr>
                <w:rFonts w:ascii="Times New Roman" w:hAnsi="Times New Roman" w:cs="Times New Roman"/>
                <w:sz w:val="24"/>
                <w:szCs w:val="24"/>
                <w:lang w:val="en-US"/>
              </w:rPr>
              <w:t>Mr. Alain Heidelberg</w:t>
            </w:r>
          </w:p>
        </w:tc>
        <w:tc>
          <w:tcPr>
            <w:tcW w:w="4250" w:type="dxa"/>
            <w:vAlign w:val="center"/>
          </w:tcPr>
          <w:p w14:paraId="4959202D" w14:textId="77777777" w:rsidR="003B77AB" w:rsidRPr="003B77AB" w:rsidRDefault="003B77AB" w:rsidP="00351987">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Hazardous Waste Europe</w:t>
            </w:r>
          </w:p>
        </w:tc>
      </w:tr>
      <w:tr w:rsidR="003B77AB" w:rsidRPr="003B77AB" w14:paraId="46E7EBC4" w14:textId="77777777" w:rsidTr="00931930">
        <w:trPr>
          <w:trHeight w:val="340"/>
        </w:trPr>
        <w:tc>
          <w:tcPr>
            <w:tcW w:w="513" w:type="dxa"/>
            <w:vAlign w:val="center"/>
          </w:tcPr>
          <w:p w14:paraId="1D25BD92"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rPr>
            </w:pPr>
          </w:p>
        </w:tc>
        <w:tc>
          <w:tcPr>
            <w:tcW w:w="2832" w:type="dxa"/>
            <w:vAlign w:val="center"/>
          </w:tcPr>
          <w:p w14:paraId="4BE63EB7" w14:textId="77777777" w:rsidR="003B77AB" w:rsidRPr="003B77AB" w:rsidRDefault="003B77AB" w:rsidP="00351987">
            <w:pPr>
              <w:rPr>
                <w:rFonts w:ascii="Times New Roman" w:hAnsi="Times New Roman" w:cs="Times New Roman"/>
                <w:sz w:val="24"/>
                <w:szCs w:val="24"/>
                <w:lang w:val="en-US"/>
              </w:rPr>
            </w:pPr>
            <w:r w:rsidRPr="003B77AB">
              <w:rPr>
                <w:rFonts w:ascii="Times New Roman" w:hAnsi="Times New Roman" w:cs="Times New Roman"/>
                <w:sz w:val="24"/>
                <w:szCs w:val="24"/>
                <w:lang w:val="en-US"/>
              </w:rPr>
              <w:t>Mr. Peter Quicker</w:t>
            </w:r>
          </w:p>
        </w:tc>
        <w:tc>
          <w:tcPr>
            <w:tcW w:w="4250" w:type="dxa"/>
            <w:vAlign w:val="center"/>
          </w:tcPr>
          <w:p w14:paraId="5B00C08E" w14:textId="77777777" w:rsidR="003B77AB" w:rsidRPr="003B77AB" w:rsidRDefault="003B77AB" w:rsidP="00351987">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RWTH Aachen (consultant)</w:t>
            </w:r>
          </w:p>
        </w:tc>
      </w:tr>
      <w:tr w:rsidR="003B77AB" w:rsidRPr="003B77AB" w14:paraId="7E2A4CC1" w14:textId="77777777" w:rsidTr="00931930">
        <w:trPr>
          <w:trHeight w:val="340"/>
        </w:trPr>
        <w:tc>
          <w:tcPr>
            <w:tcW w:w="513" w:type="dxa"/>
            <w:vAlign w:val="center"/>
          </w:tcPr>
          <w:p w14:paraId="4A4C926C" w14:textId="77777777" w:rsidR="003B77AB" w:rsidRPr="003B77AB" w:rsidRDefault="003B77AB" w:rsidP="003B77AB">
            <w:pPr>
              <w:numPr>
                <w:ilvl w:val="0"/>
                <w:numId w:val="28"/>
              </w:numPr>
              <w:tabs>
                <w:tab w:val="left" w:pos="59"/>
                <w:tab w:val="left" w:pos="564"/>
              </w:tabs>
              <w:spacing w:after="0" w:line="360" w:lineRule="auto"/>
              <w:rPr>
                <w:rFonts w:ascii="Times New Roman" w:hAnsi="Times New Roman" w:cs="Times New Roman"/>
                <w:sz w:val="24"/>
                <w:szCs w:val="24"/>
              </w:rPr>
            </w:pPr>
          </w:p>
        </w:tc>
        <w:tc>
          <w:tcPr>
            <w:tcW w:w="2832" w:type="dxa"/>
            <w:vAlign w:val="center"/>
          </w:tcPr>
          <w:p w14:paraId="769A195D" w14:textId="77777777" w:rsidR="003B77AB" w:rsidRPr="003B77AB" w:rsidRDefault="003B77AB" w:rsidP="00351987">
            <w:pPr>
              <w:rPr>
                <w:rFonts w:ascii="Times New Roman" w:hAnsi="Times New Roman" w:cs="Times New Roman"/>
                <w:sz w:val="24"/>
                <w:szCs w:val="24"/>
                <w:lang w:val="en-US"/>
              </w:rPr>
            </w:pPr>
            <w:r w:rsidRPr="003B77AB">
              <w:rPr>
                <w:rFonts w:ascii="Times New Roman" w:hAnsi="Times New Roman" w:cs="Times New Roman"/>
                <w:sz w:val="24"/>
                <w:szCs w:val="24"/>
                <w:lang w:val="en-US"/>
              </w:rPr>
              <w:t>Ms. Nana Zhao</w:t>
            </w:r>
          </w:p>
        </w:tc>
        <w:tc>
          <w:tcPr>
            <w:tcW w:w="4250" w:type="dxa"/>
            <w:vAlign w:val="center"/>
          </w:tcPr>
          <w:p w14:paraId="10CC06B7" w14:textId="57911E7C" w:rsidR="003B77AB" w:rsidRPr="003B77AB" w:rsidRDefault="008F3341" w:rsidP="00351987">
            <w:pPr>
              <w:ind w:left="114"/>
              <w:rPr>
                <w:rFonts w:ascii="Times New Roman" w:hAnsi="Times New Roman" w:cs="Times New Roman"/>
                <w:sz w:val="24"/>
                <w:szCs w:val="24"/>
                <w:lang w:val="en-US"/>
              </w:rPr>
            </w:pPr>
            <w:r>
              <w:rPr>
                <w:rFonts w:ascii="Times New Roman" w:hAnsi="Times New Roman" w:cs="Times New Roman"/>
                <w:sz w:val="24"/>
                <w:szCs w:val="24"/>
                <w:lang w:val="en-US"/>
              </w:rPr>
              <w:t>BCRC China</w:t>
            </w:r>
          </w:p>
        </w:tc>
      </w:tr>
      <w:tr w:rsidR="003B77AB" w:rsidRPr="003B77AB" w14:paraId="2EFE0523" w14:textId="77777777" w:rsidTr="00931930">
        <w:trPr>
          <w:trHeight w:val="340"/>
        </w:trPr>
        <w:tc>
          <w:tcPr>
            <w:tcW w:w="7595" w:type="dxa"/>
            <w:gridSpan w:val="3"/>
            <w:shd w:val="clear" w:color="auto" w:fill="F2F2F2"/>
            <w:vAlign w:val="center"/>
          </w:tcPr>
          <w:p w14:paraId="37CF83BF" w14:textId="77777777" w:rsidR="003B77AB" w:rsidRPr="003B77AB" w:rsidRDefault="003B77AB" w:rsidP="00351987">
            <w:pPr>
              <w:rPr>
                <w:rFonts w:ascii="Times New Roman" w:hAnsi="Times New Roman" w:cs="Times New Roman"/>
                <w:b/>
                <w:sz w:val="24"/>
                <w:szCs w:val="24"/>
                <w:lang w:val="en-US"/>
              </w:rPr>
            </w:pPr>
            <w:r w:rsidRPr="003B77AB">
              <w:rPr>
                <w:rFonts w:ascii="Times New Roman" w:hAnsi="Times New Roman" w:cs="Times New Roman"/>
                <w:b/>
                <w:color w:val="000000"/>
                <w:sz w:val="24"/>
                <w:szCs w:val="24"/>
                <w:lang w:val="en-US"/>
              </w:rPr>
              <w:t>BRS Secretariat</w:t>
            </w:r>
          </w:p>
        </w:tc>
      </w:tr>
      <w:tr w:rsidR="003B77AB" w:rsidRPr="003B77AB" w14:paraId="758A616F" w14:textId="77777777" w:rsidTr="00931930">
        <w:trPr>
          <w:trHeight w:val="340"/>
        </w:trPr>
        <w:tc>
          <w:tcPr>
            <w:tcW w:w="513" w:type="dxa"/>
            <w:vAlign w:val="center"/>
          </w:tcPr>
          <w:p w14:paraId="6217E5E1" w14:textId="77777777" w:rsidR="003B77AB" w:rsidRPr="003B77AB" w:rsidRDefault="003B77AB" w:rsidP="003B77AB">
            <w:pPr>
              <w:numPr>
                <w:ilvl w:val="0"/>
                <w:numId w:val="29"/>
              </w:numPr>
              <w:tabs>
                <w:tab w:val="left" w:pos="59"/>
                <w:tab w:val="left" w:pos="564"/>
              </w:tabs>
              <w:spacing w:after="0" w:line="360" w:lineRule="auto"/>
              <w:rPr>
                <w:rFonts w:ascii="Times New Roman" w:hAnsi="Times New Roman" w:cs="Times New Roman"/>
                <w:sz w:val="24"/>
                <w:szCs w:val="24"/>
              </w:rPr>
            </w:pPr>
          </w:p>
        </w:tc>
        <w:tc>
          <w:tcPr>
            <w:tcW w:w="2832" w:type="dxa"/>
          </w:tcPr>
          <w:p w14:paraId="49DAE498" w14:textId="77777777" w:rsidR="003B77AB" w:rsidRPr="003B77AB" w:rsidRDefault="003B77AB" w:rsidP="00351987">
            <w:pPr>
              <w:rPr>
                <w:rFonts w:ascii="Times New Roman" w:hAnsi="Times New Roman" w:cs="Times New Roman"/>
                <w:color w:val="000000"/>
                <w:sz w:val="24"/>
                <w:szCs w:val="24"/>
                <w:lang w:val="fr-CH"/>
              </w:rPr>
            </w:pPr>
            <w:r w:rsidRPr="003B77AB">
              <w:rPr>
                <w:rFonts w:ascii="Times New Roman" w:hAnsi="Times New Roman" w:cs="Times New Roman"/>
                <w:color w:val="000000"/>
                <w:sz w:val="24"/>
                <w:szCs w:val="24"/>
                <w:lang w:val="fr-CH"/>
              </w:rPr>
              <w:t>Ms. Carla Valle-Klann</w:t>
            </w:r>
          </w:p>
        </w:tc>
        <w:tc>
          <w:tcPr>
            <w:tcW w:w="4250" w:type="dxa"/>
          </w:tcPr>
          <w:p w14:paraId="6D807EB9" w14:textId="77777777" w:rsidR="003B77AB" w:rsidRPr="003B77AB" w:rsidRDefault="003B77AB" w:rsidP="00351987">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BRS Secretariat</w:t>
            </w:r>
          </w:p>
        </w:tc>
      </w:tr>
      <w:tr w:rsidR="003B77AB" w:rsidRPr="003B77AB" w14:paraId="5F8BC8EA" w14:textId="77777777" w:rsidTr="00931930">
        <w:trPr>
          <w:trHeight w:val="340"/>
        </w:trPr>
        <w:tc>
          <w:tcPr>
            <w:tcW w:w="513" w:type="dxa"/>
            <w:vAlign w:val="center"/>
          </w:tcPr>
          <w:p w14:paraId="58C8E49F" w14:textId="77777777" w:rsidR="003B77AB" w:rsidRPr="003B77AB" w:rsidRDefault="003B77AB" w:rsidP="003B77AB">
            <w:pPr>
              <w:numPr>
                <w:ilvl w:val="0"/>
                <w:numId w:val="29"/>
              </w:numPr>
              <w:tabs>
                <w:tab w:val="left" w:pos="59"/>
                <w:tab w:val="left" w:pos="564"/>
              </w:tabs>
              <w:spacing w:after="0" w:line="360" w:lineRule="auto"/>
              <w:rPr>
                <w:rFonts w:ascii="Times New Roman" w:hAnsi="Times New Roman" w:cs="Times New Roman"/>
                <w:sz w:val="24"/>
                <w:szCs w:val="24"/>
              </w:rPr>
            </w:pPr>
          </w:p>
        </w:tc>
        <w:tc>
          <w:tcPr>
            <w:tcW w:w="2832" w:type="dxa"/>
          </w:tcPr>
          <w:p w14:paraId="2DF786FF" w14:textId="77777777" w:rsidR="003B77AB" w:rsidRPr="003B77AB" w:rsidRDefault="003B77AB" w:rsidP="00351987">
            <w:pPr>
              <w:rPr>
                <w:rFonts w:ascii="Times New Roman" w:hAnsi="Times New Roman" w:cs="Times New Roman"/>
                <w:color w:val="000000"/>
                <w:sz w:val="24"/>
                <w:szCs w:val="24"/>
                <w:lang w:val="fr-CH"/>
              </w:rPr>
            </w:pPr>
            <w:r w:rsidRPr="003B77AB">
              <w:rPr>
                <w:rFonts w:ascii="Times New Roman" w:hAnsi="Times New Roman" w:cs="Times New Roman"/>
                <w:color w:val="000000"/>
                <w:sz w:val="24"/>
                <w:szCs w:val="24"/>
                <w:lang w:val="fr-CH"/>
              </w:rPr>
              <w:t>Ms. Francesca Cenni</w:t>
            </w:r>
          </w:p>
        </w:tc>
        <w:tc>
          <w:tcPr>
            <w:tcW w:w="4250" w:type="dxa"/>
          </w:tcPr>
          <w:p w14:paraId="0C02B94F" w14:textId="77777777" w:rsidR="003B77AB" w:rsidRPr="003B77AB" w:rsidRDefault="003B77AB" w:rsidP="00351987">
            <w:pPr>
              <w:ind w:left="114"/>
              <w:rPr>
                <w:rFonts w:ascii="Times New Roman" w:hAnsi="Times New Roman" w:cs="Times New Roman"/>
                <w:sz w:val="24"/>
                <w:szCs w:val="24"/>
                <w:lang w:val="en-US"/>
              </w:rPr>
            </w:pPr>
            <w:r w:rsidRPr="003B77AB">
              <w:rPr>
                <w:rFonts w:ascii="Times New Roman" w:hAnsi="Times New Roman" w:cs="Times New Roman"/>
                <w:sz w:val="24"/>
                <w:szCs w:val="24"/>
                <w:lang w:val="en-US"/>
              </w:rPr>
              <w:t>BRS Secretariat</w:t>
            </w:r>
          </w:p>
        </w:tc>
      </w:tr>
    </w:tbl>
    <w:p w14:paraId="00694BC1" w14:textId="77777777" w:rsidR="003B77AB" w:rsidRDefault="003B77AB" w:rsidP="007C75B7">
      <w:pPr>
        <w:rPr>
          <w:rFonts w:ascii="Times New Roman" w:hAnsi="Times New Roman" w:cs="Times New Roman"/>
          <w:sz w:val="24"/>
          <w:szCs w:val="24"/>
          <w:lang w:val="en-US"/>
        </w:rPr>
      </w:pPr>
    </w:p>
    <w:p w14:paraId="5F62B7C0" w14:textId="77777777" w:rsidR="008D40E4" w:rsidRDefault="008D40E4" w:rsidP="007C75B7">
      <w:pPr>
        <w:rPr>
          <w:rFonts w:ascii="Times New Roman" w:hAnsi="Times New Roman" w:cs="Times New Roman"/>
          <w:sz w:val="24"/>
          <w:szCs w:val="24"/>
          <w:lang w:val="en-US"/>
        </w:rPr>
      </w:pPr>
    </w:p>
    <w:p w14:paraId="0AD69048" w14:textId="77777777" w:rsidR="008D40E4" w:rsidRDefault="008D40E4" w:rsidP="007C75B7">
      <w:pPr>
        <w:rPr>
          <w:rFonts w:ascii="Times New Roman" w:hAnsi="Times New Roman" w:cs="Times New Roman"/>
          <w:sz w:val="24"/>
          <w:szCs w:val="24"/>
          <w:lang w:val="en-US"/>
        </w:rPr>
        <w:sectPr w:rsidR="008D40E4" w:rsidSect="00931930">
          <w:footerReference w:type="default" r:id="rId9"/>
          <w:pgSz w:w="12240" w:h="15840"/>
          <w:pgMar w:top="1134" w:right="1191" w:bottom="851" w:left="1191" w:header="720" w:footer="720" w:gutter="0"/>
          <w:cols w:space="720"/>
          <w:docGrid w:linePitch="360"/>
        </w:sectPr>
      </w:pPr>
    </w:p>
    <w:p w14:paraId="61A1089E" w14:textId="77777777" w:rsidR="008D40E4" w:rsidRDefault="008D40E4" w:rsidP="008D40E4">
      <w:pPr>
        <w:autoSpaceDE w:val="0"/>
        <w:autoSpaceDN w:val="0"/>
        <w:adjustRightInd w:val="0"/>
        <w:rPr>
          <w:b/>
          <w:iCs/>
          <w:smallCaps/>
          <w:u w:val="single"/>
          <w:lang w:val="en-US"/>
        </w:rPr>
      </w:pPr>
    </w:p>
    <w:p w14:paraId="76FFC8B5" w14:textId="3B82458C" w:rsidR="008D40E4" w:rsidRDefault="008D40E4" w:rsidP="008D40E4">
      <w:pPr>
        <w:autoSpaceDE w:val="0"/>
        <w:autoSpaceDN w:val="0"/>
        <w:adjustRightInd w:val="0"/>
        <w:jc w:val="center"/>
        <w:rPr>
          <w:b/>
          <w:iCs/>
          <w:lang w:val="en-US"/>
        </w:rPr>
      </w:pPr>
      <w:r w:rsidRPr="00842C70">
        <w:rPr>
          <w:b/>
          <w:iCs/>
          <w:lang w:val="en-US"/>
        </w:rPr>
        <w:t>Small Intersessional Working Group for the Update of the Technical Guidelines on Specially Engineered landfill (D5) and on Incineration on land (D10)</w:t>
      </w:r>
      <w:r>
        <w:rPr>
          <w:b/>
          <w:iCs/>
          <w:lang w:val="en-US"/>
        </w:rPr>
        <w:br/>
      </w:r>
      <w:r w:rsidRPr="00842C70">
        <w:rPr>
          <w:b/>
          <w:iCs/>
          <w:lang w:val="en-US"/>
        </w:rPr>
        <w:t xml:space="preserve">Way forward to COP14 </w:t>
      </w:r>
      <w:r>
        <w:rPr>
          <w:b/>
          <w:iCs/>
          <w:lang w:val="en-US"/>
        </w:rPr>
        <w:t>prepared by the Co-leads (Argentina and Canada)</w:t>
      </w:r>
    </w:p>
    <w:tbl>
      <w:tblPr>
        <w:tblStyle w:val="TableGrid"/>
        <w:tblW w:w="15026" w:type="dxa"/>
        <w:tblInd w:w="-176" w:type="dxa"/>
        <w:shd w:val="clear" w:color="auto" w:fill="C6D9F1" w:themeFill="text2" w:themeFillTint="33"/>
        <w:tblLook w:val="04A0" w:firstRow="1" w:lastRow="0" w:firstColumn="1" w:lastColumn="0" w:noHBand="0" w:noVBand="1"/>
      </w:tblPr>
      <w:tblGrid>
        <w:gridCol w:w="3828"/>
        <w:gridCol w:w="3969"/>
        <w:gridCol w:w="3827"/>
        <w:gridCol w:w="3402"/>
      </w:tblGrid>
      <w:tr w:rsidR="008D40E4" w:rsidRPr="008D40E4" w14:paraId="61DBBB0B" w14:textId="77777777" w:rsidTr="000355BD">
        <w:tc>
          <w:tcPr>
            <w:tcW w:w="3828" w:type="dxa"/>
            <w:tcBorders>
              <w:bottom w:val="single" w:sz="4" w:space="0" w:color="auto"/>
            </w:tcBorders>
            <w:shd w:val="clear" w:color="auto" w:fill="C6D9F1" w:themeFill="text2" w:themeFillTint="33"/>
          </w:tcPr>
          <w:p w14:paraId="6C142594" w14:textId="77777777" w:rsidR="008D40E4" w:rsidRPr="008D40E4" w:rsidRDefault="008D40E4" w:rsidP="000355BD">
            <w:pPr>
              <w:autoSpaceDE w:val="0"/>
              <w:autoSpaceDN w:val="0"/>
              <w:adjustRightInd w:val="0"/>
              <w:jc w:val="center"/>
              <w:rPr>
                <w:b/>
                <w:iCs/>
                <w:smallCaps/>
                <w:sz w:val="20"/>
                <w:lang w:val="en-US"/>
              </w:rPr>
            </w:pPr>
            <w:r w:rsidRPr="008D40E4">
              <w:rPr>
                <w:b/>
                <w:iCs/>
                <w:smallCaps/>
                <w:sz w:val="20"/>
                <w:lang w:val="en-US"/>
              </w:rPr>
              <w:t>oewg-11</w:t>
            </w:r>
          </w:p>
          <w:p w14:paraId="5BF28351" w14:textId="77777777" w:rsidR="008D40E4" w:rsidRPr="008D40E4" w:rsidRDefault="008D40E4" w:rsidP="000355BD">
            <w:pPr>
              <w:autoSpaceDE w:val="0"/>
              <w:autoSpaceDN w:val="0"/>
              <w:adjustRightInd w:val="0"/>
              <w:jc w:val="center"/>
              <w:rPr>
                <w:b/>
                <w:iCs/>
                <w:smallCaps/>
                <w:sz w:val="20"/>
                <w:lang w:val="en-US"/>
              </w:rPr>
            </w:pPr>
          </w:p>
        </w:tc>
        <w:tc>
          <w:tcPr>
            <w:tcW w:w="3969" w:type="dxa"/>
            <w:tcBorders>
              <w:bottom w:val="single" w:sz="4" w:space="0" w:color="auto"/>
            </w:tcBorders>
            <w:shd w:val="clear" w:color="auto" w:fill="C6D9F1" w:themeFill="text2" w:themeFillTint="33"/>
          </w:tcPr>
          <w:p w14:paraId="01A4B1A4" w14:textId="77777777" w:rsidR="008D40E4" w:rsidRPr="008D40E4" w:rsidRDefault="008D40E4" w:rsidP="000355BD">
            <w:pPr>
              <w:autoSpaceDE w:val="0"/>
              <w:autoSpaceDN w:val="0"/>
              <w:adjustRightInd w:val="0"/>
              <w:jc w:val="center"/>
              <w:rPr>
                <w:b/>
                <w:iCs/>
                <w:smallCaps/>
                <w:sz w:val="20"/>
                <w:lang w:val="en-US"/>
              </w:rPr>
            </w:pPr>
            <w:r w:rsidRPr="008D40E4">
              <w:rPr>
                <w:b/>
                <w:iCs/>
                <w:smallCaps/>
                <w:sz w:val="20"/>
                <w:lang w:val="en-US"/>
              </w:rPr>
              <w:t>public consultation</w:t>
            </w:r>
          </w:p>
        </w:tc>
        <w:tc>
          <w:tcPr>
            <w:tcW w:w="3827" w:type="dxa"/>
            <w:tcBorders>
              <w:bottom w:val="single" w:sz="4" w:space="0" w:color="auto"/>
            </w:tcBorders>
            <w:shd w:val="clear" w:color="auto" w:fill="C6D9F1" w:themeFill="text2" w:themeFillTint="33"/>
          </w:tcPr>
          <w:p w14:paraId="263F93AE" w14:textId="77777777" w:rsidR="008D40E4" w:rsidRPr="008D40E4" w:rsidRDefault="008D40E4" w:rsidP="000355BD">
            <w:pPr>
              <w:autoSpaceDE w:val="0"/>
              <w:autoSpaceDN w:val="0"/>
              <w:adjustRightInd w:val="0"/>
              <w:jc w:val="center"/>
              <w:rPr>
                <w:b/>
                <w:iCs/>
                <w:smallCaps/>
                <w:sz w:val="20"/>
                <w:lang w:val="en-US"/>
              </w:rPr>
            </w:pPr>
            <w:r w:rsidRPr="008D40E4">
              <w:rPr>
                <w:b/>
                <w:iCs/>
                <w:smallCaps/>
                <w:sz w:val="20"/>
                <w:lang w:val="en-US"/>
              </w:rPr>
              <w:t>review of the technical guidelines by siwg</w:t>
            </w:r>
          </w:p>
        </w:tc>
        <w:tc>
          <w:tcPr>
            <w:tcW w:w="3402" w:type="dxa"/>
            <w:tcBorders>
              <w:bottom w:val="single" w:sz="4" w:space="0" w:color="auto"/>
            </w:tcBorders>
            <w:shd w:val="clear" w:color="auto" w:fill="C6D9F1" w:themeFill="text2" w:themeFillTint="33"/>
          </w:tcPr>
          <w:p w14:paraId="70114F67" w14:textId="77777777" w:rsidR="008D40E4" w:rsidRPr="008D40E4" w:rsidRDefault="008D40E4" w:rsidP="000355BD">
            <w:pPr>
              <w:autoSpaceDE w:val="0"/>
              <w:autoSpaceDN w:val="0"/>
              <w:adjustRightInd w:val="0"/>
              <w:jc w:val="center"/>
              <w:rPr>
                <w:b/>
                <w:iCs/>
                <w:smallCaps/>
                <w:sz w:val="20"/>
                <w:lang w:val="en-US"/>
              </w:rPr>
            </w:pPr>
            <w:r w:rsidRPr="008D40E4">
              <w:rPr>
                <w:b/>
                <w:iCs/>
                <w:smallCaps/>
                <w:sz w:val="20"/>
                <w:lang w:val="en-US"/>
              </w:rPr>
              <w:t>COP14</w:t>
            </w:r>
          </w:p>
          <w:p w14:paraId="63201BEA" w14:textId="77777777" w:rsidR="008D40E4" w:rsidRPr="008D40E4" w:rsidRDefault="008D40E4" w:rsidP="000355BD">
            <w:pPr>
              <w:autoSpaceDE w:val="0"/>
              <w:autoSpaceDN w:val="0"/>
              <w:adjustRightInd w:val="0"/>
              <w:jc w:val="center"/>
              <w:rPr>
                <w:b/>
                <w:iCs/>
                <w:smallCaps/>
                <w:sz w:val="20"/>
                <w:lang w:val="en-US"/>
              </w:rPr>
            </w:pPr>
          </w:p>
        </w:tc>
      </w:tr>
      <w:tr w:rsidR="008D40E4" w:rsidRPr="008D40E4" w14:paraId="6C5460C7" w14:textId="77777777" w:rsidTr="000355BD">
        <w:tc>
          <w:tcPr>
            <w:tcW w:w="3828" w:type="dxa"/>
            <w:shd w:val="clear" w:color="auto" w:fill="FFFFFF" w:themeFill="background1"/>
          </w:tcPr>
          <w:p w14:paraId="45A3896F" w14:textId="77777777" w:rsidR="008D40E4" w:rsidRPr="008D40E4" w:rsidRDefault="008D40E4" w:rsidP="000355BD">
            <w:pPr>
              <w:autoSpaceDE w:val="0"/>
              <w:autoSpaceDN w:val="0"/>
              <w:adjustRightInd w:val="0"/>
              <w:jc w:val="center"/>
              <w:rPr>
                <w:b/>
                <w:iCs/>
                <w:sz w:val="20"/>
                <w:lang w:val="en-US"/>
              </w:rPr>
            </w:pPr>
            <w:r w:rsidRPr="008D40E4">
              <w:rPr>
                <w:b/>
                <w:sz w:val="20"/>
              </w:rPr>
              <w:t>September 3-4-5-6, 2018</w:t>
            </w:r>
          </w:p>
        </w:tc>
        <w:tc>
          <w:tcPr>
            <w:tcW w:w="3969" w:type="dxa"/>
            <w:shd w:val="clear" w:color="auto" w:fill="FFFFFF" w:themeFill="background1"/>
          </w:tcPr>
          <w:p w14:paraId="2DDC4B81" w14:textId="77777777" w:rsidR="008D40E4" w:rsidRPr="008D40E4" w:rsidRDefault="008D40E4" w:rsidP="000355BD">
            <w:pPr>
              <w:autoSpaceDE w:val="0"/>
              <w:autoSpaceDN w:val="0"/>
              <w:adjustRightInd w:val="0"/>
              <w:jc w:val="center"/>
              <w:rPr>
                <w:b/>
                <w:iCs/>
                <w:sz w:val="20"/>
                <w:lang w:val="en-US"/>
              </w:rPr>
            </w:pPr>
            <w:r w:rsidRPr="008D40E4">
              <w:rPr>
                <w:b/>
                <w:iCs/>
                <w:sz w:val="20"/>
                <w:lang w:val="en-US"/>
              </w:rPr>
              <w:t>October &amp; November 2018</w:t>
            </w:r>
          </w:p>
        </w:tc>
        <w:tc>
          <w:tcPr>
            <w:tcW w:w="3827" w:type="dxa"/>
            <w:shd w:val="clear" w:color="auto" w:fill="FFFFFF" w:themeFill="background1"/>
          </w:tcPr>
          <w:p w14:paraId="77496814" w14:textId="77777777" w:rsidR="008D40E4" w:rsidRPr="008D40E4" w:rsidRDefault="008D40E4" w:rsidP="000355BD">
            <w:pPr>
              <w:autoSpaceDE w:val="0"/>
              <w:autoSpaceDN w:val="0"/>
              <w:adjustRightInd w:val="0"/>
              <w:jc w:val="center"/>
              <w:rPr>
                <w:b/>
                <w:iCs/>
                <w:sz w:val="20"/>
                <w:lang w:val="en-US"/>
              </w:rPr>
            </w:pPr>
            <w:r w:rsidRPr="008D40E4">
              <w:rPr>
                <w:b/>
                <w:iCs/>
                <w:sz w:val="20"/>
                <w:lang w:val="en-US"/>
              </w:rPr>
              <w:t>D5: December-January 2018</w:t>
            </w:r>
          </w:p>
          <w:p w14:paraId="562ACDC3" w14:textId="77777777" w:rsidR="008D40E4" w:rsidRPr="008D40E4" w:rsidRDefault="008D40E4" w:rsidP="000355BD">
            <w:pPr>
              <w:autoSpaceDE w:val="0"/>
              <w:autoSpaceDN w:val="0"/>
              <w:adjustRightInd w:val="0"/>
              <w:jc w:val="center"/>
              <w:rPr>
                <w:b/>
                <w:iCs/>
                <w:sz w:val="20"/>
                <w:lang w:val="en-US"/>
              </w:rPr>
            </w:pPr>
            <w:r w:rsidRPr="008D40E4">
              <w:rPr>
                <w:b/>
                <w:iCs/>
                <w:sz w:val="20"/>
                <w:lang w:val="en-US"/>
              </w:rPr>
              <w:t>D10: January-February 2019</w:t>
            </w:r>
          </w:p>
        </w:tc>
        <w:tc>
          <w:tcPr>
            <w:tcW w:w="3402" w:type="dxa"/>
            <w:shd w:val="clear" w:color="auto" w:fill="FFFFFF" w:themeFill="background1"/>
          </w:tcPr>
          <w:p w14:paraId="43248D7A" w14:textId="77777777" w:rsidR="008D40E4" w:rsidRPr="008D40E4" w:rsidRDefault="008D40E4" w:rsidP="000355BD">
            <w:pPr>
              <w:jc w:val="center"/>
              <w:rPr>
                <w:b/>
                <w:iCs/>
                <w:sz w:val="20"/>
                <w:lang w:val="en-US"/>
              </w:rPr>
            </w:pPr>
            <w:r w:rsidRPr="008D40E4">
              <w:rPr>
                <w:b/>
                <w:iCs/>
                <w:sz w:val="20"/>
                <w:lang w:val="en-US"/>
              </w:rPr>
              <w:t>April 29</w:t>
            </w:r>
            <w:r w:rsidRPr="008D40E4">
              <w:rPr>
                <w:b/>
                <w:iCs/>
                <w:sz w:val="20"/>
                <w:vertAlign w:val="superscript"/>
                <w:lang w:val="en-US"/>
              </w:rPr>
              <w:t>th</w:t>
            </w:r>
            <w:r w:rsidRPr="008D40E4">
              <w:rPr>
                <w:b/>
                <w:iCs/>
                <w:sz w:val="20"/>
                <w:lang w:val="en-US"/>
              </w:rPr>
              <w:t>-May 10th 2019</w:t>
            </w:r>
          </w:p>
        </w:tc>
      </w:tr>
      <w:tr w:rsidR="008D40E4" w:rsidRPr="008D40E4" w14:paraId="498F649B" w14:textId="77777777" w:rsidTr="000355BD">
        <w:trPr>
          <w:trHeight w:val="4807"/>
        </w:trPr>
        <w:tc>
          <w:tcPr>
            <w:tcW w:w="3828" w:type="dxa"/>
            <w:shd w:val="clear" w:color="auto" w:fill="FFFFFF" w:themeFill="background1"/>
          </w:tcPr>
          <w:p w14:paraId="7C119BDD" w14:textId="77777777" w:rsidR="008D40E4" w:rsidRPr="008D40E4" w:rsidRDefault="008D40E4" w:rsidP="000355BD">
            <w:pPr>
              <w:rPr>
                <w:b/>
                <w:sz w:val="20"/>
              </w:rPr>
            </w:pPr>
            <w:r w:rsidRPr="008D40E4">
              <w:rPr>
                <w:b/>
                <w:sz w:val="20"/>
              </w:rPr>
              <w:t>Objective</w:t>
            </w:r>
          </w:p>
          <w:p w14:paraId="4A956AF1" w14:textId="77777777" w:rsidR="008D40E4" w:rsidRPr="008D40E4" w:rsidRDefault="008D40E4" w:rsidP="000355BD">
            <w:pPr>
              <w:rPr>
                <w:sz w:val="20"/>
              </w:rPr>
            </w:pPr>
            <w:r w:rsidRPr="008D40E4">
              <w:rPr>
                <w:sz w:val="20"/>
              </w:rPr>
              <w:t>Present progress made by the Co-leads, in consultation with the SIWG, on the update of the D5 and D10 technical guidelines</w:t>
            </w:r>
          </w:p>
          <w:p w14:paraId="61346A8D" w14:textId="77777777" w:rsidR="008D40E4" w:rsidRPr="008D40E4" w:rsidRDefault="008D40E4" w:rsidP="000355BD">
            <w:pPr>
              <w:rPr>
                <w:b/>
                <w:sz w:val="20"/>
              </w:rPr>
            </w:pPr>
          </w:p>
          <w:p w14:paraId="32E89C9C" w14:textId="77777777" w:rsidR="008D40E4" w:rsidRPr="008D40E4" w:rsidRDefault="008D40E4" w:rsidP="000355BD">
            <w:pPr>
              <w:spacing w:before="120" w:after="120"/>
              <w:rPr>
                <w:iCs/>
                <w:sz w:val="20"/>
              </w:rPr>
            </w:pPr>
            <w:r w:rsidRPr="008D40E4">
              <w:rPr>
                <w:b/>
                <w:color w:val="002060"/>
                <w:sz w:val="20"/>
              </w:rPr>
              <w:t>Plenary</w:t>
            </w:r>
            <w:r w:rsidRPr="008D40E4">
              <w:rPr>
                <w:sz w:val="20"/>
              </w:rPr>
              <w:t>: Co-Leads to present a CRP for a revised decision</w:t>
            </w:r>
          </w:p>
          <w:p w14:paraId="20CCCA0A" w14:textId="77777777" w:rsidR="008D40E4" w:rsidRPr="008D40E4" w:rsidRDefault="008D40E4" w:rsidP="000355BD">
            <w:pPr>
              <w:spacing w:before="120" w:after="120"/>
              <w:rPr>
                <w:iCs/>
                <w:sz w:val="20"/>
              </w:rPr>
            </w:pPr>
            <w:r w:rsidRPr="008D40E4">
              <w:rPr>
                <w:b/>
                <w:iCs/>
                <w:color w:val="002060"/>
                <w:sz w:val="20"/>
              </w:rPr>
              <w:t>Contact Group:</w:t>
            </w:r>
            <w:r w:rsidRPr="008D40E4">
              <w:rPr>
                <w:iCs/>
                <w:color w:val="002060"/>
                <w:sz w:val="20"/>
              </w:rPr>
              <w:t xml:space="preserve"> </w:t>
            </w:r>
          </w:p>
          <w:p w14:paraId="6B6FB267" w14:textId="77777777" w:rsidR="008D40E4" w:rsidRPr="008D40E4" w:rsidRDefault="008D40E4" w:rsidP="008D40E4">
            <w:pPr>
              <w:pStyle w:val="ListParagraph"/>
              <w:numPr>
                <w:ilvl w:val="0"/>
                <w:numId w:val="31"/>
              </w:numPr>
              <w:spacing w:before="120" w:after="120"/>
              <w:contextualSpacing w:val="0"/>
              <w:rPr>
                <w:iCs/>
                <w:sz w:val="20"/>
              </w:rPr>
            </w:pPr>
            <w:r w:rsidRPr="008D40E4">
              <w:rPr>
                <w:iCs/>
                <w:sz w:val="20"/>
              </w:rPr>
              <w:t>Co-leads to present draft updated D5 and D10 technical guidelines</w:t>
            </w:r>
          </w:p>
          <w:p w14:paraId="371C1247" w14:textId="77777777" w:rsidR="008D40E4" w:rsidRPr="008D40E4" w:rsidRDefault="008D40E4" w:rsidP="008D40E4">
            <w:pPr>
              <w:pStyle w:val="ListParagraph"/>
              <w:numPr>
                <w:ilvl w:val="0"/>
                <w:numId w:val="31"/>
              </w:numPr>
              <w:spacing w:before="120" w:after="120"/>
              <w:contextualSpacing w:val="0"/>
              <w:rPr>
                <w:iCs/>
                <w:sz w:val="20"/>
              </w:rPr>
            </w:pPr>
            <w:r w:rsidRPr="008D40E4">
              <w:rPr>
                <w:iCs/>
                <w:sz w:val="20"/>
              </w:rPr>
              <w:t>Discuss draft updated D5 and D10 technical guidelines</w:t>
            </w:r>
          </w:p>
          <w:p w14:paraId="4AF6072F" w14:textId="77777777" w:rsidR="008D40E4" w:rsidRPr="008D40E4" w:rsidRDefault="008D40E4" w:rsidP="008D40E4">
            <w:pPr>
              <w:pStyle w:val="ListParagraph"/>
              <w:numPr>
                <w:ilvl w:val="0"/>
                <w:numId w:val="31"/>
              </w:numPr>
              <w:spacing w:before="120" w:after="120"/>
              <w:contextualSpacing w:val="0"/>
              <w:rPr>
                <w:iCs/>
                <w:sz w:val="20"/>
              </w:rPr>
            </w:pPr>
            <w:r w:rsidRPr="008D40E4">
              <w:rPr>
                <w:iCs/>
                <w:sz w:val="20"/>
              </w:rPr>
              <w:t>Prepare decision (way forward)</w:t>
            </w:r>
            <w:r w:rsidRPr="008D40E4">
              <w:rPr>
                <w:sz w:val="20"/>
              </w:rPr>
              <w:t xml:space="preserve"> </w:t>
            </w:r>
          </w:p>
        </w:tc>
        <w:tc>
          <w:tcPr>
            <w:tcW w:w="3969" w:type="dxa"/>
            <w:tcBorders>
              <w:bottom w:val="single" w:sz="4" w:space="0" w:color="auto"/>
            </w:tcBorders>
            <w:shd w:val="clear" w:color="auto" w:fill="FFFFFF" w:themeFill="background1"/>
          </w:tcPr>
          <w:p w14:paraId="5B7E644C" w14:textId="77777777" w:rsidR="008D40E4" w:rsidRPr="008D40E4" w:rsidRDefault="008D40E4" w:rsidP="000355BD">
            <w:pPr>
              <w:rPr>
                <w:b/>
                <w:sz w:val="20"/>
              </w:rPr>
            </w:pPr>
            <w:r w:rsidRPr="008D40E4">
              <w:rPr>
                <w:b/>
                <w:sz w:val="20"/>
              </w:rPr>
              <w:t>Objective</w:t>
            </w:r>
          </w:p>
          <w:p w14:paraId="1ADAA9BA" w14:textId="77777777" w:rsidR="008D40E4" w:rsidRPr="008D40E4" w:rsidRDefault="008D40E4" w:rsidP="000355BD">
            <w:pPr>
              <w:rPr>
                <w:sz w:val="20"/>
              </w:rPr>
            </w:pPr>
            <w:r w:rsidRPr="008D40E4">
              <w:rPr>
                <w:iCs/>
                <w:sz w:val="20"/>
                <w:lang w:val="en-US"/>
              </w:rPr>
              <w:t xml:space="preserve">Solicit comments from Basel Parties and observers to inform the preparations of revised draft updated </w:t>
            </w:r>
            <w:r w:rsidRPr="008D40E4">
              <w:rPr>
                <w:sz w:val="20"/>
              </w:rPr>
              <w:t xml:space="preserve">D5 and D10 technical guidelines </w:t>
            </w:r>
          </w:p>
          <w:p w14:paraId="51AE108C" w14:textId="77777777" w:rsidR="008D40E4" w:rsidRPr="008D40E4" w:rsidRDefault="008D40E4" w:rsidP="000355BD">
            <w:pPr>
              <w:rPr>
                <w:iCs/>
                <w:sz w:val="20"/>
                <w:lang w:val="en-US"/>
              </w:rPr>
            </w:pPr>
          </w:p>
          <w:p w14:paraId="1DBDABBE" w14:textId="77777777" w:rsidR="008D40E4" w:rsidRPr="008D40E4" w:rsidRDefault="008D40E4" w:rsidP="000355BD">
            <w:pPr>
              <w:rPr>
                <w:iCs/>
                <w:sz w:val="20"/>
                <w:lang w:val="en-US"/>
              </w:rPr>
            </w:pPr>
            <w:r w:rsidRPr="008D40E4">
              <w:rPr>
                <w:iCs/>
                <w:sz w:val="20"/>
                <w:lang w:val="en-US"/>
              </w:rPr>
              <w:t xml:space="preserve">If necessary, Co-leads to prepare revised drafts of </w:t>
            </w:r>
            <w:r w:rsidRPr="008D40E4">
              <w:rPr>
                <w:sz w:val="20"/>
              </w:rPr>
              <w:t xml:space="preserve">D5 and D10 technical guidelines, </w:t>
            </w:r>
            <w:r w:rsidRPr="008D40E4">
              <w:rPr>
                <w:b/>
                <w:sz w:val="20"/>
              </w:rPr>
              <w:t>by October 8, 2018,</w:t>
            </w:r>
            <w:r w:rsidRPr="008D40E4">
              <w:rPr>
                <w:sz w:val="20"/>
              </w:rPr>
              <w:t xml:space="preserve">  taking account comments made by Parties and others at the OEWG-11 </w:t>
            </w:r>
          </w:p>
          <w:p w14:paraId="10726C8C" w14:textId="77777777" w:rsidR="008D40E4" w:rsidRPr="008D40E4" w:rsidRDefault="008D40E4" w:rsidP="008D40E4">
            <w:pPr>
              <w:pStyle w:val="ListParagraph"/>
              <w:numPr>
                <w:ilvl w:val="0"/>
                <w:numId w:val="30"/>
              </w:numPr>
              <w:spacing w:before="240" w:after="120"/>
              <w:ind w:left="284" w:hanging="284"/>
              <w:contextualSpacing w:val="0"/>
              <w:rPr>
                <w:iCs/>
                <w:sz w:val="20"/>
              </w:rPr>
            </w:pPr>
            <w:r w:rsidRPr="008D40E4">
              <w:rPr>
                <w:sz w:val="20"/>
              </w:rPr>
              <w:t xml:space="preserve">Comments on draft updated D5 technical guidelines: </w:t>
            </w:r>
            <w:r w:rsidRPr="008D40E4">
              <w:rPr>
                <w:b/>
                <w:sz w:val="20"/>
              </w:rPr>
              <w:t>November 13, 2018</w:t>
            </w:r>
          </w:p>
          <w:p w14:paraId="10BAE624" w14:textId="77777777" w:rsidR="008D40E4" w:rsidRPr="008D40E4" w:rsidRDefault="008D40E4" w:rsidP="008D40E4">
            <w:pPr>
              <w:pStyle w:val="ListParagraph"/>
              <w:numPr>
                <w:ilvl w:val="0"/>
                <w:numId w:val="30"/>
              </w:numPr>
              <w:spacing w:before="120" w:after="120"/>
              <w:ind w:left="284" w:hanging="284"/>
              <w:contextualSpacing w:val="0"/>
              <w:rPr>
                <w:iCs/>
                <w:sz w:val="20"/>
              </w:rPr>
            </w:pPr>
            <w:r w:rsidRPr="008D40E4">
              <w:rPr>
                <w:sz w:val="20"/>
              </w:rPr>
              <w:t xml:space="preserve">Comments on draft updated D10 technical guidelines: </w:t>
            </w:r>
            <w:r w:rsidRPr="008D40E4">
              <w:rPr>
                <w:b/>
                <w:sz w:val="20"/>
              </w:rPr>
              <w:t>November 27, 2018</w:t>
            </w:r>
            <w:r w:rsidRPr="008D40E4">
              <w:rPr>
                <w:sz w:val="20"/>
              </w:rPr>
              <w:t xml:space="preserve"> </w:t>
            </w:r>
          </w:p>
        </w:tc>
        <w:tc>
          <w:tcPr>
            <w:tcW w:w="3827" w:type="dxa"/>
            <w:tcBorders>
              <w:bottom w:val="single" w:sz="4" w:space="0" w:color="auto"/>
            </w:tcBorders>
            <w:shd w:val="clear" w:color="auto" w:fill="FFFFFF" w:themeFill="background1"/>
          </w:tcPr>
          <w:p w14:paraId="6D1BBE27" w14:textId="77777777" w:rsidR="008D40E4" w:rsidRPr="008D40E4" w:rsidRDefault="008D40E4" w:rsidP="000355BD">
            <w:pPr>
              <w:autoSpaceDE w:val="0"/>
              <w:autoSpaceDN w:val="0"/>
              <w:adjustRightInd w:val="0"/>
              <w:rPr>
                <w:b/>
                <w:iCs/>
                <w:sz w:val="20"/>
                <w:lang w:val="en-US"/>
              </w:rPr>
            </w:pPr>
            <w:r w:rsidRPr="008D40E4">
              <w:rPr>
                <w:b/>
                <w:iCs/>
                <w:sz w:val="20"/>
                <w:lang w:val="en-US"/>
              </w:rPr>
              <w:t>Objective</w:t>
            </w:r>
          </w:p>
          <w:p w14:paraId="5C5ADE85" w14:textId="77777777" w:rsidR="008D40E4" w:rsidRPr="008D40E4" w:rsidRDefault="008D40E4" w:rsidP="000355BD">
            <w:pPr>
              <w:autoSpaceDE w:val="0"/>
              <w:autoSpaceDN w:val="0"/>
              <w:adjustRightInd w:val="0"/>
              <w:rPr>
                <w:b/>
                <w:iCs/>
                <w:sz w:val="20"/>
                <w:lang w:val="en-US"/>
              </w:rPr>
            </w:pPr>
            <w:r w:rsidRPr="008D40E4">
              <w:rPr>
                <w:iCs/>
                <w:sz w:val="20"/>
                <w:lang w:val="en-US"/>
              </w:rPr>
              <w:t xml:space="preserve">Solicit views from members of the SIWG to inform the preparations of revised draft updated </w:t>
            </w:r>
            <w:r w:rsidRPr="008D40E4">
              <w:rPr>
                <w:sz w:val="20"/>
              </w:rPr>
              <w:t xml:space="preserve">D5 and D10 technical guidelines </w:t>
            </w:r>
          </w:p>
          <w:p w14:paraId="25177400" w14:textId="77777777" w:rsidR="008D40E4" w:rsidRPr="008D40E4" w:rsidRDefault="008D40E4" w:rsidP="000355BD">
            <w:pPr>
              <w:autoSpaceDE w:val="0"/>
              <w:autoSpaceDN w:val="0"/>
              <w:adjustRightInd w:val="0"/>
              <w:rPr>
                <w:b/>
                <w:iCs/>
                <w:sz w:val="20"/>
                <w:lang w:val="en-US"/>
              </w:rPr>
            </w:pPr>
          </w:p>
          <w:p w14:paraId="0FC9FC1E" w14:textId="77777777" w:rsidR="008D40E4" w:rsidRPr="008D40E4" w:rsidRDefault="008D40E4" w:rsidP="008D40E4">
            <w:pPr>
              <w:pStyle w:val="ListParagraph"/>
              <w:numPr>
                <w:ilvl w:val="0"/>
                <w:numId w:val="30"/>
              </w:numPr>
              <w:autoSpaceDE w:val="0"/>
              <w:autoSpaceDN w:val="0"/>
              <w:adjustRightInd w:val="0"/>
              <w:spacing w:before="120" w:after="120"/>
              <w:ind w:left="318" w:hanging="284"/>
              <w:contextualSpacing w:val="0"/>
              <w:rPr>
                <w:iCs/>
                <w:sz w:val="20"/>
              </w:rPr>
            </w:pPr>
            <w:r w:rsidRPr="008D40E4">
              <w:rPr>
                <w:iCs/>
                <w:sz w:val="20"/>
              </w:rPr>
              <w:t xml:space="preserve">Consultation on D5 technical guidelines: Send draft on </w:t>
            </w:r>
            <w:r w:rsidRPr="008D40E4">
              <w:rPr>
                <w:b/>
                <w:iCs/>
                <w:sz w:val="20"/>
              </w:rPr>
              <w:t>December 19, 2018; comments due on January 23, 2019</w:t>
            </w:r>
          </w:p>
          <w:p w14:paraId="52D9D5C0" w14:textId="77777777" w:rsidR="008D40E4" w:rsidRPr="008D40E4" w:rsidRDefault="008D40E4" w:rsidP="008D40E4">
            <w:pPr>
              <w:pStyle w:val="ListParagraph"/>
              <w:numPr>
                <w:ilvl w:val="0"/>
                <w:numId w:val="30"/>
              </w:numPr>
              <w:autoSpaceDE w:val="0"/>
              <w:autoSpaceDN w:val="0"/>
              <w:adjustRightInd w:val="0"/>
              <w:spacing w:before="120" w:after="120"/>
              <w:ind w:left="318" w:hanging="284"/>
              <w:contextualSpacing w:val="0"/>
              <w:rPr>
                <w:iCs/>
                <w:sz w:val="20"/>
              </w:rPr>
            </w:pPr>
            <w:r w:rsidRPr="008D40E4">
              <w:rPr>
                <w:iCs/>
                <w:sz w:val="20"/>
              </w:rPr>
              <w:t xml:space="preserve">Consultation of D10 technical guidelines: Send draft on </w:t>
            </w:r>
            <w:r w:rsidRPr="008D40E4">
              <w:rPr>
                <w:b/>
                <w:iCs/>
                <w:sz w:val="20"/>
              </w:rPr>
              <w:t>January 16, 2019; comments due on February 13, 2019</w:t>
            </w:r>
          </w:p>
          <w:p w14:paraId="09EA1233" w14:textId="77777777" w:rsidR="008D40E4" w:rsidRPr="008D40E4" w:rsidRDefault="008D40E4" w:rsidP="008D40E4">
            <w:pPr>
              <w:pStyle w:val="ListParagraph"/>
              <w:numPr>
                <w:ilvl w:val="0"/>
                <w:numId w:val="30"/>
              </w:numPr>
              <w:autoSpaceDE w:val="0"/>
              <w:autoSpaceDN w:val="0"/>
              <w:adjustRightInd w:val="0"/>
              <w:ind w:left="318" w:hanging="284"/>
              <w:contextualSpacing w:val="0"/>
              <w:rPr>
                <w:iCs/>
                <w:sz w:val="20"/>
              </w:rPr>
            </w:pPr>
            <w:r w:rsidRPr="008D40E4">
              <w:rPr>
                <w:iCs/>
                <w:sz w:val="20"/>
              </w:rPr>
              <w:t xml:space="preserve">Submit draft updated </w:t>
            </w:r>
            <w:r w:rsidRPr="008D40E4">
              <w:rPr>
                <w:sz w:val="20"/>
              </w:rPr>
              <w:t xml:space="preserve">D5 and D10 technical guidelines as </w:t>
            </w:r>
            <w:r w:rsidRPr="008D40E4">
              <w:rPr>
                <w:iCs/>
                <w:sz w:val="20"/>
              </w:rPr>
              <w:t xml:space="preserve">INF documents for COP14: </w:t>
            </w:r>
          </w:p>
          <w:p w14:paraId="73C8F422" w14:textId="77777777" w:rsidR="008D40E4" w:rsidRPr="008D40E4" w:rsidRDefault="008D40E4" w:rsidP="000355BD">
            <w:pPr>
              <w:pStyle w:val="ListParagraph"/>
              <w:autoSpaceDE w:val="0"/>
              <w:autoSpaceDN w:val="0"/>
              <w:adjustRightInd w:val="0"/>
              <w:ind w:left="318"/>
              <w:rPr>
                <w:iCs/>
                <w:sz w:val="20"/>
              </w:rPr>
            </w:pPr>
            <w:r w:rsidRPr="008D40E4">
              <w:rPr>
                <w:b/>
                <w:iCs/>
                <w:sz w:val="20"/>
              </w:rPr>
              <w:t>February 26, 2019</w:t>
            </w:r>
          </w:p>
        </w:tc>
        <w:tc>
          <w:tcPr>
            <w:tcW w:w="3402" w:type="dxa"/>
            <w:shd w:val="clear" w:color="auto" w:fill="FFFFFF" w:themeFill="background1"/>
          </w:tcPr>
          <w:p w14:paraId="7F4AB2BC" w14:textId="77777777" w:rsidR="008D40E4" w:rsidRPr="008D40E4" w:rsidRDefault="008D40E4" w:rsidP="000355BD">
            <w:pPr>
              <w:rPr>
                <w:b/>
                <w:sz w:val="20"/>
              </w:rPr>
            </w:pPr>
            <w:r w:rsidRPr="008D40E4">
              <w:rPr>
                <w:b/>
                <w:sz w:val="20"/>
              </w:rPr>
              <w:t>Objectives</w:t>
            </w:r>
          </w:p>
          <w:p w14:paraId="6FB7D632" w14:textId="77777777" w:rsidR="008D40E4" w:rsidRPr="008D40E4" w:rsidRDefault="008D40E4" w:rsidP="000355BD">
            <w:pPr>
              <w:rPr>
                <w:iCs/>
                <w:sz w:val="20"/>
                <w:lang w:val="en-US"/>
              </w:rPr>
            </w:pPr>
            <w:r w:rsidRPr="008D40E4">
              <w:rPr>
                <w:sz w:val="20"/>
              </w:rPr>
              <w:t xml:space="preserve">Present progress made by the Co-leads, in consultation with the SIWG, on the update of the D5 and D10 technical guidelines, renew SIWG mandate and discuss draft updated </w:t>
            </w:r>
            <w:r w:rsidRPr="008D40E4">
              <w:rPr>
                <w:iCs/>
                <w:sz w:val="20"/>
                <w:lang w:val="en-US"/>
              </w:rPr>
              <w:t>D5 and D10 technical guidelines</w:t>
            </w:r>
          </w:p>
          <w:p w14:paraId="7AA13EC3" w14:textId="77777777" w:rsidR="008D40E4" w:rsidRPr="008D40E4" w:rsidRDefault="008D40E4" w:rsidP="000355BD">
            <w:pPr>
              <w:rPr>
                <w:iCs/>
                <w:sz w:val="20"/>
                <w:lang w:val="en-US"/>
              </w:rPr>
            </w:pPr>
          </w:p>
          <w:p w14:paraId="16F1AFC2" w14:textId="77777777" w:rsidR="008D40E4" w:rsidRPr="008D40E4" w:rsidRDefault="008D40E4" w:rsidP="000355BD">
            <w:pPr>
              <w:spacing w:before="120" w:after="120"/>
              <w:rPr>
                <w:iCs/>
                <w:sz w:val="20"/>
              </w:rPr>
            </w:pPr>
            <w:r w:rsidRPr="008D40E4">
              <w:rPr>
                <w:b/>
                <w:iCs/>
                <w:color w:val="002060"/>
                <w:sz w:val="20"/>
              </w:rPr>
              <w:t>Contact Group</w:t>
            </w:r>
            <w:r w:rsidRPr="008D40E4">
              <w:rPr>
                <w:iCs/>
                <w:sz w:val="20"/>
              </w:rPr>
              <w:t xml:space="preserve">: </w:t>
            </w:r>
          </w:p>
          <w:p w14:paraId="50F07520" w14:textId="77777777" w:rsidR="008D40E4" w:rsidRPr="008D40E4" w:rsidRDefault="008D40E4" w:rsidP="008D40E4">
            <w:pPr>
              <w:pStyle w:val="ListParagraph"/>
              <w:numPr>
                <w:ilvl w:val="0"/>
                <w:numId w:val="32"/>
              </w:numPr>
              <w:spacing w:before="120" w:after="120"/>
              <w:ind w:left="459" w:hanging="283"/>
              <w:contextualSpacing w:val="0"/>
              <w:rPr>
                <w:iCs/>
                <w:sz w:val="20"/>
              </w:rPr>
            </w:pPr>
            <w:r w:rsidRPr="008D40E4">
              <w:rPr>
                <w:iCs/>
                <w:sz w:val="20"/>
              </w:rPr>
              <w:t xml:space="preserve">Co-leads to present draft updated D5 and D10 technical guidelines </w:t>
            </w:r>
          </w:p>
          <w:p w14:paraId="33CA29B0" w14:textId="77777777" w:rsidR="008D40E4" w:rsidRPr="008D40E4" w:rsidRDefault="008D40E4" w:rsidP="008D40E4">
            <w:pPr>
              <w:pStyle w:val="ListParagraph"/>
              <w:numPr>
                <w:ilvl w:val="0"/>
                <w:numId w:val="32"/>
              </w:numPr>
              <w:spacing w:before="120" w:after="120"/>
              <w:ind w:left="459" w:hanging="283"/>
              <w:contextualSpacing w:val="0"/>
              <w:rPr>
                <w:iCs/>
                <w:sz w:val="20"/>
              </w:rPr>
            </w:pPr>
            <w:r w:rsidRPr="008D40E4">
              <w:rPr>
                <w:iCs/>
                <w:sz w:val="20"/>
              </w:rPr>
              <w:t>Discuss draft updated  D5 and D10 technical guidelines</w:t>
            </w:r>
          </w:p>
          <w:p w14:paraId="6DAE0F57" w14:textId="77777777" w:rsidR="008D40E4" w:rsidRPr="008D40E4" w:rsidRDefault="008D40E4" w:rsidP="008D40E4">
            <w:pPr>
              <w:pStyle w:val="ListParagraph"/>
              <w:numPr>
                <w:ilvl w:val="0"/>
                <w:numId w:val="32"/>
              </w:numPr>
              <w:spacing w:before="120" w:after="120"/>
              <w:ind w:left="459" w:hanging="283"/>
              <w:contextualSpacing w:val="0"/>
              <w:rPr>
                <w:iCs/>
                <w:sz w:val="20"/>
              </w:rPr>
            </w:pPr>
            <w:r w:rsidRPr="008D40E4">
              <w:rPr>
                <w:iCs/>
                <w:sz w:val="20"/>
              </w:rPr>
              <w:t>Prepare decision (way forward and renew mandate of SIWG)</w:t>
            </w:r>
          </w:p>
        </w:tc>
      </w:tr>
    </w:tbl>
    <w:p w14:paraId="1D136CA5" w14:textId="77777777" w:rsidR="008D40E4" w:rsidRPr="00842C70" w:rsidRDefault="008D40E4" w:rsidP="008D40E4">
      <w:pPr>
        <w:jc w:val="center"/>
        <w:rPr>
          <w:b/>
          <w:iCs/>
          <w:sz w:val="28"/>
          <w:szCs w:val="28"/>
          <w:lang w:val="en-US"/>
        </w:rPr>
      </w:pPr>
    </w:p>
    <w:p w14:paraId="0D3BC3B8" w14:textId="77777777" w:rsidR="008D40E4" w:rsidRPr="00842C70" w:rsidRDefault="008D40E4" w:rsidP="008D40E4">
      <w:pPr>
        <w:jc w:val="center"/>
        <w:rPr>
          <w:b/>
          <w:iCs/>
          <w:lang w:val="en-US"/>
        </w:rPr>
      </w:pPr>
      <w:r w:rsidRPr="00842C70">
        <w:rPr>
          <w:b/>
          <w:iCs/>
          <w:lang w:val="en-US"/>
        </w:rPr>
        <w:t>Possible Way forward to COP15*</w:t>
      </w:r>
    </w:p>
    <w:tbl>
      <w:tblPr>
        <w:tblStyle w:val="TableGrid"/>
        <w:tblW w:w="15026" w:type="dxa"/>
        <w:tblInd w:w="-176" w:type="dxa"/>
        <w:shd w:val="clear" w:color="auto" w:fill="C6D9F1" w:themeFill="text2" w:themeFillTint="33"/>
        <w:tblLook w:val="04A0" w:firstRow="1" w:lastRow="0" w:firstColumn="1" w:lastColumn="0" w:noHBand="0" w:noVBand="1"/>
      </w:tblPr>
      <w:tblGrid>
        <w:gridCol w:w="7514"/>
        <w:gridCol w:w="7512"/>
      </w:tblGrid>
      <w:tr w:rsidR="008D40E4" w:rsidRPr="008D40E4" w14:paraId="03F4FD19" w14:textId="77777777" w:rsidTr="000355BD">
        <w:tc>
          <w:tcPr>
            <w:tcW w:w="7514" w:type="dxa"/>
            <w:tcBorders>
              <w:bottom w:val="single" w:sz="4" w:space="0" w:color="auto"/>
            </w:tcBorders>
            <w:shd w:val="clear" w:color="auto" w:fill="C6D9F1" w:themeFill="text2" w:themeFillTint="33"/>
          </w:tcPr>
          <w:p w14:paraId="48D03226" w14:textId="77777777" w:rsidR="008D40E4" w:rsidRPr="008D40E4" w:rsidRDefault="008D40E4" w:rsidP="000355BD">
            <w:pPr>
              <w:autoSpaceDE w:val="0"/>
              <w:autoSpaceDN w:val="0"/>
              <w:adjustRightInd w:val="0"/>
              <w:jc w:val="center"/>
              <w:rPr>
                <w:b/>
                <w:iCs/>
                <w:smallCaps/>
                <w:sz w:val="20"/>
                <w:lang w:val="en-US"/>
              </w:rPr>
            </w:pPr>
            <w:r w:rsidRPr="008D40E4">
              <w:rPr>
                <w:b/>
                <w:iCs/>
                <w:smallCaps/>
                <w:sz w:val="20"/>
                <w:lang w:val="en-US"/>
              </w:rPr>
              <w:t>OEWG-12</w:t>
            </w:r>
          </w:p>
          <w:p w14:paraId="7620C081" w14:textId="77777777" w:rsidR="008D40E4" w:rsidRPr="008D40E4" w:rsidRDefault="008D40E4" w:rsidP="000355BD">
            <w:pPr>
              <w:autoSpaceDE w:val="0"/>
              <w:autoSpaceDN w:val="0"/>
              <w:adjustRightInd w:val="0"/>
              <w:jc w:val="center"/>
              <w:rPr>
                <w:b/>
                <w:iCs/>
                <w:smallCaps/>
                <w:sz w:val="20"/>
                <w:lang w:val="en-US"/>
              </w:rPr>
            </w:pPr>
          </w:p>
        </w:tc>
        <w:tc>
          <w:tcPr>
            <w:tcW w:w="7512" w:type="dxa"/>
            <w:tcBorders>
              <w:bottom w:val="single" w:sz="4" w:space="0" w:color="auto"/>
            </w:tcBorders>
            <w:shd w:val="clear" w:color="auto" w:fill="C6D9F1" w:themeFill="text2" w:themeFillTint="33"/>
          </w:tcPr>
          <w:p w14:paraId="618619DC" w14:textId="77777777" w:rsidR="008D40E4" w:rsidRPr="008D40E4" w:rsidRDefault="008D40E4" w:rsidP="000355BD">
            <w:pPr>
              <w:autoSpaceDE w:val="0"/>
              <w:autoSpaceDN w:val="0"/>
              <w:adjustRightInd w:val="0"/>
              <w:jc w:val="center"/>
              <w:rPr>
                <w:b/>
                <w:iCs/>
                <w:smallCaps/>
                <w:sz w:val="20"/>
                <w:lang w:val="en-US"/>
              </w:rPr>
            </w:pPr>
            <w:r w:rsidRPr="008D40E4">
              <w:rPr>
                <w:b/>
                <w:iCs/>
                <w:smallCaps/>
                <w:sz w:val="20"/>
                <w:lang w:val="en-US"/>
              </w:rPr>
              <w:t>COP15</w:t>
            </w:r>
          </w:p>
          <w:p w14:paraId="709AF6A5" w14:textId="77777777" w:rsidR="008D40E4" w:rsidRPr="008D40E4" w:rsidRDefault="008D40E4" w:rsidP="000355BD">
            <w:pPr>
              <w:autoSpaceDE w:val="0"/>
              <w:autoSpaceDN w:val="0"/>
              <w:adjustRightInd w:val="0"/>
              <w:jc w:val="center"/>
              <w:rPr>
                <w:b/>
                <w:iCs/>
                <w:smallCaps/>
                <w:sz w:val="20"/>
                <w:lang w:val="en-US"/>
              </w:rPr>
            </w:pPr>
          </w:p>
        </w:tc>
      </w:tr>
      <w:tr w:rsidR="008D40E4" w:rsidRPr="008D40E4" w14:paraId="3D4256E8" w14:textId="77777777" w:rsidTr="000355BD">
        <w:tc>
          <w:tcPr>
            <w:tcW w:w="7514" w:type="dxa"/>
            <w:shd w:val="clear" w:color="auto" w:fill="FFFFFF" w:themeFill="background1"/>
          </w:tcPr>
          <w:p w14:paraId="689E63F3" w14:textId="77777777" w:rsidR="008D40E4" w:rsidRPr="008D40E4" w:rsidRDefault="008D40E4" w:rsidP="000355BD">
            <w:pPr>
              <w:autoSpaceDE w:val="0"/>
              <w:autoSpaceDN w:val="0"/>
              <w:adjustRightInd w:val="0"/>
              <w:jc w:val="center"/>
              <w:rPr>
                <w:b/>
                <w:iCs/>
                <w:sz w:val="20"/>
                <w:lang w:val="en-US"/>
              </w:rPr>
            </w:pPr>
            <w:r w:rsidRPr="008D40E4">
              <w:rPr>
                <w:b/>
                <w:iCs/>
                <w:sz w:val="20"/>
                <w:lang w:val="en-US"/>
              </w:rPr>
              <w:t>2020</w:t>
            </w:r>
          </w:p>
        </w:tc>
        <w:tc>
          <w:tcPr>
            <w:tcW w:w="7512" w:type="dxa"/>
            <w:shd w:val="clear" w:color="auto" w:fill="FFFFFF" w:themeFill="background1"/>
          </w:tcPr>
          <w:p w14:paraId="1F6D4024" w14:textId="77777777" w:rsidR="008D40E4" w:rsidRPr="008D40E4" w:rsidRDefault="008D40E4" w:rsidP="000355BD">
            <w:pPr>
              <w:autoSpaceDE w:val="0"/>
              <w:autoSpaceDN w:val="0"/>
              <w:adjustRightInd w:val="0"/>
              <w:jc w:val="center"/>
              <w:rPr>
                <w:b/>
                <w:iCs/>
                <w:sz w:val="20"/>
                <w:lang w:val="en-US"/>
              </w:rPr>
            </w:pPr>
            <w:r w:rsidRPr="008D40E4">
              <w:rPr>
                <w:b/>
                <w:iCs/>
                <w:sz w:val="20"/>
                <w:lang w:val="en-US"/>
              </w:rPr>
              <w:t>2021</w:t>
            </w:r>
          </w:p>
        </w:tc>
      </w:tr>
      <w:tr w:rsidR="008D40E4" w:rsidRPr="008D40E4" w14:paraId="528A7886" w14:textId="77777777" w:rsidTr="000355BD">
        <w:tc>
          <w:tcPr>
            <w:tcW w:w="7514" w:type="dxa"/>
            <w:shd w:val="clear" w:color="auto" w:fill="FFFFFF" w:themeFill="background1"/>
          </w:tcPr>
          <w:p w14:paraId="350CD41B" w14:textId="77777777" w:rsidR="008D40E4" w:rsidRPr="008D40E4" w:rsidRDefault="008D40E4" w:rsidP="000355BD">
            <w:pPr>
              <w:autoSpaceDE w:val="0"/>
              <w:autoSpaceDN w:val="0"/>
              <w:adjustRightInd w:val="0"/>
              <w:rPr>
                <w:iCs/>
                <w:sz w:val="20"/>
                <w:lang w:val="en-US"/>
              </w:rPr>
            </w:pPr>
            <w:r w:rsidRPr="008D40E4">
              <w:rPr>
                <w:iCs/>
                <w:sz w:val="20"/>
                <w:lang w:val="en-US"/>
              </w:rPr>
              <w:t xml:space="preserve">D5 Technical Guidelines: </w:t>
            </w:r>
          </w:p>
          <w:p w14:paraId="4831D0C5" w14:textId="77777777" w:rsidR="008D40E4" w:rsidRPr="008D40E4" w:rsidRDefault="008D40E4" w:rsidP="000355BD">
            <w:pPr>
              <w:autoSpaceDE w:val="0"/>
              <w:autoSpaceDN w:val="0"/>
              <w:adjustRightInd w:val="0"/>
              <w:rPr>
                <w:iCs/>
                <w:sz w:val="20"/>
                <w:lang w:val="en-US"/>
              </w:rPr>
            </w:pPr>
            <w:r w:rsidRPr="008D40E4">
              <w:rPr>
                <w:iCs/>
                <w:sz w:val="20"/>
                <w:lang w:val="en-US"/>
              </w:rPr>
              <w:t>Draft is presented and discussed</w:t>
            </w:r>
          </w:p>
        </w:tc>
        <w:tc>
          <w:tcPr>
            <w:tcW w:w="7512" w:type="dxa"/>
            <w:shd w:val="clear" w:color="auto" w:fill="FFFFFF" w:themeFill="background1"/>
          </w:tcPr>
          <w:p w14:paraId="3A2301EA" w14:textId="77777777" w:rsidR="008D40E4" w:rsidRPr="008D40E4" w:rsidRDefault="008D40E4" w:rsidP="000355BD">
            <w:pPr>
              <w:autoSpaceDE w:val="0"/>
              <w:autoSpaceDN w:val="0"/>
              <w:adjustRightInd w:val="0"/>
              <w:rPr>
                <w:iCs/>
                <w:sz w:val="20"/>
                <w:lang w:val="en-US"/>
              </w:rPr>
            </w:pPr>
            <w:r w:rsidRPr="008D40E4">
              <w:rPr>
                <w:iCs/>
                <w:sz w:val="20"/>
                <w:lang w:val="en-US"/>
              </w:rPr>
              <w:t xml:space="preserve">D5 Technical Guidelines: </w:t>
            </w:r>
          </w:p>
          <w:p w14:paraId="6C0D3A82" w14:textId="77777777" w:rsidR="008D40E4" w:rsidRPr="008D40E4" w:rsidRDefault="008D40E4" w:rsidP="000355BD">
            <w:pPr>
              <w:autoSpaceDE w:val="0"/>
              <w:autoSpaceDN w:val="0"/>
              <w:adjustRightInd w:val="0"/>
              <w:rPr>
                <w:iCs/>
                <w:sz w:val="20"/>
                <w:lang w:val="en-US"/>
              </w:rPr>
            </w:pPr>
            <w:r w:rsidRPr="008D40E4">
              <w:rPr>
                <w:iCs/>
                <w:sz w:val="20"/>
                <w:lang w:val="en-US"/>
              </w:rPr>
              <w:t>Adoption of the Technical Guidelines</w:t>
            </w:r>
          </w:p>
        </w:tc>
      </w:tr>
      <w:tr w:rsidR="008D40E4" w:rsidRPr="008D40E4" w14:paraId="2ED1A0D1" w14:textId="77777777" w:rsidTr="000355BD">
        <w:tc>
          <w:tcPr>
            <w:tcW w:w="7514" w:type="dxa"/>
            <w:shd w:val="clear" w:color="auto" w:fill="FFFFFF" w:themeFill="background1"/>
          </w:tcPr>
          <w:p w14:paraId="253E8AB7" w14:textId="77777777" w:rsidR="008D40E4" w:rsidRPr="008D40E4" w:rsidRDefault="008D40E4" w:rsidP="000355BD">
            <w:pPr>
              <w:autoSpaceDE w:val="0"/>
              <w:autoSpaceDN w:val="0"/>
              <w:adjustRightInd w:val="0"/>
              <w:rPr>
                <w:iCs/>
                <w:sz w:val="20"/>
                <w:lang w:val="en-US"/>
              </w:rPr>
            </w:pPr>
            <w:r w:rsidRPr="008D40E4">
              <w:rPr>
                <w:iCs/>
                <w:sz w:val="20"/>
                <w:lang w:val="en-US"/>
              </w:rPr>
              <w:t xml:space="preserve">D10 Technical Guidelines: </w:t>
            </w:r>
          </w:p>
          <w:p w14:paraId="6B5C66BE" w14:textId="77777777" w:rsidR="008D40E4" w:rsidRPr="008D40E4" w:rsidRDefault="008D40E4" w:rsidP="000355BD">
            <w:pPr>
              <w:autoSpaceDE w:val="0"/>
              <w:autoSpaceDN w:val="0"/>
              <w:adjustRightInd w:val="0"/>
              <w:rPr>
                <w:iCs/>
                <w:sz w:val="20"/>
                <w:lang w:val="en-US"/>
              </w:rPr>
            </w:pPr>
            <w:r w:rsidRPr="008D40E4">
              <w:rPr>
                <w:iCs/>
                <w:sz w:val="20"/>
                <w:lang w:val="en-US"/>
              </w:rPr>
              <w:t>Draft is presented and discussed</w:t>
            </w:r>
          </w:p>
        </w:tc>
        <w:tc>
          <w:tcPr>
            <w:tcW w:w="7512" w:type="dxa"/>
            <w:shd w:val="clear" w:color="auto" w:fill="FFFFFF" w:themeFill="background1"/>
          </w:tcPr>
          <w:p w14:paraId="52DE862D" w14:textId="77777777" w:rsidR="008D40E4" w:rsidRPr="008D40E4" w:rsidRDefault="008D40E4" w:rsidP="000355BD">
            <w:pPr>
              <w:autoSpaceDE w:val="0"/>
              <w:autoSpaceDN w:val="0"/>
              <w:adjustRightInd w:val="0"/>
              <w:rPr>
                <w:iCs/>
                <w:sz w:val="20"/>
                <w:lang w:val="en-US"/>
              </w:rPr>
            </w:pPr>
            <w:r w:rsidRPr="008D40E4">
              <w:rPr>
                <w:iCs/>
                <w:sz w:val="20"/>
                <w:lang w:val="en-US"/>
              </w:rPr>
              <w:t xml:space="preserve">D10 Technical Guidelines: </w:t>
            </w:r>
          </w:p>
          <w:p w14:paraId="3DCE4FA1" w14:textId="77777777" w:rsidR="008D40E4" w:rsidRPr="008D40E4" w:rsidRDefault="008D40E4" w:rsidP="000355BD">
            <w:pPr>
              <w:autoSpaceDE w:val="0"/>
              <w:autoSpaceDN w:val="0"/>
              <w:adjustRightInd w:val="0"/>
              <w:rPr>
                <w:iCs/>
                <w:sz w:val="20"/>
                <w:lang w:val="en-US"/>
              </w:rPr>
            </w:pPr>
            <w:r w:rsidRPr="008D40E4">
              <w:rPr>
                <w:iCs/>
                <w:sz w:val="20"/>
                <w:lang w:val="en-US"/>
              </w:rPr>
              <w:t>Adoption of the Technical Guidelines</w:t>
            </w:r>
          </w:p>
        </w:tc>
      </w:tr>
    </w:tbl>
    <w:p w14:paraId="693036E9" w14:textId="0FB2D358" w:rsidR="008D40E4" w:rsidRPr="008D40E4" w:rsidRDefault="008D40E4" w:rsidP="008D40E4">
      <w:pPr>
        <w:autoSpaceDE w:val="0"/>
        <w:autoSpaceDN w:val="0"/>
        <w:adjustRightInd w:val="0"/>
        <w:rPr>
          <w:rFonts w:ascii="Times New Roman" w:hAnsi="Times New Roman" w:cs="Times New Roman"/>
          <w:sz w:val="24"/>
          <w:szCs w:val="24"/>
        </w:rPr>
      </w:pPr>
      <w:r w:rsidRPr="00255B1D">
        <w:rPr>
          <w:iCs/>
        </w:rPr>
        <w:t xml:space="preserve">*A face to face meeting of the </w:t>
      </w:r>
      <w:r w:rsidRPr="00255B1D">
        <w:rPr>
          <w:iCs/>
          <w:lang w:val="en-US"/>
        </w:rPr>
        <w:t>Small Intersessional Working Group is expected to be organized between COP14 and COP15</w:t>
      </w:r>
      <w:bookmarkStart w:id="0" w:name="_GoBack"/>
      <w:bookmarkEnd w:id="0"/>
    </w:p>
    <w:sectPr w:rsidR="008D40E4" w:rsidRPr="008D40E4" w:rsidSect="00255B1D">
      <w:footerReference w:type="default" r:id="rId10"/>
      <w:pgSz w:w="15840" w:h="12240" w:orient="landscape" w:code="1"/>
      <w:pgMar w:top="680" w:right="720" w:bottom="567"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A6852A" w15:done="0"/>
  <w15:commentEx w15:paraId="65E1EF7C" w15:done="0"/>
  <w15:commentEx w15:paraId="576FA017" w15:done="0"/>
  <w15:commentEx w15:paraId="4E3BD2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6852A" w16cid:durableId="1ECE2835"/>
  <w16cid:commentId w16cid:paraId="65E1EF7C" w16cid:durableId="1ECE1F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0CFB5" w14:textId="77777777" w:rsidR="00753E15" w:rsidRDefault="00753E15" w:rsidP="00DB2179">
      <w:pPr>
        <w:spacing w:after="0" w:line="240" w:lineRule="auto"/>
      </w:pPr>
      <w:r>
        <w:separator/>
      </w:r>
    </w:p>
  </w:endnote>
  <w:endnote w:type="continuationSeparator" w:id="0">
    <w:p w14:paraId="551D6003" w14:textId="77777777" w:rsidR="00753E15" w:rsidRDefault="00753E15" w:rsidP="00DB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24757"/>
      <w:docPartObj>
        <w:docPartGallery w:val="Page Numbers (Bottom of Page)"/>
        <w:docPartUnique/>
      </w:docPartObj>
    </w:sdtPr>
    <w:sdtEndPr/>
    <w:sdtContent>
      <w:p w14:paraId="476089AF" w14:textId="4C6D280A" w:rsidR="00DB2179" w:rsidRDefault="00DB2179">
        <w:pPr>
          <w:pStyle w:val="Footer"/>
          <w:jc w:val="right"/>
        </w:pPr>
        <w:r>
          <w:fldChar w:fldCharType="begin"/>
        </w:r>
        <w:r>
          <w:instrText>PAGE   \* MERGEFORMAT</w:instrText>
        </w:r>
        <w:r>
          <w:fldChar w:fldCharType="separate"/>
        </w:r>
        <w:r w:rsidR="008D40E4" w:rsidRPr="008D40E4">
          <w:rPr>
            <w:lang w:val="fr-FR"/>
          </w:rPr>
          <w:t>1</w:t>
        </w:r>
        <w:r>
          <w:fldChar w:fldCharType="end"/>
        </w:r>
      </w:p>
    </w:sdtContent>
  </w:sdt>
  <w:p w14:paraId="41DE8A0A" w14:textId="77777777" w:rsidR="00DB2179" w:rsidRDefault="00DB2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914630"/>
      <w:docPartObj>
        <w:docPartGallery w:val="Page Numbers (Bottom of Page)"/>
        <w:docPartUnique/>
      </w:docPartObj>
    </w:sdtPr>
    <w:sdtEndPr/>
    <w:sdtContent>
      <w:p w14:paraId="6B299415" w14:textId="77777777" w:rsidR="00E74E32" w:rsidRDefault="00753E15">
        <w:pPr>
          <w:pStyle w:val="Footer"/>
          <w:jc w:val="right"/>
        </w:pPr>
        <w:r>
          <w:fldChar w:fldCharType="begin"/>
        </w:r>
        <w:r>
          <w:instrText>PAGE   \* MERGEFORMAT</w:instrText>
        </w:r>
        <w:r>
          <w:fldChar w:fldCharType="separate"/>
        </w:r>
        <w:r w:rsidR="008D40E4" w:rsidRPr="008D40E4">
          <w:rPr>
            <w:lang w:val="fr-FR"/>
          </w:rPr>
          <w:t>5</w:t>
        </w:r>
        <w:r>
          <w:fldChar w:fldCharType="end"/>
        </w:r>
      </w:p>
    </w:sdtContent>
  </w:sdt>
  <w:p w14:paraId="3522EC61" w14:textId="77777777" w:rsidR="00E74E32" w:rsidRDefault="00753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7794" w14:textId="77777777" w:rsidR="00753E15" w:rsidRDefault="00753E15" w:rsidP="00DB2179">
      <w:pPr>
        <w:spacing w:after="0" w:line="240" w:lineRule="auto"/>
      </w:pPr>
      <w:r>
        <w:separator/>
      </w:r>
    </w:p>
  </w:footnote>
  <w:footnote w:type="continuationSeparator" w:id="0">
    <w:p w14:paraId="4FFF138B" w14:textId="77777777" w:rsidR="00753E15" w:rsidRDefault="00753E15" w:rsidP="00DB2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569"/>
    <w:multiLevelType w:val="hybridMultilevel"/>
    <w:tmpl w:val="05B07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A19C3"/>
    <w:multiLevelType w:val="hybridMultilevel"/>
    <w:tmpl w:val="1A2E9854"/>
    <w:lvl w:ilvl="0" w:tplc="100C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73E7CF6"/>
    <w:multiLevelType w:val="hybridMultilevel"/>
    <w:tmpl w:val="B4CC6C18"/>
    <w:lvl w:ilvl="0" w:tplc="B114FF3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0931493"/>
    <w:multiLevelType w:val="hybridMultilevel"/>
    <w:tmpl w:val="0DF4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F2DA9"/>
    <w:multiLevelType w:val="hybridMultilevel"/>
    <w:tmpl w:val="59FEF634"/>
    <w:lvl w:ilvl="0" w:tplc="0409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3E44AB4"/>
    <w:multiLevelType w:val="hybridMultilevel"/>
    <w:tmpl w:val="0B3C39CC"/>
    <w:lvl w:ilvl="0" w:tplc="0409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7">
    <w:nsid w:val="171113A7"/>
    <w:multiLevelType w:val="multilevel"/>
    <w:tmpl w:val="48241D10"/>
    <w:numStyleLink w:val="Normallist"/>
  </w:abstractNum>
  <w:abstractNum w:abstractNumId="8">
    <w:nsid w:val="17EF4ECE"/>
    <w:multiLevelType w:val="hybridMultilevel"/>
    <w:tmpl w:val="06FC301E"/>
    <w:lvl w:ilvl="0" w:tplc="7568A8F2">
      <w:start w:val="1"/>
      <w:numFmt w:val="bullet"/>
      <w:lvlText w:val="–"/>
      <w:lvlJc w:val="left"/>
      <w:pPr>
        <w:tabs>
          <w:tab w:val="num" w:pos="720"/>
        </w:tabs>
        <w:ind w:left="720" w:hanging="360"/>
      </w:pPr>
      <w:rPr>
        <w:rFonts w:ascii="Times New Roman" w:hAnsi="Times New Roman" w:hint="default"/>
      </w:rPr>
    </w:lvl>
    <w:lvl w:ilvl="1" w:tplc="D63EC222">
      <w:start w:val="1"/>
      <w:numFmt w:val="bullet"/>
      <w:lvlText w:val="–"/>
      <w:lvlJc w:val="left"/>
      <w:pPr>
        <w:tabs>
          <w:tab w:val="num" w:pos="1440"/>
        </w:tabs>
        <w:ind w:left="1440" w:hanging="360"/>
      </w:pPr>
      <w:rPr>
        <w:rFonts w:ascii="Times New Roman" w:hAnsi="Times New Roman" w:hint="default"/>
      </w:rPr>
    </w:lvl>
    <w:lvl w:ilvl="2" w:tplc="11425430">
      <w:numFmt w:val="bullet"/>
      <w:lvlText w:val="•"/>
      <w:lvlJc w:val="left"/>
      <w:pPr>
        <w:tabs>
          <w:tab w:val="num" w:pos="2160"/>
        </w:tabs>
        <w:ind w:left="2160" w:hanging="360"/>
      </w:pPr>
      <w:rPr>
        <w:rFonts w:ascii="Times New Roman" w:hAnsi="Times New Roman" w:hint="default"/>
      </w:rPr>
    </w:lvl>
    <w:lvl w:ilvl="3" w:tplc="266C6880" w:tentative="1">
      <w:start w:val="1"/>
      <w:numFmt w:val="bullet"/>
      <w:lvlText w:val="–"/>
      <w:lvlJc w:val="left"/>
      <w:pPr>
        <w:tabs>
          <w:tab w:val="num" w:pos="2880"/>
        </w:tabs>
        <w:ind w:left="2880" w:hanging="360"/>
      </w:pPr>
      <w:rPr>
        <w:rFonts w:ascii="Times New Roman" w:hAnsi="Times New Roman" w:hint="default"/>
      </w:rPr>
    </w:lvl>
    <w:lvl w:ilvl="4" w:tplc="936894D8" w:tentative="1">
      <w:start w:val="1"/>
      <w:numFmt w:val="bullet"/>
      <w:lvlText w:val="–"/>
      <w:lvlJc w:val="left"/>
      <w:pPr>
        <w:tabs>
          <w:tab w:val="num" w:pos="3600"/>
        </w:tabs>
        <w:ind w:left="3600" w:hanging="360"/>
      </w:pPr>
      <w:rPr>
        <w:rFonts w:ascii="Times New Roman" w:hAnsi="Times New Roman" w:hint="default"/>
      </w:rPr>
    </w:lvl>
    <w:lvl w:ilvl="5" w:tplc="CE76FAAE" w:tentative="1">
      <w:start w:val="1"/>
      <w:numFmt w:val="bullet"/>
      <w:lvlText w:val="–"/>
      <w:lvlJc w:val="left"/>
      <w:pPr>
        <w:tabs>
          <w:tab w:val="num" w:pos="4320"/>
        </w:tabs>
        <w:ind w:left="4320" w:hanging="360"/>
      </w:pPr>
      <w:rPr>
        <w:rFonts w:ascii="Times New Roman" w:hAnsi="Times New Roman" w:hint="default"/>
      </w:rPr>
    </w:lvl>
    <w:lvl w:ilvl="6" w:tplc="7452F01E" w:tentative="1">
      <w:start w:val="1"/>
      <w:numFmt w:val="bullet"/>
      <w:lvlText w:val="–"/>
      <w:lvlJc w:val="left"/>
      <w:pPr>
        <w:tabs>
          <w:tab w:val="num" w:pos="5040"/>
        </w:tabs>
        <w:ind w:left="5040" w:hanging="360"/>
      </w:pPr>
      <w:rPr>
        <w:rFonts w:ascii="Times New Roman" w:hAnsi="Times New Roman" w:hint="default"/>
      </w:rPr>
    </w:lvl>
    <w:lvl w:ilvl="7" w:tplc="6254A0B4" w:tentative="1">
      <w:start w:val="1"/>
      <w:numFmt w:val="bullet"/>
      <w:lvlText w:val="–"/>
      <w:lvlJc w:val="left"/>
      <w:pPr>
        <w:tabs>
          <w:tab w:val="num" w:pos="5760"/>
        </w:tabs>
        <w:ind w:left="5760" w:hanging="360"/>
      </w:pPr>
      <w:rPr>
        <w:rFonts w:ascii="Times New Roman" w:hAnsi="Times New Roman" w:hint="default"/>
      </w:rPr>
    </w:lvl>
    <w:lvl w:ilvl="8" w:tplc="9D58C2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0556AA"/>
    <w:multiLevelType w:val="hybridMultilevel"/>
    <w:tmpl w:val="EFD20FA4"/>
    <w:lvl w:ilvl="0" w:tplc="6F42B436">
      <w:start w:val="1"/>
      <w:numFmt w:val="bullet"/>
      <w:lvlText w:val="-"/>
      <w:lvlJc w:val="left"/>
      <w:pPr>
        <w:tabs>
          <w:tab w:val="num" w:pos="720"/>
        </w:tabs>
        <w:ind w:left="720" w:hanging="360"/>
      </w:pPr>
      <w:rPr>
        <w:rFonts w:ascii="Times New Roman" w:hAnsi="Times New Roman" w:hint="default"/>
      </w:rPr>
    </w:lvl>
    <w:lvl w:ilvl="1" w:tplc="1E9251AA" w:tentative="1">
      <w:start w:val="1"/>
      <w:numFmt w:val="bullet"/>
      <w:lvlText w:val="-"/>
      <w:lvlJc w:val="left"/>
      <w:pPr>
        <w:tabs>
          <w:tab w:val="num" w:pos="1440"/>
        </w:tabs>
        <w:ind w:left="1440" w:hanging="360"/>
      </w:pPr>
      <w:rPr>
        <w:rFonts w:ascii="Times New Roman" w:hAnsi="Times New Roman" w:hint="default"/>
      </w:rPr>
    </w:lvl>
    <w:lvl w:ilvl="2" w:tplc="50288146" w:tentative="1">
      <w:start w:val="1"/>
      <w:numFmt w:val="bullet"/>
      <w:lvlText w:val="-"/>
      <w:lvlJc w:val="left"/>
      <w:pPr>
        <w:tabs>
          <w:tab w:val="num" w:pos="2160"/>
        </w:tabs>
        <w:ind w:left="2160" w:hanging="360"/>
      </w:pPr>
      <w:rPr>
        <w:rFonts w:ascii="Times New Roman" w:hAnsi="Times New Roman" w:hint="default"/>
      </w:rPr>
    </w:lvl>
    <w:lvl w:ilvl="3" w:tplc="F91EAD22" w:tentative="1">
      <w:start w:val="1"/>
      <w:numFmt w:val="bullet"/>
      <w:lvlText w:val="-"/>
      <w:lvlJc w:val="left"/>
      <w:pPr>
        <w:tabs>
          <w:tab w:val="num" w:pos="2880"/>
        </w:tabs>
        <w:ind w:left="2880" w:hanging="360"/>
      </w:pPr>
      <w:rPr>
        <w:rFonts w:ascii="Times New Roman" w:hAnsi="Times New Roman" w:hint="default"/>
      </w:rPr>
    </w:lvl>
    <w:lvl w:ilvl="4" w:tplc="9B908FE6" w:tentative="1">
      <w:start w:val="1"/>
      <w:numFmt w:val="bullet"/>
      <w:lvlText w:val="-"/>
      <w:lvlJc w:val="left"/>
      <w:pPr>
        <w:tabs>
          <w:tab w:val="num" w:pos="3600"/>
        </w:tabs>
        <w:ind w:left="3600" w:hanging="360"/>
      </w:pPr>
      <w:rPr>
        <w:rFonts w:ascii="Times New Roman" w:hAnsi="Times New Roman" w:hint="default"/>
      </w:rPr>
    </w:lvl>
    <w:lvl w:ilvl="5" w:tplc="D6BEBFAE" w:tentative="1">
      <w:start w:val="1"/>
      <w:numFmt w:val="bullet"/>
      <w:lvlText w:val="-"/>
      <w:lvlJc w:val="left"/>
      <w:pPr>
        <w:tabs>
          <w:tab w:val="num" w:pos="4320"/>
        </w:tabs>
        <w:ind w:left="4320" w:hanging="360"/>
      </w:pPr>
      <w:rPr>
        <w:rFonts w:ascii="Times New Roman" w:hAnsi="Times New Roman" w:hint="default"/>
      </w:rPr>
    </w:lvl>
    <w:lvl w:ilvl="6" w:tplc="F46EB7B8" w:tentative="1">
      <w:start w:val="1"/>
      <w:numFmt w:val="bullet"/>
      <w:lvlText w:val="-"/>
      <w:lvlJc w:val="left"/>
      <w:pPr>
        <w:tabs>
          <w:tab w:val="num" w:pos="5040"/>
        </w:tabs>
        <w:ind w:left="5040" w:hanging="360"/>
      </w:pPr>
      <w:rPr>
        <w:rFonts w:ascii="Times New Roman" w:hAnsi="Times New Roman" w:hint="default"/>
      </w:rPr>
    </w:lvl>
    <w:lvl w:ilvl="7" w:tplc="7DBACB2A" w:tentative="1">
      <w:start w:val="1"/>
      <w:numFmt w:val="bullet"/>
      <w:lvlText w:val="-"/>
      <w:lvlJc w:val="left"/>
      <w:pPr>
        <w:tabs>
          <w:tab w:val="num" w:pos="5760"/>
        </w:tabs>
        <w:ind w:left="5760" w:hanging="360"/>
      </w:pPr>
      <w:rPr>
        <w:rFonts w:ascii="Times New Roman" w:hAnsi="Times New Roman" w:hint="default"/>
      </w:rPr>
    </w:lvl>
    <w:lvl w:ilvl="8" w:tplc="87C299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2E1955"/>
    <w:multiLevelType w:val="hybridMultilevel"/>
    <w:tmpl w:val="3E6E584E"/>
    <w:lvl w:ilvl="0" w:tplc="BCFC90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266E02ED"/>
    <w:multiLevelType w:val="hybridMultilevel"/>
    <w:tmpl w:val="F0628C26"/>
    <w:lvl w:ilvl="0" w:tplc="0409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8A910D8"/>
    <w:multiLevelType w:val="hybridMultilevel"/>
    <w:tmpl w:val="887EAAF6"/>
    <w:lvl w:ilvl="0" w:tplc="FD50AF04">
      <w:start w:val="7"/>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D167F3"/>
    <w:multiLevelType w:val="hybridMultilevel"/>
    <w:tmpl w:val="6B808FD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ECF7A4F"/>
    <w:multiLevelType w:val="hybridMultilevel"/>
    <w:tmpl w:val="3B30ED2E"/>
    <w:lvl w:ilvl="0" w:tplc="C6042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A1F90"/>
    <w:multiLevelType w:val="hybridMultilevel"/>
    <w:tmpl w:val="E34C858C"/>
    <w:lvl w:ilvl="0" w:tplc="08920A3C">
      <w:start w:val="2"/>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6">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nsid w:val="42DE062A"/>
    <w:multiLevelType w:val="hybridMultilevel"/>
    <w:tmpl w:val="7398F7D4"/>
    <w:lvl w:ilvl="0" w:tplc="0409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47B2411E"/>
    <w:multiLevelType w:val="hybridMultilevel"/>
    <w:tmpl w:val="913672E0"/>
    <w:lvl w:ilvl="0" w:tplc="04090011">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99F2C07"/>
    <w:multiLevelType w:val="hybridMultilevel"/>
    <w:tmpl w:val="931057DE"/>
    <w:lvl w:ilvl="0" w:tplc="90A809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A6A76"/>
    <w:multiLevelType w:val="hybridMultilevel"/>
    <w:tmpl w:val="4E883536"/>
    <w:lvl w:ilvl="0" w:tplc="99F83D26">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ascii="Times New Roman" w:eastAsia="Times New Roman" w:hAnsi="Times New Roman" w:cs="Times New Roman"/>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nsid w:val="5F994A37"/>
    <w:multiLevelType w:val="hybridMultilevel"/>
    <w:tmpl w:val="B28AFDF4"/>
    <w:lvl w:ilvl="0" w:tplc="90A80976">
      <w:numFmt w:val="bullet"/>
      <w:lvlText w:val="-"/>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9426638"/>
    <w:multiLevelType w:val="hybridMultilevel"/>
    <w:tmpl w:val="222C60F0"/>
    <w:lvl w:ilvl="0" w:tplc="100C0011">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6A7430EA"/>
    <w:multiLevelType w:val="hybridMultilevel"/>
    <w:tmpl w:val="9CBC670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5">
    <w:nsid w:val="6DD42848"/>
    <w:multiLevelType w:val="hybridMultilevel"/>
    <w:tmpl w:val="9516F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618C4"/>
    <w:multiLevelType w:val="hybridMultilevel"/>
    <w:tmpl w:val="736A1A32"/>
    <w:lvl w:ilvl="0" w:tplc="7A54739C">
      <w:start w:val="1"/>
      <w:numFmt w:val="bullet"/>
      <w:lvlText w:val="-"/>
      <w:lvlJc w:val="left"/>
      <w:pPr>
        <w:tabs>
          <w:tab w:val="num" w:pos="720"/>
        </w:tabs>
        <w:ind w:left="720" w:hanging="360"/>
      </w:pPr>
      <w:rPr>
        <w:rFonts w:ascii="Times New Roman" w:hAnsi="Times New Roman" w:hint="default"/>
      </w:rPr>
    </w:lvl>
    <w:lvl w:ilvl="1" w:tplc="96A47622" w:tentative="1">
      <w:start w:val="1"/>
      <w:numFmt w:val="bullet"/>
      <w:lvlText w:val="-"/>
      <w:lvlJc w:val="left"/>
      <w:pPr>
        <w:tabs>
          <w:tab w:val="num" w:pos="1440"/>
        </w:tabs>
        <w:ind w:left="1440" w:hanging="360"/>
      </w:pPr>
      <w:rPr>
        <w:rFonts w:ascii="Times New Roman" w:hAnsi="Times New Roman" w:hint="default"/>
      </w:rPr>
    </w:lvl>
    <w:lvl w:ilvl="2" w:tplc="567C57B6" w:tentative="1">
      <w:start w:val="1"/>
      <w:numFmt w:val="bullet"/>
      <w:lvlText w:val="-"/>
      <w:lvlJc w:val="left"/>
      <w:pPr>
        <w:tabs>
          <w:tab w:val="num" w:pos="2160"/>
        </w:tabs>
        <w:ind w:left="2160" w:hanging="360"/>
      </w:pPr>
      <w:rPr>
        <w:rFonts w:ascii="Times New Roman" w:hAnsi="Times New Roman" w:hint="default"/>
      </w:rPr>
    </w:lvl>
    <w:lvl w:ilvl="3" w:tplc="766695C0" w:tentative="1">
      <w:start w:val="1"/>
      <w:numFmt w:val="bullet"/>
      <w:lvlText w:val="-"/>
      <w:lvlJc w:val="left"/>
      <w:pPr>
        <w:tabs>
          <w:tab w:val="num" w:pos="2880"/>
        </w:tabs>
        <w:ind w:left="2880" w:hanging="360"/>
      </w:pPr>
      <w:rPr>
        <w:rFonts w:ascii="Times New Roman" w:hAnsi="Times New Roman" w:hint="default"/>
      </w:rPr>
    </w:lvl>
    <w:lvl w:ilvl="4" w:tplc="92E4DBE0" w:tentative="1">
      <w:start w:val="1"/>
      <w:numFmt w:val="bullet"/>
      <w:lvlText w:val="-"/>
      <w:lvlJc w:val="left"/>
      <w:pPr>
        <w:tabs>
          <w:tab w:val="num" w:pos="3600"/>
        </w:tabs>
        <w:ind w:left="3600" w:hanging="360"/>
      </w:pPr>
      <w:rPr>
        <w:rFonts w:ascii="Times New Roman" w:hAnsi="Times New Roman" w:hint="default"/>
      </w:rPr>
    </w:lvl>
    <w:lvl w:ilvl="5" w:tplc="DD662728" w:tentative="1">
      <w:start w:val="1"/>
      <w:numFmt w:val="bullet"/>
      <w:lvlText w:val="-"/>
      <w:lvlJc w:val="left"/>
      <w:pPr>
        <w:tabs>
          <w:tab w:val="num" w:pos="4320"/>
        </w:tabs>
        <w:ind w:left="4320" w:hanging="360"/>
      </w:pPr>
      <w:rPr>
        <w:rFonts w:ascii="Times New Roman" w:hAnsi="Times New Roman" w:hint="default"/>
      </w:rPr>
    </w:lvl>
    <w:lvl w:ilvl="6" w:tplc="AF2EE516" w:tentative="1">
      <w:start w:val="1"/>
      <w:numFmt w:val="bullet"/>
      <w:lvlText w:val="-"/>
      <w:lvlJc w:val="left"/>
      <w:pPr>
        <w:tabs>
          <w:tab w:val="num" w:pos="5040"/>
        </w:tabs>
        <w:ind w:left="5040" w:hanging="360"/>
      </w:pPr>
      <w:rPr>
        <w:rFonts w:ascii="Times New Roman" w:hAnsi="Times New Roman" w:hint="default"/>
      </w:rPr>
    </w:lvl>
    <w:lvl w:ilvl="7" w:tplc="3C0A942A" w:tentative="1">
      <w:start w:val="1"/>
      <w:numFmt w:val="bullet"/>
      <w:lvlText w:val="-"/>
      <w:lvlJc w:val="left"/>
      <w:pPr>
        <w:tabs>
          <w:tab w:val="num" w:pos="5760"/>
        </w:tabs>
        <w:ind w:left="5760" w:hanging="360"/>
      </w:pPr>
      <w:rPr>
        <w:rFonts w:ascii="Times New Roman" w:hAnsi="Times New Roman" w:hint="default"/>
      </w:rPr>
    </w:lvl>
    <w:lvl w:ilvl="8" w:tplc="B6A2F65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775B4D"/>
    <w:multiLevelType w:val="hybridMultilevel"/>
    <w:tmpl w:val="A1047DE2"/>
    <w:lvl w:ilvl="0" w:tplc="CD64F81A">
      <w:start w:val="1"/>
      <w:numFmt w:val="decimal"/>
      <w:lvlText w:val="%1."/>
      <w:lvlJc w:val="left"/>
      <w:pPr>
        <w:tabs>
          <w:tab w:val="num" w:pos="720"/>
        </w:tabs>
        <w:ind w:left="720" w:hanging="360"/>
      </w:pPr>
    </w:lvl>
    <w:lvl w:ilvl="1" w:tplc="A8508382" w:tentative="1">
      <w:start w:val="1"/>
      <w:numFmt w:val="decimal"/>
      <w:lvlText w:val="%2."/>
      <w:lvlJc w:val="left"/>
      <w:pPr>
        <w:tabs>
          <w:tab w:val="num" w:pos="1440"/>
        </w:tabs>
        <w:ind w:left="1440" w:hanging="360"/>
      </w:pPr>
    </w:lvl>
    <w:lvl w:ilvl="2" w:tplc="A8F6793E" w:tentative="1">
      <w:start w:val="1"/>
      <w:numFmt w:val="decimal"/>
      <w:lvlText w:val="%3."/>
      <w:lvlJc w:val="left"/>
      <w:pPr>
        <w:tabs>
          <w:tab w:val="num" w:pos="2160"/>
        </w:tabs>
        <w:ind w:left="2160" w:hanging="360"/>
      </w:pPr>
    </w:lvl>
    <w:lvl w:ilvl="3" w:tplc="B266928E" w:tentative="1">
      <w:start w:val="1"/>
      <w:numFmt w:val="decimal"/>
      <w:lvlText w:val="%4."/>
      <w:lvlJc w:val="left"/>
      <w:pPr>
        <w:tabs>
          <w:tab w:val="num" w:pos="2880"/>
        </w:tabs>
        <w:ind w:left="2880" w:hanging="360"/>
      </w:pPr>
    </w:lvl>
    <w:lvl w:ilvl="4" w:tplc="B5A87E56" w:tentative="1">
      <w:start w:val="1"/>
      <w:numFmt w:val="decimal"/>
      <w:lvlText w:val="%5."/>
      <w:lvlJc w:val="left"/>
      <w:pPr>
        <w:tabs>
          <w:tab w:val="num" w:pos="3600"/>
        </w:tabs>
        <w:ind w:left="3600" w:hanging="360"/>
      </w:pPr>
    </w:lvl>
    <w:lvl w:ilvl="5" w:tplc="4EC07956" w:tentative="1">
      <w:start w:val="1"/>
      <w:numFmt w:val="decimal"/>
      <w:lvlText w:val="%6."/>
      <w:lvlJc w:val="left"/>
      <w:pPr>
        <w:tabs>
          <w:tab w:val="num" w:pos="4320"/>
        </w:tabs>
        <w:ind w:left="4320" w:hanging="360"/>
      </w:pPr>
    </w:lvl>
    <w:lvl w:ilvl="6" w:tplc="7A3CACAC" w:tentative="1">
      <w:start w:val="1"/>
      <w:numFmt w:val="decimal"/>
      <w:lvlText w:val="%7."/>
      <w:lvlJc w:val="left"/>
      <w:pPr>
        <w:tabs>
          <w:tab w:val="num" w:pos="5040"/>
        </w:tabs>
        <w:ind w:left="5040" w:hanging="360"/>
      </w:pPr>
    </w:lvl>
    <w:lvl w:ilvl="7" w:tplc="BB58B4AE" w:tentative="1">
      <w:start w:val="1"/>
      <w:numFmt w:val="decimal"/>
      <w:lvlText w:val="%8."/>
      <w:lvlJc w:val="left"/>
      <w:pPr>
        <w:tabs>
          <w:tab w:val="num" w:pos="5760"/>
        </w:tabs>
        <w:ind w:left="5760" w:hanging="360"/>
      </w:pPr>
    </w:lvl>
    <w:lvl w:ilvl="8" w:tplc="E38C2778" w:tentative="1">
      <w:start w:val="1"/>
      <w:numFmt w:val="decimal"/>
      <w:lvlText w:val="%9."/>
      <w:lvlJc w:val="left"/>
      <w:pPr>
        <w:tabs>
          <w:tab w:val="num" w:pos="6480"/>
        </w:tabs>
        <w:ind w:left="6480" w:hanging="360"/>
      </w:pPr>
    </w:lvl>
  </w:abstractNum>
  <w:abstractNum w:abstractNumId="28">
    <w:nsid w:val="7174453B"/>
    <w:multiLevelType w:val="hybridMultilevel"/>
    <w:tmpl w:val="6F36C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7744C1"/>
    <w:multiLevelType w:val="hybridMultilevel"/>
    <w:tmpl w:val="CBAE6AAA"/>
    <w:lvl w:ilvl="0" w:tplc="77046104">
      <w:start w:val="1"/>
      <w:numFmt w:val="bullet"/>
      <w:lvlText w:val="–"/>
      <w:lvlJc w:val="left"/>
      <w:pPr>
        <w:tabs>
          <w:tab w:val="num" w:pos="720"/>
        </w:tabs>
        <w:ind w:left="720" w:hanging="360"/>
      </w:pPr>
      <w:rPr>
        <w:rFonts w:ascii="Times New Roman" w:hAnsi="Times New Roman" w:hint="default"/>
      </w:rPr>
    </w:lvl>
    <w:lvl w:ilvl="1" w:tplc="52283E74">
      <w:start w:val="1"/>
      <w:numFmt w:val="bullet"/>
      <w:lvlText w:val="–"/>
      <w:lvlJc w:val="left"/>
      <w:pPr>
        <w:tabs>
          <w:tab w:val="num" w:pos="1440"/>
        </w:tabs>
        <w:ind w:left="1440" w:hanging="360"/>
      </w:pPr>
      <w:rPr>
        <w:rFonts w:ascii="Times New Roman" w:hAnsi="Times New Roman" w:hint="default"/>
      </w:rPr>
    </w:lvl>
    <w:lvl w:ilvl="2" w:tplc="5A74820E">
      <w:numFmt w:val="bullet"/>
      <w:lvlText w:val="•"/>
      <w:lvlJc w:val="left"/>
      <w:pPr>
        <w:tabs>
          <w:tab w:val="num" w:pos="2160"/>
        </w:tabs>
        <w:ind w:left="2160" w:hanging="360"/>
      </w:pPr>
      <w:rPr>
        <w:rFonts w:ascii="Times New Roman" w:hAnsi="Times New Roman" w:hint="default"/>
      </w:rPr>
    </w:lvl>
    <w:lvl w:ilvl="3" w:tplc="F19EED64" w:tentative="1">
      <w:start w:val="1"/>
      <w:numFmt w:val="bullet"/>
      <w:lvlText w:val="–"/>
      <w:lvlJc w:val="left"/>
      <w:pPr>
        <w:tabs>
          <w:tab w:val="num" w:pos="2880"/>
        </w:tabs>
        <w:ind w:left="2880" w:hanging="360"/>
      </w:pPr>
      <w:rPr>
        <w:rFonts w:ascii="Times New Roman" w:hAnsi="Times New Roman" w:hint="default"/>
      </w:rPr>
    </w:lvl>
    <w:lvl w:ilvl="4" w:tplc="B8AAD61A" w:tentative="1">
      <w:start w:val="1"/>
      <w:numFmt w:val="bullet"/>
      <w:lvlText w:val="–"/>
      <w:lvlJc w:val="left"/>
      <w:pPr>
        <w:tabs>
          <w:tab w:val="num" w:pos="3600"/>
        </w:tabs>
        <w:ind w:left="3600" w:hanging="360"/>
      </w:pPr>
      <w:rPr>
        <w:rFonts w:ascii="Times New Roman" w:hAnsi="Times New Roman" w:hint="default"/>
      </w:rPr>
    </w:lvl>
    <w:lvl w:ilvl="5" w:tplc="4B94FF44" w:tentative="1">
      <w:start w:val="1"/>
      <w:numFmt w:val="bullet"/>
      <w:lvlText w:val="–"/>
      <w:lvlJc w:val="left"/>
      <w:pPr>
        <w:tabs>
          <w:tab w:val="num" w:pos="4320"/>
        </w:tabs>
        <w:ind w:left="4320" w:hanging="360"/>
      </w:pPr>
      <w:rPr>
        <w:rFonts w:ascii="Times New Roman" w:hAnsi="Times New Roman" w:hint="default"/>
      </w:rPr>
    </w:lvl>
    <w:lvl w:ilvl="6" w:tplc="7F58DF26" w:tentative="1">
      <w:start w:val="1"/>
      <w:numFmt w:val="bullet"/>
      <w:lvlText w:val="–"/>
      <w:lvlJc w:val="left"/>
      <w:pPr>
        <w:tabs>
          <w:tab w:val="num" w:pos="5040"/>
        </w:tabs>
        <w:ind w:left="5040" w:hanging="360"/>
      </w:pPr>
      <w:rPr>
        <w:rFonts w:ascii="Times New Roman" w:hAnsi="Times New Roman" w:hint="default"/>
      </w:rPr>
    </w:lvl>
    <w:lvl w:ilvl="7" w:tplc="4728279E" w:tentative="1">
      <w:start w:val="1"/>
      <w:numFmt w:val="bullet"/>
      <w:lvlText w:val="–"/>
      <w:lvlJc w:val="left"/>
      <w:pPr>
        <w:tabs>
          <w:tab w:val="num" w:pos="5760"/>
        </w:tabs>
        <w:ind w:left="5760" w:hanging="360"/>
      </w:pPr>
      <w:rPr>
        <w:rFonts w:ascii="Times New Roman" w:hAnsi="Times New Roman" w:hint="default"/>
      </w:rPr>
    </w:lvl>
    <w:lvl w:ilvl="8" w:tplc="4AD098F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E234865"/>
    <w:multiLevelType w:val="hybridMultilevel"/>
    <w:tmpl w:val="A06E3170"/>
    <w:lvl w:ilvl="0" w:tplc="52C49450">
      <w:start w:val="1"/>
      <w:numFmt w:val="decimal"/>
      <w:lvlText w:val="%1."/>
      <w:lvlJc w:val="left"/>
      <w:pPr>
        <w:ind w:left="720" w:hanging="360"/>
      </w:pPr>
      <w:rPr>
        <w:rFonts w:hint="default"/>
        <w:sz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5"/>
  </w:num>
  <w:num w:numId="2">
    <w:abstractNumId w:val="0"/>
  </w:num>
  <w:num w:numId="3">
    <w:abstractNumId w:val="21"/>
  </w:num>
  <w:num w:numId="4">
    <w:abstractNumId w:val="7"/>
    <w:lvlOverride w:ilvl="0">
      <w:lvl w:ilvl="0">
        <w:start w:val="1"/>
        <w:numFmt w:val="decimal"/>
        <w:pStyle w:val="Normalnumber"/>
        <w:lvlText w:val="%1."/>
        <w:lvlJc w:val="left"/>
        <w:pPr>
          <w:tabs>
            <w:tab w:val="num" w:pos="567"/>
          </w:tabs>
          <w:ind w:left="1247" w:firstLine="0"/>
        </w:pPr>
        <w:rPr>
          <w:rFonts w:ascii="Times New Roman" w:eastAsia="Times New Roman" w:hAnsi="Times New Roman" w:cs="Times New Roman"/>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3"/>
  </w:num>
  <w:num w:numId="6">
    <w:abstractNumId w:val="13"/>
  </w:num>
  <w:num w:numId="7">
    <w:abstractNumId w:val="23"/>
  </w:num>
  <w:num w:numId="8">
    <w:abstractNumId w:val="24"/>
  </w:num>
  <w:num w:numId="9">
    <w:abstractNumId w:val="15"/>
  </w:num>
  <w:num w:numId="10">
    <w:abstractNumId w:val="24"/>
  </w:num>
  <w:num w:numId="11">
    <w:abstractNumId w:val="5"/>
  </w:num>
  <w:num w:numId="12">
    <w:abstractNumId w:val="4"/>
  </w:num>
  <w:num w:numId="13">
    <w:abstractNumId w:val="18"/>
  </w:num>
  <w:num w:numId="14">
    <w:abstractNumId w:val="17"/>
  </w:num>
  <w:num w:numId="15">
    <w:abstractNumId w:val="11"/>
  </w:num>
  <w:num w:numId="16">
    <w:abstractNumId w:val="27"/>
  </w:num>
  <w:num w:numId="17">
    <w:abstractNumId w:val="8"/>
  </w:num>
  <w:num w:numId="18">
    <w:abstractNumId w:val="26"/>
  </w:num>
  <w:num w:numId="19">
    <w:abstractNumId w:val="30"/>
  </w:num>
  <w:num w:numId="20">
    <w:abstractNumId w:val="2"/>
  </w:num>
  <w:num w:numId="21">
    <w:abstractNumId w:val="10"/>
  </w:num>
  <w:num w:numId="22">
    <w:abstractNumId w:val="9"/>
  </w:num>
  <w:num w:numId="23">
    <w:abstractNumId w:val="29"/>
  </w:num>
  <w:num w:numId="24">
    <w:abstractNumId w:val="1"/>
  </w:num>
  <w:num w:numId="25">
    <w:abstractNumId w:val="28"/>
  </w:num>
  <w:num w:numId="26">
    <w:abstractNumId w:val="12"/>
  </w:num>
  <w:num w:numId="27">
    <w:abstractNumId w:val="14"/>
  </w:num>
  <w:num w:numId="28">
    <w:abstractNumId w:val="16"/>
  </w:num>
  <w:num w:numId="29">
    <w:abstractNumId w:val="6"/>
  </w:num>
  <w:num w:numId="30">
    <w:abstractNumId w:val="19"/>
  </w:num>
  <w:num w:numId="31">
    <w:abstractNumId w:val="20"/>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tte Kohler">
    <w15:presenceInfo w15:providerId="AD" w15:userId="S-1-5-21-3058988094-353835482-2663272108-1532"/>
  </w15:person>
  <w15:person w15:author="Bernier,Sophie [NCR]">
    <w15:presenceInfo w15:providerId="None" w15:userId="Bernier,Sophie [N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2D"/>
    <w:rsid w:val="00010257"/>
    <w:rsid w:val="000102AF"/>
    <w:rsid w:val="00010448"/>
    <w:rsid w:val="00017D02"/>
    <w:rsid w:val="00022481"/>
    <w:rsid w:val="00041151"/>
    <w:rsid w:val="0004732F"/>
    <w:rsid w:val="00050EA8"/>
    <w:rsid w:val="000514AA"/>
    <w:rsid w:val="00086C51"/>
    <w:rsid w:val="0009049B"/>
    <w:rsid w:val="000D0A89"/>
    <w:rsid w:val="000F3D90"/>
    <w:rsid w:val="00101CA5"/>
    <w:rsid w:val="00103083"/>
    <w:rsid w:val="001050CD"/>
    <w:rsid w:val="001154F1"/>
    <w:rsid w:val="001226AA"/>
    <w:rsid w:val="00142626"/>
    <w:rsid w:val="00147512"/>
    <w:rsid w:val="00173A21"/>
    <w:rsid w:val="00173B38"/>
    <w:rsid w:val="001816FE"/>
    <w:rsid w:val="001943C7"/>
    <w:rsid w:val="001B5EAB"/>
    <w:rsid w:val="001B765B"/>
    <w:rsid w:val="001D40AC"/>
    <w:rsid w:val="001D6EEA"/>
    <w:rsid w:val="001F25E6"/>
    <w:rsid w:val="00207562"/>
    <w:rsid w:val="00210D3E"/>
    <w:rsid w:val="00232FA3"/>
    <w:rsid w:val="002428CA"/>
    <w:rsid w:val="0025583F"/>
    <w:rsid w:val="00281AE9"/>
    <w:rsid w:val="002C7ED8"/>
    <w:rsid w:val="002D1224"/>
    <w:rsid w:val="002E3A2E"/>
    <w:rsid w:val="002F43E1"/>
    <w:rsid w:val="002F73DB"/>
    <w:rsid w:val="00314565"/>
    <w:rsid w:val="003151EA"/>
    <w:rsid w:val="00317E8E"/>
    <w:rsid w:val="00357C1E"/>
    <w:rsid w:val="0036136A"/>
    <w:rsid w:val="0039406E"/>
    <w:rsid w:val="003942CA"/>
    <w:rsid w:val="003A5089"/>
    <w:rsid w:val="003B77AB"/>
    <w:rsid w:val="003D7241"/>
    <w:rsid w:val="003E3D11"/>
    <w:rsid w:val="00404A14"/>
    <w:rsid w:val="00404E23"/>
    <w:rsid w:val="004241C9"/>
    <w:rsid w:val="004276B6"/>
    <w:rsid w:val="004277DA"/>
    <w:rsid w:val="00444A60"/>
    <w:rsid w:val="0046092D"/>
    <w:rsid w:val="00461576"/>
    <w:rsid w:val="00495FBB"/>
    <w:rsid w:val="004B4159"/>
    <w:rsid w:val="004C4EC6"/>
    <w:rsid w:val="004C7656"/>
    <w:rsid w:val="004D3DF2"/>
    <w:rsid w:val="004F2545"/>
    <w:rsid w:val="004F6ECD"/>
    <w:rsid w:val="00506C31"/>
    <w:rsid w:val="00517789"/>
    <w:rsid w:val="00540CBA"/>
    <w:rsid w:val="00547094"/>
    <w:rsid w:val="00555252"/>
    <w:rsid w:val="00585EAA"/>
    <w:rsid w:val="005A5808"/>
    <w:rsid w:val="005A67B6"/>
    <w:rsid w:val="005D17FF"/>
    <w:rsid w:val="005E5355"/>
    <w:rsid w:val="005E605D"/>
    <w:rsid w:val="005E6AEB"/>
    <w:rsid w:val="005F6893"/>
    <w:rsid w:val="00614A68"/>
    <w:rsid w:val="00627BA4"/>
    <w:rsid w:val="00683E67"/>
    <w:rsid w:val="006866B7"/>
    <w:rsid w:val="00693D2A"/>
    <w:rsid w:val="006A65E9"/>
    <w:rsid w:val="006B068C"/>
    <w:rsid w:val="006D1334"/>
    <w:rsid w:val="006D1CDF"/>
    <w:rsid w:val="006F585F"/>
    <w:rsid w:val="00702F03"/>
    <w:rsid w:val="0072707D"/>
    <w:rsid w:val="00747C23"/>
    <w:rsid w:val="00753E15"/>
    <w:rsid w:val="00760816"/>
    <w:rsid w:val="007746DE"/>
    <w:rsid w:val="00777167"/>
    <w:rsid w:val="00777C37"/>
    <w:rsid w:val="007B3F4B"/>
    <w:rsid w:val="007C75B7"/>
    <w:rsid w:val="007D271C"/>
    <w:rsid w:val="007D5048"/>
    <w:rsid w:val="007D533E"/>
    <w:rsid w:val="007E0DAD"/>
    <w:rsid w:val="007E485A"/>
    <w:rsid w:val="007E7FEB"/>
    <w:rsid w:val="0081416B"/>
    <w:rsid w:val="00844146"/>
    <w:rsid w:val="00844643"/>
    <w:rsid w:val="00850043"/>
    <w:rsid w:val="008564A6"/>
    <w:rsid w:val="0086752E"/>
    <w:rsid w:val="00875AF6"/>
    <w:rsid w:val="00881791"/>
    <w:rsid w:val="00885C98"/>
    <w:rsid w:val="00895695"/>
    <w:rsid w:val="008C480C"/>
    <w:rsid w:val="008D40E4"/>
    <w:rsid w:val="008F3341"/>
    <w:rsid w:val="00900560"/>
    <w:rsid w:val="009143E6"/>
    <w:rsid w:val="0092203E"/>
    <w:rsid w:val="00924686"/>
    <w:rsid w:val="00931930"/>
    <w:rsid w:val="00970DA7"/>
    <w:rsid w:val="00993A4D"/>
    <w:rsid w:val="00994DEF"/>
    <w:rsid w:val="009E0B80"/>
    <w:rsid w:val="00A15E13"/>
    <w:rsid w:val="00A20A9B"/>
    <w:rsid w:val="00A25DE1"/>
    <w:rsid w:val="00A260C7"/>
    <w:rsid w:val="00A26858"/>
    <w:rsid w:val="00A32B2F"/>
    <w:rsid w:val="00A416DC"/>
    <w:rsid w:val="00A5754F"/>
    <w:rsid w:val="00A71A4E"/>
    <w:rsid w:val="00A929A6"/>
    <w:rsid w:val="00A94F94"/>
    <w:rsid w:val="00AC0EAE"/>
    <w:rsid w:val="00AC6E2D"/>
    <w:rsid w:val="00AF4FD1"/>
    <w:rsid w:val="00B019AA"/>
    <w:rsid w:val="00B10AAA"/>
    <w:rsid w:val="00B11ABE"/>
    <w:rsid w:val="00B22748"/>
    <w:rsid w:val="00B36F0D"/>
    <w:rsid w:val="00B80D77"/>
    <w:rsid w:val="00B931A2"/>
    <w:rsid w:val="00BB78E4"/>
    <w:rsid w:val="00BC5499"/>
    <w:rsid w:val="00BD2FEC"/>
    <w:rsid w:val="00BD3A77"/>
    <w:rsid w:val="00BF012E"/>
    <w:rsid w:val="00BF44CD"/>
    <w:rsid w:val="00C21188"/>
    <w:rsid w:val="00C3540E"/>
    <w:rsid w:val="00C36047"/>
    <w:rsid w:val="00C40DCA"/>
    <w:rsid w:val="00C42A2E"/>
    <w:rsid w:val="00C642EC"/>
    <w:rsid w:val="00C76663"/>
    <w:rsid w:val="00C772D0"/>
    <w:rsid w:val="00C87472"/>
    <w:rsid w:val="00CB1A2D"/>
    <w:rsid w:val="00CC19DA"/>
    <w:rsid w:val="00CD541F"/>
    <w:rsid w:val="00CE5BBC"/>
    <w:rsid w:val="00D428F1"/>
    <w:rsid w:val="00D45B7F"/>
    <w:rsid w:val="00D512CE"/>
    <w:rsid w:val="00D77586"/>
    <w:rsid w:val="00D801C0"/>
    <w:rsid w:val="00DA4943"/>
    <w:rsid w:val="00DA6F05"/>
    <w:rsid w:val="00DA71E6"/>
    <w:rsid w:val="00DB2179"/>
    <w:rsid w:val="00DB45F4"/>
    <w:rsid w:val="00DE3B86"/>
    <w:rsid w:val="00DE4DFF"/>
    <w:rsid w:val="00E41F13"/>
    <w:rsid w:val="00E4228E"/>
    <w:rsid w:val="00E47E84"/>
    <w:rsid w:val="00E55D69"/>
    <w:rsid w:val="00E728E8"/>
    <w:rsid w:val="00EA0F34"/>
    <w:rsid w:val="00EC282B"/>
    <w:rsid w:val="00EC367A"/>
    <w:rsid w:val="00EE096E"/>
    <w:rsid w:val="00F322BB"/>
    <w:rsid w:val="00F46C14"/>
    <w:rsid w:val="00F51F57"/>
    <w:rsid w:val="00F67552"/>
    <w:rsid w:val="00F708DA"/>
    <w:rsid w:val="00F82024"/>
    <w:rsid w:val="00F826A7"/>
    <w:rsid w:val="00F97663"/>
    <w:rsid w:val="00FC0ACC"/>
    <w:rsid w:val="00FE3C69"/>
    <w:rsid w:val="00FE7687"/>
    <w:rsid w:val="00FF29F7"/>
    <w:rsid w:val="00FF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86"/>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4D"/>
    <w:pPr>
      <w:ind w:left="720"/>
      <w:contextualSpacing/>
    </w:pPr>
  </w:style>
  <w:style w:type="paragraph" w:styleId="PlainText">
    <w:name w:val="Plain Text"/>
    <w:basedOn w:val="Normal"/>
    <w:link w:val="PlainTextChar"/>
    <w:uiPriority w:val="99"/>
    <w:unhideWhenUsed/>
    <w:rsid w:val="00993A4D"/>
    <w:pPr>
      <w:spacing w:after="0" w:line="240" w:lineRule="auto"/>
    </w:pPr>
    <w:rPr>
      <w:rFonts w:ascii="Calibri" w:hAnsi="Calibri" w:cs="Times New Roman"/>
      <w:noProof w:val="0"/>
      <w:sz w:val="20"/>
      <w:szCs w:val="20"/>
      <w:lang w:val="en-US"/>
    </w:rPr>
  </w:style>
  <w:style w:type="character" w:customStyle="1" w:styleId="PlainTextChar">
    <w:name w:val="Plain Text Char"/>
    <w:basedOn w:val="DefaultParagraphFont"/>
    <w:link w:val="PlainText"/>
    <w:uiPriority w:val="99"/>
    <w:rsid w:val="00993A4D"/>
    <w:rPr>
      <w:rFonts w:ascii="Calibri" w:hAnsi="Calibri" w:cs="Times New Roman"/>
      <w:sz w:val="20"/>
      <w:szCs w:val="20"/>
    </w:rPr>
  </w:style>
  <w:style w:type="table" w:styleId="TableGrid">
    <w:name w:val="Table Grid"/>
    <w:basedOn w:val="TableNormal"/>
    <w:uiPriority w:val="59"/>
    <w:rsid w:val="0099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_list"/>
    <w:basedOn w:val="NoList"/>
    <w:rsid w:val="001154F1"/>
    <w:pPr>
      <w:numPr>
        <w:numId w:val="3"/>
      </w:numPr>
    </w:pPr>
  </w:style>
  <w:style w:type="paragraph" w:customStyle="1" w:styleId="Normalnumber">
    <w:name w:val="Normal_number"/>
    <w:basedOn w:val="Normal"/>
    <w:rsid w:val="001154F1"/>
    <w:pPr>
      <w:numPr>
        <w:numId w:val="4"/>
      </w:numPr>
      <w:spacing w:after="120" w:line="240" w:lineRule="auto"/>
    </w:pPr>
    <w:rPr>
      <w:rFonts w:ascii="Times New Roman" w:eastAsia="Times New Roman" w:hAnsi="Times New Roman" w:cs="Times New Roman"/>
      <w:noProof w:val="0"/>
      <w:sz w:val="20"/>
      <w:szCs w:val="20"/>
    </w:rPr>
  </w:style>
  <w:style w:type="character" w:styleId="CommentReference">
    <w:name w:val="annotation reference"/>
    <w:basedOn w:val="DefaultParagraphFont"/>
    <w:uiPriority w:val="99"/>
    <w:semiHidden/>
    <w:unhideWhenUsed/>
    <w:rsid w:val="0036136A"/>
    <w:rPr>
      <w:sz w:val="16"/>
      <w:szCs w:val="16"/>
    </w:rPr>
  </w:style>
  <w:style w:type="paragraph" w:styleId="CommentText">
    <w:name w:val="annotation text"/>
    <w:basedOn w:val="Normal"/>
    <w:link w:val="CommentTextChar"/>
    <w:uiPriority w:val="99"/>
    <w:unhideWhenUsed/>
    <w:rsid w:val="0036136A"/>
    <w:pPr>
      <w:spacing w:line="240" w:lineRule="auto"/>
    </w:pPr>
    <w:rPr>
      <w:sz w:val="20"/>
      <w:szCs w:val="20"/>
    </w:rPr>
  </w:style>
  <w:style w:type="character" w:customStyle="1" w:styleId="CommentTextChar">
    <w:name w:val="Comment Text Char"/>
    <w:basedOn w:val="DefaultParagraphFont"/>
    <w:link w:val="CommentText"/>
    <w:uiPriority w:val="99"/>
    <w:rsid w:val="0036136A"/>
    <w:rPr>
      <w:noProof/>
      <w:sz w:val="20"/>
      <w:szCs w:val="20"/>
      <w:lang w:val="en-GB"/>
    </w:rPr>
  </w:style>
  <w:style w:type="paragraph" w:styleId="CommentSubject">
    <w:name w:val="annotation subject"/>
    <w:basedOn w:val="CommentText"/>
    <w:next w:val="CommentText"/>
    <w:link w:val="CommentSubjectChar"/>
    <w:uiPriority w:val="99"/>
    <w:semiHidden/>
    <w:unhideWhenUsed/>
    <w:rsid w:val="0036136A"/>
    <w:rPr>
      <w:b/>
      <w:bCs/>
    </w:rPr>
  </w:style>
  <w:style w:type="character" w:customStyle="1" w:styleId="CommentSubjectChar">
    <w:name w:val="Comment Subject Char"/>
    <w:basedOn w:val="CommentTextChar"/>
    <w:link w:val="CommentSubject"/>
    <w:uiPriority w:val="99"/>
    <w:semiHidden/>
    <w:rsid w:val="0036136A"/>
    <w:rPr>
      <w:b/>
      <w:bCs/>
      <w:noProof/>
      <w:sz w:val="20"/>
      <w:szCs w:val="20"/>
      <w:lang w:val="en-GB"/>
    </w:rPr>
  </w:style>
  <w:style w:type="paragraph" w:styleId="BalloonText">
    <w:name w:val="Balloon Text"/>
    <w:basedOn w:val="Normal"/>
    <w:link w:val="BalloonTextChar"/>
    <w:uiPriority w:val="99"/>
    <w:semiHidden/>
    <w:unhideWhenUsed/>
    <w:rsid w:val="00361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6A"/>
    <w:rPr>
      <w:rFonts w:ascii="Tahoma" w:hAnsi="Tahoma" w:cs="Tahoma"/>
      <w:noProof/>
      <w:sz w:val="16"/>
      <w:szCs w:val="16"/>
      <w:lang w:val="en-GB"/>
    </w:rPr>
  </w:style>
  <w:style w:type="paragraph" w:styleId="Header">
    <w:name w:val="header"/>
    <w:basedOn w:val="Normal"/>
    <w:link w:val="HeaderChar"/>
    <w:uiPriority w:val="99"/>
    <w:unhideWhenUsed/>
    <w:rsid w:val="00DB2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79"/>
    <w:rPr>
      <w:noProof/>
      <w:lang w:val="en-GB"/>
    </w:rPr>
  </w:style>
  <w:style w:type="paragraph" w:styleId="Footer">
    <w:name w:val="footer"/>
    <w:basedOn w:val="Normal"/>
    <w:link w:val="FooterChar"/>
    <w:uiPriority w:val="99"/>
    <w:unhideWhenUsed/>
    <w:rsid w:val="00DB2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79"/>
    <w:rPr>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86"/>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4D"/>
    <w:pPr>
      <w:ind w:left="720"/>
      <w:contextualSpacing/>
    </w:pPr>
  </w:style>
  <w:style w:type="paragraph" w:styleId="PlainText">
    <w:name w:val="Plain Text"/>
    <w:basedOn w:val="Normal"/>
    <w:link w:val="PlainTextChar"/>
    <w:uiPriority w:val="99"/>
    <w:unhideWhenUsed/>
    <w:rsid w:val="00993A4D"/>
    <w:pPr>
      <w:spacing w:after="0" w:line="240" w:lineRule="auto"/>
    </w:pPr>
    <w:rPr>
      <w:rFonts w:ascii="Calibri" w:hAnsi="Calibri" w:cs="Times New Roman"/>
      <w:noProof w:val="0"/>
      <w:sz w:val="20"/>
      <w:szCs w:val="20"/>
      <w:lang w:val="en-US"/>
    </w:rPr>
  </w:style>
  <w:style w:type="character" w:customStyle="1" w:styleId="PlainTextChar">
    <w:name w:val="Plain Text Char"/>
    <w:basedOn w:val="DefaultParagraphFont"/>
    <w:link w:val="PlainText"/>
    <w:uiPriority w:val="99"/>
    <w:rsid w:val="00993A4D"/>
    <w:rPr>
      <w:rFonts w:ascii="Calibri" w:hAnsi="Calibri" w:cs="Times New Roman"/>
      <w:sz w:val="20"/>
      <w:szCs w:val="20"/>
    </w:rPr>
  </w:style>
  <w:style w:type="table" w:styleId="TableGrid">
    <w:name w:val="Table Grid"/>
    <w:basedOn w:val="TableNormal"/>
    <w:uiPriority w:val="59"/>
    <w:rsid w:val="0099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_list"/>
    <w:basedOn w:val="NoList"/>
    <w:rsid w:val="001154F1"/>
    <w:pPr>
      <w:numPr>
        <w:numId w:val="3"/>
      </w:numPr>
    </w:pPr>
  </w:style>
  <w:style w:type="paragraph" w:customStyle="1" w:styleId="Normalnumber">
    <w:name w:val="Normal_number"/>
    <w:basedOn w:val="Normal"/>
    <w:rsid w:val="001154F1"/>
    <w:pPr>
      <w:numPr>
        <w:numId w:val="4"/>
      </w:numPr>
      <w:spacing w:after="120" w:line="240" w:lineRule="auto"/>
    </w:pPr>
    <w:rPr>
      <w:rFonts w:ascii="Times New Roman" w:eastAsia="Times New Roman" w:hAnsi="Times New Roman" w:cs="Times New Roman"/>
      <w:noProof w:val="0"/>
      <w:sz w:val="20"/>
      <w:szCs w:val="20"/>
    </w:rPr>
  </w:style>
  <w:style w:type="character" w:styleId="CommentReference">
    <w:name w:val="annotation reference"/>
    <w:basedOn w:val="DefaultParagraphFont"/>
    <w:uiPriority w:val="99"/>
    <w:semiHidden/>
    <w:unhideWhenUsed/>
    <w:rsid w:val="0036136A"/>
    <w:rPr>
      <w:sz w:val="16"/>
      <w:szCs w:val="16"/>
    </w:rPr>
  </w:style>
  <w:style w:type="paragraph" w:styleId="CommentText">
    <w:name w:val="annotation text"/>
    <w:basedOn w:val="Normal"/>
    <w:link w:val="CommentTextChar"/>
    <w:uiPriority w:val="99"/>
    <w:unhideWhenUsed/>
    <w:rsid w:val="0036136A"/>
    <w:pPr>
      <w:spacing w:line="240" w:lineRule="auto"/>
    </w:pPr>
    <w:rPr>
      <w:sz w:val="20"/>
      <w:szCs w:val="20"/>
    </w:rPr>
  </w:style>
  <w:style w:type="character" w:customStyle="1" w:styleId="CommentTextChar">
    <w:name w:val="Comment Text Char"/>
    <w:basedOn w:val="DefaultParagraphFont"/>
    <w:link w:val="CommentText"/>
    <w:uiPriority w:val="99"/>
    <w:rsid w:val="0036136A"/>
    <w:rPr>
      <w:noProof/>
      <w:sz w:val="20"/>
      <w:szCs w:val="20"/>
      <w:lang w:val="en-GB"/>
    </w:rPr>
  </w:style>
  <w:style w:type="paragraph" w:styleId="CommentSubject">
    <w:name w:val="annotation subject"/>
    <w:basedOn w:val="CommentText"/>
    <w:next w:val="CommentText"/>
    <w:link w:val="CommentSubjectChar"/>
    <w:uiPriority w:val="99"/>
    <w:semiHidden/>
    <w:unhideWhenUsed/>
    <w:rsid w:val="0036136A"/>
    <w:rPr>
      <w:b/>
      <w:bCs/>
    </w:rPr>
  </w:style>
  <w:style w:type="character" w:customStyle="1" w:styleId="CommentSubjectChar">
    <w:name w:val="Comment Subject Char"/>
    <w:basedOn w:val="CommentTextChar"/>
    <w:link w:val="CommentSubject"/>
    <w:uiPriority w:val="99"/>
    <w:semiHidden/>
    <w:rsid w:val="0036136A"/>
    <w:rPr>
      <w:b/>
      <w:bCs/>
      <w:noProof/>
      <w:sz w:val="20"/>
      <w:szCs w:val="20"/>
      <w:lang w:val="en-GB"/>
    </w:rPr>
  </w:style>
  <w:style w:type="paragraph" w:styleId="BalloonText">
    <w:name w:val="Balloon Text"/>
    <w:basedOn w:val="Normal"/>
    <w:link w:val="BalloonTextChar"/>
    <w:uiPriority w:val="99"/>
    <w:semiHidden/>
    <w:unhideWhenUsed/>
    <w:rsid w:val="00361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6A"/>
    <w:rPr>
      <w:rFonts w:ascii="Tahoma" w:hAnsi="Tahoma" w:cs="Tahoma"/>
      <w:noProof/>
      <w:sz w:val="16"/>
      <w:szCs w:val="16"/>
      <w:lang w:val="en-GB"/>
    </w:rPr>
  </w:style>
  <w:style w:type="paragraph" w:styleId="Header">
    <w:name w:val="header"/>
    <w:basedOn w:val="Normal"/>
    <w:link w:val="HeaderChar"/>
    <w:uiPriority w:val="99"/>
    <w:unhideWhenUsed/>
    <w:rsid w:val="00DB2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79"/>
    <w:rPr>
      <w:noProof/>
      <w:lang w:val="en-GB"/>
    </w:rPr>
  </w:style>
  <w:style w:type="paragraph" w:styleId="Footer">
    <w:name w:val="footer"/>
    <w:basedOn w:val="Normal"/>
    <w:link w:val="FooterChar"/>
    <w:uiPriority w:val="99"/>
    <w:unhideWhenUsed/>
    <w:rsid w:val="00DB2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79"/>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285">
      <w:bodyDiv w:val="1"/>
      <w:marLeft w:val="0"/>
      <w:marRight w:val="0"/>
      <w:marTop w:val="0"/>
      <w:marBottom w:val="0"/>
      <w:divBdr>
        <w:top w:val="none" w:sz="0" w:space="0" w:color="auto"/>
        <w:left w:val="none" w:sz="0" w:space="0" w:color="auto"/>
        <w:bottom w:val="none" w:sz="0" w:space="0" w:color="auto"/>
        <w:right w:val="none" w:sz="0" w:space="0" w:color="auto"/>
      </w:divBdr>
      <w:divsChild>
        <w:div w:id="2144348167">
          <w:marLeft w:val="1152"/>
          <w:marRight w:val="0"/>
          <w:marTop w:val="77"/>
          <w:marBottom w:val="0"/>
          <w:divBdr>
            <w:top w:val="none" w:sz="0" w:space="0" w:color="auto"/>
            <w:left w:val="none" w:sz="0" w:space="0" w:color="auto"/>
            <w:bottom w:val="none" w:sz="0" w:space="0" w:color="auto"/>
            <w:right w:val="none" w:sz="0" w:space="0" w:color="auto"/>
          </w:divBdr>
        </w:div>
      </w:divsChild>
    </w:div>
    <w:div w:id="1171605413">
      <w:bodyDiv w:val="1"/>
      <w:marLeft w:val="0"/>
      <w:marRight w:val="0"/>
      <w:marTop w:val="0"/>
      <w:marBottom w:val="0"/>
      <w:divBdr>
        <w:top w:val="none" w:sz="0" w:space="0" w:color="auto"/>
        <w:left w:val="none" w:sz="0" w:space="0" w:color="auto"/>
        <w:bottom w:val="none" w:sz="0" w:space="0" w:color="auto"/>
        <w:right w:val="none" w:sz="0" w:space="0" w:color="auto"/>
      </w:divBdr>
    </w:div>
    <w:div w:id="1257900910">
      <w:bodyDiv w:val="1"/>
      <w:marLeft w:val="0"/>
      <w:marRight w:val="0"/>
      <w:marTop w:val="0"/>
      <w:marBottom w:val="0"/>
      <w:divBdr>
        <w:top w:val="none" w:sz="0" w:space="0" w:color="auto"/>
        <w:left w:val="none" w:sz="0" w:space="0" w:color="auto"/>
        <w:bottom w:val="none" w:sz="0" w:space="0" w:color="auto"/>
        <w:right w:val="none" w:sz="0" w:space="0" w:color="auto"/>
      </w:divBdr>
    </w:div>
    <w:div w:id="1535146684">
      <w:bodyDiv w:val="1"/>
      <w:marLeft w:val="0"/>
      <w:marRight w:val="0"/>
      <w:marTop w:val="0"/>
      <w:marBottom w:val="0"/>
      <w:divBdr>
        <w:top w:val="none" w:sz="0" w:space="0" w:color="auto"/>
        <w:left w:val="none" w:sz="0" w:space="0" w:color="auto"/>
        <w:bottom w:val="none" w:sz="0" w:space="0" w:color="auto"/>
        <w:right w:val="none" w:sz="0" w:space="0" w:color="auto"/>
      </w:divBdr>
    </w:div>
    <w:div w:id="1577207954">
      <w:bodyDiv w:val="1"/>
      <w:marLeft w:val="0"/>
      <w:marRight w:val="0"/>
      <w:marTop w:val="0"/>
      <w:marBottom w:val="0"/>
      <w:divBdr>
        <w:top w:val="none" w:sz="0" w:space="0" w:color="auto"/>
        <w:left w:val="none" w:sz="0" w:space="0" w:color="auto"/>
        <w:bottom w:val="none" w:sz="0" w:space="0" w:color="auto"/>
        <w:right w:val="none" w:sz="0" w:space="0" w:color="auto"/>
      </w:divBdr>
      <w:divsChild>
        <w:div w:id="7215204">
          <w:marLeft w:val="1166"/>
          <w:marRight w:val="0"/>
          <w:marTop w:val="77"/>
          <w:marBottom w:val="0"/>
          <w:divBdr>
            <w:top w:val="none" w:sz="0" w:space="0" w:color="auto"/>
            <w:left w:val="none" w:sz="0" w:space="0" w:color="auto"/>
            <w:bottom w:val="none" w:sz="0" w:space="0" w:color="auto"/>
            <w:right w:val="none" w:sz="0" w:space="0" w:color="auto"/>
          </w:divBdr>
        </w:div>
        <w:div w:id="1818842183">
          <w:marLeft w:val="1800"/>
          <w:marRight w:val="0"/>
          <w:marTop w:val="77"/>
          <w:marBottom w:val="0"/>
          <w:divBdr>
            <w:top w:val="none" w:sz="0" w:space="0" w:color="auto"/>
            <w:left w:val="none" w:sz="0" w:space="0" w:color="auto"/>
            <w:bottom w:val="none" w:sz="0" w:space="0" w:color="auto"/>
            <w:right w:val="none" w:sz="0" w:space="0" w:color="auto"/>
          </w:divBdr>
        </w:div>
        <w:div w:id="507058360">
          <w:marLeft w:val="1800"/>
          <w:marRight w:val="0"/>
          <w:marTop w:val="77"/>
          <w:marBottom w:val="0"/>
          <w:divBdr>
            <w:top w:val="none" w:sz="0" w:space="0" w:color="auto"/>
            <w:left w:val="none" w:sz="0" w:space="0" w:color="auto"/>
            <w:bottom w:val="none" w:sz="0" w:space="0" w:color="auto"/>
            <w:right w:val="none" w:sz="0" w:space="0" w:color="auto"/>
          </w:divBdr>
        </w:div>
        <w:div w:id="357200819">
          <w:marLeft w:val="1166"/>
          <w:marRight w:val="0"/>
          <w:marTop w:val="77"/>
          <w:marBottom w:val="0"/>
          <w:divBdr>
            <w:top w:val="none" w:sz="0" w:space="0" w:color="auto"/>
            <w:left w:val="none" w:sz="0" w:space="0" w:color="auto"/>
            <w:bottom w:val="none" w:sz="0" w:space="0" w:color="auto"/>
            <w:right w:val="none" w:sz="0" w:space="0" w:color="auto"/>
          </w:divBdr>
        </w:div>
        <w:div w:id="1524854621">
          <w:marLeft w:val="1166"/>
          <w:marRight w:val="0"/>
          <w:marTop w:val="77"/>
          <w:marBottom w:val="0"/>
          <w:divBdr>
            <w:top w:val="none" w:sz="0" w:space="0" w:color="auto"/>
            <w:left w:val="none" w:sz="0" w:space="0" w:color="auto"/>
            <w:bottom w:val="none" w:sz="0" w:space="0" w:color="auto"/>
            <w:right w:val="none" w:sz="0" w:space="0" w:color="auto"/>
          </w:divBdr>
        </w:div>
      </w:divsChild>
    </w:div>
    <w:div w:id="2043944761">
      <w:bodyDiv w:val="1"/>
      <w:marLeft w:val="0"/>
      <w:marRight w:val="0"/>
      <w:marTop w:val="0"/>
      <w:marBottom w:val="0"/>
      <w:divBdr>
        <w:top w:val="none" w:sz="0" w:space="0" w:color="auto"/>
        <w:left w:val="none" w:sz="0" w:space="0" w:color="auto"/>
        <w:bottom w:val="none" w:sz="0" w:space="0" w:color="auto"/>
        <w:right w:val="none" w:sz="0" w:space="0" w:color="auto"/>
      </w:divBdr>
      <w:divsChild>
        <w:div w:id="1194197827">
          <w:marLeft w:val="547"/>
          <w:marRight w:val="0"/>
          <w:marTop w:val="86"/>
          <w:marBottom w:val="0"/>
          <w:divBdr>
            <w:top w:val="none" w:sz="0" w:space="0" w:color="auto"/>
            <w:left w:val="none" w:sz="0" w:space="0" w:color="auto"/>
            <w:bottom w:val="none" w:sz="0" w:space="0" w:color="auto"/>
            <w:right w:val="none" w:sz="0" w:space="0" w:color="auto"/>
          </w:divBdr>
        </w:div>
        <w:div w:id="1743285410">
          <w:marLeft w:val="1166"/>
          <w:marRight w:val="0"/>
          <w:marTop w:val="77"/>
          <w:marBottom w:val="0"/>
          <w:divBdr>
            <w:top w:val="none" w:sz="0" w:space="0" w:color="auto"/>
            <w:left w:val="none" w:sz="0" w:space="0" w:color="auto"/>
            <w:bottom w:val="none" w:sz="0" w:space="0" w:color="auto"/>
            <w:right w:val="none" w:sz="0" w:space="0" w:color="auto"/>
          </w:divBdr>
        </w:div>
        <w:div w:id="976761806">
          <w:marLeft w:val="1800"/>
          <w:marRight w:val="0"/>
          <w:marTop w:val="77"/>
          <w:marBottom w:val="0"/>
          <w:divBdr>
            <w:top w:val="none" w:sz="0" w:space="0" w:color="auto"/>
            <w:left w:val="none" w:sz="0" w:space="0" w:color="auto"/>
            <w:bottom w:val="none" w:sz="0" w:space="0" w:color="auto"/>
            <w:right w:val="none" w:sz="0" w:space="0" w:color="auto"/>
          </w:divBdr>
        </w:div>
        <w:div w:id="421528957">
          <w:marLeft w:val="1800"/>
          <w:marRight w:val="0"/>
          <w:marTop w:val="77"/>
          <w:marBottom w:val="0"/>
          <w:divBdr>
            <w:top w:val="none" w:sz="0" w:space="0" w:color="auto"/>
            <w:left w:val="none" w:sz="0" w:space="0" w:color="auto"/>
            <w:bottom w:val="none" w:sz="0" w:space="0" w:color="auto"/>
            <w:right w:val="none" w:sz="0" w:space="0" w:color="auto"/>
          </w:divBdr>
        </w:div>
        <w:div w:id="241137412">
          <w:marLeft w:val="1166"/>
          <w:marRight w:val="0"/>
          <w:marTop w:val="77"/>
          <w:marBottom w:val="0"/>
          <w:divBdr>
            <w:top w:val="none" w:sz="0" w:space="0" w:color="auto"/>
            <w:left w:val="none" w:sz="0" w:space="0" w:color="auto"/>
            <w:bottom w:val="none" w:sz="0" w:space="0" w:color="auto"/>
            <w:right w:val="none" w:sz="0" w:space="0" w:color="auto"/>
          </w:divBdr>
        </w:div>
        <w:div w:id="755369116">
          <w:marLeft w:val="1166"/>
          <w:marRight w:val="0"/>
          <w:marTop w:val="77"/>
          <w:marBottom w:val="0"/>
          <w:divBdr>
            <w:top w:val="none" w:sz="0" w:space="0" w:color="auto"/>
            <w:left w:val="none" w:sz="0" w:space="0" w:color="auto"/>
            <w:bottom w:val="none" w:sz="0" w:space="0" w:color="auto"/>
            <w:right w:val="none" w:sz="0" w:space="0" w:color="auto"/>
          </w:divBdr>
        </w:div>
        <w:div w:id="742333329">
          <w:marLeft w:val="1152"/>
          <w:marRight w:val="0"/>
          <w:marTop w:val="77"/>
          <w:marBottom w:val="0"/>
          <w:divBdr>
            <w:top w:val="none" w:sz="0" w:space="0" w:color="auto"/>
            <w:left w:val="none" w:sz="0" w:space="0" w:color="auto"/>
            <w:bottom w:val="none" w:sz="0" w:space="0" w:color="auto"/>
            <w:right w:val="none" w:sz="0" w:space="0" w:color="auto"/>
          </w:divBdr>
        </w:div>
        <w:div w:id="248470888">
          <w:marLeft w:val="1152"/>
          <w:marRight w:val="0"/>
          <w:marTop w:val="77"/>
          <w:marBottom w:val="0"/>
          <w:divBdr>
            <w:top w:val="none" w:sz="0" w:space="0" w:color="auto"/>
            <w:left w:val="none" w:sz="0" w:space="0" w:color="auto"/>
            <w:bottom w:val="none" w:sz="0" w:space="0" w:color="auto"/>
            <w:right w:val="none" w:sz="0" w:space="0" w:color="auto"/>
          </w:divBdr>
        </w:div>
        <w:div w:id="934510367">
          <w:marLeft w:val="115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611B-4A1B-44A4-80F7-37883C56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9623</Characters>
  <Application>Microsoft Office Word</Application>
  <DocSecurity>0</DocSecurity>
  <Lines>80</Lines>
  <Paragraphs>22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BRS</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CVK</cp:lastModifiedBy>
  <cp:revision>3</cp:revision>
  <dcterms:created xsi:type="dcterms:W3CDTF">2018-08-17T14:48:00Z</dcterms:created>
  <dcterms:modified xsi:type="dcterms:W3CDTF">2018-08-17T15:07:00Z</dcterms:modified>
</cp:coreProperties>
</file>