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1661"/>
        <w:gridCol w:w="5019"/>
        <w:gridCol w:w="2928"/>
      </w:tblGrid>
      <w:tr w:rsidR="00FB5245">
        <w:trPr>
          <w:cantSplit/>
          <w:trHeight w:val="1143"/>
        </w:trPr>
        <w:tc>
          <w:tcPr>
            <w:tcW w:w="1661"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rsidR="00FB5245" w:rsidRPr="00535069" w:rsidRDefault="00FB5245">
            <w:pPr>
              <w:tabs>
                <w:tab w:val="left" w:pos="-3168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spacing w:before="60"/>
              <w:rPr>
                <w:rFonts w:ascii="Arial" w:hAnsi="Arial" w:cs="Arial"/>
                <w:b/>
                <w:sz w:val="27"/>
              </w:rPr>
            </w:pPr>
            <w:r w:rsidRPr="00535069">
              <w:rPr>
                <w:rFonts w:ascii="Arial" w:hAnsi="Arial" w:cs="Arial"/>
                <w:b/>
                <w:sz w:val="27"/>
              </w:rPr>
              <w:t>UNITED</w:t>
            </w:r>
          </w:p>
          <w:p w:rsidR="00FB5245" w:rsidRDefault="00FB5245">
            <w:pPr>
              <w:tabs>
                <w:tab w:val="left" w:pos="-3168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rPr>
                <w:rFonts w:ascii="Arial Bold" w:hAnsi="Arial Bold"/>
                <w:sz w:val="27"/>
              </w:rPr>
            </w:pPr>
            <w:r w:rsidRPr="00535069">
              <w:rPr>
                <w:rFonts w:ascii="Arial" w:hAnsi="Arial" w:cs="Arial"/>
                <w:b/>
                <w:sz w:val="27"/>
              </w:rPr>
              <w:t>NATIONS</w:t>
            </w:r>
          </w:p>
        </w:tc>
        <w:tc>
          <w:tcPr>
            <w:tcW w:w="501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rsidR="008A60A3" w:rsidRDefault="0041301D">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pPr>
            <w:r>
              <w:rPr>
                <w:noProof/>
                <w:lang w:val="en-US"/>
              </w:rPr>
              <w:drawing>
                <wp:inline distT="0" distB="0" distL="0" distR="0">
                  <wp:extent cx="967740" cy="51054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7740" cy="510540"/>
                          </a:xfrm>
                          <a:prstGeom prst="rect">
                            <a:avLst/>
                          </a:prstGeom>
                          <a:noFill/>
                          <a:ln w="9525">
                            <a:noFill/>
                            <a:miter lim="800000"/>
                            <a:headEnd/>
                            <a:tailEnd/>
                          </a:ln>
                        </pic:spPr>
                      </pic:pic>
                    </a:graphicData>
                  </a:graphic>
                </wp:inline>
              </w:drawing>
            </w:r>
          </w:p>
          <w:p w:rsidR="00FB5245" w:rsidRPr="008A60A3" w:rsidRDefault="00FB5245" w:rsidP="008A60A3"/>
        </w:tc>
        <w:tc>
          <w:tcPr>
            <w:tcW w:w="2928"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rsidR="00FB5245" w:rsidRPr="00535069" w:rsidRDefault="001441BA">
            <w:pPr>
              <w:pStyle w:val="Heading21"/>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ind w:firstLine="1944"/>
              <w:jc w:val="left"/>
              <w:rPr>
                <w:rFonts w:ascii="Arial" w:hAnsi="Arial" w:cs="Arial"/>
                <w:b/>
                <w:sz w:val="64"/>
                <w:szCs w:val="64"/>
              </w:rPr>
            </w:pPr>
            <w:r w:rsidRPr="00535069">
              <w:rPr>
                <w:rFonts w:ascii="Arial" w:hAnsi="Arial" w:cs="Arial"/>
                <w:b/>
                <w:sz w:val="64"/>
                <w:szCs w:val="64"/>
              </w:rPr>
              <w:t>BC</w:t>
            </w:r>
          </w:p>
          <w:p w:rsidR="00FB5245" w:rsidRDefault="00FB5245">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pPr>
          </w:p>
          <w:p w:rsidR="00FB5245" w:rsidRDefault="00583506" w:rsidP="001E03B4">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rPr>
                <w:sz w:val="20"/>
              </w:rPr>
            </w:pPr>
            <w:r w:rsidRPr="00583506">
              <w:rPr>
                <w:b/>
                <w:bCs/>
                <w:sz w:val="28"/>
                <w:szCs w:val="28"/>
              </w:rPr>
              <w:t>UNEP</w:t>
            </w:r>
            <w:r w:rsidR="003C0656">
              <w:rPr>
                <w:sz w:val="20"/>
              </w:rPr>
              <w:t>/CHW/CC.12</w:t>
            </w:r>
            <w:r w:rsidR="00FB5245">
              <w:rPr>
                <w:sz w:val="20"/>
              </w:rPr>
              <w:t>/1</w:t>
            </w:r>
            <w:r w:rsidR="003C0656">
              <w:rPr>
                <w:sz w:val="20"/>
              </w:rPr>
              <w:t>3</w:t>
            </w:r>
            <w:r w:rsidR="00464ADE">
              <w:rPr>
                <w:sz w:val="20"/>
              </w:rPr>
              <w:t>/Add</w:t>
            </w:r>
            <w:r w:rsidR="001E03B4">
              <w:rPr>
                <w:sz w:val="20"/>
              </w:rPr>
              <w:t>.1</w:t>
            </w:r>
          </w:p>
        </w:tc>
      </w:tr>
      <w:tr w:rsidR="00FB5245">
        <w:trPr>
          <w:cantSplit/>
          <w:trHeight w:val="2275"/>
        </w:trPr>
        <w:tc>
          <w:tcPr>
            <w:tcW w:w="6680" w:type="dxa"/>
            <w:gridSpan w:val="2"/>
            <w:tcBorders>
              <w:top w:val="single" w:sz="2" w:space="0" w:color="000000"/>
              <w:left w:val="none" w:sz="8" w:space="0" w:color="000000"/>
              <w:bottom w:val="single" w:sz="24" w:space="0" w:color="000000"/>
              <w:right w:val="none" w:sz="8" w:space="0" w:color="000000"/>
            </w:tcBorders>
            <w:shd w:val="clear" w:color="auto" w:fill="FFFFFF"/>
            <w:tcMar>
              <w:top w:w="0" w:type="dxa"/>
              <w:left w:w="0" w:type="dxa"/>
              <w:bottom w:w="0" w:type="dxa"/>
              <w:right w:w="0" w:type="dxa"/>
            </w:tcMar>
          </w:tcPr>
          <w:p w:rsidR="00FB5245" w:rsidRDefault="00FB5245">
            <w:pPr>
              <w:pStyle w:val="Heading31"/>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pPr>
          </w:p>
          <w:p w:rsidR="00B812D4" w:rsidRDefault="0041301D">
            <w:r>
              <w:rPr>
                <w:noProof/>
                <w:lang w:val="en-US"/>
              </w:rPr>
              <w:drawing>
                <wp:inline distT="0" distB="0" distL="0" distR="0" wp14:anchorId="2489812D" wp14:editId="4A2D5185">
                  <wp:extent cx="1190625" cy="574040"/>
                  <wp:effectExtent l="19050" t="0" r="9525" b="0"/>
                  <wp:docPr id="2" name="Picture 1"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1200 Down"/>
                          <pic:cNvPicPr>
                            <a:picLocks noChangeAspect="1" noChangeArrowheads="1"/>
                          </pic:cNvPicPr>
                        </pic:nvPicPr>
                        <pic:blipFill>
                          <a:blip r:embed="rId10"/>
                          <a:srcRect/>
                          <a:stretch>
                            <a:fillRect/>
                          </a:stretch>
                        </pic:blipFill>
                        <pic:spPr bwMode="auto">
                          <a:xfrm>
                            <a:off x="0" y="0"/>
                            <a:ext cx="1190625" cy="574040"/>
                          </a:xfrm>
                          <a:prstGeom prst="rect">
                            <a:avLst/>
                          </a:prstGeom>
                          <a:noFill/>
                          <a:ln w="9525">
                            <a:noFill/>
                            <a:miter lim="800000"/>
                            <a:headEnd/>
                            <a:tailEnd/>
                          </a:ln>
                        </pic:spPr>
                      </pic:pic>
                    </a:graphicData>
                  </a:graphic>
                </wp:inline>
              </w:drawing>
            </w:r>
          </w:p>
          <w:p w:rsidR="00C767F2" w:rsidRDefault="00C767F2" w:rsidP="00C767F2">
            <w:pPr>
              <w:jc w:val="center"/>
            </w:pPr>
          </w:p>
        </w:tc>
        <w:tc>
          <w:tcPr>
            <w:tcW w:w="2928" w:type="dxa"/>
            <w:tcBorders>
              <w:top w:val="single" w:sz="2" w:space="0" w:color="000000"/>
              <w:left w:val="none" w:sz="8" w:space="0" w:color="000000"/>
              <w:bottom w:val="single" w:sz="24" w:space="0" w:color="000000"/>
              <w:right w:val="none" w:sz="8" w:space="0" w:color="000000"/>
            </w:tcBorders>
            <w:shd w:val="clear" w:color="auto" w:fill="FFFFFF"/>
            <w:tcMar>
              <w:top w:w="0" w:type="dxa"/>
              <w:left w:w="0" w:type="dxa"/>
              <w:bottom w:w="0" w:type="dxa"/>
              <w:right w:w="0" w:type="dxa"/>
            </w:tcMar>
          </w:tcPr>
          <w:p w:rsidR="00FB5245" w:rsidRDefault="00FB5245">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rPr>
                <w:sz w:val="20"/>
              </w:rPr>
            </w:pPr>
          </w:p>
          <w:p w:rsidR="00FB5245" w:rsidRDefault="00FB5245">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ind w:left="33"/>
              <w:rPr>
                <w:sz w:val="20"/>
              </w:rPr>
            </w:pPr>
            <w:r>
              <w:rPr>
                <w:sz w:val="20"/>
              </w:rPr>
              <w:t>Distr.: General</w:t>
            </w:r>
          </w:p>
          <w:p w:rsidR="00FB5245" w:rsidRDefault="00F028AD" w:rsidP="00CF7626">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ind w:left="33"/>
              <w:rPr>
                <w:sz w:val="20"/>
              </w:rPr>
            </w:pPr>
            <w:r>
              <w:rPr>
                <w:sz w:val="20"/>
              </w:rPr>
              <w:t xml:space="preserve">17 October </w:t>
            </w:r>
            <w:r w:rsidR="003C0656">
              <w:rPr>
                <w:sz w:val="20"/>
              </w:rPr>
              <w:t>2016</w:t>
            </w:r>
          </w:p>
          <w:p w:rsidR="00FB5245" w:rsidRDefault="00FB5245">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ind w:left="317"/>
              <w:rPr>
                <w:sz w:val="20"/>
              </w:rPr>
            </w:pPr>
          </w:p>
          <w:p w:rsidR="00FB5245" w:rsidRDefault="00FB5245">
            <w:pPr>
              <w:tabs>
                <w:tab w:val="left" w:pos="-31680"/>
                <w:tab w:val="left" w:pos="-31216"/>
                <w:tab w:val="left" w:pos="-30592"/>
                <w:tab w:val="left" w:pos="-29968"/>
                <w:tab w:val="left" w:pos="-29344"/>
                <w:tab w:val="left" w:pos="-28720"/>
                <w:tab w:val="left" w:pos="-28096"/>
                <w:tab w:val="left" w:pos="-27472"/>
                <w:tab w:val="left" w:pos="-26848"/>
                <w:tab w:val="left" w:pos="-26224"/>
                <w:tab w:val="left" w:pos="-2560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 w:val="left" w:pos="9984"/>
                <w:tab w:val="left" w:pos="10608"/>
                <w:tab w:val="left" w:pos="11232"/>
                <w:tab w:val="left" w:pos="11856"/>
                <w:tab w:val="left" w:pos="12480"/>
                <w:tab w:val="left" w:pos="13104"/>
                <w:tab w:val="left" w:pos="13728"/>
                <w:tab w:val="left" w:pos="14352"/>
                <w:tab w:val="left" w:pos="14976"/>
                <w:tab w:val="left" w:pos="15600"/>
                <w:tab w:val="left" w:pos="16224"/>
                <w:tab w:val="left" w:pos="16848"/>
                <w:tab w:val="left" w:pos="17472"/>
                <w:tab w:val="left" w:pos="18096"/>
                <w:tab w:val="left" w:pos="18720"/>
                <w:tab w:val="left" w:pos="19344"/>
                <w:tab w:val="left" w:pos="19968"/>
                <w:tab w:val="left" w:pos="20592"/>
                <w:tab w:val="left" w:pos="21216"/>
                <w:tab w:val="left" w:pos="21840"/>
                <w:tab w:val="left" w:pos="22464"/>
                <w:tab w:val="left" w:pos="23088"/>
                <w:tab w:val="left" w:pos="23712"/>
                <w:tab w:val="left" w:pos="24336"/>
                <w:tab w:val="left" w:pos="24960"/>
                <w:tab w:val="left" w:pos="25584"/>
                <w:tab w:val="left" w:pos="26208"/>
                <w:tab w:val="left" w:pos="26832"/>
                <w:tab w:val="left" w:pos="27456"/>
                <w:tab w:val="left" w:pos="28080"/>
                <w:tab w:val="left" w:pos="28704"/>
                <w:tab w:val="left" w:pos="29328"/>
                <w:tab w:val="left" w:pos="29952"/>
                <w:tab w:val="left" w:pos="30576"/>
                <w:tab w:val="left" w:pos="31200"/>
                <w:tab w:val="left" w:pos="31680"/>
              </w:tabs>
              <w:rPr>
                <w:sz w:val="20"/>
              </w:rPr>
            </w:pPr>
            <w:r>
              <w:rPr>
                <w:sz w:val="20"/>
              </w:rPr>
              <w:t xml:space="preserve"> English only</w:t>
            </w:r>
          </w:p>
        </w:tc>
      </w:tr>
    </w:tbl>
    <w:p w:rsidR="00583506" w:rsidRPr="00817BE9" w:rsidRDefault="000E6088" w:rsidP="00583506">
      <w:pPr>
        <w:rPr>
          <w:b/>
          <w:bCs/>
          <w:sz w:val="20"/>
        </w:rPr>
      </w:pPr>
      <w:r>
        <w:rPr>
          <w:b/>
          <w:bCs/>
          <w:sz w:val="20"/>
        </w:rPr>
        <w:t xml:space="preserve">Committee </w:t>
      </w:r>
      <w:r w:rsidR="00583506" w:rsidRPr="00817BE9">
        <w:rPr>
          <w:b/>
          <w:bCs/>
          <w:sz w:val="20"/>
        </w:rPr>
        <w:t>Administering the Mechanism</w:t>
      </w:r>
    </w:p>
    <w:p w:rsidR="00583506" w:rsidRDefault="00583506" w:rsidP="00583506">
      <w:pPr>
        <w:rPr>
          <w:b/>
          <w:bCs/>
          <w:sz w:val="20"/>
        </w:rPr>
      </w:pPr>
      <w:proofErr w:type="gramStart"/>
      <w:r w:rsidRPr="00817BE9">
        <w:rPr>
          <w:b/>
          <w:bCs/>
          <w:sz w:val="20"/>
        </w:rPr>
        <w:t>for</w:t>
      </w:r>
      <w:proofErr w:type="gramEnd"/>
      <w:r w:rsidRPr="00817BE9">
        <w:rPr>
          <w:b/>
          <w:bCs/>
          <w:sz w:val="20"/>
        </w:rPr>
        <w:t xml:space="preserve"> Promoting the Implementation and Compliance</w:t>
      </w:r>
    </w:p>
    <w:p w:rsidR="006F373B" w:rsidRPr="00817BE9" w:rsidRDefault="006F373B" w:rsidP="00583506">
      <w:pPr>
        <w:rPr>
          <w:b/>
          <w:bCs/>
          <w:sz w:val="20"/>
        </w:rPr>
      </w:pPr>
      <w:proofErr w:type="gramStart"/>
      <w:r>
        <w:rPr>
          <w:b/>
          <w:bCs/>
          <w:sz w:val="20"/>
        </w:rPr>
        <w:t>of</w:t>
      </w:r>
      <w:proofErr w:type="gramEnd"/>
      <w:r>
        <w:rPr>
          <w:b/>
          <w:bCs/>
          <w:sz w:val="20"/>
        </w:rPr>
        <w:t xml:space="preserve"> the Basel Convention</w:t>
      </w:r>
    </w:p>
    <w:p w:rsidR="00583506" w:rsidRPr="00817BE9" w:rsidRDefault="003C0656" w:rsidP="00583506">
      <w:pPr>
        <w:rPr>
          <w:b/>
          <w:bCs/>
          <w:sz w:val="20"/>
          <w:szCs w:val="20"/>
        </w:rPr>
      </w:pPr>
      <w:r>
        <w:rPr>
          <w:b/>
          <w:bCs/>
          <w:sz w:val="20"/>
          <w:szCs w:val="20"/>
        </w:rPr>
        <w:t>Twelf</w:t>
      </w:r>
      <w:r w:rsidR="00583506">
        <w:rPr>
          <w:b/>
          <w:bCs/>
          <w:sz w:val="20"/>
          <w:szCs w:val="20"/>
        </w:rPr>
        <w:t>th</w:t>
      </w:r>
      <w:r w:rsidR="00583506" w:rsidRPr="00817BE9">
        <w:rPr>
          <w:b/>
          <w:bCs/>
          <w:sz w:val="20"/>
          <w:szCs w:val="20"/>
        </w:rPr>
        <w:t xml:space="preserve"> meeting</w:t>
      </w:r>
    </w:p>
    <w:p w:rsidR="00F028AD" w:rsidRDefault="00A033C3" w:rsidP="001801E8">
      <w:pPr>
        <w:rPr>
          <w:rFonts w:ascii="Times New Roman Bold" w:hAnsi="Times New Roman Bold"/>
          <w:sz w:val="28"/>
        </w:rPr>
      </w:pPr>
      <w:r>
        <w:rPr>
          <w:sz w:val="20"/>
          <w:szCs w:val="20"/>
        </w:rPr>
        <w:t>Supplementary o</w:t>
      </w:r>
      <w:r w:rsidR="00F028AD" w:rsidRPr="001B1360">
        <w:rPr>
          <w:sz w:val="20"/>
          <w:szCs w:val="20"/>
        </w:rPr>
        <w:t xml:space="preserve">n-line session, </w:t>
      </w:r>
      <w:r w:rsidR="00F028AD">
        <w:rPr>
          <w:sz w:val="20"/>
          <w:szCs w:val="20"/>
        </w:rPr>
        <w:t xml:space="preserve">5 October 2016 </w:t>
      </w:r>
    </w:p>
    <w:p w:rsidR="00464ADE" w:rsidRDefault="00464ADE" w:rsidP="001801E8">
      <w:pPr>
        <w:tabs>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320" w:after="240"/>
        <w:ind w:left="1200"/>
        <w:rPr>
          <w:rFonts w:ascii="Times New Roman Bold" w:hAnsi="Times New Roman Bold"/>
          <w:sz w:val="28"/>
        </w:rPr>
      </w:pPr>
      <w:r>
        <w:rPr>
          <w:rFonts w:ascii="Times New Roman Bold" w:hAnsi="Times New Roman Bold"/>
          <w:sz w:val="28"/>
        </w:rPr>
        <w:t>Report of the twelfth meeting of the Basel Convention Implementation and Compl</w:t>
      </w:r>
      <w:r w:rsidR="00A033C3">
        <w:rPr>
          <w:rFonts w:ascii="Times New Roman Bold" w:hAnsi="Times New Roman Bold"/>
          <w:sz w:val="28"/>
        </w:rPr>
        <w:t>iance Committee (supplementary o</w:t>
      </w:r>
      <w:r>
        <w:rPr>
          <w:rFonts w:ascii="Times New Roman Bold" w:hAnsi="Times New Roman Bold"/>
          <w:sz w:val="28"/>
        </w:rPr>
        <w:t>n-line session, 5 October 2016)</w:t>
      </w:r>
      <w:r w:rsidR="00F81A24" w:rsidRPr="00DB5356">
        <w:rPr>
          <w:rStyle w:val="FootnoteReference"/>
        </w:rPr>
        <w:footnoteReference w:id="1"/>
      </w:r>
      <w:r>
        <w:rPr>
          <w:rFonts w:ascii="Times New Roman Bold" w:hAnsi="Times New Roman Bold"/>
          <w:sz w:val="28"/>
        </w:rPr>
        <w:t xml:space="preserve"> </w:t>
      </w:r>
    </w:p>
    <w:p w:rsidR="00F028AD" w:rsidRDefault="00464ADE" w:rsidP="0060118C">
      <w:pPr>
        <w:pStyle w:val="ListParagraph"/>
        <w:numPr>
          <w:ilvl w:val="0"/>
          <w:numId w:val="30"/>
        </w:numPr>
        <w:tabs>
          <w:tab w:val="left" w:pos="624"/>
          <w:tab w:val="left" w:pos="108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ind w:left="1170" w:firstLine="0"/>
        <w:rPr>
          <w:rFonts w:ascii="Times New Roman" w:hAnsi="Times New Roman"/>
        </w:rPr>
      </w:pPr>
      <w:r w:rsidRPr="00F028AD">
        <w:rPr>
          <w:rFonts w:ascii="Times New Roman" w:hAnsi="Times New Roman"/>
        </w:rPr>
        <w:t>As referred to in document UNEP/CHW/CC.12/13 on the report of the twelfth meeting of the Basel Convention Implementation and Compliance Committee (Nairobi, 4</w:t>
      </w:r>
      <w:r w:rsidR="0060118C">
        <w:rPr>
          <w:rFonts w:ascii="Times New Roman" w:hAnsi="Times New Roman"/>
        </w:rPr>
        <w:sym w:font="Symbol" w:char="F02D"/>
      </w:r>
      <w:r w:rsidRPr="00F028AD">
        <w:rPr>
          <w:rFonts w:ascii="Times New Roman" w:hAnsi="Times New Roman"/>
        </w:rPr>
        <w:t xml:space="preserve">6 June 2016), the present addendum </w:t>
      </w:r>
      <w:r w:rsidR="00F028AD" w:rsidRPr="00F028AD">
        <w:rPr>
          <w:rFonts w:ascii="Times New Roman" w:hAnsi="Times New Roman"/>
        </w:rPr>
        <w:t>completes the report of the meeting with respect to the Committee’s consideration of agenda items 3 (a) (ii), (iii), (iv), (vi), (ix), (x) and (xii) and agenda item 4 (a) (iii).</w:t>
      </w:r>
      <w:r w:rsidRPr="00F028AD">
        <w:rPr>
          <w:rFonts w:ascii="Times New Roman" w:hAnsi="Times New Roman"/>
        </w:rPr>
        <w:t xml:space="preserve"> </w:t>
      </w:r>
    </w:p>
    <w:p w:rsidR="00A25C64" w:rsidRPr="00542FC8" w:rsidRDefault="00F028AD" w:rsidP="00A25C64">
      <w:pPr>
        <w:pStyle w:val="ListParagraph"/>
        <w:numPr>
          <w:ilvl w:val="0"/>
          <w:numId w:val="30"/>
        </w:numPr>
        <w:tabs>
          <w:tab w:val="left" w:pos="624"/>
          <w:tab w:val="left" w:pos="108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ind w:left="1170" w:firstLine="0"/>
        <w:rPr>
          <w:rFonts w:ascii="Times New Roman" w:hAnsi="Times New Roman"/>
        </w:rPr>
      </w:pPr>
      <w:r w:rsidRPr="00542FC8">
        <w:rPr>
          <w:rFonts w:ascii="Times New Roman" w:hAnsi="Times New Roman"/>
        </w:rPr>
        <w:t>With respect to agenda items 3 (a) (ii), (iii), (iv), (</w:t>
      </w:r>
      <w:proofErr w:type="gramStart"/>
      <w:r w:rsidRPr="00542FC8">
        <w:rPr>
          <w:rFonts w:ascii="Times New Roman" w:hAnsi="Times New Roman"/>
        </w:rPr>
        <w:t>vi</w:t>
      </w:r>
      <w:proofErr w:type="gramEnd"/>
      <w:r w:rsidRPr="00542FC8">
        <w:rPr>
          <w:rFonts w:ascii="Times New Roman" w:hAnsi="Times New Roman"/>
        </w:rPr>
        <w:t>), (ix), (x) and (xii)</w:t>
      </w:r>
      <w:r w:rsidR="00A25C64" w:rsidRPr="00542FC8">
        <w:rPr>
          <w:rFonts w:ascii="Times New Roman" w:hAnsi="Times New Roman"/>
        </w:rPr>
        <w:t xml:space="preserve">, annex </w:t>
      </w:r>
      <w:r w:rsidR="005B53E7">
        <w:rPr>
          <w:rFonts w:ascii="Times New Roman" w:hAnsi="Times New Roman"/>
        </w:rPr>
        <w:t>I to the present addendum</w:t>
      </w:r>
      <w:r w:rsidR="005B53E7" w:rsidRPr="00542FC8">
        <w:rPr>
          <w:rFonts w:ascii="Times New Roman" w:hAnsi="Times New Roman"/>
        </w:rPr>
        <w:t xml:space="preserve"> </w:t>
      </w:r>
      <w:r w:rsidR="00A25C64" w:rsidRPr="00542FC8">
        <w:rPr>
          <w:rFonts w:ascii="Times New Roman" w:hAnsi="Times New Roman"/>
        </w:rPr>
        <w:t>sets out</w:t>
      </w:r>
      <w:r w:rsidRPr="00542FC8">
        <w:rPr>
          <w:rFonts w:ascii="Times New Roman" w:hAnsi="Times New Roman"/>
        </w:rPr>
        <w:t xml:space="preserve"> </w:t>
      </w:r>
      <w:r w:rsidR="000E6088" w:rsidRPr="00542FC8">
        <w:rPr>
          <w:rFonts w:ascii="Times New Roman" w:hAnsi="Times New Roman"/>
        </w:rPr>
        <w:t xml:space="preserve">the seven </w:t>
      </w:r>
      <w:r w:rsidRPr="00542FC8">
        <w:rPr>
          <w:rFonts w:ascii="Times New Roman" w:hAnsi="Times New Roman"/>
        </w:rPr>
        <w:t xml:space="preserve">decisions </w:t>
      </w:r>
      <w:r w:rsidR="000E6088" w:rsidRPr="00542FC8">
        <w:rPr>
          <w:rFonts w:ascii="Times New Roman" w:hAnsi="Times New Roman"/>
        </w:rPr>
        <w:t>adopted by the Committee.</w:t>
      </w:r>
    </w:p>
    <w:p w:rsidR="000E6088" w:rsidRPr="00542FC8" w:rsidRDefault="00A25C64" w:rsidP="00542FC8">
      <w:pPr>
        <w:pStyle w:val="ListParagraph"/>
        <w:numPr>
          <w:ilvl w:val="0"/>
          <w:numId w:val="30"/>
        </w:numPr>
        <w:tabs>
          <w:tab w:val="left" w:pos="624"/>
          <w:tab w:val="left" w:pos="108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170" w:firstLine="0"/>
        <w:rPr>
          <w:rFonts w:ascii="Times New Roman" w:hAnsi="Times New Roman"/>
        </w:rPr>
      </w:pPr>
      <w:r w:rsidRPr="00542FC8">
        <w:rPr>
          <w:rFonts w:ascii="Times New Roman" w:hAnsi="Times New Roman"/>
        </w:rPr>
        <w:t xml:space="preserve">With respect to agenda item 4 (a) (iii), </w:t>
      </w:r>
      <w:r w:rsidR="0097302B" w:rsidRPr="00542FC8">
        <w:rPr>
          <w:rFonts w:ascii="Times New Roman" w:hAnsi="Times New Roman"/>
        </w:rPr>
        <w:t xml:space="preserve">the conclusions and draft decision adopted by the Committee are set out in annex </w:t>
      </w:r>
      <w:r w:rsidR="005B53E7">
        <w:rPr>
          <w:rFonts w:ascii="Times New Roman" w:hAnsi="Times New Roman"/>
        </w:rPr>
        <w:t>II to the present addendum</w:t>
      </w:r>
      <w:r w:rsidR="0097302B" w:rsidRPr="00542FC8">
        <w:rPr>
          <w:rFonts w:ascii="Times New Roman" w:hAnsi="Times New Roman"/>
        </w:rPr>
        <w:t xml:space="preserve">. </w:t>
      </w:r>
      <w:r w:rsidRPr="00542FC8">
        <w:rPr>
          <w:rFonts w:ascii="Times New Roman" w:hAnsi="Times New Roman"/>
        </w:rPr>
        <w:tab/>
      </w:r>
    </w:p>
    <w:p w:rsidR="00464ADE" w:rsidRPr="00F028AD" w:rsidRDefault="00F028AD" w:rsidP="00F028AD">
      <w:pPr>
        <w:pStyle w:val="ListParagraph"/>
        <w:numPr>
          <w:ilvl w:val="0"/>
          <w:numId w:val="30"/>
        </w:numPr>
        <w:tabs>
          <w:tab w:val="left" w:pos="624"/>
          <w:tab w:val="left" w:pos="108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ind w:left="1170" w:firstLine="0"/>
        <w:rPr>
          <w:rFonts w:ascii="Times New Roman" w:hAnsi="Times New Roman"/>
        </w:rPr>
      </w:pPr>
      <w:r w:rsidRPr="00F028AD">
        <w:rPr>
          <w:rFonts w:ascii="Times New Roman" w:hAnsi="Times New Roman"/>
        </w:rPr>
        <w:t xml:space="preserve">Following consideration of these items, the Chair declared the </w:t>
      </w:r>
      <w:r w:rsidR="000E6088">
        <w:rPr>
          <w:rFonts w:ascii="Times New Roman" w:hAnsi="Times New Roman"/>
        </w:rPr>
        <w:t xml:space="preserve">twelfth </w:t>
      </w:r>
      <w:r w:rsidRPr="00F028AD">
        <w:rPr>
          <w:rFonts w:ascii="Times New Roman" w:hAnsi="Times New Roman"/>
        </w:rPr>
        <w:t xml:space="preserve">meeting </w:t>
      </w:r>
      <w:r w:rsidR="000E6088">
        <w:rPr>
          <w:rFonts w:ascii="Times New Roman" w:hAnsi="Times New Roman"/>
        </w:rPr>
        <w:t xml:space="preserve">of the Committee </w:t>
      </w:r>
      <w:r w:rsidRPr="00F028AD">
        <w:rPr>
          <w:rFonts w:ascii="Times New Roman" w:hAnsi="Times New Roman"/>
        </w:rPr>
        <w:t>closed at 7</w:t>
      </w:r>
      <w:r w:rsidR="0060118C">
        <w:rPr>
          <w:rFonts w:ascii="Times New Roman" w:hAnsi="Times New Roman"/>
        </w:rPr>
        <w:t xml:space="preserve"> </w:t>
      </w:r>
      <w:r w:rsidRPr="00F028AD">
        <w:rPr>
          <w:rFonts w:ascii="Times New Roman" w:hAnsi="Times New Roman"/>
        </w:rPr>
        <w:t>p</w:t>
      </w:r>
      <w:r w:rsidR="0060118C">
        <w:rPr>
          <w:rFonts w:ascii="Times New Roman" w:hAnsi="Times New Roman"/>
        </w:rPr>
        <w:t>.</w:t>
      </w:r>
      <w:r w:rsidRPr="00F028AD">
        <w:rPr>
          <w:rFonts w:ascii="Times New Roman" w:hAnsi="Times New Roman"/>
        </w:rPr>
        <w:t>m</w:t>
      </w:r>
      <w:r w:rsidR="0060118C">
        <w:rPr>
          <w:rFonts w:ascii="Times New Roman" w:hAnsi="Times New Roman"/>
        </w:rPr>
        <w:t>.</w:t>
      </w:r>
      <w:r w:rsidRPr="00F028AD">
        <w:rPr>
          <w:rFonts w:ascii="Times New Roman" w:hAnsi="Times New Roman"/>
        </w:rPr>
        <w:t xml:space="preserve"> on 5 October 2016.</w:t>
      </w:r>
    </w:p>
    <w:p w:rsidR="000E6088" w:rsidRPr="000E6088" w:rsidRDefault="00464ADE" w:rsidP="001801E8">
      <w:pPr>
        <w:rPr>
          <w:b/>
          <w:sz w:val="28"/>
          <w:szCs w:val="28"/>
          <w:lang w:val="en-US"/>
        </w:rPr>
      </w:pPr>
      <w:r w:rsidRPr="007D0009">
        <w:rPr>
          <w:sz w:val="20"/>
          <w:szCs w:val="20"/>
          <w:lang w:val="en-US"/>
        </w:rPr>
        <w:br w:type="page"/>
      </w:r>
      <w:r w:rsidR="000E6088" w:rsidRPr="000E6088">
        <w:rPr>
          <w:b/>
          <w:sz w:val="28"/>
          <w:szCs w:val="28"/>
          <w:lang w:val="en-US"/>
        </w:rPr>
        <w:lastRenderedPageBreak/>
        <w:t xml:space="preserve">Annex </w:t>
      </w:r>
      <w:r w:rsidR="005B53E7">
        <w:rPr>
          <w:b/>
          <w:sz w:val="28"/>
          <w:szCs w:val="28"/>
          <w:lang w:val="en-US"/>
        </w:rPr>
        <w:t>I</w:t>
      </w:r>
    </w:p>
    <w:p w:rsidR="000E6088" w:rsidRPr="000E6088" w:rsidRDefault="000E6088" w:rsidP="000E6088">
      <w:pPr>
        <w:rPr>
          <w:b/>
          <w:bCs/>
          <w:sz w:val="28"/>
          <w:szCs w:val="28"/>
        </w:rPr>
      </w:pPr>
    </w:p>
    <w:p w:rsidR="000E6088" w:rsidRPr="00D472E3" w:rsidRDefault="00D472E3" w:rsidP="006F537F">
      <w:pPr>
        <w:ind w:left="1260"/>
        <w:rPr>
          <w:b/>
          <w:lang w:val="en-US"/>
        </w:rPr>
      </w:pPr>
      <w:r w:rsidRPr="00D472E3">
        <w:rPr>
          <w:b/>
          <w:sz w:val="28"/>
          <w:szCs w:val="28"/>
        </w:rPr>
        <w:t>Agenda items 3 (a) (ii), (iii), (</w:t>
      </w:r>
      <w:proofErr w:type="gramStart"/>
      <w:r w:rsidRPr="00D472E3">
        <w:rPr>
          <w:b/>
          <w:sz w:val="28"/>
          <w:szCs w:val="28"/>
        </w:rPr>
        <w:t>iv</w:t>
      </w:r>
      <w:proofErr w:type="gramEnd"/>
      <w:r w:rsidRPr="00D472E3">
        <w:rPr>
          <w:b/>
          <w:sz w:val="28"/>
          <w:szCs w:val="28"/>
        </w:rPr>
        <w:t xml:space="preserve">), (vi), (ix), (x) and (xii): </w:t>
      </w:r>
      <w:r w:rsidR="00016937">
        <w:rPr>
          <w:b/>
          <w:bCs/>
          <w:sz w:val="28"/>
          <w:szCs w:val="28"/>
        </w:rPr>
        <w:t>d</w:t>
      </w:r>
      <w:r w:rsidR="000E6088" w:rsidRPr="00D472E3">
        <w:rPr>
          <w:b/>
          <w:bCs/>
          <w:sz w:val="28"/>
          <w:szCs w:val="28"/>
        </w:rPr>
        <w:t xml:space="preserve">ecisions adopted by the Implementation and Compliance Committee during the </w:t>
      </w:r>
      <w:r w:rsidR="00016937">
        <w:rPr>
          <w:b/>
          <w:sz w:val="28"/>
          <w:szCs w:val="28"/>
        </w:rPr>
        <w:t>s</w:t>
      </w:r>
      <w:r w:rsidR="00A033C3">
        <w:rPr>
          <w:b/>
          <w:sz w:val="28"/>
          <w:szCs w:val="28"/>
        </w:rPr>
        <w:t>upplementary o</w:t>
      </w:r>
      <w:r w:rsidR="000E6088" w:rsidRPr="000E6088">
        <w:rPr>
          <w:b/>
          <w:sz w:val="28"/>
          <w:szCs w:val="28"/>
        </w:rPr>
        <w:t xml:space="preserve">n-line session of its </w:t>
      </w:r>
      <w:r w:rsidR="000E6088" w:rsidRPr="000E6088">
        <w:rPr>
          <w:b/>
          <w:bCs/>
          <w:sz w:val="28"/>
          <w:szCs w:val="28"/>
        </w:rPr>
        <w:t>twelfth meeting</w:t>
      </w:r>
      <w:r>
        <w:rPr>
          <w:b/>
          <w:bCs/>
          <w:sz w:val="28"/>
          <w:szCs w:val="28"/>
        </w:rPr>
        <w:t xml:space="preserve"> </w:t>
      </w:r>
    </w:p>
    <w:p w:rsidR="000E6088" w:rsidRDefault="000E6088" w:rsidP="000E6088">
      <w:pPr>
        <w:autoSpaceDE w:val="0"/>
        <w:autoSpaceDN w:val="0"/>
        <w:adjustRightInd w:val="0"/>
        <w:spacing w:after="120"/>
        <w:ind w:left="1276"/>
        <w:rPr>
          <w:rFonts w:asciiTheme="majorBidi" w:hAnsiTheme="majorBidi" w:cstheme="majorBidi"/>
          <w:sz w:val="20"/>
          <w:szCs w:val="20"/>
        </w:rPr>
      </w:pP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CC-12/2</w:t>
      </w:r>
      <w:r>
        <w:rPr>
          <w:rFonts w:asciiTheme="majorBidi" w:hAnsiTheme="majorBidi" w:cstheme="majorBidi"/>
          <w:sz w:val="20"/>
          <w:szCs w:val="20"/>
        </w:rPr>
        <w:t>/Add.1</w:t>
      </w:r>
      <w:r w:rsidRPr="00DB5356">
        <w:rPr>
          <w:rFonts w:asciiTheme="majorBidi" w:hAnsiTheme="majorBidi" w:cstheme="majorBidi"/>
          <w:sz w:val="20"/>
          <w:szCs w:val="20"/>
        </w:rPr>
        <w:t>: Submission regarding Bhutan</w:t>
      </w: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CC-12/3</w:t>
      </w:r>
      <w:r>
        <w:rPr>
          <w:rFonts w:asciiTheme="majorBidi" w:hAnsiTheme="majorBidi" w:cstheme="majorBidi"/>
          <w:sz w:val="20"/>
          <w:szCs w:val="20"/>
        </w:rPr>
        <w:t>/Add.1</w:t>
      </w:r>
      <w:r w:rsidRPr="00DB5356">
        <w:rPr>
          <w:rFonts w:asciiTheme="majorBidi" w:hAnsiTheme="majorBidi" w:cstheme="majorBidi"/>
          <w:sz w:val="20"/>
          <w:szCs w:val="20"/>
        </w:rPr>
        <w:t>: Submission regarding Cabo Verde</w:t>
      </w: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CC-12/4</w:t>
      </w:r>
      <w:r>
        <w:rPr>
          <w:rFonts w:asciiTheme="majorBidi" w:hAnsiTheme="majorBidi" w:cstheme="majorBidi"/>
          <w:sz w:val="20"/>
          <w:szCs w:val="20"/>
        </w:rPr>
        <w:t>/Add.1</w:t>
      </w:r>
      <w:r w:rsidRPr="00DB5356">
        <w:rPr>
          <w:rFonts w:asciiTheme="majorBidi" w:hAnsiTheme="majorBidi" w:cstheme="majorBidi"/>
          <w:sz w:val="20"/>
          <w:szCs w:val="20"/>
        </w:rPr>
        <w:t>: Submission by Central African Republic</w:t>
      </w: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CC-12/6</w:t>
      </w:r>
      <w:r>
        <w:rPr>
          <w:rFonts w:asciiTheme="majorBidi" w:hAnsiTheme="majorBidi" w:cstheme="majorBidi"/>
          <w:sz w:val="20"/>
          <w:szCs w:val="20"/>
        </w:rPr>
        <w:t>/Add.1</w:t>
      </w:r>
      <w:r w:rsidRPr="00DB5356">
        <w:rPr>
          <w:rFonts w:asciiTheme="majorBidi" w:hAnsiTheme="majorBidi" w:cstheme="majorBidi"/>
          <w:sz w:val="20"/>
          <w:szCs w:val="20"/>
        </w:rPr>
        <w:t>: Submission regarding Guinea-Bissau</w:t>
      </w: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CC-12/9</w:t>
      </w:r>
      <w:r>
        <w:rPr>
          <w:rFonts w:asciiTheme="majorBidi" w:hAnsiTheme="majorBidi" w:cstheme="majorBidi"/>
          <w:sz w:val="20"/>
          <w:szCs w:val="20"/>
        </w:rPr>
        <w:t>/Add.1</w:t>
      </w:r>
      <w:r w:rsidRPr="00DB5356">
        <w:rPr>
          <w:rFonts w:asciiTheme="majorBidi" w:hAnsiTheme="majorBidi" w:cstheme="majorBidi"/>
          <w:sz w:val="20"/>
          <w:szCs w:val="20"/>
        </w:rPr>
        <w:t>: Submission by Oman</w:t>
      </w:r>
    </w:p>
    <w:p w:rsidR="000E6088" w:rsidRPr="003924FC"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CC-12/10</w:t>
      </w:r>
      <w:r>
        <w:rPr>
          <w:rFonts w:asciiTheme="majorBidi" w:hAnsiTheme="majorBidi" w:cstheme="majorBidi"/>
          <w:sz w:val="20"/>
          <w:szCs w:val="20"/>
        </w:rPr>
        <w:t>/Add.1</w:t>
      </w:r>
      <w:r w:rsidRPr="00DB5356">
        <w:rPr>
          <w:rFonts w:asciiTheme="majorBidi" w:hAnsiTheme="majorBidi" w:cstheme="majorBidi"/>
          <w:sz w:val="20"/>
          <w:szCs w:val="20"/>
        </w:rPr>
        <w:t>: Submission regarding Swaziland</w:t>
      </w:r>
    </w:p>
    <w:p w:rsidR="000E6088" w:rsidRDefault="000E6088" w:rsidP="000E6088">
      <w:pPr>
        <w:autoSpaceDE w:val="0"/>
        <w:autoSpaceDN w:val="0"/>
        <w:adjustRightInd w:val="0"/>
        <w:spacing w:after="120"/>
        <w:ind w:left="1276"/>
        <w:rPr>
          <w:rFonts w:asciiTheme="majorBidi" w:hAnsiTheme="majorBidi" w:cstheme="majorBidi"/>
          <w:sz w:val="20"/>
          <w:szCs w:val="20"/>
        </w:rPr>
      </w:pPr>
      <w:r w:rsidRPr="00DB5356">
        <w:rPr>
          <w:rFonts w:asciiTheme="majorBidi" w:hAnsiTheme="majorBidi" w:cstheme="majorBidi"/>
          <w:sz w:val="20"/>
          <w:szCs w:val="20"/>
        </w:rPr>
        <w:t>Decision CC-12/12</w:t>
      </w:r>
      <w:r>
        <w:rPr>
          <w:rFonts w:asciiTheme="majorBidi" w:hAnsiTheme="majorBidi" w:cstheme="majorBidi"/>
          <w:sz w:val="20"/>
          <w:szCs w:val="20"/>
        </w:rPr>
        <w:t>/Add.1</w:t>
      </w:r>
      <w:r w:rsidRPr="00DB5356">
        <w:rPr>
          <w:rFonts w:asciiTheme="majorBidi" w:hAnsiTheme="majorBidi" w:cstheme="majorBidi"/>
          <w:sz w:val="20"/>
          <w:szCs w:val="20"/>
        </w:rPr>
        <w:t>: Submission regarding Turkmenistan</w:t>
      </w:r>
    </w:p>
    <w:p w:rsidR="006F537F" w:rsidRDefault="006F537F" w:rsidP="006F537F">
      <w:pPr>
        <w:tabs>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bCs/>
          <w:sz w:val="20"/>
          <w:szCs w:val="20"/>
        </w:rPr>
      </w:pPr>
    </w:p>
    <w:p w:rsidR="006F537F" w:rsidRDefault="006F537F" w:rsidP="006F537F">
      <w:pPr>
        <w:tabs>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bCs/>
          <w:sz w:val="20"/>
          <w:szCs w:val="20"/>
        </w:rPr>
      </w:pPr>
      <w:r w:rsidRPr="00083F72">
        <w:rPr>
          <w:b/>
          <w:bCs/>
          <w:sz w:val="20"/>
          <w:szCs w:val="20"/>
        </w:rPr>
        <w:t>CC-12/2</w:t>
      </w:r>
      <w:r>
        <w:rPr>
          <w:b/>
          <w:bCs/>
          <w:sz w:val="20"/>
          <w:szCs w:val="20"/>
        </w:rPr>
        <w:t>/Add.1</w:t>
      </w:r>
      <w:r w:rsidRPr="00083F72">
        <w:rPr>
          <w:b/>
          <w:bCs/>
          <w:sz w:val="20"/>
          <w:szCs w:val="20"/>
        </w:rPr>
        <w:t>: Submission regarding Bhutan</w:t>
      </w:r>
    </w:p>
    <w:p w:rsidR="006F537F" w:rsidRPr="00DB5356" w:rsidRDefault="006F537F" w:rsidP="006F537F">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B5356">
        <w:rPr>
          <w:rFonts w:asciiTheme="majorBidi" w:hAnsiTheme="majorBidi" w:cstheme="majorBidi"/>
          <w:i/>
          <w:iCs/>
          <w:sz w:val="20"/>
          <w:szCs w:val="20"/>
        </w:rPr>
        <w:t>The Committee,</w:t>
      </w:r>
    </w:p>
    <w:p w:rsidR="006F537F" w:rsidRPr="00DB5356" w:rsidRDefault="006F537F" w:rsidP="006F537F">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sz w:val="20"/>
          <w:szCs w:val="20"/>
        </w:rPr>
      </w:pPr>
      <w:r w:rsidRPr="00DB5356">
        <w:rPr>
          <w:rFonts w:asciiTheme="majorBidi" w:hAnsiTheme="majorBidi" w:cstheme="majorBidi"/>
          <w:i/>
          <w:iCs/>
          <w:sz w:val="20"/>
          <w:szCs w:val="20"/>
        </w:rPr>
        <w:t>Recalling</w:t>
      </w:r>
      <w:r w:rsidRPr="00DB5356">
        <w:rPr>
          <w:rFonts w:asciiTheme="majorBidi" w:hAnsiTheme="majorBidi" w:cstheme="majorBidi"/>
          <w:sz w:val="20"/>
          <w:szCs w:val="20"/>
        </w:rPr>
        <w:t xml:space="preserve"> </w:t>
      </w:r>
      <w:r>
        <w:rPr>
          <w:rFonts w:asciiTheme="majorBidi" w:hAnsiTheme="majorBidi" w:cstheme="majorBidi"/>
          <w:sz w:val="20"/>
          <w:szCs w:val="20"/>
        </w:rPr>
        <w:t>decision CC.12/2,</w:t>
      </w:r>
    </w:p>
    <w:p w:rsidR="006F537F" w:rsidRPr="00DB5356" w:rsidRDefault="006F537F" w:rsidP="006F537F">
      <w:pPr>
        <w:pStyle w:val="ListParagraph"/>
        <w:numPr>
          <w:ilvl w:val="3"/>
          <w:numId w:val="2"/>
        </w:numPr>
        <w:tabs>
          <w:tab w:val="clear" w:pos="360"/>
          <w:tab w:val="left" w:pos="2410"/>
        </w:tabs>
        <w:autoSpaceDE w:val="0"/>
        <w:autoSpaceDN w:val="0"/>
        <w:adjustRightInd w:val="0"/>
        <w:ind w:left="1276" w:firstLine="567"/>
        <w:rPr>
          <w:rFonts w:asciiTheme="majorBidi" w:hAnsiTheme="majorBidi" w:cstheme="majorBidi"/>
          <w:color w:val="auto"/>
          <w:lang w:eastAsia="zh-TW"/>
        </w:rPr>
      </w:pPr>
      <w:r w:rsidRPr="00DB5356">
        <w:rPr>
          <w:rFonts w:asciiTheme="majorBidi" w:hAnsiTheme="majorBidi" w:cstheme="majorBidi"/>
          <w:i/>
          <w:iCs/>
          <w:color w:val="auto"/>
          <w:lang w:eastAsia="zh-TW"/>
        </w:rPr>
        <w:t xml:space="preserve">Expresses </w:t>
      </w:r>
      <w:r w:rsidRPr="00DB5356">
        <w:rPr>
          <w:rFonts w:asciiTheme="majorBidi" w:hAnsiTheme="majorBidi" w:cstheme="majorBidi"/>
          <w:iCs/>
          <w:color w:val="auto"/>
          <w:lang w:eastAsia="zh-TW"/>
        </w:rPr>
        <w:t xml:space="preserve">its appreciation </w:t>
      </w:r>
      <w:r w:rsidRPr="00DB5356">
        <w:rPr>
          <w:rFonts w:asciiTheme="majorBidi" w:hAnsiTheme="majorBidi" w:cstheme="majorBidi"/>
          <w:color w:val="auto"/>
          <w:lang w:eastAsia="zh-TW"/>
        </w:rPr>
        <w:t>for the cooperation of Bhutan with the Committee during the</w:t>
      </w:r>
      <w:r>
        <w:rPr>
          <w:rFonts w:asciiTheme="majorBidi" w:hAnsiTheme="majorBidi" w:cstheme="majorBidi"/>
          <w:color w:val="auto"/>
          <w:lang w:eastAsia="zh-TW"/>
        </w:rPr>
        <w:t xml:space="preserve"> supplementary online session of its twelfth meeting</w:t>
      </w:r>
      <w:r w:rsidRPr="00DB5356">
        <w:rPr>
          <w:rFonts w:asciiTheme="majorBidi" w:hAnsiTheme="majorBidi" w:cstheme="majorBidi"/>
          <w:color w:val="auto"/>
          <w:lang w:eastAsia="zh-TW"/>
        </w:rPr>
        <w:t>;</w:t>
      </w:r>
    </w:p>
    <w:p w:rsidR="006F537F" w:rsidRDefault="006F537F" w:rsidP="006F537F">
      <w:pPr>
        <w:pStyle w:val="ListParagraph"/>
        <w:numPr>
          <w:ilvl w:val="3"/>
          <w:numId w:val="2"/>
        </w:numPr>
        <w:tabs>
          <w:tab w:val="clear" w:pos="360"/>
          <w:tab w:val="left" w:pos="2410"/>
        </w:tabs>
        <w:autoSpaceDE w:val="0"/>
        <w:autoSpaceDN w:val="0"/>
        <w:adjustRightInd w:val="0"/>
        <w:ind w:left="1276" w:firstLine="567"/>
        <w:rPr>
          <w:rFonts w:asciiTheme="majorBidi" w:hAnsiTheme="majorBidi" w:cstheme="majorBidi"/>
        </w:rPr>
      </w:pPr>
      <w:r w:rsidRPr="007130DD">
        <w:rPr>
          <w:rFonts w:asciiTheme="majorBidi" w:hAnsiTheme="majorBidi" w:cstheme="majorBidi"/>
          <w:i/>
        </w:rPr>
        <w:t>Welcomes</w:t>
      </w:r>
      <w:r>
        <w:rPr>
          <w:rFonts w:asciiTheme="majorBidi" w:hAnsiTheme="majorBidi" w:cstheme="majorBidi"/>
        </w:rPr>
        <w:t xml:space="preserve"> </w:t>
      </w:r>
      <w:r w:rsidRPr="00083F72">
        <w:rPr>
          <w:rFonts w:ascii="Times New Roman" w:hAnsi="Times New Roman"/>
        </w:rPr>
        <w:t xml:space="preserve">the progress achieved by </w:t>
      </w:r>
      <w:r>
        <w:rPr>
          <w:rFonts w:ascii="Times New Roman" w:hAnsi="Times New Roman"/>
        </w:rPr>
        <w:t xml:space="preserve">Bhutan </w:t>
      </w:r>
      <w:r w:rsidRPr="00083F72">
        <w:rPr>
          <w:rFonts w:ascii="Times New Roman" w:hAnsi="Times New Roman"/>
        </w:rPr>
        <w:t>in implementing the elements of its approved compliance action plan</w:t>
      </w:r>
      <w:r>
        <w:rPr>
          <w:rFonts w:ascii="Times New Roman" w:hAnsi="Times New Roman"/>
        </w:rPr>
        <w:t xml:space="preserve">, including </w:t>
      </w:r>
      <w:r w:rsidRPr="00DB5356">
        <w:rPr>
          <w:rFonts w:asciiTheme="majorBidi" w:hAnsiTheme="majorBidi" w:cstheme="majorBidi"/>
        </w:rPr>
        <w:t xml:space="preserve">the transmission by Bhutan of </w:t>
      </w:r>
      <w:r>
        <w:rPr>
          <w:rFonts w:asciiTheme="majorBidi" w:hAnsiTheme="majorBidi" w:cstheme="majorBidi"/>
        </w:rPr>
        <w:t xml:space="preserve">the </w:t>
      </w:r>
      <w:r w:rsidRPr="00083F72">
        <w:rPr>
          <w:rFonts w:ascii="Times New Roman" w:hAnsi="Times New Roman"/>
        </w:rPr>
        <w:t xml:space="preserve">Revised Questionnaire on “Transmission of Information” (in accordance with Articles 13 &amp; 16 of the Basel Convention) - </w:t>
      </w:r>
      <w:r>
        <w:rPr>
          <w:rFonts w:ascii="Times New Roman" w:hAnsi="Times New Roman"/>
        </w:rPr>
        <w:t>N</w:t>
      </w:r>
      <w:r w:rsidRPr="00DB5356">
        <w:rPr>
          <w:rFonts w:asciiTheme="majorBidi" w:hAnsiTheme="majorBidi" w:cstheme="majorBidi"/>
        </w:rPr>
        <w:t xml:space="preserve">ational </w:t>
      </w:r>
      <w:r>
        <w:rPr>
          <w:rFonts w:asciiTheme="majorBidi" w:hAnsiTheme="majorBidi" w:cstheme="majorBidi"/>
        </w:rPr>
        <w:t>R</w:t>
      </w:r>
      <w:r w:rsidRPr="00DB5356">
        <w:rPr>
          <w:rFonts w:asciiTheme="majorBidi" w:hAnsiTheme="majorBidi" w:cstheme="majorBidi"/>
        </w:rPr>
        <w:t>eports for 2012, 2013 and 2014</w:t>
      </w:r>
      <w:r w:rsidR="002E6C5C">
        <w:rPr>
          <w:rStyle w:val="FootnoteReference"/>
          <w:rFonts w:asciiTheme="majorBidi" w:hAnsiTheme="majorBidi"/>
        </w:rPr>
        <w:footnoteReference w:customMarkFollows="1" w:id="2"/>
        <w:t>1</w:t>
      </w:r>
      <w:r w:rsidRPr="00DB5356">
        <w:rPr>
          <w:rFonts w:asciiTheme="majorBidi" w:hAnsiTheme="majorBidi" w:cstheme="majorBidi"/>
        </w:rPr>
        <w:t>;</w:t>
      </w:r>
    </w:p>
    <w:p w:rsidR="006F537F" w:rsidRPr="00DF7CDF" w:rsidRDefault="006F537F" w:rsidP="006F537F">
      <w:pPr>
        <w:pStyle w:val="ListParagraph"/>
        <w:numPr>
          <w:ilvl w:val="3"/>
          <w:numId w:val="2"/>
        </w:numPr>
        <w:tabs>
          <w:tab w:val="clear" w:pos="360"/>
          <w:tab w:val="left" w:pos="2410"/>
        </w:tabs>
        <w:autoSpaceDE w:val="0"/>
        <w:autoSpaceDN w:val="0"/>
        <w:adjustRightInd w:val="0"/>
        <w:ind w:left="1276" w:firstLine="567"/>
        <w:rPr>
          <w:rFonts w:asciiTheme="majorBidi" w:hAnsiTheme="majorBidi" w:cstheme="majorBidi"/>
        </w:rPr>
      </w:pPr>
      <w:r w:rsidRPr="007130DD">
        <w:rPr>
          <w:rFonts w:asciiTheme="majorBidi" w:hAnsiTheme="majorBidi" w:cstheme="majorBidi"/>
          <w:i/>
          <w:iCs/>
        </w:rPr>
        <w:t xml:space="preserve">Notes </w:t>
      </w:r>
      <w:r w:rsidRPr="007130DD">
        <w:rPr>
          <w:rFonts w:ascii="Times New Roman" w:hAnsi="Times New Roman"/>
        </w:rPr>
        <w:t xml:space="preserve">with appreciation that </w:t>
      </w:r>
      <w:r>
        <w:rPr>
          <w:rFonts w:ascii="Times New Roman" w:hAnsi="Times New Roman"/>
        </w:rPr>
        <w:t xml:space="preserve">Bhutan </w:t>
      </w:r>
      <w:r w:rsidRPr="007130DD">
        <w:rPr>
          <w:rFonts w:ascii="Times New Roman" w:hAnsi="Times New Roman"/>
        </w:rPr>
        <w:t xml:space="preserve">has provided answers to all questions and tables of part I of the questionnaire and to </w:t>
      </w:r>
      <w:r>
        <w:rPr>
          <w:rFonts w:ascii="Times New Roman" w:hAnsi="Times New Roman"/>
        </w:rPr>
        <w:t xml:space="preserve">all but tables </w:t>
      </w:r>
      <w:r w:rsidRPr="007130DD">
        <w:rPr>
          <w:rFonts w:ascii="Times New Roman" w:hAnsi="Times New Roman"/>
        </w:rPr>
        <w:t xml:space="preserve">6 (export), 7 (import), </w:t>
      </w:r>
      <w:r>
        <w:rPr>
          <w:rFonts w:ascii="Times New Roman" w:hAnsi="Times New Roman"/>
        </w:rPr>
        <w:t xml:space="preserve">and 8A (generation) </w:t>
      </w:r>
      <w:r w:rsidRPr="007130DD">
        <w:rPr>
          <w:rFonts w:ascii="Times New Roman" w:hAnsi="Times New Roman"/>
        </w:rPr>
        <w:t xml:space="preserve">of part II of the questionnaire for 2014; </w:t>
      </w:r>
    </w:p>
    <w:p w:rsidR="006F537F" w:rsidRDefault="006F537F" w:rsidP="006F537F">
      <w:pPr>
        <w:pStyle w:val="ListParagraph"/>
        <w:numPr>
          <w:ilvl w:val="3"/>
          <w:numId w:val="2"/>
        </w:numPr>
        <w:tabs>
          <w:tab w:val="clear" w:pos="360"/>
          <w:tab w:val="num" w:pos="1350"/>
          <w:tab w:val="left" w:pos="2430"/>
        </w:tabs>
        <w:autoSpaceDE w:val="0"/>
        <w:autoSpaceDN w:val="0"/>
        <w:adjustRightInd w:val="0"/>
        <w:ind w:left="1260" w:firstLine="540"/>
        <w:rPr>
          <w:rFonts w:ascii="Times New Roman" w:hAnsi="Times New Roman"/>
          <w:color w:val="auto"/>
          <w:lang w:eastAsia="zh-TW"/>
        </w:rPr>
      </w:pPr>
      <w:r w:rsidRPr="00083F72">
        <w:rPr>
          <w:rFonts w:ascii="Times New Roman" w:hAnsi="Times New Roman"/>
          <w:i/>
        </w:rPr>
        <w:t xml:space="preserve">Welcomes </w:t>
      </w:r>
      <w:r w:rsidRPr="00083F72">
        <w:rPr>
          <w:rFonts w:ascii="Times New Roman" w:hAnsi="Times New Roman"/>
        </w:rPr>
        <w:t>the willingness of</w:t>
      </w:r>
      <w:r>
        <w:rPr>
          <w:rFonts w:ascii="Times New Roman" w:hAnsi="Times New Roman"/>
        </w:rPr>
        <w:t xml:space="preserve"> Bhutan </w:t>
      </w:r>
      <w:r w:rsidRPr="00083F72">
        <w:rPr>
          <w:rFonts w:ascii="Times New Roman" w:hAnsi="Times New Roman"/>
        </w:rPr>
        <w:t xml:space="preserve">to complete the activities of its approved compliance action plan by </w:t>
      </w:r>
      <w:r>
        <w:rPr>
          <w:rFonts w:ascii="Times New Roman" w:hAnsi="Times New Roman"/>
        </w:rPr>
        <w:t xml:space="preserve">31 December 2016 </w:t>
      </w:r>
      <w:r w:rsidRPr="00083F72">
        <w:rPr>
          <w:rFonts w:ascii="Times New Roman" w:hAnsi="Times New Roman"/>
        </w:rPr>
        <w:t>and to submit its national reports for 2015 and subsequent years complete and on time;</w:t>
      </w:r>
    </w:p>
    <w:p w:rsidR="006F537F" w:rsidRPr="00DB5356" w:rsidRDefault="006F537F" w:rsidP="006F537F">
      <w:pPr>
        <w:pStyle w:val="ListParagraph"/>
        <w:numPr>
          <w:ilvl w:val="3"/>
          <w:numId w:val="2"/>
        </w:numPr>
        <w:tabs>
          <w:tab w:val="clear" w:pos="360"/>
          <w:tab w:val="left" w:pos="2410"/>
        </w:tabs>
        <w:autoSpaceDE w:val="0"/>
        <w:autoSpaceDN w:val="0"/>
        <w:adjustRightInd w:val="0"/>
        <w:ind w:left="1276" w:firstLine="567"/>
        <w:rPr>
          <w:rFonts w:asciiTheme="majorBidi" w:hAnsiTheme="majorBidi" w:cstheme="majorBidi"/>
        </w:rPr>
      </w:pPr>
      <w:r w:rsidRPr="00DB5356">
        <w:rPr>
          <w:rFonts w:asciiTheme="majorBidi" w:hAnsiTheme="majorBidi" w:cstheme="majorBidi"/>
          <w:i/>
        </w:rPr>
        <w:t>Requests</w:t>
      </w:r>
      <w:r w:rsidRPr="00DB5356">
        <w:rPr>
          <w:rFonts w:asciiTheme="majorBidi" w:hAnsiTheme="majorBidi" w:cstheme="majorBidi"/>
        </w:rPr>
        <w:t xml:space="preserve"> the Secretariat to continue its communications with and support to Bhutan and to report to the Committee as appropriate;</w:t>
      </w:r>
    </w:p>
    <w:p w:rsidR="006F537F" w:rsidRPr="00DB5356" w:rsidRDefault="006F537F" w:rsidP="006F537F">
      <w:pPr>
        <w:pStyle w:val="ListParagraph"/>
        <w:numPr>
          <w:ilvl w:val="3"/>
          <w:numId w:val="2"/>
        </w:numPr>
        <w:tabs>
          <w:tab w:val="clear" w:pos="360"/>
          <w:tab w:val="left" w:pos="2410"/>
        </w:tabs>
        <w:autoSpaceDE w:val="0"/>
        <w:autoSpaceDN w:val="0"/>
        <w:adjustRightInd w:val="0"/>
        <w:ind w:left="1276" w:firstLine="567"/>
        <w:rPr>
          <w:rFonts w:asciiTheme="majorBidi" w:hAnsiTheme="majorBidi" w:cstheme="majorBidi"/>
        </w:rPr>
      </w:pPr>
      <w:r w:rsidRPr="00DB5356">
        <w:rPr>
          <w:rFonts w:asciiTheme="majorBidi" w:hAnsiTheme="majorBidi" w:cstheme="majorBidi"/>
          <w:i/>
        </w:rPr>
        <w:t>Decides</w:t>
      </w:r>
      <w:r w:rsidRPr="00DB5356">
        <w:rPr>
          <w:rFonts w:asciiTheme="majorBidi" w:hAnsiTheme="majorBidi" w:cstheme="majorBidi"/>
        </w:rPr>
        <w:t xml:space="preserve"> to keep the matter relevant to the submission CHW/CC/9c/2010/1 under review.</w:t>
      </w:r>
    </w:p>
    <w:p w:rsidR="006F537F" w:rsidRDefault="006F537F" w:rsidP="000E6088">
      <w:pPr>
        <w:autoSpaceDE w:val="0"/>
        <w:autoSpaceDN w:val="0"/>
        <w:adjustRightInd w:val="0"/>
        <w:spacing w:after="120"/>
        <w:ind w:left="1276"/>
        <w:rPr>
          <w:rFonts w:asciiTheme="majorBidi" w:hAnsiTheme="majorBidi" w:cstheme="majorBidi"/>
          <w:sz w:val="20"/>
          <w:szCs w:val="20"/>
          <w:lang w:val="en-US"/>
        </w:rPr>
      </w:pPr>
    </w:p>
    <w:p w:rsidR="001714AC" w:rsidRDefault="001714AC" w:rsidP="001714AC">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sz w:val="20"/>
          <w:szCs w:val="20"/>
        </w:rPr>
      </w:pPr>
      <w:r w:rsidRPr="00083F72">
        <w:rPr>
          <w:b/>
          <w:sz w:val="20"/>
          <w:szCs w:val="20"/>
        </w:rPr>
        <w:t>CC-12/3</w:t>
      </w:r>
      <w:r>
        <w:rPr>
          <w:b/>
          <w:sz w:val="20"/>
          <w:szCs w:val="20"/>
        </w:rPr>
        <w:t>/Add.1</w:t>
      </w:r>
      <w:r w:rsidRPr="00083F72">
        <w:rPr>
          <w:b/>
          <w:sz w:val="20"/>
          <w:szCs w:val="20"/>
        </w:rPr>
        <w:t>: Submission regarding Cabo Verde</w:t>
      </w:r>
    </w:p>
    <w:p w:rsidR="001714AC" w:rsidRPr="00DB5356" w:rsidRDefault="001714AC" w:rsidP="001714AC">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B5356">
        <w:rPr>
          <w:rFonts w:asciiTheme="majorBidi" w:hAnsiTheme="majorBidi" w:cstheme="majorBidi"/>
          <w:i/>
          <w:iCs/>
          <w:sz w:val="20"/>
          <w:szCs w:val="20"/>
        </w:rPr>
        <w:t>The Committee,</w:t>
      </w:r>
    </w:p>
    <w:p w:rsidR="001714AC" w:rsidRDefault="001714AC" w:rsidP="001714AC">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083F72">
        <w:rPr>
          <w:i/>
          <w:sz w:val="20"/>
          <w:szCs w:val="20"/>
        </w:rPr>
        <w:t>Recalling</w:t>
      </w:r>
      <w:r w:rsidRPr="00083F72">
        <w:rPr>
          <w:sz w:val="20"/>
          <w:szCs w:val="20"/>
        </w:rPr>
        <w:t xml:space="preserve"> </w:t>
      </w:r>
      <w:r>
        <w:rPr>
          <w:sz w:val="20"/>
          <w:szCs w:val="20"/>
        </w:rPr>
        <w:t xml:space="preserve">decision CC-12/3, </w:t>
      </w:r>
    </w:p>
    <w:p w:rsidR="001714AC" w:rsidRDefault="001714AC" w:rsidP="001714AC">
      <w:pPr>
        <w:pStyle w:val="ListParagraph"/>
        <w:numPr>
          <w:ilvl w:val="3"/>
          <w:numId w:val="21"/>
        </w:numPr>
        <w:tabs>
          <w:tab w:val="clear" w:pos="360"/>
          <w:tab w:val="num"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iCs/>
          <w:color w:val="auto"/>
          <w:lang w:eastAsia="zh-TW"/>
        </w:rPr>
        <w:t xml:space="preserve">Expresses </w:t>
      </w:r>
      <w:r w:rsidRPr="00083F72">
        <w:rPr>
          <w:rFonts w:ascii="Times New Roman" w:hAnsi="Times New Roman"/>
          <w:iCs/>
          <w:color w:val="auto"/>
          <w:lang w:eastAsia="zh-TW"/>
        </w:rPr>
        <w:t xml:space="preserve">its appreciation </w:t>
      </w:r>
      <w:r w:rsidRPr="00083F72">
        <w:rPr>
          <w:rFonts w:ascii="Times New Roman" w:hAnsi="Times New Roman"/>
          <w:color w:val="auto"/>
          <w:lang w:eastAsia="zh-TW"/>
        </w:rPr>
        <w:t xml:space="preserve">for the cooperation of Cabo Verde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r w:rsidRPr="00DB5356">
        <w:rPr>
          <w:rFonts w:asciiTheme="majorBidi" w:hAnsiTheme="majorBidi" w:cstheme="majorBidi"/>
          <w:color w:val="auto"/>
          <w:lang w:eastAsia="zh-TW"/>
        </w:rPr>
        <w:t>;</w:t>
      </w:r>
      <w:r w:rsidRPr="00083F72">
        <w:rPr>
          <w:rFonts w:ascii="Times New Roman" w:hAnsi="Times New Roman"/>
        </w:rPr>
        <w:t xml:space="preserve"> </w:t>
      </w:r>
      <w:r w:rsidRPr="00083F72">
        <w:rPr>
          <w:rFonts w:ascii="Times New Roman" w:hAnsi="Times New Roman"/>
          <w:color w:val="auto"/>
          <w:lang w:eastAsia="zh-TW"/>
        </w:rPr>
        <w:t xml:space="preserve"> </w:t>
      </w:r>
    </w:p>
    <w:p w:rsidR="001714AC" w:rsidRPr="007130DD" w:rsidRDefault="001714AC" w:rsidP="001714AC">
      <w:pPr>
        <w:pStyle w:val="ListParagraph"/>
        <w:numPr>
          <w:ilvl w:val="3"/>
          <w:numId w:val="21"/>
        </w:numPr>
        <w:tabs>
          <w:tab w:val="left" w:pos="2410"/>
        </w:tabs>
        <w:autoSpaceDE w:val="0"/>
        <w:autoSpaceDN w:val="0"/>
        <w:adjustRightInd w:val="0"/>
        <w:ind w:left="1276" w:firstLine="567"/>
        <w:rPr>
          <w:rFonts w:asciiTheme="majorBidi" w:hAnsiTheme="majorBidi" w:cstheme="majorBidi"/>
        </w:rPr>
      </w:pPr>
      <w:r>
        <w:rPr>
          <w:rFonts w:asciiTheme="majorBidi" w:hAnsiTheme="majorBidi" w:cstheme="majorBidi"/>
          <w:i/>
          <w:iCs/>
        </w:rPr>
        <w:t>Regrets</w:t>
      </w:r>
      <w:r>
        <w:rPr>
          <w:rFonts w:asciiTheme="majorBidi" w:hAnsiTheme="majorBidi" w:cstheme="majorBidi"/>
          <w:iCs/>
        </w:rPr>
        <w:t xml:space="preserve"> the lack of completion</w:t>
      </w:r>
      <w:r>
        <w:rPr>
          <w:rFonts w:asciiTheme="majorBidi" w:hAnsiTheme="majorBidi" w:cstheme="majorBidi"/>
          <w:i/>
          <w:iCs/>
        </w:rPr>
        <w:t xml:space="preserve"> </w:t>
      </w:r>
      <w:r w:rsidRPr="00D700BC">
        <w:rPr>
          <w:rFonts w:asciiTheme="majorBidi" w:hAnsiTheme="majorBidi" w:cstheme="majorBidi"/>
          <w:iCs/>
        </w:rPr>
        <w:t xml:space="preserve">of </w:t>
      </w:r>
      <w:r w:rsidRPr="00083F72">
        <w:rPr>
          <w:rFonts w:ascii="Times New Roman" w:hAnsi="Times New Roman"/>
        </w:rPr>
        <w:t>the activities of its approved compliance action plan by 31 July 2016</w:t>
      </w:r>
      <w:r>
        <w:rPr>
          <w:rFonts w:ascii="Times New Roman" w:hAnsi="Times New Roman"/>
        </w:rPr>
        <w:t>;</w:t>
      </w:r>
    </w:p>
    <w:p w:rsidR="001714AC" w:rsidRPr="00A863B3" w:rsidRDefault="001714AC" w:rsidP="001714AC">
      <w:pPr>
        <w:pStyle w:val="ListParagraph"/>
        <w:numPr>
          <w:ilvl w:val="3"/>
          <w:numId w:val="21"/>
        </w:numPr>
        <w:tabs>
          <w:tab w:val="left" w:pos="243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 xml:space="preserve">Welcomes </w:t>
      </w:r>
      <w:r w:rsidRPr="00083F72">
        <w:rPr>
          <w:rFonts w:ascii="Times New Roman" w:hAnsi="Times New Roman"/>
        </w:rPr>
        <w:t>the willingness of</w:t>
      </w:r>
      <w:r>
        <w:rPr>
          <w:rFonts w:ascii="Times New Roman" w:hAnsi="Times New Roman"/>
        </w:rPr>
        <w:t xml:space="preserve"> Cabo Verde </w:t>
      </w:r>
      <w:r w:rsidRPr="00083F72">
        <w:rPr>
          <w:rFonts w:ascii="Times New Roman" w:hAnsi="Times New Roman"/>
        </w:rPr>
        <w:t xml:space="preserve">to complete the activities of its approved compliance action plan by </w:t>
      </w:r>
      <w:r>
        <w:rPr>
          <w:rFonts w:ascii="Times New Roman" w:hAnsi="Times New Roman"/>
        </w:rPr>
        <w:t xml:space="preserve">31 May 2017 </w:t>
      </w:r>
      <w:r w:rsidRPr="00083F72">
        <w:rPr>
          <w:rFonts w:ascii="Times New Roman" w:hAnsi="Times New Roman"/>
        </w:rPr>
        <w:t>and to submit its national reports for 2015 and subsequent years complete and on time;</w:t>
      </w:r>
    </w:p>
    <w:p w:rsidR="001714AC" w:rsidRDefault="001714AC" w:rsidP="001714AC">
      <w:pPr>
        <w:pStyle w:val="ListParagraph"/>
        <w:numPr>
          <w:ilvl w:val="3"/>
          <w:numId w:val="21"/>
        </w:numPr>
        <w:tabs>
          <w:tab w:val="clear" w:pos="360"/>
          <w:tab w:val="num"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lastRenderedPageBreak/>
        <w:t>Requests</w:t>
      </w:r>
      <w:r w:rsidRPr="00083F72">
        <w:rPr>
          <w:rFonts w:ascii="Times New Roman" w:hAnsi="Times New Roman"/>
        </w:rPr>
        <w:t xml:space="preserve"> the Secretariat to communicate this decision to the Basel Convention Regional Centre for French-speaking countries in Africa;</w:t>
      </w:r>
    </w:p>
    <w:p w:rsidR="001714AC" w:rsidRDefault="001714AC" w:rsidP="001714AC">
      <w:pPr>
        <w:pStyle w:val="ListParagraph"/>
        <w:numPr>
          <w:ilvl w:val="3"/>
          <w:numId w:val="21"/>
        </w:numPr>
        <w:tabs>
          <w:tab w:val="clear" w:pos="360"/>
          <w:tab w:val="num"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Requests</w:t>
      </w:r>
      <w:r w:rsidRPr="00083F72">
        <w:rPr>
          <w:rFonts w:ascii="Times New Roman" w:hAnsi="Times New Roman"/>
        </w:rPr>
        <w:t xml:space="preserve"> also the Secretariat to continue its communications with and support to Cabo Verde and to report to the Committee as appropriate;</w:t>
      </w:r>
    </w:p>
    <w:p w:rsidR="001714AC" w:rsidRDefault="001714AC" w:rsidP="001714AC">
      <w:pPr>
        <w:pStyle w:val="ListParagraph"/>
        <w:numPr>
          <w:ilvl w:val="3"/>
          <w:numId w:val="21"/>
        </w:numPr>
        <w:tabs>
          <w:tab w:val="clear" w:pos="360"/>
          <w:tab w:val="num"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Decides</w:t>
      </w:r>
      <w:r w:rsidRPr="00083F72">
        <w:rPr>
          <w:rFonts w:ascii="Times New Roman" w:hAnsi="Times New Roman"/>
        </w:rPr>
        <w:t xml:space="preserve"> to keep the matter relevant to the submission CHW/CC/9c/2010/2 under review.</w:t>
      </w:r>
    </w:p>
    <w:p w:rsidR="001714AC" w:rsidRDefault="001714AC" w:rsidP="001714AC"/>
    <w:p w:rsidR="00AF78CB" w:rsidRDefault="00AF78CB" w:rsidP="00AF78CB">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sz w:val="20"/>
          <w:szCs w:val="20"/>
        </w:rPr>
      </w:pPr>
      <w:r w:rsidRPr="00083F72">
        <w:rPr>
          <w:b/>
          <w:sz w:val="20"/>
          <w:szCs w:val="20"/>
        </w:rPr>
        <w:t>CC-12/4</w:t>
      </w:r>
      <w:r>
        <w:rPr>
          <w:b/>
          <w:sz w:val="20"/>
          <w:szCs w:val="20"/>
        </w:rPr>
        <w:t>/Add.1</w:t>
      </w:r>
      <w:r w:rsidRPr="00083F72">
        <w:rPr>
          <w:b/>
          <w:sz w:val="20"/>
          <w:szCs w:val="20"/>
        </w:rPr>
        <w:t>: Submission by Central African Republic</w:t>
      </w:r>
    </w:p>
    <w:p w:rsidR="00AF78CB" w:rsidRPr="00DB5356" w:rsidRDefault="00AF78CB" w:rsidP="00AF78CB">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B5356">
        <w:rPr>
          <w:rFonts w:asciiTheme="majorBidi" w:hAnsiTheme="majorBidi" w:cstheme="majorBidi"/>
          <w:i/>
          <w:iCs/>
          <w:sz w:val="20"/>
          <w:szCs w:val="20"/>
        </w:rPr>
        <w:t>The Committee,</w:t>
      </w:r>
    </w:p>
    <w:p w:rsidR="00AF78CB" w:rsidRDefault="00AF78CB" w:rsidP="00AF78CB">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083F72">
        <w:rPr>
          <w:i/>
          <w:sz w:val="20"/>
          <w:szCs w:val="20"/>
        </w:rPr>
        <w:t>Recalling</w:t>
      </w:r>
      <w:r w:rsidRPr="00083F72">
        <w:rPr>
          <w:sz w:val="20"/>
          <w:szCs w:val="20"/>
        </w:rPr>
        <w:t xml:space="preserve"> </w:t>
      </w:r>
      <w:r>
        <w:rPr>
          <w:sz w:val="20"/>
          <w:szCs w:val="20"/>
        </w:rPr>
        <w:t>decision CC-12/4</w:t>
      </w:r>
      <w:r w:rsidRPr="001366D8">
        <w:rPr>
          <w:sz w:val="20"/>
          <w:szCs w:val="20"/>
        </w:rPr>
        <w:t>,</w:t>
      </w:r>
    </w:p>
    <w:p w:rsidR="00AF78CB" w:rsidRPr="00DB5356" w:rsidRDefault="00AF78CB" w:rsidP="001801E8">
      <w:pPr>
        <w:pStyle w:val="ListParagraph"/>
        <w:numPr>
          <w:ilvl w:val="3"/>
          <w:numId w:val="22"/>
        </w:numPr>
        <w:tabs>
          <w:tab w:val="clear" w:pos="360"/>
          <w:tab w:val="left" w:pos="2410"/>
        </w:tabs>
        <w:autoSpaceDE w:val="0"/>
        <w:autoSpaceDN w:val="0"/>
        <w:adjustRightInd w:val="0"/>
        <w:ind w:left="1276" w:firstLine="567"/>
        <w:rPr>
          <w:rFonts w:asciiTheme="majorBidi" w:hAnsiTheme="majorBidi" w:cstheme="majorBidi"/>
          <w:color w:val="auto"/>
        </w:rPr>
      </w:pPr>
      <w:r w:rsidRPr="00DB5356">
        <w:rPr>
          <w:rFonts w:asciiTheme="majorBidi" w:hAnsiTheme="majorBidi" w:cstheme="majorBidi"/>
          <w:i/>
          <w:iCs/>
          <w:color w:val="auto"/>
        </w:rPr>
        <w:t xml:space="preserve">Expresses </w:t>
      </w:r>
      <w:r w:rsidRPr="00DB5356">
        <w:rPr>
          <w:rFonts w:asciiTheme="majorBidi" w:hAnsiTheme="majorBidi" w:cstheme="majorBidi"/>
          <w:iCs/>
          <w:color w:val="auto"/>
        </w:rPr>
        <w:t xml:space="preserve">its appreciation </w:t>
      </w:r>
      <w:r w:rsidRPr="00DB5356">
        <w:rPr>
          <w:rFonts w:asciiTheme="majorBidi" w:hAnsiTheme="majorBidi" w:cstheme="majorBidi"/>
          <w:color w:val="auto"/>
        </w:rPr>
        <w:t xml:space="preserve">for the cooperation of Central African Republic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r w:rsidRPr="00DB5356">
        <w:rPr>
          <w:rFonts w:asciiTheme="majorBidi" w:hAnsiTheme="majorBidi" w:cstheme="majorBidi"/>
          <w:color w:val="auto"/>
          <w:lang w:eastAsia="zh-TW"/>
        </w:rPr>
        <w:t>;</w:t>
      </w:r>
      <w:r w:rsidRPr="00DB5356">
        <w:rPr>
          <w:rFonts w:asciiTheme="majorBidi" w:hAnsiTheme="majorBidi" w:cstheme="majorBidi"/>
          <w:color w:val="auto"/>
        </w:rPr>
        <w:t xml:space="preserve"> </w:t>
      </w:r>
    </w:p>
    <w:p w:rsidR="00AF78CB" w:rsidRDefault="00AF78CB" w:rsidP="001801E8">
      <w:pPr>
        <w:pStyle w:val="ListParagraph"/>
        <w:numPr>
          <w:ilvl w:val="0"/>
          <w:numId w:val="22"/>
        </w:numPr>
        <w:tabs>
          <w:tab w:val="clear" w:pos="3"/>
          <w:tab w:val="left" w:pos="2410"/>
        </w:tabs>
        <w:autoSpaceDE w:val="0"/>
        <w:autoSpaceDN w:val="0"/>
        <w:adjustRightInd w:val="0"/>
        <w:ind w:left="1260" w:firstLine="583"/>
        <w:rPr>
          <w:rFonts w:ascii="Times New Roman" w:hAnsi="Times New Roman"/>
        </w:rPr>
      </w:pPr>
      <w:r w:rsidRPr="00DB5356">
        <w:rPr>
          <w:rFonts w:asciiTheme="majorBidi" w:hAnsiTheme="majorBidi" w:cstheme="majorBidi"/>
          <w:i/>
        </w:rPr>
        <w:t>Welcomes</w:t>
      </w:r>
      <w:r w:rsidRPr="00DB5356">
        <w:rPr>
          <w:rFonts w:asciiTheme="majorBidi" w:hAnsiTheme="majorBidi" w:cstheme="majorBidi"/>
        </w:rPr>
        <w:t xml:space="preserve"> </w:t>
      </w:r>
      <w:r w:rsidRPr="00083F72">
        <w:rPr>
          <w:rFonts w:ascii="Times New Roman" w:hAnsi="Times New Roman"/>
        </w:rPr>
        <w:t xml:space="preserve">the completion by </w:t>
      </w:r>
      <w:r w:rsidRPr="00DB5356">
        <w:rPr>
          <w:rFonts w:asciiTheme="majorBidi" w:hAnsiTheme="majorBidi" w:cstheme="majorBidi"/>
        </w:rPr>
        <w:t xml:space="preserve">Central African Republic </w:t>
      </w:r>
      <w:r w:rsidRPr="00083F72">
        <w:rPr>
          <w:rFonts w:ascii="Times New Roman" w:hAnsi="Times New Roman"/>
        </w:rPr>
        <w:t>of the activities of its approved compliance action plan</w:t>
      </w:r>
      <w:r>
        <w:rPr>
          <w:rStyle w:val="FootnoteReference"/>
          <w:rFonts w:ascii="Times New Roman" w:hAnsi="Times New Roman"/>
        </w:rPr>
        <w:footnoteReference w:id="3"/>
      </w:r>
      <w:r w:rsidRPr="00083F72">
        <w:rPr>
          <w:rFonts w:ascii="Times New Roman" w:hAnsi="Times New Roman"/>
        </w:rPr>
        <w:t xml:space="preserve">; </w:t>
      </w:r>
    </w:p>
    <w:p w:rsidR="00AF78CB" w:rsidRDefault="00AF78CB" w:rsidP="001801E8">
      <w:pPr>
        <w:pStyle w:val="ListParagraph"/>
        <w:numPr>
          <w:ilvl w:val="0"/>
          <w:numId w:val="22"/>
        </w:numPr>
        <w:tabs>
          <w:tab w:val="clear" w:pos="3"/>
          <w:tab w:val="left" w:pos="2410"/>
        </w:tabs>
        <w:autoSpaceDE w:val="0"/>
        <w:autoSpaceDN w:val="0"/>
        <w:adjustRightInd w:val="0"/>
        <w:ind w:left="1260" w:firstLine="583"/>
        <w:rPr>
          <w:rFonts w:ascii="Times New Roman" w:hAnsi="Times New Roman"/>
        </w:rPr>
      </w:pPr>
      <w:r w:rsidRPr="00083F72">
        <w:rPr>
          <w:rFonts w:ascii="Times New Roman" w:hAnsi="Times New Roman"/>
          <w:i/>
        </w:rPr>
        <w:t xml:space="preserve">Welcomes </w:t>
      </w:r>
      <w:r w:rsidRPr="00083F72">
        <w:rPr>
          <w:rFonts w:ascii="Times New Roman" w:hAnsi="Times New Roman"/>
        </w:rPr>
        <w:t xml:space="preserve">the willingness of </w:t>
      </w:r>
      <w:r w:rsidRPr="00DB5356">
        <w:rPr>
          <w:rFonts w:asciiTheme="majorBidi" w:hAnsiTheme="majorBidi" w:cstheme="majorBidi"/>
        </w:rPr>
        <w:t xml:space="preserve">Central African Republic </w:t>
      </w:r>
      <w:r w:rsidRPr="00083F72">
        <w:rPr>
          <w:rFonts w:ascii="Times New Roman" w:hAnsi="Times New Roman"/>
        </w:rPr>
        <w:t>to submit its national reports for 2015 and subsequent years complete and on time;</w:t>
      </w:r>
    </w:p>
    <w:p w:rsidR="00AF78CB" w:rsidRPr="00C72BF8" w:rsidRDefault="00AF78CB" w:rsidP="001801E8">
      <w:pPr>
        <w:pStyle w:val="ListParagraph"/>
        <w:numPr>
          <w:ilvl w:val="0"/>
          <w:numId w:val="22"/>
        </w:numPr>
        <w:tabs>
          <w:tab w:val="clear" w:pos="3"/>
          <w:tab w:val="left" w:pos="2410"/>
        </w:tabs>
        <w:autoSpaceDE w:val="0"/>
        <w:autoSpaceDN w:val="0"/>
        <w:adjustRightInd w:val="0"/>
        <w:ind w:left="1260" w:firstLine="583"/>
        <w:rPr>
          <w:rFonts w:ascii="Times New Roman" w:hAnsi="Times New Roman"/>
        </w:rPr>
      </w:pPr>
      <w:r w:rsidRPr="00C72BF8">
        <w:rPr>
          <w:rFonts w:ascii="Times New Roman" w:hAnsi="Times New Roman"/>
          <w:i/>
        </w:rPr>
        <w:t xml:space="preserve">Concludes </w:t>
      </w:r>
      <w:r w:rsidRPr="00C72BF8">
        <w:rPr>
          <w:rFonts w:ascii="Times New Roman" w:hAnsi="Times New Roman"/>
        </w:rPr>
        <w:t>that the matter of concern as set out in the submission CHW/CC/9a/2014/1 has been resolved;</w:t>
      </w:r>
    </w:p>
    <w:p w:rsidR="00AF78CB" w:rsidRPr="00AF78CB" w:rsidRDefault="00AF78CB" w:rsidP="001801E8">
      <w:pPr>
        <w:pStyle w:val="ListParagraph"/>
        <w:numPr>
          <w:ilvl w:val="0"/>
          <w:numId w:val="22"/>
        </w:numPr>
        <w:tabs>
          <w:tab w:val="clear" w:pos="3"/>
          <w:tab w:val="left" w:pos="624"/>
          <w:tab w:val="left" w:pos="2410"/>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autoSpaceDE w:val="0"/>
        <w:autoSpaceDN w:val="0"/>
        <w:adjustRightInd w:val="0"/>
        <w:spacing w:after="120"/>
        <w:ind w:left="1276" w:firstLine="567"/>
        <w:rPr>
          <w:rFonts w:ascii="Times New Roman" w:hAnsi="Times New Roman"/>
        </w:rPr>
      </w:pPr>
      <w:r w:rsidRPr="00C72BF8">
        <w:rPr>
          <w:rFonts w:ascii="Times New Roman" w:hAnsi="Times New Roman"/>
          <w:i/>
        </w:rPr>
        <w:t>Notes</w:t>
      </w:r>
      <w:r w:rsidRPr="00C72BF8">
        <w:rPr>
          <w:rFonts w:ascii="Times New Roman" w:hAnsi="Times New Roman"/>
        </w:rPr>
        <w:t xml:space="preserve"> that Central African Republic has communicated difficulties with the implementation and compliance with paragraph 4 of Article 4 of the Convention and Article paragraph 5 of Article 9 of the Convention, and </w:t>
      </w:r>
      <w:r w:rsidRPr="00C72BF8">
        <w:rPr>
          <w:rFonts w:ascii="Times New Roman" w:hAnsi="Times New Roman"/>
          <w:i/>
        </w:rPr>
        <w:t xml:space="preserve">invites </w:t>
      </w:r>
      <w:r w:rsidRPr="00C72BF8">
        <w:rPr>
          <w:rFonts w:ascii="Times New Roman" w:hAnsi="Times New Roman"/>
        </w:rPr>
        <w:t>Central African Republic to consider making a submission to the Committee</w:t>
      </w:r>
      <w:r>
        <w:rPr>
          <w:rFonts w:ascii="Times New Roman" w:hAnsi="Times New Roman"/>
        </w:rPr>
        <w:t xml:space="preserve"> pursuant to paragraph 9 (a) of its terms of reference;</w:t>
      </w:r>
    </w:p>
    <w:p w:rsidR="00AF78CB" w:rsidRPr="00C72BF8" w:rsidRDefault="00AF78CB" w:rsidP="001801E8">
      <w:pPr>
        <w:pStyle w:val="ListParagraph"/>
        <w:numPr>
          <w:ilvl w:val="0"/>
          <w:numId w:val="22"/>
        </w:numPr>
        <w:tabs>
          <w:tab w:val="clear" w:pos="3"/>
          <w:tab w:val="num" w:pos="1260"/>
          <w:tab w:val="left" w:pos="2410"/>
        </w:tabs>
        <w:autoSpaceDE w:val="0"/>
        <w:autoSpaceDN w:val="0"/>
        <w:adjustRightInd w:val="0"/>
        <w:ind w:left="1260" w:firstLine="583"/>
        <w:rPr>
          <w:rFonts w:asciiTheme="majorBidi" w:hAnsiTheme="majorBidi" w:cstheme="majorBidi"/>
          <w:i/>
        </w:rPr>
      </w:pPr>
      <w:r w:rsidRPr="00C72BF8">
        <w:rPr>
          <w:rFonts w:ascii="Times New Roman" w:hAnsi="Times New Roman"/>
          <w:i/>
        </w:rPr>
        <w:t xml:space="preserve">Notes </w:t>
      </w:r>
      <w:r w:rsidRPr="00C72BF8">
        <w:rPr>
          <w:rFonts w:ascii="Times New Roman" w:hAnsi="Times New Roman"/>
        </w:rPr>
        <w:t xml:space="preserve">also that Central African Republic has expressed its willingness to improve the quality of its inventory of hazardous wastes and other wastes and </w:t>
      </w:r>
      <w:r w:rsidRPr="00C72BF8">
        <w:rPr>
          <w:rFonts w:ascii="Times New Roman" w:hAnsi="Times New Roman"/>
          <w:i/>
        </w:rPr>
        <w:t xml:space="preserve">encourages </w:t>
      </w:r>
      <w:r w:rsidRPr="00C72BF8">
        <w:rPr>
          <w:rFonts w:ascii="Times New Roman" w:hAnsi="Times New Roman"/>
        </w:rPr>
        <w:t xml:space="preserve">Central African Republic to seek </w:t>
      </w:r>
      <w:r w:rsidRPr="00C72BF8">
        <w:rPr>
          <w:rFonts w:ascii="Times New Roman" w:hAnsi="Times New Roman"/>
          <w:iCs/>
        </w:rPr>
        <w:t xml:space="preserve">if needed, financial and technical support from relevant sources, including from the UNEP special </w:t>
      </w:r>
      <w:proofErr w:type="spellStart"/>
      <w:r w:rsidRPr="00C72BF8">
        <w:rPr>
          <w:rFonts w:ascii="Times New Roman" w:hAnsi="Times New Roman"/>
          <w:iCs/>
        </w:rPr>
        <w:t>programme</w:t>
      </w:r>
      <w:proofErr w:type="spellEnd"/>
      <w:r w:rsidRPr="00C72BF8">
        <w:rPr>
          <w:rFonts w:ascii="Times New Roman" w:hAnsi="Times New Roman"/>
          <w:iCs/>
        </w:rPr>
        <w:t xml:space="preserve"> to support institutional strengthening at the national level for the implementation of the Basel, Rotterdam and Stockholm conventions, the </w:t>
      </w:r>
      <w:proofErr w:type="spellStart"/>
      <w:r w:rsidRPr="00C72BF8">
        <w:rPr>
          <w:rFonts w:ascii="Times New Roman" w:hAnsi="Times New Roman"/>
          <w:iCs/>
        </w:rPr>
        <w:t>Minamata</w:t>
      </w:r>
      <w:proofErr w:type="spellEnd"/>
      <w:r w:rsidRPr="00C72BF8">
        <w:rPr>
          <w:rFonts w:ascii="Times New Roman" w:hAnsi="Times New Roman"/>
          <w:iCs/>
        </w:rPr>
        <w:t xml:space="preserve"> Convention and the Strategic Approach to International Chemicals Management;</w:t>
      </w:r>
    </w:p>
    <w:p w:rsidR="00AF78CB" w:rsidRDefault="00AF78CB" w:rsidP="001801E8">
      <w:pPr>
        <w:pStyle w:val="ListParagraph"/>
        <w:numPr>
          <w:ilvl w:val="3"/>
          <w:numId w:val="21"/>
        </w:numPr>
        <w:tabs>
          <w:tab w:val="clear" w:pos="360"/>
          <w:tab w:val="num"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Requests</w:t>
      </w:r>
      <w:r w:rsidRPr="00083F72">
        <w:rPr>
          <w:rFonts w:ascii="Times New Roman" w:hAnsi="Times New Roman"/>
        </w:rPr>
        <w:t xml:space="preserve"> the Secretariat to communicate this decision to the Basel Convention Regional Centre for French-speaking countries in Africa</w:t>
      </w:r>
      <w:r>
        <w:rPr>
          <w:rFonts w:ascii="Times New Roman" w:hAnsi="Times New Roman"/>
        </w:rPr>
        <w:t>.</w:t>
      </w:r>
    </w:p>
    <w:p w:rsidR="00AF78CB" w:rsidRDefault="00AF78CB" w:rsidP="00AF78CB"/>
    <w:p w:rsidR="00567623" w:rsidRDefault="00567623" w:rsidP="00567623">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bCs/>
          <w:sz w:val="20"/>
          <w:szCs w:val="20"/>
        </w:rPr>
      </w:pPr>
      <w:r w:rsidRPr="00083F72">
        <w:rPr>
          <w:b/>
          <w:bCs/>
          <w:sz w:val="20"/>
          <w:szCs w:val="20"/>
        </w:rPr>
        <w:t>CC-12/6</w:t>
      </w:r>
      <w:r>
        <w:rPr>
          <w:b/>
          <w:bCs/>
          <w:sz w:val="20"/>
          <w:szCs w:val="20"/>
        </w:rPr>
        <w:t>/Add.1</w:t>
      </w:r>
      <w:r w:rsidRPr="00083F72">
        <w:rPr>
          <w:b/>
          <w:bCs/>
          <w:sz w:val="20"/>
          <w:szCs w:val="20"/>
        </w:rPr>
        <w:t>: Submission regarding Guinea-Bissau</w:t>
      </w:r>
    </w:p>
    <w:p w:rsidR="00567623" w:rsidRPr="00DB5356" w:rsidRDefault="00567623" w:rsidP="00567623">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61C55">
        <w:rPr>
          <w:rFonts w:asciiTheme="majorBidi" w:hAnsiTheme="majorBidi" w:cstheme="majorBidi"/>
          <w:i/>
          <w:iCs/>
          <w:sz w:val="20"/>
          <w:szCs w:val="20"/>
        </w:rPr>
        <w:t>The Committee,</w:t>
      </w:r>
    </w:p>
    <w:p w:rsidR="00567623" w:rsidRDefault="00567623" w:rsidP="00EE12E8">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083F72">
        <w:rPr>
          <w:i/>
          <w:iCs/>
          <w:sz w:val="20"/>
          <w:szCs w:val="20"/>
        </w:rPr>
        <w:t>Recalling</w:t>
      </w:r>
      <w:r w:rsidRPr="00083F72">
        <w:rPr>
          <w:sz w:val="20"/>
          <w:szCs w:val="20"/>
        </w:rPr>
        <w:t xml:space="preserve"> </w:t>
      </w:r>
      <w:r>
        <w:rPr>
          <w:sz w:val="20"/>
          <w:szCs w:val="20"/>
        </w:rPr>
        <w:t xml:space="preserve">decision CC-12/6, </w:t>
      </w:r>
    </w:p>
    <w:p w:rsidR="00567623" w:rsidRPr="00DB5356" w:rsidRDefault="00567623" w:rsidP="001801E8">
      <w:pPr>
        <w:pStyle w:val="ListParagraph"/>
        <w:numPr>
          <w:ilvl w:val="3"/>
          <w:numId w:val="24"/>
        </w:numPr>
        <w:tabs>
          <w:tab w:val="clear" w:pos="360"/>
          <w:tab w:val="num" w:pos="1260"/>
          <w:tab w:val="left" w:pos="2410"/>
        </w:tabs>
        <w:autoSpaceDE w:val="0"/>
        <w:autoSpaceDN w:val="0"/>
        <w:adjustRightInd w:val="0"/>
        <w:ind w:left="1260" w:firstLine="583"/>
        <w:rPr>
          <w:rFonts w:asciiTheme="majorBidi" w:hAnsiTheme="majorBidi" w:cstheme="majorBidi"/>
          <w:color w:val="auto"/>
        </w:rPr>
      </w:pPr>
      <w:r w:rsidRPr="00DB5356">
        <w:rPr>
          <w:rFonts w:asciiTheme="majorBidi" w:hAnsiTheme="majorBidi" w:cstheme="majorBidi"/>
          <w:i/>
          <w:iCs/>
          <w:color w:val="auto"/>
        </w:rPr>
        <w:t xml:space="preserve">Expresses </w:t>
      </w:r>
      <w:r w:rsidRPr="00DB5356">
        <w:rPr>
          <w:rFonts w:asciiTheme="majorBidi" w:hAnsiTheme="majorBidi" w:cstheme="majorBidi"/>
          <w:iCs/>
          <w:color w:val="auto"/>
        </w:rPr>
        <w:t xml:space="preserve">its appreciation </w:t>
      </w:r>
      <w:r w:rsidRPr="00DB5356">
        <w:rPr>
          <w:rFonts w:asciiTheme="majorBidi" w:hAnsiTheme="majorBidi" w:cstheme="majorBidi"/>
          <w:color w:val="auto"/>
        </w:rPr>
        <w:t xml:space="preserve">for the cooperation of </w:t>
      </w:r>
      <w:r>
        <w:rPr>
          <w:rFonts w:asciiTheme="majorBidi" w:hAnsiTheme="majorBidi" w:cstheme="majorBidi"/>
          <w:color w:val="auto"/>
        </w:rPr>
        <w:t xml:space="preserve">Guinea-Bissau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r w:rsidRPr="00DB5356">
        <w:rPr>
          <w:rFonts w:asciiTheme="majorBidi" w:hAnsiTheme="majorBidi" w:cstheme="majorBidi"/>
          <w:color w:val="auto"/>
          <w:lang w:eastAsia="zh-TW"/>
        </w:rPr>
        <w:t>;</w:t>
      </w:r>
      <w:r w:rsidRPr="00DB5356">
        <w:rPr>
          <w:rFonts w:asciiTheme="majorBidi" w:hAnsiTheme="majorBidi" w:cstheme="majorBidi"/>
          <w:color w:val="auto"/>
        </w:rPr>
        <w:t xml:space="preserve"> </w:t>
      </w:r>
    </w:p>
    <w:p w:rsidR="00567623" w:rsidRPr="001801E8" w:rsidRDefault="00567623" w:rsidP="00E85488">
      <w:pPr>
        <w:pStyle w:val="ListParagraph"/>
        <w:numPr>
          <w:ilvl w:val="3"/>
          <w:numId w:val="24"/>
        </w:numPr>
        <w:tabs>
          <w:tab w:val="clear" w:pos="360"/>
          <w:tab w:val="left" w:pos="2410"/>
        </w:tabs>
        <w:autoSpaceDE w:val="0"/>
        <w:autoSpaceDN w:val="0"/>
        <w:adjustRightInd w:val="0"/>
        <w:ind w:left="1276" w:firstLine="567"/>
        <w:rPr>
          <w:rStyle w:val="FootnoteReference"/>
          <w:rFonts w:ascii="Times New Roman" w:hAnsi="Times New Roman"/>
          <w:color w:val="auto"/>
          <w:vertAlign w:val="baseline"/>
          <w:lang w:eastAsia="zh-TW"/>
        </w:rPr>
      </w:pPr>
      <w:r w:rsidRPr="00083F72">
        <w:rPr>
          <w:rFonts w:ascii="Times New Roman" w:hAnsi="Times New Roman"/>
          <w:i/>
        </w:rPr>
        <w:t>Welcomes</w:t>
      </w:r>
      <w:r w:rsidRPr="00083F72">
        <w:rPr>
          <w:rFonts w:ascii="Times New Roman" w:hAnsi="Times New Roman"/>
        </w:rPr>
        <w:t xml:space="preserve"> the progress achieved by Guinea</w:t>
      </w:r>
      <w:r w:rsidRPr="00083F72">
        <w:rPr>
          <w:rFonts w:ascii="Times New Roman" w:hAnsi="Times New Roman"/>
          <w:color w:val="auto"/>
          <w:lang w:eastAsia="zh-TW"/>
        </w:rPr>
        <w:t>-</w:t>
      </w:r>
      <w:r w:rsidRPr="00083F72">
        <w:rPr>
          <w:rFonts w:ascii="Times New Roman" w:hAnsi="Times New Roman"/>
        </w:rPr>
        <w:t>Bissau in implementing the elements of its approved compliance action plan</w:t>
      </w:r>
      <w:r w:rsidR="001E03B4">
        <w:rPr>
          <w:rStyle w:val="FootnoteReference"/>
          <w:rFonts w:ascii="Times New Roman" w:hAnsi="Times New Roman"/>
        </w:rPr>
        <w:footnoteReference w:id="4"/>
      </w:r>
      <w:r>
        <w:rPr>
          <w:rFonts w:ascii="Times New Roman" w:hAnsi="Times New Roman"/>
        </w:rPr>
        <w:t>;</w:t>
      </w:r>
    </w:p>
    <w:p w:rsidR="00567623" w:rsidRPr="008A2835" w:rsidRDefault="00567623" w:rsidP="001801E8">
      <w:pPr>
        <w:pStyle w:val="ListParagraph"/>
        <w:numPr>
          <w:ilvl w:val="3"/>
          <w:numId w:val="24"/>
        </w:numPr>
        <w:tabs>
          <w:tab w:val="clear" w:pos="360"/>
          <w:tab w:val="num" w:pos="1260"/>
          <w:tab w:val="left" w:pos="2410"/>
        </w:tabs>
        <w:autoSpaceDE w:val="0"/>
        <w:autoSpaceDN w:val="0"/>
        <w:adjustRightInd w:val="0"/>
        <w:ind w:left="1260" w:firstLine="583"/>
        <w:rPr>
          <w:rFonts w:asciiTheme="majorBidi" w:hAnsiTheme="majorBidi" w:cstheme="majorBidi"/>
        </w:rPr>
      </w:pPr>
      <w:r>
        <w:rPr>
          <w:rFonts w:asciiTheme="majorBidi" w:hAnsiTheme="majorBidi" w:cstheme="majorBidi"/>
          <w:i/>
          <w:iCs/>
        </w:rPr>
        <w:t>Regrets</w:t>
      </w:r>
      <w:r>
        <w:rPr>
          <w:rFonts w:asciiTheme="majorBidi" w:hAnsiTheme="majorBidi" w:cstheme="majorBidi"/>
          <w:iCs/>
        </w:rPr>
        <w:t xml:space="preserve"> the lack of completion</w:t>
      </w:r>
      <w:r>
        <w:rPr>
          <w:rFonts w:asciiTheme="majorBidi" w:hAnsiTheme="majorBidi" w:cstheme="majorBidi"/>
          <w:i/>
          <w:iCs/>
        </w:rPr>
        <w:t xml:space="preserve"> </w:t>
      </w:r>
      <w:r w:rsidRPr="00D700BC">
        <w:rPr>
          <w:rFonts w:asciiTheme="majorBidi" w:hAnsiTheme="majorBidi" w:cstheme="majorBidi"/>
          <w:iCs/>
        </w:rPr>
        <w:t xml:space="preserve">of </w:t>
      </w:r>
      <w:r w:rsidRPr="00083F72">
        <w:rPr>
          <w:rFonts w:ascii="Times New Roman" w:hAnsi="Times New Roman"/>
        </w:rPr>
        <w:t>the activities of its approved compliance action plan by 31 July 2016</w:t>
      </w:r>
      <w:r>
        <w:rPr>
          <w:rFonts w:ascii="Times New Roman" w:hAnsi="Times New Roman"/>
        </w:rPr>
        <w:t>;</w:t>
      </w:r>
    </w:p>
    <w:p w:rsidR="00567623" w:rsidRPr="008A2835" w:rsidRDefault="00567623" w:rsidP="00567623">
      <w:pPr>
        <w:pStyle w:val="ListParagraph"/>
        <w:numPr>
          <w:ilvl w:val="3"/>
          <w:numId w:val="24"/>
        </w:numPr>
        <w:tabs>
          <w:tab w:val="clear" w:pos="360"/>
          <w:tab w:val="left" w:pos="2410"/>
        </w:tabs>
        <w:autoSpaceDE w:val="0"/>
        <w:autoSpaceDN w:val="0"/>
        <w:adjustRightInd w:val="0"/>
        <w:ind w:left="1276" w:firstLine="567"/>
        <w:rPr>
          <w:rFonts w:ascii="Times New Roman" w:hAnsi="Times New Roman"/>
          <w:color w:val="auto"/>
          <w:lang w:eastAsia="zh-TW"/>
        </w:rPr>
      </w:pPr>
      <w:r w:rsidRPr="008A2835">
        <w:rPr>
          <w:rFonts w:ascii="Times New Roman" w:hAnsi="Times New Roman"/>
          <w:i/>
        </w:rPr>
        <w:t xml:space="preserve">Welcomes </w:t>
      </w:r>
      <w:r w:rsidRPr="008A2835">
        <w:rPr>
          <w:rFonts w:ascii="Times New Roman" w:hAnsi="Times New Roman"/>
        </w:rPr>
        <w:t xml:space="preserve">the willingness of </w:t>
      </w:r>
      <w:r>
        <w:rPr>
          <w:rFonts w:ascii="Times New Roman" w:hAnsi="Times New Roman"/>
        </w:rPr>
        <w:t xml:space="preserve">Guinea-Bissau </w:t>
      </w:r>
      <w:r w:rsidRPr="008A2835">
        <w:rPr>
          <w:rFonts w:ascii="Times New Roman" w:hAnsi="Times New Roman"/>
        </w:rPr>
        <w:t xml:space="preserve">to complete the activities of its approved compliance action plan by </w:t>
      </w:r>
      <w:r>
        <w:rPr>
          <w:rFonts w:ascii="Times New Roman" w:hAnsi="Times New Roman"/>
        </w:rPr>
        <w:t xml:space="preserve">31 December 2016 </w:t>
      </w:r>
      <w:r w:rsidRPr="008A2835">
        <w:rPr>
          <w:rFonts w:ascii="Times New Roman" w:hAnsi="Times New Roman"/>
        </w:rPr>
        <w:t>and to submit its national reports for 2015 and subsequent years complete and on time;</w:t>
      </w:r>
    </w:p>
    <w:p w:rsidR="00567623" w:rsidRDefault="00567623" w:rsidP="00567623">
      <w:pPr>
        <w:pStyle w:val="ListParagraph"/>
        <w:numPr>
          <w:ilvl w:val="3"/>
          <w:numId w:val="24"/>
        </w:numPr>
        <w:tabs>
          <w:tab w:val="clear" w:pos="360"/>
          <w:tab w:val="left"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Requests</w:t>
      </w:r>
      <w:r w:rsidRPr="00083F72">
        <w:rPr>
          <w:rFonts w:ascii="Times New Roman" w:hAnsi="Times New Roman"/>
        </w:rPr>
        <w:t xml:space="preserve"> the Secretariat to communicate this decision to the Basel Convention Regional Centre for French-speaking countries in Africa;</w:t>
      </w:r>
    </w:p>
    <w:p w:rsidR="00567623" w:rsidRDefault="00567623" w:rsidP="00567623">
      <w:pPr>
        <w:pStyle w:val="ListParagraph"/>
        <w:numPr>
          <w:ilvl w:val="3"/>
          <w:numId w:val="24"/>
        </w:numPr>
        <w:tabs>
          <w:tab w:val="clear" w:pos="360"/>
          <w:tab w:val="left" w:pos="2410"/>
        </w:tabs>
        <w:autoSpaceDE w:val="0"/>
        <w:autoSpaceDN w:val="0"/>
        <w:adjustRightInd w:val="0"/>
        <w:ind w:left="1276" w:firstLine="567"/>
        <w:rPr>
          <w:rFonts w:ascii="Times New Roman" w:hAnsi="Times New Roman"/>
          <w:color w:val="auto"/>
          <w:lang w:eastAsia="zh-TW"/>
        </w:rPr>
      </w:pPr>
      <w:r w:rsidRPr="00083F72">
        <w:rPr>
          <w:rFonts w:ascii="Times New Roman" w:hAnsi="Times New Roman"/>
          <w:i/>
        </w:rPr>
        <w:t>Requests</w:t>
      </w:r>
      <w:r w:rsidRPr="00083F72">
        <w:rPr>
          <w:rFonts w:ascii="Times New Roman" w:hAnsi="Times New Roman"/>
        </w:rPr>
        <w:t xml:space="preserve"> also the Secretariat to continue its communications with and support to Guinea</w:t>
      </w:r>
      <w:r w:rsidRPr="00083F72">
        <w:rPr>
          <w:rFonts w:ascii="Times New Roman" w:hAnsi="Times New Roman"/>
          <w:color w:val="auto"/>
          <w:lang w:eastAsia="zh-TW"/>
        </w:rPr>
        <w:t>-</w:t>
      </w:r>
      <w:r w:rsidRPr="00083F72">
        <w:rPr>
          <w:rFonts w:ascii="Times New Roman" w:hAnsi="Times New Roman"/>
        </w:rPr>
        <w:t>Bissau and to report to the Committee as appropriate;</w:t>
      </w:r>
    </w:p>
    <w:p w:rsidR="00567623" w:rsidRDefault="00567623" w:rsidP="00567623">
      <w:pPr>
        <w:pStyle w:val="ListParagraph"/>
        <w:numPr>
          <w:ilvl w:val="3"/>
          <w:numId w:val="24"/>
        </w:numPr>
        <w:tabs>
          <w:tab w:val="clear" w:pos="360"/>
          <w:tab w:val="left" w:pos="2410"/>
        </w:tabs>
        <w:autoSpaceDE w:val="0"/>
        <w:autoSpaceDN w:val="0"/>
        <w:adjustRightInd w:val="0"/>
        <w:ind w:left="1276" w:firstLine="567"/>
        <w:rPr>
          <w:rFonts w:ascii="Times New Roman" w:hAnsi="Times New Roman"/>
        </w:rPr>
      </w:pPr>
      <w:r w:rsidRPr="00083F72">
        <w:rPr>
          <w:rFonts w:ascii="Times New Roman" w:hAnsi="Times New Roman"/>
          <w:i/>
        </w:rPr>
        <w:lastRenderedPageBreak/>
        <w:t>Decides</w:t>
      </w:r>
      <w:r w:rsidRPr="00083F72">
        <w:rPr>
          <w:rFonts w:ascii="Times New Roman" w:hAnsi="Times New Roman"/>
        </w:rPr>
        <w:t xml:space="preserve"> to keep the matter relevant to the submission CHW/CC/9c/2010/4 under review. </w:t>
      </w:r>
    </w:p>
    <w:p w:rsidR="00567623" w:rsidRDefault="00567623" w:rsidP="00567623"/>
    <w:p w:rsidR="00150056" w:rsidRDefault="00150056" w:rsidP="00150056">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bCs/>
          <w:sz w:val="20"/>
          <w:szCs w:val="20"/>
        </w:rPr>
      </w:pPr>
      <w:r w:rsidRPr="00083F72">
        <w:rPr>
          <w:b/>
          <w:bCs/>
          <w:sz w:val="20"/>
          <w:szCs w:val="20"/>
        </w:rPr>
        <w:t>CC-12/9</w:t>
      </w:r>
      <w:r>
        <w:rPr>
          <w:b/>
          <w:bCs/>
          <w:sz w:val="20"/>
          <w:szCs w:val="20"/>
        </w:rPr>
        <w:t>/Add.1</w:t>
      </w:r>
      <w:r w:rsidRPr="00083F72">
        <w:rPr>
          <w:b/>
          <w:bCs/>
          <w:sz w:val="20"/>
          <w:szCs w:val="20"/>
        </w:rPr>
        <w:t xml:space="preserve">: Submission by Oman  </w:t>
      </w:r>
    </w:p>
    <w:p w:rsidR="00150056" w:rsidRPr="00DB5356" w:rsidRDefault="00150056" w:rsidP="00150056">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B5356">
        <w:rPr>
          <w:rFonts w:asciiTheme="majorBidi" w:hAnsiTheme="majorBidi" w:cstheme="majorBidi"/>
          <w:i/>
          <w:iCs/>
          <w:sz w:val="20"/>
          <w:szCs w:val="20"/>
        </w:rPr>
        <w:t xml:space="preserve">The Committee, </w:t>
      </w:r>
    </w:p>
    <w:p w:rsidR="00150056" w:rsidRPr="00083F72" w:rsidRDefault="00150056" w:rsidP="00150056">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DB5356">
        <w:rPr>
          <w:i/>
          <w:iCs/>
          <w:sz w:val="20"/>
          <w:szCs w:val="20"/>
        </w:rPr>
        <w:t>Recalling</w:t>
      </w:r>
      <w:r w:rsidRPr="00083F72">
        <w:rPr>
          <w:sz w:val="20"/>
          <w:szCs w:val="20"/>
        </w:rPr>
        <w:t xml:space="preserve"> </w:t>
      </w:r>
      <w:r>
        <w:rPr>
          <w:sz w:val="20"/>
          <w:szCs w:val="20"/>
        </w:rPr>
        <w:t>decision CC-12/9,</w:t>
      </w:r>
    </w:p>
    <w:p w:rsidR="00150056" w:rsidRPr="00BB05C4" w:rsidRDefault="00150056" w:rsidP="00150056">
      <w:pPr>
        <w:pStyle w:val="ListParagraph"/>
        <w:numPr>
          <w:ilvl w:val="3"/>
          <w:numId w:val="27"/>
        </w:numPr>
        <w:tabs>
          <w:tab w:val="clear" w:pos="360"/>
          <w:tab w:val="num" w:pos="-2067"/>
          <w:tab w:val="left" w:pos="2410"/>
        </w:tabs>
        <w:autoSpaceDE w:val="0"/>
        <w:autoSpaceDN w:val="0"/>
        <w:adjustRightInd w:val="0"/>
        <w:ind w:left="1276" w:firstLine="567"/>
        <w:rPr>
          <w:rFonts w:ascii="Times New Roman" w:hAnsi="Times New Roman"/>
        </w:rPr>
      </w:pPr>
      <w:r w:rsidRPr="00DB5356">
        <w:rPr>
          <w:rFonts w:asciiTheme="majorBidi" w:hAnsiTheme="majorBidi" w:cstheme="majorBidi"/>
          <w:i/>
          <w:iCs/>
          <w:color w:val="auto"/>
        </w:rPr>
        <w:t xml:space="preserve">Expresses </w:t>
      </w:r>
      <w:r w:rsidRPr="00DB5356">
        <w:rPr>
          <w:rFonts w:asciiTheme="majorBidi" w:hAnsiTheme="majorBidi" w:cstheme="majorBidi"/>
          <w:iCs/>
          <w:color w:val="auto"/>
        </w:rPr>
        <w:t xml:space="preserve">its appreciation </w:t>
      </w:r>
      <w:r w:rsidRPr="00DB5356">
        <w:rPr>
          <w:rFonts w:asciiTheme="majorBidi" w:hAnsiTheme="majorBidi" w:cstheme="majorBidi"/>
          <w:color w:val="auto"/>
        </w:rPr>
        <w:t xml:space="preserve">for the cooperation of </w:t>
      </w:r>
      <w:r>
        <w:rPr>
          <w:rFonts w:asciiTheme="majorBidi" w:hAnsiTheme="majorBidi" w:cstheme="majorBidi"/>
          <w:color w:val="auto"/>
        </w:rPr>
        <w:t xml:space="preserve">Oman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p>
    <w:p w:rsidR="00150056" w:rsidRPr="00150056" w:rsidRDefault="00150056" w:rsidP="001801E8">
      <w:pPr>
        <w:pStyle w:val="ListParagraph"/>
        <w:numPr>
          <w:ilvl w:val="3"/>
          <w:numId w:val="27"/>
        </w:numPr>
        <w:tabs>
          <w:tab w:val="clear" w:pos="360"/>
          <w:tab w:val="num" w:pos="-2067"/>
          <w:tab w:val="left" w:pos="2410"/>
        </w:tabs>
        <w:autoSpaceDE w:val="0"/>
        <w:autoSpaceDN w:val="0"/>
        <w:adjustRightInd w:val="0"/>
        <w:ind w:left="1276" w:firstLine="567"/>
        <w:rPr>
          <w:rFonts w:ascii="Times New Roman" w:hAnsi="Times New Roman"/>
          <w:color w:val="auto"/>
          <w:lang w:eastAsia="zh-TW"/>
        </w:rPr>
      </w:pPr>
      <w:r w:rsidRPr="00BB05C4">
        <w:rPr>
          <w:rFonts w:ascii="Times New Roman" w:hAnsi="Times New Roman"/>
          <w:i/>
          <w:color w:val="auto"/>
          <w:lang w:eastAsia="zh-TW"/>
        </w:rPr>
        <w:t>Welcomes</w:t>
      </w:r>
      <w:r>
        <w:rPr>
          <w:rFonts w:ascii="Times New Roman" w:hAnsi="Times New Roman"/>
          <w:color w:val="auto"/>
          <w:lang w:eastAsia="zh-TW"/>
        </w:rPr>
        <w:t xml:space="preserve"> </w:t>
      </w:r>
      <w:r w:rsidRPr="00BB05C4">
        <w:rPr>
          <w:rFonts w:ascii="Times New Roman" w:hAnsi="Times New Roman"/>
          <w:color w:val="auto"/>
          <w:lang w:eastAsia="zh-TW"/>
        </w:rPr>
        <w:t xml:space="preserve">the </w:t>
      </w:r>
      <w:r w:rsidRPr="00BB05C4">
        <w:rPr>
          <w:rFonts w:ascii="Times New Roman" w:hAnsi="Times New Roman"/>
        </w:rPr>
        <w:t>willingness of Om</w:t>
      </w:r>
      <w:r w:rsidRPr="00150056">
        <w:rPr>
          <w:rFonts w:ascii="Times New Roman" w:hAnsi="Times New Roman"/>
        </w:rPr>
        <w:t>an to:</w:t>
      </w:r>
    </w:p>
    <w:p w:rsidR="00150056" w:rsidRPr="00150056" w:rsidRDefault="00150056" w:rsidP="001801E8">
      <w:pPr>
        <w:pStyle w:val="ListParagraph"/>
        <w:numPr>
          <w:ilvl w:val="0"/>
          <w:numId w:val="31"/>
        </w:numPr>
        <w:tabs>
          <w:tab w:val="left" w:pos="2410"/>
        </w:tabs>
        <w:autoSpaceDE w:val="0"/>
        <w:autoSpaceDN w:val="0"/>
        <w:adjustRightInd w:val="0"/>
        <w:spacing w:after="120"/>
        <w:ind w:left="2430" w:hanging="587"/>
        <w:rPr>
          <w:rFonts w:ascii="Times New Roman" w:eastAsiaTheme="minorHAnsi" w:hAnsi="Times New Roman"/>
        </w:rPr>
      </w:pPr>
      <w:r w:rsidRPr="00150056">
        <w:rPr>
          <w:rFonts w:ascii="Times New Roman" w:eastAsiaTheme="minorHAnsi" w:hAnsi="Times New Roman"/>
        </w:rPr>
        <w:t>Transmit its national reports for 2013 and 2014 by 31 December 2016;</w:t>
      </w:r>
    </w:p>
    <w:p w:rsidR="00150056" w:rsidRPr="00150056" w:rsidRDefault="00150056" w:rsidP="001801E8">
      <w:pPr>
        <w:pStyle w:val="ListParagraph"/>
        <w:numPr>
          <w:ilvl w:val="0"/>
          <w:numId w:val="31"/>
        </w:numPr>
        <w:tabs>
          <w:tab w:val="left" w:pos="2430"/>
        </w:tabs>
        <w:autoSpaceDE w:val="0"/>
        <w:autoSpaceDN w:val="0"/>
        <w:adjustRightInd w:val="0"/>
        <w:spacing w:after="120"/>
        <w:ind w:left="1260" w:firstLine="583"/>
        <w:rPr>
          <w:rFonts w:ascii="Times New Roman" w:eastAsiaTheme="minorHAnsi" w:hAnsi="Times New Roman"/>
        </w:rPr>
      </w:pPr>
      <w:r w:rsidRPr="00150056">
        <w:rPr>
          <w:rFonts w:ascii="Times New Roman" w:eastAsiaTheme="minorHAnsi" w:hAnsi="Times New Roman"/>
        </w:rPr>
        <w:t>Transmit by 31 January 2017 a draft assessment of Oman’s legal framework, including possible gaps to fully implement the Basel Convention and a draft report on the steps already taken to develop an inventory of hazardous and other wastes and of their outcome, and preliminary assessment of gaps towards the development of a sustainable inventory for the purpose of national reporting;</w:t>
      </w:r>
    </w:p>
    <w:p w:rsidR="00150056" w:rsidRPr="00150056" w:rsidRDefault="00150056" w:rsidP="001801E8">
      <w:pPr>
        <w:pStyle w:val="ListParagraph"/>
        <w:numPr>
          <w:ilvl w:val="0"/>
          <w:numId w:val="31"/>
        </w:numPr>
        <w:tabs>
          <w:tab w:val="left" w:pos="2430"/>
        </w:tabs>
        <w:autoSpaceDE w:val="0"/>
        <w:autoSpaceDN w:val="0"/>
        <w:adjustRightInd w:val="0"/>
        <w:spacing w:after="120"/>
        <w:ind w:left="1260" w:firstLine="583"/>
        <w:rPr>
          <w:rFonts w:ascii="Times New Roman" w:hAnsi="Times New Roman"/>
          <w:color w:val="auto"/>
          <w:lang w:eastAsia="zh-TW"/>
        </w:rPr>
      </w:pPr>
      <w:r w:rsidRPr="00150056">
        <w:rPr>
          <w:rFonts w:ascii="Times New Roman" w:eastAsiaTheme="minorHAnsi" w:hAnsi="Times New Roman"/>
        </w:rPr>
        <w:t>Transmit by 28 February 2017 a final assessment of Oman’s legal framework, including possible gaps to fully implement the Basel Convention and a final report on the steps already taken to develop an inventory of hazardous and other wastes and of their outcome, and final assessment of gaps towards the development of a sustainable inventory for the purpose of national reporting;</w:t>
      </w:r>
    </w:p>
    <w:p w:rsidR="00150056" w:rsidRPr="00150056" w:rsidRDefault="00150056" w:rsidP="001801E8">
      <w:pPr>
        <w:pStyle w:val="ListParagraph"/>
        <w:numPr>
          <w:ilvl w:val="0"/>
          <w:numId w:val="31"/>
        </w:numPr>
        <w:tabs>
          <w:tab w:val="num" w:pos="1260"/>
          <w:tab w:val="left" w:pos="2430"/>
        </w:tabs>
        <w:autoSpaceDE w:val="0"/>
        <w:autoSpaceDN w:val="0"/>
        <w:adjustRightInd w:val="0"/>
        <w:ind w:left="1260" w:firstLine="583"/>
        <w:rPr>
          <w:rFonts w:ascii="Times New Roman" w:hAnsi="Times New Roman"/>
          <w:color w:val="auto"/>
          <w:lang w:eastAsia="zh-TW"/>
        </w:rPr>
      </w:pPr>
      <w:r w:rsidRPr="00150056">
        <w:rPr>
          <w:rFonts w:ascii="Times New Roman" w:hAnsi="Times New Roman"/>
        </w:rPr>
        <w:t>Therefore complete the activities of its approved compliance action plan  by 28 February 2017; and</w:t>
      </w:r>
    </w:p>
    <w:p w:rsidR="00150056" w:rsidRPr="00150056" w:rsidRDefault="00150056" w:rsidP="001801E8">
      <w:pPr>
        <w:pStyle w:val="ListParagraph"/>
        <w:numPr>
          <w:ilvl w:val="0"/>
          <w:numId w:val="31"/>
        </w:numPr>
        <w:tabs>
          <w:tab w:val="num" w:pos="1260"/>
          <w:tab w:val="left" w:pos="2430"/>
        </w:tabs>
        <w:autoSpaceDE w:val="0"/>
        <w:autoSpaceDN w:val="0"/>
        <w:adjustRightInd w:val="0"/>
        <w:ind w:left="1260" w:firstLine="583"/>
        <w:rPr>
          <w:rFonts w:ascii="Times New Roman" w:hAnsi="Times New Roman"/>
          <w:color w:val="auto"/>
          <w:lang w:eastAsia="zh-TW"/>
        </w:rPr>
      </w:pPr>
      <w:r w:rsidRPr="00150056">
        <w:rPr>
          <w:rFonts w:ascii="Times New Roman" w:hAnsi="Times New Roman"/>
        </w:rPr>
        <w:t>Submit its national report for 2015 complete by 31 May 2017 and national reports for subsequent years complete and on time;</w:t>
      </w:r>
      <w:r w:rsidRPr="00150056">
        <w:rPr>
          <w:rFonts w:ascii="Times New Roman" w:hAnsi="Times New Roman"/>
          <w:color w:val="auto"/>
          <w:lang w:eastAsia="zh-TW"/>
        </w:rPr>
        <w:t xml:space="preserve"> </w:t>
      </w:r>
    </w:p>
    <w:p w:rsidR="00150056" w:rsidRPr="00BB05C4" w:rsidRDefault="00150056" w:rsidP="00150056">
      <w:pPr>
        <w:pStyle w:val="ListParagraph"/>
        <w:tabs>
          <w:tab w:val="left" w:pos="2410"/>
        </w:tabs>
        <w:autoSpaceDE w:val="0"/>
        <w:autoSpaceDN w:val="0"/>
        <w:adjustRightInd w:val="0"/>
        <w:ind w:left="1260" w:firstLine="583"/>
        <w:rPr>
          <w:rFonts w:ascii="Times New Roman" w:hAnsi="Times New Roman"/>
        </w:rPr>
      </w:pPr>
      <w:r w:rsidRPr="00150056">
        <w:rPr>
          <w:rFonts w:ascii="Times New Roman" w:hAnsi="Times New Roman"/>
        </w:rPr>
        <w:t xml:space="preserve">3. </w:t>
      </w:r>
      <w:r w:rsidRPr="00BB05C4">
        <w:rPr>
          <w:rFonts w:ascii="Times New Roman" w:hAnsi="Times New Roman"/>
          <w:i/>
        </w:rPr>
        <w:tab/>
        <w:t>Requests</w:t>
      </w:r>
      <w:r w:rsidRPr="00BB05C4">
        <w:rPr>
          <w:rFonts w:ascii="Times New Roman" w:hAnsi="Times New Roman"/>
        </w:rPr>
        <w:t xml:space="preserve"> the Secretariat to communicate this decision to the Basel Convention Regional Centre for Arab-speaking countries in Egypt;</w:t>
      </w:r>
    </w:p>
    <w:p w:rsidR="00150056" w:rsidRPr="00AA4850" w:rsidRDefault="00150056" w:rsidP="00150056">
      <w:pPr>
        <w:pStyle w:val="ListParagraph"/>
        <w:tabs>
          <w:tab w:val="left" w:pos="2410"/>
        </w:tabs>
        <w:autoSpaceDE w:val="0"/>
        <w:autoSpaceDN w:val="0"/>
        <w:adjustRightInd w:val="0"/>
        <w:ind w:left="1260" w:firstLine="583"/>
        <w:rPr>
          <w:rFonts w:ascii="Times New Roman" w:hAnsi="Times New Roman"/>
        </w:rPr>
      </w:pPr>
      <w:r w:rsidRPr="00BB05C4">
        <w:rPr>
          <w:rFonts w:ascii="Times New Roman" w:hAnsi="Times New Roman"/>
        </w:rPr>
        <w:t xml:space="preserve">4. </w:t>
      </w:r>
      <w:r w:rsidRPr="00BB05C4">
        <w:rPr>
          <w:rFonts w:ascii="Times New Roman" w:hAnsi="Times New Roman"/>
        </w:rPr>
        <w:tab/>
      </w:r>
      <w:r w:rsidRPr="00BB05C4">
        <w:rPr>
          <w:rFonts w:ascii="Times New Roman" w:hAnsi="Times New Roman"/>
          <w:i/>
        </w:rPr>
        <w:t>Requests</w:t>
      </w:r>
      <w:r w:rsidRPr="00BB05C4">
        <w:rPr>
          <w:rFonts w:ascii="Times New Roman" w:hAnsi="Times New Roman"/>
        </w:rPr>
        <w:t xml:space="preserve"> also the Secretariat to contin</w:t>
      </w:r>
      <w:r w:rsidRPr="00AA4850">
        <w:rPr>
          <w:rFonts w:ascii="Times New Roman" w:hAnsi="Times New Roman"/>
        </w:rPr>
        <w:t>ue its communications with and support to Oman and to report to the Committee as appropriate;</w:t>
      </w:r>
    </w:p>
    <w:p w:rsidR="00150056" w:rsidRPr="00AA4850" w:rsidRDefault="00150056" w:rsidP="00150056">
      <w:pPr>
        <w:pStyle w:val="ListParagraph"/>
        <w:tabs>
          <w:tab w:val="left" w:pos="2410"/>
        </w:tabs>
        <w:autoSpaceDE w:val="0"/>
        <w:autoSpaceDN w:val="0"/>
        <w:adjustRightInd w:val="0"/>
        <w:ind w:left="1260" w:firstLine="583"/>
        <w:rPr>
          <w:rFonts w:ascii="Times New Roman" w:hAnsi="Times New Roman"/>
        </w:rPr>
      </w:pPr>
      <w:r>
        <w:rPr>
          <w:rFonts w:ascii="Times New Roman" w:hAnsi="Times New Roman"/>
        </w:rPr>
        <w:t>5.</w:t>
      </w:r>
      <w:r w:rsidRPr="00AA4850">
        <w:rPr>
          <w:rFonts w:ascii="Times New Roman" w:hAnsi="Times New Roman"/>
        </w:rPr>
        <w:tab/>
      </w:r>
      <w:r w:rsidRPr="00AA4850">
        <w:rPr>
          <w:rFonts w:ascii="Times New Roman" w:hAnsi="Times New Roman"/>
          <w:i/>
        </w:rPr>
        <w:t>Decides</w:t>
      </w:r>
      <w:r w:rsidRPr="00AA4850">
        <w:rPr>
          <w:rFonts w:ascii="Times New Roman" w:hAnsi="Times New Roman"/>
        </w:rPr>
        <w:t xml:space="preserve"> to keep the matter relevant to the submission CHW/CC/9a/2009/1 under review.</w:t>
      </w:r>
    </w:p>
    <w:p w:rsidR="00150056" w:rsidRDefault="00150056" w:rsidP="00150056"/>
    <w:p w:rsidR="003A00B0" w:rsidRDefault="003A00B0" w:rsidP="003A00B0">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bCs/>
          <w:sz w:val="20"/>
          <w:szCs w:val="20"/>
        </w:rPr>
      </w:pPr>
      <w:r w:rsidRPr="00083F72">
        <w:rPr>
          <w:b/>
          <w:bCs/>
          <w:sz w:val="20"/>
          <w:szCs w:val="20"/>
        </w:rPr>
        <w:t>CC-12/10</w:t>
      </w:r>
      <w:r>
        <w:rPr>
          <w:b/>
          <w:bCs/>
          <w:sz w:val="20"/>
          <w:szCs w:val="20"/>
        </w:rPr>
        <w:t>/Add.1</w:t>
      </w:r>
      <w:r w:rsidRPr="00083F72">
        <w:rPr>
          <w:b/>
          <w:bCs/>
          <w:sz w:val="20"/>
          <w:szCs w:val="20"/>
        </w:rPr>
        <w:t>: Submission regarding Swaziland</w:t>
      </w:r>
    </w:p>
    <w:p w:rsidR="003A00B0" w:rsidRPr="00DB5356" w:rsidRDefault="003A00B0" w:rsidP="003A00B0">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sz w:val="20"/>
          <w:szCs w:val="20"/>
        </w:rPr>
      </w:pPr>
      <w:r w:rsidRPr="00D61C55">
        <w:rPr>
          <w:rFonts w:asciiTheme="majorBidi" w:hAnsiTheme="majorBidi" w:cstheme="majorBidi"/>
          <w:i/>
          <w:iCs/>
          <w:sz w:val="20"/>
          <w:szCs w:val="20"/>
        </w:rPr>
        <w:t>The Committee,</w:t>
      </w:r>
    </w:p>
    <w:p w:rsidR="003A00B0" w:rsidRDefault="003A00B0" w:rsidP="003A00B0">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DB5356">
        <w:rPr>
          <w:i/>
          <w:iCs/>
          <w:sz w:val="20"/>
          <w:szCs w:val="20"/>
        </w:rPr>
        <w:t>Recalling</w:t>
      </w:r>
      <w:r w:rsidRPr="00083F72">
        <w:rPr>
          <w:sz w:val="20"/>
          <w:szCs w:val="20"/>
        </w:rPr>
        <w:t xml:space="preserve"> </w:t>
      </w:r>
      <w:r>
        <w:rPr>
          <w:sz w:val="20"/>
          <w:szCs w:val="20"/>
        </w:rPr>
        <w:t>decision CC-12/10/Add.1,</w:t>
      </w:r>
    </w:p>
    <w:p w:rsidR="003A00B0" w:rsidRPr="00DB5356" w:rsidRDefault="003A00B0" w:rsidP="003A00B0">
      <w:pPr>
        <w:pStyle w:val="ListParagraph"/>
        <w:numPr>
          <w:ilvl w:val="3"/>
          <w:numId w:val="28"/>
        </w:numPr>
        <w:tabs>
          <w:tab w:val="left" w:pos="2410"/>
        </w:tabs>
        <w:autoSpaceDE w:val="0"/>
        <w:autoSpaceDN w:val="0"/>
        <w:adjustRightInd w:val="0"/>
        <w:ind w:left="1276" w:firstLine="567"/>
        <w:rPr>
          <w:rFonts w:asciiTheme="majorBidi" w:hAnsiTheme="majorBidi" w:cstheme="majorBidi"/>
          <w:color w:val="auto"/>
        </w:rPr>
      </w:pPr>
      <w:r w:rsidRPr="00DB5356">
        <w:rPr>
          <w:rFonts w:asciiTheme="majorBidi" w:hAnsiTheme="majorBidi" w:cstheme="majorBidi"/>
          <w:i/>
          <w:iCs/>
          <w:color w:val="auto"/>
        </w:rPr>
        <w:t xml:space="preserve">Expresses </w:t>
      </w:r>
      <w:r w:rsidRPr="00DB5356">
        <w:rPr>
          <w:rFonts w:asciiTheme="majorBidi" w:hAnsiTheme="majorBidi" w:cstheme="majorBidi"/>
          <w:iCs/>
          <w:color w:val="auto"/>
        </w:rPr>
        <w:t xml:space="preserve">its appreciation </w:t>
      </w:r>
      <w:r w:rsidRPr="00DB5356">
        <w:rPr>
          <w:rFonts w:asciiTheme="majorBidi" w:hAnsiTheme="majorBidi" w:cstheme="majorBidi"/>
          <w:color w:val="auto"/>
        </w:rPr>
        <w:t xml:space="preserve">for the cooperation of </w:t>
      </w:r>
      <w:r>
        <w:rPr>
          <w:rFonts w:asciiTheme="majorBidi" w:hAnsiTheme="majorBidi" w:cstheme="majorBidi"/>
          <w:color w:val="auto"/>
        </w:rPr>
        <w:t xml:space="preserve">Swaziland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r w:rsidRPr="00DB5356">
        <w:rPr>
          <w:rFonts w:asciiTheme="majorBidi" w:hAnsiTheme="majorBidi" w:cstheme="majorBidi"/>
          <w:color w:val="auto"/>
          <w:lang w:eastAsia="zh-TW"/>
        </w:rPr>
        <w:t>;</w:t>
      </w:r>
      <w:r w:rsidRPr="00DB5356">
        <w:rPr>
          <w:rFonts w:asciiTheme="majorBidi" w:hAnsiTheme="majorBidi" w:cstheme="majorBidi"/>
          <w:color w:val="auto"/>
        </w:rPr>
        <w:t xml:space="preserve"> </w:t>
      </w:r>
    </w:p>
    <w:p w:rsidR="003A00B0" w:rsidRPr="00121483" w:rsidRDefault="003A00B0" w:rsidP="003A00B0">
      <w:pPr>
        <w:pStyle w:val="ListParagraph"/>
        <w:numPr>
          <w:ilvl w:val="0"/>
          <w:numId w:val="28"/>
        </w:numPr>
        <w:tabs>
          <w:tab w:val="left" w:pos="2410"/>
        </w:tabs>
        <w:autoSpaceDE w:val="0"/>
        <w:autoSpaceDN w:val="0"/>
        <w:adjustRightInd w:val="0"/>
        <w:ind w:left="1276" w:firstLine="567"/>
        <w:rPr>
          <w:rFonts w:ascii="Times New Roman" w:hAnsi="Times New Roman"/>
        </w:rPr>
      </w:pPr>
      <w:r>
        <w:rPr>
          <w:rFonts w:asciiTheme="majorBidi" w:hAnsiTheme="majorBidi" w:cstheme="majorBidi"/>
          <w:i/>
        </w:rPr>
        <w:t xml:space="preserve">Notes </w:t>
      </w:r>
      <w:r w:rsidRPr="00121483">
        <w:rPr>
          <w:rFonts w:asciiTheme="majorBidi" w:hAnsiTheme="majorBidi" w:cstheme="majorBidi"/>
        </w:rPr>
        <w:t>that</w:t>
      </w:r>
      <w:r>
        <w:rPr>
          <w:rFonts w:asciiTheme="majorBidi" w:hAnsiTheme="majorBidi" w:cstheme="majorBidi"/>
          <w:i/>
        </w:rPr>
        <w:t xml:space="preserve"> </w:t>
      </w:r>
      <w:r>
        <w:rPr>
          <w:rFonts w:ascii="Times New Roman" w:hAnsi="Times New Roman"/>
        </w:rPr>
        <w:t xml:space="preserve">subject to the transmission of the draft </w:t>
      </w:r>
      <w:r w:rsidRPr="00BB71D4">
        <w:rPr>
          <w:rFonts w:ascii="Times New Roman" w:hAnsi="Times New Roman"/>
        </w:rPr>
        <w:t xml:space="preserve">Hazardous Waste and </w:t>
      </w:r>
      <w:r>
        <w:rPr>
          <w:rFonts w:ascii="Times New Roman" w:hAnsi="Times New Roman"/>
        </w:rPr>
        <w:t>O</w:t>
      </w:r>
      <w:r w:rsidRPr="00BB71D4">
        <w:rPr>
          <w:rFonts w:ascii="Times New Roman" w:hAnsi="Times New Roman"/>
        </w:rPr>
        <w:t xml:space="preserve">ther </w:t>
      </w:r>
      <w:r>
        <w:rPr>
          <w:rFonts w:ascii="Times New Roman" w:hAnsi="Times New Roman"/>
        </w:rPr>
        <w:t>W</w:t>
      </w:r>
      <w:r w:rsidRPr="00BB71D4">
        <w:rPr>
          <w:rFonts w:ascii="Times New Roman" w:hAnsi="Times New Roman"/>
        </w:rPr>
        <w:t>aste Regulations, 2016</w:t>
      </w:r>
      <w:r>
        <w:rPr>
          <w:rFonts w:ascii="Times New Roman" w:hAnsi="Times New Roman"/>
        </w:rPr>
        <w:t>, to the Ministry of Justice,</w:t>
      </w:r>
      <w:r w:rsidRPr="00083F72">
        <w:rPr>
          <w:rFonts w:ascii="Times New Roman" w:hAnsi="Times New Roman"/>
        </w:rPr>
        <w:t xml:space="preserve"> </w:t>
      </w:r>
      <w:r>
        <w:rPr>
          <w:rFonts w:ascii="Times New Roman" w:hAnsi="Times New Roman"/>
        </w:rPr>
        <w:t xml:space="preserve">Swaziland  will have completed </w:t>
      </w:r>
      <w:r w:rsidRPr="00083F72">
        <w:rPr>
          <w:rFonts w:ascii="Times New Roman" w:hAnsi="Times New Roman"/>
        </w:rPr>
        <w:t>the activities of its approved compliance action plan</w:t>
      </w:r>
      <w:r>
        <w:rPr>
          <w:rStyle w:val="FootnoteReference"/>
          <w:rFonts w:ascii="Times New Roman" w:hAnsi="Times New Roman"/>
        </w:rPr>
        <w:footnoteReference w:id="5"/>
      </w:r>
      <w:r w:rsidRPr="00083F72">
        <w:rPr>
          <w:rFonts w:ascii="Times New Roman" w:hAnsi="Times New Roman"/>
        </w:rPr>
        <w:t>;</w:t>
      </w:r>
    </w:p>
    <w:p w:rsidR="003A00B0" w:rsidRDefault="003A00B0" w:rsidP="003A00B0">
      <w:pPr>
        <w:pStyle w:val="ListParagraph"/>
        <w:numPr>
          <w:ilvl w:val="0"/>
          <w:numId w:val="28"/>
        </w:numPr>
        <w:tabs>
          <w:tab w:val="left" w:pos="2410"/>
        </w:tabs>
        <w:autoSpaceDE w:val="0"/>
        <w:autoSpaceDN w:val="0"/>
        <w:adjustRightInd w:val="0"/>
        <w:ind w:left="1276" w:firstLine="567"/>
        <w:rPr>
          <w:rFonts w:ascii="Times New Roman" w:hAnsi="Times New Roman"/>
        </w:rPr>
      </w:pPr>
      <w:r w:rsidRPr="00083F72">
        <w:rPr>
          <w:rFonts w:ascii="Times New Roman" w:hAnsi="Times New Roman"/>
          <w:i/>
        </w:rPr>
        <w:t xml:space="preserve">Welcomes </w:t>
      </w:r>
      <w:r w:rsidRPr="00083F72">
        <w:rPr>
          <w:rFonts w:ascii="Times New Roman" w:hAnsi="Times New Roman"/>
        </w:rPr>
        <w:t xml:space="preserve">the willingness of </w:t>
      </w:r>
      <w:r>
        <w:rPr>
          <w:rFonts w:ascii="Times New Roman" w:hAnsi="Times New Roman"/>
        </w:rPr>
        <w:t xml:space="preserve">Swaziland </w:t>
      </w:r>
      <w:r w:rsidRPr="00083F72">
        <w:rPr>
          <w:rFonts w:ascii="Times New Roman" w:hAnsi="Times New Roman"/>
        </w:rPr>
        <w:t>to submit its national reports for 2015 and subsequent years complete and on time;</w:t>
      </w:r>
    </w:p>
    <w:p w:rsidR="003A00B0" w:rsidRDefault="003A00B0" w:rsidP="003A00B0">
      <w:pPr>
        <w:pStyle w:val="ListParagraph"/>
        <w:numPr>
          <w:ilvl w:val="0"/>
          <w:numId w:val="28"/>
        </w:numPr>
        <w:tabs>
          <w:tab w:val="left" w:pos="2410"/>
        </w:tabs>
        <w:autoSpaceDE w:val="0"/>
        <w:autoSpaceDN w:val="0"/>
        <w:adjustRightInd w:val="0"/>
        <w:ind w:left="1276" w:firstLine="567"/>
        <w:rPr>
          <w:rFonts w:ascii="Times New Roman" w:hAnsi="Times New Roman"/>
        </w:rPr>
      </w:pPr>
      <w:r w:rsidRPr="00C72BF8">
        <w:rPr>
          <w:rFonts w:ascii="Times New Roman" w:hAnsi="Times New Roman"/>
          <w:i/>
        </w:rPr>
        <w:t xml:space="preserve">Concludes </w:t>
      </w:r>
      <w:r w:rsidRPr="00C72BF8">
        <w:rPr>
          <w:rFonts w:ascii="Times New Roman" w:hAnsi="Times New Roman"/>
        </w:rPr>
        <w:t>that the matter of concern as set out in the submission CHW/CC/9</w:t>
      </w:r>
      <w:r>
        <w:rPr>
          <w:rFonts w:ascii="Times New Roman" w:hAnsi="Times New Roman"/>
        </w:rPr>
        <w:t>c/2010</w:t>
      </w:r>
      <w:r w:rsidRPr="00C72BF8">
        <w:rPr>
          <w:rFonts w:ascii="Times New Roman" w:hAnsi="Times New Roman"/>
        </w:rPr>
        <w:t>/</w:t>
      </w:r>
      <w:r>
        <w:rPr>
          <w:rFonts w:ascii="Times New Roman" w:hAnsi="Times New Roman"/>
        </w:rPr>
        <w:t>8</w:t>
      </w:r>
      <w:r w:rsidRPr="00C72BF8">
        <w:rPr>
          <w:rFonts w:ascii="Times New Roman" w:hAnsi="Times New Roman"/>
        </w:rPr>
        <w:t xml:space="preserve"> has been resolved;</w:t>
      </w:r>
    </w:p>
    <w:p w:rsidR="003A00B0" w:rsidRPr="009562E4" w:rsidRDefault="003A00B0" w:rsidP="003A00B0">
      <w:pPr>
        <w:pStyle w:val="ListParagraph"/>
        <w:numPr>
          <w:ilvl w:val="0"/>
          <w:numId w:val="28"/>
        </w:numPr>
        <w:tabs>
          <w:tab w:val="left" w:pos="2410"/>
        </w:tabs>
        <w:autoSpaceDE w:val="0"/>
        <w:autoSpaceDN w:val="0"/>
        <w:adjustRightInd w:val="0"/>
        <w:ind w:left="1276" w:firstLine="567"/>
        <w:rPr>
          <w:rFonts w:ascii="Times New Roman" w:hAnsi="Times New Roman"/>
        </w:rPr>
      </w:pPr>
      <w:r w:rsidRPr="009562E4">
        <w:rPr>
          <w:rFonts w:ascii="Times New Roman" w:hAnsi="Times New Roman"/>
          <w:i/>
        </w:rPr>
        <w:t>Requests</w:t>
      </w:r>
      <w:r w:rsidRPr="009562E4">
        <w:rPr>
          <w:rFonts w:ascii="Times New Roman" w:hAnsi="Times New Roman"/>
        </w:rPr>
        <w:t xml:space="preserve"> the Secretariat to communicate this decision to the Basel Convention Regional Centre for </w:t>
      </w:r>
      <w:r w:rsidRPr="009562E4">
        <w:rPr>
          <w:rFonts w:ascii="Times New Roman" w:hAnsi="Times New Roman"/>
          <w:color w:val="auto"/>
          <w:lang w:eastAsia="zh-TW"/>
        </w:rPr>
        <w:t>English-speaking countries in Africa</w:t>
      </w:r>
      <w:r>
        <w:rPr>
          <w:rFonts w:ascii="Times New Roman" w:hAnsi="Times New Roman"/>
        </w:rPr>
        <w:t>.</w:t>
      </w:r>
    </w:p>
    <w:p w:rsidR="003A00B0" w:rsidRDefault="003A00B0" w:rsidP="003A00B0"/>
    <w:p w:rsidR="001E03B4" w:rsidRDefault="001E03B4">
      <w:pPr>
        <w:rPr>
          <w:b/>
          <w:sz w:val="20"/>
          <w:szCs w:val="20"/>
        </w:rPr>
      </w:pPr>
      <w:r>
        <w:rPr>
          <w:b/>
          <w:sz w:val="20"/>
          <w:szCs w:val="20"/>
        </w:rPr>
        <w:br w:type="page"/>
      </w:r>
    </w:p>
    <w:p w:rsidR="003A00B0" w:rsidRDefault="003A00B0" w:rsidP="003A00B0">
      <w:pPr>
        <w:tabs>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rPr>
          <w:b/>
          <w:sz w:val="20"/>
          <w:szCs w:val="20"/>
        </w:rPr>
      </w:pPr>
      <w:r w:rsidRPr="00083F72">
        <w:rPr>
          <w:b/>
          <w:sz w:val="20"/>
          <w:szCs w:val="20"/>
        </w:rPr>
        <w:lastRenderedPageBreak/>
        <w:t>CC-12/12</w:t>
      </w:r>
      <w:r>
        <w:rPr>
          <w:b/>
          <w:sz w:val="20"/>
          <w:szCs w:val="20"/>
        </w:rPr>
        <w:t>/Add.1</w:t>
      </w:r>
      <w:r w:rsidRPr="00083F72">
        <w:rPr>
          <w:b/>
          <w:sz w:val="20"/>
          <w:szCs w:val="20"/>
        </w:rPr>
        <w:t>: Submission regarding Turkmenistan</w:t>
      </w:r>
    </w:p>
    <w:p w:rsidR="003A00B0" w:rsidRDefault="003A00B0" w:rsidP="003A00B0">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sz w:val="20"/>
          <w:szCs w:val="20"/>
        </w:rPr>
      </w:pPr>
      <w:r w:rsidRPr="00083F72">
        <w:rPr>
          <w:i/>
          <w:sz w:val="20"/>
          <w:szCs w:val="20"/>
        </w:rPr>
        <w:t>The Committee</w:t>
      </w:r>
      <w:r w:rsidRPr="00083F72">
        <w:rPr>
          <w:sz w:val="20"/>
          <w:szCs w:val="20"/>
        </w:rPr>
        <w:t xml:space="preserve">, </w:t>
      </w:r>
    </w:p>
    <w:p w:rsidR="003A00B0" w:rsidRPr="00083F72" w:rsidRDefault="003A00B0" w:rsidP="001801E8">
      <w:pPr>
        <w:pStyle w:val="Default"/>
        <w:spacing w:before="120"/>
        <w:ind w:left="1350" w:firstLine="493"/>
        <w:rPr>
          <w:sz w:val="20"/>
          <w:szCs w:val="20"/>
        </w:rPr>
      </w:pPr>
      <w:r>
        <w:rPr>
          <w:i/>
          <w:sz w:val="20"/>
          <w:szCs w:val="20"/>
        </w:rPr>
        <w:t xml:space="preserve">Recalling </w:t>
      </w:r>
      <w:r w:rsidRPr="009562E4">
        <w:rPr>
          <w:sz w:val="20"/>
          <w:szCs w:val="20"/>
        </w:rPr>
        <w:t>decision CC-12/12</w:t>
      </w:r>
      <w:r>
        <w:rPr>
          <w:sz w:val="20"/>
          <w:szCs w:val="20"/>
        </w:rPr>
        <w:t>,</w:t>
      </w:r>
      <w:r w:rsidRPr="00083F72">
        <w:rPr>
          <w:sz w:val="20"/>
          <w:szCs w:val="20"/>
        </w:rPr>
        <w:t xml:space="preserve"> </w:t>
      </w:r>
    </w:p>
    <w:p w:rsidR="003A00B0" w:rsidRPr="001E01AE" w:rsidRDefault="003A00B0" w:rsidP="001801E8">
      <w:pPr>
        <w:pStyle w:val="ListParagraph"/>
        <w:numPr>
          <w:ilvl w:val="3"/>
          <w:numId w:val="4"/>
        </w:numPr>
        <w:tabs>
          <w:tab w:val="clear" w:pos="360"/>
          <w:tab w:val="num" w:pos="1260"/>
          <w:tab w:val="left" w:pos="2410"/>
        </w:tabs>
        <w:autoSpaceDE w:val="0"/>
        <w:autoSpaceDN w:val="0"/>
        <w:adjustRightInd w:val="0"/>
        <w:ind w:left="1260" w:firstLine="583"/>
        <w:rPr>
          <w:rFonts w:ascii="Times New Roman" w:hAnsi="Times New Roman"/>
        </w:rPr>
      </w:pPr>
      <w:r w:rsidRPr="00DB5356">
        <w:rPr>
          <w:rFonts w:asciiTheme="majorBidi" w:hAnsiTheme="majorBidi" w:cstheme="majorBidi"/>
          <w:i/>
          <w:iCs/>
          <w:color w:val="auto"/>
        </w:rPr>
        <w:t xml:space="preserve">Expresses </w:t>
      </w:r>
      <w:r w:rsidRPr="00DB5356">
        <w:rPr>
          <w:rFonts w:asciiTheme="majorBidi" w:hAnsiTheme="majorBidi" w:cstheme="majorBidi"/>
          <w:iCs/>
          <w:color w:val="auto"/>
        </w:rPr>
        <w:t xml:space="preserve">its appreciation </w:t>
      </w:r>
      <w:r w:rsidRPr="00DB5356">
        <w:rPr>
          <w:rFonts w:asciiTheme="majorBidi" w:hAnsiTheme="majorBidi" w:cstheme="majorBidi"/>
          <w:color w:val="auto"/>
        </w:rPr>
        <w:t xml:space="preserve">for the cooperation of </w:t>
      </w:r>
      <w:r>
        <w:rPr>
          <w:rFonts w:asciiTheme="majorBidi" w:hAnsiTheme="majorBidi" w:cstheme="majorBidi"/>
          <w:color w:val="auto"/>
        </w:rPr>
        <w:t xml:space="preserve">Turkmenistan </w:t>
      </w:r>
      <w:r w:rsidRPr="00DB5356">
        <w:rPr>
          <w:rFonts w:asciiTheme="majorBidi" w:hAnsiTheme="majorBidi" w:cstheme="majorBidi"/>
          <w:color w:val="auto"/>
          <w:lang w:eastAsia="zh-TW"/>
        </w:rPr>
        <w:t>with the Committee during the</w:t>
      </w:r>
      <w:r>
        <w:rPr>
          <w:rFonts w:asciiTheme="majorBidi" w:hAnsiTheme="majorBidi" w:cstheme="majorBidi"/>
          <w:color w:val="auto"/>
          <w:lang w:eastAsia="zh-TW"/>
        </w:rPr>
        <w:t xml:space="preserve"> supplementary online session of its twelfth meeting;</w:t>
      </w:r>
    </w:p>
    <w:p w:rsidR="003A00B0" w:rsidRPr="001E01AE" w:rsidRDefault="003A00B0" w:rsidP="001801E8">
      <w:pPr>
        <w:pStyle w:val="ListParagraph"/>
        <w:numPr>
          <w:ilvl w:val="3"/>
          <w:numId w:val="4"/>
        </w:numPr>
        <w:tabs>
          <w:tab w:val="clear" w:pos="360"/>
          <w:tab w:val="num" w:pos="1260"/>
          <w:tab w:val="left" w:pos="2410"/>
        </w:tabs>
        <w:autoSpaceDE w:val="0"/>
        <w:autoSpaceDN w:val="0"/>
        <w:adjustRightInd w:val="0"/>
        <w:ind w:left="1260" w:firstLine="583"/>
        <w:rPr>
          <w:rFonts w:ascii="Times New Roman" w:hAnsi="Times New Roman"/>
          <w:color w:val="auto"/>
          <w:lang w:eastAsia="zh-TW"/>
        </w:rPr>
      </w:pPr>
      <w:r w:rsidRPr="008A2835">
        <w:rPr>
          <w:rFonts w:ascii="Times New Roman" w:hAnsi="Times New Roman"/>
          <w:i/>
        </w:rPr>
        <w:t xml:space="preserve">Welcomes </w:t>
      </w:r>
      <w:r w:rsidRPr="008A2835">
        <w:rPr>
          <w:rFonts w:ascii="Times New Roman" w:hAnsi="Times New Roman"/>
        </w:rPr>
        <w:t xml:space="preserve">the willingness of </w:t>
      </w:r>
      <w:r>
        <w:rPr>
          <w:rFonts w:ascii="Times New Roman" w:hAnsi="Times New Roman"/>
        </w:rPr>
        <w:t xml:space="preserve">Turkmenistan </w:t>
      </w:r>
      <w:r w:rsidRPr="008A2835">
        <w:rPr>
          <w:rFonts w:ascii="Times New Roman" w:hAnsi="Times New Roman"/>
        </w:rPr>
        <w:t xml:space="preserve">to </w:t>
      </w:r>
      <w:r>
        <w:rPr>
          <w:rFonts w:ascii="Times New Roman" w:hAnsi="Times New Roman"/>
        </w:rPr>
        <w:t>designate a competent authority and inform the Secretariat thereof by 31 December 2016;</w:t>
      </w:r>
    </w:p>
    <w:p w:rsidR="003A00B0" w:rsidRPr="00083F72" w:rsidRDefault="003A00B0" w:rsidP="00575AE7">
      <w:pPr>
        <w:pStyle w:val="ListParagraph"/>
        <w:numPr>
          <w:ilvl w:val="3"/>
          <w:numId w:val="4"/>
        </w:numPr>
        <w:tabs>
          <w:tab w:val="clear" w:pos="360"/>
          <w:tab w:val="num" w:pos="1260"/>
          <w:tab w:val="left" w:pos="2410"/>
        </w:tabs>
        <w:autoSpaceDE w:val="0"/>
        <w:autoSpaceDN w:val="0"/>
        <w:adjustRightInd w:val="0"/>
        <w:ind w:left="1260" w:firstLine="583"/>
        <w:rPr>
          <w:rFonts w:ascii="Times New Roman" w:hAnsi="Times New Roman"/>
          <w:color w:val="auto"/>
          <w:lang w:eastAsia="zh-TW"/>
        </w:rPr>
      </w:pPr>
      <w:r w:rsidRPr="00083F72">
        <w:rPr>
          <w:rFonts w:ascii="Times New Roman" w:hAnsi="Times New Roman"/>
          <w:i/>
        </w:rPr>
        <w:t>Requests</w:t>
      </w:r>
      <w:r w:rsidRPr="00083F72">
        <w:rPr>
          <w:rFonts w:ascii="Times New Roman" w:hAnsi="Times New Roman"/>
        </w:rPr>
        <w:t xml:space="preserve"> the Secretariat to continue its communications with and support to Turkmenistan and to report to the Committee as appropriate;</w:t>
      </w:r>
    </w:p>
    <w:p w:rsidR="003A00B0" w:rsidRPr="00083F72" w:rsidRDefault="003A00B0" w:rsidP="00575AE7">
      <w:pPr>
        <w:pStyle w:val="ListParagraph"/>
        <w:numPr>
          <w:ilvl w:val="3"/>
          <w:numId w:val="4"/>
        </w:numPr>
        <w:tabs>
          <w:tab w:val="clear" w:pos="360"/>
          <w:tab w:val="num" w:pos="1260"/>
          <w:tab w:val="left" w:pos="2410"/>
        </w:tabs>
        <w:autoSpaceDE w:val="0"/>
        <w:autoSpaceDN w:val="0"/>
        <w:adjustRightInd w:val="0"/>
        <w:ind w:left="1260" w:firstLine="583"/>
        <w:rPr>
          <w:rFonts w:ascii="Times New Roman" w:hAnsi="Times New Roman"/>
          <w:color w:val="auto"/>
          <w:lang w:eastAsia="zh-TW"/>
        </w:rPr>
      </w:pPr>
      <w:bookmarkStart w:id="0" w:name="_GoBack"/>
      <w:bookmarkEnd w:id="0"/>
      <w:r w:rsidRPr="00083F72">
        <w:rPr>
          <w:rFonts w:ascii="Times New Roman" w:hAnsi="Times New Roman"/>
          <w:i/>
          <w:color w:val="auto"/>
          <w:lang w:eastAsia="zh-TW"/>
        </w:rPr>
        <w:t>Decides</w:t>
      </w:r>
      <w:r w:rsidRPr="00083F72">
        <w:rPr>
          <w:rFonts w:ascii="Times New Roman" w:hAnsi="Times New Roman"/>
          <w:color w:val="auto"/>
          <w:lang w:eastAsia="zh-TW"/>
        </w:rPr>
        <w:t xml:space="preserve"> to keep the matter relevant to submission </w:t>
      </w:r>
      <w:r w:rsidRPr="00083F72">
        <w:rPr>
          <w:rFonts w:ascii="Times New Roman" w:hAnsi="Times New Roman"/>
        </w:rPr>
        <w:t>CHW/CC/9c/2015/1</w:t>
      </w:r>
      <w:r w:rsidRPr="00083F72">
        <w:rPr>
          <w:rFonts w:ascii="Times New Roman" w:hAnsi="Times New Roman"/>
          <w:color w:val="auto"/>
          <w:lang w:eastAsia="zh-TW"/>
        </w:rPr>
        <w:t xml:space="preserve"> under review.</w:t>
      </w:r>
    </w:p>
    <w:p w:rsidR="0097302B" w:rsidRDefault="0097302B">
      <w:pPr>
        <w:rPr>
          <w:rFonts w:asciiTheme="majorBidi" w:hAnsiTheme="majorBidi" w:cstheme="majorBidi"/>
          <w:sz w:val="20"/>
          <w:szCs w:val="20"/>
          <w:lang w:val="en-US"/>
        </w:rPr>
      </w:pPr>
      <w:r>
        <w:rPr>
          <w:rFonts w:asciiTheme="majorBidi" w:hAnsiTheme="majorBidi" w:cstheme="majorBidi"/>
          <w:sz w:val="20"/>
          <w:szCs w:val="20"/>
          <w:lang w:val="en-US"/>
        </w:rPr>
        <w:br w:type="page"/>
      </w:r>
    </w:p>
    <w:p w:rsidR="001714AC" w:rsidRPr="0097302B" w:rsidRDefault="0097302B" w:rsidP="0097302B">
      <w:pPr>
        <w:autoSpaceDE w:val="0"/>
        <w:autoSpaceDN w:val="0"/>
        <w:adjustRightInd w:val="0"/>
        <w:spacing w:after="120"/>
        <w:rPr>
          <w:rFonts w:asciiTheme="majorBidi" w:hAnsiTheme="majorBidi" w:cstheme="majorBidi"/>
          <w:b/>
          <w:sz w:val="28"/>
          <w:szCs w:val="28"/>
          <w:lang w:val="en-US"/>
        </w:rPr>
      </w:pPr>
      <w:r w:rsidRPr="0097302B">
        <w:rPr>
          <w:rFonts w:asciiTheme="majorBidi" w:hAnsiTheme="majorBidi" w:cstheme="majorBidi"/>
          <w:b/>
          <w:sz w:val="28"/>
          <w:szCs w:val="28"/>
          <w:lang w:val="en-US"/>
        </w:rPr>
        <w:lastRenderedPageBreak/>
        <w:t xml:space="preserve">Annex </w:t>
      </w:r>
      <w:r w:rsidR="00C17052">
        <w:rPr>
          <w:rFonts w:asciiTheme="majorBidi" w:hAnsiTheme="majorBidi" w:cstheme="majorBidi"/>
          <w:b/>
          <w:sz w:val="28"/>
          <w:szCs w:val="28"/>
          <w:lang w:val="en-US"/>
        </w:rPr>
        <w:t>II</w:t>
      </w:r>
    </w:p>
    <w:p w:rsidR="0097302B" w:rsidRPr="00D472E3" w:rsidRDefault="00D472E3" w:rsidP="00D472E3">
      <w:pPr>
        <w:tabs>
          <w:tab w:val="left" w:pos="1260"/>
        </w:tabs>
        <w:autoSpaceDE w:val="0"/>
        <w:autoSpaceDN w:val="0"/>
        <w:adjustRightInd w:val="0"/>
        <w:spacing w:after="120"/>
        <w:ind w:left="1260"/>
        <w:rPr>
          <w:sz w:val="20"/>
          <w:szCs w:val="20"/>
          <w:lang w:val="en-US"/>
        </w:rPr>
      </w:pPr>
      <w:r w:rsidRPr="00D472E3">
        <w:rPr>
          <w:b/>
          <w:sz w:val="28"/>
          <w:szCs w:val="28"/>
        </w:rPr>
        <w:t xml:space="preserve">Agenda item 4 (a) (iii): </w:t>
      </w:r>
      <w:r w:rsidR="00016937">
        <w:rPr>
          <w:rFonts w:asciiTheme="majorBidi" w:hAnsiTheme="majorBidi" w:cstheme="majorBidi"/>
          <w:b/>
          <w:sz w:val="28"/>
          <w:szCs w:val="28"/>
          <w:lang w:val="en-US"/>
        </w:rPr>
        <w:t>c</w:t>
      </w:r>
      <w:r w:rsidR="0097302B" w:rsidRPr="00D472E3">
        <w:rPr>
          <w:rFonts w:asciiTheme="majorBidi" w:hAnsiTheme="majorBidi" w:cstheme="majorBidi"/>
          <w:b/>
          <w:sz w:val="28"/>
          <w:szCs w:val="28"/>
          <w:lang w:val="en-US"/>
        </w:rPr>
        <w:t>onc</w:t>
      </w:r>
      <w:r w:rsidR="0097302B" w:rsidRPr="00D472E3">
        <w:rPr>
          <w:b/>
          <w:sz w:val="28"/>
          <w:szCs w:val="28"/>
          <w:lang w:val="en-US"/>
        </w:rPr>
        <w:t xml:space="preserve">lusions and draft decision </w:t>
      </w:r>
      <w:r w:rsidRPr="00D472E3">
        <w:rPr>
          <w:b/>
          <w:bCs/>
          <w:sz w:val="28"/>
          <w:szCs w:val="28"/>
        </w:rPr>
        <w:t xml:space="preserve">adopted by the Implementation and Compliance Committee during the </w:t>
      </w:r>
      <w:r w:rsidR="00016937">
        <w:rPr>
          <w:b/>
          <w:sz w:val="28"/>
          <w:szCs w:val="28"/>
        </w:rPr>
        <w:t>s</w:t>
      </w:r>
      <w:r w:rsidR="00570C70">
        <w:rPr>
          <w:b/>
          <w:sz w:val="28"/>
          <w:szCs w:val="28"/>
        </w:rPr>
        <w:t>upplementary o</w:t>
      </w:r>
      <w:r w:rsidRPr="000E6088">
        <w:rPr>
          <w:b/>
          <w:sz w:val="28"/>
          <w:szCs w:val="28"/>
        </w:rPr>
        <w:t xml:space="preserve">n-line session of its </w:t>
      </w:r>
      <w:r w:rsidRPr="000E6088">
        <w:rPr>
          <w:b/>
          <w:bCs/>
          <w:sz w:val="28"/>
          <w:szCs w:val="28"/>
        </w:rPr>
        <w:t>twelfth meeting</w:t>
      </w:r>
    </w:p>
    <w:p w:rsidR="0097302B" w:rsidRPr="00151A41" w:rsidRDefault="0097302B" w:rsidP="0097302B">
      <w:pPr>
        <w:pStyle w:val="ListParagraph"/>
        <w:numPr>
          <w:ilvl w:val="6"/>
          <w:numId w:val="4"/>
        </w:numPr>
        <w:tabs>
          <w:tab w:val="clear" w:pos="360"/>
          <w:tab w:val="left" w:pos="624"/>
          <w:tab w:val="left" w:pos="1080"/>
          <w:tab w:val="num" w:pos="126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firstLine="0"/>
        <w:rPr>
          <w:rFonts w:ascii="Times New Roman" w:hAnsi="Times New Roman"/>
        </w:rPr>
      </w:pPr>
      <w:r w:rsidRPr="0097302B">
        <w:rPr>
          <w:rFonts w:ascii="Times New Roman" w:hAnsi="Times New Roman"/>
        </w:rPr>
        <w:t xml:space="preserve">With respect to </w:t>
      </w:r>
      <w:r w:rsidR="009A77F7">
        <w:rPr>
          <w:rFonts w:ascii="Times New Roman" w:hAnsi="Times New Roman"/>
        </w:rPr>
        <w:t xml:space="preserve">the </w:t>
      </w:r>
      <w:r w:rsidRPr="0097302B">
        <w:rPr>
          <w:rFonts w:ascii="Times New Roman" w:hAnsi="Times New Roman"/>
        </w:rPr>
        <w:t xml:space="preserve">proposed steps to improve the overall rate of reporting </w:t>
      </w:r>
      <w:r w:rsidRPr="00A25C64">
        <w:rPr>
          <w:rFonts w:ascii="Times New Roman" w:hAnsi="Times New Roman"/>
        </w:rPr>
        <w:t xml:space="preserve">the Committee agreed to submit a request to the Secretariat to organize a side event during the thirteenth meeting of the Conference of the Parties with a view to improving the timeliness and completeness of national reporting, as outlined in document UNEP/CHW/12.6. The event will combine a celebration of Parties’ achievements, pledges, awareness raising, </w:t>
      </w:r>
      <w:proofErr w:type="gramStart"/>
      <w:r w:rsidRPr="00A25C64">
        <w:rPr>
          <w:rFonts w:ascii="Times New Roman" w:hAnsi="Times New Roman"/>
        </w:rPr>
        <w:t>exchange</w:t>
      </w:r>
      <w:proofErr w:type="gramEnd"/>
      <w:r w:rsidRPr="00A25C64">
        <w:rPr>
          <w:rFonts w:ascii="Times New Roman" w:hAnsi="Times New Roman"/>
        </w:rPr>
        <w:t xml:space="preserve"> of information and will also be framed within the context of the sustainable development goals and the role of national reports in measuring progress toward achieving these. The Committee encouraged the Secretariat, subject to the availability of resources, to consider initiating consultations with Parties that have not submitted a report since 2009 so as to determine whether they are facing </w:t>
      </w:r>
      <w:r w:rsidRPr="00A25C64">
        <w:rPr>
          <w:rFonts w:ascii="Times New Roman" w:hAnsi="Times New Roman"/>
          <w:lang w:eastAsia="zh-TW"/>
        </w:rPr>
        <w:t xml:space="preserve">possible difficulties in complying with the national reporting obligation and with a view to resolving the matter within three months by consultation with the party concerned. The Committee </w:t>
      </w:r>
      <w:r w:rsidRPr="00A25C64">
        <w:rPr>
          <w:rFonts w:ascii="Times New Roman" w:hAnsi="Times New Roman"/>
        </w:rPr>
        <w:t>recommend</w:t>
      </w:r>
      <w:r w:rsidR="005B53E7">
        <w:rPr>
          <w:rFonts w:ascii="Times New Roman" w:hAnsi="Times New Roman"/>
        </w:rPr>
        <w:t>ed</w:t>
      </w:r>
      <w:r w:rsidRPr="00A25C64">
        <w:rPr>
          <w:rFonts w:ascii="Times New Roman" w:hAnsi="Times New Roman"/>
        </w:rPr>
        <w:t xml:space="preserve"> that the </w:t>
      </w:r>
      <w:r w:rsidR="00191119">
        <w:rPr>
          <w:rFonts w:ascii="Times New Roman" w:hAnsi="Times New Roman"/>
        </w:rPr>
        <w:t>Secretariat, when</w:t>
      </w:r>
      <w:r w:rsidRPr="00A25C64">
        <w:rPr>
          <w:rFonts w:ascii="Times New Roman" w:hAnsi="Times New Roman"/>
        </w:rPr>
        <w:t xml:space="preserve"> preparing its technical assistance </w:t>
      </w:r>
      <w:proofErr w:type="spellStart"/>
      <w:r w:rsidRPr="00A25C64">
        <w:rPr>
          <w:rFonts w:ascii="Times New Roman" w:hAnsi="Times New Roman"/>
        </w:rPr>
        <w:t>programme</w:t>
      </w:r>
      <w:proofErr w:type="spellEnd"/>
      <w:r w:rsidRPr="00A25C64">
        <w:rPr>
          <w:rFonts w:ascii="Times New Roman" w:hAnsi="Times New Roman"/>
        </w:rPr>
        <w:t xml:space="preserve"> for 2018-2019 for the consideration of the thirteenth meeting of the Conference of the Parties, include a combination of webinars on how to complete the reporting questionnaire and </w:t>
      </w:r>
      <w:proofErr w:type="spellStart"/>
      <w:r w:rsidRPr="00A25C64">
        <w:rPr>
          <w:rFonts w:ascii="Times New Roman" w:hAnsi="Times New Roman"/>
        </w:rPr>
        <w:t>subregional</w:t>
      </w:r>
      <w:proofErr w:type="spellEnd"/>
      <w:r w:rsidRPr="00A25C64">
        <w:rPr>
          <w:rFonts w:ascii="Times New Roman" w:hAnsi="Times New Roman"/>
        </w:rPr>
        <w:t xml:space="preserve"> workshops aimed at improving national reporting which would also tackle the linkages with having in place adequate national legal frameworks and the development of inventories. These workshops could provide an opport</w:t>
      </w:r>
      <w:r w:rsidRPr="00151A41">
        <w:rPr>
          <w:rFonts w:ascii="Times New Roman" w:hAnsi="Times New Roman"/>
        </w:rPr>
        <w:t>unity f</w:t>
      </w:r>
      <w:r w:rsidR="009A77F7">
        <w:rPr>
          <w:rFonts w:ascii="Times New Roman" w:hAnsi="Times New Roman"/>
        </w:rPr>
        <w:t>or one-on-one training to each P</w:t>
      </w:r>
      <w:r w:rsidRPr="00151A41">
        <w:rPr>
          <w:rFonts w:ascii="Times New Roman" w:hAnsi="Times New Roman"/>
        </w:rPr>
        <w:t>arty to ensure that reports are submitted complete as far as possible.</w:t>
      </w:r>
    </w:p>
    <w:p w:rsidR="0097302B" w:rsidRPr="00151A41" w:rsidRDefault="0097302B" w:rsidP="0097302B">
      <w:pPr>
        <w:pStyle w:val="ListParagraph"/>
        <w:numPr>
          <w:ilvl w:val="6"/>
          <w:numId w:val="4"/>
        </w:numPr>
        <w:tabs>
          <w:tab w:val="clear" w:pos="360"/>
          <w:tab w:val="left" w:pos="624"/>
          <w:tab w:val="left" w:pos="1080"/>
          <w:tab w:val="num" w:pos="1260"/>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firstLine="0"/>
        <w:rPr>
          <w:rFonts w:ascii="Times New Roman" w:hAnsi="Times New Roman"/>
        </w:rPr>
      </w:pPr>
      <w:r w:rsidRPr="00151A41">
        <w:rPr>
          <w:rFonts w:ascii="Times New Roman" w:hAnsi="Times New Roman"/>
        </w:rPr>
        <w:t>The Committee also agreed to recommend that the Conference of the Parties adopt a decision whereby it:</w:t>
      </w:r>
    </w:p>
    <w:p w:rsidR="0097302B" w:rsidRPr="00151A41" w:rsidRDefault="0097302B" w:rsidP="0097302B">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rPr>
          <w:sz w:val="20"/>
          <w:szCs w:val="20"/>
        </w:rPr>
      </w:pPr>
      <w:r w:rsidRPr="00151A41">
        <w:rPr>
          <w:sz w:val="20"/>
          <w:szCs w:val="20"/>
        </w:rPr>
        <w:t xml:space="preserve">(a) </w:t>
      </w:r>
      <w:r w:rsidRPr="00151A41">
        <w:rPr>
          <w:sz w:val="20"/>
          <w:szCs w:val="20"/>
        </w:rPr>
        <w:tab/>
      </w:r>
      <w:r w:rsidRPr="00151A41">
        <w:rPr>
          <w:i/>
          <w:sz w:val="20"/>
          <w:szCs w:val="20"/>
        </w:rPr>
        <w:t>Decides</w:t>
      </w:r>
      <w:r w:rsidRPr="00151A41">
        <w:rPr>
          <w:sz w:val="20"/>
          <w:szCs w:val="20"/>
        </w:rPr>
        <w:t xml:space="preserve"> to prioritize efforts and ongoing activities to increase timeliness and completeness of national reporting, and </w:t>
      </w:r>
      <w:r w:rsidRPr="00151A41">
        <w:rPr>
          <w:i/>
          <w:sz w:val="20"/>
          <w:szCs w:val="20"/>
        </w:rPr>
        <w:t>calls on</w:t>
      </w:r>
      <w:r w:rsidRPr="00151A41">
        <w:rPr>
          <w:sz w:val="20"/>
          <w:szCs w:val="20"/>
        </w:rPr>
        <w:t xml:space="preserve"> Parties to strengthen their efforts in this regard;</w:t>
      </w:r>
    </w:p>
    <w:p w:rsidR="0097302B" w:rsidRPr="00151A41" w:rsidRDefault="0097302B" w:rsidP="0097302B">
      <w:pPr>
        <w:pStyle w:val="NormalWeb"/>
        <w:shd w:val="clear" w:color="auto" w:fill="FFFFFF" w:themeFill="background1"/>
        <w:tabs>
          <w:tab w:val="left" w:pos="1260"/>
          <w:tab w:val="left" w:pos="1890"/>
        </w:tabs>
        <w:rPr>
          <w:rFonts w:ascii="Times New Roman" w:hAnsi="Times New Roman"/>
        </w:rPr>
      </w:pPr>
      <w:r w:rsidRPr="00151A41">
        <w:rPr>
          <w:rFonts w:ascii="Times New Roman" w:hAnsi="Times New Roman"/>
          <w:lang w:val="en-GB"/>
        </w:rPr>
        <w:tab/>
      </w:r>
      <w:r w:rsidR="00191119">
        <w:rPr>
          <w:rFonts w:ascii="Times New Roman" w:hAnsi="Times New Roman"/>
          <w:lang w:val="en-GB"/>
        </w:rPr>
        <w:t>(</w:t>
      </w:r>
      <w:r w:rsidRPr="00151A41">
        <w:rPr>
          <w:rFonts w:ascii="Times New Roman" w:hAnsi="Times New Roman"/>
        </w:rPr>
        <w:t xml:space="preserve">b) </w:t>
      </w:r>
      <w:r w:rsidRPr="00151A41">
        <w:rPr>
          <w:rFonts w:ascii="Times New Roman" w:hAnsi="Times New Roman"/>
        </w:rPr>
        <w:tab/>
      </w:r>
      <w:r w:rsidRPr="00151A41">
        <w:rPr>
          <w:rFonts w:ascii="Times New Roman" w:hAnsi="Times New Roman"/>
          <w:i/>
        </w:rPr>
        <w:t>Decides</w:t>
      </w:r>
      <w:r w:rsidRPr="00151A41">
        <w:rPr>
          <w:rFonts w:ascii="Times New Roman" w:hAnsi="Times New Roman"/>
        </w:rPr>
        <w:t xml:space="preserve"> to amend paragraph 20 of the terms of reference of the Committee as follows:</w:t>
      </w:r>
    </w:p>
    <w:p w:rsidR="0097302B" w:rsidRPr="00151A41" w:rsidRDefault="0097302B" w:rsidP="0097302B">
      <w:pPr>
        <w:pStyle w:val="NormalWeb"/>
        <w:shd w:val="clear" w:color="auto" w:fill="FFFFFF" w:themeFill="background1"/>
        <w:ind w:left="1890"/>
        <w:rPr>
          <w:rFonts w:ascii="Times New Roman" w:hAnsi="Times New Roman"/>
        </w:rPr>
      </w:pPr>
      <w:r w:rsidRPr="00151A41">
        <w:rPr>
          <w:rFonts w:ascii="Times New Roman" w:hAnsi="Times New Roman"/>
        </w:rPr>
        <w:t>“20.       If, after undertaking the facilitation procedure in paragraph 19 above and taking into account the cause, type, degree and frequency of compliance difficulties, as well as the capacity of the Party whose compliance is in question, the Committee considers it necessary in the light of paragraphs 1 and 2 to pursue further measures to address a Party’s compliance difficulties, it may recommend to the Conference of the Parties that it consider:</w:t>
      </w:r>
    </w:p>
    <w:p w:rsidR="0097302B" w:rsidRPr="00151A41" w:rsidRDefault="005B53E7" w:rsidP="0097302B">
      <w:pPr>
        <w:pStyle w:val="NormalWeb"/>
        <w:shd w:val="clear" w:color="auto" w:fill="FFFFFF" w:themeFill="background1"/>
        <w:ind w:left="1890"/>
        <w:rPr>
          <w:rFonts w:ascii="Times New Roman" w:hAnsi="Times New Roman"/>
        </w:rPr>
      </w:pPr>
      <w:r>
        <w:rPr>
          <w:rFonts w:ascii="Times New Roman" w:hAnsi="Times New Roman"/>
        </w:rPr>
        <w:t>…</w:t>
      </w:r>
    </w:p>
    <w:p w:rsidR="0097302B" w:rsidRPr="00151A41" w:rsidRDefault="0097302B" w:rsidP="006A14BB">
      <w:pPr>
        <w:pStyle w:val="NormalWeb"/>
        <w:shd w:val="clear" w:color="auto" w:fill="FFFFFF" w:themeFill="background1"/>
        <w:tabs>
          <w:tab w:val="left" w:pos="2610"/>
        </w:tabs>
        <w:ind w:left="1890"/>
        <w:rPr>
          <w:rFonts w:ascii="Times New Roman" w:hAnsi="Times New Roman"/>
        </w:rPr>
      </w:pPr>
      <w:proofErr w:type="gramStart"/>
      <w:r w:rsidRPr="00151A41">
        <w:rPr>
          <w:rFonts w:ascii="Times New Roman" w:hAnsi="Times New Roman"/>
        </w:rPr>
        <w:t>(c)</w:t>
      </w:r>
      <w:r w:rsidRPr="00151A41">
        <w:rPr>
          <w:rFonts w:ascii="Times New Roman" w:hAnsi="Times New Roman"/>
        </w:rPr>
        <w:tab/>
      </w:r>
      <w:r w:rsidR="005B53E7">
        <w:rPr>
          <w:rFonts w:ascii="Times New Roman" w:hAnsi="Times New Roman"/>
        </w:rPr>
        <w:t>D</w:t>
      </w:r>
      <w:r w:rsidRPr="00151A41">
        <w:rPr>
          <w:rFonts w:ascii="Times New Roman" w:hAnsi="Times New Roman"/>
        </w:rPr>
        <w:t xml:space="preserve">eciding </w:t>
      </w:r>
      <w:r w:rsidR="005B53E7">
        <w:rPr>
          <w:rFonts w:ascii="Times New Roman" w:hAnsi="Times New Roman"/>
        </w:rPr>
        <w:t xml:space="preserve">on </w:t>
      </w:r>
      <w:r w:rsidRPr="00151A41">
        <w:rPr>
          <w:rFonts w:ascii="Times New Roman" w:hAnsi="Times New Roman"/>
        </w:rPr>
        <w:t>additional measures as a last resort in case a Party has not submitted its national report for two or more years since the report due for 2016.”</w:t>
      </w:r>
      <w:proofErr w:type="gramEnd"/>
      <w:r w:rsidRPr="00151A41">
        <w:rPr>
          <w:rFonts w:ascii="Times New Roman" w:hAnsi="Times New Roman"/>
        </w:rPr>
        <w:t xml:space="preserve"> </w:t>
      </w:r>
    </w:p>
    <w:p w:rsidR="0097302B" w:rsidRPr="00151A41" w:rsidRDefault="0097302B" w:rsidP="001801E8">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rPr>
          <w:sz w:val="20"/>
          <w:szCs w:val="20"/>
        </w:rPr>
      </w:pPr>
      <w:r w:rsidRPr="00151A41">
        <w:rPr>
          <w:sz w:val="20"/>
          <w:szCs w:val="20"/>
          <w:lang w:val="en-US"/>
        </w:rPr>
        <w:t>(c)</w:t>
      </w:r>
      <w:r w:rsidRPr="00151A41">
        <w:rPr>
          <w:i/>
          <w:sz w:val="20"/>
          <w:szCs w:val="20"/>
          <w:lang w:val="en-US"/>
        </w:rPr>
        <w:t xml:space="preserve"> </w:t>
      </w:r>
      <w:r w:rsidRPr="00151A41">
        <w:rPr>
          <w:i/>
          <w:sz w:val="20"/>
          <w:szCs w:val="20"/>
          <w:lang w:val="en-US"/>
        </w:rPr>
        <w:tab/>
        <w:t>Expresses its appreciation</w:t>
      </w:r>
      <w:r w:rsidRPr="00151A41">
        <w:rPr>
          <w:sz w:val="20"/>
          <w:szCs w:val="20"/>
          <w:lang w:val="en-US"/>
        </w:rPr>
        <w:t xml:space="preserve"> to the Committee for its work over the years to improve the timeless and </w:t>
      </w:r>
      <w:r w:rsidRPr="001801E8">
        <w:rPr>
          <w:sz w:val="20"/>
          <w:szCs w:val="20"/>
        </w:rPr>
        <w:t>completeness</w:t>
      </w:r>
      <w:r w:rsidRPr="00151A41">
        <w:rPr>
          <w:sz w:val="20"/>
          <w:szCs w:val="20"/>
          <w:lang w:val="en-US"/>
        </w:rPr>
        <w:t xml:space="preserve"> of national reporting and </w:t>
      </w:r>
      <w:r w:rsidRPr="00151A41">
        <w:rPr>
          <w:i/>
          <w:sz w:val="20"/>
          <w:szCs w:val="20"/>
          <w:lang w:val="en-US"/>
        </w:rPr>
        <w:t>decides</w:t>
      </w:r>
      <w:r w:rsidRPr="00151A41">
        <w:rPr>
          <w:sz w:val="20"/>
          <w:szCs w:val="20"/>
          <w:lang w:val="en-US"/>
        </w:rPr>
        <w:t xml:space="preserve"> that the</w:t>
      </w:r>
      <w:r w:rsidRPr="00151A41">
        <w:rPr>
          <w:sz w:val="20"/>
          <w:szCs w:val="20"/>
        </w:rPr>
        <w:t xml:space="preserve"> work programme of the Committee should continue to emphasize activities aimed at improving implementation and compliance with the national repo</w:t>
      </w:r>
      <w:r w:rsidR="00151A41" w:rsidRPr="00151A41">
        <w:rPr>
          <w:sz w:val="20"/>
          <w:szCs w:val="20"/>
        </w:rPr>
        <w:t>r</w:t>
      </w:r>
      <w:r w:rsidRPr="00151A41">
        <w:rPr>
          <w:sz w:val="20"/>
          <w:szCs w:val="20"/>
        </w:rPr>
        <w:t>ting obligation.</w:t>
      </w:r>
    </w:p>
    <w:p w:rsidR="00373DC4" w:rsidRDefault="00151A41" w:rsidP="00373DC4">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rPr>
          <w:sz w:val="20"/>
          <w:szCs w:val="20"/>
          <w:lang w:val="en-US"/>
        </w:rPr>
      </w:pPr>
      <w:r w:rsidRPr="00151A41">
        <w:rPr>
          <w:sz w:val="20"/>
          <w:szCs w:val="20"/>
        </w:rPr>
        <w:t xml:space="preserve">3. </w:t>
      </w:r>
      <w:r>
        <w:rPr>
          <w:sz w:val="20"/>
          <w:szCs w:val="20"/>
        </w:rPr>
        <w:tab/>
      </w:r>
      <w:r>
        <w:rPr>
          <w:sz w:val="20"/>
          <w:szCs w:val="20"/>
        </w:rPr>
        <w:tab/>
      </w:r>
      <w:r w:rsidR="0097302B" w:rsidRPr="00151A41">
        <w:rPr>
          <w:sz w:val="20"/>
          <w:szCs w:val="20"/>
        </w:rPr>
        <w:t xml:space="preserve">Concluding its consideration of the proposed steps to improve the timeliness and completeness of reporting, the Committee requested the Secretariat to bring to the attention of the small intersessional working group on national reporting mandated to develop an </w:t>
      </w:r>
      <w:r w:rsidR="0097302B" w:rsidRPr="00151A41">
        <w:rPr>
          <w:sz w:val="20"/>
          <w:szCs w:val="20"/>
          <w:lang w:val="en-US"/>
        </w:rPr>
        <w:t xml:space="preserve">electronic user manual for the revised reporting format, the difficulties faced by Parties in fully completing the questionnaire along with a recommendation for that group to take this information into account when drafting the </w:t>
      </w:r>
      <w:r w:rsidR="0097302B" w:rsidRPr="00A25C64">
        <w:rPr>
          <w:sz w:val="20"/>
          <w:szCs w:val="20"/>
          <w:lang w:val="en-US"/>
        </w:rPr>
        <w:t xml:space="preserve">manual.  </w:t>
      </w:r>
    </w:p>
    <w:p w:rsidR="00373DC4" w:rsidRDefault="00373DC4" w:rsidP="00373DC4">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rPr>
          <w:sz w:val="20"/>
          <w:szCs w:val="20"/>
        </w:rPr>
      </w:pPr>
      <w:r>
        <w:rPr>
          <w:sz w:val="20"/>
          <w:szCs w:val="20"/>
          <w:lang w:val="en-US"/>
        </w:rPr>
        <w:t>4.</w:t>
      </w:r>
      <w:r>
        <w:rPr>
          <w:sz w:val="20"/>
          <w:szCs w:val="20"/>
          <w:lang w:val="en-US"/>
        </w:rPr>
        <w:tab/>
      </w:r>
      <w:r>
        <w:rPr>
          <w:sz w:val="20"/>
          <w:szCs w:val="20"/>
          <w:lang w:val="en-US"/>
        </w:rPr>
        <w:tab/>
      </w:r>
      <w:r w:rsidR="0097302B" w:rsidRPr="00A25C64">
        <w:rPr>
          <w:sz w:val="20"/>
          <w:szCs w:val="20"/>
          <w:lang w:val="en-US"/>
        </w:rPr>
        <w:t xml:space="preserve">The Committee expressed its appreciation to the Secretariat for its efforts to provide </w:t>
      </w:r>
      <w:r w:rsidR="0097302B" w:rsidRPr="00A25C64">
        <w:rPr>
          <w:sz w:val="20"/>
          <w:szCs w:val="20"/>
        </w:rPr>
        <w:t>one-on-one support to Parties when completin</w:t>
      </w:r>
      <w:r w:rsidR="0097302B" w:rsidRPr="00CD209D">
        <w:rPr>
          <w:sz w:val="20"/>
          <w:szCs w:val="20"/>
        </w:rPr>
        <w:t xml:space="preserve">g the reporting questionnaire </w:t>
      </w:r>
      <w:r w:rsidR="0097302B">
        <w:rPr>
          <w:sz w:val="20"/>
          <w:szCs w:val="20"/>
        </w:rPr>
        <w:t xml:space="preserve">and agreed on the value of access to </w:t>
      </w:r>
      <w:r w:rsidR="0097302B" w:rsidRPr="00CD209D">
        <w:rPr>
          <w:sz w:val="20"/>
          <w:szCs w:val="20"/>
        </w:rPr>
        <w:t>additional resources to undertake the quality control of reports received and to foll</w:t>
      </w:r>
      <w:r w:rsidR="0097302B">
        <w:rPr>
          <w:sz w:val="20"/>
          <w:szCs w:val="20"/>
        </w:rPr>
        <w:t>ow up with P</w:t>
      </w:r>
      <w:r w:rsidR="0097302B" w:rsidRPr="00CD209D">
        <w:rPr>
          <w:sz w:val="20"/>
          <w:szCs w:val="20"/>
        </w:rPr>
        <w:t>arties</w:t>
      </w:r>
      <w:r w:rsidR="0097302B">
        <w:rPr>
          <w:sz w:val="20"/>
          <w:szCs w:val="20"/>
        </w:rPr>
        <w:t xml:space="preserve">. </w:t>
      </w:r>
    </w:p>
    <w:p w:rsidR="0097302B" w:rsidRDefault="00373DC4" w:rsidP="00373DC4">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60"/>
        <w:rPr>
          <w:sz w:val="20"/>
          <w:szCs w:val="20"/>
        </w:rPr>
      </w:pPr>
      <w:r>
        <w:rPr>
          <w:sz w:val="20"/>
          <w:szCs w:val="20"/>
        </w:rPr>
        <w:t>5.</w:t>
      </w:r>
      <w:r>
        <w:rPr>
          <w:sz w:val="20"/>
          <w:szCs w:val="20"/>
        </w:rPr>
        <w:tab/>
      </w:r>
      <w:r>
        <w:rPr>
          <w:sz w:val="20"/>
          <w:szCs w:val="20"/>
        </w:rPr>
        <w:tab/>
      </w:r>
      <w:r w:rsidR="0097302B">
        <w:rPr>
          <w:sz w:val="20"/>
          <w:szCs w:val="20"/>
        </w:rPr>
        <w:t>Finally, the Committee saw value in</w:t>
      </w:r>
      <w:r w:rsidR="0097302B" w:rsidRPr="00CD209D">
        <w:rPr>
          <w:sz w:val="20"/>
          <w:szCs w:val="20"/>
        </w:rPr>
        <w:t xml:space="preserve"> complement</w:t>
      </w:r>
      <w:r w:rsidR="0097302B">
        <w:rPr>
          <w:sz w:val="20"/>
          <w:szCs w:val="20"/>
        </w:rPr>
        <w:t>ing</w:t>
      </w:r>
      <w:r w:rsidR="0097302B" w:rsidRPr="00CD209D">
        <w:rPr>
          <w:sz w:val="20"/>
          <w:szCs w:val="20"/>
        </w:rPr>
        <w:t xml:space="preserve"> the development of the </w:t>
      </w:r>
      <w:r w:rsidR="0097302B" w:rsidRPr="00CD209D">
        <w:rPr>
          <w:sz w:val="20"/>
          <w:szCs w:val="20"/>
          <w:lang w:val="en-US"/>
        </w:rPr>
        <w:t xml:space="preserve">electronic user manual for the revised reporting format with some electronic features of the online questionnaire that would not only alert </w:t>
      </w:r>
      <w:r w:rsidR="0097302B">
        <w:rPr>
          <w:sz w:val="20"/>
          <w:szCs w:val="20"/>
          <w:lang w:val="en-US"/>
        </w:rPr>
        <w:t>P</w:t>
      </w:r>
      <w:r w:rsidR="0097302B" w:rsidRPr="00CD209D">
        <w:rPr>
          <w:sz w:val="20"/>
          <w:szCs w:val="20"/>
          <w:lang w:val="en-US"/>
        </w:rPr>
        <w:t xml:space="preserve">arties to the fact that a question was not completed but offer, in an interactive </w:t>
      </w:r>
      <w:r w:rsidR="0097302B" w:rsidRPr="00CD209D">
        <w:rPr>
          <w:sz w:val="20"/>
          <w:szCs w:val="20"/>
          <w:lang w:val="en-US"/>
        </w:rPr>
        <w:lastRenderedPageBreak/>
        <w:t xml:space="preserve">manner, possible answers to choose from. Here again, </w:t>
      </w:r>
      <w:r w:rsidR="0097302B">
        <w:rPr>
          <w:sz w:val="20"/>
          <w:szCs w:val="20"/>
          <w:lang w:val="en-US"/>
        </w:rPr>
        <w:t>t</w:t>
      </w:r>
      <w:r w:rsidR="0097302B">
        <w:rPr>
          <w:sz w:val="20"/>
          <w:szCs w:val="20"/>
        </w:rPr>
        <w:t>he Committee encouraged the Secretariat to seek resources from donors to develop such features.</w:t>
      </w:r>
      <w:r w:rsidR="0097302B" w:rsidRPr="00CD209D">
        <w:rPr>
          <w:sz w:val="20"/>
          <w:szCs w:val="20"/>
        </w:rPr>
        <w:t xml:space="preserve"> </w:t>
      </w:r>
    </w:p>
    <w:p w:rsidR="001E03B4" w:rsidRDefault="001E03B4" w:rsidP="001801E8">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rPr>
          <w:sz w:val="20"/>
          <w:szCs w:val="20"/>
        </w:rPr>
      </w:pPr>
    </w:p>
    <w:p w:rsidR="001E03B4" w:rsidRPr="00E7146C" w:rsidRDefault="001E03B4" w:rsidP="001801E8">
      <w:pPr>
        <w:tabs>
          <w:tab w:val="left" w:pos="1260"/>
          <w:tab w:val="left" w:pos="1530"/>
          <w:tab w:val="left" w:pos="1890"/>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jc w:val="center"/>
        <w:rPr>
          <w:sz w:val="20"/>
          <w:szCs w:val="20"/>
          <w:lang w:val="en-US"/>
        </w:rPr>
      </w:pPr>
      <w:r>
        <w:rPr>
          <w:sz w:val="20"/>
          <w:szCs w:val="20"/>
        </w:rPr>
        <w:t>____________________</w:t>
      </w:r>
    </w:p>
    <w:sectPr w:rsidR="001E03B4" w:rsidRPr="00E7146C" w:rsidSect="00150056">
      <w:headerReference w:type="even" r:id="rId11"/>
      <w:headerReference w:type="default" r:id="rId12"/>
      <w:footerReference w:type="even" r:id="rId13"/>
      <w:footerReference w:type="default" r:id="rId14"/>
      <w:footerReference w:type="first" r:id="rId15"/>
      <w:pgSz w:w="11900" w:h="16840" w:code="9"/>
      <w:pgMar w:top="907" w:right="994" w:bottom="1411" w:left="1411" w:header="533" w:footer="979"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FEA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C8" w:rsidRDefault="00DC6EC8">
      <w:r>
        <w:separator/>
      </w:r>
    </w:p>
  </w:endnote>
  <w:endnote w:type="continuationSeparator" w:id="0">
    <w:p w:rsidR="00DC6EC8" w:rsidRDefault="00D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D" w:rsidRDefault="00B872F8">
    <w:pPr>
      <w:pStyle w:val="Footer1"/>
      <w:tabs>
        <w:tab w:val="left" w:pos="8736"/>
        <w:tab w:val="left" w:pos="9360"/>
      </w:tabs>
      <w:spacing w:before="60" w:after="120"/>
      <w:ind w:right="360"/>
      <w:rPr>
        <w:b/>
        <w:bCs/>
        <w:color w:val="auto"/>
        <w:sz w:val="18"/>
        <w:szCs w:val="18"/>
        <w:lang w:val="en-US"/>
      </w:rPr>
    </w:pPr>
    <w:r w:rsidRPr="001441BA">
      <w:rPr>
        <w:rStyle w:val="PageNumber1"/>
        <w:b/>
        <w:bCs/>
        <w:sz w:val="18"/>
        <w:szCs w:val="18"/>
      </w:rPr>
      <w:fldChar w:fldCharType="begin"/>
    </w:r>
    <w:r w:rsidR="00F028AD" w:rsidRPr="001441BA">
      <w:rPr>
        <w:rStyle w:val="PageNumber1"/>
        <w:b/>
        <w:bCs/>
        <w:sz w:val="18"/>
        <w:szCs w:val="18"/>
      </w:rPr>
      <w:instrText xml:space="preserve"> PAGE </w:instrText>
    </w:r>
    <w:r w:rsidRPr="001441BA">
      <w:rPr>
        <w:rStyle w:val="PageNumber1"/>
        <w:b/>
        <w:bCs/>
        <w:sz w:val="18"/>
        <w:szCs w:val="18"/>
      </w:rPr>
      <w:fldChar w:fldCharType="separate"/>
    </w:r>
    <w:r w:rsidR="00575AE7">
      <w:rPr>
        <w:rStyle w:val="PageNumber1"/>
        <w:b/>
        <w:bCs/>
        <w:noProof/>
        <w:sz w:val="18"/>
        <w:szCs w:val="18"/>
      </w:rPr>
      <w:t>4</w:t>
    </w:r>
    <w:r w:rsidRPr="001441BA">
      <w:rPr>
        <w:rStyle w:val="PageNumber1"/>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D" w:rsidRDefault="00B872F8">
    <w:pPr>
      <w:pStyle w:val="Footer"/>
      <w:spacing w:before="60" w:after="120"/>
      <w:jc w:val="right"/>
      <w:rPr>
        <w:lang w:val="en-US"/>
      </w:rPr>
    </w:pPr>
    <w:r w:rsidRPr="00207D75">
      <w:rPr>
        <w:b/>
        <w:sz w:val="18"/>
        <w:szCs w:val="18"/>
      </w:rPr>
      <w:fldChar w:fldCharType="begin"/>
    </w:r>
    <w:r w:rsidR="00F028AD" w:rsidRPr="00207D75">
      <w:rPr>
        <w:b/>
        <w:sz w:val="18"/>
        <w:szCs w:val="18"/>
      </w:rPr>
      <w:instrText xml:space="preserve"> PAGE   </w:instrText>
    </w:r>
    <w:r w:rsidR="00F028AD">
      <w:rPr>
        <w:b/>
        <w:sz w:val="18"/>
        <w:szCs w:val="18"/>
      </w:rPr>
      <w:instrText>\</w:instrText>
    </w:r>
    <w:r w:rsidR="00F028AD" w:rsidRPr="00207D75">
      <w:rPr>
        <w:b/>
        <w:sz w:val="18"/>
        <w:szCs w:val="18"/>
      </w:rPr>
      <w:instrText xml:space="preserve">* MERGEFORMAT </w:instrText>
    </w:r>
    <w:r w:rsidRPr="00207D75">
      <w:rPr>
        <w:b/>
        <w:sz w:val="18"/>
        <w:szCs w:val="18"/>
      </w:rPr>
      <w:fldChar w:fldCharType="separate"/>
    </w:r>
    <w:r w:rsidR="00575AE7">
      <w:rPr>
        <w:b/>
        <w:noProof/>
        <w:sz w:val="18"/>
        <w:szCs w:val="18"/>
      </w:rPr>
      <w:t>5</w:t>
    </w:r>
    <w:r w:rsidRPr="00207D75">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24" w:rsidRPr="001801E8" w:rsidRDefault="00F81A24" w:rsidP="001801E8">
    <w:pPr>
      <w:pStyle w:val="Footer"/>
      <w:tabs>
        <w:tab w:val="clear" w:pos="4513"/>
        <w:tab w:val="clear" w:pos="9026"/>
        <w:tab w:val="left" w:pos="1134"/>
      </w:tabs>
      <w:spacing w:before="20" w:after="40"/>
      <w:rPr>
        <w:sz w:val="18"/>
        <w:szCs w:val="18"/>
        <w:lang w:val="fr-CH"/>
      </w:rPr>
    </w:pPr>
    <w:r>
      <w:rPr>
        <w:lang w:val="fr-CH"/>
      </w:rPr>
      <w:tab/>
    </w:r>
    <w:r w:rsidR="006F373B" w:rsidRPr="001801E8">
      <w:rPr>
        <w:sz w:val="18"/>
        <w:szCs w:val="18"/>
        <w:lang w:val="fr-CH"/>
      </w:rPr>
      <w:t>25</w:t>
    </w:r>
    <w:r w:rsidRPr="001801E8">
      <w:rPr>
        <w:sz w:val="18"/>
        <w:szCs w:val="18"/>
        <w:lang w:val="fr-CH"/>
      </w:rPr>
      <w:t>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C8" w:rsidRDefault="00DC6EC8">
      <w:r>
        <w:separator/>
      </w:r>
    </w:p>
  </w:footnote>
  <w:footnote w:type="continuationSeparator" w:id="0">
    <w:p w:rsidR="00DC6EC8" w:rsidRDefault="00DC6EC8">
      <w:r>
        <w:continuationSeparator/>
      </w:r>
    </w:p>
  </w:footnote>
  <w:footnote w:id="1">
    <w:p w:rsidR="00F81A24" w:rsidRPr="00DB5356" w:rsidRDefault="00F81A24" w:rsidP="001801E8">
      <w:pPr>
        <w:pStyle w:val="FootnoteText"/>
        <w:spacing w:before="20" w:after="40"/>
        <w:ind w:left="720" w:firstLine="414"/>
        <w:rPr>
          <w:sz w:val="18"/>
          <w:szCs w:val="18"/>
          <w:lang w:val="en-US"/>
        </w:rPr>
      </w:pPr>
      <w:r w:rsidRPr="00DB5356">
        <w:rPr>
          <w:rStyle w:val="FootnoteReference"/>
          <w:sz w:val="18"/>
          <w:szCs w:val="18"/>
        </w:rPr>
        <w:footnoteRef/>
      </w:r>
      <w:r w:rsidRPr="00DB5356">
        <w:rPr>
          <w:sz w:val="18"/>
          <w:szCs w:val="18"/>
          <w:lang w:val="en-US"/>
        </w:rPr>
        <w:t xml:space="preserve"> This document has not been formally edited.</w:t>
      </w:r>
    </w:p>
  </w:footnote>
  <w:footnote w:id="2">
    <w:p w:rsidR="002E6C5C" w:rsidRPr="007130DD" w:rsidRDefault="002E6C5C" w:rsidP="001801E8">
      <w:pPr>
        <w:pStyle w:val="FootnoteText"/>
        <w:ind w:left="1276"/>
        <w:rPr>
          <w:lang w:val="en-US"/>
        </w:rPr>
      </w:pPr>
      <w:r>
        <w:rPr>
          <w:rStyle w:val="FootnoteReference"/>
        </w:rPr>
        <w:t>1</w:t>
      </w:r>
      <w:r>
        <w:t xml:space="preserve"> </w:t>
      </w:r>
      <w:r w:rsidRPr="00DB5356">
        <w:rPr>
          <w:sz w:val="18"/>
          <w:szCs w:val="18"/>
          <w:lang w:val="en-US"/>
        </w:rPr>
        <w:t>UNEP/CHW/CC.12/INF</w:t>
      </w:r>
      <w:r>
        <w:rPr>
          <w:sz w:val="18"/>
          <w:szCs w:val="18"/>
          <w:lang w:val="en-US"/>
        </w:rPr>
        <w:t>/2/Rev.1</w:t>
      </w:r>
    </w:p>
  </w:footnote>
  <w:footnote w:id="3">
    <w:p w:rsidR="00AF78CB" w:rsidRPr="00A863B3" w:rsidRDefault="00AF78CB" w:rsidP="001801E8">
      <w:pPr>
        <w:pStyle w:val="FootnoteText"/>
        <w:ind w:left="1276"/>
        <w:rPr>
          <w:lang w:val="en-US"/>
        </w:rPr>
      </w:pPr>
      <w:r>
        <w:rPr>
          <w:rStyle w:val="FootnoteReference"/>
        </w:rPr>
        <w:footnoteRef/>
      </w:r>
      <w:r>
        <w:t xml:space="preserve"> </w:t>
      </w:r>
      <w:r w:rsidRPr="00DB5356">
        <w:rPr>
          <w:sz w:val="18"/>
          <w:szCs w:val="18"/>
          <w:lang w:val="en-US"/>
        </w:rPr>
        <w:t>UNEP/CHW/CC.12/INF/4</w:t>
      </w:r>
      <w:r>
        <w:rPr>
          <w:sz w:val="18"/>
          <w:szCs w:val="18"/>
          <w:lang w:val="en-US"/>
        </w:rPr>
        <w:t>/Rev.1</w:t>
      </w:r>
      <w:r w:rsidRPr="00DB5356">
        <w:rPr>
          <w:sz w:val="18"/>
          <w:szCs w:val="18"/>
          <w:lang w:val="en-US"/>
        </w:rPr>
        <w:t>.</w:t>
      </w:r>
    </w:p>
  </w:footnote>
  <w:footnote w:id="4">
    <w:p w:rsidR="001E03B4" w:rsidRPr="00E85488" w:rsidRDefault="001E03B4" w:rsidP="001801E8">
      <w:pPr>
        <w:pStyle w:val="FootnoteText"/>
        <w:ind w:left="556" w:firstLine="720"/>
      </w:pPr>
      <w:r>
        <w:rPr>
          <w:rStyle w:val="FootnoteReference"/>
        </w:rPr>
        <w:footnoteRef/>
      </w:r>
      <w:r>
        <w:t xml:space="preserve"> </w:t>
      </w:r>
      <w:r w:rsidRPr="00D27572">
        <w:rPr>
          <w:sz w:val="18"/>
          <w:szCs w:val="18"/>
          <w:lang w:val="en-US"/>
        </w:rPr>
        <w:t>UNEP/CHW/CC.12/INF/6</w:t>
      </w:r>
      <w:r>
        <w:rPr>
          <w:sz w:val="18"/>
          <w:szCs w:val="18"/>
          <w:lang w:val="en-US"/>
        </w:rPr>
        <w:t>/Rev.1</w:t>
      </w:r>
      <w:r w:rsidRPr="00D27572">
        <w:rPr>
          <w:sz w:val="18"/>
          <w:szCs w:val="18"/>
          <w:lang w:val="en-US"/>
        </w:rPr>
        <w:t>.</w:t>
      </w:r>
    </w:p>
  </w:footnote>
  <w:footnote w:id="5">
    <w:p w:rsidR="003A00B0" w:rsidRPr="00A863B3" w:rsidRDefault="003A00B0" w:rsidP="001801E8">
      <w:pPr>
        <w:pStyle w:val="FootnoteText"/>
        <w:ind w:left="1276"/>
        <w:rPr>
          <w:lang w:val="en-US"/>
        </w:rPr>
      </w:pPr>
      <w:r>
        <w:rPr>
          <w:rStyle w:val="FootnoteReference"/>
        </w:rPr>
        <w:footnoteRef/>
      </w:r>
      <w:r>
        <w:t xml:space="preserve"> </w:t>
      </w:r>
      <w:r w:rsidRPr="00DB5356">
        <w:rPr>
          <w:sz w:val="18"/>
          <w:szCs w:val="18"/>
          <w:lang w:val="en-US"/>
        </w:rPr>
        <w:t>UNEP/CHW/CC.12/INF/</w:t>
      </w:r>
      <w:r>
        <w:rPr>
          <w:sz w:val="18"/>
          <w:szCs w:val="18"/>
          <w:lang w:val="en-US"/>
        </w:rPr>
        <w:t>7</w:t>
      </w:r>
      <w:r w:rsidR="00F81A24">
        <w:rPr>
          <w:sz w:val="18"/>
          <w:szCs w:val="18"/>
          <w:lang w:val="en-US"/>
        </w:rPr>
        <w:t>/</w:t>
      </w:r>
      <w:r>
        <w:rPr>
          <w:sz w:val="18"/>
          <w:szCs w:val="18"/>
          <w:lang w:val="en-US"/>
        </w:rPr>
        <w:t>Rev.1</w:t>
      </w:r>
      <w:r w:rsidRPr="00DB5356">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D" w:rsidRPr="00F82D6B" w:rsidRDefault="00F028AD" w:rsidP="00227A66">
    <w:pPr>
      <w:pStyle w:val="Header"/>
      <w:pBdr>
        <w:bottom w:val="single" w:sz="4" w:space="1" w:color="auto"/>
      </w:pBdr>
      <w:rPr>
        <w:b/>
        <w:sz w:val="18"/>
        <w:szCs w:val="18"/>
      </w:rPr>
    </w:pPr>
    <w:r w:rsidRPr="00F82D6B">
      <w:rPr>
        <w:b/>
        <w:sz w:val="18"/>
        <w:szCs w:val="18"/>
      </w:rPr>
      <w:t>UNEP/CHW/CC</w:t>
    </w:r>
    <w:r w:rsidR="004A77BF">
      <w:rPr>
        <w:b/>
        <w:sz w:val="18"/>
        <w:szCs w:val="18"/>
      </w:rPr>
      <w:t>.12/1</w:t>
    </w:r>
    <w:r w:rsidR="0097302B">
      <w:rPr>
        <w:b/>
        <w:sz w:val="18"/>
        <w:szCs w:val="18"/>
      </w:rPr>
      <w:t>3/</w:t>
    </w:r>
    <w:r w:rsidR="004A77BF">
      <w:rPr>
        <w:b/>
        <w:sz w:val="18"/>
        <w:szCs w:val="18"/>
      </w:rPr>
      <w:t>Add.1</w:t>
    </w:r>
  </w:p>
  <w:p w:rsidR="00F028AD" w:rsidRPr="00227A66" w:rsidRDefault="00F028AD">
    <w:pPr>
      <w:pStyle w:val="Header1"/>
      <w:tabs>
        <w:tab w:val="left" w:pos="8736"/>
        <w:tab w:val="left" w:pos="9360"/>
      </w:tabs>
      <w:rPr>
        <w:rFonts w:ascii="Times New Roman Bold" w:hAnsi="Times New Roman Bold"/>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D" w:rsidRPr="00F82D6B" w:rsidRDefault="00F028AD" w:rsidP="009A55FF">
    <w:pPr>
      <w:pStyle w:val="Header"/>
      <w:pBdr>
        <w:bottom w:val="single" w:sz="4" w:space="1" w:color="auto"/>
      </w:pBdr>
      <w:jc w:val="right"/>
      <w:rPr>
        <w:b/>
        <w:sz w:val="18"/>
        <w:szCs w:val="18"/>
      </w:rPr>
    </w:pPr>
    <w:r w:rsidRPr="00F82D6B">
      <w:rPr>
        <w:b/>
        <w:sz w:val="18"/>
        <w:szCs w:val="18"/>
      </w:rPr>
      <w:t>UNEP/CHW/CC</w:t>
    </w:r>
    <w:r>
      <w:rPr>
        <w:b/>
        <w:sz w:val="18"/>
        <w:szCs w:val="18"/>
      </w:rPr>
      <w:t>.12</w:t>
    </w:r>
    <w:r w:rsidRPr="00F82D6B">
      <w:rPr>
        <w:b/>
        <w:sz w:val="18"/>
        <w:szCs w:val="18"/>
      </w:rPr>
      <w:t>/</w:t>
    </w:r>
    <w:r>
      <w:rPr>
        <w:b/>
        <w:sz w:val="18"/>
        <w:szCs w:val="18"/>
      </w:rPr>
      <w:t>13</w:t>
    </w:r>
    <w:r w:rsidR="00191119">
      <w:rPr>
        <w:b/>
        <w:sz w:val="18"/>
        <w:szCs w:val="18"/>
      </w:rPr>
      <w:t>/Add.1</w:t>
    </w:r>
  </w:p>
  <w:p w:rsidR="00F028AD" w:rsidRPr="009A55FF" w:rsidRDefault="00575AE7">
    <w:pPr>
      <w:pStyle w:val="Header1"/>
      <w:tabs>
        <w:tab w:val="left" w:pos="8736"/>
        <w:tab w:val="left" w:pos="9360"/>
      </w:tabs>
      <w:jc w:val="right"/>
      <w:rPr>
        <w:color w:val="auto"/>
        <w:szCs w:val="24"/>
        <w:lang w:val="en-US"/>
      </w:rPr>
    </w:pPr>
    <w:r>
      <w:rPr>
        <w:noProof/>
        <w:lang w:val="en-US"/>
      </w:rPr>
      <w:pict>
        <v:rect id="Rectangle 2" o:spid="_x0000_s4097" style="position:absolute;left:0;text-align:left;margin-left:552.75pt;margin-top:762.35pt;width:6pt;height:11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" stroked="f" strokeweight="1pt">
          <v:path arrowok="t"/>
          <v:textbox inset="0,0,0,0">
            <w:txbxContent>
              <w:p w:rsidR="00F028AD" w:rsidRDefault="00F028AD" w:rsidP="009A55FF">
                <w:pPr>
                  <w:pStyle w:val="Footer1"/>
                  <w:rPr>
                    <w:color w:val="auto"/>
                    <w:sz w:val="20"/>
                    <w:lang w:val="en-US"/>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CBA24C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1"/>
    <w:multiLevelType w:val="multilevel"/>
    <w:tmpl w:val="B1324EAE"/>
    <w:lvl w:ilvl="0">
      <w:start w:val="1"/>
      <w:numFmt w:val="decimal"/>
      <w:isLgl/>
      <w:lvlText w:val="%1."/>
      <w:lvlJc w:val="left"/>
      <w:pPr>
        <w:tabs>
          <w:tab w:val="num" w:pos="639"/>
        </w:tabs>
        <w:ind w:left="639" w:firstLine="1350"/>
      </w:pPr>
      <w:rPr>
        <w:rFonts w:cs="Times New Roman" w:hint="default"/>
        <w:color w:val="000000"/>
        <w:position w:val="0"/>
        <w:sz w:val="20"/>
        <w:szCs w:val="20"/>
      </w:rPr>
    </w:lvl>
    <w:lvl w:ilvl="1">
      <w:start w:val="1"/>
      <w:numFmt w:val="lowerLetter"/>
      <w:lvlText w:val="%2."/>
      <w:lvlJc w:val="left"/>
      <w:pPr>
        <w:tabs>
          <w:tab w:val="num" w:pos="360"/>
        </w:tabs>
        <w:ind w:left="360" w:firstLine="2577"/>
      </w:pPr>
      <w:rPr>
        <w:rFonts w:cs="Times New Roman" w:hint="default"/>
        <w:color w:val="000000"/>
        <w:position w:val="0"/>
        <w:sz w:val="24"/>
      </w:rPr>
    </w:lvl>
    <w:lvl w:ilvl="2">
      <w:start w:val="1"/>
      <w:numFmt w:val="lowerRoman"/>
      <w:lvlText w:val="%3."/>
      <w:lvlJc w:val="left"/>
      <w:pPr>
        <w:tabs>
          <w:tab w:val="num" w:pos="360"/>
        </w:tabs>
        <w:ind w:left="360" w:firstLine="3297"/>
      </w:pPr>
      <w:rPr>
        <w:rFonts w:cs="Times New Roman" w:hint="default"/>
        <w:color w:val="000000"/>
        <w:position w:val="0"/>
        <w:sz w:val="24"/>
      </w:rPr>
    </w:lvl>
    <w:lvl w:ilvl="3">
      <w:start w:val="1"/>
      <w:numFmt w:val="decimal"/>
      <w:isLgl/>
      <w:lvlText w:val="%4."/>
      <w:lvlJc w:val="left"/>
      <w:pPr>
        <w:tabs>
          <w:tab w:val="num" w:pos="360"/>
        </w:tabs>
        <w:ind w:left="360" w:firstLine="4017"/>
      </w:pPr>
      <w:rPr>
        <w:rFonts w:cs="Times New Roman" w:hint="default"/>
        <w:color w:val="000000"/>
        <w:position w:val="0"/>
        <w:sz w:val="20"/>
        <w:szCs w:val="20"/>
      </w:rPr>
    </w:lvl>
    <w:lvl w:ilvl="4">
      <w:start w:val="1"/>
      <w:numFmt w:val="lowerLetter"/>
      <w:lvlText w:val="%5."/>
      <w:lvlJc w:val="left"/>
      <w:pPr>
        <w:tabs>
          <w:tab w:val="num" w:pos="360"/>
        </w:tabs>
        <w:ind w:left="360" w:firstLine="4737"/>
      </w:pPr>
      <w:rPr>
        <w:rFonts w:cs="Times New Roman" w:hint="default"/>
        <w:color w:val="000000"/>
        <w:position w:val="0"/>
        <w:sz w:val="24"/>
      </w:rPr>
    </w:lvl>
    <w:lvl w:ilvl="5">
      <w:start w:val="1"/>
      <w:numFmt w:val="lowerRoman"/>
      <w:lvlText w:val="%6."/>
      <w:lvlJc w:val="left"/>
      <w:pPr>
        <w:tabs>
          <w:tab w:val="num" w:pos="360"/>
        </w:tabs>
        <w:ind w:left="360" w:firstLine="5457"/>
      </w:pPr>
      <w:rPr>
        <w:rFonts w:cs="Times New Roman" w:hint="default"/>
        <w:color w:val="000000"/>
        <w:position w:val="0"/>
        <w:sz w:val="24"/>
      </w:rPr>
    </w:lvl>
    <w:lvl w:ilvl="6">
      <w:start w:val="1"/>
      <w:numFmt w:val="decimal"/>
      <w:isLgl/>
      <w:lvlText w:val="%7."/>
      <w:lvlJc w:val="left"/>
      <w:pPr>
        <w:tabs>
          <w:tab w:val="num" w:pos="360"/>
        </w:tabs>
        <w:ind w:left="360" w:firstLine="6177"/>
      </w:pPr>
      <w:rPr>
        <w:rFonts w:cs="Times New Roman" w:hint="default"/>
        <w:i w:val="0"/>
        <w:iCs/>
        <w:color w:val="000000"/>
        <w:position w:val="0"/>
        <w:sz w:val="20"/>
        <w:szCs w:val="20"/>
      </w:rPr>
    </w:lvl>
    <w:lvl w:ilvl="7">
      <w:start w:val="1"/>
      <w:numFmt w:val="lowerLetter"/>
      <w:lvlText w:val="%8."/>
      <w:lvlJc w:val="left"/>
      <w:pPr>
        <w:tabs>
          <w:tab w:val="num" w:pos="360"/>
        </w:tabs>
        <w:ind w:left="360" w:firstLine="6897"/>
      </w:pPr>
      <w:rPr>
        <w:rFonts w:cs="Times New Roman" w:hint="default"/>
        <w:color w:val="000000"/>
        <w:position w:val="0"/>
        <w:sz w:val="24"/>
      </w:rPr>
    </w:lvl>
    <w:lvl w:ilvl="8">
      <w:start w:val="1"/>
      <w:numFmt w:val="lowerRoman"/>
      <w:lvlText w:val="%9."/>
      <w:lvlJc w:val="left"/>
      <w:pPr>
        <w:tabs>
          <w:tab w:val="num" w:pos="360"/>
        </w:tabs>
        <w:ind w:left="360" w:firstLine="7617"/>
      </w:pPr>
      <w:rPr>
        <w:rFonts w:cs="Times New Roman" w:hint="default"/>
        <w:color w:val="000000"/>
        <w:position w:val="0"/>
        <w:sz w:val="24"/>
      </w:rPr>
    </w:lvl>
  </w:abstractNum>
  <w:abstractNum w:abstractNumId="2">
    <w:nsid w:val="00000003"/>
    <w:multiLevelType w:val="multilevel"/>
    <w:tmpl w:val="A606C7B8"/>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3">
    <w:nsid w:val="00000005"/>
    <w:multiLevelType w:val="multilevel"/>
    <w:tmpl w:val="7C228AA2"/>
    <w:lvl w:ilvl="0">
      <w:start w:val="1"/>
      <w:numFmt w:val="decimal"/>
      <w:isLgl/>
      <w:lvlText w:val="%1."/>
      <w:lvlJc w:val="left"/>
      <w:pPr>
        <w:tabs>
          <w:tab w:val="num" w:pos="606"/>
        </w:tabs>
        <w:ind w:left="606" w:firstLine="1260"/>
      </w:pPr>
      <w:rPr>
        <w:rFonts w:cs="Times New Roman" w:hint="default"/>
        <w:i w:val="0"/>
        <w:iCs/>
        <w:color w:val="000000"/>
        <w:position w:val="0"/>
        <w:sz w:val="20"/>
        <w:szCs w:val="20"/>
      </w:rPr>
    </w:lvl>
    <w:lvl w:ilvl="1">
      <w:start w:val="1"/>
      <w:numFmt w:val="lowerLetter"/>
      <w:lvlText w:val="%2."/>
      <w:lvlJc w:val="left"/>
      <w:pPr>
        <w:tabs>
          <w:tab w:val="num" w:pos="360"/>
        </w:tabs>
        <w:ind w:left="360" w:firstLine="2877"/>
      </w:pPr>
      <w:rPr>
        <w:rFonts w:cs="Times New Roman" w:hint="default"/>
        <w:color w:val="000000"/>
        <w:position w:val="0"/>
        <w:sz w:val="24"/>
      </w:rPr>
    </w:lvl>
    <w:lvl w:ilvl="2">
      <w:start w:val="1"/>
      <w:numFmt w:val="lowerRoman"/>
      <w:lvlText w:val="%3."/>
      <w:lvlJc w:val="left"/>
      <w:pPr>
        <w:tabs>
          <w:tab w:val="num" w:pos="360"/>
        </w:tabs>
        <w:ind w:left="360" w:firstLine="3597"/>
      </w:pPr>
      <w:rPr>
        <w:rFonts w:cs="Times New Roman" w:hint="default"/>
        <w:color w:val="000000"/>
        <w:position w:val="0"/>
        <w:sz w:val="24"/>
      </w:rPr>
    </w:lvl>
    <w:lvl w:ilvl="3">
      <w:start w:val="1"/>
      <w:numFmt w:val="decimal"/>
      <w:isLgl/>
      <w:lvlText w:val="%4."/>
      <w:lvlJc w:val="left"/>
      <w:pPr>
        <w:tabs>
          <w:tab w:val="num" w:pos="360"/>
        </w:tabs>
        <w:ind w:left="360" w:firstLine="4317"/>
      </w:pPr>
      <w:rPr>
        <w:rFonts w:cs="Times New Roman" w:hint="default"/>
        <w:color w:val="000000"/>
        <w:position w:val="0"/>
        <w:sz w:val="20"/>
        <w:szCs w:val="20"/>
      </w:rPr>
    </w:lvl>
    <w:lvl w:ilvl="4">
      <w:start w:val="1"/>
      <w:numFmt w:val="lowerLetter"/>
      <w:lvlText w:val="%5."/>
      <w:lvlJc w:val="left"/>
      <w:pPr>
        <w:tabs>
          <w:tab w:val="num" w:pos="360"/>
        </w:tabs>
        <w:ind w:left="360" w:firstLine="5037"/>
      </w:pPr>
      <w:rPr>
        <w:rFonts w:cs="Times New Roman" w:hint="default"/>
        <w:color w:val="000000"/>
        <w:position w:val="0"/>
        <w:sz w:val="24"/>
      </w:rPr>
    </w:lvl>
    <w:lvl w:ilvl="5">
      <w:start w:val="1"/>
      <w:numFmt w:val="lowerRoman"/>
      <w:lvlText w:val="%6."/>
      <w:lvlJc w:val="left"/>
      <w:pPr>
        <w:tabs>
          <w:tab w:val="num" w:pos="360"/>
        </w:tabs>
        <w:ind w:left="360" w:firstLine="5757"/>
      </w:pPr>
      <w:rPr>
        <w:rFonts w:cs="Times New Roman" w:hint="default"/>
        <w:color w:val="000000"/>
        <w:position w:val="0"/>
        <w:sz w:val="24"/>
      </w:rPr>
    </w:lvl>
    <w:lvl w:ilvl="6">
      <w:start w:val="1"/>
      <w:numFmt w:val="decimal"/>
      <w:isLgl/>
      <w:lvlText w:val="%7."/>
      <w:lvlJc w:val="left"/>
      <w:pPr>
        <w:tabs>
          <w:tab w:val="num" w:pos="360"/>
        </w:tabs>
        <w:ind w:left="360" w:firstLine="6477"/>
      </w:pPr>
      <w:rPr>
        <w:rFonts w:cs="Times New Roman" w:hint="default"/>
        <w:color w:val="000000"/>
        <w:position w:val="0"/>
        <w:sz w:val="24"/>
      </w:rPr>
    </w:lvl>
    <w:lvl w:ilvl="7">
      <w:start w:val="1"/>
      <w:numFmt w:val="lowerLetter"/>
      <w:lvlText w:val="%8."/>
      <w:lvlJc w:val="left"/>
      <w:pPr>
        <w:tabs>
          <w:tab w:val="num" w:pos="360"/>
        </w:tabs>
        <w:ind w:left="360" w:firstLine="7197"/>
      </w:pPr>
      <w:rPr>
        <w:rFonts w:cs="Times New Roman" w:hint="default"/>
        <w:color w:val="000000"/>
        <w:position w:val="0"/>
        <w:sz w:val="24"/>
      </w:rPr>
    </w:lvl>
    <w:lvl w:ilvl="8">
      <w:start w:val="1"/>
      <w:numFmt w:val="lowerRoman"/>
      <w:lvlText w:val="%9."/>
      <w:lvlJc w:val="left"/>
      <w:pPr>
        <w:tabs>
          <w:tab w:val="num" w:pos="360"/>
        </w:tabs>
        <w:ind w:left="360" w:firstLine="7917"/>
      </w:pPr>
      <w:rPr>
        <w:rFonts w:cs="Times New Roman" w:hint="default"/>
        <w:color w:val="000000"/>
        <w:position w:val="0"/>
        <w:sz w:val="24"/>
      </w:rPr>
    </w:lvl>
  </w:abstractNum>
  <w:abstractNum w:abstractNumId="4">
    <w:nsid w:val="00000007"/>
    <w:multiLevelType w:val="multilevel"/>
    <w:tmpl w:val="694CF848"/>
    <w:lvl w:ilvl="0">
      <w:start w:val="1"/>
      <w:numFmt w:val="decimal"/>
      <w:isLgl/>
      <w:lvlText w:val="%1."/>
      <w:lvlJc w:val="left"/>
      <w:pPr>
        <w:tabs>
          <w:tab w:val="num" w:pos="606"/>
        </w:tabs>
        <w:ind w:left="606" w:firstLine="1260"/>
      </w:pPr>
      <w:rPr>
        <w:rFonts w:cs="Times New Roman" w:hint="default"/>
        <w:color w:val="000000"/>
        <w:position w:val="0"/>
        <w:sz w:val="20"/>
        <w:szCs w:val="20"/>
      </w:rPr>
    </w:lvl>
    <w:lvl w:ilvl="1">
      <w:start w:val="1"/>
      <w:numFmt w:val="lowerLetter"/>
      <w:lvlText w:val="%2."/>
      <w:lvlJc w:val="left"/>
      <w:pPr>
        <w:tabs>
          <w:tab w:val="num" w:pos="360"/>
        </w:tabs>
        <w:ind w:left="360" w:firstLine="2877"/>
      </w:pPr>
      <w:rPr>
        <w:rFonts w:cs="Times New Roman" w:hint="default"/>
        <w:color w:val="000000"/>
        <w:position w:val="0"/>
        <w:sz w:val="24"/>
      </w:rPr>
    </w:lvl>
    <w:lvl w:ilvl="2">
      <w:start w:val="1"/>
      <w:numFmt w:val="lowerRoman"/>
      <w:lvlText w:val="%3."/>
      <w:lvlJc w:val="left"/>
      <w:pPr>
        <w:tabs>
          <w:tab w:val="num" w:pos="360"/>
        </w:tabs>
        <w:ind w:left="360" w:firstLine="3597"/>
      </w:pPr>
      <w:rPr>
        <w:rFonts w:cs="Times New Roman" w:hint="default"/>
        <w:color w:val="000000"/>
        <w:position w:val="0"/>
        <w:sz w:val="24"/>
      </w:rPr>
    </w:lvl>
    <w:lvl w:ilvl="3">
      <w:start w:val="1"/>
      <w:numFmt w:val="decimal"/>
      <w:isLgl/>
      <w:lvlText w:val="%4."/>
      <w:lvlJc w:val="left"/>
      <w:pPr>
        <w:tabs>
          <w:tab w:val="num" w:pos="360"/>
        </w:tabs>
        <w:ind w:left="360" w:firstLine="4317"/>
      </w:pPr>
      <w:rPr>
        <w:rFonts w:cs="Times New Roman" w:hint="default"/>
        <w:color w:val="000000"/>
        <w:position w:val="0"/>
        <w:sz w:val="20"/>
        <w:szCs w:val="20"/>
      </w:rPr>
    </w:lvl>
    <w:lvl w:ilvl="4">
      <w:start w:val="1"/>
      <w:numFmt w:val="lowerLetter"/>
      <w:lvlText w:val="%5."/>
      <w:lvlJc w:val="left"/>
      <w:pPr>
        <w:tabs>
          <w:tab w:val="num" w:pos="360"/>
        </w:tabs>
        <w:ind w:left="360" w:firstLine="5037"/>
      </w:pPr>
      <w:rPr>
        <w:rFonts w:cs="Times New Roman" w:hint="default"/>
        <w:color w:val="000000"/>
        <w:position w:val="0"/>
        <w:sz w:val="24"/>
      </w:rPr>
    </w:lvl>
    <w:lvl w:ilvl="5">
      <w:start w:val="1"/>
      <w:numFmt w:val="lowerRoman"/>
      <w:lvlText w:val="%6."/>
      <w:lvlJc w:val="left"/>
      <w:pPr>
        <w:tabs>
          <w:tab w:val="num" w:pos="360"/>
        </w:tabs>
        <w:ind w:left="360" w:firstLine="5757"/>
      </w:pPr>
      <w:rPr>
        <w:rFonts w:cs="Times New Roman" w:hint="default"/>
        <w:color w:val="000000"/>
        <w:position w:val="0"/>
        <w:sz w:val="24"/>
      </w:rPr>
    </w:lvl>
    <w:lvl w:ilvl="6">
      <w:start w:val="1"/>
      <w:numFmt w:val="decimal"/>
      <w:isLgl/>
      <w:lvlText w:val="%7."/>
      <w:lvlJc w:val="left"/>
      <w:pPr>
        <w:tabs>
          <w:tab w:val="num" w:pos="360"/>
        </w:tabs>
        <w:ind w:left="360" w:firstLine="6477"/>
      </w:pPr>
      <w:rPr>
        <w:rFonts w:cs="Times New Roman" w:hint="default"/>
        <w:color w:val="000000"/>
        <w:position w:val="0"/>
        <w:sz w:val="20"/>
        <w:szCs w:val="20"/>
      </w:rPr>
    </w:lvl>
    <w:lvl w:ilvl="7">
      <w:start w:val="1"/>
      <w:numFmt w:val="lowerLetter"/>
      <w:lvlText w:val="%8."/>
      <w:lvlJc w:val="left"/>
      <w:pPr>
        <w:tabs>
          <w:tab w:val="num" w:pos="360"/>
        </w:tabs>
        <w:ind w:left="360" w:firstLine="7197"/>
      </w:pPr>
      <w:rPr>
        <w:rFonts w:cs="Times New Roman" w:hint="default"/>
        <w:color w:val="000000"/>
        <w:position w:val="0"/>
        <w:sz w:val="24"/>
      </w:rPr>
    </w:lvl>
    <w:lvl w:ilvl="8">
      <w:start w:val="1"/>
      <w:numFmt w:val="lowerRoman"/>
      <w:lvlText w:val="%9."/>
      <w:lvlJc w:val="left"/>
      <w:pPr>
        <w:tabs>
          <w:tab w:val="num" w:pos="360"/>
        </w:tabs>
        <w:ind w:left="360" w:firstLine="7917"/>
      </w:pPr>
      <w:rPr>
        <w:rFonts w:cs="Times New Roman" w:hint="default"/>
        <w:color w:val="000000"/>
        <w:position w:val="0"/>
        <w:sz w:val="24"/>
      </w:rPr>
    </w:lvl>
  </w:abstractNum>
  <w:abstractNum w:abstractNumId="5">
    <w:nsid w:val="03D11718"/>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6">
    <w:nsid w:val="16A55FE5"/>
    <w:multiLevelType w:val="hybridMultilevel"/>
    <w:tmpl w:val="6FC4393A"/>
    <w:lvl w:ilvl="0" w:tplc="861C5468">
      <w:start w:val="1"/>
      <w:numFmt w:val="lowerLetter"/>
      <w:lvlText w:val="(%1)"/>
      <w:lvlJc w:val="left"/>
      <w:pPr>
        <w:ind w:left="2147" w:hanging="360"/>
      </w:pPr>
      <w:rPr>
        <w:rFonts w:hint="default"/>
      </w:r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7">
    <w:nsid w:val="171113A7"/>
    <w:multiLevelType w:val="multilevel"/>
    <w:tmpl w:val="48241D10"/>
    <w:lvl w:ilvl="0">
      <w:start w:val="1"/>
      <w:numFmt w:val="decimal"/>
      <w:pStyle w:val="xl36"/>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1F6E75C5"/>
    <w:multiLevelType w:val="hybridMultilevel"/>
    <w:tmpl w:val="571ADA54"/>
    <w:lvl w:ilvl="0" w:tplc="BF20A996">
      <w:start w:val="1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AD32D5D"/>
    <w:multiLevelType w:val="hybridMultilevel"/>
    <w:tmpl w:val="25DA9E1C"/>
    <w:lvl w:ilvl="0" w:tplc="50DEC312">
      <w:start w:val="1"/>
      <w:numFmt w:val="decimal"/>
      <w:lvlText w:val="%1"/>
      <w:lvlJc w:val="left"/>
      <w:pPr>
        <w:ind w:left="2349" w:hanging="360"/>
      </w:pPr>
      <w:rPr>
        <w:rFonts w:hint="default"/>
        <w:i/>
      </w:rPr>
    </w:lvl>
    <w:lvl w:ilvl="1" w:tplc="04090019" w:tentative="1">
      <w:start w:val="1"/>
      <w:numFmt w:val="lowerLetter"/>
      <w:lvlText w:val="%2."/>
      <w:lvlJc w:val="left"/>
      <w:pPr>
        <w:ind w:left="3069" w:hanging="360"/>
      </w:pPr>
    </w:lvl>
    <w:lvl w:ilvl="2" w:tplc="0409001B" w:tentative="1">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abstractNum w:abstractNumId="10">
    <w:nsid w:val="2FD9542B"/>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11">
    <w:nsid w:val="3132076A"/>
    <w:multiLevelType w:val="multilevel"/>
    <w:tmpl w:val="2110D3F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bullet"/>
      <w:lvlText w:val="-"/>
      <w:lvlJc w:val="left"/>
      <w:pPr>
        <w:tabs>
          <w:tab w:val="num" w:pos="567"/>
        </w:tabs>
        <w:ind w:left="2948" w:hanging="567"/>
      </w:pPr>
      <w:rPr>
        <w:rFonts w:ascii="Cambria" w:eastAsia="Times New Roman" w:hAnsi="Cambria" w:cs="Arial"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346D6613"/>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13">
    <w:nsid w:val="36C97A1F"/>
    <w:multiLevelType w:val="hybridMultilevel"/>
    <w:tmpl w:val="66B24332"/>
    <w:lvl w:ilvl="0" w:tplc="3C7479B4">
      <w:start w:val="1"/>
      <w:numFmt w:val="lowerLetter"/>
      <w:lvlText w:val="(%1)"/>
      <w:lvlJc w:val="left"/>
      <w:pPr>
        <w:ind w:left="2178" w:hanging="360"/>
      </w:pPr>
      <w:rPr>
        <w:rFonts w:hint="default"/>
        <w:b w:val="0"/>
        <w:bCs/>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4">
    <w:nsid w:val="40425E44"/>
    <w:multiLevelType w:val="hybridMultilevel"/>
    <w:tmpl w:val="3418E63A"/>
    <w:lvl w:ilvl="0" w:tplc="3EEAFC3C">
      <w:start w:val="2"/>
      <w:numFmt w:val="lowerLetter"/>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15">
    <w:nsid w:val="47CA4D9F"/>
    <w:multiLevelType w:val="hybridMultilevel"/>
    <w:tmpl w:val="1736C9FC"/>
    <w:lvl w:ilvl="0" w:tplc="24F2D2AE">
      <w:start w:val="1"/>
      <w:numFmt w:val="bullet"/>
      <w:lvlText w:val="–"/>
      <w:lvlJc w:val="left"/>
      <w:pPr>
        <w:tabs>
          <w:tab w:val="num" w:pos="720"/>
        </w:tabs>
        <w:ind w:left="720" w:hanging="360"/>
      </w:pPr>
      <w:rPr>
        <w:rFonts w:ascii="Arial" w:hAnsi="Arial" w:hint="default"/>
      </w:rPr>
    </w:lvl>
    <w:lvl w:ilvl="1" w:tplc="0ABE5CE4" w:tentative="1">
      <w:start w:val="1"/>
      <w:numFmt w:val="bullet"/>
      <w:lvlText w:val="–"/>
      <w:lvlJc w:val="left"/>
      <w:pPr>
        <w:tabs>
          <w:tab w:val="num" w:pos="1440"/>
        </w:tabs>
        <w:ind w:left="1440" w:hanging="360"/>
      </w:pPr>
      <w:rPr>
        <w:rFonts w:ascii="Arial" w:hAnsi="Arial" w:hint="default"/>
      </w:rPr>
    </w:lvl>
    <w:lvl w:ilvl="2" w:tplc="014E838A">
      <w:start w:val="1083"/>
      <w:numFmt w:val="bullet"/>
      <w:lvlText w:val="•"/>
      <w:lvlJc w:val="left"/>
      <w:pPr>
        <w:tabs>
          <w:tab w:val="num" w:pos="2160"/>
        </w:tabs>
        <w:ind w:left="2160" w:hanging="360"/>
      </w:pPr>
      <w:rPr>
        <w:rFonts w:ascii="Arial" w:hAnsi="Arial" w:hint="default"/>
      </w:rPr>
    </w:lvl>
    <w:lvl w:ilvl="3" w:tplc="8592B7E4">
      <w:start w:val="1"/>
      <w:numFmt w:val="lowerLetter"/>
      <w:lvlText w:val="(%4)"/>
      <w:lvlJc w:val="left"/>
      <w:pPr>
        <w:tabs>
          <w:tab w:val="num" w:pos="2880"/>
        </w:tabs>
        <w:ind w:left="2880" w:hanging="360"/>
      </w:pPr>
      <w:rPr>
        <w:rFonts w:ascii="Times New Roman" w:eastAsia="Times New Roman" w:hAnsi="Times New Roman" w:cs="Times New Roman"/>
      </w:rPr>
    </w:lvl>
    <w:lvl w:ilvl="4" w:tplc="07DCCDE4">
      <w:start w:val="1083"/>
      <w:numFmt w:val="bullet"/>
      <w:lvlText w:val="»"/>
      <w:lvlJc w:val="left"/>
      <w:pPr>
        <w:tabs>
          <w:tab w:val="num" w:pos="3600"/>
        </w:tabs>
        <w:ind w:left="3600" w:hanging="360"/>
      </w:pPr>
      <w:rPr>
        <w:rFonts w:ascii="Arial" w:hAnsi="Arial" w:hint="default"/>
      </w:rPr>
    </w:lvl>
    <w:lvl w:ilvl="5" w:tplc="5D1ED676" w:tentative="1">
      <w:start w:val="1"/>
      <w:numFmt w:val="bullet"/>
      <w:lvlText w:val="–"/>
      <w:lvlJc w:val="left"/>
      <w:pPr>
        <w:tabs>
          <w:tab w:val="num" w:pos="4320"/>
        </w:tabs>
        <w:ind w:left="4320" w:hanging="360"/>
      </w:pPr>
      <w:rPr>
        <w:rFonts w:ascii="Arial" w:hAnsi="Arial" w:hint="default"/>
      </w:rPr>
    </w:lvl>
    <w:lvl w:ilvl="6" w:tplc="12EEB922" w:tentative="1">
      <w:start w:val="1"/>
      <w:numFmt w:val="bullet"/>
      <w:lvlText w:val="–"/>
      <w:lvlJc w:val="left"/>
      <w:pPr>
        <w:tabs>
          <w:tab w:val="num" w:pos="5040"/>
        </w:tabs>
        <w:ind w:left="5040" w:hanging="360"/>
      </w:pPr>
      <w:rPr>
        <w:rFonts w:ascii="Arial" w:hAnsi="Arial" w:hint="default"/>
      </w:rPr>
    </w:lvl>
    <w:lvl w:ilvl="7" w:tplc="D85A93BE" w:tentative="1">
      <w:start w:val="1"/>
      <w:numFmt w:val="bullet"/>
      <w:lvlText w:val="–"/>
      <w:lvlJc w:val="left"/>
      <w:pPr>
        <w:tabs>
          <w:tab w:val="num" w:pos="5760"/>
        </w:tabs>
        <w:ind w:left="5760" w:hanging="360"/>
      </w:pPr>
      <w:rPr>
        <w:rFonts w:ascii="Arial" w:hAnsi="Arial" w:hint="default"/>
      </w:rPr>
    </w:lvl>
    <w:lvl w:ilvl="8" w:tplc="881C43A4" w:tentative="1">
      <w:start w:val="1"/>
      <w:numFmt w:val="bullet"/>
      <w:lvlText w:val="–"/>
      <w:lvlJc w:val="left"/>
      <w:pPr>
        <w:tabs>
          <w:tab w:val="num" w:pos="6480"/>
        </w:tabs>
        <w:ind w:left="6480" w:hanging="360"/>
      </w:pPr>
      <w:rPr>
        <w:rFonts w:ascii="Arial" w:hAnsi="Arial" w:hint="default"/>
      </w:rPr>
    </w:lvl>
  </w:abstractNum>
  <w:abstractNum w:abstractNumId="16">
    <w:nsid w:val="4DB26AFE"/>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17">
    <w:nsid w:val="5265214E"/>
    <w:multiLevelType w:val="hybridMultilevel"/>
    <w:tmpl w:val="1EB674EA"/>
    <w:lvl w:ilvl="0" w:tplc="43D828B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599A38DF"/>
    <w:multiLevelType w:val="hybridMultilevel"/>
    <w:tmpl w:val="7480D622"/>
    <w:lvl w:ilvl="0" w:tplc="14CE7AC0">
      <w:start w:val="1"/>
      <w:numFmt w:val="lowerLetter"/>
      <w:lvlText w:val="(%1)"/>
      <w:lvlJc w:val="left"/>
      <w:pPr>
        <w:ind w:left="2640" w:hanging="8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1E0BCC"/>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1">
    <w:nsid w:val="636C6E7D"/>
    <w:multiLevelType w:val="hybridMultilevel"/>
    <w:tmpl w:val="61485D64"/>
    <w:lvl w:ilvl="0" w:tplc="5A9A277E">
      <w:start w:val="1"/>
      <w:numFmt w:val="lowerLetter"/>
      <w:lvlText w:val="(%1)"/>
      <w:lvlJc w:val="left"/>
      <w:pPr>
        <w:ind w:left="2250" w:hanging="360"/>
      </w:pPr>
      <w:rPr>
        <w:rFonts w:hint="default"/>
        <w:i/>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64143069"/>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3">
    <w:nsid w:val="68AC6C4B"/>
    <w:multiLevelType w:val="hybridMultilevel"/>
    <w:tmpl w:val="72F0CB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698A150A"/>
    <w:multiLevelType w:val="multilevel"/>
    <w:tmpl w:val="A606C7B8"/>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5">
    <w:nsid w:val="6B9C095C"/>
    <w:multiLevelType w:val="multilevel"/>
    <w:tmpl w:val="35186244"/>
    <w:lvl w:ilvl="0">
      <w:start w:val="1"/>
      <w:numFmt w:val="decimal"/>
      <w:isLgl/>
      <w:lvlText w:val="%1."/>
      <w:lvlJc w:val="left"/>
      <w:pPr>
        <w:tabs>
          <w:tab w:val="num" w:pos="3"/>
        </w:tabs>
        <w:ind w:left="3" w:firstLine="1350"/>
      </w:pPr>
      <w:rPr>
        <w:rFonts w:ascii="Times New Roman" w:eastAsia="Times New Roman" w:hAnsi="Times New Roman" w:cs="Times New Roman"/>
        <w:color w:val="000000"/>
        <w:position w:val="0"/>
        <w:sz w:val="20"/>
        <w:szCs w:val="20"/>
        <w:lang w:val="en-US"/>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ascii="Times New Roman" w:eastAsia="Times New Roman" w:hAnsi="Times New Roman" w:cs="Times New Roman"/>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4"/>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6">
    <w:nsid w:val="6E8361D0"/>
    <w:multiLevelType w:val="multilevel"/>
    <w:tmpl w:val="35186244"/>
    <w:lvl w:ilvl="0">
      <w:start w:val="1"/>
      <w:numFmt w:val="decimal"/>
      <w:isLgl/>
      <w:lvlText w:val="%1."/>
      <w:lvlJc w:val="left"/>
      <w:pPr>
        <w:tabs>
          <w:tab w:val="num" w:pos="3"/>
        </w:tabs>
        <w:ind w:left="3" w:firstLine="1350"/>
      </w:pPr>
      <w:rPr>
        <w:rFonts w:ascii="Times New Roman" w:eastAsia="Times New Roman" w:hAnsi="Times New Roman" w:cs="Times New Roman"/>
        <w:color w:val="000000"/>
        <w:position w:val="0"/>
        <w:sz w:val="20"/>
        <w:szCs w:val="20"/>
        <w:lang w:val="en-US"/>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ascii="Times New Roman" w:eastAsia="Times New Roman" w:hAnsi="Times New Roman" w:cs="Times New Roman"/>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4"/>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7">
    <w:nsid w:val="7D1D1DF9"/>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28">
    <w:nsid w:val="7F175A6F"/>
    <w:multiLevelType w:val="multilevel"/>
    <w:tmpl w:val="CEA8B074"/>
    <w:lvl w:ilvl="0">
      <w:start w:val="1"/>
      <w:numFmt w:val="decimal"/>
      <w:isLgl/>
      <w:lvlText w:val="%1."/>
      <w:lvlJc w:val="left"/>
      <w:pPr>
        <w:tabs>
          <w:tab w:val="num" w:pos="3"/>
        </w:tabs>
        <w:ind w:left="3" w:firstLine="1350"/>
      </w:pPr>
      <w:rPr>
        <w:rFonts w:cs="Times New Roman" w:hint="default"/>
        <w:i w:val="0"/>
        <w:iCs/>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num w:numId="1">
    <w:abstractNumId w:val="1"/>
  </w:num>
  <w:num w:numId="2">
    <w:abstractNumId w:val="2"/>
  </w:num>
  <w:num w:numId="3">
    <w:abstractNumId w:val="3"/>
  </w:num>
  <w:num w:numId="4">
    <w:abstractNumId w:val="4"/>
  </w:num>
  <w:num w:numId="5">
    <w:abstractNumId w:val="18"/>
  </w:num>
  <w:num w:numId="6">
    <w:abstractNumId w:val="23"/>
  </w:num>
  <w:num w:numId="7">
    <w:abstractNumId w:val="25"/>
  </w:num>
  <w:num w:numId="8">
    <w:abstractNumId w:val="9"/>
  </w:num>
  <w:num w:numId="9">
    <w:abstractNumId w:val="26"/>
  </w:num>
  <w:num w:numId="10">
    <w:abstractNumId w:val="6"/>
  </w:num>
  <w:num w:numId="11">
    <w:abstractNumId w:val="7"/>
    <w:lvlOverride w:ilvl="0">
      <w:lvl w:ilvl="0">
        <w:start w:val="1"/>
        <w:numFmt w:val="decimal"/>
        <w:pStyle w:val="xl36"/>
        <w:lvlText w:val="%1."/>
        <w:lvlJc w:val="left"/>
        <w:pPr>
          <w:tabs>
            <w:tab w:val="num" w:pos="567"/>
          </w:tabs>
          <w:ind w:left="1247" w:firstLine="0"/>
        </w:pPr>
        <w:rPr>
          <w:rFonts w:hint="default"/>
          <w:i w:val="0"/>
        </w:rPr>
      </w:lvl>
    </w:lvlOverride>
  </w:num>
  <w:num w:numId="12">
    <w:abstractNumId w:val="7"/>
    <w:lvlOverride w:ilvl="0">
      <w:lvl w:ilvl="0">
        <w:start w:val="1"/>
        <w:numFmt w:val="decimal"/>
        <w:pStyle w:val="xl36"/>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13">
    <w:abstractNumId w:val="14"/>
  </w:num>
  <w:num w:numId="14">
    <w:abstractNumId w:val="11"/>
  </w:num>
  <w:num w:numId="15">
    <w:abstractNumId w:val="13"/>
  </w:num>
  <w:num w:numId="16">
    <w:abstractNumId w:val="15"/>
  </w:num>
  <w:num w:numId="17">
    <w:abstractNumId w:val="19"/>
  </w:num>
  <w:num w:numId="18">
    <w:abstractNumId w:val="0"/>
  </w:num>
  <w:num w:numId="19">
    <w:abstractNumId w:val="8"/>
  </w:num>
  <w:num w:numId="20">
    <w:abstractNumId w:val="18"/>
  </w:num>
  <w:num w:numId="21">
    <w:abstractNumId w:val="24"/>
  </w:num>
  <w:num w:numId="22">
    <w:abstractNumId w:val="28"/>
  </w:num>
  <w:num w:numId="23">
    <w:abstractNumId w:val="16"/>
  </w:num>
  <w:num w:numId="24">
    <w:abstractNumId w:val="20"/>
  </w:num>
  <w:num w:numId="25">
    <w:abstractNumId w:val="5"/>
  </w:num>
  <w:num w:numId="26">
    <w:abstractNumId w:val="12"/>
  </w:num>
  <w:num w:numId="27">
    <w:abstractNumId w:val="22"/>
  </w:num>
  <w:num w:numId="28">
    <w:abstractNumId w:val="27"/>
  </w:num>
  <w:num w:numId="29">
    <w:abstractNumId w:val="10"/>
  </w:num>
  <w:num w:numId="30">
    <w:abstractNumId w:val="17"/>
  </w:num>
  <w:num w:numId="31">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voni Mark BAFU">
    <w15:presenceInfo w15:providerId="None" w15:userId="Govoni Mark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F004E"/>
    <w:rsid w:val="000033D8"/>
    <w:rsid w:val="000109B0"/>
    <w:rsid w:val="000146C6"/>
    <w:rsid w:val="00016937"/>
    <w:rsid w:val="00021EDF"/>
    <w:rsid w:val="0002364D"/>
    <w:rsid w:val="00030AC3"/>
    <w:rsid w:val="00030DD6"/>
    <w:rsid w:val="0003567F"/>
    <w:rsid w:val="00040775"/>
    <w:rsid w:val="000421C9"/>
    <w:rsid w:val="00043D93"/>
    <w:rsid w:val="0005199D"/>
    <w:rsid w:val="00053616"/>
    <w:rsid w:val="00057D5A"/>
    <w:rsid w:val="00065B02"/>
    <w:rsid w:val="00066807"/>
    <w:rsid w:val="000701E9"/>
    <w:rsid w:val="000714D6"/>
    <w:rsid w:val="0007369C"/>
    <w:rsid w:val="00080504"/>
    <w:rsid w:val="00080B24"/>
    <w:rsid w:val="00082361"/>
    <w:rsid w:val="00083F72"/>
    <w:rsid w:val="00085D85"/>
    <w:rsid w:val="000870B9"/>
    <w:rsid w:val="000A252C"/>
    <w:rsid w:val="000A3664"/>
    <w:rsid w:val="000A3B77"/>
    <w:rsid w:val="000A5DDD"/>
    <w:rsid w:val="000B095C"/>
    <w:rsid w:val="000B437B"/>
    <w:rsid w:val="000B6625"/>
    <w:rsid w:val="000C078A"/>
    <w:rsid w:val="000C0EB8"/>
    <w:rsid w:val="000C1351"/>
    <w:rsid w:val="000C1A33"/>
    <w:rsid w:val="000C369C"/>
    <w:rsid w:val="000D1536"/>
    <w:rsid w:val="000D2548"/>
    <w:rsid w:val="000D60E5"/>
    <w:rsid w:val="000D78C3"/>
    <w:rsid w:val="000E0B5E"/>
    <w:rsid w:val="000E0C19"/>
    <w:rsid w:val="000E1FA0"/>
    <w:rsid w:val="000E2E0E"/>
    <w:rsid w:val="000E49B7"/>
    <w:rsid w:val="000E49EA"/>
    <w:rsid w:val="000E6088"/>
    <w:rsid w:val="0010126A"/>
    <w:rsid w:val="00101724"/>
    <w:rsid w:val="00121B71"/>
    <w:rsid w:val="001247F9"/>
    <w:rsid w:val="0012542A"/>
    <w:rsid w:val="001256AE"/>
    <w:rsid w:val="00132C37"/>
    <w:rsid w:val="001366D8"/>
    <w:rsid w:val="001379DA"/>
    <w:rsid w:val="00140428"/>
    <w:rsid w:val="00141352"/>
    <w:rsid w:val="001441BA"/>
    <w:rsid w:val="0014720F"/>
    <w:rsid w:val="00150007"/>
    <w:rsid w:val="00150056"/>
    <w:rsid w:val="00151A41"/>
    <w:rsid w:val="00153FF9"/>
    <w:rsid w:val="00154345"/>
    <w:rsid w:val="00160F08"/>
    <w:rsid w:val="0016549A"/>
    <w:rsid w:val="001714AC"/>
    <w:rsid w:val="00171B10"/>
    <w:rsid w:val="00173F1F"/>
    <w:rsid w:val="001801E8"/>
    <w:rsid w:val="00180714"/>
    <w:rsid w:val="001907D7"/>
    <w:rsid w:val="00190960"/>
    <w:rsid w:val="00191119"/>
    <w:rsid w:val="001916B3"/>
    <w:rsid w:val="001917F5"/>
    <w:rsid w:val="001920E8"/>
    <w:rsid w:val="0019360C"/>
    <w:rsid w:val="00195E5C"/>
    <w:rsid w:val="001968DE"/>
    <w:rsid w:val="001A1DC0"/>
    <w:rsid w:val="001A24E9"/>
    <w:rsid w:val="001A4D9C"/>
    <w:rsid w:val="001A5708"/>
    <w:rsid w:val="001A7386"/>
    <w:rsid w:val="001B5994"/>
    <w:rsid w:val="001B6DF3"/>
    <w:rsid w:val="001C3543"/>
    <w:rsid w:val="001C6BDA"/>
    <w:rsid w:val="001C7DE6"/>
    <w:rsid w:val="001D0997"/>
    <w:rsid w:val="001D4BDB"/>
    <w:rsid w:val="001E03B4"/>
    <w:rsid w:val="001E12D7"/>
    <w:rsid w:val="001E1D73"/>
    <w:rsid w:val="001E5471"/>
    <w:rsid w:val="001E5814"/>
    <w:rsid w:val="001E7E5D"/>
    <w:rsid w:val="001F05CD"/>
    <w:rsid w:val="001F2522"/>
    <w:rsid w:val="001F4F0D"/>
    <w:rsid w:val="00204D93"/>
    <w:rsid w:val="00207405"/>
    <w:rsid w:val="0020751C"/>
    <w:rsid w:val="00207842"/>
    <w:rsid w:val="00207D75"/>
    <w:rsid w:val="00211A97"/>
    <w:rsid w:val="002125AC"/>
    <w:rsid w:val="00212D75"/>
    <w:rsid w:val="0021382D"/>
    <w:rsid w:val="0022044F"/>
    <w:rsid w:val="00221BBB"/>
    <w:rsid w:val="00221DB8"/>
    <w:rsid w:val="00223AC3"/>
    <w:rsid w:val="002247E1"/>
    <w:rsid w:val="0022600D"/>
    <w:rsid w:val="00227A66"/>
    <w:rsid w:val="0023261E"/>
    <w:rsid w:val="002346FD"/>
    <w:rsid w:val="002400C9"/>
    <w:rsid w:val="00245AEF"/>
    <w:rsid w:val="00245E18"/>
    <w:rsid w:val="00247D8D"/>
    <w:rsid w:val="002510D0"/>
    <w:rsid w:val="00252C31"/>
    <w:rsid w:val="002531C9"/>
    <w:rsid w:val="0025608B"/>
    <w:rsid w:val="00256CE7"/>
    <w:rsid w:val="00256D00"/>
    <w:rsid w:val="00260A74"/>
    <w:rsid w:val="002635D7"/>
    <w:rsid w:val="002640B1"/>
    <w:rsid w:val="00264810"/>
    <w:rsid w:val="002716E6"/>
    <w:rsid w:val="002719B9"/>
    <w:rsid w:val="0027290B"/>
    <w:rsid w:val="0027354C"/>
    <w:rsid w:val="00276F1C"/>
    <w:rsid w:val="00291624"/>
    <w:rsid w:val="00291C36"/>
    <w:rsid w:val="00293256"/>
    <w:rsid w:val="00293F5D"/>
    <w:rsid w:val="002952D8"/>
    <w:rsid w:val="002A3A29"/>
    <w:rsid w:val="002A623B"/>
    <w:rsid w:val="002A72B0"/>
    <w:rsid w:val="002C5487"/>
    <w:rsid w:val="002D2180"/>
    <w:rsid w:val="002D79EA"/>
    <w:rsid w:val="002E0638"/>
    <w:rsid w:val="002E6C5C"/>
    <w:rsid w:val="002F1F44"/>
    <w:rsid w:val="002F3514"/>
    <w:rsid w:val="002F6E32"/>
    <w:rsid w:val="002F7E08"/>
    <w:rsid w:val="0030358E"/>
    <w:rsid w:val="00303D47"/>
    <w:rsid w:val="00307B6C"/>
    <w:rsid w:val="0031184E"/>
    <w:rsid w:val="00313FFE"/>
    <w:rsid w:val="0031594A"/>
    <w:rsid w:val="00317A12"/>
    <w:rsid w:val="00317BE1"/>
    <w:rsid w:val="00317DDF"/>
    <w:rsid w:val="00321BCE"/>
    <w:rsid w:val="0032232A"/>
    <w:rsid w:val="003262E6"/>
    <w:rsid w:val="00326AC0"/>
    <w:rsid w:val="00326F17"/>
    <w:rsid w:val="003270E9"/>
    <w:rsid w:val="00327A0A"/>
    <w:rsid w:val="003308C9"/>
    <w:rsid w:val="00331B18"/>
    <w:rsid w:val="003336A0"/>
    <w:rsid w:val="00340547"/>
    <w:rsid w:val="00342E4F"/>
    <w:rsid w:val="0034756E"/>
    <w:rsid w:val="00351DF7"/>
    <w:rsid w:val="00351E90"/>
    <w:rsid w:val="0035232A"/>
    <w:rsid w:val="0035281C"/>
    <w:rsid w:val="00354A37"/>
    <w:rsid w:val="00356AAB"/>
    <w:rsid w:val="003570FB"/>
    <w:rsid w:val="00360B9D"/>
    <w:rsid w:val="00360D5F"/>
    <w:rsid w:val="003636AA"/>
    <w:rsid w:val="00364CD8"/>
    <w:rsid w:val="003656AE"/>
    <w:rsid w:val="00366B44"/>
    <w:rsid w:val="003731F9"/>
    <w:rsid w:val="00373DC4"/>
    <w:rsid w:val="0037482E"/>
    <w:rsid w:val="00375A2D"/>
    <w:rsid w:val="0037616C"/>
    <w:rsid w:val="003774D4"/>
    <w:rsid w:val="00377866"/>
    <w:rsid w:val="00377961"/>
    <w:rsid w:val="00385D72"/>
    <w:rsid w:val="00386B33"/>
    <w:rsid w:val="003921B8"/>
    <w:rsid w:val="003924FC"/>
    <w:rsid w:val="00392994"/>
    <w:rsid w:val="00395BFE"/>
    <w:rsid w:val="003A00B0"/>
    <w:rsid w:val="003A7EE5"/>
    <w:rsid w:val="003B0DF7"/>
    <w:rsid w:val="003B1113"/>
    <w:rsid w:val="003B6A7D"/>
    <w:rsid w:val="003C0656"/>
    <w:rsid w:val="003C20AB"/>
    <w:rsid w:val="003C4803"/>
    <w:rsid w:val="003D0863"/>
    <w:rsid w:val="003D7A90"/>
    <w:rsid w:val="003E2E2B"/>
    <w:rsid w:val="003F3DA3"/>
    <w:rsid w:val="003F53FF"/>
    <w:rsid w:val="003F5A2D"/>
    <w:rsid w:val="003F653E"/>
    <w:rsid w:val="003F6828"/>
    <w:rsid w:val="004001B3"/>
    <w:rsid w:val="00400A49"/>
    <w:rsid w:val="0040317D"/>
    <w:rsid w:val="00403A73"/>
    <w:rsid w:val="004050DC"/>
    <w:rsid w:val="00406F67"/>
    <w:rsid w:val="004072E4"/>
    <w:rsid w:val="0041301D"/>
    <w:rsid w:val="00413E19"/>
    <w:rsid w:val="00417709"/>
    <w:rsid w:val="00417DBF"/>
    <w:rsid w:val="004204C2"/>
    <w:rsid w:val="00421A10"/>
    <w:rsid w:val="0042505C"/>
    <w:rsid w:val="00425C05"/>
    <w:rsid w:val="00425E06"/>
    <w:rsid w:val="00427C4C"/>
    <w:rsid w:val="00430F21"/>
    <w:rsid w:val="00431B1B"/>
    <w:rsid w:val="00441B05"/>
    <w:rsid w:val="00442589"/>
    <w:rsid w:val="00446666"/>
    <w:rsid w:val="00446D4C"/>
    <w:rsid w:val="0045251A"/>
    <w:rsid w:val="004557BB"/>
    <w:rsid w:val="00456DB4"/>
    <w:rsid w:val="00456EA2"/>
    <w:rsid w:val="00457473"/>
    <w:rsid w:val="004624EE"/>
    <w:rsid w:val="00464ADE"/>
    <w:rsid w:val="00465FA1"/>
    <w:rsid w:val="004666F4"/>
    <w:rsid w:val="00467C46"/>
    <w:rsid w:val="00473DE8"/>
    <w:rsid w:val="00475FF5"/>
    <w:rsid w:val="00490419"/>
    <w:rsid w:val="00491E1D"/>
    <w:rsid w:val="004930B2"/>
    <w:rsid w:val="004941BC"/>
    <w:rsid w:val="00494778"/>
    <w:rsid w:val="00496EE8"/>
    <w:rsid w:val="004A2662"/>
    <w:rsid w:val="004A2728"/>
    <w:rsid w:val="004A77BF"/>
    <w:rsid w:val="004B1252"/>
    <w:rsid w:val="004B53C1"/>
    <w:rsid w:val="004B6CFD"/>
    <w:rsid w:val="004B7930"/>
    <w:rsid w:val="004C7FCD"/>
    <w:rsid w:val="004D33F5"/>
    <w:rsid w:val="004E3964"/>
    <w:rsid w:val="004F0AB1"/>
    <w:rsid w:val="00501E1D"/>
    <w:rsid w:val="0050475A"/>
    <w:rsid w:val="00504FAE"/>
    <w:rsid w:val="005166B1"/>
    <w:rsid w:val="005170F8"/>
    <w:rsid w:val="00517E48"/>
    <w:rsid w:val="00524DA3"/>
    <w:rsid w:val="0053165A"/>
    <w:rsid w:val="005317FD"/>
    <w:rsid w:val="005324F8"/>
    <w:rsid w:val="005328CE"/>
    <w:rsid w:val="0053479B"/>
    <w:rsid w:val="00535069"/>
    <w:rsid w:val="00536D96"/>
    <w:rsid w:val="0053714F"/>
    <w:rsid w:val="005409E5"/>
    <w:rsid w:val="00541FB3"/>
    <w:rsid w:val="00542FC8"/>
    <w:rsid w:val="00547A38"/>
    <w:rsid w:val="00554E45"/>
    <w:rsid w:val="00554FD5"/>
    <w:rsid w:val="005644FA"/>
    <w:rsid w:val="00567623"/>
    <w:rsid w:val="005678DE"/>
    <w:rsid w:val="00570C70"/>
    <w:rsid w:val="00573FD0"/>
    <w:rsid w:val="00574FF8"/>
    <w:rsid w:val="00575AE7"/>
    <w:rsid w:val="00576645"/>
    <w:rsid w:val="00577F31"/>
    <w:rsid w:val="005815E2"/>
    <w:rsid w:val="00583506"/>
    <w:rsid w:val="00585F62"/>
    <w:rsid w:val="00586AEF"/>
    <w:rsid w:val="005875AB"/>
    <w:rsid w:val="0059013E"/>
    <w:rsid w:val="005940E8"/>
    <w:rsid w:val="00595A6F"/>
    <w:rsid w:val="005A43F3"/>
    <w:rsid w:val="005A68A3"/>
    <w:rsid w:val="005A7E47"/>
    <w:rsid w:val="005B0FB1"/>
    <w:rsid w:val="005B2E01"/>
    <w:rsid w:val="005B53E7"/>
    <w:rsid w:val="005C7685"/>
    <w:rsid w:val="005D0FCE"/>
    <w:rsid w:val="005D2322"/>
    <w:rsid w:val="005D3392"/>
    <w:rsid w:val="005D4133"/>
    <w:rsid w:val="005D550B"/>
    <w:rsid w:val="005E10E4"/>
    <w:rsid w:val="005E4100"/>
    <w:rsid w:val="005E5297"/>
    <w:rsid w:val="005E7210"/>
    <w:rsid w:val="005F0C55"/>
    <w:rsid w:val="005F0EDF"/>
    <w:rsid w:val="005F3A66"/>
    <w:rsid w:val="005F4268"/>
    <w:rsid w:val="005F530A"/>
    <w:rsid w:val="005F5697"/>
    <w:rsid w:val="0060118C"/>
    <w:rsid w:val="00602AED"/>
    <w:rsid w:val="006047A8"/>
    <w:rsid w:val="006063D7"/>
    <w:rsid w:val="00606683"/>
    <w:rsid w:val="006140F9"/>
    <w:rsid w:val="0061542F"/>
    <w:rsid w:val="00624485"/>
    <w:rsid w:val="006269CD"/>
    <w:rsid w:val="006271D8"/>
    <w:rsid w:val="0063288A"/>
    <w:rsid w:val="006430BC"/>
    <w:rsid w:val="006450FD"/>
    <w:rsid w:val="00647962"/>
    <w:rsid w:val="00652855"/>
    <w:rsid w:val="00660FE1"/>
    <w:rsid w:val="00666A5A"/>
    <w:rsid w:val="00667DC4"/>
    <w:rsid w:val="00667FDD"/>
    <w:rsid w:val="00676A92"/>
    <w:rsid w:val="00677538"/>
    <w:rsid w:val="00677EE1"/>
    <w:rsid w:val="006804E6"/>
    <w:rsid w:val="0068081D"/>
    <w:rsid w:val="00681969"/>
    <w:rsid w:val="00683C54"/>
    <w:rsid w:val="00686C31"/>
    <w:rsid w:val="00695DAF"/>
    <w:rsid w:val="00697503"/>
    <w:rsid w:val="006A14BB"/>
    <w:rsid w:val="006A1D7B"/>
    <w:rsid w:val="006A6BC5"/>
    <w:rsid w:val="006A793F"/>
    <w:rsid w:val="006A7F2A"/>
    <w:rsid w:val="006B03F7"/>
    <w:rsid w:val="006B36E0"/>
    <w:rsid w:val="006C6D51"/>
    <w:rsid w:val="006D2132"/>
    <w:rsid w:val="006D37FE"/>
    <w:rsid w:val="006D4662"/>
    <w:rsid w:val="006D498D"/>
    <w:rsid w:val="006D5384"/>
    <w:rsid w:val="006E1592"/>
    <w:rsid w:val="006E3173"/>
    <w:rsid w:val="006E6025"/>
    <w:rsid w:val="006F367E"/>
    <w:rsid w:val="006F373B"/>
    <w:rsid w:val="006F537F"/>
    <w:rsid w:val="006F7895"/>
    <w:rsid w:val="00701A28"/>
    <w:rsid w:val="00702136"/>
    <w:rsid w:val="00707F29"/>
    <w:rsid w:val="007106C1"/>
    <w:rsid w:val="00711C1B"/>
    <w:rsid w:val="00714E18"/>
    <w:rsid w:val="007211E2"/>
    <w:rsid w:val="00721735"/>
    <w:rsid w:val="00721EF6"/>
    <w:rsid w:val="007243A5"/>
    <w:rsid w:val="0072443E"/>
    <w:rsid w:val="007263FF"/>
    <w:rsid w:val="007278C9"/>
    <w:rsid w:val="007338C7"/>
    <w:rsid w:val="0074766C"/>
    <w:rsid w:val="00754619"/>
    <w:rsid w:val="007635CF"/>
    <w:rsid w:val="00765852"/>
    <w:rsid w:val="0077335C"/>
    <w:rsid w:val="00774DB7"/>
    <w:rsid w:val="00775752"/>
    <w:rsid w:val="00777D1D"/>
    <w:rsid w:val="007801FC"/>
    <w:rsid w:val="00781266"/>
    <w:rsid w:val="007823A3"/>
    <w:rsid w:val="007841CE"/>
    <w:rsid w:val="00786F5E"/>
    <w:rsid w:val="00790427"/>
    <w:rsid w:val="007916A6"/>
    <w:rsid w:val="00791CA4"/>
    <w:rsid w:val="007923C2"/>
    <w:rsid w:val="007935E6"/>
    <w:rsid w:val="00794B7B"/>
    <w:rsid w:val="007A0C22"/>
    <w:rsid w:val="007B7C56"/>
    <w:rsid w:val="007C27EF"/>
    <w:rsid w:val="007C2A15"/>
    <w:rsid w:val="007D027C"/>
    <w:rsid w:val="007D0401"/>
    <w:rsid w:val="007D1062"/>
    <w:rsid w:val="007D3E25"/>
    <w:rsid w:val="007D3EF2"/>
    <w:rsid w:val="007D671D"/>
    <w:rsid w:val="007E0664"/>
    <w:rsid w:val="007E5CAE"/>
    <w:rsid w:val="0080104B"/>
    <w:rsid w:val="00802500"/>
    <w:rsid w:val="0081052A"/>
    <w:rsid w:val="00820ADE"/>
    <w:rsid w:val="0082121F"/>
    <w:rsid w:val="008240A1"/>
    <w:rsid w:val="00824550"/>
    <w:rsid w:val="00824626"/>
    <w:rsid w:val="0082506E"/>
    <w:rsid w:val="00827FEF"/>
    <w:rsid w:val="0083134F"/>
    <w:rsid w:val="00831590"/>
    <w:rsid w:val="00832E44"/>
    <w:rsid w:val="0083536C"/>
    <w:rsid w:val="00842626"/>
    <w:rsid w:val="00843CD7"/>
    <w:rsid w:val="00845110"/>
    <w:rsid w:val="00852D84"/>
    <w:rsid w:val="00853287"/>
    <w:rsid w:val="00856CE2"/>
    <w:rsid w:val="00857C11"/>
    <w:rsid w:val="00857F62"/>
    <w:rsid w:val="008602AF"/>
    <w:rsid w:val="00867193"/>
    <w:rsid w:val="0087164A"/>
    <w:rsid w:val="008830D5"/>
    <w:rsid w:val="00891195"/>
    <w:rsid w:val="00894021"/>
    <w:rsid w:val="0089643B"/>
    <w:rsid w:val="008968D7"/>
    <w:rsid w:val="00897D7C"/>
    <w:rsid w:val="008A3558"/>
    <w:rsid w:val="008A4356"/>
    <w:rsid w:val="008A4660"/>
    <w:rsid w:val="008A60A3"/>
    <w:rsid w:val="008B3253"/>
    <w:rsid w:val="008B5889"/>
    <w:rsid w:val="008C0C0D"/>
    <w:rsid w:val="008C3BC1"/>
    <w:rsid w:val="008C3C47"/>
    <w:rsid w:val="008C52B3"/>
    <w:rsid w:val="008C72E6"/>
    <w:rsid w:val="008D226A"/>
    <w:rsid w:val="008D42FE"/>
    <w:rsid w:val="008D6356"/>
    <w:rsid w:val="008D6981"/>
    <w:rsid w:val="008E0723"/>
    <w:rsid w:val="008E4AF5"/>
    <w:rsid w:val="008E522E"/>
    <w:rsid w:val="008F0693"/>
    <w:rsid w:val="008F10D4"/>
    <w:rsid w:val="008F421D"/>
    <w:rsid w:val="008F4E92"/>
    <w:rsid w:val="00900393"/>
    <w:rsid w:val="0090401E"/>
    <w:rsid w:val="00904E3D"/>
    <w:rsid w:val="00913668"/>
    <w:rsid w:val="00920756"/>
    <w:rsid w:val="0092434E"/>
    <w:rsid w:val="00925C14"/>
    <w:rsid w:val="00931C2F"/>
    <w:rsid w:val="00932938"/>
    <w:rsid w:val="00933B97"/>
    <w:rsid w:val="0093584A"/>
    <w:rsid w:val="0093601D"/>
    <w:rsid w:val="00941917"/>
    <w:rsid w:val="009430D7"/>
    <w:rsid w:val="00953168"/>
    <w:rsid w:val="00955199"/>
    <w:rsid w:val="009568F2"/>
    <w:rsid w:val="00956931"/>
    <w:rsid w:val="0095779F"/>
    <w:rsid w:val="0096112E"/>
    <w:rsid w:val="0096466B"/>
    <w:rsid w:val="0096674E"/>
    <w:rsid w:val="00966E24"/>
    <w:rsid w:val="009670E0"/>
    <w:rsid w:val="0097302B"/>
    <w:rsid w:val="00975183"/>
    <w:rsid w:val="009801DC"/>
    <w:rsid w:val="00980E0E"/>
    <w:rsid w:val="00981CA8"/>
    <w:rsid w:val="009908D3"/>
    <w:rsid w:val="00994B84"/>
    <w:rsid w:val="00995444"/>
    <w:rsid w:val="00997465"/>
    <w:rsid w:val="009A55FF"/>
    <w:rsid w:val="009A679B"/>
    <w:rsid w:val="009A77F7"/>
    <w:rsid w:val="009B0C86"/>
    <w:rsid w:val="009B4719"/>
    <w:rsid w:val="009B669E"/>
    <w:rsid w:val="009B70B8"/>
    <w:rsid w:val="009C015E"/>
    <w:rsid w:val="009C1169"/>
    <w:rsid w:val="009C479A"/>
    <w:rsid w:val="009C62E1"/>
    <w:rsid w:val="009D00AA"/>
    <w:rsid w:val="009D101C"/>
    <w:rsid w:val="009D2F11"/>
    <w:rsid w:val="009D3128"/>
    <w:rsid w:val="009D4185"/>
    <w:rsid w:val="009D698D"/>
    <w:rsid w:val="009D78CE"/>
    <w:rsid w:val="009D7A1C"/>
    <w:rsid w:val="009E06E6"/>
    <w:rsid w:val="009E4479"/>
    <w:rsid w:val="009E7D99"/>
    <w:rsid w:val="009F0D9E"/>
    <w:rsid w:val="009F1A24"/>
    <w:rsid w:val="009F2BE6"/>
    <w:rsid w:val="009F3776"/>
    <w:rsid w:val="009F3869"/>
    <w:rsid w:val="009F5F00"/>
    <w:rsid w:val="009F7D9F"/>
    <w:rsid w:val="00A0024E"/>
    <w:rsid w:val="00A033C3"/>
    <w:rsid w:val="00A036FC"/>
    <w:rsid w:val="00A06919"/>
    <w:rsid w:val="00A0755F"/>
    <w:rsid w:val="00A12050"/>
    <w:rsid w:val="00A13444"/>
    <w:rsid w:val="00A16736"/>
    <w:rsid w:val="00A23891"/>
    <w:rsid w:val="00A25C64"/>
    <w:rsid w:val="00A27165"/>
    <w:rsid w:val="00A27738"/>
    <w:rsid w:val="00A34761"/>
    <w:rsid w:val="00A35C41"/>
    <w:rsid w:val="00A3633E"/>
    <w:rsid w:val="00A41F78"/>
    <w:rsid w:val="00A431C5"/>
    <w:rsid w:val="00A56300"/>
    <w:rsid w:val="00A614B3"/>
    <w:rsid w:val="00A61BB1"/>
    <w:rsid w:val="00A658DA"/>
    <w:rsid w:val="00A65FB1"/>
    <w:rsid w:val="00A665BC"/>
    <w:rsid w:val="00A708F8"/>
    <w:rsid w:val="00A71C6A"/>
    <w:rsid w:val="00A81B62"/>
    <w:rsid w:val="00A8708B"/>
    <w:rsid w:val="00A87E35"/>
    <w:rsid w:val="00A92155"/>
    <w:rsid w:val="00AA4289"/>
    <w:rsid w:val="00AA48D4"/>
    <w:rsid w:val="00AA56D6"/>
    <w:rsid w:val="00AB1552"/>
    <w:rsid w:val="00AB6408"/>
    <w:rsid w:val="00AC0016"/>
    <w:rsid w:val="00AC1986"/>
    <w:rsid w:val="00AD04D2"/>
    <w:rsid w:val="00AD09D9"/>
    <w:rsid w:val="00AD2067"/>
    <w:rsid w:val="00AD2CD2"/>
    <w:rsid w:val="00AD7EBA"/>
    <w:rsid w:val="00AE32CD"/>
    <w:rsid w:val="00AE430B"/>
    <w:rsid w:val="00AE528C"/>
    <w:rsid w:val="00AE5F77"/>
    <w:rsid w:val="00AE6037"/>
    <w:rsid w:val="00AE6E6C"/>
    <w:rsid w:val="00AF78CB"/>
    <w:rsid w:val="00B0037F"/>
    <w:rsid w:val="00B024AE"/>
    <w:rsid w:val="00B050AF"/>
    <w:rsid w:val="00B13804"/>
    <w:rsid w:val="00B1525B"/>
    <w:rsid w:val="00B15B8F"/>
    <w:rsid w:val="00B20358"/>
    <w:rsid w:val="00B21A30"/>
    <w:rsid w:val="00B23450"/>
    <w:rsid w:val="00B235A5"/>
    <w:rsid w:val="00B25C6E"/>
    <w:rsid w:val="00B26DB6"/>
    <w:rsid w:val="00B30C62"/>
    <w:rsid w:val="00B32719"/>
    <w:rsid w:val="00B327B1"/>
    <w:rsid w:val="00B4628B"/>
    <w:rsid w:val="00B46477"/>
    <w:rsid w:val="00B46DE8"/>
    <w:rsid w:val="00B508BD"/>
    <w:rsid w:val="00B67B76"/>
    <w:rsid w:val="00B73132"/>
    <w:rsid w:val="00B812D4"/>
    <w:rsid w:val="00B8401E"/>
    <w:rsid w:val="00B8696A"/>
    <w:rsid w:val="00B872F8"/>
    <w:rsid w:val="00B93AEC"/>
    <w:rsid w:val="00BA39D8"/>
    <w:rsid w:val="00BA44B2"/>
    <w:rsid w:val="00BA5068"/>
    <w:rsid w:val="00BB32F6"/>
    <w:rsid w:val="00BB6C29"/>
    <w:rsid w:val="00BC0AD4"/>
    <w:rsid w:val="00BC2778"/>
    <w:rsid w:val="00BC4EF3"/>
    <w:rsid w:val="00BC7C00"/>
    <w:rsid w:val="00BD5907"/>
    <w:rsid w:val="00BD79E8"/>
    <w:rsid w:val="00BE7B1C"/>
    <w:rsid w:val="00BE7F9E"/>
    <w:rsid w:val="00BF004E"/>
    <w:rsid w:val="00BF1A08"/>
    <w:rsid w:val="00BF3CA8"/>
    <w:rsid w:val="00BF4149"/>
    <w:rsid w:val="00BF525A"/>
    <w:rsid w:val="00BF7815"/>
    <w:rsid w:val="00C0026E"/>
    <w:rsid w:val="00C00818"/>
    <w:rsid w:val="00C05774"/>
    <w:rsid w:val="00C10E71"/>
    <w:rsid w:val="00C12502"/>
    <w:rsid w:val="00C12721"/>
    <w:rsid w:val="00C16652"/>
    <w:rsid w:val="00C17052"/>
    <w:rsid w:val="00C1753C"/>
    <w:rsid w:val="00C21048"/>
    <w:rsid w:val="00C21613"/>
    <w:rsid w:val="00C22607"/>
    <w:rsid w:val="00C2535C"/>
    <w:rsid w:val="00C41CBC"/>
    <w:rsid w:val="00C54CDE"/>
    <w:rsid w:val="00C55E6B"/>
    <w:rsid w:val="00C57989"/>
    <w:rsid w:val="00C641FB"/>
    <w:rsid w:val="00C712F3"/>
    <w:rsid w:val="00C71437"/>
    <w:rsid w:val="00C767F2"/>
    <w:rsid w:val="00C7688C"/>
    <w:rsid w:val="00C813B2"/>
    <w:rsid w:val="00C832FC"/>
    <w:rsid w:val="00C86E06"/>
    <w:rsid w:val="00C9106A"/>
    <w:rsid w:val="00C91A0D"/>
    <w:rsid w:val="00C9502E"/>
    <w:rsid w:val="00CA554C"/>
    <w:rsid w:val="00CA65AF"/>
    <w:rsid w:val="00CA6679"/>
    <w:rsid w:val="00CB0D76"/>
    <w:rsid w:val="00CB2C09"/>
    <w:rsid w:val="00CB3E84"/>
    <w:rsid w:val="00CB4F87"/>
    <w:rsid w:val="00CC0BA7"/>
    <w:rsid w:val="00CC22F2"/>
    <w:rsid w:val="00CC29C0"/>
    <w:rsid w:val="00CC5AD9"/>
    <w:rsid w:val="00CC62CB"/>
    <w:rsid w:val="00CD4E0B"/>
    <w:rsid w:val="00CD6C90"/>
    <w:rsid w:val="00CE3B0C"/>
    <w:rsid w:val="00CE40D9"/>
    <w:rsid w:val="00CE54BD"/>
    <w:rsid w:val="00CE6B26"/>
    <w:rsid w:val="00CF25A6"/>
    <w:rsid w:val="00CF3086"/>
    <w:rsid w:val="00CF6009"/>
    <w:rsid w:val="00CF742D"/>
    <w:rsid w:val="00CF7626"/>
    <w:rsid w:val="00D00820"/>
    <w:rsid w:val="00D05DEE"/>
    <w:rsid w:val="00D07A89"/>
    <w:rsid w:val="00D12958"/>
    <w:rsid w:val="00D17D7E"/>
    <w:rsid w:val="00D20573"/>
    <w:rsid w:val="00D27572"/>
    <w:rsid w:val="00D31543"/>
    <w:rsid w:val="00D32D81"/>
    <w:rsid w:val="00D45820"/>
    <w:rsid w:val="00D472E3"/>
    <w:rsid w:val="00D52434"/>
    <w:rsid w:val="00D53F17"/>
    <w:rsid w:val="00D57296"/>
    <w:rsid w:val="00D57D66"/>
    <w:rsid w:val="00D61C55"/>
    <w:rsid w:val="00D66CF7"/>
    <w:rsid w:val="00D7108A"/>
    <w:rsid w:val="00D72AE0"/>
    <w:rsid w:val="00D75EEB"/>
    <w:rsid w:val="00D774A6"/>
    <w:rsid w:val="00D77673"/>
    <w:rsid w:val="00D8201F"/>
    <w:rsid w:val="00D83A80"/>
    <w:rsid w:val="00D86DF4"/>
    <w:rsid w:val="00D87635"/>
    <w:rsid w:val="00D87AED"/>
    <w:rsid w:val="00D918B2"/>
    <w:rsid w:val="00D935B1"/>
    <w:rsid w:val="00D9437F"/>
    <w:rsid w:val="00D96DAD"/>
    <w:rsid w:val="00D97E69"/>
    <w:rsid w:val="00DA08DF"/>
    <w:rsid w:val="00DA29AB"/>
    <w:rsid w:val="00DA3115"/>
    <w:rsid w:val="00DA45CC"/>
    <w:rsid w:val="00DA6A34"/>
    <w:rsid w:val="00DA7940"/>
    <w:rsid w:val="00DB224F"/>
    <w:rsid w:val="00DB41AB"/>
    <w:rsid w:val="00DB4F85"/>
    <w:rsid w:val="00DB5356"/>
    <w:rsid w:val="00DC052F"/>
    <w:rsid w:val="00DC2CDF"/>
    <w:rsid w:val="00DC6EC8"/>
    <w:rsid w:val="00DC7F11"/>
    <w:rsid w:val="00DD2465"/>
    <w:rsid w:val="00DD6855"/>
    <w:rsid w:val="00DE126C"/>
    <w:rsid w:val="00DE1B35"/>
    <w:rsid w:val="00DE1FAE"/>
    <w:rsid w:val="00DE698C"/>
    <w:rsid w:val="00DF16CD"/>
    <w:rsid w:val="00DF239F"/>
    <w:rsid w:val="00E00526"/>
    <w:rsid w:val="00E05C66"/>
    <w:rsid w:val="00E10105"/>
    <w:rsid w:val="00E10482"/>
    <w:rsid w:val="00E11358"/>
    <w:rsid w:val="00E21169"/>
    <w:rsid w:val="00E217AD"/>
    <w:rsid w:val="00E24F4C"/>
    <w:rsid w:val="00E27511"/>
    <w:rsid w:val="00E3234A"/>
    <w:rsid w:val="00E32A01"/>
    <w:rsid w:val="00E33BCA"/>
    <w:rsid w:val="00E3634D"/>
    <w:rsid w:val="00E365D0"/>
    <w:rsid w:val="00E371F3"/>
    <w:rsid w:val="00E40974"/>
    <w:rsid w:val="00E43047"/>
    <w:rsid w:val="00E43253"/>
    <w:rsid w:val="00E720C6"/>
    <w:rsid w:val="00E7284F"/>
    <w:rsid w:val="00E75A72"/>
    <w:rsid w:val="00E76D84"/>
    <w:rsid w:val="00E76E4F"/>
    <w:rsid w:val="00E776A9"/>
    <w:rsid w:val="00E82A9C"/>
    <w:rsid w:val="00E85488"/>
    <w:rsid w:val="00E85770"/>
    <w:rsid w:val="00E915A8"/>
    <w:rsid w:val="00EA1E41"/>
    <w:rsid w:val="00EA3C16"/>
    <w:rsid w:val="00EA6FEE"/>
    <w:rsid w:val="00EB188B"/>
    <w:rsid w:val="00EC0D9B"/>
    <w:rsid w:val="00EC1930"/>
    <w:rsid w:val="00ED158F"/>
    <w:rsid w:val="00ED667C"/>
    <w:rsid w:val="00ED7186"/>
    <w:rsid w:val="00ED75D3"/>
    <w:rsid w:val="00EE12E8"/>
    <w:rsid w:val="00EE4DC5"/>
    <w:rsid w:val="00EE5AE8"/>
    <w:rsid w:val="00EE5B91"/>
    <w:rsid w:val="00EF0B3C"/>
    <w:rsid w:val="00EF0BB6"/>
    <w:rsid w:val="00EF2690"/>
    <w:rsid w:val="00EF51E4"/>
    <w:rsid w:val="00F000B1"/>
    <w:rsid w:val="00F028AD"/>
    <w:rsid w:val="00F04562"/>
    <w:rsid w:val="00F07508"/>
    <w:rsid w:val="00F24608"/>
    <w:rsid w:val="00F315B5"/>
    <w:rsid w:val="00F34183"/>
    <w:rsid w:val="00F367F7"/>
    <w:rsid w:val="00F4106B"/>
    <w:rsid w:val="00F427FA"/>
    <w:rsid w:val="00F51E51"/>
    <w:rsid w:val="00F5537B"/>
    <w:rsid w:val="00F706ED"/>
    <w:rsid w:val="00F77ADC"/>
    <w:rsid w:val="00F81A24"/>
    <w:rsid w:val="00F82D6B"/>
    <w:rsid w:val="00F83698"/>
    <w:rsid w:val="00F83807"/>
    <w:rsid w:val="00F8643E"/>
    <w:rsid w:val="00F8644B"/>
    <w:rsid w:val="00F94058"/>
    <w:rsid w:val="00F96121"/>
    <w:rsid w:val="00FA1009"/>
    <w:rsid w:val="00FA18A0"/>
    <w:rsid w:val="00FA35AE"/>
    <w:rsid w:val="00FA52F8"/>
    <w:rsid w:val="00FA5D46"/>
    <w:rsid w:val="00FB05B7"/>
    <w:rsid w:val="00FB1270"/>
    <w:rsid w:val="00FB2248"/>
    <w:rsid w:val="00FB5245"/>
    <w:rsid w:val="00FB638A"/>
    <w:rsid w:val="00FB7743"/>
    <w:rsid w:val="00FB7F07"/>
    <w:rsid w:val="00FC0794"/>
    <w:rsid w:val="00FC4047"/>
    <w:rsid w:val="00FC48CA"/>
    <w:rsid w:val="00FC678D"/>
    <w:rsid w:val="00FC7D5C"/>
    <w:rsid w:val="00FD0091"/>
    <w:rsid w:val="00FD02B0"/>
    <w:rsid w:val="00FD5702"/>
    <w:rsid w:val="00FE15F4"/>
    <w:rsid w:val="00FE239E"/>
    <w:rsid w:val="00FE61C2"/>
    <w:rsid w:val="00FE77E1"/>
    <w:rsid w:val="00FF04B6"/>
    <w:rsid w:val="00FF0B25"/>
    <w:rsid w:val="00FF14BE"/>
    <w:rsid w:val="00FF18DB"/>
    <w:rsid w:val="00FF386A"/>
    <w:rsid w:val="00FF5A0C"/>
    <w:rsid w:val="00FF61B6"/>
    <w:rsid w:val="00FF6ED9"/>
    <w:rsid w:val="00FF7F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5B91"/>
    <w:rPr>
      <w:color w:val="000000"/>
      <w:sz w:val="24"/>
      <w:szCs w:val="24"/>
      <w:lang w:val="en-GB"/>
    </w:rPr>
  </w:style>
  <w:style w:type="paragraph" w:styleId="Heading2">
    <w:name w:val="heading 2"/>
    <w:basedOn w:val="Normal"/>
    <w:next w:val="Normal"/>
    <w:link w:val="Heading2Char"/>
    <w:uiPriority w:val="9"/>
    <w:unhideWhenUsed/>
    <w:qFormat/>
    <w:locked/>
    <w:rsid w:val="00417DB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EE5B91"/>
    <w:pPr>
      <w:tabs>
        <w:tab w:val="center" w:pos="4320"/>
        <w:tab w:val="right" w:pos="8640"/>
      </w:tabs>
    </w:pPr>
    <w:rPr>
      <w:color w:val="000000"/>
      <w:sz w:val="24"/>
      <w:lang w:val="en-GB"/>
    </w:rPr>
  </w:style>
  <w:style w:type="paragraph" w:customStyle="1" w:styleId="Footer1">
    <w:name w:val="Footer1"/>
    <w:uiPriority w:val="99"/>
    <w:rsid w:val="00EE5B91"/>
    <w:pPr>
      <w:tabs>
        <w:tab w:val="center" w:pos="4153"/>
        <w:tab w:val="right" w:pos="8306"/>
      </w:tabs>
    </w:pPr>
    <w:rPr>
      <w:color w:val="000000"/>
      <w:sz w:val="24"/>
      <w:lang w:val="en-GB"/>
    </w:rPr>
  </w:style>
  <w:style w:type="character" w:customStyle="1" w:styleId="PageNumber1">
    <w:name w:val="Page Number1"/>
    <w:uiPriority w:val="99"/>
    <w:rsid w:val="00EE5B91"/>
    <w:rPr>
      <w:color w:val="000000"/>
      <w:sz w:val="20"/>
    </w:rPr>
  </w:style>
  <w:style w:type="paragraph" w:customStyle="1" w:styleId="FreeForm">
    <w:name w:val="Free Form"/>
    <w:autoRedefine/>
    <w:uiPriority w:val="99"/>
    <w:rsid w:val="00EE5B91"/>
    <w:rPr>
      <w:color w:val="000000"/>
    </w:rPr>
  </w:style>
  <w:style w:type="paragraph" w:customStyle="1" w:styleId="Heading21">
    <w:name w:val="Heading 21"/>
    <w:next w:val="Normal"/>
    <w:uiPriority w:val="99"/>
    <w:rsid w:val="00EE5B91"/>
    <w:pPr>
      <w:keepNext/>
      <w:jc w:val="right"/>
      <w:outlineLvl w:val="1"/>
    </w:pPr>
    <w:rPr>
      <w:rFonts w:ascii="Arial Bold" w:hAnsi="Arial Bold"/>
      <w:color w:val="000000"/>
      <w:sz w:val="56"/>
      <w:lang w:val="en-GB"/>
    </w:rPr>
  </w:style>
  <w:style w:type="paragraph" w:customStyle="1" w:styleId="Heading31">
    <w:name w:val="Heading 31"/>
    <w:next w:val="Normal"/>
    <w:uiPriority w:val="99"/>
    <w:rsid w:val="00EE5B91"/>
    <w:pPr>
      <w:keepNext/>
      <w:outlineLvl w:val="2"/>
    </w:pPr>
    <w:rPr>
      <w:rFonts w:ascii="Arial Bold" w:hAnsi="Arial Bold"/>
      <w:color w:val="000000"/>
      <w:sz w:val="40"/>
      <w:lang w:val="en-GB"/>
    </w:rPr>
  </w:style>
  <w:style w:type="paragraph" w:customStyle="1" w:styleId="CommentText1">
    <w:name w:val="Comment Text1"/>
    <w:uiPriority w:val="99"/>
    <w:rsid w:val="00EE5B91"/>
    <w:rPr>
      <w:color w:val="000000"/>
      <w:lang w:val="en-GB"/>
    </w:rPr>
  </w:style>
  <w:style w:type="character" w:customStyle="1" w:styleId="FootnoteReference1">
    <w:name w:val="Footnote Reference1"/>
    <w:uiPriority w:val="99"/>
    <w:rsid w:val="00EE5B91"/>
    <w:rPr>
      <w:color w:val="000000"/>
      <w:sz w:val="20"/>
      <w:vertAlign w:val="superscript"/>
    </w:rPr>
  </w:style>
  <w:style w:type="character" w:customStyle="1" w:styleId="Unknown0">
    <w:name w:val="Unknown 0"/>
    <w:uiPriority w:val="99"/>
    <w:semiHidden/>
    <w:rsid w:val="00EE5B91"/>
  </w:style>
  <w:style w:type="paragraph" w:customStyle="1" w:styleId="FootnoteText1">
    <w:name w:val="Footnote Text1"/>
    <w:uiPriority w:val="99"/>
    <w:rsid w:val="00EE5B91"/>
    <w:rPr>
      <w:color w:val="000000"/>
      <w:lang w:val="en-GB"/>
    </w:rPr>
  </w:style>
  <w:style w:type="character" w:customStyle="1" w:styleId="Unknown1">
    <w:name w:val="Unknown 1"/>
    <w:uiPriority w:val="99"/>
    <w:semiHidden/>
    <w:rsid w:val="00EE5B91"/>
  </w:style>
  <w:style w:type="character" w:customStyle="1" w:styleId="Unknown2">
    <w:name w:val="Unknown 2"/>
    <w:uiPriority w:val="99"/>
    <w:semiHidden/>
    <w:rsid w:val="00EE5B91"/>
  </w:style>
  <w:style w:type="paragraph" w:customStyle="1" w:styleId="BBTitle">
    <w:name w:val="BB_Title"/>
    <w:rsid w:val="00EE5B91"/>
    <w:pPr>
      <w:keepNext/>
      <w:keepLines/>
      <w:tabs>
        <w:tab w:val="left" w:pos="1247"/>
        <w:tab w:val="left" w:pos="1814"/>
        <w:tab w:val="left" w:pos="2381"/>
        <w:tab w:val="left" w:pos="2948"/>
        <w:tab w:val="left" w:pos="3515"/>
      </w:tabs>
      <w:suppressAutoHyphens/>
      <w:spacing w:before="320" w:after="240"/>
      <w:ind w:left="1247" w:right="567"/>
    </w:pPr>
    <w:rPr>
      <w:rFonts w:ascii="Times New Roman Bold" w:hAnsi="Times New Roman Bold"/>
      <w:color w:val="000000"/>
      <w:sz w:val="28"/>
      <w:lang w:val="en-GB"/>
    </w:rPr>
  </w:style>
  <w:style w:type="paragraph" w:styleId="ListParagraph">
    <w:name w:val="List Paragraph"/>
    <w:basedOn w:val="Normal"/>
    <w:uiPriority w:val="34"/>
    <w:qFormat/>
    <w:rsid w:val="00EE5B91"/>
    <w:pPr>
      <w:spacing w:before="120"/>
      <w:ind w:left="720"/>
    </w:pPr>
    <w:rPr>
      <w:rFonts w:ascii="Arial" w:hAnsi="Arial"/>
      <w:sz w:val="20"/>
      <w:szCs w:val="20"/>
      <w:lang w:val="en-US"/>
    </w:rPr>
  </w:style>
  <w:style w:type="paragraph" w:customStyle="1" w:styleId="Decisionparagraphs">
    <w:name w:val="Decision paragraphs"/>
    <w:uiPriority w:val="99"/>
    <w:rsid w:val="00EE5B91"/>
    <w:pPr>
      <w:keepNext/>
      <w:tabs>
        <w:tab w:val="left" w:pos="624"/>
      </w:tabs>
      <w:spacing w:after="120"/>
      <w:ind w:left="1247" w:firstLine="624"/>
    </w:pPr>
    <w:rPr>
      <w:color w:val="000000"/>
      <w:lang w:val="en-GB"/>
    </w:rPr>
  </w:style>
  <w:style w:type="paragraph" w:styleId="BalloonText">
    <w:name w:val="Balloon Text"/>
    <w:basedOn w:val="Normal"/>
    <w:link w:val="BalloonTextChar"/>
    <w:uiPriority w:val="99"/>
    <w:semiHidden/>
    <w:locked/>
    <w:rsid w:val="00BF004E"/>
    <w:rPr>
      <w:rFonts w:ascii="Tahoma" w:hAnsi="Tahoma" w:cs="Tahoma"/>
      <w:sz w:val="16"/>
      <w:szCs w:val="16"/>
    </w:rPr>
  </w:style>
  <w:style w:type="character" w:customStyle="1" w:styleId="BalloonTextChar">
    <w:name w:val="Balloon Text Char"/>
    <w:basedOn w:val="DefaultParagraphFont"/>
    <w:link w:val="BalloonText"/>
    <w:uiPriority w:val="99"/>
    <w:locked/>
    <w:rsid w:val="00BF004E"/>
    <w:rPr>
      <w:rFonts w:ascii="Tahoma" w:hAnsi="Tahoma" w:cs="Tahoma"/>
      <w:color w:val="000000"/>
      <w:sz w:val="16"/>
      <w:szCs w:val="16"/>
      <w:lang w:val="en-GB"/>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locked/>
    <w:rsid w:val="00BF004E"/>
    <w:rPr>
      <w:sz w:val="20"/>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BF004E"/>
    <w:rPr>
      <w:rFonts w:eastAsia="Times New Roman" w:cs="Times New Roman"/>
      <w:color w:val="00000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basedOn w:val="DefaultParagraphFont"/>
    <w:locked/>
    <w:rsid w:val="00BF004E"/>
    <w:rPr>
      <w:rFonts w:cs="Times New Roman"/>
      <w:vertAlign w:val="superscript"/>
    </w:rPr>
  </w:style>
  <w:style w:type="paragraph" w:styleId="CommentText">
    <w:name w:val="annotation text"/>
    <w:basedOn w:val="Normal"/>
    <w:link w:val="CommentTextChar"/>
    <w:locked/>
    <w:rsid w:val="00EE5B91"/>
    <w:rPr>
      <w:sz w:val="20"/>
      <w:szCs w:val="20"/>
    </w:rPr>
  </w:style>
  <w:style w:type="character" w:customStyle="1" w:styleId="CommentTextChar">
    <w:name w:val="Comment Text Char"/>
    <w:basedOn w:val="DefaultParagraphFont"/>
    <w:link w:val="CommentText"/>
    <w:locked/>
    <w:rsid w:val="00EE5B91"/>
    <w:rPr>
      <w:rFonts w:eastAsia="Times New Roman" w:cs="Times New Roman"/>
      <w:color w:val="000000"/>
      <w:lang w:val="en-GB"/>
    </w:rPr>
  </w:style>
  <w:style w:type="character" w:styleId="CommentReference">
    <w:name w:val="annotation reference"/>
    <w:basedOn w:val="DefaultParagraphFont"/>
    <w:uiPriority w:val="99"/>
    <w:locked/>
    <w:rsid w:val="00EE5B91"/>
    <w:rPr>
      <w:rFonts w:cs="Times New Roman"/>
      <w:sz w:val="16"/>
      <w:szCs w:val="16"/>
    </w:rPr>
  </w:style>
  <w:style w:type="paragraph" w:customStyle="1" w:styleId="CharCharCharCharCharCharCharCharChar">
    <w:name w:val="Char Char Char Char Char Char Char Char Char"/>
    <w:basedOn w:val="Normal"/>
    <w:uiPriority w:val="99"/>
    <w:rsid w:val="00DE1FAE"/>
    <w:rPr>
      <w:color w:val="auto"/>
      <w:lang w:val="pl-PL" w:eastAsia="pl-PL"/>
    </w:rPr>
  </w:style>
  <w:style w:type="paragraph" w:styleId="Header">
    <w:name w:val="header"/>
    <w:basedOn w:val="Normal"/>
    <w:link w:val="HeaderChar"/>
    <w:uiPriority w:val="99"/>
    <w:locked/>
    <w:rsid w:val="007935E6"/>
    <w:pPr>
      <w:tabs>
        <w:tab w:val="center" w:pos="4513"/>
        <w:tab w:val="right" w:pos="9026"/>
      </w:tabs>
    </w:pPr>
  </w:style>
  <w:style w:type="character" w:customStyle="1" w:styleId="HeaderChar">
    <w:name w:val="Header Char"/>
    <w:basedOn w:val="DefaultParagraphFont"/>
    <w:link w:val="Header"/>
    <w:uiPriority w:val="99"/>
    <w:locked/>
    <w:rsid w:val="007935E6"/>
    <w:rPr>
      <w:rFonts w:eastAsia="Times New Roman" w:cs="Times New Roman"/>
      <w:color w:val="000000"/>
      <w:sz w:val="24"/>
      <w:szCs w:val="24"/>
      <w:lang w:val="en-GB"/>
    </w:rPr>
  </w:style>
  <w:style w:type="paragraph" w:styleId="Footer">
    <w:name w:val="footer"/>
    <w:basedOn w:val="Normal"/>
    <w:link w:val="FooterChar"/>
    <w:uiPriority w:val="99"/>
    <w:locked/>
    <w:rsid w:val="007935E6"/>
    <w:pPr>
      <w:tabs>
        <w:tab w:val="center" w:pos="4513"/>
        <w:tab w:val="right" w:pos="9026"/>
      </w:tabs>
    </w:pPr>
  </w:style>
  <w:style w:type="character" w:customStyle="1" w:styleId="FooterChar">
    <w:name w:val="Footer Char"/>
    <w:basedOn w:val="DefaultParagraphFont"/>
    <w:link w:val="Footer"/>
    <w:uiPriority w:val="99"/>
    <w:locked/>
    <w:rsid w:val="007935E6"/>
    <w:rPr>
      <w:rFonts w:eastAsia="Times New Roman" w:cs="Times New Roman"/>
      <w:color w:val="000000"/>
      <w:sz w:val="24"/>
      <w:szCs w:val="24"/>
      <w:lang w:val="en-GB"/>
    </w:rPr>
  </w:style>
  <w:style w:type="paragraph" w:customStyle="1" w:styleId="CharCharCharCharCharCharCharCharChar1">
    <w:name w:val="Char Char Char Char Char Char Char Char Char1"/>
    <w:basedOn w:val="Normal"/>
    <w:uiPriority w:val="99"/>
    <w:rsid w:val="0032232A"/>
    <w:rPr>
      <w:color w:val="auto"/>
      <w:lang w:val="pl-PL" w:eastAsia="pl-PL"/>
    </w:rPr>
  </w:style>
  <w:style w:type="paragraph" w:styleId="CommentSubject">
    <w:name w:val="annotation subject"/>
    <w:basedOn w:val="CommentText"/>
    <w:next w:val="CommentText"/>
    <w:link w:val="CommentSubjectChar"/>
    <w:uiPriority w:val="99"/>
    <w:semiHidden/>
    <w:locked/>
    <w:rsid w:val="00B32719"/>
    <w:rPr>
      <w:b/>
      <w:bCs/>
    </w:rPr>
  </w:style>
  <w:style w:type="character" w:customStyle="1" w:styleId="CommentSubjectChar">
    <w:name w:val="Comment Subject Char"/>
    <w:basedOn w:val="CommentTextChar"/>
    <w:link w:val="CommentSubject"/>
    <w:uiPriority w:val="99"/>
    <w:semiHidden/>
    <w:locked/>
    <w:rsid w:val="00BA39D8"/>
    <w:rPr>
      <w:rFonts w:eastAsia="Times New Roman" w:cs="Times New Roman"/>
      <w:b/>
      <w:bCs/>
      <w:color w:val="000000"/>
      <w:sz w:val="20"/>
      <w:szCs w:val="20"/>
      <w:lang w:val="en-GB" w:eastAsia="en-US"/>
    </w:rPr>
  </w:style>
  <w:style w:type="paragraph" w:customStyle="1" w:styleId="CharCharCharCharCharCharCharCharChar0">
    <w:name w:val="Char Char Char Char Char Char Char Char Char"/>
    <w:basedOn w:val="Normal"/>
    <w:rsid w:val="00AE32CD"/>
    <w:rPr>
      <w:color w:val="auto"/>
      <w:lang w:val="pl-PL" w:eastAsia="pl-PL"/>
    </w:rPr>
  </w:style>
  <w:style w:type="numbering" w:customStyle="1" w:styleId="Normallist">
    <w:name w:val="Normal_list"/>
    <w:basedOn w:val="NoList"/>
    <w:rsid w:val="00E05C66"/>
    <w:pPr>
      <w:numPr>
        <w:numId w:val="5"/>
      </w:numPr>
    </w:pPr>
  </w:style>
  <w:style w:type="paragraph" w:customStyle="1" w:styleId="Normalnumber">
    <w:name w:val="Normal_number"/>
    <w:basedOn w:val="Normal"/>
    <w:link w:val="NormalnumberChar"/>
    <w:rsid w:val="00E05C66"/>
    <w:pPr>
      <w:numPr>
        <w:numId w:val="5"/>
      </w:numPr>
      <w:tabs>
        <w:tab w:val="left" w:pos="1247"/>
        <w:tab w:val="left" w:pos="1814"/>
        <w:tab w:val="left" w:pos="2381"/>
        <w:tab w:val="left" w:pos="2948"/>
        <w:tab w:val="left" w:pos="3515"/>
      </w:tabs>
      <w:spacing w:after="120"/>
    </w:pPr>
    <w:rPr>
      <w:rFonts w:eastAsia="SimSun"/>
      <w:color w:val="auto"/>
      <w:sz w:val="20"/>
      <w:szCs w:val="20"/>
    </w:rPr>
  </w:style>
  <w:style w:type="character" w:customStyle="1" w:styleId="NormalnumberChar">
    <w:name w:val="Normal_number Char"/>
    <w:link w:val="Normalnumber"/>
    <w:rsid w:val="00E05C66"/>
    <w:rPr>
      <w:rFonts w:eastAsia="SimSun"/>
      <w:lang w:val="en-GB"/>
    </w:rPr>
  </w:style>
  <w:style w:type="character" w:customStyle="1" w:styleId="footnote">
    <w:name w:val="footnote"/>
    <w:aliases w:val="reference,16,Point,Superscript,61,reference1,68"/>
    <w:semiHidden/>
    <w:rsid w:val="00E05C66"/>
    <w:rPr>
      <w:rFonts w:ascii="Times New Roman" w:hAnsi="Times New Roman"/>
      <w:color w:val="auto"/>
      <w:sz w:val="18"/>
      <w:vertAlign w:val="superscript"/>
    </w:rPr>
  </w:style>
  <w:style w:type="paragraph" w:customStyle="1" w:styleId="Normal-pool">
    <w:name w:val="Normal-pool"/>
    <w:link w:val="Normal-poolChar"/>
    <w:uiPriority w:val="99"/>
    <w:rsid w:val="003F653E"/>
    <w:pPr>
      <w:tabs>
        <w:tab w:val="left" w:pos="1247"/>
        <w:tab w:val="left" w:pos="1814"/>
        <w:tab w:val="left" w:pos="2381"/>
        <w:tab w:val="left" w:pos="2948"/>
        <w:tab w:val="left" w:pos="3515"/>
      </w:tabs>
    </w:pPr>
    <w:rPr>
      <w:lang w:val="en-GB"/>
    </w:rPr>
  </w:style>
  <w:style w:type="character" w:customStyle="1" w:styleId="Normal-poolChar">
    <w:name w:val="Normal-pool Char"/>
    <w:link w:val="Normal-pool"/>
    <w:uiPriority w:val="99"/>
    <w:rsid w:val="003F653E"/>
    <w:rPr>
      <w:lang w:val="en-GB" w:eastAsia="en-US" w:bidi="ar-SA"/>
    </w:rPr>
  </w:style>
  <w:style w:type="paragraph" w:customStyle="1" w:styleId="NormalNonumber">
    <w:name w:val="Normal_No_number"/>
    <w:basedOn w:val="Normal-pool"/>
    <w:rsid w:val="00D87635"/>
    <w:pPr>
      <w:spacing w:after="120"/>
      <w:ind w:left="1247"/>
    </w:pPr>
  </w:style>
  <w:style w:type="paragraph" w:customStyle="1" w:styleId="Default">
    <w:name w:val="Default"/>
    <w:rsid w:val="00457473"/>
    <w:pPr>
      <w:autoSpaceDE w:val="0"/>
      <w:autoSpaceDN w:val="0"/>
      <w:adjustRightInd w:val="0"/>
    </w:pPr>
    <w:rPr>
      <w:color w:val="000000"/>
      <w:sz w:val="24"/>
      <w:szCs w:val="24"/>
      <w:lang w:eastAsia="zh-TW"/>
    </w:rPr>
  </w:style>
  <w:style w:type="paragraph" w:customStyle="1" w:styleId="CH1">
    <w:name w:val="CH1"/>
    <w:basedOn w:val="Normal"/>
    <w:next w:val="Normal"/>
    <w:rsid w:val="0025608B"/>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color w:val="auto"/>
      <w:sz w:val="28"/>
      <w:szCs w:val="28"/>
    </w:rPr>
  </w:style>
  <w:style w:type="paragraph" w:customStyle="1" w:styleId="ZZAnxtitle">
    <w:name w:val="ZZ_Anx_title"/>
    <w:basedOn w:val="Normal"/>
    <w:rsid w:val="0025608B"/>
    <w:pPr>
      <w:spacing w:before="360" w:after="120"/>
      <w:ind w:left="1247"/>
    </w:pPr>
    <w:rPr>
      <w:b/>
      <w:bCs/>
      <w:color w:val="auto"/>
      <w:sz w:val="28"/>
      <w:szCs w:val="26"/>
    </w:rPr>
  </w:style>
  <w:style w:type="paragraph" w:customStyle="1" w:styleId="Titletable">
    <w:name w:val="Title_table"/>
    <w:basedOn w:val="Normal-pool"/>
    <w:next w:val="NormalNonumber"/>
    <w:rsid w:val="009F2BE6"/>
    <w:pPr>
      <w:keepNext/>
      <w:keepLines/>
      <w:suppressAutoHyphens/>
      <w:spacing w:after="60"/>
      <w:ind w:left="1247"/>
    </w:pPr>
    <w:rPr>
      <w:b/>
      <w:bCs/>
    </w:rPr>
  </w:style>
  <w:style w:type="paragraph" w:customStyle="1" w:styleId="ZZAnxheader">
    <w:name w:val="ZZ_Anx_header"/>
    <w:basedOn w:val="Normal"/>
    <w:rsid w:val="00AE6E6C"/>
    <w:pPr>
      <w:spacing w:after="200" w:line="276" w:lineRule="auto"/>
    </w:pPr>
    <w:rPr>
      <w:rFonts w:ascii="Calibri" w:eastAsia="SimSun" w:hAnsi="Calibri" w:cs="Arial"/>
      <w:b/>
      <w:bCs/>
      <w:color w:val="auto"/>
      <w:sz w:val="28"/>
      <w:szCs w:val="22"/>
    </w:rPr>
  </w:style>
  <w:style w:type="paragraph" w:styleId="NormalWeb">
    <w:name w:val="Normal (Web)"/>
    <w:basedOn w:val="Normal"/>
    <w:uiPriority w:val="99"/>
    <w:unhideWhenUsed/>
    <w:locked/>
    <w:rsid w:val="00AE6E6C"/>
    <w:pPr>
      <w:spacing w:before="100" w:beforeAutospacing="1" w:after="100" w:afterAutospacing="1"/>
    </w:pPr>
    <w:rPr>
      <w:rFonts w:ascii="Times" w:eastAsia="SimSun" w:hAnsi="Times"/>
      <w:color w:val="auto"/>
      <w:sz w:val="20"/>
      <w:szCs w:val="20"/>
      <w:lang w:val="en-US"/>
    </w:rPr>
  </w:style>
  <w:style w:type="paragraph" w:customStyle="1" w:styleId="xl36">
    <w:name w:val="xl36"/>
    <w:basedOn w:val="Normal"/>
    <w:rsid w:val="009F3869"/>
    <w:pPr>
      <w:numPr>
        <w:numId w:val="11"/>
      </w:numPr>
      <w:tabs>
        <w:tab w:val="clear" w:pos="567"/>
        <w:tab w:val="left" w:pos="1247"/>
        <w:tab w:val="left" w:pos="1814"/>
        <w:tab w:val="left" w:pos="2381"/>
        <w:tab w:val="left" w:pos="2948"/>
        <w:tab w:val="left" w:pos="3515"/>
      </w:tabs>
      <w:spacing w:before="100" w:beforeAutospacing="1" w:after="100" w:afterAutospacing="1"/>
      <w:ind w:left="0"/>
      <w:textAlignment w:val="top"/>
    </w:pPr>
    <w:rPr>
      <w:rFonts w:ascii="Arial" w:hAnsi="Arial" w:cs="Arial"/>
      <w:color w:val="auto"/>
      <w:lang w:val="en-US"/>
    </w:rPr>
  </w:style>
  <w:style w:type="character" w:customStyle="1" w:styleId="Heading2Char">
    <w:name w:val="Heading 2 Char"/>
    <w:basedOn w:val="DefaultParagraphFont"/>
    <w:link w:val="Heading2"/>
    <w:uiPriority w:val="9"/>
    <w:rsid w:val="00417DBF"/>
    <w:rPr>
      <w:rFonts w:asciiTheme="majorHAnsi" w:eastAsiaTheme="majorEastAsia" w:hAnsiTheme="majorHAnsi" w:cstheme="majorBidi"/>
      <w:b/>
      <w:bCs/>
      <w:color w:val="4F81BD" w:themeColor="accent1"/>
      <w:sz w:val="26"/>
      <w:szCs w:val="26"/>
      <w:lang w:val="en-GB"/>
    </w:rPr>
  </w:style>
  <w:style w:type="paragraph" w:styleId="ListBullet3">
    <w:name w:val="List Bullet 3"/>
    <w:basedOn w:val="Normal"/>
    <w:uiPriority w:val="99"/>
    <w:unhideWhenUsed/>
    <w:locked/>
    <w:rsid w:val="00417DBF"/>
    <w:pPr>
      <w:numPr>
        <w:numId w:val="18"/>
      </w:numPr>
      <w:spacing w:after="200" w:line="276" w:lineRule="auto"/>
      <w:contextualSpacing/>
    </w:pPr>
    <w:rPr>
      <w:rFonts w:asciiTheme="minorHAnsi" w:eastAsiaTheme="minorEastAsia" w:hAnsiTheme="minorHAnsi" w:cstheme="minorBidi"/>
      <w:color w:val="auto"/>
      <w:sz w:val="22"/>
      <w:szCs w:val="22"/>
    </w:rPr>
  </w:style>
  <w:style w:type="paragraph" w:styleId="Revision">
    <w:name w:val="Revision"/>
    <w:hidden/>
    <w:uiPriority w:val="99"/>
    <w:semiHidden/>
    <w:rsid w:val="004E3964"/>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1">
    <w:name w:val="Normal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699">
      <w:bodyDiv w:val="1"/>
      <w:marLeft w:val="0"/>
      <w:marRight w:val="0"/>
      <w:marTop w:val="0"/>
      <w:marBottom w:val="0"/>
      <w:divBdr>
        <w:top w:val="none" w:sz="0" w:space="0" w:color="auto"/>
        <w:left w:val="none" w:sz="0" w:space="0" w:color="auto"/>
        <w:bottom w:val="none" w:sz="0" w:space="0" w:color="auto"/>
        <w:right w:val="none" w:sz="0" w:space="0" w:color="auto"/>
      </w:divBdr>
      <w:divsChild>
        <w:div w:id="546144242">
          <w:marLeft w:val="0"/>
          <w:marRight w:val="0"/>
          <w:marTop w:val="0"/>
          <w:marBottom w:val="0"/>
          <w:divBdr>
            <w:top w:val="none" w:sz="0" w:space="0" w:color="auto"/>
            <w:left w:val="none" w:sz="0" w:space="0" w:color="auto"/>
            <w:bottom w:val="none" w:sz="0" w:space="0" w:color="auto"/>
            <w:right w:val="none" w:sz="0" w:space="0" w:color="auto"/>
          </w:divBdr>
          <w:divsChild>
            <w:div w:id="2078504702">
              <w:marLeft w:val="0"/>
              <w:marRight w:val="0"/>
              <w:marTop w:val="0"/>
              <w:marBottom w:val="0"/>
              <w:divBdr>
                <w:top w:val="none" w:sz="0" w:space="0" w:color="auto"/>
                <w:left w:val="none" w:sz="0" w:space="0" w:color="auto"/>
                <w:bottom w:val="none" w:sz="0" w:space="0" w:color="auto"/>
                <w:right w:val="none" w:sz="0" w:space="0" w:color="auto"/>
              </w:divBdr>
              <w:divsChild>
                <w:div w:id="752817196">
                  <w:marLeft w:val="0"/>
                  <w:marRight w:val="0"/>
                  <w:marTop w:val="0"/>
                  <w:marBottom w:val="0"/>
                  <w:divBdr>
                    <w:top w:val="none" w:sz="0" w:space="0" w:color="auto"/>
                    <w:left w:val="none" w:sz="0" w:space="0" w:color="auto"/>
                    <w:bottom w:val="none" w:sz="0" w:space="0" w:color="auto"/>
                    <w:right w:val="none" w:sz="0" w:space="0" w:color="auto"/>
                  </w:divBdr>
                  <w:divsChild>
                    <w:div w:id="283001782">
                      <w:marLeft w:val="0"/>
                      <w:marRight w:val="0"/>
                      <w:marTop w:val="0"/>
                      <w:marBottom w:val="0"/>
                      <w:divBdr>
                        <w:top w:val="none" w:sz="0" w:space="0" w:color="auto"/>
                        <w:left w:val="none" w:sz="0" w:space="0" w:color="auto"/>
                        <w:bottom w:val="none" w:sz="0" w:space="0" w:color="auto"/>
                        <w:right w:val="none" w:sz="0" w:space="0" w:color="auto"/>
                      </w:divBdr>
                      <w:divsChild>
                        <w:div w:id="1824001692">
                          <w:marLeft w:val="0"/>
                          <w:marRight w:val="0"/>
                          <w:marTop w:val="0"/>
                          <w:marBottom w:val="101"/>
                          <w:divBdr>
                            <w:top w:val="none" w:sz="0" w:space="0" w:color="auto"/>
                            <w:left w:val="none" w:sz="0" w:space="0" w:color="auto"/>
                            <w:bottom w:val="none" w:sz="0" w:space="0" w:color="auto"/>
                            <w:right w:val="none" w:sz="0" w:space="0" w:color="auto"/>
                          </w:divBdr>
                          <w:divsChild>
                            <w:div w:id="483201245">
                              <w:marLeft w:val="0"/>
                              <w:marRight w:val="0"/>
                              <w:marTop w:val="0"/>
                              <w:marBottom w:val="0"/>
                              <w:divBdr>
                                <w:top w:val="none" w:sz="0" w:space="0" w:color="auto"/>
                                <w:left w:val="none" w:sz="0" w:space="0" w:color="auto"/>
                                <w:bottom w:val="none" w:sz="0" w:space="0" w:color="auto"/>
                                <w:right w:val="none" w:sz="0" w:space="0" w:color="auto"/>
                              </w:divBdr>
                              <w:divsChild>
                                <w:div w:id="595286089">
                                  <w:marLeft w:val="0"/>
                                  <w:marRight w:val="0"/>
                                  <w:marTop w:val="0"/>
                                  <w:marBottom w:val="0"/>
                                  <w:divBdr>
                                    <w:top w:val="none" w:sz="0" w:space="0" w:color="auto"/>
                                    <w:left w:val="none" w:sz="0" w:space="0" w:color="auto"/>
                                    <w:bottom w:val="none" w:sz="0" w:space="0" w:color="auto"/>
                                    <w:right w:val="none" w:sz="0" w:space="0" w:color="auto"/>
                                  </w:divBdr>
                                  <w:divsChild>
                                    <w:div w:id="594241998">
                                      <w:marLeft w:val="0"/>
                                      <w:marRight w:val="0"/>
                                      <w:marTop w:val="0"/>
                                      <w:marBottom w:val="0"/>
                                      <w:divBdr>
                                        <w:top w:val="none" w:sz="0" w:space="0" w:color="auto"/>
                                        <w:left w:val="none" w:sz="0" w:space="0" w:color="auto"/>
                                        <w:bottom w:val="none" w:sz="0" w:space="0" w:color="auto"/>
                                        <w:right w:val="none" w:sz="0" w:space="0" w:color="auto"/>
                                      </w:divBdr>
                                      <w:divsChild>
                                        <w:div w:id="148257016">
                                          <w:marLeft w:val="0"/>
                                          <w:marRight w:val="0"/>
                                          <w:marTop w:val="0"/>
                                          <w:marBottom w:val="0"/>
                                          <w:divBdr>
                                            <w:top w:val="none" w:sz="0" w:space="0" w:color="auto"/>
                                            <w:left w:val="none" w:sz="0" w:space="0" w:color="auto"/>
                                            <w:bottom w:val="none" w:sz="0" w:space="0" w:color="auto"/>
                                            <w:right w:val="none" w:sz="0" w:space="0" w:color="auto"/>
                                          </w:divBdr>
                                          <w:divsChild>
                                            <w:div w:id="231158274">
                                              <w:marLeft w:val="0"/>
                                              <w:marRight w:val="0"/>
                                              <w:marTop w:val="0"/>
                                              <w:marBottom w:val="0"/>
                                              <w:divBdr>
                                                <w:top w:val="none" w:sz="0" w:space="0" w:color="auto"/>
                                                <w:left w:val="none" w:sz="0" w:space="0" w:color="auto"/>
                                                <w:bottom w:val="none" w:sz="0" w:space="0" w:color="auto"/>
                                                <w:right w:val="none" w:sz="0" w:space="0" w:color="auto"/>
                                              </w:divBdr>
                                              <w:divsChild>
                                                <w:div w:id="1537887004">
                                                  <w:marLeft w:val="0"/>
                                                  <w:marRight w:val="0"/>
                                                  <w:marTop w:val="0"/>
                                                  <w:marBottom w:val="0"/>
                                                  <w:divBdr>
                                                    <w:top w:val="none" w:sz="0" w:space="0" w:color="auto"/>
                                                    <w:left w:val="none" w:sz="0" w:space="0" w:color="auto"/>
                                                    <w:bottom w:val="none" w:sz="0" w:space="0" w:color="auto"/>
                                                    <w:right w:val="none" w:sz="0" w:space="0" w:color="auto"/>
                                                  </w:divBdr>
                                                  <w:divsChild>
                                                    <w:div w:id="522789496">
                                                      <w:marLeft w:val="0"/>
                                                      <w:marRight w:val="0"/>
                                                      <w:marTop w:val="0"/>
                                                      <w:marBottom w:val="0"/>
                                                      <w:divBdr>
                                                        <w:top w:val="none" w:sz="0" w:space="0" w:color="auto"/>
                                                        <w:left w:val="none" w:sz="0" w:space="0" w:color="auto"/>
                                                        <w:bottom w:val="none" w:sz="0" w:space="0" w:color="auto"/>
                                                        <w:right w:val="none" w:sz="0" w:space="0" w:color="auto"/>
                                                      </w:divBdr>
                                                      <w:divsChild>
                                                        <w:div w:id="1460025329">
                                                          <w:marLeft w:val="0"/>
                                                          <w:marRight w:val="0"/>
                                                          <w:marTop w:val="0"/>
                                                          <w:marBottom w:val="0"/>
                                                          <w:divBdr>
                                                            <w:top w:val="none" w:sz="0" w:space="0" w:color="auto"/>
                                                            <w:left w:val="none" w:sz="0" w:space="0" w:color="auto"/>
                                                            <w:bottom w:val="none" w:sz="0" w:space="0" w:color="auto"/>
                                                            <w:right w:val="none" w:sz="0" w:space="0" w:color="auto"/>
                                                          </w:divBdr>
                                                          <w:divsChild>
                                                            <w:div w:id="774595783">
                                                              <w:marLeft w:val="0"/>
                                                              <w:marRight w:val="0"/>
                                                              <w:marTop w:val="0"/>
                                                              <w:marBottom w:val="0"/>
                                                              <w:divBdr>
                                                                <w:top w:val="none" w:sz="0" w:space="0" w:color="auto"/>
                                                                <w:left w:val="none" w:sz="0" w:space="0" w:color="auto"/>
                                                                <w:bottom w:val="none" w:sz="0" w:space="0" w:color="auto"/>
                                                                <w:right w:val="none" w:sz="0" w:space="0" w:color="auto"/>
                                                              </w:divBdr>
                                                              <w:divsChild>
                                                                <w:div w:id="48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422958">
      <w:bodyDiv w:val="1"/>
      <w:marLeft w:val="0"/>
      <w:marRight w:val="0"/>
      <w:marTop w:val="0"/>
      <w:marBottom w:val="0"/>
      <w:divBdr>
        <w:top w:val="none" w:sz="0" w:space="0" w:color="auto"/>
        <w:left w:val="none" w:sz="0" w:space="0" w:color="auto"/>
        <w:bottom w:val="none" w:sz="0" w:space="0" w:color="auto"/>
        <w:right w:val="none" w:sz="0" w:space="0" w:color="auto"/>
      </w:divBdr>
      <w:divsChild>
        <w:div w:id="2048988697">
          <w:marLeft w:val="1339"/>
          <w:marRight w:val="0"/>
          <w:marTop w:val="86"/>
          <w:marBottom w:val="0"/>
          <w:divBdr>
            <w:top w:val="none" w:sz="0" w:space="0" w:color="auto"/>
            <w:left w:val="none" w:sz="0" w:space="0" w:color="auto"/>
            <w:bottom w:val="none" w:sz="0" w:space="0" w:color="auto"/>
            <w:right w:val="none" w:sz="0" w:space="0" w:color="auto"/>
          </w:divBdr>
        </w:div>
        <w:div w:id="1531996157">
          <w:marLeft w:val="1339"/>
          <w:marRight w:val="0"/>
          <w:marTop w:val="86"/>
          <w:marBottom w:val="0"/>
          <w:divBdr>
            <w:top w:val="none" w:sz="0" w:space="0" w:color="auto"/>
            <w:left w:val="none" w:sz="0" w:space="0" w:color="auto"/>
            <w:bottom w:val="none" w:sz="0" w:space="0" w:color="auto"/>
            <w:right w:val="none" w:sz="0" w:space="0" w:color="auto"/>
          </w:divBdr>
        </w:div>
        <w:div w:id="203178450">
          <w:marLeft w:val="1339"/>
          <w:marRight w:val="0"/>
          <w:marTop w:val="86"/>
          <w:marBottom w:val="0"/>
          <w:divBdr>
            <w:top w:val="none" w:sz="0" w:space="0" w:color="auto"/>
            <w:left w:val="none" w:sz="0" w:space="0" w:color="auto"/>
            <w:bottom w:val="none" w:sz="0" w:space="0" w:color="auto"/>
            <w:right w:val="none" w:sz="0" w:space="0" w:color="auto"/>
          </w:divBdr>
        </w:div>
        <w:div w:id="639771183">
          <w:marLeft w:val="2059"/>
          <w:marRight w:val="0"/>
          <w:marTop w:val="77"/>
          <w:marBottom w:val="0"/>
          <w:divBdr>
            <w:top w:val="none" w:sz="0" w:space="0" w:color="auto"/>
            <w:left w:val="none" w:sz="0" w:space="0" w:color="auto"/>
            <w:bottom w:val="none" w:sz="0" w:space="0" w:color="auto"/>
            <w:right w:val="none" w:sz="0" w:space="0" w:color="auto"/>
          </w:divBdr>
        </w:div>
        <w:div w:id="1933127804">
          <w:marLeft w:val="2059"/>
          <w:marRight w:val="0"/>
          <w:marTop w:val="77"/>
          <w:marBottom w:val="0"/>
          <w:divBdr>
            <w:top w:val="none" w:sz="0" w:space="0" w:color="auto"/>
            <w:left w:val="none" w:sz="0" w:space="0" w:color="auto"/>
            <w:bottom w:val="none" w:sz="0" w:space="0" w:color="auto"/>
            <w:right w:val="none" w:sz="0" w:space="0" w:color="auto"/>
          </w:divBdr>
        </w:div>
        <w:div w:id="395858660">
          <w:marLeft w:val="2059"/>
          <w:marRight w:val="0"/>
          <w:marTop w:val="77"/>
          <w:marBottom w:val="0"/>
          <w:divBdr>
            <w:top w:val="none" w:sz="0" w:space="0" w:color="auto"/>
            <w:left w:val="none" w:sz="0" w:space="0" w:color="auto"/>
            <w:bottom w:val="none" w:sz="0" w:space="0" w:color="auto"/>
            <w:right w:val="none" w:sz="0" w:space="0" w:color="auto"/>
          </w:divBdr>
        </w:div>
        <w:div w:id="351301186">
          <w:marLeft w:val="2059"/>
          <w:marRight w:val="0"/>
          <w:marTop w:val="77"/>
          <w:marBottom w:val="0"/>
          <w:divBdr>
            <w:top w:val="none" w:sz="0" w:space="0" w:color="auto"/>
            <w:left w:val="none" w:sz="0" w:space="0" w:color="auto"/>
            <w:bottom w:val="none" w:sz="0" w:space="0" w:color="auto"/>
            <w:right w:val="none" w:sz="0" w:space="0" w:color="auto"/>
          </w:divBdr>
        </w:div>
        <w:div w:id="2039430364">
          <w:marLeft w:val="1339"/>
          <w:marRight w:val="0"/>
          <w:marTop w:val="86"/>
          <w:marBottom w:val="0"/>
          <w:divBdr>
            <w:top w:val="none" w:sz="0" w:space="0" w:color="auto"/>
            <w:left w:val="none" w:sz="0" w:space="0" w:color="auto"/>
            <w:bottom w:val="none" w:sz="0" w:space="0" w:color="auto"/>
            <w:right w:val="none" w:sz="0" w:space="0" w:color="auto"/>
          </w:divBdr>
        </w:div>
        <w:div w:id="1677271712">
          <w:marLeft w:val="1339"/>
          <w:marRight w:val="0"/>
          <w:marTop w:val="86"/>
          <w:marBottom w:val="0"/>
          <w:divBdr>
            <w:top w:val="none" w:sz="0" w:space="0" w:color="auto"/>
            <w:left w:val="none" w:sz="0" w:space="0" w:color="auto"/>
            <w:bottom w:val="none" w:sz="0" w:space="0" w:color="auto"/>
            <w:right w:val="none" w:sz="0" w:space="0" w:color="auto"/>
          </w:divBdr>
        </w:div>
        <w:div w:id="1835682195">
          <w:marLeft w:val="1339"/>
          <w:marRight w:val="0"/>
          <w:marTop w:val="86"/>
          <w:marBottom w:val="0"/>
          <w:divBdr>
            <w:top w:val="none" w:sz="0" w:space="0" w:color="auto"/>
            <w:left w:val="none" w:sz="0" w:space="0" w:color="auto"/>
            <w:bottom w:val="none" w:sz="0" w:space="0" w:color="auto"/>
            <w:right w:val="none" w:sz="0" w:space="0" w:color="auto"/>
          </w:divBdr>
        </w:div>
      </w:divsChild>
    </w:div>
    <w:div w:id="903756407">
      <w:bodyDiv w:val="1"/>
      <w:marLeft w:val="0"/>
      <w:marRight w:val="0"/>
      <w:marTop w:val="0"/>
      <w:marBottom w:val="0"/>
      <w:divBdr>
        <w:top w:val="none" w:sz="0" w:space="0" w:color="auto"/>
        <w:left w:val="none" w:sz="0" w:space="0" w:color="auto"/>
        <w:bottom w:val="none" w:sz="0" w:space="0" w:color="auto"/>
        <w:right w:val="none" w:sz="0" w:space="0" w:color="auto"/>
      </w:divBdr>
      <w:divsChild>
        <w:div w:id="2062289596">
          <w:marLeft w:val="2520"/>
          <w:marRight w:val="0"/>
          <w:marTop w:val="86"/>
          <w:marBottom w:val="0"/>
          <w:divBdr>
            <w:top w:val="none" w:sz="0" w:space="0" w:color="auto"/>
            <w:left w:val="none" w:sz="0" w:space="0" w:color="auto"/>
            <w:bottom w:val="none" w:sz="0" w:space="0" w:color="auto"/>
            <w:right w:val="none" w:sz="0" w:space="0" w:color="auto"/>
          </w:divBdr>
        </w:div>
        <w:div w:id="1691686341">
          <w:marLeft w:val="2520"/>
          <w:marRight w:val="0"/>
          <w:marTop w:val="86"/>
          <w:marBottom w:val="0"/>
          <w:divBdr>
            <w:top w:val="none" w:sz="0" w:space="0" w:color="auto"/>
            <w:left w:val="none" w:sz="0" w:space="0" w:color="auto"/>
            <w:bottom w:val="none" w:sz="0" w:space="0" w:color="auto"/>
            <w:right w:val="none" w:sz="0" w:space="0" w:color="auto"/>
          </w:divBdr>
        </w:div>
      </w:divsChild>
    </w:div>
    <w:div w:id="1188300779">
      <w:bodyDiv w:val="1"/>
      <w:marLeft w:val="0"/>
      <w:marRight w:val="0"/>
      <w:marTop w:val="0"/>
      <w:marBottom w:val="0"/>
      <w:divBdr>
        <w:top w:val="none" w:sz="0" w:space="0" w:color="auto"/>
        <w:left w:val="none" w:sz="0" w:space="0" w:color="auto"/>
        <w:bottom w:val="none" w:sz="0" w:space="0" w:color="auto"/>
        <w:right w:val="none" w:sz="0" w:space="0" w:color="auto"/>
      </w:divBdr>
      <w:divsChild>
        <w:div w:id="915017064">
          <w:marLeft w:val="2520"/>
          <w:marRight w:val="0"/>
          <w:marTop w:val="77"/>
          <w:marBottom w:val="0"/>
          <w:divBdr>
            <w:top w:val="none" w:sz="0" w:space="0" w:color="auto"/>
            <w:left w:val="none" w:sz="0" w:space="0" w:color="auto"/>
            <w:bottom w:val="none" w:sz="0" w:space="0" w:color="auto"/>
            <w:right w:val="none" w:sz="0" w:space="0" w:color="auto"/>
          </w:divBdr>
        </w:div>
        <w:div w:id="1379745859">
          <w:marLeft w:val="3240"/>
          <w:marRight w:val="0"/>
          <w:marTop w:val="77"/>
          <w:marBottom w:val="0"/>
          <w:divBdr>
            <w:top w:val="none" w:sz="0" w:space="0" w:color="auto"/>
            <w:left w:val="none" w:sz="0" w:space="0" w:color="auto"/>
            <w:bottom w:val="none" w:sz="0" w:space="0" w:color="auto"/>
            <w:right w:val="none" w:sz="0" w:space="0" w:color="auto"/>
          </w:divBdr>
        </w:div>
        <w:div w:id="1635217143">
          <w:marLeft w:val="3240"/>
          <w:marRight w:val="0"/>
          <w:marTop w:val="77"/>
          <w:marBottom w:val="0"/>
          <w:divBdr>
            <w:top w:val="none" w:sz="0" w:space="0" w:color="auto"/>
            <w:left w:val="none" w:sz="0" w:space="0" w:color="auto"/>
            <w:bottom w:val="none" w:sz="0" w:space="0" w:color="auto"/>
            <w:right w:val="none" w:sz="0" w:space="0" w:color="auto"/>
          </w:divBdr>
        </w:div>
        <w:div w:id="852495964">
          <w:marLeft w:val="3240"/>
          <w:marRight w:val="0"/>
          <w:marTop w:val="77"/>
          <w:marBottom w:val="0"/>
          <w:divBdr>
            <w:top w:val="none" w:sz="0" w:space="0" w:color="auto"/>
            <w:left w:val="none" w:sz="0" w:space="0" w:color="auto"/>
            <w:bottom w:val="none" w:sz="0" w:space="0" w:color="auto"/>
            <w:right w:val="none" w:sz="0" w:space="0" w:color="auto"/>
          </w:divBdr>
        </w:div>
        <w:div w:id="2101564104">
          <w:marLeft w:val="3240"/>
          <w:marRight w:val="0"/>
          <w:marTop w:val="77"/>
          <w:marBottom w:val="0"/>
          <w:divBdr>
            <w:top w:val="none" w:sz="0" w:space="0" w:color="auto"/>
            <w:left w:val="none" w:sz="0" w:space="0" w:color="auto"/>
            <w:bottom w:val="none" w:sz="0" w:space="0" w:color="auto"/>
            <w:right w:val="none" w:sz="0" w:space="0" w:color="auto"/>
          </w:divBdr>
        </w:div>
        <w:div w:id="1926185318">
          <w:marLeft w:val="1800"/>
          <w:marRight w:val="0"/>
          <w:marTop w:val="77"/>
          <w:marBottom w:val="0"/>
          <w:divBdr>
            <w:top w:val="none" w:sz="0" w:space="0" w:color="auto"/>
            <w:left w:val="none" w:sz="0" w:space="0" w:color="auto"/>
            <w:bottom w:val="none" w:sz="0" w:space="0" w:color="auto"/>
            <w:right w:val="none" w:sz="0" w:space="0" w:color="auto"/>
          </w:divBdr>
        </w:div>
        <w:div w:id="214850077">
          <w:marLeft w:val="2520"/>
          <w:marRight w:val="0"/>
          <w:marTop w:val="77"/>
          <w:marBottom w:val="0"/>
          <w:divBdr>
            <w:top w:val="none" w:sz="0" w:space="0" w:color="auto"/>
            <w:left w:val="none" w:sz="0" w:space="0" w:color="auto"/>
            <w:bottom w:val="none" w:sz="0" w:space="0" w:color="auto"/>
            <w:right w:val="none" w:sz="0" w:space="0" w:color="auto"/>
          </w:divBdr>
        </w:div>
        <w:div w:id="995230500">
          <w:marLeft w:val="2520"/>
          <w:marRight w:val="0"/>
          <w:marTop w:val="77"/>
          <w:marBottom w:val="0"/>
          <w:divBdr>
            <w:top w:val="none" w:sz="0" w:space="0" w:color="auto"/>
            <w:left w:val="none" w:sz="0" w:space="0" w:color="auto"/>
            <w:bottom w:val="none" w:sz="0" w:space="0" w:color="auto"/>
            <w:right w:val="none" w:sz="0" w:space="0" w:color="auto"/>
          </w:divBdr>
        </w:div>
        <w:div w:id="2082946438">
          <w:marLeft w:val="2520"/>
          <w:marRight w:val="0"/>
          <w:marTop w:val="77"/>
          <w:marBottom w:val="0"/>
          <w:divBdr>
            <w:top w:val="none" w:sz="0" w:space="0" w:color="auto"/>
            <w:left w:val="none" w:sz="0" w:space="0" w:color="auto"/>
            <w:bottom w:val="none" w:sz="0" w:space="0" w:color="auto"/>
            <w:right w:val="none" w:sz="0" w:space="0" w:color="auto"/>
          </w:divBdr>
        </w:div>
      </w:divsChild>
    </w:div>
    <w:div w:id="1538933910">
      <w:bodyDiv w:val="1"/>
      <w:marLeft w:val="0"/>
      <w:marRight w:val="0"/>
      <w:marTop w:val="0"/>
      <w:marBottom w:val="0"/>
      <w:divBdr>
        <w:top w:val="none" w:sz="0" w:space="0" w:color="auto"/>
        <w:left w:val="none" w:sz="0" w:space="0" w:color="auto"/>
        <w:bottom w:val="none" w:sz="0" w:space="0" w:color="auto"/>
        <w:right w:val="none" w:sz="0" w:space="0" w:color="auto"/>
      </w:divBdr>
      <w:divsChild>
        <w:div w:id="939869182">
          <w:marLeft w:val="2520"/>
          <w:marRight w:val="0"/>
          <w:marTop w:val="86"/>
          <w:marBottom w:val="0"/>
          <w:divBdr>
            <w:top w:val="none" w:sz="0" w:space="0" w:color="auto"/>
            <w:left w:val="none" w:sz="0" w:space="0" w:color="auto"/>
            <w:bottom w:val="none" w:sz="0" w:space="0" w:color="auto"/>
            <w:right w:val="none" w:sz="0" w:space="0" w:color="auto"/>
          </w:divBdr>
        </w:div>
        <w:div w:id="250087883">
          <w:marLeft w:val="2520"/>
          <w:marRight w:val="0"/>
          <w:marTop w:val="86"/>
          <w:marBottom w:val="0"/>
          <w:divBdr>
            <w:top w:val="none" w:sz="0" w:space="0" w:color="auto"/>
            <w:left w:val="none" w:sz="0" w:space="0" w:color="auto"/>
            <w:bottom w:val="none" w:sz="0" w:space="0" w:color="auto"/>
            <w:right w:val="none" w:sz="0" w:space="0" w:color="auto"/>
          </w:divBdr>
        </w:div>
        <w:div w:id="715927697">
          <w:marLeft w:val="2520"/>
          <w:marRight w:val="0"/>
          <w:marTop w:val="86"/>
          <w:marBottom w:val="0"/>
          <w:divBdr>
            <w:top w:val="none" w:sz="0" w:space="0" w:color="auto"/>
            <w:left w:val="none" w:sz="0" w:space="0" w:color="auto"/>
            <w:bottom w:val="none" w:sz="0" w:space="0" w:color="auto"/>
            <w:right w:val="none" w:sz="0" w:space="0" w:color="auto"/>
          </w:divBdr>
        </w:div>
        <w:div w:id="1228882482">
          <w:marLeft w:val="2520"/>
          <w:marRight w:val="0"/>
          <w:marTop w:val="86"/>
          <w:marBottom w:val="0"/>
          <w:divBdr>
            <w:top w:val="none" w:sz="0" w:space="0" w:color="auto"/>
            <w:left w:val="none" w:sz="0" w:space="0" w:color="auto"/>
            <w:bottom w:val="none" w:sz="0" w:space="0" w:color="auto"/>
            <w:right w:val="none" w:sz="0" w:space="0" w:color="auto"/>
          </w:divBdr>
        </w:div>
        <w:div w:id="97070646">
          <w:marLeft w:val="2520"/>
          <w:marRight w:val="0"/>
          <w:marTop w:val="86"/>
          <w:marBottom w:val="0"/>
          <w:divBdr>
            <w:top w:val="none" w:sz="0" w:space="0" w:color="auto"/>
            <w:left w:val="none" w:sz="0" w:space="0" w:color="auto"/>
            <w:bottom w:val="none" w:sz="0" w:space="0" w:color="auto"/>
            <w:right w:val="none" w:sz="0" w:space="0" w:color="auto"/>
          </w:divBdr>
        </w:div>
        <w:div w:id="1838810335">
          <w:marLeft w:val="2520"/>
          <w:marRight w:val="0"/>
          <w:marTop w:val="86"/>
          <w:marBottom w:val="0"/>
          <w:divBdr>
            <w:top w:val="none" w:sz="0" w:space="0" w:color="auto"/>
            <w:left w:val="none" w:sz="0" w:space="0" w:color="auto"/>
            <w:bottom w:val="none" w:sz="0" w:space="0" w:color="auto"/>
            <w:right w:val="none" w:sz="0" w:space="0" w:color="auto"/>
          </w:divBdr>
        </w:div>
        <w:div w:id="1930037437">
          <w:marLeft w:val="2520"/>
          <w:marRight w:val="0"/>
          <w:marTop w:val="86"/>
          <w:marBottom w:val="0"/>
          <w:divBdr>
            <w:top w:val="none" w:sz="0" w:space="0" w:color="auto"/>
            <w:left w:val="none" w:sz="0" w:space="0" w:color="auto"/>
            <w:bottom w:val="none" w:sz="0" w:space="0" w:color="auto"/>
            <w:right w:val="none" w:sz="0" w:space="0" w:color="auto"/>
          </w:divBdr>
        </w:div>
        <w:div w:id="1241907329">
          <w:marLeft w:val="2520"/>
          <w:marRight w:val="0"/>
          <w:marTop w:val="86"/>
          <w:marBottom w:val="0"/>
          <w:divBdr>
            <w:top w:val="none" w:sz="0" w:space="0" w:color="auto"/>
            <w:left w:val="none" w:sz="0" w:space="0" w:color="auto"/>
            <w:bottom w:val="none" w:sz="0" w:space="0" w:color="auto"/>
            <w:right w:val="none" w:sz="0" w:space="0" w:color="auto"/>
          </w:divBdr>
        </w:div>
      </w:divsChild>
    </w:div>
    <w:div w:id="1696927995">
      <w:bodyDiv w:val="1"/>
      <w:marLeft w:val="0"/>
      <w:marRight w:val="0"/>
      <w:marTop w:val="0"/>
      <w:marBottom w:val="0"/>
      <w:divBdr>
        <w:top w:val="none" w:sz="0" w:space="0" w:color="auto"/>
        <w:left w:val="none" w:sz="0" w:space="0" w:color="auto"/>
        <w:bottom w:val="none" w:sz="0" w:space="0" w:color="auto"/>
        <w:right w:val="none" w:sz="0" w:space="0" w:color="auto"/>
      </w:divBdr>
      <w:divsChild>
        <w:div w:id="813835077">
          <w:marLeft w:val="1195"/>
          <w:marRight w:val="0"/>
          <w:marTop w:val="91"/>
          <w:marBottom w:val="0"/>
          <w:divBdr>
            <w:top w:val="none" w:sz="0" w:space="0" w:color="auto"/>
            <w:left w:val="none" w:sz="0" w:space="0" w:color="auto"/>
            <w:bottom w:val="none" w:sz="0" w:space="0" w:color="auto"/>
            <w:right w:val="none" w:sz="0" w:space="0" w:color="auto"/>
          </w:divBdr>
        </w:div>
        <w:div w:id="445974946">
          <w:marLeft w:val="1195"/>
          <w:marRight w:val="0"/>
          <w:marTop w:val="91"/>
          <w:marBottom w:val="0"/>
          <w:divBdr>
            <w:top w:val="none" w:sz="0" w:space="0" w:color="auto"/>
            <w:left w:val="none" w:sz="0" w:space="0" w:color="auto"/>
            <w:bottom w:val="none" w:sz="0" w:space="0" w:color="auto"/>
            <w:right w:val="none" w:sz="0" w:space="0" w:color="auto"/>
          </w:divBdr>
        </w:div>
        <w:div w:id="312493377">
          <w:marLeft w:val="1915"/>
          <w:marRight w:val="0"/>
          <w:marTop w:val="91"/>
          <w:marBottom w:val="0"/>
          <w:divBdr>
            <w:top w:val="none" w:sz="0" w:space="0" w:color="auto"/>
            <w:left w:val="none" w:sz="0" w:space="0" w:color="auto"/>
            <w:bottom w:val="none" w:sz="0" w:space="0" w:color="auto"/>
            <w:right w:val="none" w:sz="0" w:space="0" w:color="auto"/>
          </w:divBdr>
        </w:div>
        <w:div w:id="1477602556">
          <w:marLeft w:val="1915"/>
          <w:marRight w:val="0"/>
          <w:marTop w:val="91"/>
          <w:marBottom w:val="0"/>
          <w:divBdr>
            <w:top w:val="none" w:sz="0" w:space="0" w:color="auto"/>
            <w:left w:val="none" w:sz="0" w:space="0" w:color="auto"/>
            <w:bottom w:val="none" w:sz="0" w:space="0" w:color="auto"/>
            <w:right w:val="none" w:sz="0" w:space="0" w:color="auto"/>
          </w:divBdr>
        </w:div>
        <w:div w:id="750851753">
          <w:marLeft w:val="1915"/>
          <w:marRight w:val="0"/>
          <w:marTop w:val="91"/>
          <w:marBottom w:val="0"/>
          <w:divBdr>
            <w:top w:val="none" w:sz="0" w:space="0" w:color="auto"/>
            <w:left w:val="none" w:sz="0" w:space="0" w:color="auto"/>
            <w:bottom w:val="none" w:sz="0" w:space="0" w:color="auto"/>
            <w:right w:val="none" w:sz="0" w:space="0" w:color="auto"/>
          </w:divBdr>
        </w:div>
      </w:divsChild>
    </w:div>
    <w:div w:id="2014608387">
      <w:bodyDiv w:val="1"/>
      <w:marLeft w:val="0"/>
      <w:marRight w:val="0"/>
      <w:marTop w:val="0"/>
      <w:marBottom w:val="0"/>
      <w:divBdr>
        <w:top w:val="none" w:sz="0" w:space="0" w:color="auto"/>
        <w:left w:val="none" w:sz="0" w:space="0" w:color="auto"/>
        <w:bottom w:val="none" w:sz="0" w:space="0" w:color="auto"/>
        <w:right w:val="none" w:sz="0" w:space="0" w:color="auto"/>
      </w:divBdr>
      <w:divsChild>
        <w:div w:id="177086078">
          <w:marLeft w:val="547"/>
          <w:marRight w:val="0"/>
          <w:marTop w:val="130"/>
          <w:marBottom w:val="0"/>
          <w:divBdr>
            <w:top w:val="none" w:sz="0" w:space="0" w:color="auto"/>
            <w:left w:val="none" w:sz="0" w:space="0" w:color="auto"/>
            <w:bottom w:val="none" w:sz="0" w:space="0" w:color="auto"/>
            <w:right w:val="none" w:sz="0" w:space="0" w:color="auto"/>
          </w:divBdr>
        </w:div>
        <w:div w:id="1384212800">
          <w:marLeft w:val="547"/>
          <w:marRight w:val="0"/>
          <w:marTop w:val="130"/>
          <w:marBottom w:val="0"/>
          <w:divBdr>
            <w:top w:val="none" w:sz="0" w:space="0" w:color="auto"/>
            <w:left w:val="none" w:sz="0" w:space="0" w:color="auto"/>
            <w:bottom w:val="none" w:sz="0" w:space="0" w:color="auto"/>
            <w:right w:val="none" w:sz="0" w:space="0" w:color="auto"/>
          </w:divBdr>
        </w:div>
        <w:div w:id="1829244476">
          <w:marLeft w:val="547"/>
          <w:marRight w:val="0"/>
          <w:marTop w:val="130"/>
          <w:marBottom w:val="0"/>
          <w:divBdr>
            <w:top w:val="none" w:sz="0" w:space="0" w:color="auto"/>
            <w:left w:val="none" w:sz="0" w:space="0" w:color="auto"/>
            <w:bottom w:val="none" w:sz="0" w:space="0" w:color="auto"/>
            <w:right w:val="none" w:sz="0" w:space="0" w:color="auto"/>
          </w:divBdr>
        </w:div>
        <w:div w:id="630748585">
          <w:marLeft w:val="547"/>
          <w:marRight w:val="0"/>
          <w:marTop w:val="130"/>
          <w:marBottom w:val="0"/>
          <w:divBdr>
            <w:top w:val="none" w:sz="0" w:space="0" w:color="auto"/>
            <w:left w:val="none" w:sz="0" w:space="0" w:color="auto"/>
            <w:bottom w:val="none" w:sz="0" w:space="0" w:color="auto"/>
            <w:right w:val="none" w:sz="0" w:space="0" w:color="auto"/>
          </w:divBdr>
        </w:div>
        <w:div w:id="1997416451">
          <w:marLeft w:val="547"/>
          <w:marRight w:val="0"/>
          <w:marTop w:val="130"/>
          <w:marBottom w:val="0"/>
          <w:divBdr>
            <w:top w:val="none" w:sz="0" w:space="0" w:color="auto"/>
            <w:left w:val="none" w:sz="0" w:space="0" w:color="auto"/>
            <w:bottom w:val="none" w:sz="0" w:space="0" w:color="auto"/>
            <w:right w:val="none" w:sz="0" w:space="0" w:color="auto"/>
          </w:divBdr>
        </w:div>
        <w:div w:id="252670350">
          <w:marLeft w:val="547"/>
          <w:marRight w:val="0"/>
          <w:marTop w:val="130"/>
          <w:marBottom w:val="0"/>
          <w:divBdr>
            <w:top w:val="none" w:sz="0" w:space="0" w:color="auto"/>
            <w:left w:val="none" w:sz="0" w:space="0" w:color="auto"/>
            <w:bottom w:val="none" w:sz="0" w:space="0" w:color="auto"/>
            <w:right w:val="none" w:sz="0" w:space="0" w:color="auto"/>
          </w:divBdr>
        </w:div>
      </w:divsChild>
    </w:div>
    <w:div w:id="2098089880">
      <w:bodyDiv w:val="1"/>
      <w:marLeft w:val="0"/>
      <w:marRight w:val="0"/>
      <w:marTop w:val="0"/>
      <w:marBottom w:val="0"/>
      <w:divBdr>
        <w:top w:val="none" w:sz="0" w:space="0" w:color="auto"/>
        <w:left w:val="none" w:sz="0" w:space="0" w:color="auto"/>
        <w:bottom w:val="none" w:sz="0" w:space="0" w:color="auto"/>
        <w:right w:val="none" w:sz="0" w:space="0" w:color="auto"/>
      </w:divBdr>
      <w:divsChild>
        <w:div w:id="1409041347">
          <w:marLeft w:val="1195"/>
          <w:marRight w:val="0"/>
          <w:marTop w:val="91"/>
          <w:marBottom w:val="0"/>
          <w:divBdr>
            <w:top w:val="none" w:sz="0" w:space="0" w:color="auto"/>
            <w:left w:val="none" w:sz="0" w:space="0" w:color="auto"/>
            <w:bottom w:val="none" w:sz="0" w:space="0" w:color="auto"/>
            <w:right w:val="none" w:sz="0" w:space="0" w:color="auto"/>
          </w:divBdr>
        </w:div>
        <w:div w:id="614019334">
          <w:marLeft w:val="1915"/>
          <w:marRight w:val="0"/>
          <w:marTop w:val="91"/>
          <w:marBottom w:val="0"/>
          <w:divBdr>
            <w:top w:val="none" w:sz="0" w:space="0" w:color="auto"/>
            <w:left w:val="none" w:sz="0" w:space="0" w:color="auto"/>
            <w:bottom w:val="none" w:sz="0" w:space="0" w:color="auto"/>
            <w:right w:val="none" w:sz="0" w:space="0" w:color="auto"/>
          </w:divBdr>
        </w:div>
        <w:div w:id="1006128049">
          <w:marLeft w:val="1915"/>
          <w:marRight w:val="0"/>
          <w:marTop w:val="91"/>
          <w:marBottom w:val="0"/>
          <w:divBdr>
            <w:top w:val="none" w:sz="0" w:space="0" w:color="auto"/>
            <w:left w:val="none" w:sz="0" w:space="0" w:color="auto"/>
            <w:bottom w:val="none" w:sz="0" w:space="0" w:color="auto"/>
            <w:right w:val="none" w:sz="0" w:space="0" w:color="auto"/>
          </w:divBdr>
        </w:div>
        <w:div w:id="1990740462">
          <w:marLeft w:val="1915"/>
          <w:marRight w:val="0"/>
          <w:marTop w:val="91"/>
          <w:marBottom w:val="0"/>
          <w:divBdr>
            <w:top w:val="none" w:sz="0" w:space="0" w:color="auto"/>
            <w:left w:val="none" w:sz="0" w:space="0" w:color="auto"/>
            <w:bottom w:val="none" w:sz="0" w:space="0" w:color="auto"/>
            <w:right w:val="none" w:sz="0" w:space="0" w:color="auto"/>
          </w:divBdr>
        </w:div>
        <w:div w:id="1453937183">
          <w:marLeft w:val="1915"/>
          <w:marRight w:val="0"/>
          <w:marTop w:val="91"/>
          <w:marBottom w:val="0"/>
          <w:divBdr>
            <w:top w:val="none" w:sz="0" w:space="0" w:color="auto"/>
            <w:left w:val="none" w:sz="0" w:space="0" w:color="auto"/>
            <w:bottom w:val="none" w:sz="0" w:space="0" w:color="auto"/>
            <w:right w:val="none" w:sz="0" w:space="0" w:color="auto"/>
          </w:divBdr>
        </w:div>
        <w:div w:id="541360103">
          <w:marLeft w:val="2635"/>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1D6E-3618-4B4C-B97F-5248F8CC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2134</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vt:lpstr>
      <vt:lpstr>UNITED</vt:lpstr>
    </vt:vector>
  </TitlesOfParts>
  <Company>Rotterdam Convention</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cp:lastModifiedBy>Ariel Dayao</cp:lastModifiedBy>
  <cp:revision>7</cp:revision>
  <cp:lastPrinted>2016-10-25T13:56:00Z</cp:lastPrinted>
  <dcterms:created xsi:type="dcterms:W3CDTF">2016-10-25T13:22:00Z</dcterms:created>
  <dcterms:modified xsi:type="dcterms:W3CDTF">2016-10-25T13:58:00Z</dcterms:modified>
</cp:coreProperties>
</file>