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ook w:val="01E0" w:firstRow="1" w:lastRow="1" w:firstColumn="1" w:lastColumn="1" w:noHBand="0" w:noVBand="0"/>
      </w:tblPr>
      <w:tblGrid>
        <w:gridCol w:w="1671"/>
        <w:gridCol w:w="4915"/>
        <w:gridCol w:w="3244"/>
      </w:tblGrid>
      <w:tr w:rsidR="00FA3C76" w:rsidRPr="003173C7" w14:paraId="644A4828" w14:textId="77777777">
        <w:trPr>
          <w:jc w:val="right"/>
        </w:trPr>
        <w:tc>
          <w:tcPr>
            <w:tcW w:w="850" w:type="pct"/>
          </w:tcPr>
          <w:p w14:paraId="5D47AFFA" w14:textId="77777777" w:rsidR="00FA3C76" w:rsidRPr="00933842" w:rsidRDefault="00FA3C76" w:rsidP="00FA3C76">
            <w:pPr>
              <w:pStyle w:val="Normal-pool"/>
              <w:spacing w:before="40"/>
              <w:rPr>
                <w:rFonts w:asciiTheme="minorBidi" w:hAnsiTheme="minorBidi" w:cstheme="minorBidi"/>
                <w:b/>
                <w:caps/>
                <w:sz w:val="27"/>
                <w:szCs w:val="27"/>
              </w:rPr>
            </w:pPr>
            <w:r w:rsidRPr="00933842">
              <w:rPr>
                <w:rFonts w:asciiTheme="minorBidi" w:hAnsiTheme="minorBidi" w:cstheme="minorBidi"/>
                <w:b/>
                <w:caps/>
                <w:sz w:val="27"/>
                <w:szCs w:val="27"/>
              </w:rPr>
              <w:t>UNITED</w:t>
            </w:r>
            <w:r w:rsidRPr="00933842">
              <w:rPr>
                <w:rFonts w:asciiTheme="minorBidi" w:hAnsiTheme="minorBidi" w:cstheme="minorBidi"/>
                <w:b/>
                <w:caps/>
                <w:sz w:val="27"/>
                <w:szCs w:val="27"/>
              </w:rPr>
              <w:br/>
              <w:t>NATIONS</w:t>
            </w:r>
          </w:p>
        </w:tc>
        <w:tc>
          <w:tcPr>
            <w:tcW w:w="2500" w:type="pct"/>
          </w:tcPr>
          <w:p w14:paraId="22370168" w14:textId="77777777" w:rsidR="00FA3C76" w:rsidRPr="003173C7" w:rsidRDefault="006602EB" w:rsidP="00FA3C76">
            <w:pPr>
              <w:pStyle w:val="Normal-pool"/>
              <w:spacing w:before="40"/>
              <w:rPr>
                <w:b/>
                <w:caps/>
                <w:sz w:val="27"/>
                <w:szCs w:val="27"/>
              </w:rPr>
            </w:pPr>
            <w:r w:rsidRPr="003173C7">
              <w:rPr>
                <w:b/>
                <w:caps/>
                <w:noProof/>
                <w:sz w:val="27"/>
                <w:szCs w:val="27"/>
                <w:lang w:val="en-US"/>
              </w:rPr>
              <w:drawing>
                <wp:inline distT="0" distB="0" distL="0" distR="0" wp14:anchorId="652F81BB" wp14:editId="6A90DDBD">
                  <wp:extent cx="982980" cy="525780"/>
                  <wp:effectExtent l="19050" t="0" r="7620" b="0"/>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cstate="print"/>
                          <a:srcRect/>
                          <a:stretch>
                            <a:fillRect/>
                          </a:stretch>
                        </pic:blipFill>
                        <pic:spPr bwMode="auto">
                          <a:xfrm>
                            <a:off x="0" y="0"/>
                            <a:ext cx="982980" cy="525780"/>
                          </a:xfrm>
                          <a:prstGeom prst="rect">
                            <a:avLst/>
                          </a:prstGeom>
                          <a:noFill/>
                          <a:ln w="9525">
                            <a:noFill/>
                            <a:miter lim="800000"/>
                            <a:headEnd/>
                            <a:tailEnd/>
                          </a:ln>
                        </pic:spPr>
                      </pic:pic>
                    </a:graphicData>
                  </a:graphic>
                </wp:inline>
              </w:drawing>
            </w:r>
          </w:p>
        </w:tc>
        <w:tc>
          <w:tcPr>
            <w:tcW w:w="1650" w:type="pct"/>
          </w:tcPr>
          <w:p w14:paraId="333DC8BA" w14:textId="77777777" w:rsidR="00FA3C76" w:rsidRPr="00933842" w:rsidRDefault="00FA3C76" w:rsidP="00FA3C76">
            <w:pPr>
              <w:pStyle w:val="Normal-pool"/>
              <w:jc w:val="right"/>
              <w:rPr>
                <w:rFonts w:asciiTheme="minorBidi" w:hAnsiTheme="minorBidi" w:cstheme="minorBidi"/>
                <w:b/>
                <w:caps/>
                <w:sz w:val="64"/>
                <w:szCs w:val="64"/>
              </w:rPr>
            </w:pPr>
            <w:r w:rsidRPr="00933842">
              <w:rPr>
                <w:rFonts w:asciiTheme="minorBidi" w:hAnsiTheme="minorBidi" w:cstheme="minorBidi"/>
                <w:b/>
                <w:caps/>
                <w:sz w:val="64"/>
                <w:szCs w:val="64"/>
              </w:rPr>
              <w:t>BC</w:t>
            </w:r>
          </w:p>
        </w:tc>
      </w:tr>
      <w:tr w:rsidR="00FA3C76" w:rsidRPr="003173C7" w14:paraId="6E239111" w14:textId="77777777">
        <w:trPr>
          <w:jc w:val="right"/>
        </w:trPr>
        <w:tc>
          <w:tcPr>
            <w:tcW w:w="850" w:type="pct"/>
            <w:tcBorders>
              <w:bottom w:val="single" w:sz="4" w:space="0" w:color="auto"/>
            </w:tcBorders>
          </w:tcPr>
          <w:p w14:paraId="10BF1667" w14:textId="77777777" w:rsidR="00FA3C76" w:rsidRPr="003173C7" w:rsidRDefault="00FA3C76" w:rsidP="00FA3C76">
            <w:pPr>
              <w:pStyle w:val="Normal-pool"/>
            </w:pPr>
          </w:p>
        </w:tc>
        <w:tc>
          <w:tcPr>
            <w:tcW w:w="2500" w:type="pct"/>
            <w:tcBorders>
              <w:bottom w:val="single" w:sz="4" w:space="0" w:color="auto"/>
            </w:tcBorders>
          </w:tcPr>
          <w:p w14:paraId="0DCB282A" w14:textId="77777777" w:rsidR="00FA3C76" w:rsidRPr="003173C7" w:rsidRDefault="00FA3C76" w:rsidP="00FA3C76">
            <w:pPr>
              <w:pStyle w:val="Normal-pool"/>
            </w:pPr>
          </w:p>
        </w:tc>
        <w:tc>
          <w:tcPr>
            <w:tcW w:w="1650" w:type="pct"/>
            <w:tcBorders>
              <w:bottom w:val="single" w:sz="4" w:space="0" w:color="auto"/>
            </w:tcBorders>
          </w:tcPr>
          <w:p w14:paraId="45D09652" w14:textId="7E6FA52B" w:rsidR="00FA3C76" w:rsidRPr="003173C7" w:rsidRDefault="00FA3C76" w:rsidP="00AB7439">
            <w:pPr>
              <w:pStyle w:val="Normal-pool"/>
            </w:pPr>
            <w:r w:rsidRPr="003173C7">
              <w:rPr>
                <w:b/>
                <w:sz w:val="28"/>
                <w:szCs w:val="28"/>
              </w:rPr>
              <w:t>UNEP</w:t>
            </w:r>
            <w:r w:rsidR="00EC6CDF" w:rsidRPr="003173C7">
              <w:t>/CHW/</w:t>
            </w:r>
            <w:r w:rsidR="00546018" w:rsidRPr="003173C7">
              <w:t>CC.13</w:t>
            </w:r>
            <w:r w:rsidRPr="003173C7">
              <w:t>/</w:t>
            </w:r>
            <w:r w:rsidR="00931374" w:rsidRPr="003173C7">
              <w:t>5</w:t>
            </w:r>
          </w:p>
        </w:tc>
      </w:tr>
      <w:tr w:rsidR="00FA3C76" w:rsidRPr="003173C7" w14:paraId="337F877C" w14:textId="77777777">
        <w:trPr>
          <w:jc w:val="right"/>
        </w:trPr>
        <w:tc>
          <w:tcPr>
            <w:tcW w:w="3350" w:type="pct"/>
            <w:gridSpan w:val="2"/>
            <w:tcBorders>
              <w:top w:val="nil"/>
              <w:left w:val="nil"/>
              <w:bottom w:val="single" w:sz="18" w:space="0" w:color="auto"/>
              <w:right w:val="nil"/>
            </w:tcBorders>
          </w:tcPr>
          <w:p w14:paraId="65812BBD" w14:textId="77777777" w:rsidR="00FA3C76" w:rsidRPr="003173C7" w:rsidRDefault="006602EB" w:rsidP="00FA3C76">
            <w:pPr>
              <w:pStyle w:val="Normal-pool"/>
              <w:spacing w:before="360" w:after="1080"/>
              <w:rPr>
                <w:b/>
                <w:sz w:val="28"/>
              </w:rPr>
            </w:pPr>
            <w:r w:rsidRPr="003173C7">
              <w:rPr>
                <w:b/>
                <w:noProof/>
                <w:sz w:val="24"/>
                <w:szCs w:val="24"/>
                <w:lang w:val="en-US"/>
              </w:rPr>
              <w:drawing>
                <wp:inline distT="0" distB="0" distL="0" distR="0" wp14:anchorId="529790B3" wp14:editId="1B96F23B">
                  <wp:extent cx="1173480" cy="525780"/>
                  <wp:effectExtent l="19050" t="0" r="7620" b="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9" cstate="print"/>
                          <a:srcRect/>
                          <a:stretch>
                            <a:fillRect/>
                          </a:stretch>
                        </pic:blipFill>
                        <pic:spPr bwMode="auto">
                          <a:xfrm>
                            <a:off x="0" y="0"/>
                            <a:ext cx="1173480" cy="525780"/>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14:paraId="2777E786" w14:textId="5732A02B" w:rsidR="00FA3C76" w:rsidRPr="003173C7" w:rsidRDefault="00FA3C76" w:rsidP="00F230D0">
            <w:pPr>
              <w:spacing w:before="120"/>
              <w:ind w:left="34"/>
            </w:pPr>
            <w:r w:rsidRPr="003173C7">
              <w:t xml:space="preserve">Distr.: </w:t>
            </w:r>
            <w:r w:rsidR="001B7056" w:rsidRPr="003173C7">
              <w:t xml:space="preserve">General </w:t>
            </w:r>
            <w:r w:rsidR="00382C85" w:rsidRPr="003173C7">
              <w:br/>
            </w:r>
            <w:r w:rsidR="00752949">
              <w:t>22</w:t>
            </w:r>
            <w:r w:rsidR="00EE5128" w:rsidRPr="003173C7">
              <w:t xml:space="preserve"> </w:t>
            </w:r>
            <w:r w:rsidR="00D61E24" w:rsidRPr="003173C7">
              <w:t>June</w:t>
            </w:r>
            <w:r w:rsidR="00546018" w:rsidRPr="003173C7">
              <w:t xml:space="preserve"> 2018</w:t>
            </w:r>
          </w:p>
          <w:p w14:paraId="3DF9CECE" w14:textId="77777777" w:rsidR="00FA3C76" w:rsidRPr="003173C7" w:rsidRDefault="00FA3C76" w:rsidP="00D61E24">
            <w:pPr>
              <w:spacing w:before="120"/>
              <w:ind w:left="34"/>
            </w:pPr>
            <w:r w:rsidRPr="003173C7">
              <w:t>English</w:t>
            </w:r>
            <w:r w:rsidR="00AB7439" w:rsidRPr="003173C7">
              <w:t xml:space="preserve"> only</w:t>
            </w:r>
          </w:p>
        </w:tc>
      </w:tr>
    </w:tbl>
    <w:p w14:paraId="3E7D60EF" w14:textId="77777777" w:rsidR="00CA5F5B" w:rsidRPr="003173C7" w:rsidRDefault="00CA5F5B" w:rsidP="00CA5F5B">
      <w:pPr>
        <w:rPr>
          <w:b/>
          <w:bCs/>
        </w:rPr>
      </w:pPr>
      <w:r w:rsidRPr="003173C7">
        <w:rPr>
          <w:b/>
          <w:bCs/>
        </w:rPr>
        <w:t>Committee Administering the Mechanism</w:t>
      </w:r>
    </w:p>
    <w:p w14:paraId="6AFC9633" w14:textId="77777777" w:rsidR="00CA5F5B" w:rsidRPr="003173C7" w:rsidRDefault="00CA5F5B" w:rsidP="00CA5F5B">
      <w:pPr>
        <w:rPr>
          <w:b/>
          <w:bCs/>
        </w:rPr>
      </w:pPr>
      <w:r w:rsidRPr="003173C7">
        <w:rPr>
          <w:b/>
          <w:bCs/>
        </w:rPr>
        <w:t>for Promoting Implementation and Compliance</w:t>
      </w:r>
    </w:p>
    <w:p w14:paraId="771B1983" w14:textId="77777777" w:rsidR="00546018" w:rsidRPr="003173C7" w:rsidRDefault="00546018" w:rsidP="00546018">
      <w:pPr>
        <w:rPr>
          <w:b/>
          <w:bCs/>
        </w:rPr>
      </w:pPr>
      <w:r w:rsidRPr="003173C7">
        <w:rPr>
          <w:b/>
          <w:bCs/>
        </w:rPr>
        <w:t>Thirteenth meeting</w:t>
      </w:r>
    </w:p>
    <w:p w14:paraId="65AEA183" w14:textId="77777777" w:rsidR="00546018" w:rsidRPr="003173C7" w:rsidRDefault="00546018" w:rsidP="00546018">
      <w:r w:rsidRPr="003173C7">
        <w:t>Geneva, 7–10 September 2018</w:t>
      </w:r>
    </w:p>
    <w:p w14:paraId="77770038" w14:textId="4EC7895E" w:rsidR="00546018" w:rsidRPr="003173C7" w:rsidRDefault="00931374" w:rsidP="00546018">
      <w:pPr>
        <w:spacing w:after="60"/>
      </w:pPr>
      <w:r w:rsidRPr="003173C7">
        <w:rPr>
          <w:bCs/>
        </w:rPr>
        <w:t>Item 4 (b</w:t>
      </w:r>
      <w:r w:rsidR="00546018" w:rsidRPr="003173C7">
        <w:rPr>
          <w:bCs/>
        </w:rPr>
        <w:t>) of the provisional agenda</w:t>
      </w:r>
      <w:r w:rsidR="00546018" w:rsidRPr="003173C7">
        <w:rPr>
          <w:rStyle w:val="FootnoteReference"/>
        </w:rPr>
        <w:footnoteReference w:customMarkFollows="1" w:id="1"/>
        <w:sym w:font="Symbol" w:char="F02A"/>
      </w:r>
    </w:p>
    <w:p w14:paraId="4C5F8185" w14:textId="77777777" w:rsidR="00A45384" w:rsidRPr="003173C7" w:rsidRDefault="00A45384" w:rsidP="00A45384">
      <w:pPr>
        <w:tabs>
          <w:tab w:val="clear" w:pos="1247"/>
          <w:tab w:val="clear" w:pos="1814"/>
          <w:tab w:val="clear" w:pos="2381"/>
          <w:tab w:val="clear" w:pos="2948"/>
          <w:tab w:val="clear" w:pos="3515"/>
        </w:tabs>
        <w:rPr>
          <w:b/>
        </w:rPr>
      </w:pPr>
      <w:r w:rsidRPr="003173C7">
        <w:rPr>
          <w:b/>
        </w:rPr>
        <w:t xml:space="preserve">Review of general issues of compliance and </w:t>
      </w:r>
    </w:p>
    <w:p w14:paraId="32D311F9" w14:textId="7ABDC554" w:rsidR="00A45384" w:rsidRPr="003173C7" w:rsidRDefault="00A45384" w:rsidP="00214E02">
      <w:pPr>
        <w:tabs>
          <w:tab w:val="clear" w:pos="1247"/>
          <w:tab w:val="clear" w:pos="1814"/>
          <w:tab w:val="clear" w:pos="2381"/>
          <w:tab w:val="clear" w:pos="2948"/>
          <w:tab w:val="clear" w:pos="3515"/>
          <w:tab w:val="left" w:pos="4035"/>
        </w:tabs>
        <w:rPr>
          <w:b/>
        </w:rPr>
      </w:pPr>
      <w:r w:rsidRPr="003173C7">
        <w:rPr>
          <w:b/>
        </w:rPr>
        <w:t>implementation under the Convention:</w:t>
      </w:r>
      <w:r w:rsidR="00535076" w:rsidRPr="003173C7">
        <w:rPr>
          <w:b/>
        </w:rPr>
        <w:tab/>
      </w:r>
    </w:p>
    <w:p w14:paraId="66654F34" w14:textId="25D18D05" w:rsidR="00A45384" w:rsidRPr="003173C7" w:rsidRDefault="003F0C2D" w:rsidP="00A45384">
      <w:pPr>
        <w:autoSpaceDE w:val="0"/>
        <w:autoSpaceDN w:val="0"/>
        <w:adjustRightInd w:val="0"/>
        <w:rPr>
          <w:b/>
        </w:rPr>
      </w:pPr>
      <w:r>
        <w:rPr>
          <w:b/>
        </w:rPr>
        <w:t>i</w:t>
      </w:r>
      <w:r w:rsidR="00931374" w:rsidRPr="003173C7">
        <w:rPr>
          <w:b/>
        </w:rPr>
        <w:t xml:space="preserve">llegal traffic </w:t>
      </w:r>
    </w:p>
    <w:p w14:paraId="472069CA" w14:textId="58C6F4B7" w:rsidR="00AA5F71" w:rsidRPr="003173C7" w:rsidRDefault="00931374" w:rsidP="00933842">
      <w:pPr>
        <w:spacing w:before="320"/>
        <w:ind w:left="1276"/>
        <w:rPr>
          <w:b/>
          <w:bCs/>
          <w:sz w:val="28"/>
          <w:szCs w:val="28"/>
        </w:rPr>
      </w:pPr>
      <w:r w:rsidRPr="003173C7">
        <w:rPr>
          <w:b/>
          <w:sz w:val="28"/>
          <w:szCs w:val="28"/>
        </w:rPr>
        <w:t>Illegal traffic</w:t>
      </w:r>
      <w:r w:rsidR="00AA5F71" w:rsidRPr="003173C7">
        <w:rPr>
          <w:rStyle w:val="FootnoteReference"/>
          <w:sz w:val="24"/>
          <w:szCs w:val="24"/>
        </w:rPr>
        <w:footnoteReference w:id="2"/>
      </w:r>
    </w:p>
    <w:p w14:paraId="4187463F" w14:textId="77777777" w:rsidR="00AA5F71" w:rsidRPr="003173C7" w:rsidRDefault="00AA5F71" w:rsidP="00AA5F71">
      <w:pPr>
        <w:pStyle w:val="Subtitle"/>
        <w:spacing w:before="240" w:after="120"/>
      </w:pPr>
      <w:r w:rsidRPr="003173C7">
        <w:t>Note by the Secretariat</w:t>
      </w:r>
    </w:p>
    <w:p w14:paraId="04A24FA4" w14:textId="6FAA0DA7" w:rsidR="00CF7C1E" w:rsidRPr="003173C7" w:rsidRDefault="003049C0" w:rsidP="00CF7C1E">
      <w:pPr>
        <w:pStyle w:val="CH1"/>
        <w:keepNext w:val="0"/>
        <w:keepLines w:val="0"/>
      </w:pPr>
      <w:r w:rsidRPr="003173C7">
        <w:tab/>
        <w:t>I.</w:t>
      </w:r>
      <w:r w:rsidRPr="003173C7">
        <w:tab/>
      </w:r>
      <w:r w:rsidR="00CF7C1E" w:rsidRPr="003173C7">
        <w:t>Introduction</w:t>
      </w:r>
    </w:p>
    <w:p w14:paraId="61D5E778" w14:textId="17EAC5FE" w:rsidR="00CF7C1E" w:rsidRPr="003173C7" w:rsidRDefault="00CF7C1E" w:rsidP="00933842">
      <w:pPr>
        <w:spacing w:after="120"/>
        <w:ind w:left="1276"/>
      </w:pPr>
      <w:r w:rsidRPr="003173C7">
        <w:t xml:space="preserve">1. </w:t>
      </w:r>
      <w:r w:rsidRPr="003173C7">
        <w:tab/>
        <w:t xml:space="preserve">By its decision BC-13/9, the Conference of the </w:t>
      </w:r>
      <w:r w:rsidR="003173C7">
        <w:t>Parties</w:t>
      </w:r>
      <w:r w:rsidRPr="003173C7">
        <w:t xml:space="preserve"> at its thirteenth meeting adopted the work programme for the biennium 2018</w:t>
      </w:r>
      <w:r w:rsidRPr="003173C7">
        <w:sym w:font="Symbol" w:char="F02D"/>
      </w:r>
      <w:r w:rsidRPr="003173C7">
        <w:t>2019 of the Committee</w:t>
      </w:r>
      <w:r w:rsidR="000E1581" w:rsidRPr="003173C7">
        <w:t xml:space="preserve"> administering the mechanism</w:t>
      </w:r>
      <w:r w:rsidR="000E1581" w:rsidRPr="003173C7">
        <w:rPr>
          <w:bCs/>
        </w:rPr>
        <w:t xml:space="preserve"> for promoting implementation and compliance</w:t>
      </w:r>
      <w:r w:rsidRPr="003173C7">
        <w:t xml:space="preserve">, attached to that decision, whereby it mandated the Committee, among other things, to </w:t>
      </w:r>
      <w:r w:rsidR="00931374" w:rsidRPr="003173C7">
        <w:t>consider what additional steps could be taken to improve implementation of and compliance with Article 9 of the Convention on preventing and combating illegal traffic.</w:t>
      </w:r>
    </w:p>
    <w:p w14:paraId="661DDCD4" w14:textId="77777777" w:rsidR="00CF7C1E" w:rsidRPr="003173C7" w:rsidRDefault="00CF7C1E" w:rsidP="00CF7C1E">
      <w:pPr>
        <w:autoSpaceDE w:val="0"/>
        <w:autoSpaceDN w:val="0"/>
        <w:adjustRightInd w:val="0"/>
        <w:spacing w:before="240" w:after="120"/>
        <w:ind w:firstLine="624"/>
        <w:rPr>
          <w:bCs/>
          <w:sz w:val="28"/>
          <w:szCs w:val="28"/>
        </w:rPr>
      </w:pPr>
      <w:r w:rsidRPr="003173C7">
        <w:rPr>
          <w:b/>
          <w:bCs/>
          <w:sz w:val="28"/>
          <w:szCs w:val="28"/>
        </w:rPr>
        <w:t>II.</w:t>
      </w:r>
      <w:r w:rsidRPr="003173C7">
        <w:rPr>
          <w:b/>
          <w:bCs/>
          <w:sz w:val="28"/>
          <w:szCs w:val="28"/>
        </w:rPr>
        <w:tab/>
        <w:t xml:space="preserve">Implementation </w:t>
      </w:r>
    </w:p>
    <w:p w14:paraId="34A4333C" w14:textId="30D623A8" w:rsidR="00931374" w:rsidRPr="003173C7" w:rsidRDefault="00CF7C1E" w:rsidP="00933842">
      <w:pPr>
        <w:tabs>
          <w:tab w:val="clear" w:pos="1247"/>
          <w:tab w:val="clear" w:pos="1814"/>
          <w:tab w:val="clear" w:pos="2381"/>
          <w:tab w:val="clear" w:pos="3515"/>
          <w:tab w:val="left" w:pos="1276"/>
          <w:tab w:val="left" w:pos="1843"/>
        </w:tabs>
        <w:spacing w:after="120"/>
        <w:ind w:left="1276"/>
        <w:rPr>
          <w:color w:val="000000" w:themeColor="text1"/>
        </w:rPr>
      </w:pPr>
      <w:r w:rsidRPr="003173C7">
        <w:rPr>
          <w:lang w:val="en-US"/>
        </w:rPr>
        <w:t>2</w:t>
      </w:r>
      <w:r w:rsidR="00676672" w:rsidRPr="003173C7">
        <w:rPr>
          <w:bCs/>
          <w:lang w:val="en-US"/>
        </w:rPr>
        <w:t>.</w:t>
      </w:r>
      <w:r w:rsidR="00676672" w:rsidRPr="003173C7">
        <w:rPr>
          <w:bCs/>
          <w:lang w:val="en-US"/>
        </w:rPr>
        <w:tab/>
      </w:r>
      <w:r w:rsidRPr="003173C7">
        <w:t>Committee member</w:t>
      </w:r>
      <w:r w:rsidR="00A45384" w:rsidRPr="003173C7">
        <w:t>s</w:t>
      </w:r>
      <w:r w:rsidRPr="003173C7">
        <w:t xml:space="preserve"> </w:t>
      </w:r>
      <w:r w:rsidR="00931374" w:rsidRPr="003173C7">
        <w:t xml:space="preserve">Geri </w:t>
      </w:r>
      <w:r w:rsidR="00931374" w:rsidRPr="003173C7">
        <w:rPr>
          <w:lang w:val="en-US"/>
        </w:rPr>
        <w:t xml:space="preserve">Geronimo R. </w:t>
      </w:r>
      <w:proofErr w:type="spellStart"/>
      <w:r w:rsidR="00931374" w:rsidRPr="003173C7">
        <w:rPr>
          <w:lang w:val="en-US"/>
        </w:rPr>
        <w:t>Sañez</w:t>
      </w:r>
      <w:proofErr w:type="spellEnd"/>
      <w:r w:rsidR="00931374" w:rsidRPr="003173C7">
        <w:rPr>
          <w:lang w:val="en-US"/>
        </w:rPr>
        <w:t xml:space="preserve"> </w:t>
      </w:r>
      <w:r w:rsidR="00931374" w:rsidRPr="003173C7">
        <w:t xml:space="preserve">(Philippines), </w:t>
      </w:r>
      <w:proofErr w:type="spellStart"/>
      <w:r w:rsidR="00931374" w:rsidRPr="003173C7">
        <w:t>Yocasta</w:t>
      </w:r>
      <w:proofErr w:type="spellEnd"/>
      <w:r w:rsidR="00931374" w:rsidRPr="003173C7">
        <w:t xml:space="preserve"> </w:t>
      </w:r>
      <w:r w:rsidR="00931374" w:rsidRPr="003173C7">
        <w:rPr>
          <w:lang w:val="en-US"/>
        </w:rPr>
        <w:t xml:space="preserve">Valenzuela Arias </w:t>
      </w:r>
      <w:r w:rsidR="00931374" w:rsidRPr="003173C7">
        <w:t xml:space="preserve">(Dominican Republic) and Mario Miranda (Ecuador) </w:t>
      </w:r>
      <w:r w:rsidR="00676672" w:rsidRPr="003173C7">
        <w:t xml:space="preserve">took the lead on </w:t>
      </w:r>
      <w:r w:rsidR="00931374" w:rsidRPr="003173C7">
        <w:t xml:space="preserve">this activity </w:t>
      </w:r>
      <w:r w:rsidRPr="003173C7">
        <w:t>of the work</w:t>
      </w:r>
      <w:r w:rsidR="00676672" w:rsidRPr="003173C7">
        <w:t xml:space="preserve"> programme of the Co</w:t>
      </w:r>
      <w:r w:rsidR="00676672" w:rsidRPr="003173C7">
        <w:rPr>
          <w:color w:val="000000" w:themeColor="text1"/>
        </w:rPr>
        <w:t xml:space="preserve">mmittee.  </w:t>
      </w:r>
      <w:r w:rsidR="00931374" w:rsidRPr="003173C7">
        <w:rPr>
          <w:color w:val="000000" w:themeColor="text1"/>
        </w:rPr>
        <w:t xml:space="preserve"> </w:t>
      </w:r>
      <w:r w:rsidR="00676672" w:rsidRPr="003173C7">
        <w:rPr>
          <w:color w:val="000000" w:themeColor="text1"/>
        </w:rPr>
        <w:t xml:space="preserve"> </w:t>
      </w:r>
    </w:p>
    <w:p w14:paraId="5EC078BC" w14:textId="731BD174" w:rsidR="00931374" w:rsidRPr="003173C7" w:rsidRDefault="003F0C2D" w:rsidP="00933842">
      <w:pPr>
        <w:tabs>
          <w:tab w:val="clear" w:pos="1247"/>
          <w:tab w:val="clear" w:pos="1814"/>
          <w:tab w:val="clear" w:pos="2381"/>
          <w:tab w:val="clear" w:pos="3515"/>
          <w:tab w:val="left" w:pos="1276"/>
          <w:tab w:val="left" w:pos="1843"/>
        </w:tabs>
        <w:spacing w:after="120"/>
        <w:ind w:left="1276"/>
        <w:rPr>
          <w:color w:val="000000" w:themeColor="text1"/>
          <w:lang w:val="en-US"/>
        </w:rPr>
      </w:pPr>
      <w:r>
        <w:t>3.</w:t>
      </w:r>
      <w:r>
        <w:tab/>
      </w:r>
      <w:r w:rsidR="002F6608" w:rsidRPr="00933842">
        <w:rPr>
          <w:lang w:val="en-US"/>
        </w:rPr>
        <w:t>Durin</w:t>
      </w:r>
      <w:r w:rsidR="00931374" w:rsidRPr="00933842">
        <w:rPr>
          <w:lang w:val="en-US"/>
        </w:rPr>
        <w:t>g</w:t>
      </w:r>
      <w:r w:rsidR="00931374" w:rsidRPr="003173C7">
        <w:rPr>
          <w:lang w:val="en-US"/>
        </w:rPr>
        <w:t xml:space="preserve"> the Committee’s </w:t>
      </w:r>
      <w:r w:rsidR="002F6608" w:rsidRPr="003173C7">
        <w:rPr>
          <w:lang w:val="en-US"/>
        </w:rPr>
        <w:t xml:space="preserve">21 November 2017 consultations, </w:t>
      </w:r>
      <w:r w:rsidR="00931374" w:rsidRPr="003173C7">
        <w:rPr>
          <w:lang w:val="en-US"/>
        </w:rPr>
        <w:t>the Chair of the Committee</w:t>
      </w:r>
      <w:r w:rsidR="00964B05" w:rsidRPr="003173C7">
        <w:rPr>
          <w:lang w:val="en-US"/>
        </w:rPr>
        <w:t>,</w:t>
      </w:r>
      <w:r w:rsidR="00931374" w:rsidRPr="003173C7">
        <w:rPr>
          <w:lang w:val="en-US"/>
        </w:rPr>
        <w:t xml:space="preserve"> </w:t>
      </w:r>
      <w:r w:rsidR="00535076" w:rsidRPr="003173C7">
        <w:rPr>
          <w:lang w:val="en-US"/>
        </w:rPr>
        <w:t xml:space="preserve">Juan </w:t>
      </w:r>
      <w:proofErr w:type="spellStart"/>
      <w:r w:rsidR="00535076" w:rsidRPr="003173C7">
        <w:rPr>
          <w:lang w:val="en-US"/>
        </w:rPr>
        <w:t>Simonelli</w:t>
      </w:r>
      <w:proofErr w:type="spellEnd"/>
      <w:r w:rsidR="00535076" w:rsidRPr="003173C7">
        <w:rPr>
          <w:lang w:val="en-US"/>
        </w:rPr>
        <w:t xml:space="preserve"> (Argentina)</w:t>
      </w:r>
      <w:r w:rsidR="00964B05" w:rsidRPr="003173C7">
        <w:rPr>
          <w:lang w:val="en-US"/>
        </w:rPr>
        <w:t>,</w:t>
      </w:r>
      <w:r w:rsidR="00931374" w:rsidRPr="003173C7">
        <w:rPr>
          <w:lang w:val="en-US"/>
        </w:rPr>
        <w:t>invited the lead members to consider holding a brainstorming session on the matter in advance of the</w:t>
      </w:r>
      <w:r w:rsidR="00B2584C" w:rsidRPr="003173C7">
        <w:rPr>
          <w:lang w:val="en-US"/>
        </w:rPr>
        <w:t xml:space="preserve">ir </w:t>
      </w:r>
      <w:r w:rsidR="00931374" w:rsidRPr="003173C7">
        <w:rPr>
          <w:lang w:val="en-US"/>
        </w:rPr>
        <w:t>next consultations. Members also agreed to request Secretariat to prepare draft additional steps that could be taken to improve implementation of and compliance with Article 9 of the Convention on preventing and combating illegal traffic</w:t>
      </w:r>
      <w:r w:rsidR="00B2584C" w:rsidRPr="003173C7">
        <w:rPr>
          <w:lang w:val="en-US"/>
        </w:rPr>
        <w:t>,</w:t>
      </w:r>
      <w:r w:rsidR="00931374" w:rsidRPr="003173C7">
        <w:rPr>
          <w:lang w:val="en-US"/>
        </w:rPr>
        <w:t xml:space="preserve"> under the guidance of the lead members</w:t>
      </w:r>
      <w:r w:rsidR="00B2584C" w:rsidRPr="003173C7">
        <w:rPr>
          <w:lang w:val="en-US"/>
        </w:rPr>
        <w:t>,</w:t>
      </w:r>
      <w:r w:rsidR="00931374" w:rsidRPr="003173C7">
        <w:rPr>
          <w:lang w:val="en-US"/>
        </w:rPr>
        <w:t xml:space="preserve"> for consideration during their next informal consultations. </w:t>
      </w:r>
    </w:p>
    <w:p w14:paraId="12E4CD37" w14:textId="7EE884EE" w:rsidR="00B2584C" w:rsidRPr="003173C7" w:rsidRDefault="003F0C2D" w:rsidP="00933842">
      <w:pPr>
        <w:tabs>
          <w:tab w:val="clear" w:pos="1247"/>
          <w:tab w:val="clear" w:pos="1814"/>
          <w:tab w:val="clear" w:pos="2381"/>
          <w:tab w:val="clear" w:pos="3515"/>
          <w:tab w:val="left" w:pos="1276"/>
          <w:tab w:val="left" w:pos="1843"/>
        </w:tabs>
        <w:spacing w:after="120"/>
        <w:ind w:left="1276"/>
        <w:rPr>
          <w:lang w:val="en-US"/>
        </w:rPr>
      </w:pPr>
      <w:r>
        <w:rPr>
          <w:lang w:val="en-US"/>
        </w:rPr>
        <w:t>4.</w:t>
      </w:r>
      <w:r>
        <w:rPr>
          <w:lang w:val="en-US"/>
        </w:rPr>
        <w:tab/>
      </w:r>
      <w:r w:rsidR="00931374" w:rsidRPr="003173C7">
        <w:rPr>
          <w:lang w:val="en-US"/>
        </w:rPr>
        <w:t xml:space="preserve">The </w:t>
      </w:r>
      <w:r w:rsidR="00931374" w:rsidRPr="00933842">
        <w:t>lead</w:t>
      </w:r>
      <w:r w:rsidR="00931374" w:rsidRPr="003173C7">
        <w:rPr>
          <w:lang w:val="en-US"/>
        </w:rPr>
        <w:t xml:space="preserve"> members and the Chair of </w:t>
      </w:r>
      <w:r w:rsidR="00057686" w:rsidRPr="003173C7">
        <w:rPr>
          <w:lang w:val="en-US"/>
        </w:rPr>
        <w:t xml:space="preserve">the </w:t>
      </w:r>
      <w:r w:rsidR="00931374" w:rsidRPr="003173C7">
        <w:rPr>
          <w:lang w:val="en-US"/>
        </w:rPr>
        <w:t xml:space="preserve">Committee held a brainstorming session </w:t>
      </w:r>
      <w:r w:rsidR="00B2584C" w:rsidRPr="003173C7">
        <w:rPr>
          <w:lang w:val="en-US"/>
        </w:rPr>
        <w:t xml:space="preserve">on </w:t>
      </w:r>
      <w:r w:rsidR="00E75894" w:rsidRPr="003173C7">
        <w:rPr>
          <w:lang w:val="en-US"/>
        </w:rPr>
        <w:t>20 February 2018</w:t>
      </w:r>
      <w:r w:rsidR="001B6A28" w:rsidRPr="003173C7">
        <w:rPr>
          <w:lang w:val="en-US"/>
        </w:rPr>
        <w:t xml:space="preserve"> at </w:t>
      </w:r>
      <w:r w:rsidR="00964B05" w:rsidRPr="003173C7">
        <w:rPr>
          <w:lang w:val="en-US"/>
        </w:rPr>
        <w:t xml:space="preserve">which </w:t>
      </w:r>
      <w:r w:rsidR="00AE53B0" w:rsidRPr="003173C7">
        <w:rPr>
          <w:lang w:val="en-US"/>
        </w:rPr>
        <w:t>time they discussed a</w:t>
      </w:r>
      <w:r w:rsidR="00C642BF" w:rsidRPr="003173C7">
        <w:rPr>
          <w:lang w:val="en-US"/>
        </w:rPr>
        <w:t xml:space="preserve"> draft</w:t>
      </w:r>
      <w:r w:rsidR="00AE53B0" w:rsidRPr="003173C7">
        <w:rPr>
          <w:lang w:val="en-US"/>
        </w:rPr>
        <w:t xml:space="preserve"> </w:t>
      </w:r>
      <w:r w:rsidR="001B6A28" w:rsidRPr="003173C7">
        <w:rPr>
          <w:lang w:val="en-US"/>
        </w:rPr>
        <w:t xml:space="preserve">note prepared by the Secretariat </w:t>
      </w:r>
      <w:r w:rsidR="00B2584C" w:rsidRPr="003173C7">
        <w:rPr>
          <w:lang w:val="en-US"/>
        </w:rPr>
        <w:t>presenting the activities of the Committee and other</w:t>
      </w:r>
      <w:r w:rsidR="00A410EA" w:rsidRPr="003173C7">
        <w:rPr>
          <w:lang w:val="en-US"/>
        </w:rPr>
        <w:t xml:space="preserve"> Basel Convention bodies </w:t>
      </w:r>
      <w:r w:rsidR="00B2584C" w:rsidRPr="003173C7">
        <w:rPr>
          <w:lang w:val="en-US"/>
        </w:rPr>
        <w:t xml:space="preserve">over time to improve implementation and compliance with Article 9 of the Basel Convention. </w:t>
      </w:r>
      <w:r w:rsidR="00C642BF" w:rsidRPr="003173C7">
        <w:rPr>
          <w:lang w:val="en-US"/>
        </w:rPr>
        <w:t xml:space="preserve">A revised version of the </w:t>
      </w:r>
      <w:r w:rsidR="00AE53B0" w:rsidRPr="003173C7">
        <w:rPr>
          <w:lang w:val="en-US"/>
        </w:rPr>
        <w:t>note by the Secretariat is set out in the annex to this note.</w:t>
      </w:r>
    </w:p>
    <w:p w14:paraId="1E14509B" w14:textId="0E487639" w:rsidR="00E25BEB" w:rsidRPr="003173C7" w:rsidRDefault="003F0C2D" w:rsidP="00933842">
      <w:pPr>
        <w:tabs>
          <w:tab w:val="clear" w:pos="1247"/>
          <w:tab w:val="clear" w:pos="1814"/>
          <w:tab w:val="clear" w:pos="2381"/>
          <w:tab w:val="clear" w:pos="3515"/>
          <w:tab w:val="left" w:pos="1276"/>
          <w:tab w:val="left" w:pos="1843"/>
        </w:tabs>
        <w:spacing w:after="120"/>
        <w:ind w:left="1276"/>
        <w:rPr>
          <w:lang w:val="en-US"/>
        </w:rPr>
      </w:pPr>
      <w:r>
        <w:rPr>
          <w:lang w:val="en-US"/>
        </w:rPr>
        <w:lastRenderedPageBreak/>
        <w:t>5.</w:t>
      </w:r>
      <w:r>
        <w:rPr>
          <w:lang w:val="en-US"/>
        </w:rPr>
        <w:tab/>
      </w:r>
      <w:r w:rsidR="00560CF4" w:rsidRPr="003173C7">
        <w:rPr>
          <w:lang w:val="en-US"/>
        </w:rPr>
        <w:t xml:space="preserve">During their </w:t>
      </w:r>
      <w:r w:rsidR="00560CF4" w:rsidRPr="003173C7">
        <w:rPr>
          <w:color w:val="000000" w:themeColor="text1"/>
          <w:lang w:val="en-US"/>
        </w:rPr>
        <w:t xml:space="preserve">17 April 2018 consultations, </w:t>
      </w:r>
      <w:r w:rsidR="00560CF4" w:rsidRPr="003173C7">
        <w:rPr>
          <w:lang w:val="en-US"/>
        </w:rPr>
        <w:t>Committee members heard a report from the lead members on their brainstorming session</w:t>
      </w:r>
      <w:r w:rsidR="00D16209" w:rsidRPr="003173C7">
        <w:rPr>
          <w:lang w:val="en-US"/>
        </w:rPr>
        <w:t>, including information on possible additional steps that could be taken to improve implementation of and compliance with Article 9 of the Convention on preventing and combating illegal traffic</w:t>
      </w:r>
      <w:r w:rsidR="00560CF4" w:rsidRPr="003173C7">
        <w:rPr>
          <w:lang w:val="en-US"/>
        </w:rPr>
        <w:t xml:space="preserve">. </w:t>
      </w:r>
      <w:r w:rsidR="00D15504" w:rsidRPr="003173C7">
        <w:rPr>
          <w:lang w:val="en-US"/>
        </w:rPr>
        <w:t>Following an exchange of views</w:t>
      </w:r>
      <w:r w:rsidR="00560CF4" w:rsidRPr="003173C7">
        <w:rPr>
          <w:lang w:val="en-US"/>
        </w:rPr>
        <w:t xml:space="preserve">, </w:t>
      </w:r>
      <w:r w:rsidR="00964B05" w:rsidRPr="003173C7">
        <w:rPr>
          <w:lang w:val="en-US"/>
        </w:rPr>
        <w:t>m</w:t>
      </w:r>
      <w:r w:rsidR="00B2584C" w:rsidRPr="003173C7">
        <w:rPr>
          <w:lang w:val="en-US"/>
        </w:rPr>
        <w:t xml:space="preserve">embers saw value in developing a questionnaire for </w:t>
      </w:r>
      <w:r w:rsidR="003173C7">
        <w:rPr>
          <w:lang w:val="en-US"/>
        </w:rPr>
        <w:t>Parties</w:t>
      </w:r>
      <w:r w:rsidR="00B2584C" w:rsidRPr="003173C7">
        <w:rPr>
          <w:lang w:val="en-US"/>
        </w:rPr>
        <w:t xml:space="preserve">, Basel Convention regional </w:t>
      </w:r>
      <w:r w:rsidR="004E3FF2" w:rsidRPr="003173C7">
        <w:rPr>
          <w:lang w:val="en-US"/>
        </w:rPr>
        <w:t xml:space="preserve">and coordinating </w:t>
      </w:r>
      <w:proofErr w:type="spellStart"/>
      <w:r w:rsidR="00B2584C" w:rsidRPr="003173C7">
        <w:rPr>
          <w:lang w:val="en-US"/>
        </w:rPr>
        <w:t>centres</w:t>
      </w:r>
      <w:proofErr w:type="spellEnd"/>
      <w:r w:rsidR="00B2584C" w:rsidRPr="003173C7">
        <w:rPr>
          <w:lang w:val="en-US"/>
        </w:rPr>
        <w:t xml:space="preserve"> </w:t>
      </w:r>
      <w:r w:rsidR="00E25BEB" w:rsidRPr="003173C7">
        <w:rPr>
          <w:lang w:val="en-US"/>
        </w:rPr>
        <w:t>(BCRCs</w:t>
      </w:r>
      <w:r w:rsidR="003173C7" w:rsidRPr="003173C7">
        <w:rPr>
          <w:lang w:val="en-US"/>
        </w:rPr>
        <w:t>/</w:t>
      </w:r>
      <w:r w:rsidR="004E3FF2" w:rsidRPr="003173C7">
        <w:rPr>
          <w:lang w:val="en-US"/>
        </w:rPr>
        <w:t>BCCCs)</w:t>
      </w:r>
      <w:r w:rsidR="00E25BEB" w:rsidRPr="003173C7">
        <w:rPr>
          <w:lang w:val="en-US"/>
        </w:rPr>
        <w:t xml:space="preserve"> </w:t>
      </w:r>
      <w:r w:rsidR="00B2584C" w:rsidRPr="003173C7">
        <w:rPr>
          <w:lang w:val="en-US"/>
        </w:rPr>
        <w:t xml:space="preserve">and others with a view to, among other things, gathering information </w:t>
      </w:r>
      <w:r w:rsidR="00B2584C" w:rsidRPr="003173C7">
        <w:t xml:space="preserve">on their use of existing guidance and tools, scoping the extent of the problem, better understanding </w:t>
      </w:r>
      <w:r w:rsidR="003173C7">
        <w:t>Parties</w:t>
      </w:r>
      <w:r w:rsidR="00B2584C" w:rsidRPr="003173C7">
        <w:t xml:space="preserve">’ challenges, and seeking their views on additional steps that could be taken </w:t>
      </w:r>
      <w:r w:rsidR="00B2584C" w:rsidRPr="003173C7">
        <w:rPr>
          <w:lang w:val="en-US"/>
        </w:rPr>
        <w:t>improve implementation and compliance with Article 9. Committee members accordingly reques</w:t>
      </w:r>
      <w:r w:rsidR="00E75894" w:rsidRPr="003173C7">
        <w:rPr>
          <w:lang w:val="en-US"/>
        </w:rPr>
        <w:t>ted the Secretariat to prepare</w:t>
      </w:r>
      <w:r w:rsidR="00B2584C" w:rsidRPr="003173C7">
        <w:rPr>
          <w:lang w:val="en-US"/>
        </w:rPr>
        <w:t xml:space="preserve"> draft questionnaire</w:t>
      </w:r>
      <w:r w:rsidR="00E75894" w:rsidRPr="003173C7">
        <w:rPr>
          <w:lang w:val="en-US"/>
        </w:rPr>
        <w:t>s</w:t>
      </w:r>
      <w:r w:rsidR="00B2584C" w:rsidRPr="003173C7">
        <w:rPr>
          <w:lang w:val="en-US"/>
        </w:rPr>
        <w:t xml:space="preserve"> for consultation with the members and to consider responses received during the thirteenth meeting of the Committee.</w:t>
      </w:r>
    </w:p>
    <w:p w14:paraId="7DF99C3B" w14:textId="47D16DBC" w:rsidR="00E25BEB" w:rsidRPr="003173C7" w:rsidRDefault="003F0C2D" w:rsidP="00933842">
      <w:pPr>
        <w:tabs>
          <w:tab w:val="clear" w:pos="1247"/>
          <w:tab w:val="clear" w:pos="1814"/>
          <w:tab w:val="clear" w:pos="2381"/>
          <w:tab w:val="clear" w:pos="3515"/>
          <w:tab w:val="left" w:pos="1276"/>
          <w:tab w:val="left" w:pos="1843"/>
        </w:tabs>
        <w:spacing w:after="120"/>
        <w:ind w:left="1276"/>
        <w:rPr>
          <w:lang w:val="en-US"/>
        </w:rPr>
      </w:pPr>
      <w:r>
        <w:rPr>
          <w:lang w:val="en-US"/>
        </w:rPr>
        <w:t>6.</w:t>
      </w:r>
      <w:r>
        <w:rPr>
          <w:lang w:val="en-US"/>
        </w:rPr>
        <w:tab/>
      </w:r>
      <w:r w:rsidR="00B2584C" w:rsidRPr="003173C7">
        <w:rPr>
          <w:lang w:val="en-US"/>
        </w:rPr>
        <w:t xml:space="preserve">Members also saw value in establishing a </w:t>
      </w:r>
      <w:r w:rsidR="00B2584C" w:rsidRPr="003173C7">
        <w:t>d</w:t>
      </w:r>
      <w:proofErr w:type="spellStart"/>
      <w:r w:rsidR="00B2584C" w:rsidRPr="003173C7">
        <w:rPr>
          <w:lang w:val="en-US"/>
        </w:rPr>
        <w:t>ialogue</w:t>
      </w:r>
      <w:proofErr w:type="spellEnd"/>
      <w:r w:rsidR="00B2584C" w:rsidRPr="003173C7">
        <w:rPr>
          <w:lang w:val="en-US"/>
        </w:rPr>
        <w:t xml:space="preserve"> with other multilateral environmental agreements, such as the Convention on the International Trade </w:t>
      </w:r>
      <w:r w:rsidR="00E25BEB" w:rsidRPr="003173C7">
        <w:rPr>
          <w:lang w:val="en-US"/>
        </w:rPr>
        <w:t xml:space="preserve">in Endangered Species of Wild Fauna and Flora (CITES), the </w:t>
      </w:r>
      <w:r w:rsidR="00E25BEB" w:rsidRPr="003173C7">
        <w:rPr>
          <w:iCs/>
          <w:lang w:val="en-US"/>
        </w:rPr>
        <w:t>Cartagena Protocol on Biosafety</w:t>
      </w:r>
      <w:r w:rsidR="00E25BEB" w:rsidRPr="003173C7">
        <w:rPr>
          <w:lang w:val="en-US"/>
        </w:rPr>
        <w:t xml:space="preserve"> to the Convention on Biological Diversity, the </w:t>
      </w:r>
      <w:r w:rsidR="00E25BEB" w:rsidRPr="003173C7">
        <w:rPr>
          <w:iCs/>
          <w:lang w:val="en-US"/>
        </w:rPr>
        <w:t>Montreal Protocol on Substances that Deplete the Ozone Layer</w:t>
      </w:r>
      <w:r w:rsidR="00491AED" w:rsidRPr="003173C7">
        <w:rPr>
          <w:iCs/>
          <w:lang w:val="en-US"/>
        </w:rPr>
        <w:t>,</w:t>
      </w:r>
      <w:r w:rsidR="00E25BEB" w:rsidRPr="003173C7">
        <w:rPr>
          <w:lang w:val="en-US"/>
        </w:rPr>
        <w:t xml:space="preserve"> </w:t>
      </w:r>
      <w:r w:rsidR="00B2584C" w:rsidRPr="003173C7">
        <w:rPr>
          <w:lang w:val="en-US"/>
        </w:rPr>
        <w:t>to learn lessons</w:t>
      </w:r>
      <w:r w:rsidR="00E25BEB" w:rsidRPr="003173C7">
        <w:rPr>
          <w:lang w:val="en-US"/>
        </w:rPr>
        <w:t xml:space="preserve"> on the steps </w:t>
      </w:r>
      <w:r w:rsidR="00491AED" w:rsidRPr="003173C7">
        <w:rPr>
          <w:lang w:val="en-US"/>
        </w:rPr>
        <w:t xml:space="preserve">taken </w:t>
      </w:r>
      <w:r w:rsidR="00D16209" w:rsidRPr="003173C7">
        <w:rPr>
          <w:lang w:val="en-US"/>
        </w:rPr>
        <w:t xml:space="preserve">under their framework </w:t>
      </w:r>
      <w:r w:rsidR="00E25BEB" w:rsidRPr="003173C7">
        <w:rPr>
          <w:lang w:val="en-US"/>
        </w:rPr>
        <w:t>to prevent and combat illegal traffic and trade</w:t>
      </w:r>
      <w:r w:rsidR="00B2584C" w:rsidRPr="003173C7">
        <w:rPr>
          <w:lang w:val="en-US"/>
        </w:rPr>
        <w:t xml:space="preserve">. As a first step, </w:t>
      </w:r>
      <w:r w:rsidR="00E25BEB" w:rsidRPr="003173C7">
        <w:rPr>
          <w:lang w:val="en-US"/>
        </w:rPr>
        <w:t xml:space="preserve">members </w:t>
      </w:r>
      <w:r w:rsidR="00B2584C" w:rsidRPr="003173C7">
        <w:rPr>
          <w:lang w:val="en-US"/>
        </w:rPr>
        <w:t xml:space="preserve">requested the Secretariat to explore with the CITES Secretariat the possible holding of a dialogue </w:t>
      </w:r>
      <w:r w:rsidR="00D16209" w:rsidRPr="003173C7">
        <w:rPr>
          <w:lang w:val="en-US"/>
        </w:rPr>
        <w:t xml:space="preserve">session </w:t>
      </w:r>
      <w:r w:rsidR="00B2584C" w:rsidRPr="003173C7">
        <w:rPr>
          <w:lang w:val="en-US"/>
        </w:rPr>
        <w:t xml:space="preserve">during </w:t>
      </w:r>
      <w:r w:rsidR="00E25BEB" w:rsidRPr="003173C7">
        <w:rPr>
          <w:lang w:val="en-US"/>
        </w:rPr>
        <w:t>the thirteenth meeting of the Committee.</w:t>
      </w:r>
      <w:r w:rsidR="00B2584C" w:rsidRPr="003173C7">
        <w:rPr>
          <w:lang w:val="en-US"/>
        </w:rPr>
        <w:t xml:space="preserve"> </w:t>
      </w:r>
    </w:p>
    <w:p w14:paraId="098D75FB" w14:textId="60486210" w:rsidR="00AE53B0" w:rsidRPr="003173C7" w:rsidRDefault="003F0C2D" w:rsidP="00933842">
      <w:pPr>
        <w:tabs>
          <w:tab w:val="clear" w:pos="1247"/>
          <w:tab w:val="clear" w:pos="1814"/>
          <w:tab w:val="clear" w:pos="2381"/>
          <w:tab w:val="clear" w:pos="3515"/>
          <w:tab w:val="left" w:pos="1276"/>
          <w:tab w:val="left" w:pos="1843"/>
        </w:tabs>
        <w:spacing w:after="120"/>
        <w:ind w:left="1276"/>
        <w:rPr>
          <w:lang w:val="en-US"/>
        </w:rPr>
      </w:pPr>
      <w:r>
        <w:rPr>
          <w:lang w:val="en-US"/>
        </w:rPr>
        <w:t>7.</w:t>
      </w:r>
      <w:r>
        <w:rPr>
          <w:lang w:val="en-US"/>
        </w:rPr>
        <w:tab/>
      </w:r>
      <w:r w:rsidR="00E25BEB" w:rsidRPr="003173C7">
        <w:rPr>
          <w:lang w:val="en-US"/>
        </w:rPr>
        <w:t>Following the 17 A</w:t>
      </w:r>
      <w:r w:rsidR="00852CF0" w:rsidRPr="003173C7">
        <w:rPr>
          <w:lang w:val="en-US"/>
        </w:rPr>
        <w:t>p</w:t>
      </w:r>
      <w:r w:rsidR="00E25BEB" w:rsidRPr="003173C7">
        <w:rPr>
          <w:lang w:val="en-US"/>
        </w:rPr>
        <w:t xml:space="preserve">ril 2018 consultations, the Secretariat drafted two questionnaires, one for </w:t>
      </w:r>
      <w:r w:rsidR="003173C7">
        <w:rPr>
          <w:lang w:val="en-US"/>
        </w:rPr>
        <w:t>Parties</w:t>
      </w:r>
      <w:r w:rsidR="00E25BEB" w:rsidRPr="003173C7">
        <w:rPr>
          <w:lang w:val="en-US"/>
        </w:rPr>
        <w:t xml:space="preserve"> and the other for BCRCs</w:t>
      </w:r>
      <w:r w:rsidR="003173C7" w:rsidRPr="003173C7">
        <w:rPr>
          <w:lang w:val="en-US"/>
        </w:rPr>
        <w:t>/BCCCs</w:t>
      </w:r>
      <w:r w:rsidR="00D16209" w:rsidRPr="003173C7">
        <w:rPr>
          <w:lang w:val="en-US"/>
        </w:rPr>
        <w:t>,</w:t>
      </w:r>
      <w:r w:rsidR="00E25BEB" w:rsidRPr="003173C7">
        <w:rPr>
          <w:lang w:val="en-US"/>
        </w:rPr>
        <w:t xml:space="preserve"> the members of the Environmental Network for Optimizing Regulatory Compliance on Illegal Traffic (ENFORCE)</w:t>
      </w:r>
      <w:r w:rsidR="00D16209" w:rsidRPr="003173C7">
        <w:rPr>
          <w:lang w:val="en-US"/>
        </w:rPr>
        <w:t xml:space="preserve"> and other relevant organizations</w:t>
      </w:r>
      <w:r w:rsidR="00E25BEB" w:rsidRPr="003173C7">
        <w:rPr>
          <w:lang w:val="en-US"/>
        </w:rPr>
        <w:t xml:space="preserve">. </w:t>
      </w:r>
      <w:r w:rsidR="00E75894" w:rsidRPr="003173C7">
        <w:rPr>
          <w:lang w:val="en-US"/>
        </w:rPr>
        <w:t>Following consultation with the members of the Committee, t</w:t>
      </w:r>
      <w:r w:rsidR="00E25BEB" w:rsidRPr="003173C7">
        <w:rPr>
          <w:lang w:val="en-US"/>
        </w:rPr>
        <w:t xml:space="preserve">he questionnaire for </w:t>
      </w:r>
      <w:r w:rsidR="003173C7">
        <w:rPr>
          <w:lang w:val="en-US"/>
        </w:rPr>
        <w:t>Parties</w:t>
      </w:r>
      <w:r w:rsidR="00E25BEB" w:rsidRPr="003173C7">
        <w:rPr>
          <w:lang w:val="en-US"/>
        </w:rPr>
        <w:t>, available in English, French and Spanish, as well as the questionnaire for the BCRCs, members of ENFORCE and other relevant organizations were made available on 7 June 2018 with an invitation to reply by 30 June 2018.  Both questionnaires are available on the website of the Convention</w:t>
      </w:r>
      <w:r w:rsidR="008814A1">
        <w:rPr>
          <w:lang w:val="en-US"/>
        </w:rPr>
        <w:t>.</w:t>
      </w:r>
      <w:r w:rsidR="00E25BEB" w:rsidRPr="003173C7">
        <w:rPr>
          <w:rStyle w:val="FootnoteReference"/>
          <w:lang w:val="en-US"/>
        </w:rPr>
        <w:footnoteReference w:id="3"/>
      </w:r>
    </w:p>
    <w:p w14:paraId="77BC0B10" w14:textId="5CDE6708" w:rsidR="00560CF4" w:rsidRPr="003173C7" w:rsidRDefault="003F0C2D" w:rsidP="00933842">
      <w:pPr>
        <w:tabs>
          <w:tab w:val="clear" w:pos="1247"/>
          <w:tab w:val="clear" w:pos="1814"/>
          <w:tab w:val="clear" w:pos="2381"/>
          <w:tab w:val="clear" w:pos="3515"/>
          <w:tab w:val="left" w:pos="1276"/>
          <w:tab w:val="left" w:pos="1843"/>
        </w:tabs>
        <w:spacing w:after="120"/>
        <w:ind w:left="1276"/>
        <w:rPr>
          <w:lang w:val="en-US"/>
        </w:rPr>
      </w:pPr>
      <w:r>
        <w:rPr>
          <w:lang w:val="en-US"/>
        </w:rPr>
        <w:t>8.</w:t>
      </w:r>
      <w:r>
        <w:rPr>
          <w:lang w:val="en-US"/>
        </w:rPr>
        <w:tab/>
      </w:r>
      <w:r w:rsidR="00AE53B0" w:rsidRPr="003173C7">
        <w:rPr>
          <w:lang w:val="en-US"/>
        </w:rPr>
        <w:t xml:space="preserve">A report on additional steps that could be taken to improve implementation of and compliance with Article 9 of the Convention, taking into account the note prepared by the Secretariat presenting the </w:t>
      </w:r>
      <w:r w:rsidR="00AE53B0" w:rsidRPr="003173C7">
        <w:rPr>
          <w:rFonts w:eastAsia="MS PGothic"/>
          <w:lang w:val="en-US"/>
        </w:rPr>
        <w:t xml:space="preserve">activities of the </w:t>
      </w:r>
      <w:r w:rsidR="00AE53B0" w:rsidRPr="003173C7">
        <w:rPr>
          <w:lang w:val="en-US"/>
        </w:rPr>
        <w:t xml:space="preserve">Committee </w:t>
      </w:r>
      <w:r w:rsidR="00AE53B0" w:rsidRPr="003173C7">
        <w:rPr>
          <w:rFonts w:eastAsia="MS PGothic"/>
          <w:lang w:val="en-US"/>
        </w:rPr>
        <w:t>and other</w:t>
      </w:r>
      <w:r w:rsidR="001E6EF1" w:rsidRPr="003173C7">
        <w:rPr>
          <w:rFonts w:eastAsia="MS PGothic"/>
          <w:lang w:val="en-US"/>
        </w:rPr>
        <w:t xml:space="preserve"> Convention bodies </w:t>
      </w:r>
      <w:r w:rsidR="00AE53B0" w:rsidRPr="003173C7">
        <w:rPr>
          <w:lang w:val="en-US"/>
        </w:rPr>
        <w:t xml:space="preserve">over time </w:t>
      </w:r>
      <w:r w:rsidR="00AE53B0" w:rsidRPr="003173C7">
        <w:rPr>
          <w:rFonts w:eastAsia="MS PGothic"/>
          <w:lang w:val="en-US"/>
        </w:rPr>
        <w:t>to improve implementation and compliance with Article 9 of the Basel Convention</w:t>
      </w:r>
      <w:r w:rsidR="00AE53B0" w:rsidRPr="003173C7">
        <w:rPr>
          <w:lang w:val="en-US"/>
        </w:rPr>
        <w:t xml:space="preserve"> as well as the responses received to the questionnaires, is </w:t>
      </w:r>
      <w:r w:rsidR="00560CF4" w:rsidRPr="003173C7">
        <w:rPr>
          <w:lang w:val="en-US"/>
        </w:rPr>
        <w:t>set out in the annex to document UNEP/CHW/CC.13/</w:t>
      </w:r>
      <w:r w:rsidR="00AE53B0" w:rsidRPr="003173C7">
        <w:rPr>
          <w:lang w:val="en-US"/>
        </w:rPr>
        <w:t>INF/</w:t>
      </w:r>
      <w:r w:rsidR="002A383C" w:rsidRPr="003173C7">
        <w:rPr>
          <w:lang w:val="en-US"/>
        </w:rPr>
        <w:t>10</w:t>
      </w:r>
      <w:r w:rsidR="00560CF4" w:rsidRPr="003173C7">
        <w:rPr>
          <w:lang w:val="en-US"/>
        </w:rPr>
        <w:t>.</w:t>
      </w:r>
    </w:p>
    <w:p w14:paraId="2F1C3117" w14:textId="54A93442" w:rsidR="006110AC" w:rsidRPr="003173C7" w:rsidRDefault="006110AC" w:rsidP="006110AC">
      <w:pPr>
        <w:autoSpaceDE w:val="0"/>
        <w:autoSpaceDN w:val="0"/>
        <w:adjustRightInd w:val="0"/>
        <w:spacing w:before="240" w:after="120"/>
        <w:ind w:firstLine="624"/>
        <w:rPr>
          <w:b/>
          <w:bCs/>
          <w:sz w:val="28"/>
          <w:szCs w:val="28"/>
        </w:rPr>
      </w:pPr>
      <w:r w:rsidRPr="003173C7">
        <w:rPr>
          <w:b/>
          <w:bCs/>
          <w:sz w:val="28"/>
          <w:szCs w:val="28"/>
        </w:rPr>
        <w:t>III.</w:t>
      </w:r>
      <w:r w:rsidRPr="003173C7">
        <w:rPr>
          <w:b/>
          <w:bCs/>
          <w:sz w:val="28"/>
          <w:szCs w:val="28"/>
        </w:rPr>
        <w:tab/>
        <w:t>Proposed action</w:t>
      </w:r>
    </w:p>
    <w:p w14:paraId="3FFB251F" w14:textId="012A947F" w:rsidR="00560CF4" w:rsidRPr="003173C7" w:rsidRDefault="00C81DC1" w:rsidP="00933842">
      <w:pPr>
        <w:tabs>
          <w:tab w:val="clear" w:pos="1247"/>
          <w:tab w:val="clear" w:pos="1814"/>
          <w:tab w:val="clear" w:pos="2381"/>
          <w:tab w:val="clear" w:pos="3515"/>
          <w:tab w:val="left" w:pos="1276"/>
          <w:tab w:val="left" w:pos="1843"/>
        </w:tabs>
        <w:spacing w:after="120"/>
        <w:ind w:left="1276"/>
      </w:pPr>
      <w:r w:rsidRPr="003173C7">
        <w:t>9</w:t>
      </w:r>
      <w:r w:rsidR="00560CF4" w:rsidRPr="003173C7">
        <w:t>.</w:t>
      </w:r>
      <w:r w:rsidR="00560CF4" w:rsidRPr="003173C7">
        <w:tab/>
      </w:r>
      <w:r w:rsidRPr="003173C7">
        <w:t>T</w:t>
      </w:r>
      <w:r w:rsidR="00560CF4" w:rsidRPr="003173C7">
        <w:t>he Committee is invited to consider the information contained in the present note</w:t>
      </w:r>
      <w:r w:rsidRPr="003173C7">
        <w:t xml:space="preserve">, including its annex, </w:t>
      </w:r>
      <w:r w:rsidR="00D16209" w:rsidRPr="003173C7">
        <w:t xml:space="preserve">and </w:t>
      </w:r>
      <w:r w:rsidRPr="003173C7">
        <w:t>in document</w:t>
      </w:r>
      <w:r w:rsidR="00560CF4" w:rsidRPr="003173C7">
        <w:t xml:space="preserve"> UNEP/CHW/CC.13/</w:t>
      </w:r>
      <w:r w:rsidRPr="003173C7">
        <w:t>INF/</w:t>
      </w:r>
      <w:r w:rsidR="002A383C" w:rsidRPr="003173C7">
        <w:t>10</w:t>
      </w:r>
      <w:r w:rsidR="00D16209" w:rsidRPr="003173C7">
        <w:t>,</w:t>
      </w:r>
      <w:r w:rsidRPr="003173C7">
        <w:t xml:space="preserve"> </w:t>
      </w:r>
      <w:r w:rsidR="00D16209" w:rsidRPr="003173C7">
        <w:t xml:space="preserve">as well as the information exchanged during the dialogue session with the CITES Secretariat </w:t>
      </w:r>
      <w:r w:rsidRPr="003173C7">
        <w:t xml:space="preserve">with a view to considering what additional steps could be taken to improve implementation of and compliance with Article 9 of the Convention on preventing and combating illegal traffic, for the consideration of the Conference of the </w:t>
      </w:r>
      <w:r w:rsidR="003173C7">
        <w:t>Parties</w:t>
      </w:r>
      <w:r w:rsidRPr="003173C7">
        <w:t xml:space="preserve"> at its fourteenth meeting.</w:t>
      </w:r>
    </w:p>
    <w:p w14:paraId="556D2938" w14:textId="2BA0B9F6" w:rsidR="00AE53B0" w:rsidRPr="003173C7" w:rsidRDefault="00AE53B0">
      <w:pPr>
        <w:tabs>
          <w:tab w:val="clear" w:pos="1247"/>
          <w:tab w:val="clear" w:pos="1814"/>
          <w:tab w:val="clear" w:pos="2381"/>
          <w:tab w:val="clear" w:pos="2948"/>
          <w:tab w:val="clear" w:pos="3515"/>
        </w:tabs>
        <w:rPr>
          <w:color w:val="000000"/>
          <w:lang w:val="en-US" w:eastAsia="zh-TW"/>
        </w:rPr>
      </w:pPr>
    </w:p>
    <w:p w14:paraId="06DB648F" w14:textId="77777777" w:rsidR="00D12807" w:rsidRDefault="00D12807" w:rsidP="002D4A16">
      <w:pPr>
        <w:pStyle w:val="Default"/>
        <w:rPr>
          <w:b/>
          <w:sz w:val="28"/>
          <w:szCs w:val="28"/>
        </w:rPr>
        <w:sectPr w:rsidR="00D12807" w:rsidSect="003F0C2D">
          <w:headerReference w:type="even" r:id="rId10"/>
          <w:headerReference w:type="default" r:id="rId11"/>
          <w:footerReference w:type="even" r:id="rId12"/>
          <w:footerReference w:type="default" r:id="rId13"/>
          <w:headerReference w:type="first" r:id="rId14"/>
          <w:footerReference w:type="first" r:id="rId15"/>
          <w:pgSz w:w="12240" w:h="15840" w:code="1"/>
          <w:pgMar w:top="907" w:right="992" w:bottom="1418" w:left="1418" w:header="539" w:footer="975" w:gutter="0"/>
          <w:cols w:space="720"/>
          <w:titlePg/>
          <w:docGrid w:linePitch="360"/>
        </w:sectPr>
      </w:pPr>
    </w:p>
    <w:p w14:paraId="6AD48891" w14:textId="0D3F4AC7" w:rsidR="00AE53B0" w:rsidRPr="003173C7" w:rsidRDefault="00AE53B0" w:rsidP="00933842">
      <w:pPr>
        <w:pStyle w:val="Default"/>
        <w:rPr>
          <w:b/>
        </w:rPr>
      </w:pPr>
      <w:r w:rsidRPr="00933842">
        <w:rPr>
          <w:b/>
          <w:sz w:val="28"/>
          <w:szCs w:val="28"/>
        </w:rPr>
        <w:lastRenderedPageBreak/>
        <w:t>Annex</w:t>
      </w:r>
    </w:p>
    <w:p w14:paraId="370CEDAD" w14:textId="498B681D" w:rsidR="00AE53B0" w:rsidRPr="00933842" w:rsidRDefault="00AE53B0" w:rsidP="00933842">
      <w:pPr>
        <w:tabs>
          <w:tab w:val="clear" w:pos="1247"/>
          <w:tab w:val="clear" w:pos="1814"/>
          <w:tab w:val="clear" w:pos="2381"/>
          <w:tab w:val="clear" w:pos="2948"/>
          <w:tab w:val="clear" w:pos="3515"/>
        </w:tabs>
        <w:spacing w:before="240"/>
        <w:ind w:left="1245"/>
        <w:rPr>
          <w:b/>
          <w:sz w:val="28"/>
          <w:szCs w:val="28"/>
        </w:rPr>
      </w:pPr>
      <w:r w:rsidRPr="00933842">
        <w:rPr>
          <w:b/>
          <w:sz w:val="28"/>
          <w:szCs w:val="28"/>
        </w:rPr>
        <w:t xml:space="preserve">Activities of the </w:t>
      </w:r>
      <w:r w:rsidR="002A383C" w:rsidRPr="00933842">
        <w:rPr>
          <w:b/>
          <w:sz w:val="28"/>
          <w:szCs w:val="28"/>
        </w:rPr>
        <w:t xml:space="preserve">Implementation and Compliance Committee </w:t>
      </w:r>
      <w:r w:rsidR="00A410EA" w:rsidRPr="00933842">
        <w:rPr>
          <w:b/>
          <w:sz w:val="28"/>
          <w:szCs w:val="28"/>
        </w:rPr>
        <w:t>and other Basel Convention bodies</w:t>
      </w:r>
      <w:r w:rsidRPr="00933842">
        <w:rPr>
          <w:b/>
          <w:sz w:val="28"/>
          <w:szCs w:val="28"/>
        </w:rPr>
        <w:t xml:space="preserve"> to improve implementation and compliance with Article 9 of the Basel Convention on illegal traffic</w:t>
      </w:r>
    </w:p>
    <w:p w14:paraId="6626F246" w14:textId="65A58E99" w:rsidR="00AE53B0" w:rsidRPr="00933842" w:rsidRDefault="003F0C2D" w:rsidP="00933842">
      <w:pPr>
        <w:tabs>
          <w:tab w:val="clear" w:pos="1247"/>
          <w:tab w:val="clear" w:pos="1814"/>
          <w:tab w:val="clear" w:pos="2381"/>
          <w:tab w:val="clear" w:pos="2948"/>
          <w:tab w:val="clear" w:pos="3515"/>
          <w:tab w:val="right" w:pos="851"/>
        </w:tabs>
        <w:spacing w:before="240" w:after="120"/>
        <w:rPr>
          <w:b/>
          <w:sz w:val="28"/>
          <w:szCs w:val="28"/>
        </w:rPr>
      </w:pPr>
      <w:r w:rsidRPr="00933842">
        <w:rPr>
          <w:b/>
          <w:sz w:val="28"/>
          <w:szCs w:val="28"/>
        </w:rPr>
        <w:tab/>
      </w:r>
      <w:r w:rsidR="002A383C" w:rsidRPr="00933842">
        <w:rPr>
          <w:b/>
          <w:sz w:val="28"/>
          <w:szCs w:val="28"/>
        </w:rPr>
        <w:t xml:space="preserve">I. </w:t>
      </w:r>
      <w:r w:rsidR="002A383C" w:rsidRPr="00933842">
        <w:rPr>
          <w:b/>
          <w:sz w:val="28"/>
          <w:szCs w:val="28"/>
        </w:rPr>
        <w:tab/>
      </w:r>
      <w:r w:rsidR="00AE53B0" w:rsidRPr="00933842">
        <w:rPr>
          <w:b/>
          <w:sz w:val="28"/>
          <w:szCs w:val="28"/>
        </w:rPr>
        <w:t>Introduction</w:t>
      </w:r>
    </w:p>
    <w:p w14:paraId="74AFA349" w14:textId="23A7D1B5" w:rsidR="002A383C"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sz w:val="20"/>
          <w:szCs w:val="20"/>
          <w:lang w:val="en-US"/>
        </w:rPr>
      </w:pPr>
      <w:r w:rsidRPr="003173C7">
        <w:rPr>
          <w:rFonts w:ascii="Times New Roman" w:hAnsi="Times New Roman"/>
          <w:sz w:val="20"/>
          <w:szCs w:val="20"/>
          <w:lang w:val="en-US"/>
        </w:rPr>
        <w:t xml:space="preserve">This note was prepared by the Secretariat to support the </w:t>
      </w:r>
      <w:r w:rsidR="00C642BF" w:rsidRPr="003173C7">
        <w:rPr>
          <w:rFonts w:ascii="Times New Roman" w:hAnsi="Times New Roman"/>
          <w:sz w:val="20"/>
          <w:szCs w:val="20"/>
          <w:lang w:val="en-US"/>
        </w:rPr>
        <w:t>Committee</w:t>
      </w:r>
      <w:r w:rsidR="002A383C" w:rsidRPr="003173C7">
        <w:rPr>
          <w:rFonts w:ascii="Times New Roman" w:hAnsi="Times New Roman"/>
          <w:sz w:val="20"/>
          <w:szCs w:val="20"/>
          <w:lang w:val="en-US"/>
        </w:rPr>
        <w:t>’s consideration of</w:t>
      </w:r>
      <w:r w:rsidR="00E12C30" w:rsidRPr="003173C7">
        <w:rPr>
          <w:rFonts w:ascii="Times New Roman" w:hAnsi="Times New Roman"/>
          <w:sz w:val="20"/>
          <w:szCs w:val="20"/>
          <w:lang w:val="en-US"/>
        </w:rPr>
        <w:t xml:space="preserve"> </w:t>
      </w:r>
      <w:r w:rsidRPr="003173C7">
        <w:rPr>
          <w:rFonts w:ascii="Times New Roman" w:hAnsi="Times New Roman"/>
          <w:sz w:val="20"/>
          <w:szCs w:val="20"/>
          <w:lang w:val="en-US"/>
        </w:rPr>
        <w:t>what additional steps could be taken to improve implementation of and compliance w</w:t>
      </w:r>
      <w:r w:rsidR="00E12C30" w:rsidRPr="003173C7">
        <w:rPr>
          <w:rFonts w:ascii="Times New Roman" w:hAnsi="Times New Roman"/>
          <w:sz w:val="20"/>
          <w:szCs w:val="20"/>
          <w:lang w:val="en-US"/>
        </w:rPr>
        <w:t xml:space="preserve">ith Article 9 of the </w:t>
      </w:r>
      <w:r w:rsidR="00E12C30" w:rsidRPr="00933842">
        <w:rPr>
          <w:rFonts w:asciiTheme="majorBidi" w:hAnsiTheme="majorBidi" w:cstheme="majorBidi"/>
          <w:sz w:val="20"/>
          <w:szCs w:val="20"/>
          <w:lang w:val="en-US"/>
        </w:rPr>
        <w:t>Convention</w:t>
      </w:r>
      <w:r w:rsidRPr="00933842">
        <w:rPr>
          <w:rFonts w:asciiTheme="majorBidi" w:hAnsiTheme="majorBidi" w:cstheme="majorBidi"/>
          <w:sz w:val="20"/>
          <w:szCs w:val="20"/>
          <w:lang w:val="en-US"/>
        </w:rPr>
        <w:t>, as mandated by decision BC-13/9.</w:t>
      </w:r>
    </w:p>
    <w:p w14:paraId="71C482AC" w14:textId="5DDEE97F" w:rsidR="00AE53B0"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Article 9 of the Convention has three main components: </w:t>
      </w:r>
    </w:p>
    <w:p w14:paraId="3146A9A9" w14:textId="1E045562" w:rsidR="002A383C" w:rsidRPr="00933842" w:rsidRDefault="00A23C09" w:rsidP="00933842">
      <w:pPr>
        <w:pStyle w:val="ListParagraph"/>
        <w:numPr>
          <w:ilvl w:val="0"/>
          <w:numId w:val="18"/>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T</w:t>
      </w:r>
      <w:r w:rsidR="00AE53B0" w:rsidRPr="00933842">
        <w:rPr>
          <w:rFonts w:asciiTheme="majorBidi" w:hAnsiTheme="majorBidi" w:cstheme="majorBidi"/>
          <w:sz w:val="20"/>
          <w:szCs w:val="20"/>
          <w:lang w:val="en-US"/>
        </w:rPr>
        <w:t>he definition of</w:t>
      </w:r>
      <w:r w:rsidR="0095502D" w:rsidRPr="00933842">
        <w:rPr>
          <w:rFonts w:asciiTheme="majorBidi" w:hAnsiTheme="majorBidi" w:cstheme="majorBidi"/>
          <w:sz w:val="20"/>
          <w:szCs w:val="20"/>
          <w:lang w:val="en-US"/>
        </w:rPr>
        <w:t xml:space="preserve"> illegal traffic (paragraph 1);</w:t>
      </w:r>
    </w:p>
    <w:p w14:paraId="6DFD7513" w14:textId="10B0CC89" w:rsidR="002A383C" w:rsidRPr="00933842" w:rsidRDefault="003173C7" w:rsidP="00933842">
      <w:pPr>
        <w:pStyle w:val="ListParagraph"/>
        <w:numPr>
          <w:ilvl w:val="0"/>
          <w:numId w:val="18"/>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Parties</w:t>
      </w:r>
      <w:r w:rsidR="00AE53B0" w:rsidRPr="00933842">
        <w:rPr>
          <w:rFonts w:asciiTheme="majorBidi" w:hAnsiTheme="majorBidi" w:cstheme="majorBidi"/>
          <w:sz w:val="20"/>
          <w:szCs w:val="20"/>
          <w:lang w:val="en-US"/>
        </w:rPr>
        <w:t>’ obligations in case of the occurrence of a transboundary movement deemed to be illegal traffic (paragraphs 2, 3 and 4)</w:t>
      </w:r>
      <w:r w:rsidR="0095502D" w:rsidRPr="00933842">
        <w:rPr>
          <w:rFonts w:asciiTheme="majorBidi" w:hAnsiTheme="majorBidi" w:cstheme="majorBidi"/>
          <w:sz w:val="20"/>
          <w:szCs w:val="20"/>
          <w:lang w:val="en-US"/>
        </w:rPr>
        <w:t xml:space="preserve">; </w:t>
      </w:r>
    </w:p>
    <w:p w14:paraId="3E92F99C" w14:textId="3335CC71" w:rsidR="00AE53B0" w:rsidRPr="00933842" w:rsidRDefault="003173C7" w:rsidP="00933842">
      <w:pPr>
        <w:pStyle w:val="ListParagraph"/>
        <w:numPr>
          <w:ilvl w:val="0"/>
          <w:numId w:val="18"/>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lang w:val="en-US"/>
        </w:rPr>
        <w:t>Parties</w:t>
      </w:r>
      <w:r w:rsidR="00AE53B0" w:rsidRPr="00933842">
        <w:rPr>
          <w:rFonts w:asciiTheme="majorBidi" w:hAnsiTheme="majorBidi" w:cstheme="majorBidi"/>
          <w:lang w:val="en-US"/>
        </w:rPr>
        <w:t>’ obligations to prevent and punish illegal traffic and the obligation to cooperate with one another (paragraph 5).</w:t>
      </w:r>
    </w:p>
    <w:p w14:paraId="307D1C3A" w14:textId="1659D004" w:rsidR="002A383C"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Other provisions particularly relevant to preventing and combating illegal traffic include Article 4 paragraph 3, whereby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consider that illegal traffic in hazardous or other wastes is criminal, and Article 4 paragraph 4 whereby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are to take appropriate legal, administrative and other measures to implement and enforce the provisions of the Convention, including measures to prevent and punish conduct in c</w:t>
      </w:r>
      <w:r w:rsidR="002A383C" w:rsidRPr="00933842">
        <w:rPr>
          <w:rFonts w:asciiTheme="majorBidi" w:hAnsiTheme="majorBidi" w:cstheme="majorBidi"/>
          <w:sz w:val="20"/>
          <w:szCs w:val="20"/>
          <w:lang w:val="en-US"/>
        </w:rPr>
        <w:t>ontravention of the Convention.</w:t>
      </w:r>
    </w:p>
    <w:p w14:paraId="56D6C109" w14:textId="75445267" w:rsidR="002A383C"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This note aims at summarizing the challenges faced by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in preventing and combating illegal traffic and the steps already taken by the </w:t>
      </w:r>
      <w:r w:rsidR="002A383C" w:rsidRPr="00933842">
        <w:rPr>
          <w:rFonts w:asciiTheme="majorBidi" w:hAnsiTheme="majorBidi" w:cstheme="majorBidi"/>
          <w:sz w:val="20"/>
          <w:szCs w:val="20"/>
          <w:lang w:val="en-US"/>
        </w:rPr>
        <w:t xml:space="preserve">Committee </w:t>
      </w:r>
      <w:r w:rsidRPr="00933842">
        <w:rPr>
          <w:rFonts w:asciiTheme="majorBidi" w:hAnsiTheme="majorBidi" w:cstheme="majorBidi"/>
          <w:sz w:val="20"/>
          <w:szCs w:val="20"/>
          <w:lang w:val="en-US"/>
        </w:rPr>
        <w:t>and other</w:t>
      </w:r>
      <w:r w:rsidR="000D7758" w:rsidRPr="00933842">
        <w:rPr>
          <w:rFonts w:asciiTheme="majorBidi" w:hAnsiTheme="majorBidi" w:cstheme="majorBidi"/>
          <w:sz w:val="20"/>
          <w:szCs w:val="20"/>
          <w:lang w:val="en-US"/>
        </w:rPr>
        <w:t xml:space="preserve"> Basel Convention bodie</w:t>
      </w:r>
      <w:r w:rsidRPr="00933842">
        <w:rPr>
          <w:rFonts w:asciiTheme="majorBidi" w:hAnsiTheme="majorBidi" w:cstheme="majorBidi"/>
          <w:sz w:val="20"/>
          <w:szCs w:val="20"/>
          <w:lang w:val="en-US"/>
        </w:rPr>
        <w:t>s</w:t>
      </w:r>
      <w:r w:rsidR="000D7758" w:rsidRPr="00933842">
        <w:rPr>
          <w:rFonts w:asciiTheme="majorBidi" w:hAnsiTheme="majorBidi" w:cstheme="majorBidi"/>
          <w:sz w:val="20"/>
          <w:szCs w:val="20"/>
          <w:lang w:val="en-US"/>
        </w:rPr>
        <w:t xml:space="preserve"> </w:t>
      </w:r>
      <w:r w:rsidRPr="00933842">
        <w:rPr>
          <w:rFonts w:asciiTheme="majorBidi" w:hAnsiTheme="majorBidi" w:cstheme="majorBidi"/>
          <w:sz w:val="20"/>
          <w:szCs w:val="20"/>
          <w:lang w:val="en-US"/>
        </w:rPr>
        <w:t xml:space="preserve">to improve the implementation and compliance with Article 9. </w:t>
      </w:r>
    </w:p>
    <w:p w14:paraId="3F5736A7" w14:textId="31F0C6EB" w:rsidR="00AE53B0" w:rsidRPr="00933842" w:rsidRDefault="00A23C09" w:rsidP="00933842">
      <w:pPr>
        <w:tabs>
          <w:tab w:val="clear" w:pos="1247"/>
          <w:tab w:val="clear" w:pos="1814"/>
          <w:tab w:val="clear" w:pos="2381"/>
          <w:tab w:val="clear" w:pos="2948"/>
          <w:tab w:val="clear" w:pos="3515"/>
          <w:tab w:val="right" w:pos="851"/>
        </w:tabs>
        <w:spacing w:before="240" w:after="120"/>
        <w:ind w:left="1276" w:hanging="1276"/>
        <w:rPr>
          <w:rFonts w:asciiTheme="majorBidi" w:hAnsiTheme="majorBidi" w:cstheme="majorBidi"/>
          <w:b/>
          <w:sz w:val="24"/>
          <w:szCs w:val="24"/>
          <w:lang w:val="en-US"/>
        </w:rPr>
      </w:pPr>
      <w:r w:rsidRPr="00933842">
        <w:rPr>
          <w:rFonts w:asciiTheme="majorBidi" w:hAnsiTheme="majorBidi" w:cstheme="majorBidi"/>
          <w:b/>
          <w:sz w:val="28"/>
          <w:szCs w:val="28"/>
        </w:rPr>
        <w:tab/>
      </w:r>
      <w:r w:rsidR="002A383C" w:rsidRPr="00933842">
        <w:rPr>
          <w:rFonts w:asciiTheme="majorBidi" w:hAnsiTheme="majorBidi" w:cstheme="majorBidi"/>
          <w:b/>
          <w:sz w:val="28"/>
          <w:szCs w:val="28"/>
        </w:rPr>
        <w:t>II.</w:t>
      </w:r>
      <w:r w:rsidR="002A383C" w:rsidRPr="00933842">
        <w:rPr>
          <w:rFonts w:asciiTheme="majorBidi" w:hAnsiTheme="majorBidi" w:cstheme="majorBidi"/>
          <w:b/>
          <w:sz w:val="28"/>
          <w:szCs w:val="28"/>
        </w:rPr>
        <w:tab/>
      </w:r>
      <w:r w:rsidR="00AE53B0" w:rsidRPr="00933842">
        <w:rPr>
          <w:rFonts w:asciiTheme="majorBidi" w:hAnsiTheme="majorBidi" w:cstheme="majorBidi"/>
          <w:b/>
          <w:sz w:val="28"/>
          <w:szCs w:val="28"/>
        </w:rPr>
        <w:t>Identification of challenges with the implementation and compliance with Article 9</w:t>
      </w:r>
    </w:p>
    <w:p w14:paraId="116A62D8" w14:textId="33628306" w:rsidR="00BA7562"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sz w:val="20"/>
          <w:szCs w:val="20"/>
          <w:lang w:val="en-US"/>
        </w:rPr>
      </w:pPr>
      <w:r w:rsidRPr="00933842">
        <w:rPr>
          <w:rFonts w:asciiTheme="majorBidi" w:hAnsiTheme="majorBidi" w:cstheme="majorBidi"/>
          <w:lang w:val="en-US"/>
        </w:rPr>
        <w:t xml:space="preserve">Actual authoritative and complete information on the extent of cases of illegal traffic is scare under the Convention: limited information is officially made available from </w:t>
      </w:r>
      <w:r w:rsidR="003173C7" w:rsidRPr="00933842">
        <w:rPr>
          <w:rFonts w:asciiTheme="majorBidi" w:hAnsiTheme="majorBidi" w:cstheme="majorBidi"/>
          <w:lang w:val="en-US"/>
        </w:rPr>
        <w:t>Parties</w:t>
      </w:r>
      <w:r w:rsidRPr="00933842">
        <w:rPr>
          <w:rFonts w:asciiTheme="majorBidi" w:hAnsiTheme="majorBidi" w:cstheme="majorBidi"/>
          <w:lang w:val="en-US"/>
        </w:rPr>
        <w:t xml:space="preserve"> through</w:t>
      </w:r>
      <w:r w:rsidR="00D16209" w:rsidRPr="00933842">
        <w:rPr>
          <w:rFonts w:asciiTheme="majorBidi" w:hAnsiTheme="majorBidi" w:cstheme="majorBidi"/>
          <w:lang w:val="en-US"/>
        </w:rPr>
        <w:t xml:space="preserve"> the Secretariat, and although </w:t>
      </w:r>
      <w:r w:rsidRPr="00933842">
        <w:rPr>
          <w:rFonts w:asciiTheme="majorBidi" w:hAnsiTheme="majorBidi" w:cstheme="majorBidi"/>
          <w:lang w:val="en-US"/>
        </w:rPr>
        <w:t>several studies have been conducted on the matter, their geographical and substantive scope varies from one to the other.</w:t>
      </w:r>
      <w:r w:rsidR="00D12807">
        <w:rPr>
          <w:rStyle w:val="FootnoteReference"/>
          <w:rFonts w:cstheme="majorBidi"/>
          <w:lang w:val="en-US"/>
        </w:rPr>
        <w:footnoteReference w:customMarkFollows="1" w:id="4"/>
        <w:t>1</w:t>
      </w:r>
    </w:p>
    <w:p w14:paraId="007B9A14" w14:textId="0E169784" w:rsidR="00AE53B0"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Information on the challenges faced by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in preventing and combating illegal traffic is essentially derived from two sources: </w:t>
      </w:r>
    </w:p>
    <w:p w14:paraId="20D2B454" w14:textId="30AB1162" w:rsidR="00AE53B0" w:rsidRPr="00933842" w:rsidRDefault="00AE53B0" w:rsidP="00933842">
      <w:pPr>
        <w:pStyle w:val="ListParagraph"/>
        <w:numPr>
          <w:ilvl w:val="0"/>
          <w:numId w:val="16"/>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Information from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and others </w:t>
      </w:r>
      <w:r w:rsidR="00D16209" w:rsidRPr="00933842">
        <w:rPr>
          <w:rFonts w:asciiTheme="majorBidi" w:hAnsiTheme="majorBidi" w:cstheme="majorBidi"/>
          <w:sz w:val="20"/>
          <w:szCs w:val="20"/>
          <w:lang w:val="en-US"/>
        </w:rPr>
        <w:t xml:space="preserve">transmitted to </w:t>
      </w:r>
      <w:r w:rsidRPr="00933842">
        <w:rPr>
          <w:rFonts w:asciiTheme="majorBidi" w:hAnsiTheme="majorBidi" w:cstheme="majorBidi"/>
          <w:sz w:val="20"/>
          <w:szCs w:val="20"/>
          <w:lang w:val="en-US"/>
        </w:rPr>
        <w:t>the Secretariat in the context of the development of guidance, technical assistance activities, support provided to ENFORCE, development of tools and intern</w:t>
      </w:r>
      <w:r w:rsidR="00BA7562" w:rsidRPr="00933842">
        <w:rPr>
          <w:rFonts w:asciiTheme="majorBidi" w:hAnsiTheme="majorBidi" w:cstheme="majorBidi"/>
          <w:sz w:val="20"/>
          <w:szCs w:val="20"/>
          <w:lang w:val="en-US"/>
        </w:rPr>
        <w:t xml:space="preserve">ational cooperation activities; </w:t>
      </w:r>
    </w:p>
    <w:p w14:paraId="4E5CC3CC" w14:textId="369D74E9" w:rsidR="00AE53B0" w:rsidRPr="00933842" w:rsidRDefault="00BA7562" w:rsidP="00933842">
      <w:pPr>
        <w:pStyle w:val="ListParagraph"/>
        <w:numPr>
          <w:ilvl w:val="0"/>
          <w:numId w:val="16"/>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The </w:t>
      </w:r>
      <w:r w:rsidR="00D16209" w:rsidRPr="00933842">
        <w:rPr>
          <w:rFonts w:asciiTheme="majorBidi" w:hAnsiTheme="majorBidi" w:cstheme="majorBidi"/>
          <w:sz w:val="20"/>
          <w:szCs w:val="20"/>
          <w:lang w:val="en-US"/>
        </w:rPr>
        <w:t>Secret</w:t>
      </w:r>
      <w:r w:rsidR="00AE53B0" w:rsidRPr="00933842">
        <w:rPr>
          <w:rFonts w:asciiTheme="majorBidi" w:hAnsiTheme="majorBidi" w:cstheme="majorBidi"/>
          <w:sz w:val="20"/>
          <w:szCs w:val="20"/>
          <w:lang w:val="en-US"/>
        </w:rPr>
        <w:t>a</w:t>
      </w:r>
      <w:r w:rsidR="00D16209" w:rsidRPr="00933842">
        <w:rPr>
          <w:rFonts w:asciiTheme="majorBidi" w:hAnsiTheme="majorBidi" w:cstheme="majorBidi"/>
          <w:sz w:val="20"/>
          <w:szCs w:val="20"/>
          <w:lang w:val="en-US"/>
        </w:rPr>
        <w:t>r</w:t>
      </w:r>
      <w:r w:rsidR="00AE53B0" w:rsidRPr="00933842">
        <w:rPr>
          <w:rFonts w:asciiTheme="majorBidi" w:hAnsiTheme="majorBidi" w:cstheme="majorBidi"/>
          <w:sz w:val="20"/>
          <w:szCs w:val="20"/>
          <w:lang w:val="en-US"/>
        </w:rPr>
        <w:t>iat analysis on possible synergies in preventing and combating illegal traffic and trade in hazardous chemicals and wastes (document UNEP/CHW.13/INF/49-UNEP/FAO/RC/COP.8/INF/34-UNEP/POPS/COP.8/INF/51) which was welcomed by the C</w:t>
      </w:r>
      <w:r w:rsidR="00E12C30" w:rsidRPr="00933842">
        <w:rPr>
          <w:rFonts w:asciiTheme="majorBidi" w:hAnsiTheme="majorBidi" w:cstheme="majorBidi"/>
          <w:sz w:val="20"/>
          <w:szCs w:val="20"/>
          <w:lang w:val="en-US"/>
        </w:rPr>
        <w:t xml:space="preserve">onferences of the </w:t>
      </w:r>
      <w:r w:rsidR="003173C7" w:rsidRPr="00933842">
        <w:rPr>
          <w:rFonts w:asciiTheme="majorBidi" w:hAnsiTheme="majorBidi" w:cstheme="majorBidi"/>
          <w:sz w:val="20"/>
          <w:szCs w:val="20"/>
          <w:lang w:val="en-US"/>
        </w:rPr>
        <w:t>Parties</w:t>
      </w:r>
      <w:r w:rsidR="00E12C30" w:rsidRPr="00933842">
        <w:rPr>
          <w:rFonts w:asciiTheme="majorBidi" w:hAnsiTheme="majorBidi" w:cstheme="majorBidi"/>
          <w:sz w:val="20"/>
          <w:szCs w:val="20"/>
          <w:lang w:val="en-US"/>
        </w:rPr>
        <w:t xml:space="preserve"> </w:t>
      </w:r>
      <w:r w:rsidR="00D16209" w:rsidRPr="00933842">
        <w:rPr>
          <w:rFonts w:asciiTheme="majorBidi" w:hAnsiTheme="majorBidi" w:cstheme="majorBidi"/>
          <w:sz w:val="20"/>
          <w:szCs w:val="20"/>
          <w:lang w:val="en-US"/>
        </w:rPr>
        <w:t xml:space="preserve">to the Basel Convention, the Rotterdam Convention </w:t>
      </w:r>
      <w:r w:rsidR="00471503" w:rsidRPr="00933842">
        <w:rPr>
          <w:rFonts w:asciiTheme="majorBidi" w:hAnsiTheme="majorBidi" w:cstheme="majorBidi"/>
          <w:sz w:val="20"/>
          <w:szCs w:val="20"/>
          <w:lang w:val="en-US"/>
        </w:rPr>
        <w:t xml:space="preserve">on the Prior Informed Consent Procedure for Certain Hazardous Chemicals and Pesticides in International Trade </w:t>
      </w:r>
      <w:r w:rsidR="00D16209" w:rsidRPr="00933842">
        <w:rPr>
          <w:rFonts w:asciiTheme="majorBidi" w:hAnsiTheme="majorBidi" w:cstheme="majorBidi"/>
          <w:sz w:val="20"/>
          <w:szCs w:val="20"/>
          <w:lang w:val="en-US"/>
        </w:rPr>
        <w:t xml:space="preserve">and the Stockholm Convention on Persistent Organic Pollutants </w:t>
      </w:r>
      <w:r w:rsidR="00E12C30" w:rsidRPr="00933842">
        <w:rPr>
          <w:rFonts w:asciiTheme="majorBidi" w:hAnsiTheme="majorBidi" w:cstheme="majorBidi"/>
          <w:sz w:val="20"/>
          <w:szCs w:val="20"/>
          <w:lang w:val="en-US"/>
        </w:rPr>
        <w:t xml:space="preserve">in their </w:t>
      </w:r>
      <w:r w:rsidR="00AE53B0" w:rsidRPr="00933842">
        <w:rPr>
          <w:rFonts w:asciiTheme="majorBidi" w:hAnsiTheme="majorBidi" w:cstheme="majorBidi"/>
          <w:sz w:val="20"/>
          <w:szCs w:val="20"/>
          <w:lang w:val="en-US"/>
        </w:rPr>
        <w:t>decision</w:t>
      </w:r>
      <w:r w:rsidR="00E12C30" w:rsidRPr="00933842">
        <w:rPr>
          <w:rFonts w:asciiTheme="majorBidi" w:hAnsiTheme="majorBidi" w:cstheme="majorBidi"/>
          <w:sz w:val="20"/>
          <w:szCs w:val="20"/>
          <w:lang w:val="en-US"/>
        </w:rPr>
        <w:t>s BC-13/21, RC-8/14 and SC-8/24</w:t>
      </w:r>
      <w:r w:rsidRPr="00933842">
        <w:rPr>
          <w:rFonts w:asciiTheme="majorBidi" w:hAnsiTheme="majorBidi" w:cstheme="majorBidi"/>
          <w:sz w:val="20"/>
          <w:szCs w:val="20"/>
          <w:lang w:val="en-US"/>
        </w:rPr>
        <w:t>.</w:t>
      </w:r>
    </w:p>
    <w:p w14:paraId="57D040D0" w14:textId="6E7EE1C3" w:rsidR="00AE53B0" w:rsidRPr="00933842" w:rsidRDefault="00E12C30" w:rsidP="00933842">
      <w:pPr>
        <w:pStyle w:val="ListParagraph"/>
        <w:numPr>
          <w:ilvl w:val="0"/>
          <w:numId w:val="17"/>
        </w:numPr>
        <w:spacing w:after="120" w:line="240" w:lineRule="auto"/>
        <w:ind w:left="1276" w:firstLine="0"/>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Prior to the 2018</w:t>
      </w:r>
      <w:r w:rsidR="004A0BED">
        <w:rPr>
          <w:rFonts w:asciiTheme="majorBidi" w:hAnsiTheme="majorBidi" w:cstheme="majorBidi"/>
          <w:sz w:val="20"/>
          <w:szCs w:val="20"/>
          <w:lang w:val="en-US"/>
        </w:rPr>
        <w:sym w:font="Symbol" w:char="F02D"/>
      </w:r>
      <w:r w:rsidRPr="00933842">
        <w:rPr>
          <w:rFonts w:asciiTheme="majorBidi" w:hAnsiTheme="majorBidi" w:cstheme="majorBidi"/>
          <w:sz w:val="20"/>
          <w:szCs w:val="20"/>
          <w:lang w:val="en-US"/>
        </w:rPr>
        <w:t xml:space="preserve">2019 biennium, </w:t>
      </w:r>
      <w:r w:rsidR="00AE53B0" w:rsidRPr="00933842">
        <w:rPr>
          <w:rFonts w:asciiTheme="majorBidi" w:hAnsiTheme="majorBidi" w:cstheme="majorBidi"/>
          <w:sz w:val="20"/>
          <w:szCs w:val="20"/>
          <w:lang w:val="en-US"/>
        </w:rPr>
        <w:t xml:space="preserve">it appears that </w:t>
      </w:r>
      <w:r w:rsidR="003173C7" w:rsidRPr="00933842">
        <w:rPr>
          <w:rFonts w:asciiTheme="majorBidi" w:hAnsiTheme="majorBidi" w:cstheme="majorBidi"/>
          <w:sz w:val="20"/>
          <w:szCs w:val="20"/>
          <w:lang w:val="en-US"/>
        </w:rPr>
        <w:t>Parties</w:t>
      </w:r>
      <w:r w:rsidR="00AE53B0" w:rsidRPr="00933842">
        <w:rPr>
          <w:rFonts w:asciiTheme="majorBidi" w:hAnsiTheme="majorBidi" w:cstheme="majorBidi"/>
          <w:sz w:val="20"/>
          <w:szCs w:val="20"/>
          <w:lang w:val="en-US"/>
        </w:rPr>
        <w:t xml:space="preserve"> or others were not directly invited to share with the </w:t>
      </w:r>
      <w:r w:rsidRPr="00933842">
        <w:rPr>
          <w:rFonts w:asciiTheme="majorBidi" w:hAnsiTheme="majorBidi" w:cstheme="majorBidi"/>
          <w:sz w:val="20"/>
          <w:szCs w:val="20"/>
          <w:lang w:val="en-US"/>
        </w:rPr>
        <w:t xml:space="preserve">Committee </w:t>
      </w:r>
      <w:r w:rsidR="00AE53B0" w:rsidRPr="00933842">
        <w:rPr>
          <w:rFonts w:asciiTheme="majorBidi" w:hAnsiTheme="majorBidi" w:cstheme="majorBidi"/>
          <w:sz w:val="20"/>
          <w:szCs w:val="20"/>
          <w:lang w:val="en-US"/>
        </w:rPr>
        <w:t>information on the challenges faced with the implementation and compliance with Article 9 or on their views on how to improve implementation and compliance with Article 9.</w:t>
      </w:r>
    </w:p>
    <w:p w14:paraId="6B5349AC" w14:textId="4E4083C5" w:rsidR="00AE53B0" w:rsidRPr="00933842" w:rsidRDefault="006D3DF0" w:rsidP="00933842">
      <w:pPr>
        <w:tabs>
          <w:tab w:val="clear" w:pos="1247"/>
          <w:tab w:val="clear" w:pos="1814"/>
          <w:tab w:val="clear" w:pos="2381"/>
          <w:tab w:val="clear" w:pos="2948"/>
          <w:tab w:val="clear" w:pos="3515"/>
          <w:tab w:val="right" w:pos="851"/>
        </w:tabs>
        <w:spacing w:before="240" w:after="120"/>
        <w:ind w:left="1276" w:hanging="1276"/>
        <w:rPr>
          <w:rFonts w:asciiTheme="majorBidi" w:hAnsiTheme="majorBidi" w:cstheme="majorBidi"/>
          <w:b/>
          <w:sz w:val="28"/>
          <w:szCs w:val="28"/>
        </w:rPr>
      </w:pPr>
      <w:r w:rsidRPr="00933842">
        <w:rPr>
          <w:rFonts w:asciiTheme="majorBidi" w:hAnsiTheme="majorBidi" w:cstheme="majorBidi"/>
          <w:b/>
          <w:sz w:val="28"/>
          <w:szCs w:val="28"/>
        </w:rPr>
        <w:lastRenderedPageBreak/>
        <w:tab/>
      </w:r>
      <w:r w:rsidR="00E47D98" w:rsidRPr="00933842">
        <w:rPr>
          <w:rFonts w:asciiTheme="majorBidi" w:hAnsiTheme="majorBidi" w:cstheme="majorBidi"/>
          <w:b/>
          <w:sz w:val="28"/>
          <w:szCs w:val="28"/>
        </w:rPr>
        <w:t xml:space="preserve">III. </w:t>
      </w:r>
      <w:r w:rsidR="00E47D98" w:rsidRPr="00933842">
        <w:rPr>
          <w:rFonts w:asciiTheme="majorBidi" w:hAnsiTheme="majorBidi" w:cstheme="majorBidi"/>
          <w:b/>
          <w:sz w:val="28"/>
          <w:szCs w:val="28"/>
        </w:rPr>
        <w:tab/>
      </w:r>
      <w:r w:rsidR="00AE53B0" w:rsidRPr="00933842">
        <w:rPr>
          <w:rFonts w:asciiTheme="majorBidi" w:hAnsiTheme="majorBidi" w:cstheme="majorBidi"/>
          <w:b/>
          <w:sz w:val="28"/>
          <w:szCs w:val="28"/>
        </w:rPr>
        <w:t xml:space="preserve">Activities to improve implementation and compliance with Article 9 </w:t>
      </w:r>
    </w:p>
    <w:p w14:paraId="753E2AB7" w14:textId="13A6B4EF" w:rsidR="00AE53B0" w:rsidRPr="00933842" w:rsidRDefault="00E12C30" w:rsidP="00933842">
      <w:pPr>
        <w:pStyle w:val="ListParagraph"/>
        <w:numPr>
          <w:ilvl w:val="0"/>
          <w:numId w:val="17"/>
        </w:numPr>
        <w:spacing w:after="120" w:line="240" w:lineRule="auto"/>
        <w:ind w:left="1276" w:firstLine="0"/>
        <w:contextualSpacing w:val="0"/>
        <w:rPr>
          <w:rFonts w:asciiTheme="majorBidi" w:hAnsiTheme="majorBidi" w:cstheme="majorBidi"/>
          <w:lang w:val="en-US"/>
        </w:rPr>
      </w:pPr>
      <w:r w:rsidRPr="00933842">
        <w:rPr>
          <w:rFonts w:asciiTheme="majorBidi" w:hAnsiTheme="majorBidi" w:cstheme="majorBidi"/>
          <w:sz w:val="20"/>
          <w:szCs w:val="20"/>
          <w:lang w:val="en-US"/>
        </w:rPr>
        <w:t>Over the years, a</w:t>
      </w:r>
      <w:r w:rsidR="00AE53B0" w:rsidRPr="00933842">
        <w:rPr>
          <w:rFonts w:asciiTheme="majorBidi" w:hAnsiTheme="majorBidi" w:cstheme="majorBidi"/>
          <w:sz w:val="20"/>
          <w:szCs w:val="20"/>
          <w:lang w:val="en-US"/>
        </w:rPr>
        <w:t xml:space="preserve"> range of measures have been undertaken under the Convention with a view to improving the implementation and compliance with Article 9. </w:t>
      </w:r>
    </w:p>
    <w:p w14:paraId="6CF9A996" w14:textId="1405BDF3" w:rsidR="00AE53B0" w:rsidRPr="00933842" w:rsidRDefault="006D3DF0" w:rsidP="00933842">
      <w:pPr>
        <w:tabs>
          <w:tab w:val="clear" w:pos="1247"/>
          <w:tab w:val="clear" w:pos="1814"/>
          <w:tab w:val="clear" w:pos="2381"/>
          <w:tab w:val="clear" w:pos="2948"/>
          <w:tab w:val="clear" w:pos="3515"/>
          <w:tab w:val="right" w:pos="851"/>
        </w:tabs>
        <w:spacing w:before="120" w:after="120"/>
        <w:ind w:left="1276" w:hanging="1276"/>
        <w:rPr>
          <w:rFonts w:asciiTheme="majorBidi" w:hAnsiTheme="majorBidi" w:cstheme="majorBidi"/>
          <w:b/>
          <w:sz w:val="24"/>
          <w:szCs w:val="24"/>
          <w:lang w:val="en-US"/>
        </w:rPr>
      </w:pPr>
      <w:r w:rsidRPr="00933842">
        <w:rPr>
          <w:rFonts w:asciiTheme="majorBidi" w:hAnsiTheme="majorBidi" w:cstheme="majorBidi"/>
          <w:b/>
          <w:sz w:val="24"/>
          <w:szCs w:val="24"/>
          <w:lang w:val="en-US"/>
        </w:rPr>
        <w:tab/>
        <w:t>A.</w:t>
      </w:r>
      <w:r w:rsidRPr="00933842">
        <w:rPr>
          <w:rFonts w:asciiTheme="majorBidi" w:hAnsiTheme="majorBidi" w:cstheme="majorBidi"/>
          <w:b/>
          <w:sz w:val="24"/>
          <w:szCs w:val="24"/>
          <w:lang w:val="en-US"/>
        </w:rPr>
        <w:tab/>
      </w:r>
      <w:r w:rsidR="004E1718" w:rsidRPr="00933842">
        <w:rPr>
          <w:rFonts w:asciiTheme="majorBidi" w:hAnsiTheme="majorBidi" w:cstheme="majorBidi"/>
          <w:b/>
          <w:sz w:val="24"/>
          <w:szCs w:val="24"/>
          <w:lang w:val="en-US"/>
        </w:rPr>
        <w:t>A</w:t>
      </w:r>
      <w:r w:rsidR="00AE53B0" w:rsidRPr="00933842">
        <w:rPr>
          <w:rFonts w:asciiTheme="majorBidi" w:hAnsiTheme="majorBidi" w:cstheme="majorBidi"/>
          <w:b/>
          <w:sz w:val="24"/>
          <w:szCs w:val="24"/>
          <w:lang w:val="en-US"/>
        </w:rPr>
        <w:t xml:space="preserve">ctivities </w:t>
      </w:r>
      <w:r w:rsidR="004E1718" w:rsidRPr="00933842">
        <w:rPr>
          <w:rFonts w:asciiTheme="majorBidi" w:hAnsiTheme="majorBidi" w:cstheme="majorBidi"/>
          <w:b/>
          <w:sz w:val="24"/>
          <w:szCs w:val="24"/>
          <w:lang w:val="en-US"/>
        </w:rPr>
        <w:t>of the Implementation and Compliance Committee</w:t>
      </w:r>
    </w:p>
    <w:p w14:paraId="6ACFE2A7" w14:textId="6FEA32E4" w:rsidR="0095502D" w:rsidRPr="00933842" w:rsidRDefault="00CE035D" w:rsidP="00933842">
      <w:pPr>
        <w:pStyle w:val="ListParagraph"/>
        <w:numPr>
          <w:ilvl w:val="0"/>
          <w:numId w:val="17"/>
        </w:numPr>
        <w:spacing w:after="120" w:line="240" w:lineRule="auto"/>
        <w:ind w:left="1276" w:firstLine="0"/>
        <w:contextualSpacing w:val="0"/>
        <w:rPr>
          <w:rFonts w:asciiTheme="majorBidi" w:hAnsiTheme="majorBidi" w:cstheme="majorBidi"/>
        </w:rPr>
      </w:pPr>
      <w:r w:rsidRPr="00933842">
        <w:rPr>
          <w:rFonts w:asciiTheme="majorBidi" w:hAnsiTheme="majorBidi" w:cstheme="majorBidi"/>
          <w:lang w:val="en-US"/>
        </w:rPr>
        <w:t>A</w:t>
      </w:r>
      <w:r w:rsidR="00AE53B0" w:rsidRPr="00933842">
        <w:rPr>
          <w:rFonts w:asciiTheme="majorBidi" w:hAnsiTheme="majorBidi" w:cstheme="majorBidi"/>
          <w:lang w:val="en-US"/>
        </w:rPr>
        <w:t xml:space="preserve">s mandated by successive decisions of the Conference of the </w:t>
      </w:r>
      <w:r w:rsidR="003173C7" w:rsidRPr="00933842">
        <w:rPr>
          <w:rFonts w:asciiTheme="majorBidi" w:hAnsiTheme="majorBidi" w:cstheme="majorBidi"/>
          <w:lang w:val="en-US"/>
        </w:rPr>
        <w:t>Parties</w:t>
      </w:r>
      <w:r w:rsidR="00AE53B0" w:rsidRPr="00933842">
        <w:rPr>
          <w:rFonts w:asciiTheme="majorBidi" w:hAnsiTheme="majorBidi" w:cstheme="majorBidi"/>
          <w:lang w:val="en-US"/>
        </w:rPr>
        <w:t xml:space="preserve">, the Committee has undertaken tailored activities aimed at improving implementation and compliance with Article 9 of the Convention in the context of its work </w:t>
      </w:r>
      <w:proofErr w:type="spellStart"/>
      <w:r w:rsidR="00AE53B0" w:rsidRPr="00933842">
        <w:rPr>
          <w:rFonts w:asciiTheme="majorBidi" w:hAnsiTheme="majorBidi" w:cstheme="majorBidi"/>
          <w:lang w:val="en-US"/>
        </w:rPr>
        <w:t>programmes</w:t>
      </w:r>
      <w:proofErr w:type="spellEnd"/>
      <w:r w:rsidR="00AE53B0" w:rsidRPr="00933842">
        <w:rPr>
          <w:rFonts w:asciiTheme="majorBidi" w:hAnsiTheme="majorBidi" w:cstheme="majorBidi"/>
          <w:lang w:val="en-US"/>
        </w:rPr>
        <w:t xml:space="preserve"> (see </w:t>
      </w:r>
      <w:r w:rsidR="004E1718" w:rsidRPr="00933842">
        <w:rPr>
          <w:rFonts w:asciiTheme="majorBidi" w:hAnsiTheme="majorBidi" w:cstheme="majorBidi"/>
          <w:lang w:val="en-US"/>
        </w:rPr>
        <w:t>appendix</w:t>
      </w:r>
      <w:r w:rsidR="00AE53B0" w:rsidRPr="00933842">
        <w:rPr>
          <w:rFonts w:asciiTheme="majorBidi" w:hAnsiTheme="majorBidi" w:cstheme="majorBidi"/>
          <w:lang w:val="en-US"/>
        </w:rPr>
        <w:t xml:space="preserve">). Such activities include: </w:t>
      </w:r>
    </w:p>
    <w:p w14:paraId="30B5A6A8" w14:textId="06AF4B12" w:rsidR="00AE53B0" w:rsidRPr="00933842" w:rsidRDefault="00E12C30" w:rsidP="00933842">
      <w:pPr>
        <w:pStyle w:val="ListParagraph"/>
        <w:numPr>
          <w:ilvl w:val="0"/>
          <w:numId w:val="22"/>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The d</w:t>
      </w:r>
      <w:r w:rsidR="00AE53B0" w:rsidRPr="00933842">
        <w:rPr>
          <w:rFonts w:asciiTheme="majorBidi" w:hAnsiTheme="majorBidi" w:cstheme="majorBidi"/>
          <w:sz w:val="20"/>
          <w:szCs w:val="20"/>
          <w:lang w:val="en-US"/>
        </w:rPr>
        <w:t>evelopment of directory of training institutions</w:t>
      </w:r>
      <w:r w:rsidR="0095502D" w:rsidRPr="00933842">
        <w:rPr>
          <w:rFonts w:asciiTheme="majorBidi" w:hAnsiTheme="majorBidi" w:cstheme="majorBidi"/>
          <w:sz w:val="20"/>
          <w:szCs w:val="20"/>
          <w:lang w:val="en-US"/>
        </w:rPr>
        <w:t>;</w:t>
      </w:r>
      <w:r w:rsidR="00AE53B0" w:rsidRPr="00933842">
        <w:rPr>
          <w:rFonts w:asciiTheme="majorBidi" w:hAnsiTheme="majorBidi" w:cstheme="majorBidi"/>
          <w:sz w:val="20"/>
          <w:szCs w:val="20"/>
          <w:lang w:val="en-US"/>
        </w:rPr>
        <w:t xml:space="preserve"> </w:t>
      </w:r>
    </w:p>
    <w:p w14:paraId="43C758FE" w14:textId="6461FCE5" w:rsidR="00AE53B0" w:rsidRPr="00933842" w:rsidRDefault="00CE035D" w:rsidP="00933842">
      <w:pPr>
        <w:pStyle w:val="ListParagraph"/>
        <w:numPr>
          <w:ilvl w:val="0"/>
          <w:numId w:val="22"/>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 xml:space="preserve">(b) </w:t>
      </w:r>
      <w:r w:rsidR="00E12C30" w:rsidRPr="00933842">
        <w:rPr>
          <w:rFonts w:asciiTheme="majorBidi" w:hAnsiTheme="majorBidi" w:cstheme="majorBidi"/>
          <w:sz w:val="20"/>
          <w:szCs w:val="20"/>
          <w:lang w:val="en-US"/>
        </w:rPr>
        <w:t>The d</w:t>
      </w:r>
      <w:r w:rsidR="00AE53B0" w:rsidRPr="00933842">
        <w:rPr>
          <w:rFonts w:asciiTheme="majorBidi" w:hAnsiTheme="majorBidi" w:cstheme="majorBidi"/>
          <w:sz w:val="20"/>
          <w:szCs w:val="20"/>
          <w:lang w:val="en-US"/>
        </w:rPr>
        <w:t>evelopment of terms of reference for cooperative arrangements on preventing and combating illegal traffic to bring together and improve cooperation and coordination between relevant entities with a specific mandate to deliver capacity building activities</w:t>
      </w:r>
      <w:r w:rsidR="0095502D" w:rsidRPr="00933842">
        <w:rPr>
          <w:rFonts w:asciiTheme="majorBidi" w:hAnsiTheme="majorBidi" w:cstheme="majorBidi"/>
          <w:sz w:val="20"/>
          <w:szCs w:val="20"/>
          <w:lang w:val="en-US"/>
        </w:rPr>
        <w:t xml:space="preserve">, which </w:t>
      </w:r>
      <w:r w:rsidR="00AE53B0" w:rsidRPr="00933842">
        <w:rPr>
          <w:rFonts w:asciiTheme="majorBidi" w:hAnsiTheme="majorBidi" w:cstheme="majorBidi"/>
          <w:sz w:val="20"/>
          <w:szCs w:val="20"/>
          <w:lang w:val="en-US"/>
        </w:rPr>
        <w:t xml:space="preserve">led to the establishment of ENFORCE by </w:t>
      </w:r>
      <w:r w:rsidR="0095502D" w:rsidRPr="00933842">
        <w:rPr>
          <w:rFonts w:asciiTheme="majorBidi" w:hAnsiTheme="majorBidi" w:cstheme="majorBidi"/>
          <w:sz w:val="20"/>
          <w:szCs w:val="20"/>
          <w:lang w:val="en-US"/>
        </w:rPr>
        <w:t xml:space="preserve">the eleventh meeting of the conference of the </w:t>
      </w:r>
      <w:r w:rsidR="003173C7" w:rsidRPr="00933842">
        <w:rPr>
          <w:rFonts w:asciiTheme="majorBidi" w:hAnsiTheme="majorBidi" w:cstheme="majorBidi"/>
          <w:sz w:val="20"/>
          <w:szCs w:val="20"/>
          <w:lang w:val="en-US"/>
        </w:rPr>
        <w:t>Parties</w:t>
      </w:r>
      <w:r w:rsidR="0095502D" w:rsidRPr="00933842">
        <w:rPr>
          <w:rFonts w:asciiTheme="majorBidi" w:hAnsiTheme="majorBidi" w:cstheme="majorBidi"/>
          <w:sz w:val="20"/>
          <w:szCs w:val="20"/>
          <w:lang w:val="en-US"/>
        </w:rPr>
        <w:t xml:space="preserve"> (decision BC-11/8);</w:t>
      </w:r>
    </w:p>
    <w:p w14:paraId="7C2244EA" w14:textId="69A35DC3" w:rsidR="00CE035D" w:rsidRPr="00933842" w:rsidRDefault="00E12C30" w:rsidP="00933842">
      <w:pPr>
        <w:pStyle w:val="ListParagraph"/>
        <w:numPr>
          <w:ilvl w:val="0"/>
          <w:numId w:val="22"/>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The d</w:t>
      </w:r>
      <w:r w:rsidR="00AE53B0" w:rsidRPr="00933842">
        <w:rPr>
          <w:rFonts w:asciiTheme="majorBidi" w:hAnsiTheme="majorBidi" w:cstheme="majorBidi"/>
          <w:sz w:val="20"/>
          <w:szCs w:val="20"/>
          <w:lang w:val="en-US"/>
        </w:rPr>
        <w:t>evelopment of guidance on the implementation of the Basel Convention provisions dealing with illegal traffic (paragraphs 2, 3 and 4 of Article 9)</w:t>
      </w:r>
      <w:r w:rsidR="0095502D" w:rsidRPr="00933842">
        <w:rPr>
          <w:rFonts w:asciiTheme="majorBidi" w:hAnsiTheme="majorBidi" w:cstheme="majorBidi"/>
          <w:sz w:val="20"/>
          <w:szCs w:val="20"/>
          <w:lang w:val="en-US"/>
        </w:rPr>
        <w:t xml:space="preserve">, which was adopted by the thirteenth meeting of the conference of the </w:t>
      </w:r>
      <w:r w:rsidR="003173C7" w:rsidRPr="00933842">
        <w:rPr>
          <w:rFonts w:asciiTheme="majorBidi" w:hAnsiTheme="majorBidi" w:cstheme="majorBidi"/>
          <w:sz w:val="20"/>
          <w:szCs w:val="20"/>
          <w:lang w:val="en-US"/>
        </w:rPr>
        <w:t>Parties</w:t>
      </w:r>
      <w:r w:rsidR="0095502D" w:rsidRPr="00933842">
        <w:rPr>
          <w:rFonts w:asciiTheme="majorBidi" w:hAnsiTheme="majorBidi" w:cstheme="majorBidi"/>
          <w:sz w:val="20"/>
          <w:szCs w:val="20"/>
          <w:lang w:val="en-US"/>
        </w:rPr>
        <w:t xml:space="preserve"> (decision BC-13/9); </w:t>
      </w:r>
    </w:p>
    <w:p w14:paraId="5FBF9702" w14:textId="0DDF96EF" w:rsidR="0095502D" w:rsidRPr="00933842" w:rsidRDefault="00AE53B0" w:rsidP="00933842">
      <w:pPr>
        <w:pStyle w:val="ListParagraph"/>
        <w:numPr>
          <w:ilvl w:val="0"/>
          <w:numId w:val="22"/>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lang w:val="en-US"/>
        </w:rPr>
        <w:t>Guid</w:t>
      </w:r>
      <w:r w:rsidR="00E12C30" w:rsidRPr="00933842">
        <w:rPr>
          <w:rFonts w:asciiTheme="majorBidi" w:hAnsiTheme="majorBidi" w:cstheme="majorBidi"/>
          <w:lang w:val="en-US"/>
        </w:rPr>
        <w:t>ing</w:t>
      </w:r>
      <w:r w:rsidRPr="00933842">
        <w:rPr>
          <w:rFonts w:asciiTheme="majorBidi" w:hAnsiTheme="majorBidi" w:cstheme="majorBidi"/>
          <w:lang w:val="en-US"/>
        </w:rPr>
        <w:t xml:space="preserve"> and review</w:t>
      </w:r>
      <w:r w:rsidR="00E12C30" w:rsidRPr="00933842">
        <w:rPr>
          <w:rFonts w:asciiTheme="majorBidi" w:hAnsiTheme="majorBidi" w:cstheme="majorBidi"/>
          <w:lang w:val="en-US"/>
        </w:rPr>
        <w:t>ing</w:t>
      </w:r>
      <w:r w:rsidRPr="00933842">
        <w:rPr>
          <w:rFonts w:asciiTheme="majorBidi" w:hAnsiTheme="majorBidi" w:cstheme="majorBidi"/>
          <w:lang w:val="en-US"/>
        </w:rPr>
        <w:t xml:space="preserve"> the Secretariat's development of tools and training activities for customs and other enforcement officials</w:t>
      </w:r>
      <w:r w:rsidR="00E12C30" w:rsidRPr="00933842">
        <w:rPr>
          <w:rFonts w:asciiTheme="majorBidi" w:hAnsiTheme="majorBidi" w:cstheme="majorBidi"/>
          <w:lang w:val="en-US"/>
        </w:rPr>
        <w:t>.</w:t>
      </w:r>
    </w:p>
    <w:p w14:paraId="0092571D" w14:textId="23FC90BF" w:rsidR="00AE53B0"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lang w:val="en-US"/>
        </w:rPr>
      </w:pPr>
      <w:r w:rsidRPr="00933842">
        <w:rPr>
          <w:rFonts w:asciiTheme="majorBidi" w:hAnsiTheme="majorBidi" w:cstheme="majorBidi"/>
          <w:sz w:val="20"/>
          <w:szCs w:val="20"/>
          <w:lang w:val="en-US"/>
        </w:rPr>
        <w:t>As mentioned above, as opposed to other areas of its work (e</w:t>
      </w:r>
      <w:r w:rsidR="0095502D" w:rsidRPr="00933842">
        <w:rPr>
          <w:rFonts w:asciiTheme="majorBidi" w:hAnsiTheme="majorBidi" w:cstheme="majorBidi"/>
          <w:sz w:val="20"/>
          <w:szCs w:val="20"/>
          <w:lang w:val="en-US"/>
        </w:rPr>
        <w:t>.</w:t>
      </w:r>
      <w:r w:rsidRPr="00933842">
        <w:rPr>
          <w:rFonts w:asciiTheme="majorBidi" w:hAnsiTheme="majorBidi" w:cstheme="majorBidi"/>
          <w:sz w:val="20"/>
          <w:szCs w:val="20"/>
          <w:lang w:val="en-US"/>
        </w:rPr>
        <w:t xml:space="preserve">g. with respect to national reporting, the development of legal frameworks or the designation of </w:t>
      </w:r>
      <w:r w:rsidR="00CE035D" w:rsidRPr="00933842">
        <w:rPr>
          <w:rFonts w:asciiTheme="majorBidi" w:hAnsiTheme="majorBidi" w:cstheme="majorBidi"/>
          <w:sz w:val="20"/>
          <w:szCs w:val="20"/>
          <w:lang w:val="en-US"/>
        </w:rPr>
        <w:t>country contacts</w:t>
      </w:r>
      <w:r w:rsidRPr="00933842">
        <w:rPr>
          <w:rFonts w:asciiTheme="majorBidi" w:hAnsiTheme="majorBidi" w:cstheme="majorBidi"/>
          <w:sz w:val="20"/>
          <w:szCs w:val="20"/>
          <w:lang w:val="en-US"/>
        </w:rPr>
        <w:t xml:space="preserve">), the </w:t>
      </w:r>
      <w:r w:rsidR="00CE035D" w:rsidRPr="00933842">
        <w:rPr>
          <w:rFonts w:asciiTheme="majorBidi" w:hAnsiTheme="majorBidi" w:cstheme="majorBidi"/>
          <w:sz w:val="20"/>
          <w:szCs w:val="20"/>
          <w:lang w:val="en-US"/>
        </w:rPr>
        <w:t xml:space="preserve">Committee </w:t>
      </w:r>
      <w:r w:rsidR="00E12C30" w:rsidRPr="00933842">
        <w:rPr>
          <w:rFonts w:asciiTheme="majorBidi" w:hAnsiTheme="majorBidi" w:cstheme="majorBidi"/>
          <w:sz w:val="20"/>
          <w:szCs w:val="20"/>
          <w:lang w:val="en-US"/>
        </w:rPr>
        <w:t>has</w:t>
      </w:r>
      <w:r w:rsidRPr="00933842">
        <w:rPr>
          <w:rFonts w:asciiTheme="majorBidi" w:hAnsiTheme="majorBidi" w:cstheme="majorBidi"/>
          <w:sz w:val="20"/>
          <w:szCs w:val="20"/>
          <w:lang w:val="en-US"/>
        </w:rPr>
        <w:t xml:space="preserve"> not</w:t>
      </w:r>
      <w:r w:rsidR="001272A7" w:rsidRPr="00933842">
        <w:rPr>
          <w:rFonts w:asciiTheme="majorBidi" w:hAnsiTheme="majorBidi" w:cstheme="majorBidi"/>
          <w:sz w:val="20"/>
          <w:szCs w:val="20"/>
          <w:lang w:val="en-US"/>
        </w:rPr>
        <w:t>, prior to its 2018</w:t>
      </w:r>
      <w:r w:rsidR="004A0BED">
        <w:rPr>
          <w:rFonts w:asciiTheme="majorBidi" w:hAnsiTheme="majorBidi" w:cstheme="majorBidi"/>
          <w:sz w:val="20"/>
          <w:szCs w:val="20"/>
          <w:lang w:val="en-US"/>
        </w:rPr>
        <w:sym w:font="Symbol" w:char="F02D"/>
      </w:r>
      <w:r w:rsidR="001272A7" w:rsidRPr="00933842">
        <w:rPr>
          <w:rFonts w:asciiTheme="majorBidi" w:hAnsiTheme="majorBidi" w:cstheme="majorBidi"/>
          <w:sz w:val="20"/>
          <w:szCs w:val="20"/>
          <w:lang w:val="en-US"/>
        </w:rPr>
        <w:t xml:space="preserve">2019 work </w:t>
      </w:r>
      <w:proofErr w:type="spellStart"/>
      <w:r w:rsidR="001272A7" w:rsidRPr="00933842">
        <w:rPr>
          <w:rFonts w:asciiTheme="majorBidi" w:hAnsiTheme="majorBidi" w:cstheme="majorBidi"/>
          <w:sz w:val="20"/>
          <w:szCs w:val="20"/>
          <w:lang w:val="en-US"/>
        </w:rPr>
        <w:t>programme</w:t>
      </w:r>
      <w:proofErr w:type="spellEnd"/>
      <w:r w:rsidR="0095502D" w:rsidRPr="00933842">
        <w:rPr>
          <w:rFonts w:asciiTheme="majorBidi" w:hAnsiTheme="majorBidi" w:cstheme="majorBidi"/>
          <w:sz w:val="20"/>
          <w:szCs w:val="20"/>
          <w:lang w:val="en-US"/>
        </w:rPr>
        <w:t>,</w:t>
      </w:r>
      <w:r w:rsidRPr="00933842">
        <w:rPr>
          <w:rFonts w:asciiTheme="majorBidi" w:hAnsiTheme="majorBidi" w:cstheme="majorBidi"/>
          <w:sz w:val="20"/>
          <w:szCs w:val="20"/>
          <w:lang w:val="en-US"/>
        </w:rPr>
        <w:t xml:space="preserve"> sought from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and others information on the challenges faced by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with the implementation and compliance with Article 9.  </w:t>
      </w:r>
    </w:p>
    <w:p w14:paraId="5BC3AB4F" w14:textId="4998C035" w:rsidR="00AE53B0" w:rsidRPr="00933842" w:rsidRDefault="006D3DF0" w:rsidP="00933842">
      <w:pPr>
        <w:tabs>
          <w:tab w:val="clear" w:pos="1247"/>
          <w:tab w:val="clear" w:pos="1814"/>
          <w:tab w:val="clear" w:pos="2381"/>
          <w:tab w:val="clear" w:pos="2948"/>
          <w:tab w:val="clear" w:pos="3515"/>
          <w:tab w:val="right" w:pos="851"/>
        </w:tabs>
        <w:spacing w:before="120" w:after="120"/>
        <w:ind w:left="1276" w:hanging="1276"/>
        <w:rPr>
          <w:rFonts w:asciiTheme="majorBidi" w:hAnsiTheme="majorBidi" w:cstheme="majorBidi"/>
          <w:b/>
          <w:sz w:val="24"/>
          <w:szCs w:val="24"/>
          <w:lang w:val="en-US"/>
        </w:rPr>
      </w:pPr>
      <w:r w:rsidRPr="00933842">
        <w:rPr>
          <w:rFonts w:asciiTheme="majorBidi" w:hAnsiTheme="majorBidi" w:cstheme="majorBidi"/>
          <w:b/>
          <w:sz w:val="24"/>
          <w:szCs w:val="24"/>
          <w:lang w:val="en-US"/>
        </w:rPr>
        <w:tab/>
      </w:r>
      <w:r w:rsidR="00E47D98" w:rsidRPr="00933842">
        <w:rPr>
          <w:rFonts w:asciiTheme="majorBidi" w:hAnsiTheme="majorBidi" w:cstheme="majorBidi"/>
          <w:b/>
          <w:sz w:val="24"/>
          <w:szCs w:val="24"/>
          <w:lang w:val="en-US"/>
        </w:rPr>
        <w:t xml:space="preserve">B. </w:t>
      </w:r>
      <w:r w:rsidR="00E47D98" w:rsidRPr="00933842">
        <w:rPr>
          <w:rFonts w:asciiTheme="majorBidi" w:hAnsiTheme="majorBidi" w:cstheme="majorBidi"/>
          <w:b/>
          <w:sz w:val="24"/>
          <w:szCs w:val="24"/>
          <w:lang w:val="en-US"/>
        </w:rPr>
        <w:tab/>
      </w:r>
      <w:r w:rsidR="00AE53B0" w:rsidRPr="00933842">
        <w:rPr>
          <w:rFonts w:asciiTheme="majorBidi" w:hAnsiTheme="majorBidi" w:cstheme="majorBidi"/>
          <w:b/>
          <w:sz w:val="24"/>
          <w:szCs w:val="24"/>
          <w:lang w:val="en-US"/>
        </w:rPr>
        <w:t>Other activities undertaken in the framework of the Convention</w:t>
      </w:r>
    </w:p>
    <w:p w14:paraId="7C8FD604" w14:textId="7435874B" w:rsidR="00AE53B0"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lang w:val="en-US"/>
        </w:rPr>
      </w:pPr>
      <w:r w:rsidRPr="00933842">
        <w:rPr>
          <w:rFonts w:asciiTheme="majorBidi" w:hAnsiTheme="majorBidi" w:cstheme="majorBidi"/>
          <w:sz w:val="20"/>
          <w:szCs w:val="20"/>
          <w:lang w:val="en-US"/>
        </w:rPr>
        <w:t>A wide range of activities undertaken in the framework of the Convention contribute directly or indirectly to an improved implementation and compliance with Article 9 of the Convention. Both sets of direct and indirect activities are equally important.</w:t>
      </w:r>
    </w:p>
    <w:p w14:paraId="35125795" w14:textId="333E33D7" w:rsidR="00AE53B0" w:rsidRPr="00933842" w:rsidRDefault="006D3DF0" w:rsidP="00933842">
      <w:pPr>
        <w:tabs>
          <w:tab w:val="clear" w:pos="1247"/>
          <w:tab w:val="clear" w:pos="1814"/>
          <w:tab w:val="clear" w:pos="2381"/>
          <w:tab w:val="clear" w:pos="2948"/>
          <w:tab w:val="clear" w:pos="3515"/>
          <w:tab w:val="right" w:pos="851"/>
        </w:tabs>
        <w:spacing w:before="120" w:after="120"/>
        <w:ind w:left="1276" w:hanging="1276"/>
        <w:rPr>
          <w:rFonts w:asciiTheme="majorBidi" w:hAnsiTheme="majorBidi" w:cstheme="majorBidi"/>
          <w:b/>
          <w:lang w:val="en-US"/>
        </w:rPr>
      </w:pPr>
      <w:r w:rsidRPr="00933842">
        <w:rPr>
          <w:rFonts w:asciiTheme="majorBidi" w:hAnsiTheme="majorBidi" w:cstheme="majorBidi"/>
          <w:b/>
          <w:lang w:val="en-US"/>
        </w:rPr>
        <w:tab/>
        <w:t>1.</w:t>
      </w:r>
      <w:r w:rsidRPr="00933842">
        <w:rPr>
          <w:rFonts w:asciiTheme="majorBidi" w:hAnsiTheme="majorBidi" w:cstheme="majorBidi"/>
          <w:b/>
          <w:lang w:val="en-US"/>
        </w:rPr>
        <w:tab/>
      </w:r>
      <w:r w:rsidR="00AE53B0" w:rsidRPr="00933842">
        <w:rPr>
          <w:rFonts w:asciiTheme="majorBidi" w:hAnsiTheme="majorBidi" w:cstheme="majorBidi"/>
          <w:b/>
          <w:lang w:val="en-US"/>
        </w:rPr>
        <w:t>Direct activi</w:t>
      </w:r>
      <w:r w:rsidR="00332ED7" w:rsidRPr="00933842">
        <w:rPr>
          <w:rFonts w:asciiTheme="majorBidi" w:hAnsiTheme="majorBidi" w:cstheme="majorBidi"/>
          <w:b/>
          <w:lang w:val="en-US"/>
        </w:rPr>
        <w:t>ti</w:t>
      </w:r>
      <w:r w:rsidR="00AE53B0" w:rsidRPr="00933842">
        <w:rPr>
          <w:rFonts w:asciiTheme="majorBidi" w:hAnsiTheme="majorBidi" w:cstheme="majorBidi"/>
          <w:b/>
          <w:lang w:val="en-US"/>
        </w:rPr>
        <w:t>es</w:t>
      </w:r>
    </w:p>
    <w:p w14:paraId="1BB6B9FC" w14:textId="27E71900" w:rsidR="00AE53B0"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lang w:val="en-US"/>
        </w:rPr>
      </w:pPr>
      <w:r w:rsidRPr="00933842">
        <w:rPr>
          <w:rFonts w:asciiTheme="majorBidi" w:hAnsiTheme="majorBidi" w:cstheme="majorBidi"/>
          <w:sz w:val="20"/>
          <w:szCs w:val="20"/>
          <w:lang w:val="en-US"/>
        </w:rPr>
        <w:t xml:space="preserve">Examples of direct </w:t>
      </w:r>
      <w:r w:rsidR="000D7758" w:rsidRPr="00933842">
        <w:rPr>
          <w:rFonts w:asciiTheme="majorBidi" w:hAnsiTheme="majorBidi" w:cstheme="majorBidi"/>
          <w:sz w:val="20"/>
          <w:szCs w:val="20"/>
          <w:lang w:val="en-US"/>
        </w:rPr>
        <w:t>activities to prevent and comba</w:t>
      </w:r>
      <w:r w:rsidRPr="00933842">
        <w:rPr>
          <w:rFonts w:asciiTheme="majorBidi" w:hAnsiTheme="majorBidi" w:cstheme="majorBidi"/>
          <w:sz w:val="20"/>
          <w:szCs w:val="20"/>
          <w:lang w:val="en-US"/>
        </w:rPr>
        <w:t>t illegal traffic include</w:t>
      </w:r>
      <w:r w:rsidR="00FF187B">
        <w:rPr>
          <w:rFonts w:asciiTheme="majorBidi" w:hAnsiTheme="majorBidi" w:cstheme="majorBidi"/>
          <w:sz w:val="20"/>
          <w:szCs w:val="20"/>
          <w:lang w:val="en-US"/>
        </w:rPr>
        <w:t>:</w:t>
      </w:r>
      <w:r w:rsidR="00FF187B">
        <w:rPr>
          <w:rStyle w:val="FootnoteReference"/>
          <w:rFonts w:cstheme="majorBidi"/>
          <w:lang w:val="en-US"/>
        </w:rPr>
        <w:footnoteReference w:customMarkFollows="1" w:id="5"/>
        <w:t>2</w:t>
      </w:r>
    </w:p>
    <w:p w14:paraId="086F2E11" w14:textId="7E934CA4" w:rsidR="00332ED7" w:rsidRPr="00933842" w:rsidRDefault="00332ED7" w:rsidP="00933842">
      <w:pPr>
        <w:pStyle w:val="ListParagraph"/>
        <w:numPr>
          <w:ilvl w:val="0"/>
          <w:numId w:val="23"/>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 xml:space="preserve">The </w:t>
      </w:r>
      <w:r w:rsidR="0095502D" w:rsidRPr="00933842">
        <w:rPr>
          <w:rFonts w:asciiTheme="majorBidi" w:hAnsiTheme="majorBidi" w:cstheme="majorBidi"/>
          <w:sz w:val="20"/>
          <w:szCs w:val="20"/>
          <w:lang w:val="en-US"/>
        </w:rPr>
        <w:t xml:space="preserve">adoption </w:t>
      </w:r>
      <w:r w:rsidR="00AE53B0" w:rsidRPr="00933842">
        <w:rPr>
          <w:rFonts w:asciiTheme="majorBidi" w:hAnsiTheme="majorBidi" w:cstheme="majorBidi"/>
          <w:sz w:val="20"/>
          <w:szCs w:val="20"/>
          <w:lang w:val="en-US"/>
        </w:rPr>
        <w:t>of guidance by the C</w:t>
      </w:r>
      <w:r w:rsidR="0095502D" w:rsidRPr="00933842">
        <w:rPr>
          <w:rFonts w:asciiTheme="majorBidi" w:hAnsiTheme="majorBidi" w:cstheme="majorBidi"/>
          <w:sz w:val="20"/>
          <w:szCs w:val="20"/>
          <w:lang w:val="en-US"/>
        </w:rPr>
        <w:t xml:space="preserve">onference of the </w:t>
      </w:r>
      <w:r w:rsidR="003173C7" w:rsidRPr="00933842">
        <w:rPr>
          <w:rFonts w:asciiTheme="majorBidi" w:hAnsiTheme="majorBidi" w:cstheme="majorBidi"/>
          <w:sz w:val="20"/>
          <w:szCs w:val="20"/>
          <w:lang w:val="en-US"/>
        </w:rPr>
        <w:t>Parties</w:t>
      </w:r>
      <w:r w:rsidR="00FF187B">
        <w:rPr>
          <w:rFonts w:asciiTheme="majorBidi" w:hAnsiTheme="majorBidi" w:cstheme="majorBidi"/>
          <w:sz w:val="20"/>
          <w:szCs w:val="20"/>
          <w:lang w:val="en-US"/>
        </w:rPr>
        <w:t>,</w:t>
      </w:r>
      <w:r w:rsidR="00FF187B">
        <w:rPr>
          <w:rStyle w:val="FootnoteReference"/>
          <w:rFonts w:cstheme="majorBidi"/>
          <w:lang w:val="en-US"/>
        </w:rPr>
        <w:footnoteReference w:customMarkFollows="1" w:id="6"/>
        <w:t>3</w:t>
      </w:r>
      <w:r w:rsidRPr="00933842">
        <w:rPr>
          <w:rFonts w:asciiTheme="majorBidi" w:hAnsiTheme="majorBidi" w:cstheme="majorBidi"/>
          <w:sz w:val="20"/>
          <w:szCs w:val="20"/>
          <w:lang w:val="en-US"/>
        </w:rPr>
        <w:t xml:space="preserve"> such as the </w:t>
      </w:r>
      <w:r w:rsidR="00AE53B0" w:rsidRPr="00933842">
        <w:rPr>
          <w:rFonts w:asciiTheme="majorBidi" w:hAnsiTheme="majorBidi" w:cstheme="majorBidi"/>
          <w:bCs/>
          <w:sz w:val="20"/>
          <w:szCs w:val="20"/>
          <w:lang w:val="en-US"/>
        </w:rPr>
        <w:t xml:space="preserve">Guidance Elements for Detection, Prevention and </w:t>
      </w:r>
      <w:r w:rsidR="00AE53B0" w:rsidRPr="00933842">
        <w:rPr>
          <w:rFonts w:asciiTheme="majorBidi" w:hAnsiTheme="majorBidi" w:cstheme="majorBidi"/>
          <w:sz w:val="20"/>
          <w:szCs w:val="20"/>
          <w:lang w:val="en-US"/>
        </w:rPr>
        <w:t>Control</w:t>
      </w:r>
      <w:r w:rsidR="00AE53B0" w:rsidRPr="00933842">
        <w:rPr>
          <w:rFonts w:asciiTheme="majorBidi" w:hAnsiTheme="majorBidi" w:cstheme="majorBidi"/>
          <w:bCs/>
          <w:sz w:val="20"/>
          <w:szCs w:val="20"/>
          <w:lang w:val="en-US"/>
        </w:rPr>
        <w:t xml:space="preserve"> of Illegal Traffic in Hazardous  Wastes </w:t>
      </w:r>
      <w:r w:rsidR="0095502D" w:rsidRPr="00933842">
        <w:rPr>
          <w:rFonts w:asciiTheme="majorBidi" w:hAnsiTheme="majorBidi" w:cstheme="majorBidi"/>
          <w:sz w:val="20"/>
          <w:szCs w:val="20"/>
          <w:lang w:val="en-US"/>
        </w:rPr>
        <w:t xml:space="preserve">approved at its sixth meeting </w:t>
      </w:r>
      <w:r w:rsidR="00AE53B0" w:rsidRPr="00933842">
        <w:rPr>
          <w:rFonts w:asciiTheme="majorBidi" w:hAnsiTheme="majorBidi" w:cstheme="majorBidi"/>
          <w:sz w:val="20"/>
          <w:szCs w:val="20"/>
          <w:lang w:val="en-US"/>
        </w:rPr>
        <w:t>(decision VI/15)</w:t>
      </w:r>
      <w:r w:rsidRPr="00933842">
        <w:rPr>
          <w:rFonts w:asciiTheme="majorBidi" w:hAnsiTheme="majorBidi" w:cstheme="majorBidi"/>
          <w:sz w:val="20"/>
          <w:szCs w:val="20"/>
          <w:lang w:val="en-US"/>
        </w:rPr>
        <w:t xml:space="preserve">, the </w:t>
      </w:r>
      <w:r w:rsidR="00AE53B0" w:rsidRPr="00933842">
        <w:rPr>
          <w:rFonts w:asciiTheme="majorBidi" w:hAnsiTheme="majorBidi" w:cstheme="majorBidi"/>
          <w:sz w:val="20"/>
          <w:szCs w:val="20"/>
          <w:lang w:val="en-US"/>
        </w:rPr>
        <w:t xml:space="preserve">Instruction manual for the legal profession on the prosecution of illegal traffic approved </w:t>
      </w:r>
      <w:r w:rsidR="0095502D" w:rsidRPr="00933842">
        <w:rPr>
          <w:rFonts w:asciiTheme="majorBidi" w:hAnsiTheme="majorBidi" w:cstheme="majorBidi"/>
          <w:sz w:val="20"/>
          <w:szCs w:val="20"/>
          <w:lang w:val="en-US"/>
        </w:rPr>
        <w:t xml:space="preserve">at its tenth meeting </w:t>
      </w:r>
      <w:r w:rsidR="00AE53B0" w:rsidRPr="00933842">
        <w:rPr>
          <w:rFonts w:asciiTheme="majorBidi" w:hAnsiTheme="majorBidi" w:cstheme="majorBidi"/>
          <w:sz w:val="20"/>
          <w:szCs w:val="20"/>
          <w:lang w:val="en-US"/>
        </w:rPr>
        <w:t>(decision BC-10/18, document UNEP/CHW.10/12/Add.1 )</w:t>
      </w:r>
      <w:r w:rsidRPr="00933842">
        <w:rPr>
          <w:rFonts w:asciiTheme="majorBidi" w:hAnsiTheme="majorBidi" w:cstheme="majorBidi"/>
          <w:sz w:val="20"/>
          <w:szCs w:val="20"/>
          <w:lang w:val="en-US"/>
        </w:rPr>
        <w:t xml:space="preserve">, and the Guidance on the implementation of the Basel Convention provisions dealing with illegal traffic (paragraphs 2, 3 and 4 of Article 9), adopted </w:t>
      </w:r>
      <w:r w:rsidR="0095502D" w:rsidRPr="00933842">
        <w:rPr>
          <w:rFonts w:asciiTheme="majorBidi" w:hAnsiTheme="majorBidi" w:cstheme="majorBidi"/>
          <w:sz w:val="20"/>
          <w:szCs w:val="20"/>
          <w:lang w:val="en-US"/>
        </w:rPr>
        <w:t>at its thirteenth meeting (</w:t>
      </w:r>
      <w:r w:rsidRPr="00933842">
        <w:rPr>
          <w:rFonts w:asciiTheme="majorBidi" w:hAnsiTheme="majorBidi" w:cstheme="majorBidi"/>
          <w:sz w:val="20"/>
          <w:szCs w:val="20"/>
          <w:lang w:val="en-US"/>
        </w:rPr>
        <w:t>decision BC-</w:t>
      </w:r>
      <w:r w:rsidR="00466B85" w:rsidRPr="00933842">
        <w:rPr>
          <w:rFonts w:asciiTheme="majorBidi" w:hAnsiTheme="majorBidi" w:cstheme="majorBidi"/>
          <w:sz w:val="20"/>
          <w:szCs w:val="20"/>
          <w:lang w:val="en-US"/>
        </w:rPr>
        <w:t xml:space="preserve"> 13/9</w:t>
      </w:r>
      <w:r w:rsidR="0095502D" w:rsidRPr="00933842">
        <w:rPr>
          <w:rFonts w:asciiTheme="majorBidi" w:hAnsiTheme="majorBidi" w:cstheme="majorBidi"/>
          <w:sz w:val="20"/>
          <w:szCs w:val="20"/>
          <w:lang w:val="en-US"/>
        </w:rPr>
        <w:t>)</w:t>
      </w:r>
      <w:r w:rsidR="00466B85" w:rsidRPr="00933842">
        <w:rPr>
          <w:rFonts w:asciiTheme="majorBidi" w:hAnsiTheme="majorBidi" w:cstheme="majorBidi"/>
          <w:sz w:val="20"/>
          <w:szCs w:val="20"/>
          <w:lang w:val="en-US"/>
        </w:rPr>
        <w:t>;</w:t>
      </w:r>
    </w:p>
    <w:p w14:paraId="5D0CA061" w14:textId="23CF7BBB" w:rsidR="00332ED7"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 xml:space="preserve">Calls by the </w:t>
      </w:r>
      <w:r w:rsidR="0095502D" w:rsidRPr="00933842">
        <w:rPr>
          <w:rFonts w:asciiTheme="majorBidi" w:hAnsiTheme="majorBidi" w:cstheme="majorBidi"/>
          <w:sz w:val="20"/>
          <w:szCs w:val="20"/>
          <w:lang w:val="en-US"/>
        </w:rPr>
        <w:t xml:space="preserve">Conference of the </w:t>
      </w:r>
      <w:r w:rsidR="003173C7" w:rsidRPr="00933842">
        <w:rPr>
          <w:rFonts w:asciiTheme="majorBidi" w:hAnsiTheme="majorBidi" w:cstheme="majorBidi"/>
          <w:sz w:val="20"/>
          <w:szCs w:val="20"/>
          <w:lang w:val="en-US"/>
        </w:rPr>
        <w:t>Parties</w:t>
      </w:r>
      <w:r w:rsidR="0095502D" w:rsidRPr="00933842">
        <w:rPr>
          <w:rFonts w:asciiTheme="majorBidi" w:hAnsiTheme="majorBidi" w:cstheme="majorBidi"/>
          <w:sz w:val="20"/>
          <w:szCs w:val="20"/>
          <w:lang w:val="en-US"/>
        </w:rPr>
        <w:t xml:space="preserve"> </w:t>
      </w:r>
      <w:r w:rsidRPr="00933842">
        <w:rPr>
          <w:rFonts w:asciiTheme="majorBidi" w:hAnsiTheme="majorBidi" w:cstheme="majorBidi"/>
          <w:sz w:val="20"/>
          <w:szCs w:val="20"/>
          <w:lang w:val="en-US"/>
        </w:rPr>
        <w:t xml:space="preserve">to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with respect to implementing the Convention, for instance Decision BC-13/19 calls on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to fulfil their obligations under paragraph 4 of Article 4 and paragraph 5 of Article 9 of the Basel Convention, including by updating or developing stringent legislation on the control of transboundary movements of hazardous wastes and by incorporating into their national legislation appropriate sanctions or penalties for illegal traffic in hazardous wastes and other wastes”;</w:t>
      </w:r>
    </w:p>
    <w:p w14:paraId="553A9718" w14:textId="36BD719E" w:rsidR="00AE53B0" w:rsidRPr="00933842" w:rsidRDefault="00332ED7" w:rsidP="00933842">
      <w:pPr>
        <w:pStyle w:val="ListParagraph"/>
        <w:numPr>
          <w:ilvl w:val="0"/>
          <w:numId w:val="23"/>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The d</w:t>
      </w:r>
      <w:r w:rsidR="00AE53B0" w:rsidRPr="00933842">
        <w:rPr>
          <w:rFonts w:asciiTheme="majorBidi" w:hAnsiTheme="majorBidi" w:cstheme="majorBidi"/>
          <w:sz w:val="20"/>
          <w:szCs w:val="20"/>
          <w:lang w:val="en-US"/>
        </w:rPr>
        <w:t xml:space="preserve">evelopment of </w:t>
      </w:r>
      <w:r w:rsidR="0095502D" w:rsidRPr="00933842">
        <w:rPr>
          <w:rFonts w:asciiTheme="majorBidi" w:hAnsiTheme="majorBidi" w:cstheme="majorBidi"/>
          <w:sz w:val="20"/>
          <w:szCs w:val="20"/>
          <w:lang w:val="en-US"/>
        </w:rPr>
        <w:t xml:space="preserve">capacity building </w:t>
      </w:r>
      <w:r w:rsidR="00AE53B0" w:rsidRPr="00933842">
        <w:rPr>
          <w:rFonts w:asciiTheme="majorBidi" w:hAnsiTheme="majorBidi" w:cstheme="majorBidi"/>
          <w:sz w:val="20"/>
          <w:szCs w:val="20"/>
          <w:lang w:val="en-US"/>
        </w:rPr>
        <w:t>tools by the Secretariat</w:t>
      </w:r>
      <w:r w:rsidR="00FF187B">
        <w:rPr>
          <w:rFonts w:asciiTheme="majorBidi" w:hAnsiTheme="majorBidi" w:cstheme="majorBidi"/>
          <w:sz w:val="20"/>
          <w:szCs w:val="20"/>
          <w:lang w:val="en-US"/>
        </w:rPr>
        <w:t>,</w:t>
      </w:r>
      <w:r w:rsidR="00FF187B">
        <w:rPr>
          <w:rStyle w:val="FootnoteReference"/>
          <w:rFonts w:cstheme="majorBidi"/>
          <w:lang w:val="en-US"/>
        </w:rPr>
        <w:footnoteReference w:customMarkFollows="1" w:id="7"/>
        <w:t>4</w:t>
      </w:r>
      <w:r w:rsidRPr="00933842">
        <w:rPr>
          <w:rFonts w:asciiTheme="majorBidi" w:hAnsiTheme="majorBidi" w:cstheme="majorBidi"/>
          <w:sz w:val="20"/>
          <w:szCs w:val="20"/>
          <w:lang w:val="en-US"/>
        </w:rPr>
        <w:t xml:space="preserve"> such as the </w:t>
      </w:r>
      <w:r w:rsidR="0095502D" w:rsidRPr="00933842">
        <w:rPr>
          <w:rFonts w:asciiTheme="majorBidi" w:hAnsiTheme="majorBidi" w:cstheme="majorBidi"/>
          <w:sz w:val="20"/>
          <w:szCs w:val="20"/>
          <w:lang w:val="en-US"/>
        </w:rPr>
        <w:t>training manual on i</w:t>
      </w:r>
      <w:r w:rsidR="00AE53B0" w:rsidRPr="00933842">
        <w:rPr>
          <w:rFonts w:asciiTheme="majorBidi" w:hAnsiTheme="majorBidi" w:cstheme="majorBidi"/>
          <w:sz w:val="20"/>
          <w:szCs w:val="20"/>
          <w:lang w:val="en-US"/>
        </w:rPr>
        <w:t xml:space="preserve">llegal traffic for Customs and </w:t>
      </w:r>
      <w:r w:rsidR="0095502D" w:rsidRPr="00933842">
        <w:rPr>
          <w:rFonts w:asciiTheme="majorBidi" w:hAnsiTheme="majorBidi" w:cstheme="majorBidi"/>
          <w:sz w:val="20"/>
          <w:szCs w:val="20"/>
          <w:lang w:val="en-US"/>
        </w:rPr>
        <w:t>t</w:t>
      </w:r>
      <w:r w:rsidR="00AE53B0" w:rsidRPr="00933842">
        <w:rPr>
          <w:rFonts w:asciiTheme="majorBidi" w:hAnsiTheme="majorBidi" w:cstheme="majorBidi"/>
          <w:sz w:val="20"/>
          <w:szCs w:val="20"/>
          <w:lang w:val="en-US"/>
        </w:rPr>
        <w:t xml:space="preserve">raining </w:t>
      </w:r>
      <w:r w:rsidR="0095502D" w:rsidRPr="00933842">
        <w:rPr>
          <w:rFonts w:asciiTheme="majorBidi" w:hAnsiTheme="majorBidi" w:cstheme="majorBidi"/>
          <w:sz w:val="20"/>
          <w:szCs w:val="20"/>
          <w:lang w:val="en-US"/>
        </w:rPr>
        <w:t>a</w:t>
      </w:r>
      <w:r w:rsidR="00AE53B0" w:rsidRPr="00933842">
        <w:rPr>
          <w:rFonts w:asciiTheme="majorBidi" w:hAnsiTheme="majorBidi" w:cstheme="majorBidi"/>
          <w:sz w:val="20"/>
          <w:szCs w:val="20"/>
          <w:lang w:val="en-US"/>
        </w:rPr>
        <w:t xml:space="preserve">gencies, </w:t>
      </w:r>
      <w:r w:rsidRPr="00933842">
        <w:rPr>
          <w:rFonts w:asciiTheme="majorBidi" w:hAnsiTheme="majorBidi" w:cstheme="majorBidi"/>
          <w:sz w:val="20"/>
          <w:szCs w:val="20"/>
          <w:lang w:val="en-US"/>
        </w:rPr>
        <w:t xml:space="preserve">the </w:t>
      </w:r>
      <w:r w:rsidR="00AE53B0" w:rsidRPr="00933842">
        <w:rPr>
          <w:rFonts w:asciiTheme="majorBidi" w:hAnsiTheme="majorBidi" w:cstheme="majorBidi"/>
          <w:sz w:val="20"/>
          <w:szCs w:val="20"/>
          <w:lang w:val="en-US"/>
        </w:rPr>
        <w:t xml:space="preserve">Interactive </w:t>
      </w:r>
      <w:r w:rsidR="0095502D" w:rsidRPr="00933842">
        <w:rPr>
          <w:rFonts w:asciiTheme="majorBidi" w:hAnsiTheme="majorBidi" w:cstheme="majorBidi"/>
          <w:sz w:val="20"/>
          <w:szCs w:val="20"/>
          <w:lang w:val="en-US"/>
        </w:rPr>
        <w:t>m</w:t>
      </w:r>
      <w:r w:rsidR="00AE53B0" w:rsidRPr="00933842">
        <w:rPr>
          <w:rFonts w:asciiTheme="majorBidi" w:hAnsiTheme="majorBidi" w:cstheme="majorBidi"/>
          <w:sz w:val="20"/>
          <w:szCs w:val="20"/>
          <w:lang w:val="en-US"/>
        </w:rPr>
        <w:t>anual for Customs on hazardous chemicals and wastes under the Basel, Rotterdam and Stockholm conventions</w:t>
      </w:r>
      <w:r w:rsidRPr="00933842">
        <w:rPr>
          <w:rFonts w:asciiTheme="majorBidi" w:hAnsiTheme="majorBidi" w:cstheme="majorBidi"/>
          <w:sz w:val="20"/>
          <w:szCs w:val="20"/>
          <w:lang w:val="en-US"/>
        </w:rPr>
        <w:t xml:space="preserve">, the </w:t>
      </w:r>
      <w:r w:rsidR="0095502D" w:rsidRPr="00933842">
        <w:rPr>
          <w:rFonts w:asciiTheme="majorBidi" w:hAnsiTheme="majorBidi" w:cstheme="majorBidi"/>
          <w:sz w:val="20"/>
          <w:szCs w:val="20"/>
          <w:lang w:val="en-US"/>
        </w:rPr>
        <w:t>e</w:t>
      </w:r>
      <w:r w:rsidR="00AE53B0" w:rsidRPr="00933842">
        <w:rPr>
          <w:rFonts w:asciiTheme="majorBidi" w:hAnsiTheme="majorBidi" w:cstheme="majorBidi"/>
          <w:sz w:val="20"/>
          <w:szCs w:val="20"/>
          <w:lang w:val="en-US"/>
        </w:rPr>
        <w:t xml:space="preserve">-learning tool for </w:t>
      </w:r>
      <w:r w:rsidR="00AE53B0" w:rsidRPr="00933842">
        <w:rPr>
          <w:rFonts w:asciiTheme="majorBidi" w:hAnsiTheme="majorBidi" w:cstheme="majorBidi"/>
          <w:sz w:val="20"/>
          <w:szCs w:val="20"/>
          <w:lang w:val="en-US"/>
        </w:rPr>
        <w:lastRenderedPageBreak/>
        <w:t>Customs on hazardous chemicals and wastes under the Basel, Rotterdam and Stockholm conventions</w:t>
      </w:r>
      <w:r w:rsidR="0095502D" w:rsidRPr="00933842">
        <w:rPr>
          <w:rFonts w:asciiTheme="majorBidi" w:hAnsiTheme="majorBidi" w:cstheme="majorBidi"/>
          <w:sz w:val="20"/>
          <w:szCs w:val="20"/>
          <w:lang w:val="en-US"/>
        </w:rPr>
        <w:t>,</w:t>
      </w:r>
      <w:r w:rsidR="00AE53B0" w:rsidRPr="00933842">
        <w:rPr>
          <w:rFonts w:asciiTheme="majorBidi" w:hAnsiTheme="majorBidi" w:cstheme="majorBidi"/>
          <w:sz w:val="20"/>
          <w:szCs w:val="20"/>
          <w:lang w:val="en-US"/>
        </w:rPr>
        <w:t xml:space="preserve"> developed in </w:t>
      </w:r>
      <w:r w:rsidR="00535076" w:rsidRPr="00933842">
        <w:rPr>
          <w:rFonts w:asciiTheme="majorBidi" w:hAnsiTheme="majorBidi" w:cstheme="majorBidi"/>
          <w:sz w:val="20"/>
          <w:szCs w:val="20"/>
          <w:lang w:val="en-US"/>
        </w:rPr>
        <w:t>cooperatio</w:t>
      </w:r>
      <w:r w:rsidR="00AE53B0" w:rsidRPr="00933842">
        <w:rPr>
          <w:rFonts w:asciiTheme="majorBidi" w:hAnsiTheme="majorBidi" w:cstheme="majorBidi"/>
          <w:sz w:val="20"/>
          <w:szCs w:val="20"/>
          <w:lang w:val="en-US"/>
        </w:rPr>
        <w:t>n with the W</w:t>
      </w:r>
      <w:r w:rsidRPr="00933842">
        <w:rPr>
          <w:rFonts w:asciiTheme="majorBidi" w:hAnsiTheme="majorBidi" w:cstheme="majorBidi"/>
          <w:sz w:val="20"/>
          <w:szCs w:val="20"/>
          <w:lang w:val="en-US"/>
        </w:rPr>
        <w:t>orld Customs Organization</w:t>
      </w:r>
      <w:r w:rsidR="001B7A1E" w:rsidRPr="00933842">
        <w:rPr>
          <w:rFonts w:asciiTheme="majorBidi" w:hAnsiTheme="majorBidi" w:cstheme="majorBidi"/>
          <w:sz w:val="20"/>
          <w:szCs w:val="20"/>
          <w:lang w:val="en-US"/>
        </w:rPr>
        <w:t xml:space="preserve"> (WCO)</w:t>
      </w:r>
      <w:r w:rsidRPr="00933842">
        <w:rPr>
          <w:rFonts w:asciiTheme="majorBidi" w:hAnsiTheme="majorBidi" w:cstheme="majorBidi"/>
          <w:sz w:val="20"/>
          <w:szCs w:val="20"/>
          <w:lang w:val="en-US"/>
        </w:rPr>
        <w:t xml:space="preserve">, </w:t>
      </w:r>
      <w:r w:rsidR="0095502D" w:rsidRPr="00933842">
        <w:rPr>
          <w:rFonts w:asciiTheme="majorBidi" w:hAnsiTheme="majorBidi" w:cstheme="majorBidi"/>
          <w:sz w:val="20"/>
          <w:szCs w:val="20"/>
          <w:lang w:val="en-US"/>
        </w:rPr>
        <w:t xml:space="preserve">and </w:t>
      </w:r>
      <w:r w:rsidRPr="00933842">
        <w:rPr>
          <w:rFonts w:asciiTheme="majorBidi" w:hAnsiTheme="majorBidi" w:cstheme="majorBidi"/>
          <w:sz w:val="20"/>
          <w:szCs w:val="20"/>
          <w:lang w:val="en-US"/>
        </w:rPr>
        <w:t>the e</w:t>
      </w:r>
      <w:r w:rsidR="00AE53B0" w:rsidRPr="00933842">
        <w:rPr>
          <w:rFonts w:asciiTheme="majorBidi" w:hAnsiTheme="majorBidi" w:cstheme="majorBidi"/>
          <w:sz w:val="20"/>
          <w:szCs w:val="20"/>
          <w:lang w:val="en-US"/>
        </w:rPr>
        <w:t>-learning module for law enforcement officers on hazardous chemicals and wastes under the Basel, Rotterdam and Stockholm Conventions, developed in cooperation with INTERPOL</w:t>
      </w:r>
      <w:r w:rsidR="00466B85" w:rsidRPr="00933842">
        <w:rPr>
          <w:rFonts w:asciiTheme="majorBidi" w:hAnsiTheme="majorBidi" w:cstheme="majorBidi"/>
          <w:sz w:val="20"/>
          <w:szCs w:val="20"/>
          <w:lang w:val="en-US"/>
        </w:rPr>
        <w:t>;</w:t>
      </w:r>
      <w:r w:rsidRPr="00933842">
        <w:rPr>
          <w:rFonts w:asciiTheme="majorBidi" w:hAnsiTheme="majorBidi" w:cstheme="majorBidi"/>
          <w:sz w:val="20"/>
          <w:szCs w:val="20"/>
          <w:lang w:val="en-US"/>
        </w:rPr>
        <w:t xml:space="preserve"> </w:t>
      </w:r>
    </w:p>
    <w:p w14:paraId="6390D420" w14:textId="526E7516" w:rsidR="00466B85"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Activities undertaken by ENFORCE</w:t>
      </w:r>
      <w:r w:rsidR="00FF187B">
        <w:rPr>
          <w:rFonts w:asciiTheme="majorBidi" w:hAnsiTheme="majorBidi" w:cstheme="majorBidi"/>
          <w:sz w:val="20"/>
          <w:szCs w:val="20"/>
          <w:lang w:val="en-US"/>
        </w:rPr>
        <w:t>,</w:t>
      </w:r>
      <w:r w:rsidR="00FF187B">
        <w:rPr>
          <w:rStyle w:val="FootnoteReference"/>
          <w:rFonts w:cstheme="majorBidi"/>
          <w:lang w:val="en-US"/>
        </w:rPr>
        <w:footnoteReference w:customMarkFollows="1" w:id="8"/>
        <w:t>5</w:t>
      </w:r>
      <w:r w:rsidR="00332ED7" w:rsidRPr="00933842">
        <w:rPr>
          <w:rFonts w:asciiTheme="majorBidi" w:hAnsiTheme="majorBidi" w:cstheme="majorBidi"/>
          <w:sz w:val="20"/>
          <w:szCs w:val="20"/>
          <w:lang w:val="en-US"/>
        </w:rPr>
        <w:t xml:space="preserve"> such as e</w:t>
      </w:r>
      <w:r w:rsidRPr="00933842">
        <w:rPr>
          <w:rFonts w:asciiTheme="majorBidi" w:hAnsiTheme="majorBidi" w:cstheme="majorBidi"/>
          <w:sz w:val="20"/>
          <w:szCs w:val="20"/>
          <w:lang w:val="en-US"/>
        </w:rPr>
        <w:t>xchange of information among its members</w:t>
      </w:r>
      <w:r w:rsidR="00332ED7" w:rsidRPr="00933842">
        <w:rPr>
          <w:rFonts w:asciiTheme="majorBidi" w:hAnsiTheme="majorBidi" w:cstheme="majorBidi"/>
          <w:sz w:val="20"/>
          <w:szCs w:val="20"/>
          <w:lang w:val="en-US"/>
        </w:rPr>
        <w:t xml:space="preserve"> and p</w:t>
      </w:r>
      <w:r w:rsidRPr="00933842">
        <w:rPr>
          <w:rFonts w:asciiTheme="majorBidi" w:hAnsiTheme="majorBidi" w:cstheme="majorBidi"/>
          <w:sz w:val="20"/>
          <w:szCs w:val="20"/>
          <w:lang w:val="en-US"/>
        </w:rPr>
        <w:t>romotion of cooperation among members for the planning and delivery of their technical assistance activities</w:t>
      </w:r>
      <w:r w:rsidR="00466B85" w:rsidRPr="00933842">
        <w:rPr>
          <w:rFonts w:asciiTheme="majorBidi" w:hAnsiTheme="majorBidi" w:cstheme="majorBidi"/>
          <w:sz w:val="20"/>
          <w:szCs w:val="20"/>
          <w:lang w:val="en-US"/>
        </w:rPr>
        <w:t>;</w:t>
      </w:r>
    </w:p>
    <w:p w14:paraId="4782D6DA" w14:textId="23DBA578" w:rsidR="00466B85"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Sharing of information</w:t>
      </w:r>
      <w:r w:rsidR="00FF187B">
        <w:rPr>
          <w:rStyle w:val="FootnoteReference"/>
          <w:rFonts w:cstheme="majorBidi"/>
          <w:lang w:val="en-US"/>
        </w:rPr>
        <w:footnoteReference w:customMarkFollows="1" w:id="9"/>
        <w:t>6</w:t>
      </w:r>
      <w:r w:rsidR="00466B85" w:rsidRPr="00933842">
        <w:rPr>
          <w:rFonts w:asciiTheme="majorBidi" w:hAnsiTheme="majorBidi" w:cstheme="majorBidi"/>
          <w:sz w:val="20"/>
          <w:szCs w:val="20"/>
          <w:lang w:val="en-US"/>
        </w:rPr>
        <w:t xml:space="preserve"> </w:t>
      </w:r>
      <w:r w:rsidR="0095502D" w:rsidRPr="00933842">
        <w:rPr>
          <w:rFonts w:asciiTheme="majorBidi" w:hAnsiTheme="majorBidi" w:cstheme="majorBidi"/>
          <w:sz w:val="20"/>
          <w:szCs w:val="20"/>
          <w:lang w:val="en-US"/>
        </w:rPr>
        <w:t xml:space="preserve">for instance on </w:t>
      </w:r>
      <w:r w:rsidRPr="00933842">
        <w:rPr>
          <w:rFonts w:asciiTheme="majorBidi" w:hAnsiTheme="majorBidi" w:cstheme="majorBidi"/>
          <w:sz w:val="20"/>
          <w:szCs w:val="20"/>
          <w:lang w:val="en-US"/>
        </w:rPr>
        <w:t>best practices, in particular on coordination mechanisms at the national level (decisions BC-13/21, RC-8/14 and SC-8/24</w:t>
      </w:r>
      <w:r w:rsidR="00466B85" w:rsidRPr="00933842">
        <w:rPr>
          <w:rFonts w:asciiTheme="majorBidi" w:hAnsiTheme="majorBidi" w:cstheme="majorBidi"/>
          <w:sz w:val="20"/>
          <w:szCs w:val="20"/>
          <w:lang w:val="en-US"/>
        </w:rPr>
        <w:t xml:space="preserve">), </w:t>
      </w:r>
      <w:r w:rsidR="0095502D" w:rsidRPr="00933842">
        <w:rPr>
          <w:rFonts w:asciiTheme="majorBidi" w:hAnsiTheme="majorBidi" w:cstheme="majorBidi"/>
          <w:sz w:val="20"/>
          <w:szCs w:val="20"/>
          <w:lang w:val="en-US"/>
        </w:rPr>
        <w:t xml:space="preserve">and on </w:t>
      </w:r>
      <w:r w:rsidRPr="00933842">
        <w:rPr>
          <w:rFonts w:asciiTheme="majorBidi" w:hAnsiTheme="majorBidi" w:cstheme="majorBidi"/>
          <w:sz w:val="20"/>
          <w:szCs w:val="20"/>
          <w:lang w:val="en-US"/>
        </w:rPr>
        <w:t>confirmed</w:t>
      </w:r>
      <w:r w:rsidR="00466B85" w:rsidRPr="00933842">
        <w:rPr>
          <w:rFonts w:asciiTheme="majorBidi" w:hAnsiTheme="majorBidi" w:cstheme="majorBidi"/>
          <w:sz w:val="20"/>
          <w:szCs w:val="20"/>
          <w:lang w:val="en-US"/>
        </w:rPr>
        <w:t xml:space="preserve"> cases of illegal traffic using</w:t>
      </w:r>
      <w:r w:rsidRPr="00933842">
        <w:rPr>
          <w:rFonts w:asciiTheme="majorBidi" w:hAnsiTheme="majorBidi" w:cstheme="majorBidi"/>
          <w:sz w:val="20"/>
          <w:szCs w:val="20"/>
          <w:lang w:val="en-US"/>
        </w:rPr>
        <w:t xml:space="preserve"> </w:t>
      </w:r>
      <w:r w:rsidR="0095502D" w:rsidRPr="00933842">
        <w:rPr>
          <w:rFonts w:asciiTheme="majorBidi" w:hAnsiTheme="majorBidi" w:cstheme="majorBidi"/>
          <w:sz w:val="20"/>
          <w:szCs w:val="20"/>
          <w:lang w:val="en-US"/>
        </w:rPr>
        <w:t xml:space="preserve">the </w:t>
      </w:r>
      <w:r w:rsidRPr="00933842">
        <w:rPr>
          <w:rFonts w:asciiTheme="majorBidi" w:hAnsiTheme="majorBidi" w:cstheme="majorBidi"/>
          <w:sz w:val="20"/>
          <w:szCs w:val="20"/>
          <w:lang w:val="en-US"/>
        </w:rPr>
        <w:t xml:space="preserve">notification form or table 9 in </w:t>
      </w:r>
      <w:r w:rsidR="00466B85" w:rsidRPr="00933842">
        <w:rPr>
          <w:rFonts w:asciiTheme="majorBidi" w:hAnsiTheme="majorBidi" w:cstheme="majorBidi"/>
          <w:sz w:val="20"/>
          <w:szCs w:val="20"/>
          <w:lang w:val="en-US"/>
        </w:rPr>
        <w:t xml:space="preserve">the </w:t>
      </w:r>
      <w:r w:rsidRPr="00933842">
        <w:rPr>
          <w:rFonts w:asciiTheme="majorBidi" w:hAnsiTheme="majorBidi" w:cstheme="majorBidi"/>
          <w:sz w:val="20"/>
          <w:szCs w:val="20"/>
          <w:lang w:val="en-US"/>
        </w:rPr>
        <w:t>revised reporting format for 2016 and onwards</w:t>
      </w:r>
      <w:r w:rsidR="00466B85" w:rsidRPr="00933842">
        <w:rPr>
          <w:rFonts w:asciiTheme="majorBidi" w:hAnsiTheme="majorBidi" w:cstheme="majorBidi"/>
          <w:sz w:val="20"/>
          <w:szCs w:val="20"/>
          <w:lang w:val="en-US"/>
        </w:rPr>
        <w:t>;</w:t>
      </w:r>
    </w:p>
    <w:p w14:paraId="04C813C4" w14:textId="3AA6712D" w:rsidR="00466B85"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Assistance by the Secretariat to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in their identification of cases of illegal traffic (Article 16) and, more generally, provision of advice on matters pertaining to the implementation and enforcement of the Convention, including on the development and updating of national legislation or other measures such as measures to protect themselves from unwanted imports of wastes (decision BC-13/10)</w:t>
      </w:r>
      <w:r w:rsidR="00466B85" w:rsidRPr="00933842">
        <w:rPr>
          <w:rFonts w:asciiTheme="majorBidi" w:hAnsiTheme="majorBidi" w:cstheme="majorBidi"/>
          <w:sz w:val="20"/>
          <w:szCs w:val="20"/>
          <w:lang w:val="en-US"/>
        </w:rPr>
        <w:t>;</w:t>
      </w:r>
    </w:p>
    <w:p w14:paraId="325E030C" w14:textId="157C6405" w:rsidR="00466B85"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Technical assistance activities by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the Secretariat and BCRCs</w:t>
      </w:r>
      <w:r w:rsidR="003173C7" w:rsidRPr="00933842">
        <w:rPr>
          <w:rFonts w:asciiTheme="majorBidi" w:hAnsiTheme="majorBidi" w:cstheme="majorBidi"/>
          <w:sz w:val="20"/>
          <w:szCs w:val="20"/>
          <w:lang w:val="en-US"/>
        </w:rPr>
        <w:t>/BCCCs</w:t>
      </w:r>
      <w:r w:rsidRPr="00933842">
        <w:rPr>
          <w:rFonts w:asciiTheme="majorBidi" w:hAnsiTheme="majorBidi" w:cstheme="majorBidi"/>
          <w:sz w:val="20"/>
          <w:szCs w:val="20"/>
          <w:lang w:val="en-US"/>
        </w:rPr>
        <w:t xml:space="preserve"> such as trainings, workshops and support to individual </w:t>
      </w:r>
      <w:r w:rsidR="003173C7" w:rsidRPr="00933842">
        <w:rPr>
          <w:rFonts w:asciiTheme="majorBidi" w:hAnsiTheme="majorBidi" w:cstheme="majorBidi"/>
          <w:sz w:val="20"/>
          <w:szCs w:val="20"/>
          <w:lang w:val="en-US"/>
        </w:rPr>
        <w:t>Parties</w:t>
      </w:r>
      <w:r w:rsidR="00466B85" w:rsidRPr="00933842">
        <w:rPr>
          <w:rFonts w:asciiTheme="majorBidi" w:hAnsiTheme="majorBidi" w:cstheme="majorBidi"/>
          <w:sz w:val="20"/>
          <w:szCs w:val="20"/>
          <w:lang w:val="en-US"/>
        </w:rPr>
        <w:t>;</w:t>
      </w:r>
    </w:p>
    <w:p w14:paraId="67F25D29" w14:textId="3FB36C99" w:rsidR="00466B85"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Greater policy coherence between the </w:t>
      </w:r>
      <w:r w:rsidR="00466B85" w:rsidRPr="00933842">
        <w:rPr>
          <w:rFonts w:asciiTheme="majorBidi" w:hAnsiTheme="majorBidi" w:cstheme="majorBidi"/>
          <w:sz w:val="20"/>
          <w:szCs w:val="20"/>
          <w:lang w:val="en-US"/>
        </w:rPr>
        <w:t>Basel</w:t>
      </w:r>
      <w:r w:rsidR="005224E6" w:rsidRPr="00933842">
        <w:rPr>
          <w:rFonts w:asciiTheme="majorBidi" w:hAnsiTheme="majorBidi" w:cstheme="majorBidi"/>
          <w:sz w:val="20"/>
          <w:szCs w:val="20"/>
          <w:lang w:val="en-US"/>
        </w:rPr>
        <w:t xml:space="preserve">, </w:t>
      </w:r>
      <w:r w:rsidR="00466B85" w:rsidRPr="00933842">
        <w:rPr>
          <w:rFonts w:asciiTheme="majorBidi" w:hAnsiTheme="majorBidi" w:cstheme="majorBidi"/>
          <w:sz w:val="20"/>
          <w:szCs w:val="20"/>
          <w:lang w:val="en-US"/>
        </w:rPr>
        <w:t xml:space="preserve">Rotterdam </w:t>
      </w:r>
      <w:r w:rsidR="005224E6" w:rsidRPr="00933842">
        <w:rPr>
          <w:rFonts w:asciiTheme="majorBidi" w:hAnsiTheme="majorBidi" w:cstheme="majorBidi"/>
          <w:sz w:val="20"/>
          <w:szCs w:val="20"/>
          <w:lang w:val="en-US"/>
        </w:rPr>
        <w:t xml:space="preserve">and </w:t>
      </w:r>
      <w:r w:rsidR="00466B85" w:rsidRPr="00933842">
        <w:rPr>
          <w:rFonts w:asciiTheme="majorBidi" w:hAnsiTheme="majorBidi" w:cstheme="majorBidi"/>
          <w:sz w:val="20"/>
          <w:szCs w:val="20"/>
          <w:lang w:val="en-US"/>
        </w:rPr>
        <w:t xml:space="preserve">Stockholm </w:t>
      </w:r>
      <w:r w:rsidR="005224E6" w:rsidRPr="00933842">
        <w:rPr>
          <w:rFonts w:asciiTheme="majorBidi" w:hAnsiTheme="majorBidi" w:cstheme="majorBidi"/>
          <w:sz w:val="20"/>
          <w:szCs w:val="20"/>
          <w:lang w:val="en-US"/>
        </w:rPr>
        <w:t>c</w:t>
      </w:r>
      <w:r w:rsidR="00466B85" w:rsidRPr="00933842">
        <w:rPr>
          <w:rFonts w:asciiTheme="majorBidi" w:hAnsiTheme="majorBidi" w:cstheme="majorBidi"/>
          <w:sz w:val="20"/>
          <w:szCs w:val="20"/>
          <w:lang w:val="en-US"/>
        </w:rPr>
        <w:t>onvention</w:t>
      </w:r>
      <w:r w:rsidR="005224E6" w:rsidRPr="00933842">
        <w:rPr>
          <w:rFonts w:asciiTheme="majorBidi" w:hAnsiTheme="majorBidi" w:cstheme="majorBidi"/>
          <w:sz w:val="20"/>
          <w:szCs w:val="20"/>
          <w:lang w:val="en-US"/>
        </w:rPr>
        <w:t>s</w:t>
      </w:r>
      <w:r w:rsidR="00466B85" w:rsidRPr="00933842">
        <w:rPr>
          <w:rFonts w:asciiTheme="majorBidi" w:hAnsiTheme="majorBidi" w:cstheme="majorBidi"/>
          <w:sz w:val="20"/>
          <w:szCs w:val="20"/>
          <w:lang w:val="en-US"/>
        </w:rPr>
        <w:t xml:space="preserve"> </w:t>
      </w:r>
      <w:r w:rsidRPr="00933842">
        <w:rPr>
          <w:rFonts w:asciiTheme="majorBidi" w:hAnsiTheme="majorBidi" w:cstheme="majorBidi"/>
          <w:sz w:val="20"/>
          <w:szCs w:val="20"/>
          <w:lang w:val="en-US"/>
        </w:rPr>
        <w:t xml:space="preserve">through the adoption of substantively identical decisions by the </w:t>
      </w:r>
      <w:r w:rsidR="00466B85" w:rsidRPr="00933842">
        <w:rPr>
          <w:rFonts w:asciiTheme="majorBidi" w:hAnsiTheme="majorBidi" w:cstheme="majorBidi"/>
          <w:sz w:val="20"/>
          <w:szCs w:val="20"/>
          <w:lang w:val="en-US"/>
        </w:rPr>
        <w:t xml:space="preserve">conferences of the </w:t>
      </w:r>
      <w:r w:rsidR="003173C7" w:rsidRPr="00933842">
        <w:rPr>
          <w:rFonts w:asciiTheme="majorBidi" w:hAnsiTheme="majorBidi" w:cstheme="majorBidi"/>
          <w:sz w:val="20"/>
          <w:szCs w:val="20"/>
          <w:lang w:val="en-US"/>
        </w:rPr>
        <w:t>Parties</w:t>
      </w:r>
      <w:r w:rsidR="00466B85" w:rsidRPr="00933842">
        <w:rPr>
          <w:rFonts w:asciiTheme="majorBidi" w:hAnsiTheme="majorBidi" w:cstheme="majorBidi"/>
          <w:sz w:val="20"/>
          <w:szCs w:val="20"/>
          <w:lang w:val="en-US"/>
        </w:rPr>
        <w:t xml:space="preserve"> during their 2017 meetings </w:t>
      </w:r>
      <w:r w:rsidRPr="00933842">
        <w:rPr>
          <w:rFonts w:asciiTheme="majorBidi" w:hAnsiTheme="majorBidi" w:cstheme="majorBidi"/>
          <w:sz w:val="20"/>
          <w:szCs w:val="20"/>
          <w:lang w:val="en-US"/>
        </w:rPr>
        <w:t>(decision BC-13/21, decision RC-8/14 and decision SC-8/24)</w:t>
      </w:r>
      <w:r w:rsidR="00466B85" w:rsidRPr="00933842">
        <w:rPr>
          <w:rFonts w:asciiTheme="majorBidi" w:hAnsiTheme="majorBidi" w:cstheme="majorBidi"/>
          <w:sz w:val="20"/>
          <w:szCs w:val="20"/>
          <w:lang w:val="en-US"/>
        </w:rPr>
        <w:t>;</w:t>
      </w:r>
    </w:p>
    <w:p w14:paraId="0581869E" w14:textId="3B50F24F" w:rsidR="00466B85"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Improving legal clarity</w:t>
      </w:r>
      <w:r w:rsidR="00466B85" w:rsidRPr="00933842">
        <w:rPr>
          <w:rFonts w:asciiTheme="majorBidi" w:hAnsiTheme="majorBidi" w:cstheme="majorBidi"/>
          <w:sz w:val="20"/>
          <w:szCs w:val="20"/>
          <w:lang w:val="en-US"/>
        </w:rPr>
        <w:t>, for instance through the</w:t>
      </w:r>
      <w:r w:rsidRPr="00933842">
        <w:rPr>
          <w:rFonts w:asciiTheme="majorBidi" w:hAnsiTheme="majorBidi" w:cstheme="majorBidi"/>
          <w:sz w:val="20"/>
          <w:szCs w:val="20"/>
          <w:lang w:val="en-US"/>
        </w:rPr>
        <w:t xml:space="preserve"> request to the Secretariat to seek, subject to the availability of resources, comments from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and others on further areas, including areas common to two or three of the conventions, in which legal clarity could be improved as a means of preventing and combating illegal traffic and trade in hazardous chemicals and wastes and, based on those comments, to prepare a report, including recommendations, for consideration by the Conference of the </w:t>
      </w:r>
      <w:r w:rsidR="003173C7" w:rsidRPr="00933842">
        <w:rPr>
          <w:rFonts w:asciiTheme="majorBidi" w:hAnsiTheme="majorBidi" w:cstheme="majorBidi"/>
          <w:sz w:val="20"/>
          <w:szCs w:val="20"/>
          <w:lang w:val="en-US"/>
        </w:rPr>
        <w:t>Parties</w:t>
      </w:r>
      <w:r w:rsidRPr="00933842">
        <w:rPr>
          <w:rFonts w:asciiTheme="majorBidi" w:hAnsiTheme="majorBidi" w:cstheme="majorBidi"/>
          <w:sz w:val="20"/>
          <w:szCs w:val="20"/>
          <w:lang w:val="en-US"/>
        </w:rPr>
        <w:t xml:space="preserve"> at its next meeting (decisions BC-13/21, RC-8/14 and SC-8/24)</w:t>
      </w:r>
      <w:r w:rsidR="00466B85" w:rsidRPr="00933842">
        <w:rPr>
          <w:rFonts w:asciiTheme="majorBidi" w:hAnsiTheme="majorBidi" w:cstheme="majorBidi"/>
          <w:sz w:val="20"/>
          <w:szCs w:val="20"/>
          <w:lang w:val="en-US"/>
        </w:rPr>
        <w:t xml:space="preserve">; </w:t>
      </w:r>
    </w:p>
    <w:p w14:paraId="357EF24B" w14:textId="1B49A44D" w:rsidR="00AE53B0" w:rsidRPr="00933842" w:rsidRDefault="00AE53B0" w:rsidP="00933842">
      <w:pPr>
        <w:pStyle w:val="ListParagraph"/>
        <w:numPr>
          <w:ilvl w:val="0"/>
          <w:numId w:val="23"/>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International cooperation activities</w:t>
      </w:r>
      <w:r w:rsidR="00FF187B">
        <w:rPr>
          <w:rFonts w:asciiTheme="majorBidi" w:hAnsiTheme="majorBidi" w:cstheme="majorBidi"/>
          <w:sz w:val="20"/>
          <w:szCs w:val="20"/>
          <w:lang w:val="en-US"/>
        </w:rPr>
        <w:t>,</w:t>
      </w:r>
      <w:r w:rsidR="00FF187B">
        <w:rPr>
          <w:rStyle w:val="FootnoteReference"/>
          <w:rFonts w:cstheme="majorBidi"/>
          <w:lang w:val="en-US"/>
        </w:rPr>
        <w:footnoteReference w:customMarkFollows="1" w:id="10"/>
        <w:t>7</w:t>
      </w:r>
      <w:r w:rsidRPr="00933842">
        <w:rPr>
          <w:rFonts w:asciiTheme="majorBidi" w:hAnsiTheme="majorBidi" w:cstheme="majorBidi"/>
          <w:sz w:val="20"/>
          <w:szCs w:val="20"/>
          <w:lang w:val="en-US"/>
        </w:rPr>
        <w:t xml:space="preserve"> including with respect to enforcement operations </w:t>
      </w:r>
      <w:r w:rsidR="00466B85" w:rsidRPr="00933842">
        <w:rPr>
          <w:rFonts w:asciiTheme="majorBidi" w:hAnsiTheme="majorBidi" w:cstheme="majorBidi"/>
          <w:sz w:val="20"/>
          <w:szCs w:val="20"/>
          <w:lang w:val="en-US"/>
        </w:rPr>
        <w:t>(</w:t>
      </w:r>
      <w:r w:rsidRPr="00933842">
        <w:rPr>
          <w:rFonts w:asciiTheme="majorBidi" w:hAnsiTheme="majorBidi" w:cstheme="majorBidi"/>
          <w:sz w:val="20"/>
          <w:szCs w:val="20"/>
          <w:lang w:val="en-US"/>
        </w:rPr>
        <w:t xml:space="preserve">decision BC-13/10 and decisions BC-13/21, RC-8/14 and SC-8/24). </w:t>
      </w:r>
    </w:p>
    <w:p w14:paraId="4BDB9CB5" w14:textId="13BADAD4" w:rsidR="00AE53B0" w:rsidRPr="00933842" w:rsidRDefault="00B009F7" w:rsidP="00933842">
      <w:pPr>
        <w:tabs>
          <w:tab w:val="clear" w:pos="1247"/>
          <w:tab w:val="clear" w:pos="1814"/>
          <w:tab w:val="clear" w:pos="2381"/>
          <w:tab w:val="clear" w:pos="2948"/>
          <w:tab w:val="clear" w:pos="3515"/>
          <w:tab w:val="right" w:pos="851"/>
        </w:tabs>
        <w:spacing w:before="120" w:after="120"/>
        <w:ind w:left="1276" w:hanging="1276"/>
        <w:rPr>
          <w:rFonts w:asciiTheme="majorBidi" w:hAnsiTheme="majorBidi" w:cstheme="majorBidi"/>
          <w:b/>
          <w:lang w:val="en-US"/>
        </w:rPr>
      </w:pPr>
      <w:r w:rsidRPr="00933842">
        <w:rPr>
          <w:rFonts w:asciiTheme="majorBidi" w:hAnsiTheme="majorBidi" w:cstheme="majorBidi"/>
          <w:b/>
          <w:lang w:val="en-US"/>
        </w:rPr>
        <w:tab/>
      </w:r>
      <w:r w:rsidR="00E47D98" w:rsidRPr="00933842">
        <w:rPr>
          <w:rFonts w:asciiTheme="majorBidi" w:hAnsiTheme="majorBidi" w:cstheme="majorBidi"/>
          <w:b/>
          <w:lang w:val="en-US"/>
        </w:rPr>
        <w:t>2.</w:t>
      </w:r>
      <w:r w:rsidR="00466B85" w:rsidRPr="00933842">
        <w:rPr>
          <w:rFonts w:asciiTheme="majorBidi" w:hAnsiTheme="majorBidi" w:cstheme="majorBidi"/>
          <w:b/>
          <w:lang w:val="en-US"/>
        </w:rPr>
        <w:t xml:space="preserve"> </w:t>
      </w:r>
      <w:r w:rsidR="00466B85" w:rsidRPr="00933842">
        <w:rPr>
          <w:rFonts w:asciiTheme="majorBidi" w:hAnsiTheme="majorBidi" w:cstheme="majorBidi"/>
          <w:b/>
          <w:lang w:val="en-US"/>
        </w:rPr>
        <w:tab/>
      </w:r>
      <w:r w:rsidR="00AE53B0" w:rsidRPr="00933842">
        <w:rPr>
          <w:rFonts w:asciiTheme="majorBidi" w:hAnsiTheme="majorBidi" w:cstheme="majorBidi"/>
          <w:b/>
          <w:lang w:val="en-US"/>
        </w:rPr>
        <w:t>Indirect activities</w:t>
      </w:r>
    </w:p>
    <w:p w14:paraId="4317ACF0" w14:textId="316F7B3E" w:rsidR="00AE53B0"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lang w:val="en-US"/>
        </w:rPr>
      </w:pPr>
      <w:r w:rsidRPr="00933842">
        <w:rPr>
          <w:rFonts w:asciiTheme="majorBidi" w:hAnsiTheme="majorBidi" w:cstheme="majorBidi"/>
          <w:lang w:val="en-US"/>
        </w:rPr>
        <w:t xml:space="preserve">Examples of indirect activities include activities </w:t>
      </w:r>
      <w:r w:rsidR="005224E6" w:rsidRPr="00933842">
        <w:rPr>
          <w:rFonts w:asciiTheme="majorBidi" w:hAnsiTheme="majorBidi" w:cstheme="majorBidi"/>
          <w:lang w:val="en-US"/>
        </w:rPr>
        <w:t xml:space="preserve">in </w:t>
      </w:r>
      <w:r w:rsidRPr="00933842">
        <w:rPr>
          <w:rFonts w:asciiTheme="majorBidi" w:hAnsiTheme="majorBidi" w:cstheme="majorBidi"/>
          <w:lang w:val="en-US"/>
        </w:rPr>
        <w:t>the following areas:</w:t>
      </w:r>
    </w:p>
    <w:p w14:paraId="135B07E8" w14:textId="6757D7C4" w:rsidR="00466B85" w:rsidRPr="00933842" w:rsidRDefault="00AE53B0" w:rsidP="00933842">
      <w:pPr>
        <w:pStyle w:val="ListParagraph"/>
        <w:numPr>
          <w:ilvl w:val="0"/>
          <w:numId w:val="24"/>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Improving legal clarity with respect to ter</w:t>
      </w:r>
      <w:r w:rsidR="00466B85" w:rsidRPr="00933842">
        <w:rPr>
          <w:rFonts w:asciiTheme="majorBidi" w:hAnsiTheme="majorBidi" w:cstheme="majorBidi"/>
          <w:sz w:val="20"/>
          <w:szCs w:val="20"/>
          <w:lang w:val="en-US"/>
        </w:rPr>
        <w:t>minology used in the Convention, for instance through the a</w:t>
      </w:r>
      <w:r w:rsidRPr="00933842">
        <w:rPr>
          <w:rFonts w:asciiTheme="majorBidi" w:hAnsiTheme="majorBidi" w:cstheme="majorBidi"/>
          <w:sz w:val="20"/>
          <w:szCs w:val="20"/>
          <w:lang w:val="en-US"/>
        </w:rPr>
        <w:t>doption of the glossary of terms on the clarification of the distincti</w:t>
      </w:r>
      <w:r w:rsidR="00466B85" w:rsidRPr="00933842">
        <w:rPr>
          <w:rFonts w:asciiTheme="majorBidi" w:hAnsiTheme="majorBidi" w:cstheme="majorBidi"/>
          <w:sz w:val="20"/>
          <w:szCs w:val="20"/>
          <w:lang w:val="en-US"/>
        </w:rPr>
        <w:t>on between wastes and non-waste</w:t>
      </w:r>
      <w:r w:rsidR="005224E6" w:rsidRPr="00933842">
        <w:rPr>
          <w:rFonts w:asciiTheme="majorBidi" w:hAnsiTheme="majorBidi" w:cstheme="majorBidi"/>
          <w:sz w:val="20"/>
          <w:szCs w:val="20"/>
          <w:lang w:val="en-US"/>
        </w:rPr>
        <w:t>s (decision BC-13/2)</w:t>
      </w:r>
      <w:r w:rsidR="00466B85" w:rsidRPr="00933842">
        <w:rPr>
          <w:rFonts w:asciiTheme="majorBidi" w:hAnsiTheme="majorBidi" w:cstheme="majorBidi"/>
          <w:sz w:val="20"/>
          <w:szCs w:val="20"/>
          <w:lang w:val="en-US"/>
        </w:rPr>
        <w:t>;</w:t>
      </w:r>
    </w:p>
    <w:p w14:paraId="4D5F8721" w14:textId="01CBA26C" w:rsidR="001B7A1E" w:rsidRPr="00933842" w:rsidRDefault="00466B85" w:rsidP="00933842">
      <w:pPr>
        <w:pStyle w:val="ListParagraph"/>
        <w:numPr>
          <w:ilvl w:val="0"/>
          <w:numId w:val="24"/>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t>I</w:t>
      </w:r>
      <w:r w:rsidR="00AE53B0" w:rsidRPr="00933842">
        <w:rPr>
          <w:rFonts w:asciiTheme="majorBidi" w:hAnsiTheme="majorBidi" w:cstheme="majorBidi"/>
          <w:sz w:val="20"/>
          <w:szCs w:val="20"/>
          <w:lang w:val="en-US"/>
        </w:rPr>
        <w:t xml:space="preserve">mproving the quality of legal frameworks and </w:t>
      </w:r>
      <w:r w:rsidR="001B7A1E" w:rsidRPr="00933842">
        <w:rPr>
          <w:rFonts w:asciiTheme="majorBidi" w:hAnsiTheme="majorBidi" w:cstheme="majorBidi"/>
          <w:sz w:val="20"/>
          <w:szCs w:val="20"/>
          <w:lang w:val="en-US"/>
        </w:rPr>
        <w:t xml:space="preserve">the </w:t>
      </w:r>
      <w:r w:rsidR="00AE53B0" w:rsidRPr="00933842">
        <w:rPr>
          <w:rFonts w:asciiTheme="majorBidi" w:hAnsiTheme="majorBidi" w:cstheme="majorBidi"/>
          <w:sz w:val="20"/>
          <w:szCs w:val="20"/>
          <w:lang w:val="en-US"/>
        </w:rPr>
        <w:t xml:space="preserve">clarity with respect to </w:t>
      </w:r>
      <w:r w:rsidR="003173C7" w:rsidRPr="00933842">
        <w:rPr>
          <w:rFonts w:asciiTheme="majorBidi" w:hAnsiTheme="majorBidi" w:cstheme="majorBidi"/>
          <w:sz w:val="20"/>
          <w:szCs w:val="20"/>
          <w:lang w:val="en-US"/>
        </w:rPr>
        <w:t>Parties</w:t>
      </w:r>
      <w:r w:rsidR="00AE53B0" w:rsidRPr="00933842">
        <w:rPr>
          <w:rFonts w:asciiTheme="majorBidi" w:hAnsiTheme="majorBidi" w:cstheme="majorBidi"/>
          <w:sz w:val="20"/>
          <w:szCs w:val="20"/>
          <w:lang w:val="en-US"/>
        </w:rPr>
        <w:t>’ respective legal frameworks implementing and enforcing the Convention (e</w:t>
      </w:r>
      <w:r w:rsidR="00306898" w:rsidRPr="00933842">
        <w:rPr>
          <w:rFonts w:asciiTheme="majorBidi" w:hAnsiTheme="majorBidi" w:cstheme="majorBidi"/>
          <w:sz w:val="20"/>
          <w:szCs w:val="20"/>
          <w:lang w:val="en-US"/>
        </w:rPr>
        <w:t>.</w:t>
      </w:r>
      <w:r w:rsidR="00AE53B0" w:rsidRPr="00933842">
        <w:rPr>
          <w:rFonts w:asciiTheme="majorBidi" w:hAnsiTheme="majorBidi" w:cstheme="majorBidi"/>
          <w:sz w:val="20"/>
          <w:szCs w:val="20"/>
          <w:lang w:val="en-US"/>
        </w:rPr>
        <w:t xml:space="preserve">g. through </w:t>
      </w:r>
      <w:r w:rsidR="001B7A1E" w:rsidRPr="00933842">
        <w:rPr>
          <w:rFonts w:asciiTheme="majorBidi" w:hAnsiTheme="majorBidi" w:cstheme="majorBidi"/>
          <w:sz w:val="20"/>
          <w:szCs w:val="20"/>
          <w:lang w:val="en-US"/>
        </w:rPr>
        <w:t xml:space="preserve">the provision by </w:t>
      </w:r>
      <w:r w:rsidR="003173C7" w:rsidRPr="00933842">
        <w:rPr>
          <w:rFonts w:asciiTheme="majorBidi" w:hAnsiTheme="majorBidi" w:cstheme="majorBidi"/>
          <w:sz w:val="20"/>
          <w:szCs w:val="20"/>
          <w:lang w:val="en-US"/>
        </w:rPr>
        <w:t>Parties</w:t>
      </w:r>
      <w:r w:rsidR="00AE53B0" w:rsidRPr="00933842">
        <w:rPr>
          <w:rFonts w:asciiTheme="majorBidi" w:hAnsiTheme="majorBidi" w:cstheme="majorBidi"/>
          <w:sz w:val="20"/>
          <w:szCs w:val="20"/>
          <w:lang w:val="en-US"/>
        </w:rPr>
        <w:t xml:space="preserve"> </w:t>
      </w:r>
      <w:r w:rsidR="001B7A1E" w:rsidRPr="00933842">
        <w:rPr>
          <w:rFonts w:asciiTheme="majorBidi" w:hAnsiTheme="majorBidi" w:cstheme="majorBidi"/>
          <w:sz w:val="20"/>
          <w:szCs w:val="20"/>
          <w:lang w:val="en-US"/>
        </w:rPr>
        <w:t xml:space="preserve">of </w:t>
      </w:r>
      <w:r w:rsidR="00AE53B0" w:rsidRPr="00933842">
        <w:rPr>
          <w:rFonts w:asciiTheme="majorBidi" w:hAnsiTheme="majorBidi" w:cstheme="majorBidi"/>
          <w:sz w:val="20"/>
          <w:szCs w:val="20"/>
          <w:lang w:val="en-US"/>
        </w:rPr>
        <w:t>this i</w:t>
      </w:r>
      <w:r w:rsidR="001B7A1E" w:rsidRPr="00933842">
        <w:rPr>
          <w:rFonts w:asciiTheme="majorBidi" w:hAnsiTheme="majorBidi" w:cstheme="majorBidi"/>
          <w:sz w:val="20"/>
          <w:szCs w:val="20"/>
          <w:lang w:val="en-US"/>
        </w:rPr>
        <w:t xml:space="preserve">nformation to the Secretariat, </w:t>
      </w:r>
      <w:r w:rsidR="00AE53B0" w:rsidRPr="00933842">
        <w:rPr>
          <w:rFonts w:asciiTheme="majorBidi" w:hAnsiTheme="majorBidi" w:cstheme="majorBidi"/>
          <w:sz w:val="20"/>
          <w:szCs w:val="20"/>
          <w:lang w:val="en-US"/>
        </w:rPr>
        <w:t>through the Secretariat’s technical assistance activities</w:t>
      </w:r>
      <w:r w:rsidR="001B7A1E" w:rsidRPr="00933842">
        <w:rPr>
          <w:rFonts w:asciiTheme="majorBidi" w:hAnsiTheme="majorBidi" w:cstheme="majorBidi"/>
          <w:sz w:val="20"/>
          <w:szCs w:val="20"/>
          <w:lang w:val="en-US"/>
        </w:rPr>
        <w:t xml:space="preserve">, through the provision of information and </w:t>
      </w:r>
      <w:r w:rsidR="00AE53B0" w:rsidRPr="00933842">
        <w:rPr>
          <w:rFonts w:asciiTheme="majorBidi" w:hAnsiTheme="majorBidi" w:cstheme="majorBidi"/>
          <w:sz w:val="20"/>
          <w:szCs w:val="20"/>
          <w:lang w:val="en-US"/>
        </w:rPr>
        <w:t xml:space="preserve">advice to </w:t>
      </w:r>
      <w:r w:rsidR="003173C7" w:rsidRPr="00933842">
        <w:rPr>
          <w:rFonts w:asciiTheme="majorBidi" w:hAnsiTheme="majorBidi" w:cstheme="majorBidi"/>
          <w:sz w:val="20"/>
          <w:szCs w:val="20"/>
          <w:lang w:val="en-US"/>
        </w:rPr>
        <w:t>Parties</w:t>
      </w:r>
      <w:r w:rsidR="001B7A1E" w:rsidRPr="00933842">
        <w:rPr>
          <w:rFonts w:asciiTheme="majorBidi" w:hAnsiTheme="majorBidi" w:cstheme="majorBidi"/>
          <w:sz w:val="20"/>
          <w:szCs w:val="20"/>
          <w:lang w:val="en-US"/>
        </w:rPr>
        <w:t xml:space="preserve"> by the Secretariat</w:t>
      </w:r>
      <w:r w:rsidR="00AE53B0" w:rsidRPr="00933842">
        <w:rPr>
          <w:rFonts w:asciiTheme="majorBidi" w:hAnsiTheme="majorBidi" w:cstheme="majorBidi"/>
          <w:sz w:val="20"/>
          <w:szCs w:val="20"/>
          <w:lang w:val="en-US"/>
        </w:rPr>
        <w:t xml:space="preserve">, and through the activities of the </w:t>
      </w:r>
      <w:r w:rsidR="001B7A1E" w:rsidRPr="00933842">
        <w:rPr>
          <w:rFonts w:asciiTheme="majorBidi" w:hAnsiTheme="majorBidi" w:cstheme="majorBidi"/>
          <w:sz w:val="20"/>
          <w:szCs w:val="20"/>
          <w:lang w:val="en-US"/>
        </w:rPr>
        <w:t xml:space="preserve">Committee’s </w:t>
      </w:r>
      <w:r w:rsidR="00AE53B0" w:rsidRPr="00933842">
        <w:rPr>
          <w:rFonts w:asciiTheme="majorBidi" w:hAnsiTheme="majorBidi" w:cstheme="majorBidi"/>
          <w:sz w:val="20"/>
          <w:szCs w:val="20"/>
          <w:lang w:val="en-US"/>
        </w:rPr>
        <w:t>2018</w:t>
      </w:r>
      <w:r w:rsidR="004A0BED">
        <w:rPr>
          <w:rFonts w:asciiTheme="majorBidi" w:hAnsiTheme="majorBidi" w:cstheme="majorBidi"/>
          <w:sz w:val="20"/>
          <w:szCs w:val="20"/>
          <w:lang w:val="en-US"/>
        </w:rPr>
        <w:sym w:font="Symbol" w:char="F02D"/>
      </w:r>
      <w:r w:rsidR="00AE53B0" w:rsidRPr="00933842">
        <w:rPr>
          <w:rFonts w:asciiTheme="majorBidi" w:hAnsiTheme="majorBidi" w:cstheme="majorBidi"/>
          <w:sz w:val="20"/>
          <w:szCs w:val="20"/>
          <w:lang w:val="en-US"/>
        </w:rPr>
        <w:t xml:space="preserve">2019 work </w:t>
      </w:r>
      <w:proofErr w:type="spellStart"/>
      <w:r w:rsidR="00AE53B0" w:rsidRPr="00933842">
        <w:rPr>
          <w:rFonts w:asciiTheme="majorBidi" w:hAnsiTheme="majorBidi" w:cstheme="majorBidi"/>
          <w:sz w:val="20"/>
          <w:szCs w:val="20"/>
          <w:lang w:val="en-US"/>
        </w:rPr>
        <w:t>programme</w:t>
      </w:r>
      <w:proofErr w:type="spellEnd"/>
      <w:r w:rsidR="00AE53B0" w:rsidRPr="00933842">
        <w:rPr>
          <w:rFonts w:asciiTheme="majorBidi" w:hAnsiTheme="majorBidi" w:cstheme="majorBidi"/>
          <w:sz w:val="20"/>
          <w:szCs w:val="20"/>
          <w:lang w:val="en-US"/>
        </w:rPr>
        <w:t xml:space="preserve"> aimed at improving implementation of and compliance with paragraph 4 of Article 4 and paragraph 5 of Article 9 of the Convention)</w:t>
      </w:r>
      <w:r w:rsidR="001B7A1E" w:rsidRPr="00933842">
        <w:rPr>
          <w:rFonts w:asciiTheme="majorBidi" w:hAnsiTheme="majorBidi" w:cstheme="majorBidi"/>
          <w:sz w:val="20"/>
          <w:szCs w:val="20"/>
          <w:lang w:val="en-US"/>
        </w:rPr>
        <w:t xml:space="preserve">; </w:t>
      </w:r>
    </w:p>
    <w:p w14:paraId="5A853CD1" w14:textId="62DE72BC" w:rsidR="001B7A1E" w:rsidRPr="00933842" w:rsidRDefault="001B7A1E" w:rsidP="00933842">
      <w:pPr>
        <w:pStyle w:val="ListParagraph"/>
        <w:numPr>
          <w:ilvl w:val="0"/>
          <w:numId w:val="24"/>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I</w:t>
      </w:r>
      <w:r w:rsidR="00AE53B0" w:rsidRPr="00933842">
        <w:rPr>
          <w:rFonts w:asciiTheme="majorBidi" w:hAnsiTheme="majorBidi" w:cstheme="majorBidi"/>
          <w:sz w:val="20"/>
          <w:szCs w:val="20"/>
          <w:lang w:val="en-US"/>
        </w:rPr>
        <w:t>mproving the notification of clear national definitions of hazardous wastes and import/export rest</w:t>
      </w:r>
      <w:r w:rsidRPr="00933842">
        <w:rPr>
          <w:rFonts w:asciiTheme="majorBidi" w:hAnsiTheme="majorBidi" w:cstheme="majorBidi"/>
          <w:sz w:val="20"/>
          <w:szCs w:val="20"/>
          <w:lang w:val="en-US"/>
        </w:rPr>
        <w:t>r</w:t>
      </w:r>
      <w:r w:rsidR="00AE53B0" w:rsidRPr="00933842">
        <w:rPr>
          <w:rFonts w:asciiTheme="majorBidi" w:hAnsiTheme="majorBidi" w:cstheme="majorBidi"/>
          <w:sz w:val="20"/>
          <w:szCs w:val="20"/>
          <w:lang w:val="en-US"/>
        </w:rPr>
        <w:t xml:space="preserve">ictions or prohibitions and their public dissemination (Article 3, </w:t>
      </w:r>
      <w:r w:rsidR="00306898" w:rsidRPr="00933842">
        <w:rPr>
          <w:rFonts w:asciiTheme="majorBidi" w:hAnsiTheme="majorBidi" w:cstheme="majorBidi"/>
          <w:sz w:val="20"/>
          <w:szCs w:val="20"/>
          <w:lang w:val="en-US"/>
        </w:rPr>
        <w:t xml:space="preserve">paragraph </w:t>
      </w:r>
      <w:r w:rsidR="00AE53B0" w:rsidRPr="00933842">
        <w:rPr>
          <w:rFonts w:asciiTheme="majorBidi" w:hAnsiTheme="majorBidi" w:cstheme="majorBidi"/>
          <w:sz w:val="20"/>
          <w:szCs w:val="20"/>
          <w:lang w:val="en-US"/>
        </w:rPr>
        <w:t>1 (a)</w:t>
      </w:r>
      <w:r w:rsidR="00306898" w:rsidRPr="00933842">
        <w:rPr>
          <w:rFonts w:asciiTheme="majorBidi" w:hAnsiTheme="majorBidi" w:cstheme="majorBidi"/>
          <w:sz w:val="20"/>
          <w:szCs w:val="20"/>
          <w:lang w:val="en-US"/>
        </w:rPr>
        <w:t xml:space="preserve"> of Article 4</w:t>
      </w:r>
      <w:r w:rsidR="00AE53B0" w:rsidRPr="00933842">
        <w:rPr>
          <w:rFonts w:asciiTheme="majorBidi" w:hAnsiTheme="majorBidi" w:cstheme="majorBidi"/>
          <w:sz w:val="20"/>
          <w:szCs w:val="20"/>
          <w:lang w:val="en-US"/>
        </w:rPr>
        <w:t xml:space="preserve">, </w:t>
      </w:r>
      <w:r w:rsidR="00306898" w:rsidRPr="00933842">
        <w:rPr>
          <w:rFonts w:asciiTheme="majorBidi" w:hAnsiTheme="majorBidi" w:cstheme="majorBidi"/>
          <w:sz w:val="20"/>
          <w:szCs w:val="20"/>
          <w:lang w:val="en-US"/>
        </w:rPr>
        <w:t xml:space="preserve">paragraphs 2 and 3 of Article </w:t>
      </w:r>
      <w:r w:rsidR="00AE53B0" w:rsidRPr="00933842">
        <w:rPr>
          <w:rFonts w:asciiTheme="majorBidi" w:hAnsiTheme="majorBidi" w:cstheme="majorBidi"/>
          <w:sz w:val="20"/>
          <w:szCs w:val="20"/>
          <w:lang w:val="en-US"/>
        </w:rPr>
        <w:t>13</w:t>
      </w:r>
      <w:r w:rsidR="00306898" w:rsidRPr="00933842">
        <w:rPr>
          <w:rFonts w:asciiTheme="majorBidi" w:hAnsiTheme="majorBidi" w:cstheme="majorBidi"/>
          <w:sz w:val="20"/>
          <w:szCs w:val="20"/>
          <w:lang w:val="en-US"/>
        </w:rPr>
        <w:t xml:space="preserve"> </w:t>
      </w:r>
      <w:r w:rsidRPr="00933842">
        <w:rPr>
          <w:rFonts w:asciiTheme="majorBidi" w:hAnsiTheme="majorBidi" w:cstheme="majorBidi"/>
          <w:sz w:val="20"/>
          <w:szCs w:val="20"/>
          <w:lang w:val="en-US"/>
        </w:rPr>
        <w:t>of the Convention</w:t>
      </w:r>
      <w:r w:rsidR="00AE53B0" w:rsidRPr="00933842">
        <w:rPr>
          <w:rFonts w:asciiTheme="majorBidi" w:hAnsiTheme="majorBidi" w:cstheme="majorBidi"/>
          <w:sz w:val="20"/>
          <w:szCs w:val="20"/>
          <w:lang w:val="en-US"/>
        </w:rPr>
        <w:t>)</w:t>
      </w:r>
      <w:r w:rsidRPr="00933842">
        <w:rPr>
          <w:rFonts w:asciiTheme="majorBidi" w:hAnsiTheme="majorBidi" w:cstheme="majorBidi"/>
          <w:sz w:val="20"/>
          <w:szCs w:val="20"/>
          <w:lang w:val="en-US"/>
        </w:rPr>
        <w:t xml:space="preserve">; </w:t>
      </w:r>
    </w:p>
    <w:p w14:paraId="7E98414B" w14:textId="7BBC9D35" w:rsidR="001B7A1E" w:rsidRPr="00933842" w:rsidRDefault="00AE53B0" w:rsidP="00933842">
      <w:pPr>
        <w:pStyle w:val="ListParagraph"/>
        <w:numPr>
          <w:ilvl w:val="0"/>
          <w:numId w:val="24"/>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Improving the designation of </w:t>
      </w:r>
      <w:r w:rsidR="001B7A1E" w:rsidRPr="00933842">
        <w:rPr>
          <w:rFonts w:asciiTheme="majorBidi" w:hAnsiTheme="majorBidi" w:cstheme="majorBidi"/>
          <w:sz w:val="20"/>
          <w:szCs w:val="20"/>
          <w:lang w:val="en-US"/>
        </w:rPr>
        <w:t xml:space="preserve">country contacts </w:t>
      </w:r>
      <w:r w:rsidRPr="00933842">
        <w:rPr>
          <w:rFonts w:asciiTheme="majorBidi" w:hAnsiTheme="majorBidi" w:cstheme="majorBidi"/>
          <w:sz w:val="20"/>
          <w:szCs w:val="20"/>
          <w:lang w:val="en-US"/>
        </w:rPr>
        <w:t xml:space="preserve">and the transmission of updated and complete contact information to the Secretariat (Article 5, </w:t>
      </w:r>
      <w:r w:rsidR="00306898" w:rsidRPr="00933842">
        <w:rPr>
          <w:rFonts w:asciiTheme="majorBidi" w:hAnsiTheme="majorBidi" w:cstheme="majorBidi"/>
          <w:sz w:val="20"/>
          <w:szCs w:val="20"/>
          <w:lang w:val="en-US"/>
        </w:rPr>
        <w:t xml:space="preserve">paragraphs 2 and 3 of Article </w:t>
      </w:r>
      <w:r w:rsidRPr="00933842">
        <w:rPr>
          <w:rFonts w:asciiTheme="majorBidi" w:hAnsiTheme="majorBidi" w:cstheme="majorBidi"/>
          <w:sz w:val="20"/>
          <w:szCs w:val="20"/>
          <w:lang w:val="en-US"/>
        </w:rPr>
        <w:t>13</w:t>
      </w:r>
      <w:r w:rsidR="00306898" w:rsidRPr="00933842">
        <w:rPr>
          <w:rFonts w:asciiTheme="majorBidi" w:hAnsiTheme="majorBidi" w:cstheme="majorBidi"/>
          <w:sz w:val="20"/>
          <w:szCs w:val="20"/>
          <w:lang w:val="en-US"/>
        </w:rPr>
        <w:t xml:space="preserve"> </w:t>
      </w:r>
      <w:r w:rsidR="001B7A1E" w:rsidRPr="00933842">
        <w:rPr>
          <w:rFonts w:asciiTheme="majorBidi" w:hAnsiTheme="majorBidi" w:cstheme="majorBidi"/>
          <w:sz w:val="20"/>
          <w:szCs w:val="20"/>
          <w:lang w:val="en-US"/>
        </w:rPr>
        <w:t>of the Convention</w:t>
      </w:r>
      <w:r w:rsidRPr="00933842">
        <w:rPr>
          <w:rFonts w:asciiTheme="majorBidi" w:hAnsiTheme="majorBidi" w:cstheme="majorBidi"/>
          <w:sz w:val="20"/>
          <w:szCs w:val="20"/>
          <w:lang w:val="en-US"/>
        </w:rPr>
        <w:t>)</w:t>
      </w:r>
      <w:r w:rsidR="001B7A1E" w:rsidRPr="00933842">
        <w:rPr>
          <w:rFonts w:asciiTheme="majorBidi" w:hAnsiTheme="majorBidi" w:cstheme="majorBidi"/>
          <w:sz w:val="20"/>
          <w:szCs w:val="20"/>
          <w:lang w:val="en-US"/>
        </w:rPr>
        <w:t>;</w:t>
      </w:r>
    </w:p>
    <w:p w14:paraId="7F174940" w14:textId="162CFB84" w:rsidR="001B7A1E" w:rsidRPr="00933842" w:rsidRDefault="00AE53B0" w:rsidP="00933842">
      <w:pPr>
        <w:pStyle w:val="ListParagraph"/>
        <w:numPr>
          <w:ilvl w:val="0"/>
          <w:numId w:val="24"/>
        </w:numPr>
        <w:spacing w:after="120" w:line="240" w:lineRule="auto"/>
        <w:ind w:left="1276" w:firstLine="567"/>
        <w:contextualSpacing w:val="0"/>
        <w:rPr>
          <w:rFonts w:asciiTheme="majorBidi" w:hAnsiTheme="majorBidi" w:cstheme="majorBidi"/>
          <w:lang w:val="en-US"/>
        </w:rPr>
      </w:pPr>
      <w:r w:rsidRPr="00933842">
        <w:rPr>
          <w:rFonts w:asciiTheme="majorBidi" w:hAnsiTheme="majorBidi" w:cstheme="majorBidi"/>
          <w:sz w:val="20"/>
          <w:szCs w:val="20"/>
          <w:lang w:val="en-US"/>
        </w:rPr>
        <w:lastRenderedPageBreak/>
        <w:t>Improved</w:t>
      </w:r>
      <w:r w:rsidRPr="00933842">
        <w:rPr>
          <w:rFonts w:asciiTheme="majorBidi" w:hAnsiTheme="majorBidi" w:cstheme="majorBidi"/>
          <w:lang w:val="en-US"/>
        </w:rPr>
        <w:t xml:space="preserve"> implementation of the control system (Article 6 in conjunction with Articles 4, 7, 8 and 11</w:t>
      </w:r>
      <w:r w:rsidR="001B7A1E" w:rsidRPr="00933842">
        <w:rPr>
          <w:rFonts w:asciiTheme="majorBidi" w:hAnsiTheme="majorBidi" w:cstheme="majorBidi"/>
          <w:lang w:val="en-US"/>
        </w:rPr>
        <w:t xml:space="preserve"> of the Convention);</w:t>
      </w:r>
    </w:p>
    <w:p w14:paraId="5CBC31AF" w14:textId="2B6C8CD4" w:rsidR="001B7A1E" w:rsidRPr="00933842" w:rsidRDefault="00AE53B0" w:rsidP="00933842">
      <w:pPr>
        <w:pStyle w:val="ListParagraph"/>
        <w:numPr>
          <w:ilvl w:val="0"/>
          <w:numId w:val="24"/>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 xml:space="preserve">Harmonization of codes with </w:t>
      </w:r>
      <w:r w:rsidR="001B7A1E" w:rsidRPr="00933842">
        <w:rPr>
          <w:rFonts w:asciiTheme="majorBidi" w:hAnsiTheme="majorBidi" w:cstheme="majorBidi"/>
          <w:sz w:val="20"/>
          <w:szCs w:val="20"/>
          <w:lang w:val="en-US"/>
        </w:rPr>
        <w:t>the WC</w:t>
      </w:r>
      <w:r w:rsidR="00306898" w:rsidRPr="00933842">
        <w:rPr>
          <w:rFonts w:asciiTheme="majorBidi" w:hAnsiTheme="majorBidi" w:cstheme="majorBidi"/>
          <w:sz w:val="20"/>
          <w:szCs w:val="20"/>
          <w:lang w:val="en-US"/>
        </w:rPr>
        <w:t>O</w:t>
      </w:r>
      <w:r w:rsidR="001B7A1E" w:rsidRPr="00933842">
        <w:rPr>
          <w:rFonts w:asciiTheme="majorBidi" w:hAnsiTheme="majorBidi" w:cstheme="majorBidi"/>
          <w:sz w:val="20"/>
          <w:szCs w:val="20"/>
          <w:lang w:val="en-US"/>
        </w:rPr>
        <w:t>, for instance the</w:t>
      </w:r>
      <w:r w:rsidRPr="00933842">
        <w:rPr>
          <w:rFonts w:asciiTheme="majorBidi" w:hAnsiTheme="majorBidi" w:cstheme="majorBidi"/>
          <w:sz w:val="20"/>
          <w:szCs w:val="20"/>
          <w:lang w:val="en-US"/>
        </w:rPr>
        <w:t xml:space="preserve"> Secretariat </w:t>
      </w:r>
      <w:r w:rsidR="001B7A1E" w:rsidRPr="00933842">
        <w:rPr>
          <w:rFonts w:asciiTheme="majorBidi" w:hAnsiTheme="majorBidi" w:cstheme="majorBidi"/>
          <w:sz w:val="20"/>
          <w:szCs w:val="20"/>
          <w:lang w:val="en-US"/>
        </w:rPr>
        <w:t xml:space="preserve">is requested </w:t>
      </w:r>
      <w:r w:rsidRPr="00933842">
        <w:rPr>
          <w:rFonts w:asciiTheme="majorBidi" w:hAnsiTheme="majorBidi" w:cstheme="majorBidi"/>
          <w:sz w:val="20"/>
          <w:szCs w:val="20"/>
          <w:lang w:val="en-US"/>
        </w:rPr>
        <w:t xml:space="preserve">to </w:t>
      </w:r>
      <w:r w:rsidRPr="00933842">
        <w:rPr>
          <w:rFonts w:asciiTheme="majorBidi" w:hAnsiTheme="majorBidi" w:cstheme="majorBidi"/>
          <w:iCs/>
          <w:color w:val="000000"/>
          <w:sz w:val="20"/>
          <w:szCs w:val="20"/>
          <w:lang w:val="en-US"/>
        </w:rPr>
        <w:t xml:space="preserve">continue, </w:t>
      </w:r>
      <w:r w:rsidRPr="00933842">
        <w:rPr>
          <w:rFonts w:asciiTheme="majorBidi" w:hAnsiTheme="majorBidi" w:cstheme="majorBidi"/>
          <w:sz w:val="20"/>
          <w:szCs w:val="20"/>
          <w:lang w:val="en-US"/>
        </w:rPr>
        <w:t>under the guidance of the Open-ended Working Group,</w:t>
      </w:r>
      <w:r w:rsidRPr="00933842">
        <w:rPr>
          <w:rFonts w:asciiTheme="majorBidi" w:hAnsiTheme="majorBidi" w:cstheme="majorBidi"/>
          <w:iCs/>
          <w:color w:val="000000"/>
          <w:sz w:val="20"/>
          <w:szCs w:val="20"/>
          <w:lang w:val="en-US"/>
        </w:rPr>
        <w:t xml:space="preserve"> its cooperation with the Harmonized System Committee and relevant subcommittees of the World Customs Organization in order to facilitate the inclusion of wastes covered by the Basel Convention in the Harmonized Commodity Description and Coding System</w:t>
      </w:r>
      <w:r w:rsidR="001B7A1E" w:rsidRPr="00933842">
        <w:rPr>
          <w:rFonts w:asciiTheme="majorBidi" w:hAnsiTheme="majorBidi" w:cstheme="majorBidi"/>
          <w:sz w:val="20"/>
          <w:szCs w:val="20"/>
          <w:lang w:val="en-US"/>
        </w:rPr>
        <w:t xml:space="preserve"> (decision BC-13/7); </w:t>
      </w:r>
    </w:p>
    <w:p w14:paraId="30090485" w14:textId="0ACF53B0" w:rsidR="00AE53B0" w:rsidRPr="00933842" w:rsidRDefault="00AE53B0" w:rsidP="00933842">
      <w:pPr>
        <w:pStyle w:val="ListParagraph"/>
        <w:numPr>
          <w:ilvl w:val="0"/>
          <w:numId w:val="24"/>
        </w:numPr>
        <w:spacing w:after="120" w:line="240" w:lineRule="auto"/>
        <w:ind w:left="1276" w:firstLine="567"/>
        <w:contextualSpacing w:val="0"/>
        <w:rPr>
          <w:rFonts w:asciiTheme="majorBidi" w:hAnsiTheme="majorBidi" w:cstheme="majorBidi"/>
          <w:sz w:val="20"/>
          <w:szCs w:val="20"/>
          <w:lang w:val="en-US"/>
        </w:rPr>
      </w:pPr>
      <w:r w:rsidRPr="00933842">
        <w:rPr>
          <w:rFonts w:asciiTheme="majorBidi" w:hAnsiTheme="majorBidi" w:cstheme="majorBidi"/>
          <w:sz w:val="20"/>
          <w:szCs w:val="20"/>
          <w:lang w:val="en-US"/>
        </w:rPr>
        <w:t>Giving strategic directions for the Convention’s implementation and evaluating its effectiveness through the work under the strategic framework for the implementation of the Basel Convention for 2012</w:t>
      </w:r>
      <w:r w:rsidR="004A0BED">
        <w:rPr>
          <w:rFonts w:asciiTheme="majorBidi" w:hAnsiTheme="majorBidi" w:cstheme="majorBidi"/>
          <w:sz w:val="20"/>
          <w:szCs w:val="20"/>
          <w:lang w:val="en-US"/>
        </w:rPr>
        <w:sym w:font="Symbol" w:char="F02D"/>
      </w:r>
      <w:r w:rsidRPr="00933842">
        <w:rPr>
          <w:rFonts w:asciiTheme="majorBidi" w:hAnsiTheme="majorBidi" w:cstheme="majorBidi"/>
          <w:sz w:val="20"/>
          <w:szCs w:val="20"/>
          <w:lang w:val="en-US"/>
        </w:rPr>
        <w:t>2021 (decision BC-13/1)</w:t>
      </w:r>
      <w:r w:rsidR="001B7A1E" w:rsidRPr="00933842">
        <w:rPr>
          <w:rFonts w:asciiTheme="majorBidi" w:hAnsiTheme="majorBidi" w:cstheme="majorBidi"/>
          <w:sz w:val="20"/>
          <w:szCs w:val="20"/>
          <w:lang w:val="en-US"/>
        </w:rPr>
        <w:t>.</w:t>
      </w:r>
    </w:p>
    <w:p w14:paraId="2B49C385" w14:textId="6A983E59" w:rsidR="00AE53B0" w:rsidRPr="00933842" w:rsidRDefault="00B009F7" w:rsidP="00933842">
      <w:pPr>
        <w:tabs>
          <w:tab w:val="clear" w:pos="1247"/>
          <w:tab w:val="clear" w:pos="1814"/>
          <w:tab w:val="clear" w:pos="2381"/>
          <w:tab w:val="clear" w:pos="2948"/>
          <w:tab w:val="clear" w:pos="3515"/>
          <w:tab w:val="right" w:pos="851"/>
        </w:tabs>
        <w:spacing w:before="240" w:after="120"/>
        <w:ind w:left="1276" w:hanging="1276"/>
        <w:rPr>
          <w:rFonts w:asciiTheme="majorBidi" w:hAnsiTheme="majorBidi" w:cstheme="majorBidi"/>
          <w:b/>
          <w:sz w:val="24"/>
          <w:szCs w:val="24"/>
        </w:rPr>
      </w:pPr>
      <w:r w:rsidRPr="00933842">
        <w:rPr>
          <w:rFonts w:asciiTheme="majorBidi" w:hAnsiTheme="majorBidi" w:cstheme="majorBidi"/>
          <w:b/>
          <w:sz w:val="28"/>
          <w:szCs w:val="28"/>
        </w:rPr>
        <w:tab/>
      </w:r>
      <w:r w:rsidR="00E47D98" w:rsidRPr="00933842">
        <w:rPr>
          <w:rFonts w:asciiTheme="majorBidi" w:hAnsiTheme="majorBidi" w:cstheme="majorBidi"/>
          <w:b/>
          <w:sz w:val="28"/>
          <w:szCs w:val="28"/>
        </w:rPr>
        <w:t>IV</w:t>
      </w:r>
      <w:r w:rsidR="001B7A1E" w:rsidRPr="00933842">
        <w:rPr>
          <w:rFonts w:asciiTheme="majorBidi" w:hAnsiTheme="majorBidi" w:cstheme="majorBidi"/>
          <w:b/>
          <w:sz w:val="28"/>
          <w:szCs w:val="28"/>
        </w:rPr>
        <w:t>.</w:t>
      </w:r>
      <w:r w:rsidRPr="00933842">
        <w:rPr>
          <w:rFonts w:asciiTheme="majorBidi" w:hAnsiTheme="majorBidi" w:cstheme="majorBidi"/>
          <w:b/>
          <w:sz w:val="28"/>
          <w:szCs w:val="28"/>
        </w:rPr>
        <w:tab/>
      </w:r>
      <w:r w:rsidR="00AE53B0" w:rsidRPr="00933842">
        <w:rPr>
          <w:rFonts w:asciiTheme="majorBidi" w:hAnsiTheme="majorBidi" w:cstheme="majorBidi"/>
          <w:b/>
          <w:sz w:val="28"/>
          <w:szCs w:val="28"/>
        </w:rPr>
        <w:t>Conclusion</w:t>
      </w:r>
    </w:p>
    <w:p w14:paraId="099AA990" w14:textId="5817C35A" w:rsidR="00E47D98" w:rsidRPr="00933842" w:rsidRDefault="00AE53B0" w:rsidP="00933842">
      <w:pPr>
        <w:pStyle w:val="ListParagraph"/>
        <w:numPr>
          <w:ilvl w:val="0"/>
          <w:numId w:val="17"/>
        </w:numPr>
        <w:spacing w:after="120" w:line="240" w:lineRule="auto"/>
        <w:ind w:left="1276" w:firstLine="0"/>
        <w:contextualSpacing w:val="0"/>
        <w:rPr>
          <w:rFonts w:asciiTheme="majorBidi" w:hAnsiTheme="majorBidi" w:cstheme="majorBidi"/>
          <w:lang w:val="en-US"/>
        </w:rPr>
      </w:pPr>
      <w:r w:rsidRPr="00933842">
        <w:rPr>
          <w:rFonts w:asciiTheme="majorBidi" w:hAnsiTheme="majorBidi" w:cstheme="majorBidi"/>
          <w:sz w:val="20"/>
          <w:szCs w:val="20"/>
          <w:lang w:val="en-US"/>
        </w:rPr>
        <w:t xml:space="preserve">Preventing and combating illegal traffic is a priority under </w:t>
      </w:r>
      <w:r w:rsidR="001B7A1E" w:rsidRPr="00933842">
        <w:rPr>
          <w:rFonts w:asciiTheme="majorBidi" w:hAnsiTheme="majorBidi" w:cstheme="majorBidi"/>
          <w:sz w:val="20"/>
          <w:szCs w:val="20"/>
          <w:lang w:val="en-US"/>
        </w:rPr>
        <w:t xml:space="preserve">the Basel Convention, </w:t>
      </w:r>
      <w:r w:rsidRPr="00933842">
        <w:rPr>
          <w:rFonts w:asciiTheme="majorBidi" w:hAnsiTheme="majorBidi" w:cstheme="majorBidi"/>
          <w:sz w:val="20"/>
          <w:szCs w:val="20"/>
          <w:lang w:val="en-US"/>
        </w:rPr>
        <w:t>however</w:t>
      </w:r>
      <w:r w:rsidR="001B7A1E" w:rsidRPr="00933842">
        <w:rPr>
          <w:rFonts w:asciiTheme="majorBidi" w:hAnsiTheme="majorBidi" w:cstheme="majorBidi"/>
          <w:sz w:val="20"/>
          <w:szCs w:val="20"/>
          <w:lang w:val="en-US"/>
        </w:rPr>
        <w:t xml:space="preserve"> </w:t>
      </w:r>
      <w:r w:rsidR="00E47D98" w:rsidRPr="00933842">
        <w:rPr>
          <w:rFonts w:asciiTheme="majorBidi" w:hAnsiTheme="majorBidi" w:cstheme="majorBidi"/>
          <w:sz w:val="20"/>
          <w:szCs w:val="20"/>
          <w:lang w:val="en-US"/>
        </w:rPr>
        <w:t>prior to the 2018</w:t>
      </w:r>
      <w:r w:rsidR="004A0BED">
        <w:rPr>
          <w:rFonts w:asciiTheme="majorBidi" w:hAnsiTheme="majorBidi" w:cstheme="majorBidi"/>
          <w:sz w:val="20"/>
          <w:szCs w:val="20"/>
          <w:lang w:val="en-US"/>
        </w:rPr>
        <w:sym w:font="Symbol" w:char="F02D"/>
      </w:r>
      <w:r w:rsidR="00E47D98" w:rsidRPr="00933842">
        <w:rPr>
          <w:rFonts w:asciiTheme="majorBidi" w:hAnsiTheme="majorBidi" w:cstheme="majorBidi"/>
          <w:sz w:val="20"/>
          <w:szCs w:val="20"/>
          <w:lang w:val="en-US"/>
        </w:rPr>
        <w:t xml:space="preserve">2019 work </w:t>
      </w:r>
      <w:proofErr w:type="spellStart"/>
      <w:r w:rsidR="00E47D98" w:rsidRPr="00933842">
        <w:rPr>
          <w:rFonts w:asciiTheme="majorBidi" w:hAnsiTheme="majorBidi" w:cstheme="majorBidi"/>
          <w:sz w:val="20"/>
          <w:szCs w:val="20"/>
          <w:lang w:val="en-US"/>
        </w:rPr>
        <w:t>programme</w:t>
      </w:r>
      <w:proofErr w:type="spellEnd"/>
      <w:r w:rsidR="00E47D98" w:rsidRPr="00933842">
        <w:rPr>
          <w:rFonts w:asciiTheme="majorBidi" w:hAnsiTheme="majorBidi" w:cstheme="majorBidi"/>
          <w:sz w:val="20"/>
          <w:szCs w:val="20"/>
          <w:lang w:val="en-US"/>
        </w:rPr>
        <w:t xml:space="preserve"> of the Committee, limited steps appear to have been taken to gather information directly from </w:t>
      </w:r>
      <w:r w:rsidR="003173C7" w:rsidRPr="00933842">
        <w:rPr>
          <w:rFonts w:asciiTheme="majorBidi" w:hAnsiTheme="majorBidi" w:cstheme="majorBidi"/>
          <w:sz w:val="20"/>
          <w:szCs w:val="20"/>
          <w:lang w:val="en-US"/>
        </w:rPr>
        <w:t>Parties</w:t>
      </w:r>
      <w:r w:rsidR="00E47D98" w:rsidRPr="00933842">
        <w:rPr>
          <w:rFonts w:asciiTheme="majorBidi" w:hAnsiTheme="majorBidi" w:cstheme="majorBidi"/>
          <w:sz w:val="20"/>
          <w:szCs w:val="20"/>
          <w:lang w:val="en-US"/>
        </w:rPr>
        <w:t xml:space="preserve"> and entities supporting </w:t>
      </w:r>
      <w:r w:rsidR="003173C7" w:rsidRPr="00933842">
        <w:rPr>
          <w:rFonts w:asciiTheme="majorBidi" w:hAnsiTheme="majorBidi" w:cstheme="majorBidi"/>
          <w:sz w:val="20"/>
          <w:szCs w:val="20"/>
          <w:lang w:val="en-US"/>
        </w:rPr>
        <w:t>Parties</w:t>
      </w:r>
      <w:r w:rsidR="00E47D98" w:rsidRPr="00933842">
        <w:rPr>
          <w:rFonts w:asciiTheme="majorBidi" w:hAnsiTheme="majorBidi" w:cstheme="majorBidi"/>
          <w:sz w:val="20"/>
          <w:szCs w:val="20"/>
          <w:lang w:val="en-US"/>
        </w:rPr>
        <w:t xml:space="preserve"> in preventing and combating illegal traffic, on the challenges faced with the implementation of Article 9 and on possible additional steps that could be taken to improve implementation of and compliance with Article 9 of the Convention. Despite this, considerable efforts have been made under the Convention, whether directly or indirectly, to support </w:t>
      </w:r>
      <w:r w:rsidR="003173C7" w:rsidRPr="00933842">
        <w:rPr>
          <w:rFonts w:asciiTheme="majorBidi" w:hAnsiTheme="majorBidi" w:cstheme="majorBidi"/>
          <w:sz w:val="20"/>
          <w:szCs w:val="20"/>
          <w:lang w:val="en-US"/>
        </w:rPr>
        <w:t>Parties</w:t>
      </w:r>
      <w:r w:rsidR="00E47D98" w:rsidRPr="00933842">
        <w:rPr>
          <w:rFonts w:asciiTheme="majorBidi" w:hAnsiTheme="majorBidi" w:cstheme="majorBidi"/>
          <w:sz w:val="20"/>
          <w:szCs w:val="20"/>
          <w:lang w:val="en-US"/>
        </w:rPr>
        <w:t xml:space="preserve"> implement and comply with Article 9 of the Convention.</w:t>
      </w:r>
    </w:p>
    <w:p w14:paraId="61C43932" w14:textId="2F6DB78E" w:rsidR="00AE53B0" w:rsidRPr="003173C7" w:rsidRDefault="00AE53B0" w:rsidP="00E47D98">
      <w:pPr>
        <w:pStyle w:val="ListParagraph"/>
        <w:ind w:left="768"/>
        <w:rPr>
          <w:rFonts w:ascii="Times New Roman" w:hAnsi="Times New Roman"/>
          <w:sz w:val="20"/>
          <w:szCs w:val="20"/>
          <w:lang w:val="en-US"/>
        </w:rPr>
      </w:pPr>
    </w:p>
    <w:p w14:paraId="6C754BF1" w14:textId="216B6E8B" w:rsidR="00AE53B0" w:rsidRPr="003173C7" w:rsidRDefault="00AE53B0" w:rsidP="00AE53B0">
      <w:pPr>
        <w:ind w:firstLine="720"/>
      </w:pPr>
    </w:p>
    <w:p w14:paraId="6AEF4081" w14:textId="77777777" w:rsidR="00AE53B0" w:rsidRPr="003173C7" w:rsidRDefault="00AE53B0" w:rsidP="00AE53B0">
      <w:pPr>
        <w:sectPr w:rsidR="00AE53B0" w:rsidRPr="003173C7" w:rsidSect="00933842">
          <w:footnotePr>
            <w:numRestart w:val="eachSect"/>
          </w:footnotePr>
          <w:pgSz w:w="12240" w:h="15840" w:code="1"/>
          <w:pgMar w:top="907" w:right="992" w:bottom="1418" w:left="1418" w:header="539" w:footer="975" w:gutter="0"/>
          <w:cols w:space="720"/>
          <w:docGrid w:linePitch="360"/>
        </w:sectPr>
      </w:pPr>
    </w:p>
    <w:p w14:paraId="778A7AB0" w14:textId="0B79670B" w:rsidR="00AE53B0" w:rsidRPr="003173C7" w:rsidRDefault="00AE53B0" w:rsidP="00AE53B0">
      <w:pPr>
        <w:rPr>
          <w:b/>
        </w:rPr>
      </w:pPr>
      <w:r w:rsidRPr="003173C7">
        <w:rPr>
          <w:b/>
        </w:rPr>
        <w:lastRenderedPageBreak/>
        <w:t xml:space="preserve">Appendix: Compilation of </w:t>
      </w:r>
      <w:r w:rsidR="00E47D98" w:rsidRPr="003173C7">
        <w:rPr>
          <w:b/>
        </w:rPr>
        <w:t xml:space="preserve">the </w:t>
      </w:r>
      <w:r w:rsidRPr="003173C7">
        <w:rPr>
          <w:b/>
        </w:rPr>
        <w:t>work programmes</w:t>
      </w:r>
      <w:r w:rsidR="00E47D98" w:rsidRPr="003173C7">
        <w:rPr>
          <w:b/>
        </w:rPr>
        <w:t xml:space="preserve"> of the Implementation and Compliance Committee</w:t>
      </w:r>
      <w:r w:rsidR="00A410EA" w:rsidRPr="003173C7">
        <w:rPr>
          <w:b/>
        </w:rPr>
        <w:t xml:space="preserve"> (ICC)</w:t>
      </w:r>
      <w:r w:rsidRPr="003173C7">
        <w:rPr>
          <w:b/>
        </w:rPr>
        <w:t xml:space="preserve">, activities and documents relevant to illegal traffic– Compilation of decisions </w:t>
      </w:r>
      <w:r w:rsidR="00A410EA" w:rsidRPr="003173C7">
        <w:rPr>
          <w:b/>
        </w:rPr>
        <w:t xml:space="preserve">adopted by the Conference of the </w:t>
      </w:r>
      <w:r w:rsidR="003173C7">
        <w:rPr>
          <w:b/>
        </w:rPr>
        <w:t>Parties</w:t>
      </w:r>
      <w:r w:rsidR="00A410EA" w:rsidRPr="003173C7">
        <w:rPr>
          <w:b/>
        </w:rPr>
        <w:t xml:space="preserve"> (COP) </w:t>
      </w:r>
      <w:r w:rsidRPr="003173C7">
        <w:rPr>
          <w:b/>
        </w:rPr>
        <w:t xml:space="preserve">based on </w:t>
      </w:r>
      <w:r w:rsidR="00A410EA" w:rsidRPr="003173C7">
        <w:rPr>
          <w:b/>
        </w:rPr>
        <w:t xml:space="preserve">ICC </w:t>
      </w:r>
      <w:r w:rsidRPr="003173C7">
        <w:rPr>
          <w:b/>
        </w:rPr>
        <w:t xml:space="preserve">recommendations relevant to illegal traffic </w:t>
      </w:r>
    </w:p>
    <w:p w14:paraId="1691AC73" w14:textId="77777777" w:rsidR="00AE53B0" w:rsidRPr="003173C7" w:rsidRDefault="00AE53B0" w:rsidP="00AE53B0">
      <w:pPr>
        <w:rPr>
          <w:sz w:val="24"/>
          <w:szCs w:val="24"/>
        </w:rPr>
      </w:pPr>
    </w:p>
    <w:tbl>
      <w:tblPr>
        <w:tblStyle w:val="TableGrid"/>
        <w:tblW w:w="13158" w:type="dxa"/>
        <w:tblLook w:val="04A0" w:firstRow="1" w:lastRow="0" w:firstColumn="1" w:lastColumn="0" w:noHBand="0" w:noVBand="1"/>
      </w:tblPr>
      <w:tblGrid>
        <w:gridCol w:w="1388"/>
        <w:gridCol w:w="5380"/>
        <w:gridCol w:w="6390"/>
      </w:tblGrid>
      <w:tr w:rsidR="00AE53B0" w:rsidRPr="003173C7" w14:paraId="4EAA31C7" w14:textId="77777777" w:rsidTr="00933842">
        <w:trPr>
          <w:tblHeader/>
        </w:trPr>
        <w:tc>
          <w:tcPr>
            <w:tcW w:w="1388" w:type="dxa"/>
          </w:tcPr>
          <w:p w14:paraId="6D916AA7" w14:textId="77777777" w:rsidR="00AE53B0" w:rsidRPr="003173C7" w:rsidRDefault="00AE53B0" w:rsidP="00332ED7">
            <w:pPr>
              <w:jc w:val="center"/>
              <w:rPr>
                <w:b/>
              </w:rPr>
            </w:pPr>
          </w:p>
          <w:p w14:paraId="7EB56F51" w14:textId="77777777" w:rsidR="00AE53B0" w:rsidRPr="003173C7" w:rsidRDefault="00AE53B0" w:rsidP="00332ED7">
            <w:pPr>
              <w:jc w:val="center"/>
              <w:rPr>
                <w:b/>
              </w:rPr>
            </w:pPr>
            <w:r w:rsidRPr="003173C7">
              <w:rPr>
                <w:b/>
              </w:rPr>
              <w:t>ICC work programme</w:t>
            </w:r>
          </w:p>
          <w:p w14:paraId="117C70F0" w14:textId="77777777" w:rsidR="00AE53B0" w:rsidRPr="003173C7" w:rsidRDefault="00AE53B0" w:rsidP="00332ED7">
            <w:pPr>
              <w:jc w:val="center"/>
              <w:rPr>
                <w:b/>
              </w:rPr>
            </w:pPr>
          </w:p>
        </w:tc>
        <w:tc>
          <w:tcPr>
            <w:tcW w:w="5380" w:type="dxa"/>
          </w:tcPr>
          <w:p w14:paraId="6E055A10" w14:textId="77777777" w:rsidR="00AE53B0" w:rsidRPr="003173C7" w:rsidRDefault="00AE53B0" w:rsidP="00332ED7">
            <w:pPr>
              <w:jc w:val="center"/>
              <w:rPr>
                <w:b/>
              </w:rPr>
            </w:pPr>
          </w:p>
          <w:p w14:paraId="5E5CFE76" w14:textId="77777777" w:rsidR="00AE53B0" w:rsidRPr="003173C7" w:rsidRDefault="00AE53B0" w:rsidP="00332ED7">
            <w:pPr>
              <w:jc w:val="center"/>
              <w:rPr>
                <w:b/>
              </w:rPr>
            </w:pPr>
            <w:r w:rsidRPr="003173C7">
              <w:rPr>
                <w:b/>
              </w:rPr>
              <w:t>Activities to be undertaken by the ICC and</w:t>
            </w:r>
          </w:p>
          <w:p w14:paraId="309AEF60" w14:textId="77777777" w:rsidR="00AE53B0" w:rsidRPr="003173C7" w:rsidRDefault="00AE53B0" w:rsidP="00332ED7">
            <w:pPr>
              <w:jc w:val="center"/>
              <w:rPr>
                <w:b/>
              </w:rPr>
            </w:pPr>
            <w:r w:rsidRPr="003173C7">
              <w:rPr>
                <w:b/>
              </w:rPr>
              <w:t xml:space="preserve"> relevant ICC document </w:t>
            </w:r>
          </w:p>
          <w:p w14:paraId="42DE0F0A" w14:textId="77777777" w:rsidR="00AE53B0" w:rsidRPr="003173C7" w:rsidRDefault="00AE53B0" w:rsidP="00332ED7">
            <w:pPr>
              <w:jc w:val="center"/>
              <w:rPr>
                <w:b/>
              </w:rPr>
            </w:pPr>
          </w:p>
        </w:tc>
        <w:tc>
          <w:tcPr>
            <w:tcW w:w="6390" w:type="dxa"/>
          </w:tcPr>
          <w:p w14:paraId="5BF3D251" w14:textId="77777777" w:rsidR="00AE53B0" w:rsidRPr="003173C7" w:rsidRDefault="00AE53B0" w:rsidP="00332ED7">
            <w:pPr>
              <w:jc w:val="center"/>
              <w:rPr>
                <w:b/>
              </w:rPr>
            </w:pPr>
          </w:p>
          <w:p w14:paraId="33D8458B" w14:textId="77777777" w:rsidR="00AE53B0" w:rsidRPr="003173C7" w:rsidRDefault="00AE53B0" w:rsidP="00332ED7">
            <w:pPr>
              <w:jc w:val="center"/>
              <w:rPr>
                <w:b/>
              </w:rPr>
            </w:pPr>
            <w:r w:rsidRPr="003173C7">
              <w:rPr>
                <w:b/>
              </w:rPr>
              <w:t xml:space="preserve">ICC reports to COP </w:t>
            </w:r>
          </w:p>
          <w:p w14:paraId="0AF0B05A" w14:textId="77777777" w:rsidR="00AE53B0" w:rsidRPr="003173C7" w:rsidRDefault="00AE53B0" w:rsidP="00332ED7">
            <w:pPr>
              <w:jc w:val="center"/>
              <w:rPr>
                <w:b/>
              </w:rPr>
            </w:pPr>
            <w:r w:rsidRPr="003173C7">
              <w:rPr>
                <w:b/>
              </w:rPr>
              <w:t>and COP decisions</w:t>
            </w:r>
          </w:p>
        </w:tc>
      </w:tr>
      <w:tr w:rsidR="00AE53B0" w:rsidRPr="003173C7" w14:paraId="2736F554" w14:textId="77777777" w:rsidTr="00332ED7">
        <w:tc>
          <w:tcPr>
            <w:tcW w:w="1388" w:type="dxa"/>
          </w:tcPr>
          <w:p w14:paraId="72448B43" w14:textId="77777777" w:rsidR="00AE53B0" w:rsidRPr="003173C7" w:rsidRDefault="00AE53B0" w:rsidP="00332ED7">
            <w:pPr>
              <w:jc w:val="center"/>
            </w:pPr>
            <w:r w:rsidRPr="003173C7">
              <w:t>2005-2006</w:t>
            </w:r>
          </w:p>
        </w:tc>
        <w:tc>
          <w:tcPr>
            <w:tcW w:w="5380" w:type="dxa"/>
          </w:tcPr>
          <w:p w14:paraId="4A9F7FBA" w14:textId="77777777" w:rsidR="00AE53B0" w:rsidRPr="003173C7" w:rsidRDefault="00AE53B0" w:rsidP="00332ED7">
            <w:pPr>
              <w:ind w:left="72"/>
            </w:pPr>
            <w:r w:rsidRPr="003173C7">
              <w:t>No specific activity</w:t>
            </w:r>
          </w:p>
        </w:tc>
        <w:tc>
          <w:tcPr>
            <w:tcW w:w="6390" w:type="dxa"/>
          </w:tcPr>
          <w:p w14:paraId="63F3DC1C" w14:textId="77777777" w:rsidR="00AE53B0" w:rsidRPr="003173C7" w:rsidRDefault="00AE53B0" w:rsidP="00896F65">
            <w:pPr>
              <w:pStyle w:val="ListParagraph"/>
              <w:numPr>
                <w:ilvl w:val="0"/>
                <w:numId w:val="9"/>
              </w:numPr>
              <w:spacing w:after="0" w:line="240" w:lineRule="auto"/>
              <w:ind w:left="342" w:hanging="270"/>
              <w:jc w:val="both"/>
              <w:rPr>
                <w:rFonts w:ascii="Times New Roman" w:hAnsi="Times New Roman"/>
                <w:sz w:val="20"/>
                <w:szCs w:val="20"/>
                <w:lang w:val="en-US"/>
              </w:rPr>
            </w:pPr>
            <w:r w:rsidRPr="003173C7">
              <w:rPr>
                <w:rFonts w:ascii="Times New Roman" w:hAnsi="Times New Roman"/>
                <w:sz w:val="20"/>
                <w:szCs w:val="20"/>
                <w:lang w:val="en-US"/>
              </w:rPr>
              <w:t>ICC-4 report (April 2006) UNEP/CHW/CC/4/4</w:t>
            </w:r>
          </w:p>
          <w:p w14:paraId="1D4FFA56" w14:textId="77777777" w:rsidR="00AE53B0" w:rsidRPr="003173C7" w:rsidRDefault="00AE53B0" w:rsidP="00332ED7">
            <w:pPr>
              <w:pStyle w:val="ListParagraph"/>
              <w:ind w:left="342" w:hanging="270"/>
              <w:jc w:val="both"/>
              <w:rPr>
                <w:rFonts w:ascii="Times New Roman" w:hAnsi="Times New Roman"/>
                <w:sz w:val="20"/>
                <w:szCs w:val="20"/>
                <w:lang w:val="en-US"/>
              </w:rPr>
            </w:pPr>
          </w:p>
          <w:p w14:paraId="204378C1" w14:textId="77777777" w:rsidR="00AE53B0" w:rsidRPr="003173C7" w:rsidRDefault="00AE53B0" w:rsidP="00896F65">
            <w:pPr>
              <w:pStyle w:val="ListParagraph"/>
              <w:numPr>
                <w:ilvl w:val="0"/>
                <w:numId w:val="9"/>
              </w:numPr>
              <w:spacing w:after="0" w:line="240" w:lineRule="auto"/>
              <w:ind w:left="342" w:hanging="270"/>
              <w:jc w:val="both"/>
              <w:rPr>
                <w:rFonts w:ascii="Times New Roman" w:hAnsi="Times New Roman"/>
                <w:sz w:val="20"/>
                <w:szCs w:val="20"/>
              </w:rPr>
            </w:pPr>
            <w:r w:rsidRPr="003173C7">
              <w:rPr>
                <w:rFonts w:ascii="Times New Roman" w:hAnsi="Times New Roman"/>
                <w:sz w:val="20"/>
                <w:szCs w:val="20"/>
              </w:rPr>
              <w:t>ICC-5 report (Sept 2007) UNEP/CHW/CC/5/6</w:t>
            </w:r>
          </w:p>
          <w:p w14:paraId="577C50D7" w14:textId="77777777" w:rsidR="00AE53B0" w:rsidRPr="003173C7" w:rsidRDefault="00AE53B0" w:rsidP="00332ED7">
            <w:pPr>
              <w:pStyle w:val="ListParagraph"/>
              <w:ind w:left="342" w:hanging="270"/>
              <w:jc w:val="both"/>
              <w:rPr>
                <w:rFonts w:ascii="Times New Roman" w:hAnsi="Times New Roman"/>
                <w:sz w:val="20"/>
                <w:szCs w:val="20"/>
              </w:rPr>
            </w:pPr>
          </w:p>
          <w:p w14:paraId="573621F2" w14:textId="77777777" w:rsidR="00AE53B0" w:rsidRPr="003173C7" w:rsidRDefault="00AE53B0" w:rsidP="00896F65">
            <w:pPr>
              <w:pStyle w:val="ListParagraph"/>
              <w:numPr>
                <w:ilvl w:val="0"/>
                <w:numId w:val="9"/>
              </w:numPr>
              <w:spacing w:after="0" w:line="240" w:lineRule="auto"/>
              <w:ind w:left="342" w:hanging="270"/>
              <w:jc w:val="both"/>
              <w:rPr>
                <w:rFonts w:ascii="Times New Roman" w:hAnsi="Times New Roman"/>
                <w:bCs/>
                <w:sz w:val="20"/>
                <w:szCs w:val="20"/>
                <w:lang w:val="en-US"/>
              </w:rPr>
            </w:pPr>
            <w:r w:rsidRPr="003173C7">
              <w:rPr>
                <w:rFonts w:ascii="Times New Roman" w:hAnsi="Times New Roman"/>
                <w:sz w:val="20"/>
                <w:szCs w:val="20"/>
                <w:lang w:val="en-US"/>
              </w:rPr>
              <w:t xml:space="preserve">Report of ICC to COP-8 (Nov 2006) </w:t>
            </w:r>
            <w:r w:rsidRPr="003173C7">
              <w:rPr>
                <w:rFonts w:ascii="Times New Roman" w:hAnsi="Times New Roman"/>
                <w:bCs/>
                <w:sz w:val="20"/>
                <w:szCs w:val="20"/>
                <w:lang w:val="en-US"/>
              </w:rPr>
              <w:t>UNEP/CHW.8/12</w:t>
            </w:r>
          </w:p>
          <w:p w14:paraId="52C11296" w14:textId="77777777" w:rsidR="00AE53B0" w:rsidRPr="003173C7" w:rsidRDefault="00AE53B0" w:rsidP="00332ED7">
            <w:pPr>
              <w:pStyle w:val="ListParagraph"/>
              <w:ind w:left="342" w:hanging="270"/>
              <w:jc w:val="both"/>
              <w:rPr>
                <w:rFonts w:ascii="Times New Roman" w:hAnsi="Times New Roman"/>
                <w:bCs/>
                <w:sz w:val="20"/>
                <w:szCs w:val="20"/>
                <w:lang w:val="en-US"/>
              </w:rPr>
            </w:pPr>
          </w:p>
          <w:p w14:paraId="53F2DDE1" w14:textId="77777777" w:rsidR="00AE53B0" w:rsidRPr="003173C7" w:rsidRDefault="00AE53B0" w:rsidP="00896F65">
            <w:pPr>
              <w:pStyle w:val="ListParagraph"/>
              <w:numPr>
                <w:ilvl w:val="0"/>
                <w:numId w:val="9"/>
              </w:numPr>
              <w:spacing w:after="0" w:line="240" w:lineRule="auto"/>
              <w:ind w:left="342" w:hanging="270"/>
              <w:jc w:val="both"/>
              <w:rPr>
                <w:rFonts w:ascii="Times New Roman" w:hAnsi="Times New Roman"/>
                <w:sz w:val="20"/>
                <w:szCs w:val="20"/>
                <w:lang w:val="en-US"/>
              </w:rPr>
            </w:pPr>
            <w:r w:rsidRPr="003173C7">
              <w:rPr>
                <w:rFonts w:ascii="Times New Roman" w:hAnsi="Times New Roman"/>
                <w:bCs/>
                <w:sz w:val="20"/>
                <w:szCs w:val="20"/>
                <w:lang w:val="en-US"/>
              </w:rPr>
              <w:t xml:space="preserve">COP 8 decision VIII/32: adoption of 2007-2008 work </w:t>
            </w:r>
            <w:proofErr w:type="spellStart"/>
            <w:r w:rsidRPr="003173C7">
              <w:rPr>
                <w:rFonts w:ascii="Times New Roman" w:hAnsi="Times New Roman"/>
                <w:bCs/>
                <w:sz w:val="20"/>
                <w:szCs w:val="20"/>
                <w:lang w:val="en-US"/>
              </w:rPr>
              <w:t>programme</w:t>
            </w:r>
            <w:proofErr w:type="spellEnd"/>
          </w:p>
        </w:tc>
      </w:tr>
      <w:tr w:rsidR="00AE53B0" w:rsidRPr="003173C7" w14:paraId="70DABB42" w14:textId="77777777" w:rsidTr="00332ED7">
        <w:tc>
          <w:tcPr>
            <w:tcW w:w="1388" w:type="dxa"/>
            <w:shd w:val="clear" w:color="auto" w:fill="D9D9D9" w:themeFill="background1" w:themeFillShade="D9"/>
          </w:tcPr>
          <w:p w14:paraId="026E6346" w14:textId="77777777" w:rsidR="00AE53B0" w:rsidRPr="003173C7" w:rsidRDefault="00AE53B0" w:rsidP="00332ED7">
            <w:pPr>
              <w:jc w:val="center"/>
            </w:pPr>
          </w:p>
        </w:tc>
        <w:tc>
          <w:tcPr>
            <w:tcW w:w="5380" w:type="dxa"/>
            <w:shd w:val="clear" w:color="auto" w:fill="D9D9D9" w:themeFill="background1" w:themeFillShade="D9"/>
          </w:tcPr>
          <w:p w14:paraId="5FE31A0B" w14:textId="77777777" w:rsidR="00AE53B0" w:rsidRPr="003173C7" w:rsidRDefault="00AE53B0" w:rsidP="00332ED7"/>
        </w:tc>
        <w:tc>
          <w:tcPr>
            <w:tcW w:w="6390" w:type="dxa"/>
            <w:shd w:val="clear" w:color="auto" w:fill="D9D9D9" w:themeFill="background1" w:themeFillShade="D9"/>
          </w:tcPr>
          <w:p w14:paraId="266AF8E2" w14:textId="77777777" w:rsidR="00AE53B0" w:rsidRPr="003173C7" w:rsidRDefault="00AE53B0" w:rsidP="00332ED7">
            <w:pPr>
              <w:pStyle w:val="ListParagraph"/>
              <w:ind w:left="85"/>
              <w:jc w:val="both"/>
              <w:rPr>
                <w:rFonts w:ascii="Times New Roman" w:hAnsi="Times New Roman"/>
                <w:sz w:val="20"/>
                <w:szCs w:val="20"/>
                <w:lang w:val="en-US"/>
              </w:rPr>
            </w:pPr>
          </w:p>
        </w:tc>
      </w:tr>
      <w:tr w:rsidR="00AE53B0" w:rsidRPr="003173C7" w14:paraId="3A12FB6A" w14:textId="77777777" w:rsidTr="00332ED7">
        <w:tc>
          <w:tcPr>
            <w:tcW w:w="1388" w:type="dxa"/>
          </w:tcPr>
          <w:p w14:paraId="124EC5EB" w14:textId="77777777" w:rsidR="00AE53B0" w:rsidRPr="003173C7" w:rsidRDefault="00AE53B0" w:rsidP="00332ED7">
            <w:pPr>
              <w:jc w:val="center"/>
            </w:pPr>
            <w:r w:rsidRPr="003173C7">
              <w:t>2007-2008</w:t>
            </w:r>
          </w:p>
        </w:tc>
        <w:tc>
          <w:tcPr>
            <w:tcW w:w="5380" w:type="dxa"/>
          </w:tcPr>
          <w:p w14:paraId="730B946C" w14:textId="0C444F01" w:rsidR="00AE53B0" w:rsidRPr="003173C7" w:rsidRDefault="00AE53B0" w:rsidP="00332ED7">
            <w:pPr>
              <w:pStyle w:val="ListParagraph"/>
              <w:ind w:left="52"/>
              <w:rPr>
                <w:rFonts w:ascii="Times New Roman" w:hAnsi="Times New Roman"/>
                <w:sz w:val="20"/>
                <w:szCs w:val="20"/>
                <w:lang w:val="en-US"/>
              </w:rPr>
            </w:pPr>
            <w:r w:rsidRPr="003173C7">
              <w:rPr>
                <w:rFonts w:ascii="Times New Roman" w:hAnsi="Times New Roman"/>
                <w:sz w:val="20"/>
                <w:szCs w:val="20"/>
                <w:lang w:val="en-US"/>
              </w:rPr>
              <w:t xml:space="preserve">(b) The Committee shall undertake work on the issue of illegal traffic, which could </w:t>
            </w:r>
            <w:r w:rsidRPr="003173C7">
              <w:rPr>
                <w:rFonts w:ascii="Times New Roman" w:hAnsi="Times New Roman"/>
                <w:b/>
                <w:sz w:val="20"/>
                <w:szCs w:val="20"/>
                <w:lang w:val="en-US"/>
              </w:rPr>
              <w:t>include identifying available existing resources</w:t>
            </w:r>
            <w:r w:rsidRPr="003173C7">
              <w:rPr>
                <w:rFonts w:ascii="Times New Roman" w:hAnsi="Times New Roman"/>
                <w:sz w:val="20"/>
                <w:szCs w:val="20"/>
                <w:lang w:val="en-US"/>
              </w:rPr>
              <w:t xml:space="preserve"> from a number of institutions, working in collaboration with such institutions and the Basel Convention regional </w:t>
            </w:r>
            <w:r w:rsidR="007E6FA2" w:rsidRPr="003173C7">
              <w:rPr>
                <w:rFonts w:ascii="Times New Roman" w:hAnsi="Times New Roman"/>
                <w:sz w:val="20"/>
                <w:szCs w:val="20"/>
                <w:lang w:val="en-US"/>
              </w:rPr>
              <w:t xml:space="preserve">and coordinating </w:t>
            </w:r>
            <w:proofErr w:type="spellStart"/>
            <w:r w:rsidRPr="003173C7">
              <w:rPr>
                <w:rFonts w:ascii="Times New Roman" w:hAnsi="Times New Roman"/>
                <w:sz w:val="20"/>
                <w:szCs w:val="20"/>
                <w:lang w:val="en-US"/>
              </w:rPr>
              <w:t>centres</w:t>
            </w:r>
            <w:proofErr w:type="spellEnd"/>
            <w:r w:rsidRPr="003173C7">
              <w:rPr>
                <w:rFonts w:ascii="Times New Roman" w:hAnsi="Times New Roman"/>
                <w:sz w:val="20"/>
                <w:szCs w:val="20"/>
                <w:lang w:val="en-US"/>
              </w:rPr>
              <w:t xml:space="preserve">, and assisting </w:t>
            </w:r>
            <w:r w:rsidR="003173C7">
              <w:rPr>
                <w:rFonts w:ascii="Times New Roman" w:hAnsi="Times New Roman"/>
                <w:sz w:val="20"/>
                <w:szCs w:val="20"/>
                <w:lang w:val="en-US"/>
              </w:rPr>
              <w:t>Parties</w:t>
            </w:r>
            <w:r w:rsidRPr="003173C7">
              <w:rPr>
                <w:rFonts w:ascii="Times New Roman" w:hAnsi="Times New Roman"/>
                <w:sz w:val="20"/>
                <w:szCs w:val="20"/>
                <w:lang w:val="en-US"/>
              </w:rPr>
              <w:t xml:space="preserve"> through </w:t>
            </w:r>
            <w:r w:rsidRPr="003173C7">
              <w:rPr>
                <w:rFonts w:ascii="Times New Roman" w:hAnsi="Times New Roman"/>
                <w:b/>
                <w:sz w:val="20"/>
                <w:szCs w:val="20"/>
                <w:lang w:val="en-US"/>
              </w:rPr>
              <w:t>training</w:t>
            </w:r>
            <w:r w:rsidRPr="003173C7">
              <w:rPr>
                <w:rFonts w:ascii="Times New Roman" w:hAnsi="Times New Roman"/>
                <w:sz w:val="20"/>
                <w:szCs w:val="20"/>
                <w:lang w:val="en-US"/>
              </w:rPr>
              <w:t xml:space="preserve">, taking into account that such work would assist in ensuring the environmentally sound management of wastes. </w:t>
            </w:r>
          </w:p>
          <w:p w14:paraId="1E49DB16" w14:textId="77777777" w:rsidR="00AE53B0" w:rsidRPr="003173C7" w:rsidRDefault="00AE53B0" w:rsidP="00332ED7">
            <w:pPr>
              <w:pStyle w:val="ListParagraph"/>
              <w:ind w:left="52"/>
              <w:rPr>
                <w:rFonts w:ascii="Times New Roman" w:hAnsi="Times New Roman"/>
                <w:sz w:val="20"/>
                <w:szCs w:val="20"/>
                <w:lang w:val="en-US"/>
              </w:rPr>
            </w:pPr>
          </w:p>
        </w:tc>
        <w:tc>
          <w:tcPr>
            <w:tcW w:w="6390" w:type="dxa"/>
          </w:tcPr>
          <w:p w14:paraId="1266AB8B" w14:textId="77777777" w:rsidR="00AE53B0" w:rsidRPr="003173C7" w:rsidRDefault="00AE53B0" w:rsidP="00896F65">
            <w:pPr>
              <w:pStyle w:val="ListParagraph"/>
              <w:numPr>
                <w:ilvl w:val="0"/>
                <w:numId w:val="10"/>
              </w:numPr>
              <w:spacing w:after="0" w:line="240" w:lineRule="auto"/>
              <w:ind w:left="342" w:hanging="270"/>
              <w:rPr>
                <w:rFonts w:ascii="Times New Roman" w:hAnsi="Times New Roman"/>
                <w:sz w:val="20"/>
                <w:szCs w:val="20"/>
                <w:lang w:val="en-US"/>
              </w:rPr>
            </w:pPr>
            <w:r w:rsidRPr="003173C7">
              <w:rPr>
                <w:rFonts w:ascii="Times New Roman" w:hAnsi="Times New Roman"/>
                <w:sz w:val="20"/>
                <w:szCs w:val="20"/>
                <w:lang w:val="en-US"/>
              </w:rPr>
              <w:t>ICC-6 report (February 2008) UNEP/CHW/CC/6/7</w:t>
            </w:r>
          </w:p>
          <w:p w14:paraId="07CFB117" w14:textId="77777777" w:rsidR="00AE53B0" w:rsidRPr="003173C7" w:rsidRDefault="00AE53B0" w:rsidP="00332ED7">
            <w:pPr>
              <w:ind w:left="342" w:hanging="270"/>
              <w:jc w:val="both"/>
            </w:pPr>
          </w:p>
          <w:p w14:paraId="45C97EAB" w14:textId="77777777" w:rsidR="00AE53B0" w:rsidRPr="003173C7" w:rsidRDefault="00AE53B0" w:rsidP="00896F65">
            <w:pPr>
              <w:pStyle w:val="ListParagraph"/>
              <w:numPr>
                <w:ilvl w:val="0"/>
                <w:numId w:val="10"/>
              </w:numPr>
              <w:spacing w:after="0" w:line="240" w:lineRule="auto"/>
              <w:ind w:left="342" w:hanging="270"/>
              <w:jc w:val="both"/>
              <w:rPr>
                <w:rFonts w:ascii="Times New Roman" w:hAnsi="Times New Roman"/>
                <w:sz w:val="20"/>
                <w:szCs w:val="20"/>
                <w:lang w:val="en-US"/>
              </w:rPr>
            </w:pPr>
            <w:r w:rsidRPr="003173C7">
              <w:rPr>
                <w:rFonts w:ascii="Times New Roman" w:hAnsi="Times New Roman"/>
                <w:sz w:val="20"/>
                <w:szCs w:val="20"/>
                <w:lang w:val="en-US"/>
              </w:rPr>
              <w:t>ICC-7 report (June 2009) UNEP/CHW/CC/7/10</w:t>
            </w:r>
          </w:p>
          <w:p w14:paraId="5E0D529E" w14:textId="77777777" w:rsidR="00AE53B0" w:rsidRPr="003173C7" w:rsidRDefault="00AE53B0" w:rsidP="00332ED7">
            <w:pPr>
              <w:ind w:left="342" w:hanging="270"/>
              <w:jc w:val="both"/>
            </w:pPr>
          </w:p>
          <w:p w14:paraId="402751D6" w14:textId="77777777" w:rsidR="00AE53B0" w:rsidRPr="003173C7" w:rsidRDefault="00AE53B0" w:rsidP="00896F65">
            <w:pPr>
              <w:pStyle w:val="ListParagraph"/>
              <w:numPr>
                <w:ilvl w:val="0"/>
                <w:numId w:val="10"/>
              </w:numPr>
              <w:spacing w:after="0" w:line="240" w:lineRule="auto"/>
              <w:ind w:left="342" w:hanging="270"/>
              <w:jc w:val="both"/>
              <w:rPr>
                <w:rFonts w:ascii="Times New Roman" w:hAnsi="Times New Roman"/>
                <w:bCs/>
                <w:sz w:val="20"/>
                <w:szCs w:val="20"/>
                <w:lang w:val="en-US"/>
              </w:rPr>
            </w:pPr>
            <w:r w:rsidRPr="003173C7">
              <w:rPr>
                <w:rFonts w:ascii="Times New Roman" w:hAnsi="Times New Roman"/>
                <w:sz w:val="20"/>
                <w:szCs w:val="20"/>
                <w:lang w:val="en-US"/>
              </w:rPr>
              <w:t xml:space="preserve">Report of ICC to COP-9 (June 2008) </w:t>
            </w:r>
            <w:r w:rsidRPr="003173C7">
              <w:rPr>
                <w:rFonts w:ascii="Times New Roman" w:hAnsi="Times New Roman"/>
                <w:bCs/>
                <w:sz w:val="20"/>
                <w:szCs w:val="20"/>
                <w:lang w:val="en-US"/>
              </w:rPr>
              <w:t>UNEP/CHW.9/2</w:t>
            </w:r>
          </w:p>
          <w:p w14:paraId="3F7B61CC" w14:textId="77777777" w:rsidR="00AE53B0" w:rsidRPr="003173C7" w:rsidRDefault="00AE53B0" w:rsidP="00332ED7">
            <w:pPr>
              <w:ind w:left="342" w:hanging="270"/>
              <w:jc w:val="both"/>
              <w:rPr>
                <w:bCs/>
                <w:lang w:val="en-US"/>
              </w:rPr>
            </w:pPr>
          </w:p>
          <w:p w14:paraId="7B63ADE4" w14:textId="77777777" w:rsidR="00AE53B0" w:rsidRPr="003173C7" w:rsidRDefault="00AE53B0" w:rsidP="00896F65">
            <w:pPr>
              <w:pStyle w:val="ListParagraph"/>
              <w:numPr>
                <w:ilvl w:val="0"/>
                <w:numId w:val="10"/>
              </w:numPr>
              <w:spacing w:after="0" w:line="240" w:lineRule="auto"/>
              <w:ind w:left="342" w:hanging="270"/>
              <w:jc w:val="both"/>
              <w:rPr>
                <w:rFonts w:ascii="Times New Roman" w:hAnsi="Times New Roman"/>
                <w:sz w:val="20"/>
                <w:szCs w:val="20"/>
                <w:lang w:val="en-US"/>
              </w:rPr>
            </w:pPr>
            <w:r w:rsidRPr="003173C7">
              <w:rPr>
                <w:rFonts w:ascii="Times New Roman" w:hAnsi="Times New Roman"/>
                <w:bCs/>
                <w:sz w:val="20"/>
                <w:szCs w:val="20"/>
                <w:lang w:val="en-US"/>
              </w:rPr>
              <w:t xml:space="preserve">COP 9 decision IX/2: adoption of 2009-2011 work </w:t>
            </w:r>
            <w:proofErr w:type="spellStart"/>
            <w:r w:rsidRPr="003173C7">
              <w:rPr>
                <w:rFonts w:ascii="Times New Roman" w:hAnsi="Times New Roman"/>
                <w:bCs/>
                <w:sz w:val="20"/>
                <w:szCs w:val="20"/>
                <w:lang w:val="en-US"/>
              </w:rPr>
              <w:t>programme</w:t>
            </w:r>
            <w:proofErr w:type="spellEnd"/>
          </w:p>
        </w:tc>
      </w:tr>
      <w:tr w:rsidR="00AE53B0" w:rsidRPr="003173C7" w14:paraId="7B3911CB" w14:textId="77777777" w:rsidTr="00332ED7">
        <w:tc>
          <w:tcPr>
            <w:tcW w:w="1388" w:type="dxa"/>
            <w:shd w:val="clear" w:color="auto" w:fill="D9D9D9" w:themeFill="background1" w:themeFillShade="D9"/>
          </w:tcPr>
          <w:p w14:paraId="0543E774" w14:textId="77777777" w:rsidR="00AE53B0" w:rsidRPr="003173C7" w:rsidRDefault="00AE53B0" w:rsidP="00332ED7">
            <w:pPr>
              <w:jc w:val="center"/>
            </w:pPr>
          </w:p>
        </w:tc>
        <w:tc>
          <w:tcPr>
            <w:tcW w:w="5380" w:type="dxa"/>
            <w:shd w:val="clear" w:color="auto" w:fill="D9D9D9" w:themeFill="background1" w:themeFillShade="D9"/>
          </w:tcPr>
          <w:p w14:paraId="19130DBB" w14:textId="77777777" w:rsidR="00AE53B0" w:rsidRPr="003173C7" w:rsidRDefault="00AE53B0" w:rsidP="00332ED7">
            <w:pPr>
              <w:pStyle w:val="ListParagraph"/>
              <w:ind w:left="927"/>
              <w:rPr>
                <w:rFonts w:ascii="Times New Roman" w:hAnsi="Times New Roman"/>
                <w:sz w:val="20"/>
                <w:szCs w:val="20"/>
                <w:lang w:val="en-US"/>
              </w:rPr>
            </w:pPr>
          </w:p>
        </w:tc>
        <w:tc>
          <w:tcPr>
            <w:tcW w:w="6390" w:type="dxa"/>
            <w:shd w:val="clear" w:color="auto" w:fill="D9D9D9" w:themeFill="background1" w:themeFillShade="D9"/>
          </w:tcPr>
          <w:p w14:paraId="0B028871" w14:textId="77777777" w:rsidR="00AE53B0" w:rsidRPr="003173C7" w:rsidRDefault="00AE53B0" w:rsidP="00332ED7">
            <w:pPr>
              <w:pStyle w:val="ListParagraph"/>
              <w:ind w:left="72"/>
              <w:rPr>
                <w:rFonts w:ascii="Times New Roman" w:hAnsi="Times New Roman"/>
                <w:sz w:val="20"/>
                <w:szCs w:val="20"/>
                <w:lang w:val="en-US"/>
              </w:rPr>
            </w:pPr>
          </w:p>
        </w:tc>
      </w:tr>
      <w:tr w:rsidR="00AE53B0" w:rsidRPr="003173C7" w14:paraId="02BE8909" w14:textId="77777777" w:rsidTr="00332ED7">
        <w:tc>
          <w:tcPr>
            <w:tcW w:w="1388" w:type="dxa"/>
          </w:tcPr>
          <w:p w14:paraId="576C822B" w14:textId="77777777" w:rsidR="00AE53B0" w:rsidRPr="003173C7" w:rsidRDefault="00AE53B0" w:rsidP="00332ED7">
            <w:pPr>
              <w:jc w:val="center"/>
            </w:pPr>
            <w:r w:rsidRPr="003173C7">
              <w:t>2009-2011</w:t>
            </w:r>
          </w:p>
          <w:p w14:paraId="78CA9B56" w14:textId="77777777" w:rsidR="00AE53B0" w:rsidRPr="003173C7" w:rsidRDefault="00AE53B0" w:rsidP="00332ED7">
            <w:pPr>
              <w:jc w:val="center"/>
            </w:pPr>
          </w:p>
        </w:tc>
        <w:tc>
          <w:tcPr>
            <w:tcW w:w="5380" w:type="dxa"/>
          </w:tcPr>
          <w:p w14:paraId="0FB62BC7" w14:textId="77777777" w:rsidR="00AE53B0" w:rsidRPr="003173C7" w:rsidRDefault="00AE53B0" w:rsidP="00332ED7">
            <w:pPr>
              <w:rPr>
                <w:lang w:val="en-US"/>
              </w:rPr>
            </w:pPr>
            <w:r w:rsidRPr="003173C7">
              <w:rPr>
                <w:lang w:val="en-US"/>
              </w:rPr>
              <w:t xml:space="preserve">No specific activity, but continuation of implementation of activity of 2007-2008 work </w:t>
            </w:r>
            <w:proofErr w:type="spellStart"/>
            <w:r w:rsidRPr="003173C7">
              <w:rPr>
                <w:lang w:val="en-US"/>
              </w:rPr>
              <w:t>programme</w:t>
            </w:r>
            <w:proofErr w:type="spellEnd"/>
          </w:p>
          <w:p w14:paraId="5ABA3CBF" w14:textId="77777777" w:rsidR="00AE53B0" w:rsidRPr="003173C7" w:rsidRDefault="00AE53B0" w:rsidP="00332ED7">
            <w:pPr>
              <w:rPr>
                <w:lang w:val="en-US"/>
              </w:rPr>
            </w:pPr>
          </w:p>
          <w:p w14:paraId="35B941DB" w14:textId="77777777" w:rsidR="00AE53B0" w:rsidRPr="003173C7" w:rsidRDefault="00AE53B0" w:rsidP="00332ED7">
            <w:pPr>
              <w:autoSpaceDE w:val="0"/>
              <w:autoSpaceDN w:val="0"/>
              <w:adjustRightInd w:val="0"/>
              <w:rPr>
                <w:i/>
                <w:lang w:val="en-US"/>
              </w:rPr>
            </w:pPr>
            <w:r w:rsidRPr="003173C7">
              <w:rPr>
                <w:i/>
                <w:lang w:val="en-US"/>
              </w:rPr>
              <w:t>Document UNEP/CHW/CC/7/3 (</w:t>
            </w:r>
            <w:r w:rsidRPr="003173C7">
              <w:rPr>
                <w:b/>
                <w:i/>
                <w:lang w:val="en-US"/>
              </w:rPr>
              <w:t xml:space="preserve">draft directory of training institutions </w:t>
            </w:r>
            <w:r w:rsidRPr="003173C7">
              <w:rPr>
                <w:i/>
                <w:lang w:val="en-US"/>
              </w:rPr>
              <w:t>offering activities aimed at improving capacity for detection, prevention and prosecution of cases of illegal</w:t>
            </w:r>
          </w:p>
          <w:p w14:paraId="1F203990" w14:textId="77777777" w:rsidR="00AE53B0" w:rsidRPr="003173C7" w:rsidRDefault="00AE53B0" w:rsidP="00332ED7">
            <w:pPr>
              <w:rPr>
                <w:i/>
                <w:lang w:val="en-US"/>
              </w:rPr>
            </w:pPr>
            <w:r w:rsidRPr="003173C7">
              <w:rPr>
                <w:i/>
                <w:lang w:val="en-US"/>
              </w:rPr>
              <w:t>Traffic)</w:t>
            </w:r>
          </w:p>
          <w:p w14:paraId="324D1C56" w14:textId="77777777" w:rsidR="00AE53B0" w:rsidRPr="003173C7" w:rsidRDefault="00AE53B0" w:rsidP="00332ED7">
            <w:pPr>
              <w:rPr>
                <w:i/>
                <w:lang w:val="en-US"/>
              </w:rPr>
            </w:pPr>
          </w:p>
          <w:p w14:paraId="5344CC9C" w14:textId="58A6BE68" w:rsidR="00AE53B0" w:rsidRPr="003173C7" w:rsidRDefault="00AE53B0" w:rsidP="00332ED7">
            <w:pPr>
              <w:autoSpaceDE w:val="0"/>
              <w:autoSpaceDN w:val="0"/>
              <w:adjustRightInd w:val="0"/>
              <w:rPr>
                <w:i/>
                <w:lang w:val="en-US"/>
              </w:rPr>
            </w:pPr>
            <w:r w:rsidRPr="003173C7">
              <w:rPr>
                <w:i/>
                <w:lang w:val="en-US"/>
              </w:rPr>
              <w:t xml:space="preserve">During ICC-7, information exchange with GCI and IMPEL (regrets sent by WCO, INTERPOL and INECE) and discussion on possible </w:t>
            </w:r>
            <w:r w:rsidRPr="003173C7">
              <w:rPr>
                <w:b/>
                <w:i/>
                <w:lang w:val="en-US"/>
              </w:rPr>
              <w:t>opportunities of cooperation</w:t>
            </w:r>
            <w:r w:rsidRPr="003173C7">
              <w:rPr>
                <w:i/>
                <w:lang w:val="en-US"/>
              </w:rPr>
              <w:t xml:space="preserve"> </w:t>
            </w:r>
            <w:r w:rsidRPr="003173C7">
              <w:rPr>
                <w:b/>
                <w:i/>
                <w:lang w:val="en-US"/>
              </w:rPr>
              <w:t>on capacity building activities</w:t>
            </w:r>
            <w:r w:rsidRPr="003173C7">
              <w:rPr>
                <w:i/>
                <w:lang w:val="en-US"/>
              </w:rPr>
              <w:t xml:space="preserve"> for customs and other entities in the area of illegal traffic. Issues discussed included: how to ensure the </w:t>
            </w:r>
            <w:r w:rsidRPr="003173C7">
              <w:rPr>
                <w:i/>
                <w:lang w:val="en-US"/>
              </w:rPr>
              <w:lastRenderedPageBreak/>
              <w:t xml:space="preserve">repatriation of waste; how to improve the use of communication systems between </w:t>
            </w:r>
            <w:r w:rsidR="003173C7">
              <w:rPr>
                <w:i/>
                <w:lang w:val="en-US"/>
              </w:rPr>
              <w:t>Parties</w:t>
            </w:r>
            <w:r w:rsidRPr="003173C7">
              <w:rPr>
                <w:i/>
                <w:lang w:val="en-US"/>
              </w:rPr>
              <w:t>; the level of sophistication of illegal traffic operations; the development of intelligence, risk profiling and the understanding of the waste chain so as to focus on the prevention of illegal traffic; the possibility of exchange programs for inspectors; a waste-stream specific approach; and the need for an overarching coordination of capacity building projects and training activities.</w:t>
            </w:r>
          </w:p>
          <w:p w14:paraId="116A4D73" w14:textId="77777777" w:rsidR="00AE53B0" w:rsidRPr="003173C7" w:rsidRDefault="00AE53B0" w:rsidP="00332ED7">
            <w:pPr>
              <w:autoSpaceDE w:val="0"/>
              <w:autoSpaceDN w:val="0"/>
              <w:adjustRightInd w:val="0"/>
              <w:rPr>
                <w:i/>
                <w:lang w:val="en-US"/>
              </w:rPr>
            </w:pPr>
          </w:p>
          <w:p w14:paraId="3629E0E9" w14:textId="77777777" w:rsidR="00AE53B0" w:rsidRPr="003173C7" w:rsidRDefault="00AE53B0" w:rsidP="00332ED7">
            <w:pPr>
              <w:autoSpaceDE w:val="0"/>
              <w:autoSpaceDN w:val="0"/>
              <w:adjustRightInd w:val="0"/>
              <w:rPr>
                <w:i/>
                <w:lang w:val="en-US"/>
              </w:rPr>
            </w:pPr>
            <w:r w:rsidRPr="003173C7">
              <w:rPr>
                <w:i/>
                <w:lang w:val="en-US"/>
              </w:rPr>
              <w:t xml:space="preserve">Document UNEP/CHW/CC/8/2: Chair </w:t>
            </w:r>
            <w:r w:rsidRPr="003173C7">
              <w:rPr>
                <w:b/>
                <w:i/>
                <w:lang w:val="en-US"/>
              </w:rPr>
              <w:t>proposal to establish a partnership on preventing and combating illegal traffic</w:t>
            </w:r>
            <w:r w:rsidRPr="003173C7">
              <w:rPr>
                <w:i/>
                <w:lang w:val="en-US"/>
              </w:rPr>
              <w:t>.</w:t>
            </w:r>
          </w:p>
        </w:tc>
        <w:tc>
          <w:tcPr>
            <w:tcW w:w="6390" w:type="dxa"/>
          </w:tcPr>
          <w:p w14:paraId="7FA623F5" w14:textId="77777777" w:rsidR="00AE53B0" w:rsidRPr="003173C7" w:rsidRDefault="00AE53B0" w:rsidP="00896F65">
            <w:pPr>
              <w:pStyle w:val="NormalWeb"/>
              <w:numPr>
                <w:ilvl w:val="0"/>
                <w:numId w:val="11"/>
              </w:numPr>
              <w:spacing w:before="120" w:beforeAutospacing="0" w:after="0" w:afterAutospacing="0"/>
              <w:ind w:left="342" w:hanging="270"/>
              <w:rPr>
                <w:rFonts w:ascii="Times New Roman" w:hAnsi="Times New Roman"/>
                <w:sz w:val="20"/>
                <w:szCs w:val="20"/>
              </w:rPr>
            </w:pPr>
            <w:r w:rsidRPr="003173C7">
              <w:rPr>
                <w:rFonts w:ascii="Times New Roman" w:hAnsi="Times New Roman"/>
                <w:sz w:val="20"/>
                <w:szCs w:val="20"/>
              </w:rPr>
              <w:lastRenderedPageBreak/>
              <w:t>ICC-7 report (June 2009) UNEP/CHW/CC/7/10</w:t>
            </w:r>
          </w:p>
          <w:p w14:paraId="23BE5BA0" w14:textId="77777777" w:rsidR="00AE53B0" w:rsidRPr="003173C7" w:rsidRDefault="00AE53B0" w:rsidP="00896F65">
            <w:pPr>
              <w:pStyle w:val="NormalWeb"/>
              <w:numPr>
                <w:ilvl w:val="0"/>
                <w:numId w:val="11"/>
              </w:numPr>
              <w:spacing w:before="120" w:beforeAutospacing="0" w:after="0" w:afterAutospacing="0"/>
              <w:ind w:left="342" w:hanging="270"/>
              <w:rPr>
                <w:rFonts w:ascii="Times New Roman" w:hAnsi="Times New Roman"/>
                <w:sz w:val="20"/>
                <w:szCs w:val="20"/>
              </w:rPr>
            </w:pPr>
            <w:r w:rsidRPr="003173C7">
              <w:rPr>
                <w:rFonts w:ascii="Times New Roman" w:hAnsi="Times New Roman"/>
                <w:sz w:val="20"/>
                <w:szCs w:val="20"/>
              </w:rPr>
              <w:t xml:space="preserve">ICC-8 report (March 2011) </w:t>
            </w:r>
            <w:r w:rsidRPr="003173C7">
              <w:rPr>
                <w:rFonts w:ascii="Times New Roman" w:hAnsi="Times New Roman"/>
                <w:bCs/>
                <w:sz w:val="20"/>
                <w:szCs w:val="20"/>
              </w:rPr>
              <w:t>UNEP</w:t>
            </w:r>
            <w:r w:rsidRPr="003173C7">
              <w:rPr>
                <w:rFonts w:ascii="Times New Roman" w:hAnsi="Times New Roman"/>
                <w:sz w:val="20"/>
                <w:szCs w:val="20"/>
              </w:rPr>
              <w:t>/CHW/CC/8/25</w:t>
            </w:r>
          </w:p>
          <w:p w14:paraId="58CDD913" w14:textId="77777777" w:rsidR="00AE53B0" w:rsidRPr="003173C7" w:rsidRDefault="00AE53B0" w:rsidP="00896F65">
            <w:pPr>
              <w:pStyle w:val="NormalWeb"/>
              <w:numPr>
                <w:ilvl w:val="0"/>
                <w:numId w:val="11"/>
              </w:numPr>
              <w:spacing w:before="120" w:beforeAutospacing="0" w:after="0" w:afterAutospacing="0"/>
              <w:ind w:left="342" w:hanging="270"/>
              <w:rPr>
                <w:rFonts w:ascii="Times New Roman" w:hAnsi="Times New Roman"/>
                <w:sz w:val="20"/>
                <w:szCs w:val="20"/>
              </w:rPr>
            </w:pPr>
            <w:r w:rsidRPr="003173C7">
              <w:rPr>
                <w:rFonts w:ascii="Times New Roman" w:hAnsi="Times New Roman"/>
                <w:sz w:val="20"/>
                <w:szCs w:val="20"/>
              </w:rPr>
              <w:t xml:space="preserve">Report of ICC to COP-10 (Oct 2011) </w:t>
            </w:r>
            <w:r w:rsidRPr="003173C7">
              <w:rPr>
                <w:rFonts w:ascii="Times New Roman" w:hAnsi="Times New Roman"/>
                <w:bCs/>
                <w:sz w:val="20"/>
                <w:szCs w:val="20"/>
              </w:rPr>
              <w:t xml:space="preserve"> UNEP</w:t>
            </w:r>
            <w:r w:rsidRPr="003173C7">
              <w:rPr>
                <w:rFonts w:ascii="Times New Roman" w:hAnsi="Times New Roman"/>
                <w:sz w:val="20"/>
                <w:szCs w:val="20"/>
              </w:rPr>
              <w:t xml:space="preserve">/CHW.10/9/Rev.1 and </w:t>
            </w:r>
            <w:r w:rsidRPr="003173C7">
              <w:rPr>
                <w:rFonts w:ascii="Times New Roman" w:hAnsi="Times New Roman"/>
                <w:bCs/>
                <w:sz w:val="20"/>
                <w:szCs w:val="20"/>
              </w:rPr>
              <w:t>UNEP</w:t>
            </w:r>
            <w:r w:rsidRPr="003173C7">
              <w:rPr>
                <w:rFonts w:ascii="Times New Roman" w:hAnsi="Times New Roman"/>
                <w:sz w:val="20"/>
                <w:szCs w:val="20"/>
              </w:rPr>
              <w:t>/CHW.10/INF/11</w:t>
            </w:r>
          </w:p>
          <w:p w14:paraId="6C0D8079" w14:textId="77777777" w:rsidR="00AE53B0" w:rsidRPr="003173C7" w:rsidRDefault="00AE53B0" w:rsidP="00896F65">
            <w:pPr>
              <w:pStyle w:val="NormalWeb"/>
              <w:numPr>
                <w:ilvl w:val="0"/>
                <w:numId w:val="11"/>
              </w:numPr>
              <w:spacing w:before="120" w:beforeAutospacing="0" w:after="0" w:afterAutospacing="0"/>
              <w:ind w:left="342" w:hanging="270"/>
              <w:rPr>
                <w:rFonts w:ascii="Times New Roman" w:hAnsi="Times New Roman"/>
                <w:bCs/>
                <w:sz w:val="20"/>
                <w:szCs w:val="20"/>
              </w:rPr>
            </w:pPr>
            <w:r w:rsidRPr="003173C7">
              <w:rPr>
                <w:rFonts w:ascii="Times New Roman" w:hAnsi="Times New Roman"/>
                <w:sz w:val="20"/>
                <w:szCs w:val="20"/>
              </w:rPr>
              <w:t>COP 10 decision BC-10/11:</w:t>
            </w:r>
            <w:r w:rsidRPr="003173C7">
              <w:rPr>
                <w:rFonts w:ascii="Times New Roman" w:hAnsi="Times New Roman"/>
                <w:bCs/>
                <w:sz w:val="20"/>
                <w:szCs w:val="20"/>
              </w:rPr>
              <w:t xml:space="preserve"> adoption of 2012-2013 work </w:t>
            </w:r>
            <w:proofErr w:type="spellStart"/>
            <w:r w:rsidRPr="003173C7">
              <w:rPr>
                <w:rFonts w:ascii="Times New Roman" w:hAnsi="Times New Roman"/>
                <w:bCs/>
                <w:sz w:val="20"/>
                <w:szCs w:val="20"/>
              </w:rPr>
              <w:t>programme</w:t>
            </w:r>
            <w:proofErr w:type="spellEnd"/>
            <w:r w:rsidRPr="003173C7">
              <w:rPr>
                <w:rFonts w:ascii="Times New Roman" w:hAnsi="Times New Roman"/>
                <w:bCs/>
                <w:sz w:val="20"/>
                <w:szCs w:val="20"/>
              </w:rPr>
              <w:t xml:space="preserve"> and:</w:t>
            </w:r>
          </w:p>
          <w:p w14:paraId="5D06823D" w14:textId="77777777" w:rsidR="00AE53B0" w:rsidRPr="003173C7" w:rsidRDefault="00AE53B0" w:rsidP="00332ED7">
            <w:pPr>
              <w:pStyle w:val="NormalWeb"/>
              <w:spacing w:before="120" w:beforeAutospacing="0" w:after="0" w:afterAutospacing="0"/>
              <w:ind w:left="342"/>
              <w:rPr>
                <w:rFonts w:ascii="Times New Roman" w:hAnsi="Times New Roman"/>
                <w:bCs/>
                <w:sz w:val="20"/>
                <w:szCs w:val="20"/>
              </w:rPr>
            </w:pPr>
          </w:p>
          <w:p w14:paraId="5DBF47BC" w14:textId="235DCF5C" w:rsidR="00AE53B0" w:rsidRPr="003173C7" w:rsidRDefault="00AE53B0" w:rsidP="00332ED7">
            <w:pPr>
              <w:autoSpaceDE w:val="0"/>
              <w:autoSpaceDN w:val="0"/>
              <w:adjustRightInd w:val="0"/>
              <w:ind w:left="329"/>
              <w:rPr>
                <w:lang w:val="en-US"/>
              </w:rPr>
            </w:pPr>
            <w:r w:rsidRPr="003173C7">
              <w:rPr>
                <w:i/>
                <w:iCs/>
                <w:lang w:val="en-US"/>
              </w:rPr>
              <w:t xml:space="preserve">“2. Also takes note </w:t>
            </w:r>
            <w:r w:rsidRPr="003173C7">
              <w:rPr>
                <w:lang w:val="en-US"/>
              </w:rPr>
              <w:t xml:space="preserve">of the </w:t>
            </w:r>
            <w:r w:rsidRPr="003173C7">
              <w:rPr>
                <w:b/>
                <w:lang w:val="en-US"/>
              </w:rPr>
              <w:t xml:space="preserve">directory of institutions offering activities aimed at improving the capacity to detect, prevent and prosecute </w:t>
            </w:r>
            <w:r w:rsidRPr="003173C7">
              <w:rPr>
                <w:b/>
                <w:lang w:val="en-US"/>
              </w:rPr>
              <w:lastRenderedPageBreak/>
              <w:t>cases of illegal traffic</w:t>
            </w:r>
            <w:r w:rsidRPr="003173C7">
              <w:rPr>
                <w:lang w:val="en-US"/>
              </w:rPr>
              <w:t xml:space="preserve"> and encourages </w:t>
            </w:r>
            <w:r w:rsidR="003173C7">
              <w:rPr>
                <w:lang w:val="en-US"/>
              </w:rPr>
              <w:t>Parties</w:t>
            </w:r>
            <w:r w:rsidRPr="003173C7">
              <w:rPr>
                <w:lang w:val="en-US"/>
              </w:rPr>
              <w:t xml:space="preserve"> and relevant entities to provide updated information on its content;</w:t>
            </w:r>
          </w:p>
          <w:p w14:paraId="0E2FCE84" w14:textId="77777777" w:rsidR="00AE53B0" w:rsidRPr="003173C7" w:rsidRDefault="00AE53B0" w:rsidP="00332ED7">
            <w:pPr>
              <w:autoSpaceDE w:val="0"/>
              <w:autoSpaceDN w:val="0"/>
              <w:adjustRightInd w:val="0"/>
              <w:ind w:left="329"/>
              <w:rPr>
                <w:lang w:val="en-US"/>
              </w:rPr>
            </w:pPr>
          </w:p>
          <w:p w14:paraId="6B431E2E" w14:textId="5BFE21B7" w:rsidR="00AE53B0" w:rsidRPr="003173C7" w:rsidRDefault="00AE53B0" w:rsidP="00332ED7">
            <w:pPr>
              <w:autoSpaceDE w:val="0"/>
              <w:autoSpaceDN w:val="0"/>
              <w:adjustRightInd w:val="0"/>
              <w:ind w:left="329"/>
              <w:rPr>
                <w:lang w:val="en-US"/>
              </w:rPr>
            </w:pPr>
            <w:r w:rsidRPr="003173C7">
              <w:rPr>
                <w:lang w:val="en-US"/>
              </w:rPr>
              <w:t xml:space="preserve">3. </w:t>
            </w:r>
            <w:r w:rsidRPr="003173C7">
              <w:rPr>
                <w:i/>
                <w:iCs/>
                <w:lang w:val="en-US"/>
              </w:rPr>
              <w:t xml:space="preserve">Requests </w:t>
            </w:r>
            <w:r w:rsidRPr="003173C7">
              <w:rPr>
                <w:lang w:val="en-US"/>
              </w:rPr>
              <w:t xml:space="preserve">the Committee to prepare a first draft of </w:t>
            </w:r>
            <w:r w:rsidRPr="003173C7">
              <w:rPr>
                <w:b/>
                <w:lang w:val="en-US"/>
              </w:rPr>
              <w:t>terms of reference for cooperative arrangements on preventing and combating illegal traffic</w:t>
            </w:r>
            <w:r w:rsidRPr="003173C7">
              <w:rPr>
                <w:lang w:val="en-US"/>
              </w:rPr>
              <w:t xml:space="preserve"> to bring together and improve cooperation and coordination between relevant entities with a specific mandate to deliver capacity-building activities on preventing and combating illegal traffic, such as the</w:t>
            </w:r>
            <w:r w:rsidR="007E6FA2" w:rsidRPr="003173C7">
              <w:rPr>
                <w:lang w:val="en-US"/>
              </w:rPr>
              <w:t xml:space="preserve"> </w:t>
            </w:r>
            <w:r w:rsidRPr="003173C7">
              <w:rPr>
                <w:lang w:val="en-US"/>
              </w:rPr>
              <w:t xml:space="preserve">World Customs Organization, the International Criminal Police Organization, the United Nations Environment </w:t>
            </w:r>
            <w:proofErr w:type="spellStart"/>
            <w:r w:rsidRPr="003173C7">
              <w:rPr>
                <w:lang w:val="en-US"/>
              </w:rPr>
              <w:t>Programme</w:t>
            </w:r>
            <w:proofErr w:type="spellEnd"/>
            <w:r w:rsidRPr="003173C7">
              <w:rPr>
                <w:lang w:val="en-US"/>
              </w:rPr>
              <w:t xml:space="preserve">, individual </w:t>
            </w:r>
            <w:r w:rsidR="003173C7">
              <w:rPr>
                <w:lang w:val="en-US"/>
              </w:rPr>
              <w:t>Parties</w:t>
            </w:r>
            <w:r w:rsidRPr="003173C7">
              <w:rPr>
                <w:lang w:val="en-US"/>
              </w:rPr>
              <w:t xml:space="preserve">, the Basel Convention regional and coordinating </w:t>
            </w:r>
            <w:proofErr w:type="spellStart"/>
            <w:r w:rsidRPr="003173C7">
              <w:rPr>
                <w:lang w:val="en-US"/>
              </w:rPr>
              <w:t>centres</w:t>
            </w:r>
            <w:proofErr w:type="spellEnd"/>
            <w:r w:rsidRPr="003173C7">
              <w:rPr>
                <w:lang w:val="en-US"/>
              </w:rPr>
              <w:t>, networks and the Secretariat, with a focus on the development of tools</w:t>
            </w:r>
          </w:p>
          <w:p w14:paraId="08E9B231" w14:textId="77777777" w:rsidR="00AE53B0" w:rsidRPr="003173C7" w:rsidRDefault="00AE53B0" w:rsidP="00332ED7">
            <w:pPr>
              <w:autoSpaceDE w:val="0"/>
              <w:autoSpaceDN w:val="0"/>
              <w:adjustRightInd w:val="0"/>
              <w:ind w:left="329"/>
              <w:rPr>
                <w:lang w:val="en-US"/>
              </w:rPr>
            </w:pPr>
            <w:r w:rsidRPr="003173C7">
              <w:rPr>
                <w:lang w:val="en-US"/>
              </w:rPr>
              <w:t>and training materials, the hosting of workshops and information exchange;</w:t>
            </w:r>
          </w:p>
          <w:p w14:paraId="0865AF70" w14:textId="77777777" w:rsidR="00AE53B0" w:rsidRPr="003173C7" w:rsidRDefault="00AE53B0" w:rsidP="00332ED7">
            <w:pPr>
              <w:autoSpaceDE w:val="0"/>
              <w:autoSpaceDN w:val="0"/>
              <w:adjustRightInd w:val="0"/>
              <w:ind w:left="329"/>
              <w:rPr>
                <w:lang w:val="en-US"/>
              </w:rPr>
            </w:pPr>
          </w:p>
          <w:p w14:paraId="4008008D" w14:textId="6AD294A8" w:rsidR="00AE53B0" w:rsidRPr="003173C7" w:rsidRDefault="00AE53B0" w:rsidP="00332ED7">
            <w:pPr>
              <w:autoSpaceDE w:val="0"/>
              <w:autoSpaceDN w:val="0"/>
              <w:adjustRightInd w:val="0"/>
              <w:ind w:left="329"/>
              <w:rPr>
                <w:lang w:val="en-US"/>
              </w:rPr>
            </w:pPr>
            <w:r w:rsidRPr="003173C7">
              <w:rPr>
                <w:lang w:val="en-US"/>
              </w:rPr>
              <w:t xml:space="preserve">4. </w:t>
            </w:r>
            <w:r w:rsidRPr="003173C7">
              <w:rPr>
                <w:i/>
                <w:iCs/>
                <w:lang w:val="en-US"/>
              </w:rPr>
              <w:t xml:space="preserve">Invites </w:t>
            </w:r>
            <w:r w:rsidR="003173C7">
              <w:rPr>
                <w:lang w:val="en-US"/>
              </w:rPr>
              <w:t>Parties</w:t>
            </w:r>
            <w:r w:rsidRPr="003173C7">
              <w:rPr>
                <w:lang w:val="en-US"/>
              </w:rPr>
              <w:t xml:space="preserve"> and others to submit comments on the draft terms of reference by 30 April 2012;</w:t>
            </w:r>
          </w:p>
          <w:p w14:paraId="0E0A0927" w14:textId="77777777" w:rsidR="00AE53B0" w:rsidRPr="003173C7" w:rsidRDefault="00AE53B0" w:rsidP="00332ED7">
            <w:pPr>
              <w:autoSpaceDE w:val="0"/>
              <w:autoSpaceDN w:val="0"/>
              <w:adjustRightInd w:val="0"/>
              <w:ind w:left="329"/>
              <w:rPr>
                <w:lang w:val="en-US"/>
              </w:rPr>
            </w:pPr>
          </w:p>
          <w:p w14:paraId="320DCE2C" w14:textId="68C2BD93" w:rsidR="00AE53B0" w:rsidRPr="003173C7" w:rsidRDefault="00AE53B0" w:rsidP="00332ED7">
            <w:pPr>
              <w:autoSpaceDE w:val="0"/>
              <w:autoSpaceDN w:val="0"/>
              <w:adjustRightInd w:val="0"/>
              <w:ind w:left="329"/>
            </w:pPr>
            <w:r w:rsidRPr="003173C7">
              <w:rPr>
                <w:lang w:val="en-US"/>
              </w:rPr>
              <w:t xml:space="preserve">5. </w:t>
            </w:r>
            <w:r w:rsidRPr="003173C7">
              <w:rPr>
                <w:i/>
                <w:iCs/>
                <w:lang w:val="en-US"/>
              </w:rPr>
              <w:t xml:space="preserve">Requests </w:t>
            </w:r>
            <w:r w:rsidRPr="003173C7">
              <w:rPr>
                <w:lang w:val="en-US"/>
              </w:rPr>
              <w:t xml:space="preserve">the Committee, in the context of its 2012–2013 </w:t>
            </w:r>
            <w:proofErr w:type="spellStart"/>
            <w:r w:rsidRPr="003173C7">
              <w:rPr>
                <w:lang w:val="en-US"/>
              </w:rPr>
              <w:t>programme</w:t>
            </w:r>
            <w:proofErr w:type="spellEnd"/>
            <w:r w:rsidRPr="003173C7">
              <w:rPr>
                <w:lang w:val="en-US"/>
              </w:rPr>
              <w:t xml:space="preserve"> of work, to prepare, in cooperation with relevant entities and for the consideration of the Conference of the </w:t>
            </w:r>
            <w:r w:rsidR="003173C7">
              <w:rPr>
                <w:lang w:val="en-US"/>
              </w:rPr>
              <w:t>Parties</w:t>
            </w:r>
            <w:r w:rsidRPr="003173C7">
              <w:rPr>
                <w:lang w:val="en-US"/>
              </w:rPr>
              <w:t xml:space="preserve"> at its eleventh meeting, a draft decision including detailed draft terms of reference for the cooperative arrangements, taking into account the comments received;</w:t>
            </w:r>
            <w:r w:rsidRPr="003173C7">
              <w:rPr>
                <w:bCs/>
              </w:rPr>
              <w:t xml:space="preserve"> “</w:t>
            </w:r>
          </w:p>
          <w:p w14:paraId="56AB3FE1" w14:textId="77777777" w:rsidR="00AE53B0" w:rsidRPr="003173C7" w:rsidRDefault="00AE53B0" w:rsidP="00332ED7">
            <w:pPr>
              <w:pStyle w:val="Normalnumber"/>
              <w:numPr>
                <w:ilvl w:val="0"/>
                <w:numId w:val="0"/>
              </w:numPr>
              <w:tabs>
                <w:tab w:val="left" w:pos="624"/>
                <w:tab w:val="left" w:pos="1871"/>
                <w:tab w:val="left" w:pos="2495"/>
                <w:tab w:val="left" w:pos="3119"/>
                <w:tab w:val="left" w:pos="3742"/>
                <w:tab w:val="left" w:pos="4366"/>
                <w:tab w:val="left" w:pos="4990"/>
                <w:tab w:val="left" w:pos="5613"/>
              </w:tabs>
              <w:ind w:left="432"/>
            </w:pPr>
          </w:p>
        </w:tc>
      </w:tr>
      <w:tr w:rsidR="00AE53B0" w:rsidRPr="003173C7" w14:paraId="50312B8F" w14:textId="77777777" w:rsidTr="00332ED7">
        <w:trPr>
          <w:trHeight w:val="305"/>
        </w:trPr>
        <w:tc>
          <w:tcPr>
            <w:tcW w:w="1388" w:type="dxa"/>
            <w:shd w:val="clear" w:color="auto" w:fill="D9D9D9" w:themeFill="background1" w:themeFillShade="D9"/>
          </w:tcPr>
          <w:p w14:paraId="629BE021" w14:textId="77777777" w:rsidR="00AE53B0" w:rsidRPr="003173C7" w:rsidRDefault="00AE53B0" w:rsidP="00332ED7">
            <w:pPr>
              <w:jc w:val="center"/>
            </w:pPr>
          </w:p>
        </w:tc>
        <w:tc>
          <w:tcPr>
            <w:tcW w:w="5380" w:type="dxa"/>
            <w:shd w:val="clear" w:color="auto" w:fill="D9D9D9" w:themeFill="background1" w:themeFillShade="D9"/>
          </w:tcPr>
          <w:p w14:paraId="10F2453C" w14:textId="77777777" w:rsidR="00AE53B0" w:rsidRPr="003173C7" w:rsidRDefault="00AE53B0" w:rsidP="00332ED7">
            <w:pPr>
              <w:pStyle w:val="NormalWeb"/>
              <w:spacing w:before="120" w:beforeAutospacing="0" w:after="0" w:afterAutospacing="0"/>
              <w:rPr>
                <w:rFonts w:ascii="Times New Roman" w:hAnsi="Times New Roman"/>
                <w:sz w:val="20"/>
                <w:szCs w:val="20"/>
              </w:rPr>
            </w:pPr>
          </w:p>
        </w:tc>
        <w:tc>
          <w:tcPr>
            <w:tcW w:w="6390" w:type="dxa"/>
            <w:shd w:val="clear" w:color="auto" w:fill="D9D9D9" w:themeFill="background1" w:themeFillShade="D9"/>
          </w:tcPr>
          <w:p w14:paraId="3956C0DA" w14:textId="77777777" w:rsidR="00AE53B0" w:rsidRPr="003173C7" w:rsidRDefault="00AE53B0" w:rsidP="00332ED7">
            <w:pPr>
              <w:pStyle w:val="NormalWeb"/>
              <w:spacing w:before="120" w:beforeAutospacing="0" w:after="0" w:afterAutospacing="0"/>
              <w:ind w:left="72"/>
              <w:rPr>
                <w:rFonts w:ascii="Times New Roman" w:hAnsi="Times New Roman"/>
                <w:sz w:val="20"/>
                <w:szCs w:val="20"/>
              </w:rPr>
            </w:pPr>
          </w:p>
        </w:tc>
      </w:tr>
      <w:tr w:rsidR="00AE53B0" w:rsidRPr="003173C7" w14:paraId="77F1B9A4" w14:textId="77777777" w:rsidTr="00332ED7">
        <w:tc>
          <w:tcPr>
            <w:tcW w:w="1388" w:type="dxa"/>
          </w:tcPr>
          <w:p w14:paraId="0960E7EA" w14:textId="77777777" w:rsidR="00AE53B0" w:rsidRPr="003173C7" w:rsidRDefault="00AE53B0" w:rsidP="00332ED7">
            <w:r w:rsidRPr="003173C7">
              <w:rPr>
                <w:lang w:val="en-US"/>
              </w:rPr>
              <w:t>2012-2013</w:t>
            </w:r>
          </w:p>
        </w:tc>
        <w:tc>
          <w:tcPr>
            <w:tcW w:w="5380" w:type="dxa"/>
          </w:tcPr>
          <w:p w14:paraId="65ADC31D" w14:textId="791A5A0E" w:rsidR="00AE53B0" w:rsidRPr="003173C7" w:rsidRDefault="00AE53B0" w:rsidP="00896F65">
            <w:pPr>
              <w:pStyle w:val="NormalWeb"/>
              <w:numPr>
                <w:ilvl w:val="0"/>
                <w:numId w:val="13"/>
              </w:numPr>
              <w:ind w:left="191" w:firstLine="0"/>
              <w:rPr>
                <w:rFonts w:ascii="Times New Roman" w:hAnsi="Times New Roman"/>
                <w:sz w:val="20"/>
                <w:szCs w:val="20"/>
              </w:rPr>
            </w:pPr>
            <w:r w:rsidRPr="003173C7">
              <w:rPr>
                <w:rFonts w:ascii="Times New Roman" w:hAnsi="Times New Roman"/>
                <w:sz w:val="20"/>
                <w:szCs w:val="20"/>
              </w:rPr>
              <w:t xml:space="preserve">Undertake the activities mentioned in paragraphs 3 (Requests the Committee to </w:t>
            </w:r>
            <w:r w:rsidRPr="003173C7">
              <w:rPr>
                <w:rFonts w:ascii="Times New Roman" w:hAnsi="Times New Roman"/>
                <w:color w:val="000000" w:themeColor="text1"/>
                <w:sz w:val="20"/>
                <w:szCs w:val="20"/>
              </w:rPr>
              <w:t>prepare a </w:t>
            </w:r>
            <w:hyperlink r:id="rId16" w:tgtFrame="_blank" w:history="1">
              <w:r w:rsidRPr="003173C7">
                <w:rPr>
                  <w:rStyle w:val="Hyperlink"/>
                  <w:b/>
                  <w:color w:val="000000" w:themeColor="text1"/>
                  <w:lang w:val="en-US"/>
                </w:rPr>
                <w:t>first draft of terms of reference</w:t>
              </w:r>
            </w:hyperlink>
            <w:r w:rsidRPr="003173C7">
              <w:rPr>
                <w:rFonts w:ascii="Times New Roman" w:hAnsi="Times New Roman"/>
                <w:b/>
                <w:color w:val="000000" w:themeColor="text1"/>
                <w:sz w:val="20"/>
                <w:szCs w:val="20"/>
              </w:rPr>
              <w:t> for cooperative arrangements on preventing and combating illegal traffic</w:t>
            </w:r>
            <w:r w:rsidRPr="003173C7">
              <w:rPr>
                <w:rFonts w:ascii="Times New Roman" w:hAnsi="Times New Roman"/>
                <w:color w:val="000000" w:themeColor="text1"/>
                <w:sz w:val="20"/>
                <w:szCs w:val="20"/>
              </w:rPr>
              <w:t xml:space="preserve"> to bring together</w:t>
            </w:r>
            <w:r w:rsidRPr="003173C7">
              <w:rPr>
                <w:rFonts w:ascii="Times New Roman" w:hAnsi="Times New Roman"/>
                <w:sz w:val="20"/>
                <w:szCs w:val="20"/>
              </w:rPr>
              <w:t xml:space="preserve"> and improve cooperation and coordination between relevant entities with a specific mandate to deliver capacity-building activities on preventing and combating illegal traffic, such as the World Customs Organization, the International Criminal Police Organization, the United Nations Environment </w:t>
            </w:r>
            <w:proofErr w:type="spellStart"/>
            <w:r w:rsidRPr="003173C7">
              <w:rPr>
                <w:rFonts w:ascii="Times New Roman" w:hAnsi="Times New Roman"/>
                <w:sz w:val="20"/>
                <w:szCs w:val="20"/>
              </w:rPr>
              <w:t>Programme</w:t>
            </w:r>
            <w:proofErr w:type="spellEnd"/>
            <w:r w:rsidRPr="003173C7">
              <w:rPr>
                <w:rFonts w:ascii="Times New Roman" w:hAnsi="Times New Roman"/>
                <w:sz w:val="20"/>
                <w:szCs w:val="20"/>
              </w:rPr>
              <w:t xml:space="preserve">, individual </w:t>
            </w:r>
            <w:r w:rsidR="003173C7">
              <w:rPr>
                <w:rFonts w:ascii="Times New Roman" w:hAnsi="Times New Roman"/>
                <w:sz w:val="20"/>
                <w:szCs w:val="20"/>
              </w:rPr>
              <w:t>Parties</w:t>
            </w:r>
            <w:r w:rsidRPr="003173C7">
              <w:rPr>
                <w:rFonts w:ascii="Times New Roman" w:hAnsi="Times New Roman"/>
                <w:sz w:val="20"/>
                <w:szCs w:val="20"/>
              </w:rPr>
              <w:t xml:space="preserve">, the Basel Convention regional and </w:t>
            </w:r>
            <w:r w:rsidRPr="003173C7">
              <w:rPr>
                <w:rFonts w:ascii="Times New Roman" w:hAnsi="Times New Roman"/>
                <w:sz w:val="20"/>
                <w:szCs w:val="20"/>
              </w:rPr>
              <w:lastRenderedPageBreak/>
              <w:t xml:space="preserve">coordinating </w:t>
            </w:r>
            <w:proofErr w:type="spellStart"/>
            <w:r w:rsidRPr="003173C7">
              <w:rPr>
                <w:rFonts w:ascii="Times New Roman" w:hAnsi="Times New Roman"/>
                <w:sz w:val="20"/>
                <w:szCs w:val="20"/>
              </w:rPr>
              <w:t>centres</w:t>
            </w:r>
            <w:proofErr w:type="spellEnd"/>
            <w:r w:rsidRPr="003173C7">
              <w:rPr>
                <w:rFonts w:ascii="Times New Roman" w:hAnsi="Times New Roman"/>
                <w:sz w:val="20"/>
                <w:szCs w:val="20"/>
              </w:rPr>
              <w:t xml:space="preserve">, networks and the Secretariat, with a focus on the development of tools and training materials, the hosting of workshops and information exchange) and 5 (Requests the Committee, in the context of its 2012–2013 </w:t>
            </w:r>
            <w:proofErr w:type="spellStart"/>
            <w:r w:rsidRPr="003173C7">
              <w:rPr>
                <w:rFonts w:ascii="Times New Roman" w:hAnsi="Times New Roman"/>
                <w:sz w:val="20"/>
                <w:szCs w:val="20"/>
              </w:rPr>
              <w:t>programme</w:t>
            </w:r>
            <w:proofErr w:type="spellEnd"/>
            <w:r w:rsidRPr="003173C7">
              <w:rPr>
                <w:rFonts w:ascii="Times New Roman" w:hAnsi="Times New Roman"/>
                <w:sz w:val="20"/>
                <w:szCs w:val="20"/>
              </w:rPr>
              <w:t xml:space="preserve"> of work, to prepare, in cooperation with relevant entities and for the consideration of the Conference of the </w:t>
            </w:r>
            <w:r w:rsidR="003173C7">
              <w:rPr>
                <w:rFonts w:ascii="Times New Roman" w:hAnsi="Times New Roman"/>
                <w:sz w:val="20"/>
                <w:szCs w:val="20"/>
              </w:rPr>
              <w:t>Parties</w:t>
            </w:r>
            <w:r w:rsidRPr="003173C7">
              <w:rPr>
                <w:rFonts w:ascii="Times New Roman" w:hAnsi="Times New Roman"/>
                <w:sz w:val="20"/>
                <w:szCs w:val="20"/>
              </w:rPr>
              <w:t xml:space="preserve"> at its eleventh meeting, a draft decision including detailed draft terms of reference for the cooperative arrangements, taking into account </w:t>
            </w:r>
            <w:r w:rsidRPr="003173C7">
              <w:rPr>
                <w:rFonts w:ascii="Times New Roman" w:hAnsi="Times New Roman"/>
                <w:color w:val="000000" w:themeColor="text1"/>
                <w:sz w:val="20"/>
                <w:szCs w:val="20"/>
              </w:rPr>
              <w:t>the </w:t>
            </w:r>
            <w:hyperlink r:id="rId17" w:history="1">
              <w:r w:rsidRPr="003173C7">
                <w:rPr>
                  <w:rStyle w:val="Hyperlink"/>
                  <w:color w:val="000000" w:themeColor="text1"/>
                  <w:lang w:val="en-US"/>
                </w:rPr>
                <w:t>comments received</w:t>
              </w:r>
            </w:hyperlink>
            <w:r w:rsidRPr="003173C7">
              <w:rPr>
                <w:rFonts w:ascii="Times New Roman" w:hAnsi="Times New Roman"/>
                <w:color w:val="000000" w:themeColor="text1"/>
                <w:sz w:val="20"/>
                <w:szCs w:val="20"/>
              </w:rPr>
              <w:t xml:space="preserve"> of</w:t>
            </w:r>
            <w:r w:rsidRPr="003173C7">
              <w:rPr>
                <w:rFonts w:ascii="Times New Roman" w:hAnsi="Times New Roman"/>
                <w:sz w:val="20"/>
                <w:szCs w:val="20"/>
              </w:rPr>
              <w:t xml:space="preserve"> the present decision pertaining to the development of draft terms of reference for the cooperative arrangements on preventing and combating illegal traffic;</w:t>
            </w:r>
          </w:p>
          <w:p w14:paraId="562317D6" w14:textId="77777777" w:rsidR="00AE53B0" w:rsidRPr="003173C7" w:rsidRDefault="00AE53B0" w:rsidP="00896F65">
            <w:pPr>
              <w:pStyle w:val="NormalWeb"/>
              <w:numPr>
                <w:ilvl w:val="0"/>
                <w:numId w:val="14"/>
              </w:numPr>
              <w:ind w:left="731" w:hanging="540"/>
              <w:rPr>
                <w:rFonts w:ascii="Times New Roman" w:hAnsi="Times New Roman"/>
                <w:i/>
                <w:sz w:val="20"/>
                <w:szCs w:val="20"/>
              </w:rPr>
            </w:pPr>
            <w:r w:rsidRPr="003173C7">
              <w:rPr>
                <w:rFonts w:ascii="Times New Roman" w:hAnsi="Times New Roman"/>
                <w:i/>
                <w:sz w:val="20"/>
                <w:szCs w:val="20"/>
              </w:rPr>
              <w:t>Document UNEP/CHW/CC.9/11</w:t>
            </w:r>
          </w:p>
          <w:p w14:paraId="1B564097" w14:textId="31ACBF30" w:rsidR="00AE53B0" w:rsidRPr="003173C7" w:rsidRDefault="00AE53B0" w:rsidP="00896F65">
            <w:pPr>
              <w:pStyle w:val="NormalWeb"/>
              <w:numPr>
                <w:ilvl w:val="0"/>
                <w:numId w:val="13"/>
              </w:numPr>
              <w:ind w:left="191" w:firstLine="0"/>
              <w:rPr>
                <w:rFonts w:ascii="Times New Roman" w:hAnsi="Times New Roman"/>
                <w:sz w:val="20"/>
                <w:szCs w:val="20"/>
              </w:rPr>
            </w:pPr>
            <w:r w:rsidRPr="003173C7">
              <w:rPr>
                <w:rFonts w:ascii="Times New Roman" w:hAnsi="Times New Roman"/>
                <w:sz w:val="20"/>
                <w:szCs w:val="20"/>
              </w:rPr>
              <w:t xml:space="preserve">Review </w:t>
            </w:r>
            <w:r w:rsidR="003173C7">
              <w:rPr>
                <w:rFonts w:ascii="Times New Roman" w:hAnsi="Times New Roman"/>
                <w:sz w:val="20"/>
                <w:szCs w:val="20"/>
              </w:rPr>
              <w:t>Parties</w:t>
            </w:r>
            <w:r w:rsidRPr="003173C7">
              <w:rPr>
                <w:rFonts w:ascii="Times New Roman" w:hAnsi="Times New Roman"/>
                <w:sz w:val="20"/>
                <w:szCs w:val="20"/>
              </w:rPr>
              <w:t xml:space="preserve">' </w:t>
            </w:r>
            <w:r w:rsidRPr="003173C7">
              <w:rPr>
                <w:rFonts w:ascii="Times New Roman" w:hAnsi="Times New Roman"/>
                <w:color w:val="000000" w:themeColor="text1"/>
                <w:sz w:val="20"/>
                <w:szCs w:val="20"/>
              </w:rPr>
              <w:t>implementation of and compliance with the </w:t>
            </w:r>
            <w:hyperlink r:id="rId18" w:history="1">
              <w:r w:rsidRPr="003173C7">
                <w:rPr>
                  <w:rStyle w:val="Hyperlink"/>
                  <w:b/>
                  <w:color w:val="000000" w:themeColor="text1"/>
                  <w:lang w:val="en-US"/>
                </w:rPr>
                <w:t>take-back provision</w:t>
              </w:r>
            </w:hyperlink>
            <w:r w:rsidRPr="003173C7">
              <w:rPr>
                <w:rFonts w:ascii="Times New Roman" w:hAnsi="Times New Roman"/>
                <w:b/>
                <w:color w:val="000000" w:themeColor="text1"/>
                <w:sz w:val="20"/>
                <w:szCs w:val="20"/>
              </w:rPr>
              <w:t xml:space="preserve"> set forth in paragraph 2 of Article 9</w:t>
            </w:r>
            <w:r w:rsidRPr="003173C7">
              <w:rPr>
                <w:rFonts w:ascii="Times New Roman" w:hAnsi="Times New Roman"/>
                <w:color w:val="000000" w:themeColor="text1"/>
                <w:sz w:val="20"/>
                <w:szCs w:val="20"/>
              </w:rPr>
              <w:t xml:space="preserve"> of the Convention, including the difficulties faced by </w:t>
            </w:r>
            <w:r w:rsidR="003173C7">
              <w:rPr>
                <w:rFonts w:ascii="Times New Roman" w:hAnsi="Times New Roman"/>
                <w:color w:val="000000" w:themeColor="text1"/>
                <w:sz w:val="20"/>
                <w:szCs w:val="20"/>
              </w:rPr>
              <w:t>Parties</w:t>
            </w:r>
            <w:r w:rsidRPr="003173C7">
              <w:rPr>
                <w:rFonts w:ascii="Times New Roman" w:hAnsi="Times New Roman"/>
                <w:color w:val="000000" w:themeColor="text1"/>
                <w:sz w:val="20"/>
                <w:szCs w:val="20"/>
              </w:rPr>
              <w:t>, and develop a guidance document based on best practices and suggesting a harmonized</w:t>
            </w:r>
            <w:r w:rsidRPr="003173C7">
              <w:rPr>
                <w:rFonts w:ascii="Times New Roman" w:hAnsi="Times New Roman"/>
                <w:sz w:val="20"/>
                <w:szCs w:val="20"/>
              </w:rPr>
              <w:t xml:space="preserve"> approach to the implementation of this provision;</w:t>
            </w:r>
          </w:p>
          <w:p w14:paraId="56F89E25" w14:textId="77777777" w:rsidR="00AE53B0" w:rsidRPr="003173C7" w:rsidRDefault="00AE53B0" w:rsidP="00896F65">
            <w:pPr>
              <w:pStyle w:val="NormalWeb"/>
              <w:numPr>
                <w:ilvl w:val="0"/>
                <w:numId w:val="14"/>
              </w:numPr>
              <w:ind w:left="731" w:hanging="540"/>
              <w:rPr>
                <w:rFonts w:ascii="Times New Roman" w:hAnsi="Times New Roman"/>
                <w:i/>
                <w:sz w:val="20"/>
                <w:szCs w:val="20"/>
              </w:rPr>
            </w:pPr>
            <w:r w:rsidRPr="003173C7">
              <w:rPr>
                <w:rFonts w:ascii="Times New Roman" w:hAnsi="Times New Roman"/>
                <w:i/>
                <w:sz w:val="20"/>
                <w:szCs w:val="20"/>
              </w:rPr>
              <w:t>Document UNEP/CHW/CC.9/12</w:t>
            </w:r>
          </w:p>
          <w:p w14:paraId="1AD7E19D" w14:textId="77777777" w:rsidR="00AE53B0" w:rsidRPr="003173C7" w:rsidRDefault="00AE53B0" w:rsidP="00332ED7">
            <w:pPr>
              <w:pStyle w:val="NormalWeb"/>
              <w:ind w:left="191"/>
              <w:rPr>
                <w:rFonts w:ascii="Times New Roman" w:hAnsi="Times New Roman"/>
                <w:sz w:val="20"/>
                <w:szCs w:val="20"/>
              </w:rPr>
            </w:pPr>
            <w:r w:rsidRPr="003173C7">
              <w:rPr>
                <w:rFonts w:ascii="Times New Roman" w:hAnsi="Times New Roman"/>
                <w:sz w:val="20"/>
                <w:szCs w:val="20"/>
              </w:rPr>
              <w:t xml:space="preserve">(c)  Guide and review the </w:t>
            </w:r>
            <w:r w:rsidRPr="003173C7">
              <w:rPr>
                <w:rFonts w:ascii="Times New Roman" w:hAnsi="Times New Roman"/>
                <w:b/>
                <w:sz w:val="20"/>
                <w:szCs w:val="20"/>
              </w:rPr>
              <w:t xml:space="preserve">Secretariat's development of tools and training activities </w:t>
            </w:r>
            <w:r w:rsidRPr="003173C7">
              <w:rPr>
                <w:rFonts w:ascii="Times New Roman" w:hAnsi="Times New Roman"/>
                <w:sz w:val="20"/>
                <w:szCs w:val="20"/>
              </w:rPr>
              <w:t>for Customs and other enforcement officials.</w:t>
            </w:r>
          </w:p>
          <w:p w14:paraId="66F6F449" w14:textId="77777777" w:rsidR="00AE53B0" w:rsidRPr="003173C7" w:rsidRDefault="00AE53B0" w:rsidP="00896F65">
            <w:pPr>
              <w:pStyle w:val="NormalWeb"/>
              <w:numPr>
                <w:ilvl w:val="0"/>
                <w:numId w:val="14"/>
              </w:numPr>
              <w:ind w:left="731" w:hanging="540"/>
              <w:rPr>
                <w:rFonts w:ascii="Times New Roman" w:hAnsi="Times New Roman"/>
                <w:i/>
                <w:sz w:val="20"/>
                <w:szCs w:val="20"/>
              </w:rPr>
            </w:pPr>
            <w:r w:rsidRPr="003173C7">
              <w:rPr>
                <w:rFonts w:ascii="Times New Roman" w:hAnsi="Times New Roman"/>
                <w:i/>
                <w:sz w:val="20"/>
                <w:szCs w:val="20"/>
              </w:rPr>
              <w:t>Document UNEP/CHW/CC.9/13</w:t>
            </w:r>
          </w:p>
          <w:p w14:paraId="2B0693D3" w14:textId="77777777" w:rsidR="00AE53B0" w:rsidRPr="003173C7" w:rsidRDefault="00AE53B0" w:rsidP="00332ED7">
            <w:pPr>
              <w:pStyle w:val="NormalWeb"/>
              <w:spacing w:before="120" w:beforeAutospacing="0" w:after="0" w:afterAutospacing="0"/>
              <w:ind w:left="142"/>
              <w:rPr>
                <w:rFonts w:ascii="Times New Roman" w:hAnsi="Times New Roman"/>
                <w:i/>
                <w:sz w:val="20"/>
                <w:szCs w:val="20"/>
              </w:rPr>
            </w:pPr>
          </w:p>
          <w:p w14:paraId="3661D06F" w14:textId="77777777" w:rsidR="00AE53B0" w:rsidRPr="003173C7" w:rsidRDefault="00AE53B0" w:rsidP="00332ED7">
            <w:pPr>
              <w:rPr>
                <w:lang w:val="en-US"/>
              </w:rPr>
            </w:pPr>
          </w:p>
        </w:tc>
        <w:tc>
          <w:tcPr>
            <w:tcW w:w="6390" w:type="dxa"/>
          </w:tcPr>
          <w:p w14:paraId="6185F070" w14:textId="77777777" w:rsidR="00AE53B0" w:rsidRPr="003173C7" w:rsidRDefault="00AE53B0" w:rsidP="00896F65">
            <w:pPr>
              <w:pStyle w:val="NormalWeb"/>
              <w:numPr>
                <w:ilvl w:val="0"/>
                <w:numId w:val="8"/>
              </w:numPr>
              <w:ind w:left="342" w:hanging="342"/>
              <w:rPr>
                <w:rFonts w:ascii="Times New Roman" w:hAnsi="Times New Roman"/>
                <w:sz w:val="20"/>
                <w:szCs w:val="20"/>
              </w:rPr>
            </w:pPr>
            <w:r w:rsidRPr="003173C7">
              <w:rPr>
                <w:rFonts w:ascii="Times New Roman" w:hAnsi="Times New Roman"/>
                <w:sz w:val="20"/>
                <w:szCs w:val="20"/>
              </w:rPr>
              <w:lastRenderedPageBreak/>
              <w:t>ICC 9 report (November 2012) U</w:t>
            </w:r>
            <w:r w:rsidRPr="003173C7">
              <w:rPr>
                <w:rFonts w:ascii="Times New Roman" w:hAnsi="Times New Roman"/>
                <w:bCs/>
                <w:sz w:val="20"/>
                <w:szCs w:val="20"/>
              </w:rPr>
              <w:t>NEP</w:t>
            </w:r>
            <w:r w:rsidRPr="003173C7">
              <w:rPr>
                <w:rFonts w:ascii="Times New Roman" w:hAnsi="Times New Roman"/>
                <w:sz w:val="20"/>
                <w:szCs w:val="20"/>
              </w:rPr>
              <w:t>/CHW/CC.9/16</w:t>
            </w:r>
          </w:p>
          <w:p w14:paraId="6A65E8C7" w14:textId="77777777" w:rsidR="00AE53B0" w:rsidRPr="003173C7" w:rsidRDefault="00AE53B0" w:rsidP="00896F65">
            <w:pPr>
              <w:pStyle w:val="NormalWeb"/>
              <w:numPr>
                <w:ilvl w:val="0"/>
                <w:numId w:val="8"/>
              </w:numPr>
              <w:spacing w:before="120" w:beforeAutospacing="0" w:after="0" w:afterAutospacing="0"/>
              <w:ind w:left="342" w:hanging="342"/>
              <w:rPr>
                <w:rFonts w:ascii="Times New Roman" w:hAnsi="Times New Roman"/>
                <w:sz w:val="20"/>
                <w:szCs w:val="20"/>
              </w:rPr>
            </w:pPr>
            <w:r w:rsidRPr="003173C7">
              <w:rPr>
                <w:rFonts w:ascii="Times New Roman" w:hAnsi="Times New Roman"/>
                <w:sz w:val="20"/>
                <w:szCs w:val="20"/>
              </w:rPr>
              <w:t>Report of ICC to COP-11 (May 2013) UNEP/CHW.11/10</w:t>
            </w:r>
          </w:p>
          <w:p w14:paraId="62A0104E" w14:textId="77777777" w:rsidR="00AE53B0" w:rsidRPr="003173C7" w:rsidRDefault="00AE53B0" w:rsidP="00896F65">
            <w:pPr>
              <w:pStyle w:val="NormalWeb"/>
              <w:numPr>
                <w:ilvl w:val="0"/>
                <w:numId w:val="8"/>
              </w:numPr>
              <w:spacing w:before="120" w:beforeAutospacing="0" w:after="0" w:afterAutospacing="0"/>
              <w:ind w:left="342" w:hanging="342"/>
              <w:rPr>
                <w:rFonts w:ascii="Times New Roman" w:hAnsi="Times New Roman"/>
                <w:bCs/>
                <w:sz w:val="20"/>
                <w:szCs w:val="20"/>
              </w:rPr>
            </w:pPr>
            <w:r w:rsidRPr="003173C7">
              <w:rPr>
                <w:rFonts w:ascii="Times New Roman" w:hAnsi="Times New Roman"/>
                <w:sz w:val="20"/>
                <w:szCs w:val="20"/>
              </w:rPr>
              <w:t xml:space="preserve">COP 11 decision BC-11/8: adoption of </w:t>
            </w:r>
            <w:r w:rsidRPr="003173C7">
              <w:rPr>
                <w:rFonts w:ascii="Times New Roman" w:hAnsi="Times New Roman"/>
                <w:bCs/>
                <w:sz w:val="20"/>
                <w:szCs w:val="20"/>
              </w:rPr>
              <w:t xml:space="preserve">2014-2015 work </w:t>
            </w:r>
            <w:proofErr w:type="spellStart"/>
            <w:r w:rsidRPr="003173C7">
              <w:rPr>
                <w:rFonts w:ascii="Times New Roman" w:hAnsi="Times New Roman"/>
                <w:bCs/>
                <w:sz w:val="20"/>
                <w:szCs w:val="20"/>
              </w:rPr>
              <w:t>programme</w:t>
            </w:r>
            <w:proofErr w:type="spellEnd"/>
            <w:r w:rsidRPr="003173C7">
              <w:rPr>
                <w:rFonts w:ascii="Times New Roman" w:hAnsi="Times New Roman"/>
                <w:bCs/>
                <w:sz w:val="20"/>
                <w:szCs w:val="20"/>
              </w:rPr>
              <w:t xml:space="preserve"> and:</w:t>
            </w:r>
          </w:p>
          <w:p w14:paraId="319E5D66" w14:textId="77777777" w:rsidR="00AE53B0" w:rsidRPr="003173C7" w:rsidRDefault="00AE53B0" w:rsidP="00332ED7">
            <w:pPr>
              <w:pStyle w:val="NormalWeb"/>
              <w:spacing w:before="120" w:beforeAutospacing="0" w:after="0" w:afterAutospacing="0"/>
              <w:rPr>
                <w:rFonts w:ascii="Times New Roman" w:hAnsi="Times New Roman"/>
                <w:bCs/>
                <w:sz w:val="20"/>
                <w:szCs w:val="20"/>
              </w:rPr>
            </w:pPr>
          </w:p>
          <w:p w14:paraId="2371DC76" w14:textId="77777777" w:rsidR="00AE53B0" w:rsidRPr="003173C7" w:rsidRDefault="00AE53B0" w:rsidP="00332ED7">
            <w:pPr>
              <w:autoSpaceDE w:val="0"/>
              <w:autoSpaceDN w:val="0"/>
              <w:adjustRightInd w:val="0"/>
              <w:ind w:left="328"/>
              <w:rPr>
                <w:lang w:val="en-US"/>
              </w:rPr>
            </w:pPr>
            <w:r w:rsidRPr="003173C7">
              <w:t>“</w:t>
            </w:r>
            <w:r w:rsidRPr="003173C7">
              <w:rPr>
                <w:lang w:val="en-US"/>
              </w:rPr>
              <w:t xml:space="preserve">15. </w:t>
            </w:r>
            <w:r w:rsidRPr="003173C7">
              <w:rPr>
                <w:i/>
                <w:iCs/>
                <w:lang w:val="en-US"/>
              </w:rPr>
              <w:t xml:space="preserve">Adopts </w:t>
            </w:r>
            <w:r w:rsidRPr="003173C7">
              <w:rPr>
                <w:lang w:val="en-US"/>
              </w:rPr>
              <w:t>the terms of reference for cooperative arrangements on preventing and combating illegal traffic, also referred to as the Environmental Network for Optimizing Regulatory Compliance on Illegal Traffic (</w:t>
            </w:r>
            <w:r w:rsidRPr="003173C7">
              <w:rPr>
                <w:b/>
                <w:lang w:val="en-US"/>
              </w:rPr>
              <w:t>ENFORCE</w:t>
            </w:r>
            <w:r w:rsidRPr="003173C7">
              <w:rPr>
                <w:lang w:val="en-US"/>
              </w:rPr>
              <w:t>), set out in annex I to the present</w:t>
            </w:r>
          </w:p>
          <w:p w14:paraId="62235C81" w14:textId="77777777" w:rsidR="00AE53B0" w:rsidRPr="003173C7" w:rsidRDefault="00AE53B0" w:rsidP="00332ED7">
            <w:pPr>
              <w:autoSpaceDE w:val="0"/>
              <w:autoSpaceDN w:val="0"/>
              <w:adjustRightInd w:val="0"/>
              <w:ind w:left="328"/>
              <w:rPr>
                <w:lang w:val="en-US"/>
              </w:rPr>
            </w:pPr>
            <w:r w:rsidRPr="003173C7">
              <w:rPr>
                <w:lang w:val="en-US"/>
              </w:rPr>
              <w:lastRenderedPageBreak/>
              <w:t>decision;</w:t>
            </w:r>
          </w:p>
          <w:p w14:paraId="01A09F34" w14:textId="758F6C7F" w:rsidR="00AE53B0" w:rsidRPr="003173C7" w:rsidRDefault="00AE53B0" w:rsidP="00332ED7">
            <w:pPr>
              <w:autoSpaceDE w:val="0"/>
              <w:autoSpaceDN w:val="0"/>
              <w:adjustRightInd w:val="0"/>
              <w:ind w:left="328"/>
            </w:pPr>
            <w:r w:rsidRPr="003173C7">
              <w:rPr>
                <w:lang w:val="en-US"/>
              </w:rPr>
              <w:t xml:space="preserve">16. </w:t>
            </w:r>
            <w:r w:rsidRPr="003173C7">
              <w:rPr>
                <w:i/>
                <w:iCs/>
                <w:lang w:val="en-US"/>
              </w:rPr>
              <w:t>Elects</w:t>
            </w:r>
            <w:r w:rsidRPr="003173C7">
              <w:rPr>
                <w:lang w:val="en-US"/>
              </w:rPr>
              <w:t xml:space="preserve">, in accordance with the terms of reference, the following representatives of the four </w:t>
            </w:r>
            <w:r w:rsidR="003173C7">
              <w:rPr>
                <w:lang w:val="en-US"/>
              </w:rPr>
              <w:t>Parties</w:t>
            </w:r>
            <w:r w:rsidRPr="003173C7">
              <w:rPr>
                <w:lang w:val="en-US"/>
              </w:rPr>
              <w:t xml:space="preserve"> to the Basel Convention in the cooperative arrangements on preventing and combating illegal traffic…”</w:t>
            </w:r>
          </w:p>
          <w:p w14:paraId="0A08354E" w14:textId="77777777" w:rsidR="00AE53B0" w:rsidRPr="003173C7" w:rsidRDefault="00AE53B0" w:rsidP="00332ED7">
            <w:pPr>
              <w:pStyle w:val="NormalWeb"/>
              <w:spacing w:before="120" w:beforeAutospacing="0" w:after="0" w:afterAutospacing="0"/>
              <w:rPr>
                <w:rFonts w:ascii="Times New Roman" w:hAnsi="Times New Roman"/>
                <w:sz w:val="20"/>
                <w:szCs w:val="20"/>
                <w:lang w:val="en-GB"/>
              </w:rPr>
            </w:pPr>
          </w:p>
        </w:tc>
      </w:tr>
      <w:tr w:rsidR="00AE53B0" w:rsidRPr="003173C7" w14:paraId="6BFAB929" w14:textId="77777777" w:rsidTr="00332ED7">
        <w:tc>
          <w:tcPr>
            <w:tcW w:w="1388" w:type="dxa"/>
            <w:shd w:val="clear" w:color="auto" w:fill="D9D9D9" w:themeFill="background1" w:themeFillShade="D9"/>
          </w:tcPr>
          <w:p w14:paraId="0F6BB8C9" w14:textId="77777777" w:rsidR="00AE53B0" w:rsidRPr="003173C7" w:rsidRDefault="00AE53B0" w:rsidP="00332ED7">
            <w:pPr>
              <w:rPr>
                <w:lang w:val="en-US"/>
              </w:rPr>
            </w:pPr>
          </w:p>
        </w:tc>
        <w:tc>
          <w:tcPr>
            <w:tcW w:w="5380" w:type="dxa"/>
            <w:shd w:val="clear" w:color="auto" w:fill="D9D9D9" w:themeFill="background1" w:themeFillShade="D9"/>
          </w:tcPr>
          <w:p w14:paraId="329CBDFA" w14:textId="77777777" w:rsidR="00AE53B0" w:rsidRPr="003173C7" w:rsidRDefault="00AE53B0" w:rsidP="00332ED7">
            <w:pPr>
              <w:pStyle w:val="NormalWeb"/>
              <w:ind w:left="522"/>
              <w:rPr>
                <w:rFonts w:ascii="Times New Roman" w:hAnsi="Times New Roman"/>
                <w:sz w:val="20"/>
                <w:szCs w:val="20"/>
              </w:rPr>
            </w:pPr>
          </w:p>
        </w:tc>
        <w:tc>
          <w:tcPr>
            <w:tcW w:w="6390" w:type="dxa"/>
            <w:shd w:val="clear" w:color="auto" w:fill="D9D9D9" w:themeFill="background1" w:themeFillShade="D9"/>
          </w:tcPr>
          <w:p w14:paraId="4230FA2F" w14:textId="77777777" w:rsidR="00AE53B0" w:rsidRPr="003173C7" w:rsidRDefault="00AE53B0" w:rsidP="00332ED7">
            <w:pPr>
              <w:pStyle w:val="NormalWeb"/>
              <w:ind w:left="72"/>
              <w:rPr>
                <w:rFonts w:ascii="Times New Roman" w:hAnsi="Times New Roman"/>
                <w:sz w:val="20"/>
                <w:szCs w:val="20"/>
              </w:rPr>
            </w:pPr>
          </w:p>
        </w:tc>
      </w:tr>
      <w:tr w:rsidR="00AE53B0" w:rsidRPr="003173C7" w14:paraId="3D74DDD6" w14:textId="77777777" w:rsidTr="00332ED7">
        <w:trPr>
          <w:trHeight w:val="530"/>
        </w:trPr>
        <w:tc>
          <w:tcPr>
            <w:tcW w:w="1388" w:type="dxa"/>
          </w:tcPr>
          <w:p w14:paraId="0C9E3CCE" w14:textId="77777777" w:rsidR="00AE53B0" w:rsidRPr="003173C7" w:rsidRDefault="00AE53B0" w:rsidP="00332ED7">
            <w:r w:rsidRPr="003173C7">
              <w:t>2014-2015</w:t>
            </w:r>
          </w:p>
        </w:tc>
        <w:tc>
          <w:tcPr>
            <w:tcW w:w="5380" w:type="dxa"/>
          </w:tcPr>
          <w:p w14:paraId="2D8F5552" w14:textId="7A645970" w:rsidR="00AE53B0" w:rsidRPr="003173C7" w:rsidRDefault="00AE53B0" w:rsidP="00332ED7">
            <w:pPr>
              <w:pStyle w:val="NormalWeb"/>
              <w:keepNext/>
              <w:spacing w:before="0" w:beforeAutospacing="0" w:after="120" w:afterAutospacing="0"/>
              <w:rPr>
                <w:rFonts w:ascii="Times New Roman" w:hAnsi="Times New Roman"/>
                <w:sz w:val="20"/>
                <w:szCs w:val="20"/>
              </w:rPr>
            </w:pPr>
            <w:r w:rsidRPr="003173C7">
              <w:rPr>
                <w:rFonts w:ascii="Times New Roman" w:hAnsi="Times New Roman"/>
                <w:sz w:val="20"/>
                <w:szCs w:val="20"/>
              </w:rPr>
              <w:t xml:space="preserve">Finalize, including through consultations with the Open-ended Working Group, the development of </w:t>
            </w:r>
            <w:r w:rsidRPr="003173C7">
              <w:rPr>
                <w:rFonts w:ascii="Times New Roman" w:hAnsi="Times New Roman"/>
                <w:b/>
                <w:sz w:val="20"/>
                <w:szCs w:val="20"/>
              </w:rPr>
              <w:t>guidance on the take-</w:t>
            </w:r>
            <w:r w:rsidRPr="003173C7">
              <w:rPr>
                <w:rFonts w:ascii="Times New Roman" w:hAnsi="Times New Roman"/>
                <w:b/>
                <w:sz w:val="20"/>
                <w:szCs w:val="20"/>
              </w:rPr>
              <w:lastRenderedPageBreak/>
              <w:t>back provision</w:t>
            </w:r>
            <w:r w:rsidRPr="003173C7">
              <w:rPr>
                <w:rFonts w:ascii="Times New Roman" w:hAnsi="Times New Roman"/>
                <w:sz w:val="20"/>
                <w:szCs w:val="20"/>
              </w:rPr>
              <w:t xml:space="preserve"> for consideration and possible adoption by the Conference of the </w:t>
            </w:r>
            <w:r w:rsidR="003173C7">
              <w:rPr>
                <w:rFonts w:ascii="Times New Roman" w:hAnsi="Times New Roman"/>
                <w:sz w:val="20"/>
                <w:szCs w:val="20"/>
              </w:rPr>
              <w:t>Parties</w:t>
            </w:r>
            <w:r w:rsidRPr="003173C7">
              <w:rPr>
                <w:rFonts w:ascii="Times New Roman" w:hAnsi="Times New Roman"/>
                <w:sz w:val="20"/>
                <w:szCs w:val="20"/>
              </w:rPr>
              <w:t xml:space="preserve"> at its twelfth meeting.</w:t>
            </w:r>
            <w:bookmarkStart w:id="0" w:name="_GoBack"/>
            <w:bookmarkEnd w:id="0"/>
          </w:p>
          <w:p w14:paraId="6EC90440" w14:textId="77777777" w:rsidR="00AE53B0" w:rsidRPr="003173C7" w:rsidRDefault="00AE53B0" w:rsidP="00896F65">
            <w:pPr>
              <w:pStyle w:val="NormalWeb"/>
              <w:numPr>
                <w:ilvl w:val="0"/>
                <w:numId w:val="14"/>
              </w:numPr>
              <w:ind w:left="731" w:hanging="540"/>
              <w:rPr>
                <w:rFonts w:ascii="Times New Roman" w:hAnsi="Times New Roman"/>
                <w:i/>
                <w:sz w:val="20"/>
                <w:szCs w:val="20"/>
              </w:rPr>
            </w:pPr>
            <w:r w:rsidRPr="003173C7">
              <w:rPr>
                <w:rFonts w:ascii="Times New Roman" w:hAnsi="Times New Roman"/>
                <w:i/>
                <w:sz w:val="20"/>
                <w:szCs w:val="20"/>
              </w:rPr>
              <w:t>Document UNEP/CHW/CC.10/9</w:t>
            </w:r>
          </w:p>
          <w:p w14:paraId="30B506CF" w14:textId="77777777" w:rsidR="00AE53B0" w:rsidRPr="003173C7" w:rsidRDefault="00AE53B0" w:rsidP="00896F65">
            <w:pPr>
              <w:pStyle w:val="NormalWeb"/>
              <w:numPr>
                <w:ilvl w:val="0"/>
                <w:numId w:val="14"/>
              </w:numPr>
              <w:ind w:left="731" w:hanging="540"/>
              <w:rPr>
                <w:rFonts w:ascii="Times New Roman" w:hAnsi="Times New Roman"/>
                <w:i/>
                <w:sz w:val="20"/>
                <w:szCs w:val="20"/>
              </w:rPr>
            </w:pPr>
            <w:r w:rsidRPr="003173C7">
              <w:rPr>
                <w:rFonts w:ascii="Times New Roman" w:hAnsi="Times New Roman"/>
                <w:i/>
                <w:sz w:val="20"/>
                <w:szCs w:val="20"/>
              </w:rPr>
              <w:t>Document UNEP/CHW/CC.11/10</w:t>
            </w:r>
          </w:p>
          <w:p w14:paraId="2BD2FAE8" w14:textId="77777777" w:rsidR="00AE53B0" w:rsidRPr="003173C7" w:rsidRDefault="00AE53B0" w:rsidP="00332ED7">
            <w:pPr>
              <w:rPr>
                <w:lang w:val="en-US"/>
              </w:rPr>
            </w:pPr>
          </w:p>
        </w:tc>
        <w:tc>
          <w:tcPr>
            <w:tcW w:w="6390" w:type="dxa"/>
          </w:tcPr>
          <w:p w14:paraId="57F0699A" w14:textId="77777777" w:rsidR="00AE53B0" w:rsidRPr="003173C7" w:rsidRDefault="00AE53B0" w:rsidP="00896F65">
            <w:pPr>
              <w:pStyle w:val="NormalWeb"/>
              <w:numPr>
                <w:ilvl w:val="0"/>
                <w:numId w:val="7"/>
              </w:numPr>
              <w:spacing w:before="0" w:beforeAutospacing="0" w:after="0" w:afterAutospacing="0"/>
              <w:ind w:left="346" w:hanging="274"/>
              <w:rPr>
                <w:rFonts w:ascii="Times New Roman" w:hAnsi="Times New Roman"/>
                <w:sz w:val="20"/>
                <w:szCs w:val="20"/>
              </w:rPr>
            </w:pPr>
            <w:r w:rsidRPr="003173C7">
              <w:rPr>
                <w:rFonts w:ascii="Times New Roman" w:hAnsi="Times New Roman"/>
                <w:sz w:val="20"/>
                <w:szCs w:val="20"/>
              </w:rPr>
              <w:lastRenderedPageBreak/>
              <w:t>ICC-10 report (December 2013, May 2014) UNEP/CHW/CC.10/14 and Add.1</w:t>
            </w:r>
          </w:p>
          <w:p w14:paraId="3D10122F" w14:textId="77777777" w:rsidR="00AE53B0" w:rsidRPr="003173C7" w:rsidRDefault="00AE53B0" w:rsidP="00332ED7">
            <w:pPr>
              <w:pStyle w:val="NormalWeb"/>
              <w:spacing w:before="0" w:beforeAutospacing="0" w:after="0" w:afterAutospacing="0"/>
              <w:ind w:left="72"/>
              <w:rPr>
                <w:rFonts w:ascii="Times New Roman" w:hAnsi="Times New Roman"/>
                <w:sz w:val="20"/>
                <w:szCs w:val="20"/>
              </w:rPr>
            </w:pPr>
          </w:p>
          <w:p w14:paraId="2C967BBA" w14:textId="77777777" w:rsidR="00AE53B0" w:rsidRPr="003173C7" w:rsidRDefault="00AE53B0" w:rsidP="00896F65">
            <w:pPr>
              <w:pStyle w:val="NormalWeb"/>
              <w:keepNext/>
              <w:numPr>
                <w:ilvl w:val="0"/>
                <w:numId w:val="7"/>
              </w:numPr>
              <w:spacing w:before="0" w:beforeAutospacing="0" w:after="0" w:afterAutospacing="0"/>
              <w:ind w:left="346" w:hanging="274"/>
              <w:rPr>
                <w:rFonts w:ascii="Times New Roman" w:hAnsi="Times New Roman"/>
                <w:sz w:val="20"/>
                <w:szCs w:val="20"/>
              </w:rPr>
            </w:pPr>
            <w:r w:rsidRPr="003173C7">
              <w:rPr>
                <w:rFonts w:ascii="Times New Roman" w:hAnsi="Times New Roman"/>
                <w:sz w:val="20"/>
                <w:szCs w:val="20"/>
              </w:rPr>
              <w:lastRenderedPageBreak/>
              <w:t>ICC-11 report (September 2014) UNEP/CHW/CC.11/16</w:t>
            </w:r>
          </w:p>
          <w:p w14:paraId="24156291" w14:textId="77777777" w:rsidR="00AE53B0" w:rsidRPr="003173C7" w:rsidRDefault="00AE53B0" w:rsidP="00332ED7">
            <w:pPr>
              <w:pStyle w:val="NormalWeb"/>
              <w:keepNext/>
              <w:spacing w:before="0" w:beforeAutospacing="0" w:after="0" w:afterAutospacing="0"/>
              <w:rPr>
                <w:rFonts w:ascii="Times New Roman" w:hAnsi="Times New Roman"/>
                <w:sz w:val="20"/>
                <w:szCs w:val="20"/>
              </w:rPr>
            </w:pPr>
          </w:p>
          <w:p w14:paraId="63731FE7" w14:textId="6856BA92" w:rsidR="00AE53B0" w:rsidRPr="003173C7" w:rsidRDefault="00AE53B0" w:rsidP="00896F65">
            <w:pPr>
              <w:pStyle w:val="NormalWeb"/>
              <w:keepNext/>
              <w:numPr>
                <w:ilvl w:val="0"/>
                <w:numId w:val="7"/>
              </w:numPr>
              <w:spacing w:before="0" w:beforeAutospacing="0" w:after="120" w:afterAutospacing="0"/>
              <w:ind w:left="342" w:hanging="270"/>
              <w:rPr>
                <w:rFonts w:ascii="Times New Roman" w:hAnsi="Times New Roman"/>
                <w:sz w:val="20"/>
                <w:szCs w:val="20"/>
              </w:rPr>
            </w:pPr>
            <w:r w:rsidRPr="003173C7">
              <w:rPr>
                <w:rFonts w:ascii="Times New Roman" w:hAnsi="Times New Roman"/>
                <w:sz w:val="20"/>
                <w:szCs w:val="20"/>
              </w:rPr>
              <w:t>Report of ICC to COP-12 (May 2015) UNEP/CHW.12/9 and Add.</w:t>
            </w:r>
            <w:r w:rsidR="000E1581" w:rsidRPr="003173C7">
              <w:rPr>
                <w:rFonts w:ascii="Times New Roman" w:hAnsi="Times New Roman"/>
                <w:sz w:val="20"/>
                <w:szCs w:val="20"/>
              </w:rPr>
              <w:t>1</w:t>
            </w:r>
          </w:p>
          <w:p w14:paraId="529BC8D8" w14:textId="77777777" w:rsidR="00AE53B0" w:rsidRPr="003173C7" w:rsidRDefault="00AE53B0" w:rsidP="00896F65">
            <w:pPr>
              <w:pStyle w:val="NormalWeb"/>
              <w:numPr>
                <w:ilvl w:val="0"/>
                <w:numId w:val="7"/>
              </w:numPr>
              <w:spacing w:before="120" w:beforeAutospacing="0" w:after="0" w:afterAutospacing="0"/>
              <w:ind w:left="342" w:hanging="270"/>
              <w:rPr>
                <w:rFonts w:ascii="Times New Roman" w:hAnsi="Times New Roman"/>
                <w:bCs/>
                <w:sz w:val="20"/>
                <w:szCs w:val="20"/>
              </w:rPr>
            </w:pPr>
            <w:r w:rsidRPr="003173C7">
              <w:rPr>
                <w:rFonts w:ascii="Times New Roman" w:hAnsi="Times New Roman"/>
                <w:sz w:val="20"/>
                <w:szCs w:val="20"/>
              </w:rPr>
              <w:t xml:space="preserve">COP-12 decision BC-12/7: adoption of </w:t>
            </w:r>
            <w:r w:rsidRPr="003173C7">
              <w:rPr>
                <w:rFonts w:ascii="Times New Roman" w:hAnsi="Times New Roman"/>
                <w:bCs/>
                <w:sz w:val="20"/>
                <w:szCs w:val="20"/>
              </w:rPr>
              <w:t xml:space="preserve">2016-2017 work </w:t>
            </w:r>
            <w:proofErr w:type="spellStart"/>
            <w:r w:rsidRPr="003173C7">
              <w:rPr>
                <w:rFonts w:ascii="Times New Roman" w:hAnsi="Times New Roman"/>
                <w:bCs/>
                <w:sz w:val="20"/>
                <w:szCs w:val="20"/>
              </w:rPr>
              <w:t>programme</w:t>
            </w:r>
            <w:proofErr w:type="spellEnd"/>
          </w:p>
        </w:tc>
      </w:tr>
      <w:tr w:rsidR="00AE53B0" w:rsidRPr="003173C7" w14:paraId="11A37505" w14:textId="77777777" w:rsidTr="00332ED7">
        <w:trPr>
          <w:trHeight w:val="269"/>
        </w:trPr>
        <w:tc>
          <w:tcPr>
            <w:tcW w:w="1388" w:type="dxa"/>
            <w:shd w:val="clear" w:color="auto" w:fill="D9D9D9" w:themeFill="background1" w:themeFillShade="D9"/>
          </w:tcPr>
          <w:p w14:paraId="476F2CA4" w14:textId="77777777" w:rsidR="00AE53B0" w:rsidRPr="003173C7" w:rsidRDefault="00AE53B0" w:rsidP="00332ED7"/>
        </w:tc>
        <w:tc>
          <w:tcPr>
            <w:tcW w:w="5380" w:type="dxa"/>
            <w:shd w:val="clear" w:color="auto" w:fill="D9D9D9" w:themeFill="background1" w:themeFillShade="D9"/>
          </w:tcPr>
          <w:p w14:paraId="0F105783" w14:textId="77777777" w:rsidR="00AE53B0" w:rsidRPr="003173C7" w:rsidRDefault="00AE53B0" w:rsidP="00332ED7">
            <w:pPr>
              <w:pStyle w:val="NormalWeb"/>
              <w:keepNext/>
              <w:spacing w:before="0" w:beforeAutospacing="0" w:after="120" w:afterAutospacing="0"/>
              <w:rPr>
                <w:rFonts w:ascii="Times New Roman" w:hAnsi="Times New Roman"/>
                <w:sz w:val="20"/>
                <w:szCs w:val="20"/>
              </w:rPr>
            </w:pPr>
          </w:p>
        </w:tc>
        <w:tc>
          <w:tcPr>
            <w:tcW w:w="6390" w:type="dxa"/>
            <w:shd w:val="clear" w:color="auto" w:fill="D9D9D9" w:themeFill="background1" w:themeFillShade="D9"/>
          </w:tcPr>
          <w:p w14:paraId="00F9FE75" w14:textId="77777777" w:rsidR="00AE53B0" w:rsidRPr="003173C7" w:rsidRDefault="00AE53B0" w:rsidP="00332ED7">
            <w:pPr>
              <w:pStyle w:val="NormalWeb"/>
              <w:keepNext/>
              <w:spacing w:before="0" w:beforeAutospacing="0" w:after="120" w:afterAutospacing="0"/>
              <w:rPr>
                <w:rFonts w:ascii="Times New Roman" w:hAnsi="Times New Roman"/>
                <w:sz w:val="20"/>
                <w:szCs w:val="20"/>
              </w:rPr>
            </w:pPr>
          </w:p>
        </w:tc>
      </w:tr>
      <w:tr w:rsidR="00AE53B0" w:rsidRPr="003173C7" w14:paraId="75E98BD6" w14:textId="77777777" w:rsidTr="00332ED7">
        <w:tc>
          <w:tcPr>
            <w:tcW w:w="1388" w:type="dxa"/>
          </w:tcPr>
          <w:p w14:paraId="46CD023B" w14:textId="77777777" w:rsidR="00AE53B0" w:rsidRPr="003173C7" w:rsidRDefault="00AE53B0" w:rsidP="00332ED7">
            <w:r w:rsidRPr="003173C7">
              <w:t>2016-2017</w:t>
            </w:r>
          </w:p>
        </w:tc>
        <w:tc>
          <w:tcPr>
            <w:tcW w:w="5380" w:type="dxa"/>
          </w:tcPr>
          <w:p w14:paraId="41DB665D" w14:textId="7397835F" w:rsidR="00AE53B0" w:rsidRPr="003173C7" w:rsidRDefault="00AE53B0" w:rsidP="00332ED7">
            <w:pPr>
              <w:ind w:left="142"/>
              <w:rPr>
                <w:i/>
                <w:lang w:val="en-US"/>
              </w:rPr>
            </w:pPr>
            <w:r w:rsidRPr="003173C7">
              <w:t xml:space="preserve">Continue to develop, including through consultations with the Open-ended Working </w:t>
            </w:r>
            <w:r w:rsidRPr="003173C7">
              <w:rPr>
                <w:color w:val="000000" w:themeColor="text1"/>
              </w:rPr>
              <w:t xml:space="preserve">Group, </w:t>
            </w:r>
            <w:hyperlink r:id="rId19" w:tgtFrame="_blank" w:history="1">
              <w:r w:rsidRPr="003173C7">
                <w:rPr>
                  <w:rStyle w:val="Hyperlink"/>
                  <w:b/>
                  <w:color w:val="000000" w:themeColor="text1"/>
                  <w:lang w:val="en-US"/>
                </w:rPr>
                <w:t>guidance on the take-back provision under paragraph 2 of Article 9</w:t>
              </w:r>
            </w:hyperlink>
            <w:r w:rsidRPr="003173C7">
              <w:rPr>
                <w:b/>
                <w:color w:val="000000" w:themeColor="text1"/>
              </w:rPr>
              <w:t>, and develop guidance on the implementation of paragraphs 3 and 4 of Article 9 of the Convention</w:t>
            </w:r>
            <w:r w:rsidRPr="003173C7">
              <w:rPr>
                <w:color w:val="000000" w:themeColor="text1"/>
              </w:rPr>
              <w:t xml:space="preserve"> and</w:t>
            </w:r>
            <w:r w:rsidRPr="003173C7">
              <w:t xml:space="preserve"> integrate the two sets of guidance into one document, for consideration and possible adoption by the Conference of the </w:t>
            </w:r>
            <w:r w:rsidR="003173C7">
              <w:t>Parties</w:t>
            </w:r>
            <w:r w:rsidRPr="003173C7">
              <w:t xml:space="preserve"> at its thirteenth meeting.</w:t>
            </w:r>
          </w:p>
          <w:p w14:paraId="18F2E68A" w14:textId="77777777" w:rsidR="00AE53B0" w:rsidRPr="003173C7" w:rsidRDefault="00AE53B0" w:rsidP="00332ED7">
            <w:pPr>
              <w:rPr>
                <w:i/>
                <w:lang w:val="en-US"/>
              </w:rPr>
            </w:pPr>
          </w:p>
          <w:p w14:paraId="3982ED10" w14:textId="77777777" w:rsidR="00AE53B0" w:rsidRPr="003173C7" w:rsidRDefault="00AE53B0" w:rsidP="00896F65">
            <w:pPr>
              <w:pStyle w:val="NormalWeb"/>
              <w:numPr>
                <w:ilvl w:val="0"/>
                <w:numId w:val="14"/>
              </w:numPr>
              <w:ind w:left="731" w:hanging="540"/>
              <w:rPr>
                <w:rFonts w:ascii="Times New Roman" w:hAnsi="Times New Roman"/>
                <w:i/>
                <w:sz w:val="20"/>
                <w:szCs w:val="20"/>
              </w:rPr>
            </w:pPr>
            <w:r w:rsidRPr="003173C7">
              <w:rPr>
                <w:rFonts w:ascii="Times New Roman" w:hAnsi="Times New Roman"/>
                <w:i/>
                <w:sz w:val="20"/>
                <w:szCs w:val="20"/>
              </w:rPr>
              <w:t>Document UNEP/CHW/CC.12/8</w:t>
            </w:r>
          </w:p>
        </w:tc>
        <w:tc>
          <w:tcPr>
            <w:tcW w:w="6390" w:type="dxa"/>
          </w:tcPr>
          <w:p w14:paraId="6ECD49BD" w14:textId="77777777" w:rsidR="00AE53B0" w:rsidRPr="003173C7" w:rsidRDefault="00AE53B0" w:rsidP="00896F65">
            <w:pPr>
              <w:pStyle w:val="NormalWeb"/>
              <w:keepNext/>
              <w:numPr>
                <w:ilvl w:val="0"/>
                <w:numId w:val="6"/>
              </w:numPr>
              <w:spacing w:before="0" w:beforeAutospacing="0" w:after="120" w:afterAutospacing="0"/>
              <w:ind w:left="342" w:hanging="270"/>
              <w:rPr>
                <w:rFonts w:ascii="Times New Roman" w:hAnsi="Times New Roman"/>
                <w:sz w:val="20"/>
                <w:szCs w:val="20"/>
              </w:rPr>
            </w:pPr>
            <w:r w:rsidRPr="003173C7">
              <w:rPr>
                <w:rFonts w:ascii="Times New Roman" w:hAnsi="Times New Roman"/>
                <w:sz w:val="20"/>
                <w:szCs w:val="20"/>
              </w:rPr>
              <w:t>ICC-12 report (June and October 2016) UNEP/CHW/CC.12/13 and Add.1</w:t>
            </w:r>
          </w:p>
          <w:p w14:paraId="5492CA13" w14:textId="77777777" w:rsidR="00AE53B0" w:rsidRPr="003173C7" w:rsidRDefault="00AE53B0" w:rsidP="00896F65">
            <w:pPr>
              <w:pStyle w:val="NormalWeb"/>
              <w:keepNext/>
              <w:numPr>
                <w:ilvl w:val="0"/>
                <w:numId w:val="6"/>
              </w:numPr>
              <w:spacing w:before="0" w:beforeAutospacing="0" w:after="120" w:afterAutospacing="0"/>
              <w:ind w:left="342" w:hanging="270"/>
              <w:rPr>
                <w:rFonts w:ascii="Times New Roman" w:hAnsi="Times New Roman"/>
                <w:sz w:val="20"/>
                <w:szCs w:val="20"/>
              </w:rPr>
            </w:pPr>
            <w:r w:rsidRPr="003173C7">
              <w:rPr>
                <w:rFonts w:ascii="Times New Roman" w:hAnsi="Times New Roman"/>
                <w:sz w:val="20"/>
                <w:szCs w:val="20"/>
              </w:rPr>
              <w:t>Report of ICC to COP-13 (May 2017) UNEP/CHW.13/9 and Add.</w:t>
            </w:r>
          </w:p>
          <w:p w14:paraId="1E5F22D5" w14:textId="77777777" w:rsidR="00AE53B0" w:rsidRPr="003173C7" w:rsidRDefault="00AE53B0" w:rsidP="00896F65">
            <w:pPr>
              <w:pStyle w:val="NormalWeb"/>
              <w:numPr>
                <w:ilvl w:val="0"/>
                <w:numId w:val="6"/>
              </w:numPr>
              <w:spacing w:before="120" w:beforeAutospacing="0" w:after="0" w:afterAutospacing="0"/>
              <w:ind w:left="342" w:hanging="270"/>
              <w:rPr>
                <w:rFonts w:ascii="Times New Roman" w:hAnsi="Times New Roman"/>
                <w:bCs/>
                <w:sz w:val="20"/>
                <w:szCs w:val="20"/>
              </w:rPr>
            </w:pPr>
            <w:r w:rsidRPr="003173C7">
              <w:rPr>
                <w:rFonts w:ascii="Times New Roman" w:hAnsi="Times New Roman"/>
                <w:sz w:val="20"/>
                <w:szCs w:val="20"/>
              </w:rPr>
              <w:t xml:space="preserve">COP 13 decision BC-13/9: adoption of </w:t>
            </w:r>
            <w:r w:rsidRPr="003173C7">
              <w:rPr>
                <w:rFonts w:ascii="Times New Roman" w:hAnsi="Times New Roman"/>
                <w:bCs/>
                <w:sz w:val="20"/>
                <w:szCs w:val="20"/>
              </w:rPr>
              <w:t xml:space="preserve">2018-2019 work </w:t>
            </w:r>
            <w:proofErr w:type="spellStart"/>
            <w:r w:rsidRPr="003173C7">
              <w:rPr>
                <w:rFonts w:ascii="Times New Roman" w:hAnsi="Times New Roman"/>
                <w:bCs/>
                <w:sz w:val="20"/>
                <w:szCs w:val="20"/>
              </w:rPr>
              <w:t>programme</w:t>
            </w:r>
            <w:proofErr w:type="spellEnd"/>
            <w:r w:rsidRPr="003173C7">
              <w:rPr>
                <w:rFonts w:ascii="Times New Roman" w:hAnsi="Times New Roman"/>
                <w:bCs/>
                <w:sz w:val="20"/>
                <w:szCs w:val="20"/>
              </w:rPr>
              <w:t xml:space="preserve"> and:</w:t>
            </w:r>
          </w:p>
          <w:p w14:paraId="42C7F662" w14:textId="77777777" w:rsidR="00AE53B0" w:rsidRPr="003173C7" w:rsidRDefault="00AE53B0" w:rsidP="00332ED7">
            <w:pPr>
              <w:keepNext/>
              <w:keepLines/>
              <w:tabs>
                <w:tab w:val="right" w:pos="851"/>
              </w:tabs>
              <w:suppressAutoHyphens/>
              <w:spacing w:after="120"/>
              <w:ind w:left="1247" w:right="284" w:hanging="1247"/>
            </w:pPr>
          </w:p>
          <w:p w14:paraId="0C43DF80" w14:textId="77777777" w:rsidR="00AE53B0" w:rsidRPr="003173C7" w:rsidRDefault="00AE53B0" w:rsidP="00332ED7">
            <w:pPr>
              <w:keepNext/>
              <w:keepLines/>
              <w:tabs>
                <w:tab w:val="right" w:pos="851"/>
              </w:tabs>
              <w:suppressAutoHyphens/>
              <w:spacing w:after="120"/>
              <w:ind w:left="1247" w:right="284" w:hanging="905"/>
              <w:rPr>
                <w:b/>
              </w:rPr>
            </w:pPr>
            <w:r w:rsidRPr="003173C7">
              <w:t>“</w:t>
            </w:r>
            <w:r w:rsidRPr="003173C7">
              <w:rPr>
                <w:b/>
              </w:rPr>
              <w:tab/>
              <w:t>Illegal traffic</w:t>
            </w:r>
          </w:p>
          <w:p w14:paraId="22E1F96F" w14:textId="719A281C" w:rsidR="00AE53B0" w:rsidRPr="003173C7" w:rsidRDefault="00AE53B0" w:rsidP="00896F65">
            <w:pPr>
              <w:pStyle w:val="ListParagraph"/>
              <w:numPr>
                <w:ilvl w:val="0"/>
                <w:numId w:val="15"/>
              </w:numPr>
              <w:spacing w:after="120" w:line="240" w:lineRule="auto"/>
              <w:rPr>
                <w:rFonts w:ascii="Times New Roman" w:hAnsi="Times New Roman"/>
                <w:i/>
                <w:sz w:val="20"/>
                <w:szCs w:val="20"/>
                <w:lang w:val="en-US"/>
              </w:rPr>
            </w:pPr>
            <w:r w:rsidRPr="003173C7">
              <w:rPr>
                <w:rFonts w:ascii="Times New Roman" w:hAnsi="Times New Roman"/>
                <w:i/>
                <w:sz w:val="20"/>
                <w:szCs w:val="20"/>
                <w:lang w:val="en-US"/>
              </w:rPr>
              <w:t>Adopts</w:t>
            </w:r>
            <w:r w:rsidRPr="003173C7">
              <w:rPr>
                <w:rFonts w:ascii="Times New Roman" w:hAnsi="Times New Roman"/>
                <w:sz w:val="20"/>
                <w:szCs w:val="20"/>
                <w:lang w:val="en-US"/>
              </w:rPr>
              <w:t xml:space="preserve"> the </w:t>
            </w:r>
            <w:r w:rsidRPr="003173C7">
              <w:rPr>
                <w:rFonts w:ascii="Times New Roman" w:hAnsi="Times New Roman"/>
                <w:b/>
                <w:sz w:val="20"/>
                <w:szCs w:val="20"/>
                <w:lang w:val="en-US"/>
              </w:rPr>
              <w:t>guidance on the implementation of the Basel Convention provisions dealing with illegal traffic (paragraphs 2, 3 and 4 of Article 9)</w:t>
            </w:r>
            <w:r w:rsidR="00D12807">
              <w:rPr>
                <w:rStyle w:val="FootnoteReference"/>
                <w:lang w:val="en-US"/>
              </w:rPr>
              <w:footnoteReference w:customMarkFollows="1" w:id="11"/>
              <w:t>8</w:t>
            </w:r>
            <w:r w:rsidRPr="003173C7">
              <w:rPr>
                <w:rFonts w:ascii="Times New Roman" w:hAnsi="Times New Roman"/>
                <w:sz w:val="20"/>
                <w:szCs w:val="20"/>
                <w:lang w:val="en-US"/>
              </w:rPr>
              <w:t xml:space="preserve"> and encourages </w:t>
            </w:r>
            <w:r w:rsidR="003173C7">
              <w:rPr>
                <w:rFonts w:ascii="Times New Roman" w:hAnsi="Times New Roman"/>
                <w:sz w:val="20"/>
                <w:szCs w:val="20"/>
                <w:lang w:val="en-US"/>
              </w:rPr>
              <w:t>Parties</w:t>
            </w:r>
            <w:r w:rsidRPr="003173C7">
              <w:rPr>
                <w:rFonts w:ascii="Times New Roman" w:hAnsi="Times New Roman"/>
                <w:sz w:val="20"/>
                <w:szCs w:val="20"/>
                <w:lang w:val="en-US"/>
              </w:rPr>
              <w:t xml:space="preserve"> to use it and to provide information to the Secretariat on their experiences with the guidance for the consideration of the Committee;</w:t>
            </w:r>
          </w:p>
          <w:p w14:paraId="522AD92F" w14:textId="77777777" w:rsidR="00AE53B0" w:rsidRPr="003173C7" w:rsidRDefault="00AE53B0" w:rsidP="00332ED7">
            <w:pPr>
              <w:spacing w:after="120"/>
            </w:pPr>
          </w:p>
          <w:p w14:paraId="50DAD350" w14:textId="77777777" w:rsidR="00AE53B0" w:rsidRPr="003173C7" w:rsidRDefault="00AE53B0" w:rsidP="00332ED7">
            <w:pPr>
              <w:pStyle w:val="NormalWeb"/>
              <w:keepNext/>
              <w:spacing w:before="0" w:beforeAutospacing="0" w:after="120" w:afterAutospacing="0"/>
              <w:ind w:left="162"/>
              <w:rPr>
                <w:rFonts w:ascii="Times New Roman" w:hAnsi="Times New Roman"/>
                <w:sz w:val="20"/>
                <w:szCs w:val="20"/>
                <w:lang w:val="en-GB"/>
              </w:rPr>
            </w:pPr>
          </w:p>
        </w:tc>
      </w:tr>
      <w:tr w:rsidR="00AE53B0" w:rsidRPr="003173C7" w14:paraId="7ED883EB" w14:textId="77777777" w:rsidTr="00332ED7">
        <w:tc>
          <w:tcPr>
            <w:tcW w:w="1388" w:type="dxa"/>
            <w:shd w:val="clear" w:color="auto" w:fill="D9D9D9" w:themeFill="background1" w:themeFillShade="D9"/>
          </w:tcPr>
          <w:p w14:paraId="1BA6808A" w14:textId="77777777" w:rsidR="00AE53B0" w:rsidRPr="003173C7" w:rsidRDefault="00AE53B0" w:rsidP="00332ED7"/>
        </w:tc>
        <w:tc>
          <w:tcPr>
            <w:tcW w:w="5380" w:type="dxa"/>
            <w:shd w:val="clear" w:color="auto" w:fill="D9D9D9" w:themeFill="background1" w:themeFillShade="D9"/>
          </w:tcPr>
          <w:p w14:paraId="5D9DE1E8" w14:textId="77777777" w:rsidR="00AE53B0" w:rsidRPr="003173C7" w:rsidRDefault="00AE53B0" w:rsidP="00332ED7">
            <w:pPr>
              <w:pStyle w:val="NormalWeb"/>
              <w:keepNext/>
              <w:spacing w:before="0" w:beforeAutospacing="0" w:after="120" w:afterAutospacing="0"/>
              <w:ind w:left="527"/>
              <w:rPr>
                <w:rFonts w:ascii="Times New Roman" w:hAnsi="Times New Roman"/>
                <w:sz w:val="20"/>
                <w:szCs w:val="20"/>
              </w:rPr>
            </w:pPr>
          </w:p>
        </w:tc>
        <w:tc>
          <w:tcPr>
            <w:tcW w:w="6390" w:type="dxa"/>
            <w:shd w:val="clear" w:color="auto" w:fill="D9D9D9" w:themeFill="background1" w:themeFillShade="D9"/>
          </w:tcPr>
          <w:p w14:paraId="0CF06ED4" w14:textId="77777777" w:rsidR="00AE53B0" w:rsidRPr="003173C7" w:rsidRDefault="00AE53B0" w:rsidP="00332ED7">
            <w:pPr>
              <w:pStyle w:val="NormalWeb"/>
              <w:keepNext/>
              <w:spacing w:before="0" w:beforeAutospacing="0" w:after="120" w:afterAutospacing="0"/>
              <w:ind w:left="527"/>
              <w:rPr>
                <w:rFonts w:ascii="Times New Roman" w:hAnsi="Times New Roman"/>
                <w:sz w:val="20"/>
                <w:szCs w:val="20"/>
              </w:rPr>
            </w:pPr>
          </w:p>
        </w:tc>
      </w:tr>
      <w:tr w:rsidR="00AE53B0" w:rsidRPr="00471503" w14:paraId="09EBD11A" w14:textId="77777777" w:rsidTr="00332ED7">
        <w:tc>
          <w:tcPr>
            <w:tcW w:w="1388" w:type="dxa"/>
          </w:tcPr>
          <w:p w14:paraId="5349C475" w14:textId="77777777" w:rsidR="00AE53B0" w:rsidRPr="003173C7" w:rsidRDefault="00AE53B0" w:rsidP="00332ED7">
            <w:r w:rsidRPr="003173C7">
              <w:t>2018-2019</w:t>
            </w:r>
          </w:p>
        </w:tc>
        <w:tc>
          <w:tcPr>
            <w:tcW w:w="5380" w:type="dxa"/>
          </w:tcPr>
          <w:p w14:paraId="5002A088" w14:textId="77777777" w:rsidR="00AE53B0" w:rsidRPr="00471503" w:rsidRDefault="00AE53B0" w:rsidP="00332ED7">
            <w:pPr>
              <w:rPr>
                <w:lang w:val="en-US"/>
              </w:rPr>
            </w:pPr>
            <w:r w:rsidRPr="003173C7">
              <w:t xml:space="preserve">Consider what </w:t>
            </w:r>
            <w:r w:rsidRPr="003173C7">
              <w:rPr>
                <w:b/>
              </w:rPr>
              <w:t>additional steps</w:t>
            </w:r>
            <w:r w:rsidRPr="003173C7">
              <w:t xml:space="preserve"> could be taken to improve implementation of and compliance with Article 9 of the Convention</w:t>
            </w:r>
            <w:r w:rsidRPr="00471503">
              <w:rPr>
                <w:lang w:val="en-US"/>
              </w:rPr>
              <w:t xml:space="preserve"> </w:t>
            </w:r>
          </w:p>
        </w:tc>
        <w:tc>
          <w:tcPr>
            <w:tcW w:w="6390" w:type="dxa"/>
          </w:tcPr>
          <w:p w14:paraId="0FD56E0E" w14:textId="77777777" w:rsidR="00AE53B0" w:rsidRPr="00471503" w:rsidRDefault="00AE53B0" w:rsidP="00332ED7">
            <w:pPr>
              <w:pStyle w:val="NormalWeb"/>
              <w:ind w:left="522"/>
              <w:rPr>
                <w:rFonts w:ascii="Times New Roman" w:hAnsi="Times New Roman"/>
                <w:sz w:val="20"/>
                <w:szCs w:val="20"/>
              </w:rPr>
            </w:pPr>
          </w:p>
        </w:tc>
      </w:tr>
    </w:tbl>
    <w:p w14:paraId="36C186E5" w14:textId="77777777" w:rsidR="00AE53B0" w:rsidRPr="00471503" w:rsidRDefault="00AE53B0" w:rsidP="00AE53B0"/>
    <w:p w14:paraId="5AA7F5B4" w14:textId="2DC4A022" w:rsidR="00AE53B0" w:rsidRPr="00471503" w:rsidRDefault="0094300C" w:rsidP="00933842">
      <w:pPr>
        <w:pStyle w:val="Default"/>
        <w:jc w:val="center"/>
        <w:rPr>
          <w:b/>
          <w:sz w:val="20"/>
          <w:szCs w:val="20"/>
          <w:lang w:val="en-GB"/>
        </w:rPr>
      </w:pPr>
      <w:r>
        <w:rPr>
          <w:b/>
          <w:sz w:val="20"/>
          <w:szCs w:val="20"/>
          <w:lang w:val="en-GB"/>
        </w:rPr>
        <w:t>____________________</w:t>
      </w:r>
    </w:p>
    <w:sectPr w:rsidR="00AE53B0" w:rsidRPr="00471503" w:rsidSect="00933842">
      <w:headerReference w:type="even" r:id="rId20"/>
      <w:headerReference w:type="default" r:id="rId21"/>
      <w:footerReference w:type="even" r:id="rId22"/>
      <w:footerReference w:type="default" r:id="rId23"/>
      <w:headerReference w:type="first" r:id="rId24"/>
      <w:pgSz w:w="16838" w:h="11906" w:orient="landscape" w:code="9"/>
      <w:pgMar w:top="907" w:right="992" w:bottom="1418" w:left="1418" w:header="533" w:footer="981"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E5C8" w14:textId="77777777" w:rsidR="00730BFB" w:rsidRDefault="00730BFB">
      <w:r>
        <w:separator/>
      </w:r>
    </w:p>
  </w:endnote>
  <w:endnote w:type="continuationSeparator" w:id="0">
    <w:p w14:paraId="78443966" w14:textId="77777777" w:rsidR="00730BFB" w:rsidRDefault="0073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394955"/>
      <w:docPartObj>
        <w:docPartGallery w:val="Page Numbers (Bottom of Page)"/>
        <w:docPartUnique/>
      </w:docPartObj>
    </w:sdtPr>
    <w:sdtEndPr>
      <w:rPr>
        <w:noProof/>
      </w:rPr>
    </w:sdtEndPr>
    <w:sdtContent>
      <w:p w14:paraId="1742B1C3" w14:textId="3E4888A3" w:rsidR="003F0C2D" w:rsidRDefault="003F0C2D">
        <w:pPr>
          <w:pStyle w:val="Footer"/>
        </w:pPr>
        <w:r w:rsidRPr="00933842">
          <w:rPr>
            <w:b/>
            <w:bCs/>
          </w:rPr>
          <w:fldChar w:fldCharType="begin"/>
        </w:r>
        <w:r w:rsidRPr="00933842">
          <w:rPr>
            <w:b/>
            <w:bCs/>
          </w:rPr>
          <w:instrText xml:space="preserve"> PAGE   \* MERGEFORMAT </w:instrText>
        </w:r>
        <w:r w:rsidRPr="00933842">
          <w:rPr>
            <w:b/>
            <w:bCs/>
          </w:rPr>
          <w:fldChar w:fldCharType="separate"/>
        </w:r>
        <w:r w:rsidR="00F847BD">
          <w:rPr>
            <w:b/>
            <w:bCs/>
            <w:noProof/>
          </w:rPr>
          <w:t>6</w:t>
        </w:r>
        <w:r w:rsidRPr="0093384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15234"/>
      <w:docPartObj>
        <w:docPartGallery w:val="Page Numbers (Bottom of Page)"/>
        <w:docPartUnique/>
      </w:docPartObj>
    </w:sdtPr>
    <w:sdtEndPr>
      <w:rPr>
        <w:b/>
        <w:bCs/>
        <w:noProof/>
      </w:rPr>
    </w:sdtEndPr>
    <w:sdtContent>
      <w:p w14:paraId="065282EB" w14:textId="1B9B9BE8" w:rsidR="003F0C2D" w:rsidRPr="00933842" w:rsidRDefault="003F0C2D" w:rsidP="00933842">
        <w:pPr>
          <w:pStyle w:val="Footer"/>
          <w:jc w:val="right"/>
          <w:rPr>
            <w:b/>
            <w:bCs/>
          </w:rPr>
        </w:pPr>
        <w:r w:rsidRPr="00933842">
          <w:rPr>
            <w:b/>
            <w:bCs/>
          </w:rPr>
          <w:fldChar w:fldCharType="begin"/>
        </w:r>
        <w:r w:rsidRPr="00933842">
          <w:rPr>
            <w:b/>
            <w:bCs/>
          </w:rPr>
          <w:instrText xml:space="preserve"> PAGE   \* MERGEFORMAT </w:instrText>
        </w:r>
        <w:r w:rsidRPr="00933842">
          <w:rPr>
            <w:b/>
            <w:bCs/>
          </w:rPr>
          <w:fldChar w:fldCharType="separate"/>
        </w:r>
        <w:r w:rsidR="00F847BD">
          <w:rPr>
            <w:b/>
            <w:bCs/>
            <w:noProof/>
          </w:rPr>
          <w:t>5</w:t>
        </w:r>
        <w:r w:rsidRPr="0093384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516C" w14:textId="3D530658" w:rsidR="003F0C2D" w:rsidRDefault="003F0C2D" w:rsidP="00933842">
    <w:pPr>
      <w:pStyle w:val="Footer"/>
      <w:spacing w:before="20" w:after="40"/>
    </w:pPr>
    <w:r>
      <w:tab/>
    </w:r>
    <w:r w:rsidR="004A0BED" w:rsidRPr="004A0BED">
      <w:t>28</w:t>
    </w:r>
    <w:r w:rsidRPr="004A0BED">
      <w:t>0618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A15F" w14:textId="672EC453" w:rsidR="00332ED7" w:rsidRPr="001900CF" w:rsidRDefault="00332ED7">
    <w:pPr>
      <w:pStyle w:val="Footer"/>
      <w:rPr>
        <w:szCs w:val="18"/>
      </w:rPr>
    </w:pPr>
    <w:r w:rsidRPr="001900CF">
      <w:rPr>
        <w:rStyle w:val="PageNumber"/>
        <w:szCs w:val="18"/>
      </w:rPr>
      <w:fldChar w:fldCharType="begin"/>
    </w:r>
    <w:r w:rsidRPr="001900CF">
      <w:rPr>
        <w:rStyle w:val="PageNumber"/>
        <w:szCs w:val="18"/>
      </w:rPr>
      <w:instrText xml:space="preserve"> PAGE </w:instrText>
    </w:r>
    <w:r w:rsidRPr="001900CF">
      <w:rPr>
        <w:rStyle w:val="PageNumber"/>
        <w:szCs w:val="18"/>
      </w:rPr>
      <w:fldChar w:fldCharType="separate"/>
    </w:r>
    <w:r w:rsidR="00F847BD">
      <w:rPr>
        <w:rStyle w:val="PageNumber"/>
        <w:noProof/>
        <w:szCs w:val="18"/>
      </w:rPr>
      <w:t>10</w:t>
    </w:r>
    <w:r w:rsidRPr="001900CF">
      <w:rPr>
        <w:rStyle w:val="PageNumbe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213F" w14:textId="7BE05E4A" w:rsidR="00332ED7" w:rsidRDefault="00332ED7" w:rsidP="00FA3C76">
    <w:pPr>
      <w:pStyle w:val="Footer"/>
      <w:jc w:val="right"/>
    </w:pPr>
    <w:r>
      <w:rPr>
        <w:rStyle w:val="PageNumber"/>
      </w:rPr>
      <w:fldChar w:fldCharType="begin"/>
    </w:r>
    <w:r>
      <w:rPr>
        <w:rStyle w:val="PageNumber"/>
      </w:rPr>
      <w:instrText xml:space="preserve"> PAGE </w:instrText>
    </w:r>
    <w:r>
      <w:rPr>
        <w:rStyle w:val="PageNumber"/>
      </w:rPr>
      <w:fldChar w:fldCharType="separate"/>
    </w:r>
    <w:r w:rsidR="00F847BD">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EF0F" w14:textId="77777777" w:rsidR="00730BFB" w:rsidRDefault="00730BFB" w:rsidP="00FA3C76">
      <w:pPr>
        <w:ind w:left="624"/>
      </w:pPr>
      <w:r>
        <w:separator/>
      </w:r>
    </w:p>
  </w:footnote>
  <w:footnote w:type="continuationSeparator" w:id="0">
    <w:p w14:paraId="5A3290D7" w14:textId="77777777" w:rsidR="00730BFB" w:rsidRDefault="00730BFB">
      <w:r>
        <w:continuationSeparator/>
      </w:r>
    </w:p>
  </w:footnote>
  <w:footnote w:id="1">
    <w:p w14:paraId="3512EFCA" w14:textId="77777777" w:rsidR="00332ED7" w:rsidRPr="0095502D" w:rsidRDefault="00332ED7" w:rsidP="00933842">
      <w:pPr>
        <w:pStyle w:val="FootnoteText"/>
        <w:ind w:left="630" w:hanging="6"/>
        <w:rPr>
          <w:szCs w:val="18"/>
        </w:rPr>
      </w:pPr>
      <w:r w:rsidRPr="0095502D">
        <w:rPr>
          <w:szCs w:val="18"/>
        </w:rPr>
        <w:tab/>
      </w:r>
      <w:r w:rsidRPr="0095502D">
        <w:rPr>
          <w:szCs w:val="18"/>
        </w:rPr>
        <w:tab/>
      </w:r>
      <w:r w:rsidRPr="0095502D">
        <w:rPr>
          <w:rStyle w:val="FootnoteReference"/>
          <w:sz w:val="18"/>
        </w:rPr>
        <w:sym w:font="Symbol" w:char="F02A"/>
      </w:r>
      <w:r w:rsidRPr="0095502D">
        <w:rPr>
          <w:szCs w:val="18"/>
        </w:rPr>
        <w:t xml:space="preserve"> UNEP/CHW/CC.13/1.</w:t>
      </w:r>
    </w:p>
  </w:footnote>
  <w:footnote w:id="2">
    <w:p w14:paraId="3285E782" w14:textId="27BC5028" w:rsidR="00332ED7" w:rsidRPr="0095502D" w:rsidRDefault="003F0C2D" w:rsidP="00933842">
      <w:pPr>
        <w:pStyle w:val="FootnoteText"/>
        <w:ind w:left="630" w:hanging="6"/>
        <w:rPr>
          <w:szCs w:val="18"/>
          <w:lang w:val="en-US"/>
        </w:rPr>
      </w:pPr>
      <w:r>
        <w:rPr>
          <w:szCs w:val="18"/>
        </w:rPr>
        <w:tab/>
      </w:r>
      <w:r>
        <w:rPr>
          <w:szCs w:val="18"/>
        </w:rPr>
        <w:tab/>
      </w:r>
      <w:r w:rsidR="00332ED7" w:rsidRPr="0095502D">
        <w:rPr>
          <w:rStyle w:val="FootnoteReference"/>
          <w:sz w:val="18"/>
        </w:rPr>
        <w:footnoteRef/>
      </w:r>
      <w:r w:rsidR="00332ED7" w:rsidRPr="0095502D">
        <w:rPr>
          <w:szCs w:val="18"/>
        </w:rPr>
        <w:t xml:space="preserve"> </w:t>
      </w:r>
      <w:r w:rsidR="00332ED7" w:rsidRPr="0095502D">
        <w:rPr>
          <w:szCs w:val="18"/>
          <w:lang w:val="en-US"/>
        </w:rPr>
        <w:t>This document has not been formally edited.</w:t>
      </w:r>
    </w:p>
  </w:footnote>
  <w:footnote w:id="3">
    <w:p w14:paraId="6A9D5FE0" w14:textId="287C3AF9" w:rsidR="00332ED7" w:rsidRPr="0095502D" w:rsidRDefault="00332ED7" w:rsidP="003F0C2D">
      <w:pPr>
        <w:pStyle w:val="FootnoteText"/>
        <w:spacing w:before="0" w:after="0"/>
        <w:ind w:left="1276" w:hanging="6"/>
        <w:rPr>
          <w:szCs w:val="18"/>
          <w:lang w:val="en-US"/>
        </w:rPr>
      </w:pPr>
      <w:r w:rsidRPr="0095502D">
        <w:rPr>
          <w:rStyle w:val="FootnoteReference"/>
          <w:sz w:val="18"/>
        </w:rPr>
        <w:footnoteRef/>
      </w:r>
      <w:r w:rsidRPr="0095502D">
        <w:rPr>
          <w:szCs w:val="18"/>
        </w:rPr>
        <w:t xml:space="preserve"> http://www.basel.int/Implementation/LegalMatters/Compliance/GeneralIssuesActivities/Activities201819/Illegaltraffic/tabid/7435/Default.aspx</w:t>
      </w:r>
      <w:r w:rsidR="003F0C2D">
        <w:rPr>
          <w:szCs w:val="18"/>
        </w:rPr>
        <w:t>.</w:t>
      </w:r>
    </w:p>
  </w:footnote>
  <w:footnote w:id="4">
    <w:p w14:paraId="19FB708D" w14:textId="695610D5" w:rsidR="00D12807" w:rsidRPr="00D12807" w:rsidRDefault="00D12807">
      <w:pPr>
        <w:pStyle w:val="FootnoteText"/>
      </w:pPr>
      <w:r>
        <w:rPr>
          <w:rStyle w:val="FootnoteReference"/>
        </w:rPr>
        <w:t>1</w:t>
      </w:r>
      <w:r>
        <w:t xml:space="preserve"> </w:t>
      </w:r>
      <w:r w:rsidRPr="0095502D">
        <w:rPr>
          <w:szCs w:val="18"/>
        </w:rPr>
        <w:t>See for instance para 39 of document UNEP/CHW.13/INF/49-UNEP/FAO/RC/COP.8/INF/34-UNEP/POPS/COP.8/INF/51.</w:t>
      </w:r>
    </w:p>
  </w:footnote>
  <w:footnote w:id="5">
    <w:p w14:paraId="4ADB1B88" w14:textId="41FB1EF8" w:rsidR="00FF187B" w:rsidRPr="0095502D" w:rsidRDefault="00FF187B" w:rsidP="00630B10">
      <w:pPr>
        <w:pStyle w:val="FootnoteText"/>
        <w:ind w:left="1276" w:hanging="6"/>
        <w:rPr>
          <w:szCs w:val="18"/>
        </w:rPr>
      </w:pPr>
      <w:r>
        <w:rPr>
          <w:rStyle w:val="FootnoteReference"/>
        </w:rPr>
        <w:t>2</w:t>
      </w:r>
      <w:r w:rsidRPr="0095502D">
        <w:rPr>
          <w:szCs w:val="18"/>
        </w:rPr>
        <w:t xml:space="preserve"> For the latest report of activities undertaken by the Secretariat over the biennium 2016-2017, see document </w:t>
      </w:r>
      <w:r w:rsidRPr="0095502D">
        <w:rPr>
          <w:szCs w:val="18"/>
          <w:lang w:val="en-US"/>
        </w:rPr>
        <w:t>UNEP/CHW.13/10</w:t>
      </w:r>
      <w:r w:rsidR="00630B10">
        <w:rPr>
          <w:szCs w:val="18"/>
          <w:lang w:val="en-US"/>
        </w:rPr>
        <w:t>.</w:t>
      </w:r>
    </w:p>
  </w:footnote>
  <w:footnote w:id="6">
    <w:p w14:paraId="2B9395B1" w14:textId="09A9A524" w:rsidR="00FF187B" w:rsidRPr="0095502D" w:rsidRDefault="00FF187B" w:rsidP="00630B10">
      <w:pPr>
        <w:pStyle w:val="FootnoteText"/>
        <w:ind w:left="1276" w:hanging="6"/>
        <w:rPr>
          <w:szCs w:val="18"/>
        </w:rPr>
      </w:pPr>
      <w:r>
        <w:rPr>
          <w:rStyle w:val="FootnoteReference"/>
        </w:rPr>
        <w:t>3</w:t>
      </w:r>
      <w:r w:rsidRPr="0095502D">
        <w:rPr>
          <w:szCs w:val="18"/>
        </w:rPr>
        <w:t xml:space="preserve"> http://www.basel.int/Implementation/LegalMatters/IllegalTraffic/Guidance/tabid/3423/Default.aspx</w:t>
      </w:r>
      <w:r w:rsidR="00630B10">
        <w:rPr>
          <w:szCs w:val="18"/>
        </w:rPr>
        <w:t>.</w:t>
      </w:r>
    </w:p>
  </w:footnote>
  <w:footnote w:id="7">
    <w:p w14:paraId="426EAC4F" w14:textId="12C95F1A" w:rsidR="00FF187B" w:rsidRPr="0095502D" w:rsidRDefault="00FF187B" w:rsidP="00630B10">
      <w:pPr>
        <w:pStyle w:val="FootnoteText"/>
        <w:ind w:left="1276" w:hanging="6"/>
        <w:rPr>
          <w:color w:val="000000" w:themeColor="text1"/>
          <w:szCs w:val="18"/>
        </w:rPr>
      </w:pPr>
      <w:r>
        <w:rPr>
          <w:rStyle w:val="FootnoteReference"/>
        </w:rPr>
        <w:t>4</w:t>
      </w:r>
      <w:r w:rsidRPr="0095502D">
        <w:rPr>
          <w:szCs w:val="18"/>
        </w:rPr>
        <w:t xml:space="preserve"> http://synergies.pops.int/Implementation/TechnicalAssistance/ToolsandMethodologies/</w:t>
      </w:r>
      <w:r w:rsidRPr="0095502D">
        <w:rPr>
          <w:color w:val="000000" w:themeColor="text1"/>
          <w:szCs w:val="18"/>
        </w:rPr>
        <w:t>ManualforCustomsOfficers/tabid/4457/language/en-US/Default.aspx</w:t>
      </w:r>
      <w:r w:rsidR="00630B10">
        <w:rPr>
          <w:color w:val="000000" w:themeColor="text1"/>
          <w:szCs w:val="18"/>
        </w:rPr>
        <w:t>.</w:t>
      </w:r>
    </w:p>
  </w:footnote>
  <w:footnote w:id="8">
    <w:p w14:paraId="112A55F1" w14:textId="54F730BA" w:rsidR="00FF187B" w:rsidRPr="00630B10" w:rsidRDefault="00FF187B" w:rsidP="00630B10">
      <w:pPr>
        <w:pStyle w:val="FootnoteText"/>
        <w:ind w:left="1276" w:hanging="6"/>
        <w:rPr>
          <w:color w:val="000000" w:themeColor="text1"/>
          <w:szCs w:val="18"/>
        </w:rPr>
      </w:pPr>
      <w:r w:rsidRPr="00630B10">
        <w:rPr>
          <w:rStyle w:val="FootnoteReference"/>
          <w:sz w:val="18"/>
        </w:rPr>
        <w:t>5</w:t>
      </w:r>
      <w:r w:rsidRPr="00630B10">
        <w:rPr>
          <w:color w:val="000000" w:themeColor="text1"/>
          <w:szCs w:val="18"/>
        </w:rPr>
        <w:t xml:space="preserve"> http://www.</w:t>
      </w:r>
      <w:r w:rsidRPr="00630B10">
        <w:rPr>
          <w:szCs w:val="18"/>
        </w:rPr>
        <w:t>basel</w:t>
      </w:r>
      <w:r w:rsidRPr="00630B10">
        <w:rPr>
          <w:color w:val="000000" w:themeColor="text1"/>
          <w:szCs w:val="18"/>
        </w:rPr>
        <w:t>.int/Implementation/TechnicalAssistance/Partnerships/ENFORCE/Overview/tabid/4526/Default.aspx</w:t>
      </w:r>
      <w:r w:rsidR="00630B10" w:rsidRPr="00630B10">
        <w:rPr>
          <w:color w:val="000000" w:themeColor="text1"/>
          <w:szCs w:val="18"/>
        </w:rPr>
        <w:t>.</w:t>
      </w:r>
    </w:p>
  </w:footnote>
  <w:footnote w:id="9">
    <w:p w14:paraId="618E1C2C" w14:textId="68AB6420" w:rsidR="00FF187B" w:rsidRPr="00630B10" w:rsidRDefault="00FF187B" w:rsidP="00630B10">
      <w:pPr>
        <w:pStyle w:val="FootnoteText"/>
        <w:ind w:left="1276" w:hanging="6"/>
        <w:rPr>
          <w:color w:val="000000" w:themeColor="text1"/>
          <w:szCs w:val="18"/>
        </w:rPr>
      </w:pPr>
      <w:r w:rsidRPr="00630B10">
        <w:rPr>
          <w:rStyle w:val="FootnoteReference"/>
          <w:sz w:val="18"/>
        </w:rPr>
        <w:t>6</w:t>
      </w:r>
      <w:r w:rsidRPr="00630B10">
        <w:rPr>
          <w:color w:val="000000" w:themeColor="text1"/>
          <w:szCs w:val="18"/>
        </w:rPr>
        <w:t xml:space="preserve"> </w:t>
      </w:r>
      <w:hyperlink r:id="rId1" w:history="1">
        <w:r w:rsidRPr="00630B10">
          <w:rPr>
            <w:rStyle w:val="Hyperlink"/>
            <w:color w:val="000000" w:themeColor="text1"/>
            <w:sz w:val="18"/>
            <w:szCs w:val="18"/>
            <w:lang w:val="en-GB"/>
          </w:rPr>
          <w:t>http://www.</w:t>
        </w:r>
        <w:r w:rsidRPr="00630B10">
          <w:rPr>
            <w:szCs w:val="18"/>
          </w:rPr>
          <w:t>basel</w:t>
        </w:r>
        <w:r w:rsidRPr="00630B10">
          <w:rPr>
            <w:rStyle w:val="Hyperlink"/>
            <w:color w:val="000000" w:themeColor="text1"/>
            <w:sz w:val="18"/>
            <w:szCs w:val="18"/>
            <w:lang w:val="en-GB"/>
          </w:rPr>
          <w:t>.int/Implementation/LegalMatters/IllegalTraffic/Bestpractices/tabid/4282/Default.aspx</w:t>
        </w:r>
      </w:hyperlink>
      <w:r w:rsidRPr="00630B10">
        <w:rPr>
          <w:color w:val="000000" w:themeColor="text1"/>
          <w:szCs w:val="18"/>
        </w:rPr>
        <w:t>, http://www.basel.int/Implementation/LegalMatters/IllegalTraffic/CasesofIllegalTraffic/tabid/3424/Default.aspx</w:t>
      </w:r>
      <w:r w:rsidR="00630B10" w:rsidRPr="00630B10">
        <w:rPr>
          <w:color w:val="000000" w:themeColor="text1"/>
          <w:szCs w:val="18"/>
        </w:rPr>
        <w:t>.</w:t>
      </w:r>
    </w:p>
  </w:footnote>
  <w:footnote w:id="10">
    <w:p w14:paraId="71412578" w14:textId="69C2F5A7" w:rsidR="00FF187B" w:rsidRPr="0095502D" w:rsidRDefault="00FF187B" w:rsidP="00630B10">
      <w:pPr>
        <w:pStyle w:val="FootnoteText"/>
        <w:ind w:left="1276" w:hanging="6"/>
        <w:rPr>
          <w:szCs w:val="18"/>
        </w:rPr>
      </w:pPr>
      <w:r w:rsidRPr="00630B10">
        <w:rPr>
          <w:rStyle w:val="FootnoteReference"/>
          <w:sz w:val="18"/>
        </w:rPr>
        <w:t>7</w:t>
      </w:r>
      <w:r w:rsidRPr="00630B10">
        <w:rPr>
          <w:szCs w:val="18"/>
        </w:rPr>
        <w:t xml:space="preserve"> http://www.basel.int/Implementation/LegalMatters/IllegalTraffic/InternationalCooperation/tabid/3425/Default.aspx</w:t>
      </w:r>
      <w:r w:rsidR="00630B10" w:rsidRPr="00630B10">
        <w:rPr>
          <w:szCs w:val="18"/>
        </w:rPr>
        <w:t>.</w:t>
      </w:r>
    </w:p>
  </w:footnote>
  <w:footnote w:id="11">
    <w:p w14:paraId="4DF95762" w14:textId="5743A773" w:rsidR="00D12807" w:rsidRPr="00630B10" w:rsidRDefault="00D12807" w:rsidP="00630B10">
      <w:pPr>
        <w:pStyle w:val="FootnoteText"/>
        <w:ind w:left="1276" w:hanging="6"/>
        <w:rPr>
          <w:szCs w:val="18"/>
        </w:rPr>
      </w:pPr>
      <w:r w:rsidRPr="00630B10">
        <w:rPr>
          <w:rStyle w:val="FootnoteReference"/>
          <w:sz w:val="18"/>
        </w:rPr>
        <w:t>8</w:t>
      </w:r>
      <w:r w:rsidRPr="00630B10">
        <w:rPr>
          <w:szCs w:val="18"/>
        </w:rPr>
        <w:t xml:space="preserve"> UNEP/CHW.13/9/Add.1/Rev.1.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1945" w14:textId="05ED3270" w:rsidR="003F0C2D" w:rsidRPr="00933842" w:rsidRDefault="003F0C2D">
    <w:pPr>
      <w:pStyle w:val="Header"/>
      <w:rPr>
        <w:lang w:val="fr-CH"/>
      </w:rPr>
    </w:pPr>
    <w:r>
      <w:rPr>
        <w:lang w:val="fr-CH"/>
      </w:rPr>
      <w:t>UNEP/CHW/CC.13/5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CF5" w14:textId="529DDBEE" w:rsidR="003F0C2D" w:rsidRPr="00933842" w:rsidRDefault="003F0C2D" w:rsidP="00933842">
    <w:pPr>
      <w:pStyle w:val="Header"/>
      <w:jc w:val="right"/>
      <w:rPr>
        <w:lang w:val="fr-CH"/>
      </w:rPr>
    </w:pPr>
    <w:r>
      <w:rPr>
        <w:lang w:val="fr-CH"/>
      </w:rPr>
      <w:t>UNEP/CHW/CC.13/5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38B0" w14:textId="77777777" w:rsidR="003F0C2D" w:rsidRDefault="003F0C2D" w:rsidP="0093384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ED47" w14:textId="025C9F27" w:rsidR="00332ED7" w:rsidRPr="00155A56" w:rsidRDefault="00332ED7" w:rsidP="002418A1">
    <w:pPr>
      <w:pStyle w:val="Header"/>
      <w:spacing w:after="240"/>
      <w:rPr>
        <w:szCs w:val="18"/>
      </w:rPr>
    </w:pPr>
    <w:r>
      <w:rPr>
        <w:szCs w:val="18"/>
      </w:rPr>
      <w:t>UNEP/CHW/CC.13/</w:t>
    </w:r>
    <w:r w:rsidR="00F847BD">
      <w:rPr>
        <w:szCs w:val="18"/>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2ACF" w14:textId="53C3137F" w:rsidR="00332ED7" w:rsidRDefault="00332ED7" w:rsidP="00FA3C76">
    <w:pPr>
      <w:pStyle w:val="Header"/>
      <w:jc w:val="right"/>
    </w:pPr>
    <w:r w:rsidRPr="00EE5128">
      <w:rPr>
        <w:szCs w:val="18"/>
      </w:rPr>
      <w:t>UNEP/CHW/CC.13/</w:t>
    </w:r>
    <w:r>
      <w:rPr>
        <w:szCs w:val="18"/>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8DF2" w14:textId="77777777" w:rsidR="00332ED7" w:rsidRDefault="00332ED7" w:rsidP="00382C8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F3"/>
    <w:multiLevelType w:val="hybridMultilevel"/>
    <w:tmpl w:val="BC06C264"/>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213B"/>
    <w:multiLevelType w:val="hybridMultilevel"/>
    <w:tmpl w:val="3C72613A"/>
    <w:lvl w:ilvl="0" w:tplc="54E2DB6A">
      <w:start w:val="1"/>
      <w:numFmt w:val="lowerLetter"/>
      <w:lvlText w:val="(%1)"/>
      <w:lvlJc w:val="left"/>
      <w:pPr>
        <w:ind w:left="1440" w:hanging="360"/>
      </w:pPr>
      <w:rPr>
        <w:rFonts w:ascii="Times New Roman" w:eastAsia="Calibri" w:hAnsi="Times New Roman" w:cs="Times New Roman"/>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F7F4B"/>
    <w:multiLevelType w:val="hybridMultilevel"/>
    <w:tmpl w:val="1136B5F0"/>
    <w:lvl w:ilvl="0" w:tplc="66BA68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4960439"/>
    <w:multiLevelType w:val="hybridMultilevel"/>
    <w:tmpl w:val="A6EE84F8"/>
    <w:lvl w:ilvl="0" w:tplc="5F0E00A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16351146"/>
    <w:multiLevelType w:val="hybridMultilevel"/>
    <w:tmpl w:val="466E3BD8"/>
    <w:lvl w:ilvl="0" w:tplc="5296B992">
      <w:start w:val="1"/>
      <w:numFmt w:val="low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13A7"/>
    <w:multiLevelType w:val="multilevel"/>
    <w:tmpl w:val="48241D10"/>
    <w:numStyleLink w:val="Normallist"/>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80F6EB5"/>
    <w:multiLevelType w:val="hybridMultilevel"/>
    <w:tmpl w:val="D54A0638"/>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90C37"/>
    <w:multiLevelType w:val="hybridMultilevel"/>
    <w:tmpl w:val="1C2642CE"/>
    <w:lvl w:ilvl="0" w:tplc="6882AEE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653FDF"/>
    <w:multiLevelType w:val="hybridMultilevel"/>
    <w:tmpl w:val="1C2642CE"/>
    <w:lvl w:ilvl="0" w:tplc="6882AEE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DA5C6B"/>
    <w:multiLevelType w:val="hybridMultilevel"/>
    <w:tmpl w:val="20C0E900"/>
    <w:lvl w:ilvl="0" w:tplc="4DCCF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58E544D"/>
    <w:multiLevelType w:val="hybridMultilevel"/>
    <w:tmpl w:val="7CE84B0E"/>
    <w:lvl w:ilvl="0" w:tplc="C92402FA">
      <w:start w:val="1"/>
      <w:numFmt w:val="decimal"/>
      <w:lvlText w:val="%1."/>
      <w:lvlJc w:val="left"/>
      <w:pPr>
        <w:ind w:left="1512" w:hanging="360"/>
      </w:pPr>
      <w:rPr>
        <w:rFonts w:hint="default"/>
        <w:sz w:val="20"/>
        <w:szCs w:val="20"/>
      </w:rPr>
    </w:lvl>
    <w:lvl w:ilvl="1" w:tplc="100C0019">
      <w:start w:val="1"/>
      <w:numFmt w:val="lowerLetter"/>
      <w:lvlText w:val="%2."/>
      <w:lvlJc w:val="left"/>
      <w:pPr>
        <w:ind w:left="2232" w:hanging="360"/>
      </w:pPr>
    </w:lvl>
    <w:lvl w:ilvl="2" w:tplc="100C001B" w:tentative="1">
      <w:start w:val="1"/>
      <w:numFmt w:val="lowerRoman"/>
      <w:lvlText w:val="%3."/>
      <w:lvlJc w:val="right"/>
      <w:pPr>
        <w:ind w:left="2952" w:hanging="180"/>
      </w:pPr>
    </w:lvl>
    <w:lvl w:ilvl="3" w:tplc="100C000F" w:tentative="1">
      <w:start w:val="1"/>
      <w:numFmt w:val="decimal"/>
      <w:lvlText w:val="%4."/>
      <w:lvlJc w:val="left"/>
      <w:pPr>
        <w:ind w:left="3672" w:hanging="360"/>
      </w:pPr>
    </w:lvl>
    <w:lvl w:ilvl="4" w:tplc="100C0019" w:tentative="1">
      <w:start w:val="1"/>
      <w:numFmt w:val="lowerLetter"/>
      <w:lvlText w:val="%5."/>
      <w:lvlJc w:val="left"/>
      <w:pPr>
        <w:ind w:left="4392" w:hanging="360"/>
      </w:pPr>
    </w:lvl>
    <w:lvl w:ilvl="5" w:tplc="100C001B" w:tentative="1">
      <w:start w:val="1"/>
      <w:numFmt w:val="lowerRoman"/>
      <w:lvlText w:val="%6."/>
      <w:lvlJc w:val="right"/>
      <w:pPr>
        <w:ind w:left="5112" w:hanging="180"/>
      </w:pPr>
    </w:lvl>
    <w:lvl w:ilvl="6" w:tplc="100C000F" w:tentative="1">
      <w:start w:val="1"/>
      <w:numFmt w:val="decimal"/>
      <w:lvlText w:val="%7."/>
      <w:lvlJc w:val="left"/>
      <w:pPr>
        <w:ind w:left="5832" w:hanging="360"/>
      </w:pPr>
    </w:lvl>
    <w:lvl w:ilvl="7" w:tplc="100C0019" w:tentative="1">
      <w:start w:val="1"/>
      <w:numFmt w:val="lowerLetter"/>
      <w:lvlText w:val="%8."/>
      <w:lvlJc w:val="left"/>
      <w:pPr>
        <w:ind w:left="6552" w:hanging="360"/>
      </w:pPr>
    </w:lvl>
    <w:lvl w:ilvl="8" w:tplc="100C001B" w:tentative="1">
      <w:start w:val="1"/>
      <w:numFmt w:val="lowerRoman"/>
      <w:lvlText w:val="%9."/>
      <w:lvlJc w:val="right"/>
      <w:pPr>
        <w:ind w:left="7272" w:hanging="180"/>
      </w:pPr>
    </w:lvl>
  </w:abstractNum>
  <w:abstractNum w:abstractNumId="13" w15:restartNumberingAfterBreak="0">
    <w:nsid w:val="37BC540B"/>
    <w:multiLevelType w:val="hybridMultilevel"/>
    <w:tmpl w:val="DB6C72E0"/>
    <w:lvl w:ilvl="0" w:tplc="DE5E6ED4">
      <w:start w:val="2005"/>
      <w:numFmt w:val="bullet"/>
      <w:lvlText w:val=""/>
      <w:lvlJc w:val="left"/>
      <w:pPr>
        <w:ind w:left="792" w:hanging="360"/>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84733E6"/>
    <w:multiLevelType w:val="hybridMultilevel"/>
    <w:tmpl w:val="9E26A484"/>
    <w:lvl w:ilvl="0" w:tplc="DE5E6ED4">
      <w:start w:val="2005"/>
      <w:numFmt w:val="bullet"/>
      <w:lvlText w:val=""/>
      <w:lvlJc w:val="left"/>
      <w:pPr>
        <w:ind w:left="792" w:hanging="360"/>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8A95E6B"/>
    <w:multiLevelType w:val="hybridMultilevel"/>
    <w:tmpl w:val="6606728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C780557"/>
    <w:multiLevelType w:val="hybridMultilevel"/>
    <w:tmpl w:val="23085540"/>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23439"/>
    <w:multiLevelType w:val="hybridMultilevel"/>
    <w:tmpl w:val="527E3A58"/>
    <w:lvl w:ilvl="0" w:tplc="0409000B">
      <w:start w:val="1"/>
      <w:numFmt w:val="bullet"/>
      <w:lvlText w:val=""/>
      <w:lvlJc w:val="left"/>
      <w:pPr>
        <w:ind w:left="911" w:hanging="360"/>
      </w:pPr>
      <w:rPr>
        <w:rFonts w:ascii="Wingdings" w:hAnsi="Wingdings"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8" w15:restartNumberingAfterBreak="0">
    <w:nsid w:val="519349E6"/>
    <w:multiLevelType w:val="hybridMultilevel"/>
    <w:tmpl w:val="5128E5E8"/>
    <w:lvl w:ilvl="0" w:tplc="B330A7EA">
      <w:start w:val="3"/>
      <w:numFmt w:val="decimal"/>
      <w:lvlText w:val="%1."/>
      <w:lvlJc w:val="left"/>
      <w:pPr>
        <w:ind w:left="1608" w:hanging="360"/>
      </w:pPr>
      <w:rPr>
        <w:rFonts w:hint="default"/>
      </w:rPr>
    </w:lvl>
    <w:lvl w:ilvl="1" w:tplc="100C0019">
      <w:start w:val="1"/>
      <w:numFmt w:val="lowerLetter"/>
      <w:lvlText w:val="%2."/>
      <w:lvlJc w:val="left"/>
      <w:pPr>
        <w:ind w:left="2328" w:hanging="360"/>
      </w:pPr>
    </w:lvl>
    <w:lvl w:ilvl="2" w:tplc="100C001B" w:tentative="1">
      <w:start w:val="1"/>
      <w:numFmt w:val="lowerRoman"/>
      <w:lvlText w:val="%3."/>
      <w:lvlJc w:val="right"/>
      <w:pPr>
        <w:ind w:left="3048" w:hanging="180"/>
      </w:pPr>
    </w:lvl>
    <w:lvl w:ilvl="3" w:tplc="100C000F" w:tentative="1">
      <w:start w:val="1"/>
      <w:numFmt w:val="decimal"/>
      <w:lvlText w:val="%4."/>
      <w:lvlJc w:val="left"/>
      <w:pPr>
        <w:ind w:left="3768" w:hanging="360"/>
      </w:pPr>
    </w:lvl>
    <w:lvl w:ilvl="4" w:tplc="100C0019" w:tentative="1">
      <w:start w:val="1"/>
      <w:numFmt w:val="lowerLetter"/>
      <w:lvlText w:val="%5."/>
      <w:lvlJc w:val="left"/>
      <w:pPr>
        <w:ind w:left="4488" w:hanging="360"/>
      </w:pPr>
    </w:lvl>
    <w:lvl w:ilvl="5" w:tplc="100C001B" w:tentative="1">
      <w:start w:val="1"/>
      <w:numFmt w:val="lowerRoman"/>
      <w:lvlText w:val="%6."/>
      <w:lvlJc w:val="right"/>
      <w:pPr>
        <w:ind w:left="5208" w:hanging="180"/>
      </w:pPr>
    </w:lvl>
    <w:lvl w:ilvl="6" w:tplc="100C000F" w:tentative="1">
      <w:start w:val="1"/>
      <w:numFmt w:val="decimal"/>
      <w:lvlText w:val="%7."/>
      <w:lvlJc w:val="left"/>
      <w:pPr>
        <w:ind w:left="5928" w:hanging="360"/>
      </w:pPr>
    </w:lvl>
    <w:lvl w:ilvl="7" w:tplc="100C0019" w:tentative="1">
      <w:start w:val="1"/>
      <w:numFmt w:val="lowerLetter"/>
      <w:lvlText w:val="%8."/>
      <w:lvlJc w:val="left"/>
      <w:pPr>
        <w:ind w:left="6648" w:hanging="360"/>
      </w:pPr>
    </w:lvl>
    <w:lvl w:ilvl="8" w:tplc="100C001B" w:tentative="1">
      <w:start w:val="1"/>
      <w:numFmt w:val="lowerRoman"/>
      <w:lvlText w:val="%9."/>
      <w:lvlJc w:val="right"/>
      <w:pPr>
        <w:ind w:left="7368" w:hanging="180"/>
      </w:pPr>
    </w:lvl>
  </w:abstractNum>
  <w:abstractNum w:abstractNumId="1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E5702EF"/>
    <w:multiLevelType w:val="hybridMultilevel"/>
    <w:tmpl w:val="0E0416F8"/>
    <w:lvl w:ilvl="0" w:tplc="5FF6BCCA">
      <w:start w:val="4"/>
      <w:numFmt w:val="lowerRoman"/>
      <w:lvlText w:val="(%1)"/>
      <w:lvlJc w:val="left"/>
      <w:pPr>
        <w:ind w:left="1146" w:hanging="720"/>
      </w:pPr>
      <w:rPr>
        <w:rFonts w:ascii="Times New Roman" w:hAnsi="Times New Roman" w:hint="default"/>
        <w:sz w:val="20"/>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1" w15:restartNumberingAfterBreak="0">
    <w:nsid w:val="6AB85ACD"/>
    <w:multiLevelType w:val="hybridMultilevel"/>
    <w:tmpl w:val="CF58F56E"/>
    <w:lvl w:ilvl="0" w:tplc="DE5E6ED4">
      <w:start w:val="2005"/>
      <w:numFmt w:val="bullet"/>
      <w:lvlText w:val=""/>
      <w:lvlJc w:val="left"/>
      <w:pPr>
        <w:ind w:left="1242" w:hanging="360"/>
      </w:pPr>
      <w:rPr>
        <w:rFonts w:ascii="Wingdings" w:eastAsiaTheme="minorHAnsi" w:hAnsi="Wingdings" w:cstheme="minorBidi"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2" w15:restartNumberingAfterBreak="0">
    <w:nsid w:val="77611954"/>
    <w:multiLevelType w:val="hybridMultilevel"/>
    <w:tmpl w:val="1C2642CE"/>
    <w:lvl w:ilvl="0" w:tplc="6882AEE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F11E58"/>
    <w:multiLevelType w:val="hybridMultilevel"/>
    <w:tmpl w:val="EAE8711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9"/>
  </w:num>
  <w:num w:numId="4">
    <w:abstractNumId w:val="5"/>
  </w:num>
  <w:num w:numId="5">
    <w:abstractNumId w:val="18"/>
  </w:num>
  <w:num w:numId="6">
    <w:abstractNumId w:val="21"/>
  </w:num>
  <w:num w:numId="7">
    <w:abstractNumId w:val="7"/>
  </w:num>
  <w:num w:numId="8">
    <w:abstractNumId w:val="0"/>
  </w:num>
  <w:num w:numId="9">
    <w:abstractNumId w:val="16"/>
  </w:num>
  <w:num w:numId="10">
    <w:abstractNumId w:val="14"/>
  </w:num>
  <w:num w:numId="11">
    <w:abstractNumId w:val="13"/>
  </w:num>
  <w:num w:numId="12">
    <w:abstractNumId w:val="4"/>
  </w:num>
  <w:num w:numId="13">
    <w:abstractNumId w:val="10"/>
  </w:num>
  <w:num w:numId="14">
    <w:abstractNumId w:val="17"/>
  </w:num>
  <w:num w:numId="15">
    <w:abstractNumId w:val="23"/>
  </w:num>
  <w:num w:numId="16">
    <w:abstractNumId w:val="8"/>
  </w:num>
  <w:num w:numId="17">
    <w:abstractNumId w:val="12"/>
  </w:num>
  <w:num w:numId="18">
    <w:abstractNumId w:val="3"/>
  </w:num>
  <w:num w:numId="19">
    <w:abstractNumId w:val="20"/>
  </w:num>
  <w:num w:numId="20">
    <w:abstractNumId w:val="15"/>
  </w:num>
  <w:num w:numId="21">
    <w:abstractNumId w:val="2"/>
  </w:num>
  <w:num w:numId="22">
    <w:abstractNumId w:val="22"/>
  </w:num>
  <w:num w:numId="23">
    <w:abstractNumId w:val="1"/>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A0"/>
    <w:rsid w:val="00002EC6"/>
    <w:rsid w:val="00007ECA"/>
    <w:rsid w:val="000126D0"/>
    <w:rsid w:val="000129D6"/>
    <w:rsid w:val="00016AB4"/>
    <w:rsid w:val="00020399"/>
    <w:rsid w:val="00022CF6"/>
    <w:rsid w:val="00024335"/>
    <w:rsid w:val="00026753"/>
    <w:rsid w:val="00035B80"/>
    <w:rsid w:val="0004727B"/>
    <w:rsid w:val="00057686"/>
    <w:rsid w:val="00071AB2"/>
    <w:rsid w:val="0007228F"/>
    <w:rsid w:val="0008115C"/>
    <w:rsid w:val="00085306"/>
    <w:rsid w:val="00086219"/>
    <w:rsid w:val="00091AF2"/>
    <w:rsid w:val="000A1CD1"/>
    <w:rsid w:val="000A5078"/>
    <w:rsid w:val="000B1ACD"/>
    <w:rsid w:val="000C08B9"/>
    <w:rsid w:val="000C20E8"/>
    <w:rsid w:val="000D1B37"/>
    <w:rsid w:val="000D7758"/>
    <w:rsid w:val="000E1581"/>
    <w:rsid w:val="000F2DF0"/>
    <w:rsid w:val="001016D0"/>
    <w:rsid w:val="001030CC"/>
    <w:rsid w:val="00110271"/>
    <w:rsid w:val="0011688C"/>
    <w:rsid w:val="001272A7"/>
    <w:rsid w:val="001302BC"/>
    <w:rsid w:val="00130B4F"/>
    <w:rsid w:val="001337C8"/>
    <w:rsid w:val="00133995"/>
    <w:rsid w:val="0014178A"/>
    <w:rsid w:val="00143CC7"/>
    <w:rsid w:val="0015334C"/>
    <w:rsid w:val="001610AB"/>
    <w:rsid w:val="00162688"/>
    <w:rsid w:val="001822B1"/>
    <w:rsid w:val="00183A11"/>
    <w:rsid w:val="001900CF"/>
    <w:rsid w:val="001A0F1C"/>
    <w:rsid w:val="001B6A28"/>
    <w:rsid w:val="001B7056"/>
    <w:rsid w:val="001B7A1E"/>
    <w:rsid w:val="001C2651"/>
    <w:rsid w:val="001D4543"/>
    <w:rsid w:val="001D7963"/>
    <w:rsid w:val="001E6EF1"/>
    <w:rsid w:val="001F38DA"/>
    <w:rsid w:val="001F439E"/>
    <w:rsid w:val="00214E02"/>
    <w:rsid w:val="00216684"/>
    <w:rsid w:val="002169BF"/>
    <w:rsid w:val="002418A1"/>
    <w:rsid w:val="002515C7"/>
    <w:rsid w:val="002538D8"/>
    <w:rsid w:val="00255099"/>
    <w:rsid w:val="00256CDE"/>
    <w:rsid w:val="0026582E"/>
    <w:rsid w:val="00266593"/>
    <w:rsid w:val="002722E2"/>
    <w:rsid w:val="00275C29"/>
    <w:rsid w:val="0027744E"/>
    <w:rsid w:val="0028678E"/>
    <w:rsid w:val="0028771A"/>
    <w:rsid w:val="0028774C"/>
    <w:rsid w:val="0029571F"/>
    <w:rsid w:val="002A383C"/>
    <w:rsid w:val="002B13B4"/>
    <w:rsid w:val="002C101E"/>
    <w:rsid w:val="002D4A16"/>
    <w:rsid w:val="002E1BAF"/>
    <w:rsid w:val="002E2B38"/>
    <w:rsid w:val="002E3AA0"/>
    <w:rsid w:val="002F585C"/>
    <w:rsid w:val="002F6608"/>
    <w:rsid w:val="003001EC"/>
    <w:rsid w:val="003049C0"/>
    <w:rsid w:val="00306898"/>
    <w:rsid w:val="00314A56"/>
    <w:rsid w:val="003173C7"/>
    <w:rsid w:val="003221FF"/>
    <w:rsid w:val="00326956"/>
    <w:rsid w:val="00332ED7"/>
    <w:rsid w:val="00346B62"/>
    <w:rsid w:val="00354AFB"/>
    <w:rsid w:val="00356F35"/>
    <w:rsid w:val="00360FE0"/>
    <w:rsid w:val="00362E31"/>
    <w:rsid w:val="00363A14"/>
    <w:rsid w:val="00367D5F"/>
    <w:rsid w:val="00370F78"/>
    <w:rsid w:val="003732F6"/>
    <w:rsid w:val="00382C85"/>
    <w:rsid w:val="00386024"/>
    <w:rsid w:val="00395984"/>
    <w:rsid w:val="003A3508"/>
    <w:rsid w:val="003A75F6"/>
    <w:rsid w:val="003D217E"/>
    <w:rsid w:val="003D2351"/>
    <w:rsid w:val="003E0625"/>
    <w:rsid w:val="003F0C2D"/>
    <w:rsid w:val="00400BD9"/>
    <w:rsid w:val="004033FA"/>
    <w:rsid w:val="00413012"/>
    <w:rsid w:val="00413225"/>
    <w:rsid w:val="00417F67"/>
    <w:rsid w:val="00431E3A"/>
    <w:rsid w:val="00454836"/>
    <w:rsid w:val="00460CC5"/>
    <w:rsid w:val="00460D6E"/>
    <w:rsid w:val="00466830"/>
    <w:rsid w:val="00466B85"/>
    <w:rsid w:val="004708D8"/>
    <w:rsid w:val="00471503"/>
    <w:rsid w:val="004773D5"/>
    <w:rsid w:val="00480BD2"/>
    <w:rsid w:val="0048102C"/>
    <w:rsid w:val="00485DF7"/>
    <w:rsid w:val="00491AED"/>
    <w:rsid w:val="004960AD"/>
    <w:rsid w:val="004A0BED"/>
    <w:rsid w:val="004B27E6"/>
    <w:rsid w:val="004B7A05"/>
    <w:rsid w:val="004B7F82"/>
    <w:rsid w:val="004D5224"/>
    <w:rsid w:val="004E1718"/>
    <w:rsid w:val="004E1ABC"/>
    <w:rsid w:val="004E3A23"/>
    <w:rsid w:val="004E3FF2"/>
    <w:rsid w:val="004F1C04"/>
    <w:rsid w:val="004F54C8"/>
    <w:rsid w:val="005003B1"/>
    <w:rsid w:val="00500915"/>
    <w:rsid w:val="00506B21"/>
    <w:rsid w:val="00512409"/>
    <w:rsid w:val="00517815"/>
    <w:rsid w:val="00520EE5"/>
    <w:rsid w:val="005224E6"/>
    <w:rsid w:val="005305B3"/>
    <w:rsid w:val="00531671"/>
    <w:rsid w:val="00535076"/>
    <w:rsid w:val="00541809"/>
    <w:rsid w:val="00546018"/>
    <w:rsid w:val="005469DB"/>
    <w:rsid w:val="0055662F"/>
    <w:rsid w:val="00560CF4"/>
    <w:rsid w:val="00570A56"/>
    <w:rsid w:val="00587952"/>
    <w:rsid w:val="005969F8"/>
    <w:rsid w:val="005A0D4B"/>
    <w:rsid w:val="005A2BCE"/>
    <w:rsid w:val="005A3ECB"/>
    <w:rsid w:val="005A60BD"/>
    <w:rsid w:val="005B215F"/>
    <w:rsid w:val="005B60D1"/>
    <w:rsid w:val="005C1E8F"/>
    <w:rsid w:val="005C327D"/>
    <w:rsid w:val="005D0DBE"/>
    <w:rsid w:val="005E6A49"/>
    <w:rsid w:val="00606AF0"/>
    <w:rsid w:val="006110AC"/>
    <w:rsid w:val="006113F0"/>
    <w:rsid w:val="0061277C"/>
    <w:rsid w:val="00612E67"/>
    <w:rsid w:val="00615361"/>
    <w:rsid w:val="00616EEE"/>
    <w:rsid w:val="00617A6E"/>
    <w:rsid w:val="00622CA4"/>
    <w:rsid w:val="00630B10"/>
    <w:rsid w:val="00641978"/>
    <w:rsid w:val="0064766D"/>
    <w:rsid w:val="00651813"/>
    <w:rsid w:val="00654DCB"/>
    <w:rsid w:val="006602EB"/>
    <w:rsid w:val="006676AB"/>
    <w:rsid w:val="00676672"/>
    <w:rsid w:val="006968DF"/>
    <w:rsid w:val="006A6B0C"/>
    <w:rsid w:val="006B0B0C"/>
    <w:rsid w:val="006B6A55"/>
    <w:rsid w:val="006D3DF0"/>
    <w:rsid w:val="006D476F"/>
    <w:rsid w:val="006D717D"/>
    <w:rsid w:val="006E1AA3"/>
    <w:rsid w:val="006E3AD5"/>
    <w:rsid w:val="006F5E27"/>
    <w:rsid w:val="0070332C"/>
    <w:rsid w:val="00703CFD"/>
    <w:rsid w:val="00730BFB"/>
    <w:rsid w:val="00735B9A"/>
    <w:rsid w:val="007378C4"/>
    <w:rsid w:val="00752949"/>
    <w:rsid w:val="00761C76"/>
    <w:rsid w:val="00762115"/>
    <w:rsid w:val="00762A3B"/>
    <w:rsid w:val="007700A3"/>
    <w:rsid w:val="007738A2"/>
    <w:rsid w:val="007856B7"/>
    <w:rsid w:val="00787DC9"/>
    <w:rsid w:val="007A42FF"/>
    <w:rsid w:val="007A477A"/>
    <w:rsid w:val="007B6A4F"/>
    <w:rsid w:val="007C0761"/>
    <w:rsid w:val="007C45E6"/>
    <w:rsid w:val="007C7590"/>
    <w:rsid w:val="007D22D3"/>
    <w:rsid w:val="007D3F84"/>
    <w:rsid w:val="007E5242"/>
    <w:rsid w:val="007E672B"/>
    <w:rsid w:val="007E6FA2"/>
    <w:rsid w:val="00820B3B"/>
    <w:rsid w:val="0082350D"/>
    <w:rsid w:val="00825DC3"/>
    <w:rsid w:val="00830E10"/>
    <w:rsid w:val="0083381C"/>
    <w:rsid w:val="00834AFB"/>
    <w:rsid w:val="008407E0"/>
    <w:rsid w:val="00840908"/>
    <w:rsid w:val="00842E17"/>
    <w:rsid w:val="00852CF0"/>
    <w:rsid w:val="008625A6"/>
    <w:rsid w:val="00863998"/>
    <w:rsid w:val="00866272"/>
    <w:rsid w:val="008727C1"/>
    <w:rsid w:val="008766D4"/>
    <w:rsid w:val="00877B51"/>
    <w:rsid w:val="008814A1"/>
    <w:rsid w:val="00882C9F"/>
    <w:rsid w:val="008837F7"/>
    <w:rsid w:val="00886FE2"/>
    <w:rsid w:val="0088775B"/>
    <w:rsid w:val="00887A00"/>
    <w:rsid w:val="00896F65"/>
    <w:rsid w:val="00897204"/>
    <w:rsid w:val="008A1024"/>
    <w:rsid w:val="008A4F08"/>
    <w:rsid w:val="008A4FCB"/>
    <w:rsid w:val="008B1212"/>
    <w:rsid w:val="008D5D38"/>
    <w:rsid w:val="008E67E4"/>
    <w:rsid w:val="008F5F73"/>
    <w:rsid w:val="009072D0"/>
    <w:rsid w:val="00925AE4"/>
    <w:rsid w:val="00931374"/>
    <w:rsid w:val="00933842"/>
    <w:rsid w:val="00934748"/>
    <w:rsid w:val="00942746"/>
    <w:rsid w:val="00942A2B"/>
    <w:rsid w:val="0094300C"/>
    <w:rsid w:val="00953CF0"/>
    <w:rsid w:val="0095502D"/>
    <w:rsid w:val="00961500"/>
    <w:rsid w:val="00964B05"/>
    <w:rsid w:val="00970241"/>
    <w:rsid w:val="0097191C"/>
    <w:rsid w:val="00972A65"/>
    <w:rsid w:val="00976099"/>
    <w:rsid w:val="00993967"/>
    <w:rsid w:val="009A6946"/>
    <w:rsid w:val="009C1642"/>
    <w:rsid w:val="009D08A0"/>
    <w:rsid w:val="009D627C"/>
    <w:rsid w:val="009E39BA"/>
    <w:rsid w:val="009F12B9"/>
    <w:rsid w:val="00A03BBD"/>
    <w:rsid w:val="00A1155F"/>
    <w:rsid w:val="00A22B49"/>
    <w:rsid w:val="00A23C09"/>
    <w:rsid w:val="00A2428B"/>
    <w:rsid w:val="00A26850"/>
    <w:rsid w:val="00A27721"/>
    <w:rsid w:val="00A33D4A"/>
    <w:rsid w:val="00A3698B"/>
    <w:rsid w:val="00A410EA"/>
    <w:rsid w:val="00A45384"/>
    <w:rsid w:val="00A46E10"/>
    <w:rsid w:val="00A80F73"/>
    <w:rsid w:val="00A8605C"/>
    <w:rsid w:val="00AA4174"/>
    <w:rsid w:val="00AA4F4D"/>
    <w:rsid w:val="00AA5F71"/>
    <w:rsid w:val="00AB7439"/>
    <w:rsid w:val="00AD10BA"/>
    <w:rsid w:val="00AE53B0"/>
    <w:rsid w:val="00AE5E20"/>
    <w:rsid w:val="00AF2C53"/>
    <w:rsid w:val="00B009F7"/>
    <w:rsid w:val="00B242C2"/>
    <w:rsid w:val="00B2584C"/>
    <w:rsid w:val="00B263F8"/>
    <w:rsid w:val="00B4159F"/>
    <w:rsid w:val="00B44570"/>
    <w:rsid w:val="00B4603D"/>
    <w:rsid w:val="00B472E2"/>
    <w:rsid w:val="00B51A4C"/>
    <w:rsid w:val="00B63823"/>
    <w:rsid w:val="00B63C13"/>
    <w:rsid w:val="00B718CC"/>
    <w:rsid w:val="00B87474"/>
    <w:rsid w:val="00B967DA"/>
    <w:rsid w:val="00BA3163"/>
    <w:rsid w:val="00BA7562"/>
    <w:rsid w:val="00BB4E2E"/>
    <w:rsid w:val="00BB504A"/>
    <w:rsid w:val="00BB5E86"/>
    <w:rsid w:val="00BB75AA"/>
    <w:rsid w:val="00BE0D10"/>
    <w:rsid w:val="00BE29FB"/>
    <w:rsid w:val="00BF3381"/>
    <w:rsid w:val="00BF356B"/>
    <w:rsid w:val="00BF3DE3"/>
    <w:rsid w:val="00BF4D34"/>
    <w:rsid w:val="00C05C20"/>
    <w:rsid w:val="00C141A3"/>
    <w:rsid w:val="00C17938"/>
    <w:rsid w:val="00C17F36"/>
    <w:rsid w:val="00C2048C"/>
    <w:rsid w:val="00C25E37"/>
    <w:rsid w:val="00C50EE8"/>
    <w:rsid w:val="00C642BF"/>
    <w:rsid w:val="00C67765"/>
    <w:rsid w:val="00C75A24"/>
    <w:rsid w:val="00C81DC1"/>
    <w:rsid w:val="00CA3D2D"/>
    <w:rsid w:val="00CA537B"/>
    <w:rsid w:val="00CA5F5B"/>
    <w:rsid w:val="00CC0A74"/>
    <w:rsid w:val="00CC4627"/>
    <w:rsid w:val="00CE035D"/>
    <w:rsid w:val="00CE5156"/>
    <w:rsid w:val="00CF4B35"/>
    <w:rsid w:val="00CF7C1E"/>
    <w:rsid w:val="00D11AC1"/>
    <w:rsid w:val="00D12807"/>
    <w:rsid w:val="00D1363D"/>
    <w:rsid w:val="00D15504"/>
    <w:rsid w:val="00D16209"/>
    <w:rsid w:val="00D2462B"/>
    <w:rsid w:val="00D25BED"/>
    <w:rsid w:val="00D27A37"/>
    <w:rsid w:val="00D32EDA"/>
    <w:rsid w:val="00D351C3"/>
    <w:rsid w:val="00D538ED"/>
    <w:rsid w:val="00D6031F"/>
    <w:rsid w:val="00D61E24"/>
    <w:rsid w:val="00D62A5E"/>
    <w:rsid w:val="00D64F23"/>
    <w:rsid w:val="00D658A0"/>
    <w:rsid w:val="00D71BB0"/>
    <w:rsid w:val="00D76466"/>
    <w:rsid w:val="00D81DB3"/>
    <w:rsid w:val="00D87FC1"/>
    <w:rsid w:val="00D9060A"/>
    <w:rsid w:val="00D9168D"/>
    <w:rsid w:val="00D939B7"/>
    <w:rsid w:val="00DA7D44"/>
    <w:rsid w:val="00DB44AE"/>
    <w:rsid w:val="00DD62F9"/>
    <w:rsid w:val="00DD7C76"/>
    <w:rsid w:val="00DE04B9"/>
    <w:rsid w:val="00DF25F9"/>
    <w:rsid w:val="00DF47C9"/>
    <w:rsid w:val="00E12C30"/>
    <w:rsid w:val="00E14784"/>
    <w:rsid w:val="00E25BEB"/>
    <w:rsid w:val="00E324CC"/>
    <w:rsid w:val="00E40067"/>
    <w:rsid w:val="00E40403"/>
    <w:rsid w:val="00E47D98"/>
    <w:rsid w:val="00E5714A"/>
    <w:rsid w:val="00E716A6"/>
    <w:rsid w:val="00E72AA6"/>
    <w:rsid w:val="00E72E78"/>
    <w:rsid w:val="00E75894"/>
    <w:rsid w:val="00E90B01"/>
    <w:rsid w:val="00E94234"/>
    <w:rsid w:val="00EC6CDF"/>
    <w:rsid w:val="00ED1A82"/>
    <w:rsid w:val="00EE1CCE"/>
    <w:rsid w:val="00EE5128"/>
    <w:rsid w:val="00EE6F74"/>
    <w:rsid w:val="00EF0AD7"/>
    <w:rsid w:val="00F07E12"/>
    <w:rsid w:val="00F11FC6"/>
    <w:rsid w:val="00F1719E"/>
    <w:rsid w:val="00F230D0"/>
    <w:rsid w:val="00F23CD8"/>
    <w:rsid w:val="00F416B4"/>
    <w:rsid w:val="00F560ED"/>
    <w:rsid w:val="00F72041"/>
    <w:rsid w:val="00F82843"/>
    <w:rsid w:val="00F847BD"/>
    <w:rsid w:val="00F91751"/>
    <w:rsid w:val="00F95DB5"/>
    <w:rsid w:val="00F977EE"/>
    <w:rsid w:val="00FA3C76"/>
    <w:rsid w:val="00FA4DB4"/>
    <w:rsid w:val="00FA5047"/>
    <w:rsid w:val="00FA6D12"/>
    <w:rsid w:val="00FB1E56"/>
    <w:rsid w:val="00FB7888"/>
    <w:rsid w:val="00FC15E4"/>
    <w:rsid w:val="00FC1F6F"/>
    <w:rsid w:val="00FD3566"/>
    <w:rsid w:val="00FD4D74"/>
    <w:rsid w:val="00FD7DBF"/>
    <w:rsid w:val="00FE161E"/>
    <w:rsid w:val="00FE7FBE"/>
    <w:rsid w:val="00FF187B"/>
    <w:rsid w:val="00FF54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EF713A"/>
  <w15:docId w15:val="{B95DAA33-CA22-499A-A81D-F30AA984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E66"/>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AA4E66"/>
    <w:pPr>
      <w:keepNext/>
      <w:spacing w:before="240" w:after="120"/>
      <w:ind w:left="1247" w:hanging="680"/>
      <w:outlineLvl w:val="0"/>
    </w:pPr>
    <w:rPr>
      <w:b/>
      <w:sz w:val="28"/>
    </w:rPr>
  </w:style>
  <w:style w:type="paragraph" w:styleId="Heading2">
    <w:name w:val="heading 2"/>
    <w:basedOn w:val="Normal"/>
    <w:next w:val="Normalnumber"/>
    <w:qFormat/>
    <w:rsid w:val="00AA4E66"/>
    <w:pPr>
      <w:keepNext/>
      <w:spacing w:before="240" w:after="120"/>
      <w:ind w:left="1247" w:hanging="680"/>
      <w:outlineLvl w:val="1"/>
    </w:pPr>
    <w:rPr>
      <w:b/>
      <w:sz w:val="24"/>
      <w:szCs w:val="24"/>
    </w:rPr>
  </w:style>
  <w:style w:type="paragraph" w:styleId="Heading3">
    <w:name w:val="heading 3"/>
    <w:basedOn w:val="Normal"/>
    <w:next w:val="Normalnumber"/>
    <w:qFormat/>
    <w:rsid w:val="00AA4E66"/>
    <w:pPr>
      <w:spacing w:after="120"/>
      <w:ind w:left="1247"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AA4E66"/>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AA4E6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AA4E66"/>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AA4E66"/>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rsid w:val="001D4810"/>
    <w:pPr>
      <w:tabs>
        <w:tab w:val="left" w:pos="1247"/>
        <w:tab w:val="left" w:pos="1814"/>
        <w:tab w:val="left" w:pos="2381"/>
        <w:tab w:val="left" w:pos="2948"/>
        <w:tab w:val="left" w:pos="3515"/>
      </w:tabs>
    </w:pPr>
    <w:rPr>
      <w:lang w:val="en-GB"/>
    </w:rPr>
  </w:style>
  <w:style w:type="table" w:styleId="TableGrid">
    <w:name w:val="Table Grid"/>
    <w:basedOn w:val="TableNormal"/>
    <w:uiPriority w:val="59"/>
    <w:rsid w:val="009D08A0"/>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autoRedefine/>
    <w:qFormat/>
    <w:rsid w:val="009D08A0"/>
    <w:pPr>
      <w:tabs>
        <w:tab w:val="clear" w:pos="1247"/>
        <w:tab w:val="clear" w:pos="1814"/>
        <w:tab w:val="clear" w:pos="2381"/>
        <w:tab w:val="clear" w:pos="2948"/>
        <w:tab w:val="clear" w:pos="3515"/>
      </w:tabs>
      <w:spacing w:before="360" w:after="240" w:line="230" w:lineRule="exact"/>
      <w:ind w:left="1247" w:right="567"/>
      <w:jc w:val="center"/>
      <w:outlineLvl w:val="0"/>
    </w:pPr>
    <w:rPr>
      <w:rFonts w:eastAsia="SimSun" w:cs="Arial"/>
      <w:b/>
      <w:bCs/>
      <w:i/>
      <w:iCs/>
      <w:kern w:val="28"/>
      <w:sz w:val="28"/>
      <w:szCs w:val="28"/>
    </w:rPr>
  </w:style>
  <w:style w:type="paragraph" w:customStyle="1" w:styleId="ColorfulList-Accent11">
    <w:name w:val="Colorful List - Accent 11"/>
    <w:basedOn w:val="Normal"/>
    <w:uiPriority w:val="34"/>
    <w:qFormat/>
    <w:rsid w:val="009D08A0"/>
    <w:pPr>
      <w:tabs>
        <w:tab w:val="clear" w:pos="1247"/>
        <w:tab w:val="clear" w:pos="1814"/>
        <w:tab w:val="clear" w:pos="2381"/>
        <w:tab w:val="clear" w:pos="2948"/>
        <w:tab w:val="clear" w:pos="3515"/>
      </w:tabs>
      <w:ind w:left="720"/>
      <w:contextualSpacing/>
    </w:pPr>
    <w:rPr>
      <w:rFonts w:eastAsia="SimSun"/>
      <w:sz w:val="24"/>
      <w:szCs w:val="24"/>
    </w:rPr>
  </w:style>
  <w:style w:type="paragraph" w:styleId="BalloonText">
    <w:name w:val="Balloon Text"/>
    <w:basedOn w:val="Normal"/>
    <w:link w:val="BalloonTextChar"/>
    <w:rsid w:val="001A0F1C"/>
    <w:rPr>
      <w:rFonts w:ascii="Tahoma" w:hAnsi="Tahoma"/>
      <w:sz w:val="16"/>
      <w:szCs w:val="16"/>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pool"/>
    <w:link w:val="FootnoteTextChar"/>
    <w:rsid w:val="00AA4E66"/>
    <w:pPr>
      <w:spacing w:before="20" w:after="40"/>
      <w:ind w:left="1247"/>
    </w:pPr>
    <w:rPr>
      <w:sz w:val="18"/>
    </w:rPr>
  </w:style>
  <w:style w:type="character" w:customStyle="1" w:styleId="BalloonTextChar">
    <w:name w:val="Balloon Text Char"/>
    <w:link w:val="BalloonText"/>
    <w:rsid w:val="001A0F1C"/>
    <w:rPr>
      <w:rFonts w:ascii="Tahoma" w:hAnsi="Tahoma" w:cs="Tahoma"/>
      <w:sz w:val="16"/>
      <w:szCs w:val="16"/>
      <w:lang w:val="en-GB"/>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link w:val="NormalNonumberChar"/>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Decisionparagraphs">
    <w:name w:val="Decision paragraphs"/>
    <w:basedOn w:val="Normal"/>
    <w:uiPriority w:val="99"/>
    <w:rsid w:val="003049C0"/>
    <w:pPr>
      <w:keepNext/>
      <w:tabs>
        <w:tab w:val="clear" w:pos="1247"/>
        <w:tab w:val="clear" w:pos="1814"/>
        <w:tab w:val="clear" w:pos="2381"/>
        <w:tab w:val="clear" w:pos="2948"/>
        <w:tab w:val="clear" w:pos="3515"/>
        <w:tab w:val="left" w:pos="624"/>
      </w:tabs>
      <w:spacing w:after="120"/>
      <w:ind w:left="1247" w:firstLine="624"/>
    </w:pPr>
    <w:rPr>
      <w:rFonts w:eastAsia="SimSun"/>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3049C0"/>
    <w:rPr>
      <w:sz w:val="18"/>
      <w:lang w:val="en-GB" w:eastAsia="en-US"/>
    </w:rPr>
  </w:style>
  <w:style w:type="paragraph" w:styleId="BodyText">
    <w:name w:val="Body Text"/>
    <w:basedOn w:val="Normal"/>
    <w:link w:val="BodyTextChar"/>
    <w:uiPriority w:val="99"/>
    <w:rsid w:val="003049C0"/>
    <w:pPr>
      <w:widowControl w:val="0"/>
      <w:tabs>
        <w:tab w:val="clear" w:pos="1247"/>
        <w:tab w:val="clear" w:pos="1814"/>
        <w:tab w:val="clear" w:pos="2381"/>
        <w:tab w:val="clear" w:pos="2948"/>
        <w:tab w:val="clear" w:pos="3515"/>
        <w:tab w:val="left" w:pos="-1440"/>
        <w:tab w:val="left" w:pos="-720"/>
        <w:tab w:val="left" w:pos="0"/>
        <w:tab w:val="left" w:pos="720"/>
      </w:tabs>
      <w:suppressAutoHyphens/>
      <w:spacing w:line="288" w:lineRule="auto"/>
    </w:pPr>
    <w:rPr>
      <w:rFonts w:ascii="Courier New" w:eastAsia="SimSun" w:hAnsi="Courier New"/>
    </w:rPr>
  </w:style>
  <w:style w:type="character" w:customStyle="1" w:styleId="BodyTextChar">
    <w:name w:val="Body Text Char"/>
    <w:link w:val="BodyText"/>
    <w:uiPriority w:val="99"/>
    <w:rsid w:val="003049C0"/>
    <w:rPr>
      <w:rFonts w:ascii="Courier New" w:eastAsia="SimSun" w:hAnsi="Courier New"/>
      <w:lang w:val="en-GB" w:eastAsia="en-US"/>
    </w:rPr>
  </w:style>
  <w:style w:type="paragraph" w:styleId="BodyTextIndent2">
    <w:name w:val="Body Text Indent 2"/>
    <w:basedOn w:val="Normal"/>
    <w:link w:val="BodyTextIndent2Char"/>
    <w:uiPriority w:val="99"/>
    <w:rsid w:val="003049C0"/>
    <w:pPr>
      <w:widowControl w:val="0"/>
      <w:tabs>
        <w:tab w:val="clear" w:pos="1247"/>
        <w:tab w:val="clear" w:pos="1814"/>
        <w:tab w:val="clear" w:pos="2381"/>
        <w:tab w:val="clear" w:pos="2948"/>
        <w:tab w:val="clear" w:pos="3515"/>
      </w:tabs>
      <w:spacing w:line="360" w:lineRule="auto"/>
      <w:ind w:left="720"/>
    </w:pPr>
    <w:rPr>
      <w:rFonts w:ascii="Courier" w:eastAsia="SimSun" w:hAnsi="Courier"/>
      <w:sz w:val="22"/>
    </w:rPr>
  </w:style>
  <w:style w:type="character" w:customStyle="1" w:styleId="BodyTextIndent2Char">
    <w:name w:val="Body Text Indent 2 Char"/>
    <w:link w:val="BodyTextIndent2"/>
    <w:uiPriority w:val="99"/>
    <w:rsid w:val="003049C0"/>
    <w:rPr>
      <w:rFonts w:ascii="Courier" w:eastAsia="SimSun" w:hAnsi="Courier"/>
      <w:sz w:val="22"/>
      <w:lang w:val="en-GB" w:eastAsia="en-US"/>
    </w:rPr>
  </w:style>
  <w:style w:type="paragraph" w:styleId="BodyTextIndent3">
    <w:name w:val="Body Text Indent 3"/>
    <w:basedOn w:val="Normal"/>
    <w:link w:val="BodyTextIndent3Char"/>
    <w:uiPriority w:val="99"/>
    <w:rsid w:val="003049C0"/>
    <w:pPr>
      <w:tabs>
        <w:tab w:val="clear" w:pos="1247"/>
        <w:tab w:val="clear" w:pos="1814"/>
        <w:tab w:val="clear" w:pos="2381"/>
        <w:tab w:val="clear" w:pos="2948"/>
        <w:tab w:val="clear" w:pos="3515"/>
      </w:tabs>
      <w:autoSpaceDE w:val="0"/>
      <w:autoSpaceDN w:val="0"/>
      <w:adjustRightInd w:val="0"/>
      <w:ind w:left="1734" w:hanging="578"/>
    </w:pPr>
    <w:rPr>
      <w:rFonts w:eastAsia="SimSun"/>
      <w:sz w:val="21"/>
      <w:szCs w:val="21"/>
    </w:rPr>
  </w:style>
  <w:style w:type="character" w:customStyle="1" w:styleId="BodyTextIndent3Char">
    <w:name w:val="Body Text Indent 3 Char"/>
    <w:link w:val="BodyTextIndent3"/>
    <w:uiPriority w:val="99"/>
    <w:rsid w:val="003049C0"/>
    <w:rPr>
      <w:rFonts w:eastAsia="SimSun"/>
      <w:sz w:val="21"/>
      <w:szCs w:val="21"/>
      <w:lang w:eastAsia="en-US"/>
    </w:rPr>
  </w:style>
  <w:style w:type="paragraph" w:styleId="BodyText2">
    <w:name w:val="Body Text 2"/>
    <w:basedOn w:val="Normal"/>
    <w:link w:val="BodyText2Char"/>
    <w:uiPriority w:val="99"/>
    <w:rsid w:val="003049C0"/>
    <w:pPr>
      <w:widowControl w:val="0"/>
      <w:tabs>
        <w:tab w:val="clear" w:pos="1247"/>
        <w:tab w:val="clear" w:pos="1814"/>
        <w:tab w:val="clear" w:pos="2381"/>
        <w:tab w:val="clear" w:pos="2948"/>
        <w:tab w:val="clear" w:pos="3515"/>
      </w:tabs>
      <w:spacing w:line="287" w:lineRule="atLeast"/>
    </w:pPr>
    <w:rPr>
      <w:rFonts w:eastAsia="SimSun"/>
      <w:sz w:val="22"/>
    </w:rPr>
  </w:style>
  <w:style w:type="character" w:customStyle="1" w:styleId="BodyText2Char">
    <w:name w:val="Body Text 2 Char"/>
    <w:link w:val="BodyText2"/>
    <w:uiPriority w:val="99"/>
    <w:rsid w:val="003049C0"/>
    <w:rPr>
      <w:rFonts w:eastAsia="SimSun"/>
      <w:sz w:val="22"/>
      <w:lang w:eastAsia="en-US"/>
    </w:rPr>
  </w:style>
  <w:style w:type="paragraph" w:customStyle="1" w:styleId="main">
    <w:name w:val="main"/>
    <w:basedOn w:val="Normal"/>
    <w:autoRedefine/>
    <w:uiPriority w:val="99"/>
    <w:rsid w:val="003049C0"/>
    <w:pPr>
      <w:widowControl w:val="0"/>
      <w:tabs>
        <w:tab w:val="clear" w:pos="1247"/>
        <w:tab w:val="clear" w:pos="1814"/>
        <w:tab w:val="clear" w:pos="2381"/>
        <w:tab w:val="clear" w:pos="2948"/>
        <w:tab w:val="clear" w:pos="3515"/>
      </w:tabs>
    </w:pPr>
    <w:rPr>
      <w:rFonts w:eastAsia="SimSun"/>
      <w:sz w:val="22"/>
      <w:szCs w:val="22"/>
      <w:u w:val="single"/>
      <w:lang w:val="en-US"/>
    </w:rPr>
  </w:style>
  <w:style w:type="paragraph" w:customStyle="1" w:styleId="Style0">
    <w:name w:val="Style0"/>
    <w:uiPriority w:val="99"/>
    <w:rsid w:val="003049C0"/>
    <w:pPr>
      <w:snapToGrid w:val="0"/>
    </w:pPr>
    <w:rPr>
      <w:rFonts w:ascii="Arial" w:eastAsia="SimSun" w:hAnsi="Arial"/>
      <w:sz w:val="24"/>
      <w:lang w:val="en-GB"/>
    </w:rPr>
  </w:style>
  <w:style w:type="character" w:styleId="CommentReference">
    <w:name w:val="annotation reference"/>
    <w:uiPriority w:val="99"/>
    <w:rsid w:val="00360FE0"/>
    <w:rPr>
      <w:sz w:val="16"/>
      <w:szCs w:val="16"/>
    </w:rPr>
  </w:style>
  <w:style w:type="paragraph" w:customStyle="1" w:styleId="Paralevel1">
    <w:name w:val="Para level1"/>
    <w:basedOn w:val="Normal"/>
    <w:autoRedefine/>
    <w:rsid w:val="00F230D0"/>
    <w:pPr>
      <w:tabs>
        <w:tab w:val="clear" w:pos="1247"/>
        <w:tab w:val="clear" w:pos="1814"/>
        <w:tab w:val="clear" w:pos="2381"/>
        <w:tab w:val="clear" w:pos="2948"/>
        <w:tab w:val="clear" w:pos="3515"/>
      </w:tabs>
      <w:suppressAutoHyphens/>
      <w:spacing w:before="240" w:after="120"/>
      <w:ind w:left="1248" w:hanging="528"/>
    </w:pPr>
    <w:rPr>
      <w:rFonts w:eastAsia="SimSun"/>
      <w:b/>
      <w:sz w:val="28"/>
      <w:szCs w:val="28"/>
      <w:lang w:val="en-US" w:eastAsia="zh-CN"/>
    </w:rPr>
  </w:style>
  <w:style w:type="paragraph" w:customStyle="1" w:styleId="Subtitle">
    <w:name w:val="Sub title"/>
    <w:basedOn w:val="Heading2"/>
    <w:uiPriority w:val="99"/>
    <w:rsid w:val="00AA5F71"/>
    <w:pPr>
      <w:tabs>
        <w:tab w:val="clear" w:pos="1247"/>
        <w:tab w:val="clear" w:pos="1814"/>
        <w:tab w:val="clear" w:pos="2381"/>
        <w:tab w:val="clear" w:pos="2948"/>
        <w:tab w:val="clear" w:pos="3515"/>
      </w:tabs>
      <w:spacing w:before="0" w:after="0"/>
      <w:ind w:firstLine="0"/>
    </w:pPr>
    <w:rPr>
      <w:rFonts w:eastAsia="SimSun"/>
    </w:rPr>
  </w:style>
  <w:style w:type="paragraph" w:styleId="CommentText">
    <w:name w:val="annotation text"/>
    <w:basedOn w:val="Normal"/>
    <w:link w:val="CommentTextChar"/>
    <w:rsid w:val="005003B1"/>
  </w:style>
  <w:style w:type="character" w:customStyle="1" w:styleId="CommentTextChar">
    <w:name w:val="Comment Text Char"/>
    <w:link w:val="CommentText"/>
    <w:rsid w:val="005003B1"/>
    <w:rPr>
      <w:lang w:val="en-GB" w:eastAsia="en-US"/>
    </w:rPr>
  </w:style>
  <w:style w:type="paragraph" w:styleId="CommentSubject">
    <w:name w:val="annotation subject"/>
    <w:basedOn w:val="CommentText"/>
    <w:next w:val="CommentText"/>
    <w:link w:val="CommentSubjectChar"/>
    <w:rsid w:val="005003B1"/>
    <w:rPr>
      <w:b/>
      <w:bCs/>
    </w:rPr>
  </w:style>
  <w:style w:type="character" w:customStyle="1" w:styleId="CommentSubjectChar">
    <w:name w:val="Comment Subject Char"/>
    <w:link w:val="CommentSubject"/>
    <w:rsid w:val="005003B1"/>
    <w:rPr>
      <w:b/>
      <w:bCs/>
      <w:lang w:val="en-GB" w:eastAsia="en-US"/>
    </w:rPr>
  </w:style>
  <w:style w:type="paragraph" w:customStyle="1" w:styleId="Default">
    <w:name w:val="Default"/>
    <w:rsid w:val="000B1ACD"/>
    <w:pPr>
      <w:autoSpaceDE w:val="0"/>
      <w:autoSpaceDN w:val="0"/>
      <w:adjustRightInd w:val="0"/>
    </w:pPr>
    <w:rPr>
      <w:color w:val="000000"/>
      <w:sz w:val="24"/>
      <w:szCs w:val="24"/>
      <w:lang w:eastAsia="zh-TW"/>
    </w:rPr>
  </w:style>
  <w:style w:type="paragraph" w:styleId="ListParagraph">
    <w:name w:val="List Paragraph"/>
    <w:basedOn w:val="Normal"/>
    <w:uiPriority w:val="34"/>
    <w:qFormat/>
    <w:rsid w:val="007D3F84"/>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fr-CH"/>
    </w:rPr>
  </w:style>
  <w:style w:type="paragraph" w:customStyle="1" w:styleId="Footer1">
    <w:name w:val="Footer1"/>
    <w:uiPriority w:val="99"/>
    <w:rsid w:val="00FA5047"/>
    <w:pPr>
      <w:tabs>
        <w:tab w:val="center" w:pos="4153"/>
        <w:tab w:val="right" w:pos="8306"/>
      </w:tabs>
    </w:pPr>
    <w:rPr>
      <w:color w:val="000000"/>
      <w:sz w:val="24"/>
      <w:lang w:val="en-GB"/>
    </w:rPr>
  </w:style>
  <w:style w:type="character" w:customStyle="1" w:styleId="PageNumber1">
    <w:name w:val="Page Number1"/>
    <w:uiPriority w:val="99"/>
    <w:rsid w:val="00FA5047"/>
    <w:rPr>
      <w:color w:val="000000"/>
      <w:sz w:val="20"/>
    </w:rPr>
  </w:style>
  <w:style w:type="character" w:customStyle="1" w:styleId="HeaderChar">
    <w:name w:val="Header Char"/>
    <w:basedOn w:val="DefaultParagraphFont"/>
    <w:link w:val="Header"/>
    <w:uiPriority w:val="99"/>
    <w:locked/>
    <w:rsid w:val="00FA5047"/>
    <w:rPr>
      <w:b/>
      <w:sz w:val="18"/>
      <w:lang w:val="en-GB"/>
    </w:rPr>
  </w:style>
  <w:style w:type="character" w:customStyle="1" w:styleId="FooterChar">
    <w:name w:val="Footer Char"/>
    <w:basedOn w:val="DefaultParagraphFont"/>
    <w:link w:val="Footer"/>
    <w:uiPriority w:val="99"/>
    <w:locked/>
    <w:rsid w:val="00FA5047"/>
    <w:rPr>
      <w:sz w:val="18"/>
      <w:lang w:val="en-GB"/>
    </w:rPr>
  </w:style>
  <w:style w:type="character" w:customStyle="1" w:styleId="NormalNonumberChar">
    <w:name w:val="Normal_No_number Char"/>
    <w:link w:val="NormalNonumber"/>
    <w:locked/>
    <w:rsid w:val="00A45384"/>
    <w:rPr>
      <w:lang w:val="en-GB"/>
    </w:rPr>
  </w:style>
  <w:style w:type="character" w:customStyle="1" w:styleId="footnote">
    <w:name w:val="footnote"/>
    <w:aliases w:val="reference,16,Point,Superscript,61,reference1,68"/>
    <w:semiHidden/>
    <w:rsid w:val="00A45384"/>
    <w:rPr>
      <w:rFonts w:ascii="Times New Roman" w:hAnsi="Times New Roman"/>
      <w:color w:val="auto"/>
      <w:sz w:val="18"/>
      <w:vertAlign w:val="superscript"/>
    </w:rPr>
  </w:style>
  <w:style w:type="character" w:styleId="Emphasis">
    <w:name w:val="Emphasis"/>
    <w:basedOn w:val="DefaultParagraphFont"/>
    <w:uiPriority w:val="99"/>
    <w:qFormat/>
    <w:rsid w:val="00E25BEB"/>
    <w:rPr>
      <w:i/>
      <w:iCs/>
    </w:rPr>
  </w:style>
  <w:style w:type="paragraph" w:styleId="NormalWeb">
    <w:name w:val="Normal (Web)"/>
    <w:basedOn w:val="Normal"/>
    <w:uiPriority w:val="99"/>
    <w:unhideWhenUsed/>
    <w:rsid w:val="00AE53B0"/>
    <w:pPr>
      <w:tabs>
        <w:tab w:val="clear" w:pos="1247"/>
        <w:tab w:val="clear" w:pos="1814"/>
        <w:tab w:val="clear" w:pos="2381"/>
        <w:tab w:val="clear" w:pos="2948"/>
        <w:tab w:val="clear" w:pos="3515"/>
      </w:tabs>
      <w:spacing w:before="100" w:beforeAutospacing="1" w:after="100" w:afterAutospacing="1"/>
    </w:pPr>
    <w:rPr>
      <w:rFonts w:ascii="inherit" w:hAnsi="inherit"/>
      <w:sz w:val="24"/>
      <w:szCs w:val="24"/>
      <w:lang w:val="en-US"/>
    </w:rPr>
  </w:style>
  <w:style w:type="character" w:customStyle="1" w:styleId="NormalnumberChar">
    <w:name w:val="Normal_number Char"/>
    <w:link w:val="Normalnumber"/>
    <w:rsid w:val="00AE53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69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71012468">
      <w:bodyDiv w:val="1"/>
      <w:marLeft w:val="0"/>
      <w:marRight w:val="0"/>
      <w:marTop w:val="0"/>
      <w:marBottom w:val="0"/>
      <w:divBdr>
        <w:top w:val="none" w:sz="0" w:space="0" w:color="auto"/>
        <w:left w:val="none" w:sz="0" w:space="0" w:color="auto"/>
        <w:bottom w:val="none" w:sz="0" w:space="0" w:color="auto"/>
        <w:right w:val="none" w:sz="0" w:space="0" w:color="auto"/>
      </w:divBdr>
      <w:divsChild>
        <w:div w:id="2019382461">
          <w:marLeft w:val="0"/>
          <w:marRight w:val="0"/>
          <w:marTop w:val="0"/>
          <w:marBottom w:val="0"/>
          <w:divBdr>
            <w:top w:val="single" w:sz="2" w:space="0" w:color="DDDDDD"/>
            <w:left w:val="single" w:sz="2" w:space="0" w:color="DDDDDD"/>
            <w:bottom w:val="single" w:sz="2" w:space="0" w:color="DDDDDD"/>
            <w:right w:val="single" w:sz="2" w:space="0" w:color="DDDDDD"/>
          </w:divBdr>
          <w:divsChild>
            <w:div w:id="1827018009">
              <w:marLeft w:val="0"/>
              <w:marRight w:val="0"/>
              <w:marTop w:val="0"/>
              <w:marBottom w:val="0"/>
              <w:divBdr>
                <w:top w:val="none" w:sz="0" w:space="0" w:color="auto"/>
                <w:left w:val="none" w:sz="0" w:space="0" w:color="auto"/>
                <w:bottom w:val="none" w:sz="0" w:space="0" w:color="auto"/>
                <w:right w:val="none" w:sz="0" w:space="0" w:color="auto"/>
              </w:divBdr>
              <w:divsChild>
                <w:div w:id="796879061">
                  <w:marLeft w:val="0"/>
                  <w:marRight w:val="0"/>
                  <w:marTop w:val="0"/>
                  <w:marBottom w:val="0"/>
                  <w:divBdr>
                    <w:top w:val="none" w:sz="0" w:space="0" w:color="auto"/>
                    <w:left w:val="none" w:sz="0" w:space="0" w:color="auto"/>
                    <w:bottom w:val="none" w:sz="0" w:space="0" w:color="auto"/>
                    <w:right w:val="none" w:sz="0" w:space="0" w:color="auto"/>
                  </w:divBdr>
                  <w:divsChild>
                    <w:div w:id="704138450">
                      <w:marLeft w:val="0"/>
                      <w:marRight w:val="0"/>
                      <w:marTop w:val="0"/>
                      <w:marBottom w:val="0"/>
                      <w:divBdr>
                        <w:top w:val="single" w:sz="36" w:space="0" w:color="555555"/>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asel.int/Implementation/LegalMatters/Compliance/Activities/IllegalTrafficTakeBackProvision/tabid/3195/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asel.int/Implementation/LegalMatters/Compliance/WorkProgramme/Submissions/tabid/2876/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sel.int/Portals/4/download.aspx?d=UNEP-CHW-COP10FU-COMM-TRAF-TorCooperative-20120608.English.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basel.int/portals/4/download.aspx?d=UNEP-CHW.12-9-Add.2.Englis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Implementation/LegalMatters/IllegalTraffic/Bestpractices/tabid/4282/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0138-DA09-4DE6-B430-843734A9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Ariel Dayao</cp:lastModifiedBy>
  <cp:revision>5</cp:revision>
  <cp:lastPrinted>2014-05-28T14:35:00Z</cp:lastPrinted>
  <dcterms:created xsi:type="dcterms:W3CDTF">2018-06-27T15:25:00Z</dcterms:created>
  <dcterms:modified xsi:type="dcterms:W3CDTF">2018-06-28T08:26:00Z</dcterms:modified>
</cp:coreProperties>
</file>