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7B" w:rsidRPr="00A64B50" w:rsidRDefault="001E087B" w:rsidP="001E087B">
      <w:pPr>
        <w:widowControl w:val="0"/>
        <w:tabs>
          <w:tab w:val="clear" w:pos="1247"/>
          <w:tab w:val="clear" w:pos="2381"/>
          <w:tab w:val="left" w:pos="1260"/>
          <w:tab w:val="left" w:pos="2520"/>
        </w:tabs>
        <w:spacing w:before="240" w:after="120"/>
        <w:ind w:left="1267" w:right="137"/>
        <w:rPr>
          <w:rFonts w:eastAsia="SimHei"/>
          <w:b/>
          <w:spacing w:val="6"/>
          <w:sz w:val="28"/>
          <w:szCs w:val="24"/>
          <w:lang w:eastAsia="zh-CN"/>
        </w:rPr>
      </w:pPr>
      <w:r w:rsidRPr="00A64B50">
        <w:rPr>
          <w:rFonts w:eastAsia="SimHei"/>
          <w:b/>
          <w:sz w:val="28"/>
          <w:szCs w:val="24"/>
          <w:lang w:eastAsia="zh-CN"/>
        </w:rPr>
        <w:t>BC-13/2</w:t>
      </w:r>
      <w:r w:rsidRPr="00A64B50">
        <w:rPr>
          <w:rFonts w:eastAsia="SimHei"/>
          <w:b/>
          <w:sz w:val="28"/>
          <w:szCs w:val="24"/>
          <w:lang w:eastAsia="zh-CN"/>
        </w:rPr>
        <w:t>：</w:t>
      </w:r>
      <w:r w:rsidRPr="00A64B50">
        <w:rPr>
          <w:rFonts w:eastAsia="SimHei"/>
          <w:b/>
          <w:spacing w:val="6"/>
          <w:sz w:val="28"/>
          <w:szCs w:val="24"/>
          <w:lang w:eastAsia="zh-CN"/>
        </w:rPr>
        <w:t>印度尼西亚</w:t>
      </w:r>
      <w:r w:rsidRPr="00A64B50">
        <w:rPr>
          <w:rFonts w:eastAsia="SimHei"/>
          <w:b/>
          <w:spacing w:val="6"/>
          <w:sz w:val="28"/>
          <w:szCs w:val="24"/>
          <w:lang w:eastAsia="zh-CN"/>
        </w:rPr>
        <w:t>-</w:t>
      </w:r>
      <w:r w:rsidRPr="00A64B50">
        <w:rPr>
          <w:rFonts w:eastAsia="SimHei"/>
          <w:b/>
          <w:spacing w:val="6"/>
          <w:sz w:val="28"/>
          <w:szCs w:val="24"/>
          <w:lang w:eastAsia="zh-CN"/>
        </w:rPr>
        <w:t>瑞士国家牵头的旨在提高《巴塞尔公约》成效倡议的后续活动</w:t>
      </w:r>
    </w:p>
    <w:p w:rsidR="001E087B" w:rsidRPr="00A64B50" w:rsidRDefault="001E087B" w:rsidP="001E087B">
      <w:pPr>
        <w:tabs>
          <w:tab w:val="clear" w:pos="1247"/>
          <w:tab w:val="clear" w:pos="1814"/>
          <w:tab w:val="clear" w:pos="2381"/>
          <w:tab w:val="clear" w:pos="2948"/>
          <w:tab w:val="clear" w:pos="3515"/>
          <w:tab w:val="left" w:pos="624"/>
        </w:tabs>
        <w:autoSpaceDE w:val="0"/>
        <w:autoSpaceDN w:val="0"/>
        <w:adjustRightInd w:val="0"/>
        <w:spacing w:after="120"/>
        <w:ind w:left="1872" w:firstLine="18"/>
        <w:jc w:val="both"/>
        <w:rPr>
          <w:rFonts w:eastAsia="KaiTi"/>
          <w:i/>
          <w:iCs/>
          <w:sz w:val="24"/>
          <w:szCs w:val="24"/>
          <w:lang w:val="en-US" w:eastAsia="zh-CN"/>
        </w:rPr>
      </w:pPr>
      <w:r w:rsidRPr="00A64B50">
        <w:rPr>
          <w:rFonts w:eastAsia="KaiTi"/>
          <w:sz w:val="24"/>
          <w:szCs w:val="24"/>
          <w:lang w:val="zh-CN" w:eastAsia="zh-CN"/>
        </w:rPr>
        <w:t>缔约方大会</w:t>
      </w:r>
    </w:p>
    <w:p w:rsidR="001E087B" w:rsidRPr="00A64B50" w:rsidRDefault="001E087B" w:rsidP="001E087B">
      <w:pPr>
        <w:tabs>
          <w:tab w:val="clear" w:pos="1247"/>
          <w:tab w:val="clear" w:pos="1814"/>
          <w:tab w:val="clear" w:pos="2381"/>
          <w:tab w:val="clear" w:pos="2948"/>
          <w:tab w:val="clear" w:pos="3515"/>
          <w:tab w:val="left" w:pos="624"/>
        </w:tabs>
        <w:autoSpaceDE w:val="0"/>
        <w:autoSpaceDN w:val="0"/>
        <w:adjustRightInd w:val="0"/>
        <w:spacing w:before="80" w:after="120"/>
        <w:ind w:left="1872"/>
        <w:jc w:val="center"/>
        <w:rPr>
          <w:rFonts w:eastAsia="SimHei"/>
          <w:b/>
          <w:sz w:val="24"/>
          <w:szCs w:val="24"/>
          <w:lang w:val="en-US" w:eastAsia="zh-CN"/>
        </w:rPr>
      </w:pPr>
      <w:r w:rsidRPr="00A64B50">
        <w:rPr>
          <w:rFonts w:eastAsia="SimHei"/>
          <w:b/>
          <w:sz w:val="24"/>
          <w:szCs w:val="24"/>
          <w:lang w:val="zh-CN" w:eastAsia="zh-CN"/>
        </w:rPr>
        <w:t>一</w:t>
      </w:r>
    </w:p>
    <w:p w:rsidR="001E087B" w:rsidRPr="00A64B50" w:rsidRDefault="001E087B" w:rsidP="001E087B">
      <w:pPr>
        <w:tabs>
          <w:tab w:val="clear" w:pos="1247"/>
          <w:tab w:val="clear" w:pos="1814"/>
          <w:tab w:val="clear" w:pos="2381"/>
          <w:tab w:val="clear" w:pos="2948"/>
          <w:tab w:val="clear" w:pos="3515"/>
          <w:tab w:val="left" w:pos="624"/>
        </w:tabs>
        <w:autoSpaceDE w:val="0"/>
        <w:autoSpaceDN w:val="0"/>
        <w:adjustRightInd w:val="0"/>
        <w:spacing w:before="80" w:after="120"/>
        <w:ind w:left="1872"/>
        <w:jc w:val="center"/>
        <w:rPr>
          <w:rFonts w:eastAsia="SimHei"/>
          <w:b/>
          <w:sz w:val="24"/>
          <w:szCs w:val="24"/>
          <w:lang w:val="en-US" w:eastAsia="zh-CN"/>
        </w:rPr>
      </w:pPr>
      <w:r w:rsidRPr="00A64B50">
        <w:rPr>
          <w:rFonts w:eastAsia="SimHei"/>
          <w:b/>
          <w:sz w:val="24"/>
          <w:szCs w:val="24"/>
          <w:lang w:val="zh-CN" w:eastAsia="zh-CN"/>
        </w:rPr>
        <w:t>促进《禁运修正》生效</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val="zh-CN" w:eastAsia="zh-CN"/>
        </w:rPr>
      </w:pPr>
      <w:r w:rsidRPr="00A64B50">
        <w:rPr>
          <w:rFonts w:eastAsia="KaiTi"/>
          <w:sz w:val="24"/>
          <w:szCs w:val="24"/>
          <w:lang w:val="zh-CN" w:eastAsia="zh-CN"/>
        </w:rPr>
        <w:t>欢迎</w:t>
      </w:r>
      <w:r w:rsidRPr="00A64B50">
        <w:rPr>
          <w:sz w:val="24"/>
          <w:szCs w:val="24"/>
          <w:lang w:val="zh-CN" w:eastAsia="zh-CN"/>
        </w:rPr>
        <w:t>更多巴塞尔公约缔约方批准和接受第</w:t>
      </w:r>
      <w:r w:rsidRPr="00A64B50">
        <w:rPr>
          <w:sz w:val="24"/>
          <w:szCs w:val="24"/>
          <w:lang w:val="zh-CN" w:eastAsia="zh-CN"/>
        </w:rPr>
        <w:t>III/1</w:t>
      </w:r>
      <w:r w:rsidRPr="00A64B50">
        <w:rPr>
          <w:sz w:val="24"/>
          <w:szCs w:val="24"/>
          <w:lang w:val="zh-CN" w:eastAsia="zh-CN"/>
        </w:rPr>
        <w:t>号决定所载的修正案，即《禁运修正》；</w:t>
      </w:r>
      <w:r w:rsidRPr="00A64B50">
        <w:rPr>
          <w:sz w:val="24"/>
          <w:szCs w:val="24"/>
          <w:vertAlign w:val="superscript"/>
          <w:lang w:val="zh-CN" w:eastAsia="zh-CN"/>
        </w:rPr>
        <w:footnoteReference w:id="1"/>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val="zh-CN" w:eastAsia="zh-CN"/>
        </w:rPr>
      </w:pPr>
      <w:r w:rsidRPr="00A64B50">
        <w:rPr>
          <w:rFonts w:eastAsia="KaiTi"/>
          <w:sz w:val="24"/>
          <w:szCs w:val="24"/>
          <w:lang w:val="zh-CN" w:eastAsia="zh-CN"/>
        </w:rPr>
        <w:t>呼吁</w:t>
      </w:r>
      <w:r w:rsidRPr="00A64B50">
        <w:rPr>
          <w:sz w:val="24"/>
          <w:szCs w:val="24"/>
          <w:lang w:val="zh-CN" w:eastAsia="zh-CN"/>
        </w:rPr>
        <w:t>各缔约方批准《禁运修正》；</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val="zh-CN" w:eastAsia="zh-CN"/>
        </w:rPr>
      </w:pPr>
      <w:r w:rsidRPr="00A64B50">
        <w:rPr>
          <w:rFonts w:eastAsia="KaiTi"/>
          <w:spacing w:val="14"/>
          <w:sz w:val="24"/>
          <w:szCs w:val="24"/>
          <w:lang w:val="zh-CN" w:eastAsia="zh-CN"/>
        </w:rPr>
        <w:t>邀请</w:t>
      </w:r>
      <w:r w:rsidRPr="00A64B50">
        <w:rPr>
          <w:spacing w:val="14"/>
          <w:sz w:val="24"/>
          <w:szCs w:val="24"/>
          <w:lang w:val="zh-CN" w:eastAsia="zh-CN"/>
        </w:rPr>
        <w:t>缔约方继续采取行动，鼓励和帮助其他缔约方批准《禁运修正》</w:t>
      </w:r>
      <w:r w:rsidRPr="00A64B50">
        <w:rPr>
          <w:sz w:val="24"/>
          <w:szCs w:val="24"/>
          <w:lang w:val="zh-CN" w:eastAsia="zh-CN"/>
        </w:rPr>
        <w:t>；</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val="zh-CN" w:eastAsia="zh-CN"/>
        </w:rPr>
      </w:pPr>
      <w:r w:rsidRPr="00A64B50">
        <w:rPr>
          <w:rFonts w:eastAsia="KaiTi"/>
          <w:sz w:val="24"/>
          <w:szCs w:val="24"/>
          <w:lang w:val="zh-CN" w:eastAsia="zh-CN"/>
        </w:rPr>
        <w:t>请</w:t>
      </w:r>
      <w:r w:rsidRPr="00A64B50">
        <w:rPr>
          <w:sz w:val="24"/>
          <w:szCs w:val="24"/>
          <w:lang w:val="zh-CN" w:eastAsia="zh-CN"/>
        </w:rPr>
        <w:t>秘书处在具备资源的情况下，应要求继续协助在批准《禁运修正》方面存在困难的缔约方；</w:t>
      </w:r>
    </w:p>
    <w:p w:rsidR="001E087B" w:rsidRPr="00A64B50" w:rsidRDefault="001E087B" w:rsidP="001E087B">
      <w:pPr>
        <w:tabs>
          <w:tab w:val="clear" w:pos="1247"/>
          <w:tab w:val="clear" w:pos="1814"/>
          <w:tab w:val="clear" w:pos="2381"/>
          <w:tab w:val="clear" w:pos="2948"/>
          <w:tab w:val="clear" w:pos="3515"/>
          <w:tab w:val="left" w:pos="624"/>
        </w:tabs>
        <w:autoSpaceDE w:val="0"/>
        <w:autoSpaceDN w:val="0"/>
        <w:adjustRightInd w:val="0"/>
        <w:spacing w:after="120"/>
        <w:ind w:left="1872"/>
        <w:jc w:val="center"/>
        <w:rPr>
          <w:rFonts w:eastAsia="SimHei"/>
          <w:b/>
          <w:sz w:val="24"/>
          <w:szCs w:val="24"/>
          <w:lang w:val="zh-CN" w:eastAsia="zh-CN"/>
        </w:rPr>
      </w:pPr>
      <w:r w:rsidRPr="00A64B50">
        <w:rPr>
          <w:rFonts w:eastAsia="SimHei"/>
          <w:b/>
          <w:sz w:val="24"/>
          <w:szCs w:val="24"/>
          <w:lang w:val="zh-CN" w:eastAsia="zh-CN"/>
        </w:rPr>
        <w:t>二</w:t>
      </w:r>
    </w:p>
    <w:p w:rsidR="001E087B" w:rsidRPr="00A64B50" w:rsidRDefault="001E087B" w:rsidP="001E087B">
      <w:pPr>
        <w:tabs>
          <w:tab w:val="clear" w:pos="1247"/>
          <w:tab w:val="clear" w:pos="1814"/>
          <w:tab w:val="clear" w:pos="2381"/>
          <w:tab w:val="clear" w:pos="2948"/>
          <w:tab w:val="clear" w:pos="3515"/>
          <w:tab w:val="left" w:pos="624"/>
        </w:tabs>
        <w:autoSpaceDE w:val="0"/>
        <w:autoSpaceDN w:val="0"/>
        <w:adjustRightInd w:val="0"/>
        <w:spacing w:after="120"/>
        <w:ind w:left="1872"/>
        <w:jc w:val="center"/>
        <w:rPr>
          <w:rFonts w:eastAsia="SimHei"/>
          <w:b/>
          <w:sz w:val="24"/>
          <w:szCs w:val="24"/>
          <w:lang w:val="zh-CN" w:eastAsia="zh-CN"/>
        </w:rPr>
      </w:pPr>
      <w:r w:rsidRPr="00A64B50">
        <w:rPr>
          <w:rFonts w:eastAsia="SimHei"/>
          <w:b/>
          <w:sz w:val="24"/>
          <w:szCs w:val="24"/>
          <w:lang w:val="zh-CN" w:eastAsia="zh-CN"/>
        </w:rPr>
        <w:t>制定无害环境管理准则</w:t>
      </w:r>
    </w:p>
    <w:p w:rsidR="001E087B" w:rsidRPr="00A64B50" w:rsidRDefault="001E087B" w:rsidP="001E087B">
      <w:pPr>
        <w:numPr>
          <w:ilvl w:val="0"/>
          <w:numId w:val="2"/>
        </w:numPr>
        <w:tabs>
          <w:tab w:val="clear" w:pos="1247"/>
          <w:tab w:val="clear" w:pos="1814"/>
          <w:tab w:val="clear" w:pos="2381"/>
          <w:tab w:val="clear" w:pos="2948"/>
          <w:tab w:val="clear" w:pos="3515"/>
          <w:tab w:val="left" w:pos="2070"/>
          <w:tab w:val="left" w:pos="2430"/>
        </w:tabs>
        <w:snapToGrid w:val="0"/>
        <w:spacing w:after="120"/>
        <w:ind w:firstLine="643"/>
        <w:rPr>
          <w:sz w:val="24"/>
          <w:szCs w:val="24"/>
          <w:lang w:eastAsia="zh-CN"/>
        </w:rPr>
      </w:pPr>
      <w:r w:rsidRPr="00A64B50">
        <w:rPr>
          <w:rFonts w:eastAsia="KaiTi"/>
          <w:sz w:val="24"/>
          <w:szCs w:val="24"/>
          <w:lang w:val="zh-CN" w:eastAsia="zh-CN"/>
        </w:rPr>
        <w:t xml:space="preserve">   </w:t>
      </w:r>
      <w:r>
        <w:rPr>
          <w:rFonts w:eastAsia="KaiTi"/>
          <w:sz w:val="24"/>
          <w:szCs w:val="24"/>
          <w:lang w:val="en-US" w:eastAsia="zh-CN"/>
        </w:rPr>
        <w:t xml:space="preserve">   </w:t>
      </w:r>
      <w:r w:rsidRPr="00A64B50">
        <w:rPr>
          <w:rFonts w:eastAsia="KaiTi"/>
          <w:sz w:val="24"/>
          <w:szCs w:val="24"/>
          <w:lang w:val="zh-CN" w:eastAsia="zh-CN"/>
        </w:rPr>
        <w:t>表示</w:t>
      </w:r>
      <w:r w:rsidRPr="00A64B50">
        <w:rPr>
          <w:sz w:val="24"/>
          <w:szCs w:val="24"/>
          <w:lang w:val="zh-CN" w:eastAsia="zh-CN"/>
        </w:rPr>
        <w:t>赞赏无害环境管理专家工作组及其共同主席所开展的工作；</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pacing w:val="-8"/>
          <w:sz w:val="24"/>
          <w:szCs w:val="24"/>
          <w:lang w:val="zh-CN" w:eastAsia="zh-CN"/>
        </w:rPr>
        <w:t>通过</w:t>
      </w:r>
      <w:r w:rsidRPr="00A64B50">
        <w:rPr>
          <w:spacing w:val="-8"/>
          <w:sz w:val="24"/>
          <w:szCs w:val="24"/>
          <w:lang w:val="zh-CN" w:eastAsia="zh-CN"/>
        </w:rPr>
        <w:t>专家工作组编写的一套促进废物无害环境管理的实用手册，</w:t>
      </w:r>
      <w:r w:rsidRPr="00A64B50">
        <w:rPr>
          <w:color w:val="000000"/>
          <w:sz w:val="24"/>
          <w:szCs w:val="24"/>
          <w:vertAlign w:val="superscript"/>
          <w:lang w:val="zh-CN" w:eastAsia="en-GB"/>
        </w:rPr>
        <w:footnoteReference w:id="2"/>
      </w:r>
      <w:r w:rsidRPr="00A64B50">
        <w:rPr>
          <w:sz w:val="24"/>
          <w:szCs w:val="24"/>
          <w:lang w:val="zh-CN" w:eastAsia="zh-CN"/>
        </w:rPr>
        <w:t>欢迎专家工作组编写的特定废物流概况介绍，</w:t>
      </w:r>
      <w:r w:rsidRPr="00A64B50">
        <w:rPr>
          <w:color w:val="000000"/>
          <w:sz w:val="24"/>
          <w:szCs w:val="24"/>
          <w:vertAlign w:val="superscript"/>
          <w:lang w:val="zh-CN" w:eastAsia="en-GB"/>
        </w:rPr>
        <w:footnoteReference w:id="3"/>
      </w:r>
      <w:r w:rsidRPr="00A64B50">
        <w:rPr>
          <w:sz w:val="24"/>
          <w:szCs w:val="24"/>
          <w:lang w:val="zh-CN" w:eastAsia="zh-CN"/>
        </w:rPr>
        <w:t>并鼓励缔约方及其他各方对手册和概况介绍进行传播和使用；</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z w:val="24"/>
          <w:szCs w:val="24"/>
          <w:lang w:val="zh-CN" w:eastAsia="zh-CN"/>
        </w:rPr>
        <w:t>欢迎</w:t>
      </w:r>
      <w:r w:rsidRPr="00A64B50">
        <w:rPr>
          <w:sz w:val="24"/>
          <w:szCs w:val="24"/>
          <w:lang w:val="zh-CN" w:eastAsia="zh-CN"/>
        </w:rPr>
        <w:t>专家工作组编写的关于生产者延伸责任和无害环境管理供资制度的实用手册草案，</w:t>
      </w:r>
      <w:r w:rsidRPr="00A64B50">
        <w:rPr>
          <w:color w:val="000000"/>
          <w:sz w:val="24"/>
          <w:szCs w:val="24"/>
          <w:vertAlign w:val="superscript"/>
          <w:lang w:val="zh-CN" w:eastAsia="en-GB"/>
        </w:rPr>
        <w:footnoteReference w:id="4"/>
      </w:r>
      <w:r w:rsidRPr="00A64B50">
        <w:rPr>
          <w:sz w:val="24"/>
          <w:szCs w:val="24"/>
          <w:lang w:val="zh-CN" w:eastAsia="zh-CN"/>
        </w:rPr>
        <w:t>并邀请缔约方及其他各方在</w:t>
      </w:r>
      <w:r w:rsidRPr="00A64B50">
        <w:rPr>
          <w:sz w:val="24"/>
          <w:szCs w:val="24"/>
          <w:lang w:val="zh-CN" w:eastAsia="zh-CN"/>
        </w:rPr>
        <w:t>2017</w:t>
      </w:r>
      <w:r w:rsidRPr="00A64B50">
        <w:rPr>
          <w:sz w:val="24"/>
          <w:szCs w:val="24"/>
          <w:lang w:val="zh-CN" w:eastAsia="zh-CN"/>
        </w:rPr>
        <w:t>年</w:t>
      </w:r>
      <w:r w:rsidRPr="00A64B50">
        <w:rPr>
          <w:sz w:val="24"/>
          <w:szCs w:val="24"/>
          <w:lang w:val="zh-CN" w:eastAsia="zh-CN"/>
        </w:rPr>
        <w:t>11</w:t>
      </w:r>
      <w:r w:rsidRPr="00A64B50">
        <w:rPr>
          <w:sz w:val="24"/>
          <w:szCs w:val="24"/>
          <w:lang w:val="zh-CN" w:eastAsia="zh-CN"/>
        </w:rPr>
        <w:t>月</w:t>
      </w:r>
      <w:r w:rsidRPr="00A64B50">
        <w:rPr>
          <w:sz w:val="24"/>
          <w:szCs w:val="24"/>
          <w:lang w:val="zh-CN" w:eastAsia="zh-CN"/>
        </w:rPr>
        <w:t>30</w:t>
      </w:r>
      <w:r w:rsidRPr="00A64B50">
        <w:rPr>
          <w:sz w:val="24"/>
          <w:szCs w:val="24"/>
          <w:lang w:val="zh-CN" w:eastAsia="zh-CN"/>
        </w:rPr>
        <w:t>日前就此向秘书处提交评论意见；</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z w:val="24"/>
          <w:szCs w:val="24"/>
          <w:lang w:val="zh-CN" w:eastAsia="zh-CN"/>
        </w:rPr>
        <w:t>表示注意到</w:t>
      </w:r>
      <w:r w:rsidRPr="00A64B50">
        <w:rPr>
          <w:sz w:val="24"/>
          <w:szCs w:val="24"/>
          <w:lang w:val="zh-CN" w:eastAsia="zh-CN"/>
        </w:rPr>
        <w:t>专家工作组所开展的对无害环境管理工具包（即</w:t>
      </w:r>
      <w:r w:rsidRPr="00A64B50">
        <w:rPr>
          <w:sz w:val="24"/>
          <w:szCs w:val="24"/>
          <w:lang w:val="zh-CN" w:eastAsia="zh-CN"/>
        </w:rPr>
        <w:t>“ESM</w:t>
      </w:r>
      <w:r w:rsidRPr="00A64B50">
        <w:rPr>
          <w:sz w:val="24"/>
          <w:szCs w:val="24"/>
          <w:lang w:val="zh-CN" w:eastAsia="zh-CN"/>
        </w:rPr>
        <w:t>工具包</w:t>
      </w:r>
      <w:r w:rsidRPr="00A64B50">
        <w:rPr>
          <w:sz w:val="24"/>
          <w:szCs w:val="24"/>
          <w:lang w:val="zh-CN" w:eastAsia="zh-CN"/>
        </w:rPr>
        <w:t>”</w:t>
      </w:r>
      <w:r w:rsidRPr="00A64B50">
        <w:rPr>
          <w:sz w:val="24"/>
          <w:szCs w:val="24"/>
          <w:lang w:val="zh-CN" w:eastAsia="zh-CN"/>
        </w:rPr>
        <w:t>）的评价；</w:t>
      </w:r>
      <w:r w:rsidRPr="00A64B50">
        <w:rPr>
          <w:color w:val="000000"/>
          <w:sz w:val="24"/>
          <w:szCs w:val="24"/>
          <w:vertAlign w:val="superscript"/>
          <w:lang w:val="zh-CN" w:eastAsia="en-GB"/>
        </w:rPr>
        <w:footnoteReference w:id="5"/>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z w:val="24"/>
          <w:szCs w:val="24"/>
          <w:lang w:val="zh-CN" w:eastAsia="zh-CN"/>
        </w:rPr>
        <w:t>决定</w:t>
      </w:r>
      <w:r w:rsidRPr="00A64B50">
        <w:rPr>
          <w:sz w:val="24"/>
          <w:szCs w:val="24"/>
          <w:lang w:val="zh-CN" w:eastAsia="zh-CN"/>
        </w:rPr>
        <w:t>延长专家工作组的任务期限；</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z w:val="24"/>
          <w:szCs w:val="24"/>
          <w:lang w:val="zh-CN" w:eastAsia="zh-CN"/>
        </w:rPr>
        <w:t>通过</w:t>
      </w:r>
      <w:r w:rsidRPr="00A64B50">
        <w:rPr>
          <w:sz w:val="24"/>
          <w:szCs w:val="24"/>
          <w:lang w:val="zh-CN" w:eastAsia="zh-CN"/>
        </w:rPr>
        <w:t>根据上文第</w:t>
      </w:r>
      <w:r w:rsidRPr="00A64B50">
        <w:rPr>
          <w:sz w:val="24"/>
          <w:szCs w:val="24"/>
          <w:lang w:val="zh-CN" w:eastAsia="zh-CN"/>
        </w:rPr>
        <w:t>8</w:t>
      </w:r>
      <w:r w:rsidRPr="00A64B50">
        <w:rPr>
          <w:sz w:val="24"/>
          <w:szCs w:val="24"/>
          <w:lang w:val="zh-CN" w:eastAsia="zh-CN"/>
        </w:rPr>
        <w:t>段所述评价而制定的专家工作组工作方案（载于本决定附件一），并请专家工作组在具备资源的情况下执行该方案；</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z w:val="24"/>
          <w:szCs w:val="24"/>
          <w:lang w:val="zh-CN" w:eastAsia="zh-CN"/>
        </w:rPr>
        <w:t>表示注意到</w:t>
      </w:r>
      <w:r w:rsidRPr="00A64B50">
        <w:rPr>
          <w:sz w:val="24"/>
          <w:szCs w:val="24"/>
          <w:lang w:val="zh-CN" w:eastAsia="zh-CN"/>
        </w:rPr>
        <w:t>关于评估无害环境管理问题相关《公约》文件相关性和效用的网上调查回复的报告；</w:t>
      </w:r>
      <w:r w:rsidRPr="00A64B50">
        <w:rPr>
          <w:color w:val="000000"/>
          <w:sz w:val="24"/>
          <w:szCs w:val="24"/>
          <w:vertAlign w:val="superscript"/>
          <w:lang w:val="zh-CN" w:eastAsia="en-GB"/>
        </w:rPr>
        <w:footnoteReference w:id="6"/>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z w:val="24"/>
          <w:szCs w:val="24"/>
          <w:lang w:val="zh-CN" w:eastAsia="zh-CN"/>
        </w:rPr>
        <w:lastRenderedPageBreak/>
        <w:t>请</w:t>
      </w:r>
      <w:r w:rsidRPr="00A64B50">
        <w:rPr>
          <w:sz w:val="24"/>
          <w:szCs w:val="24"/>
          <w:lang w:val="zh-CN" w:eastAsia="zh-CN"/>
        </w:rPr>
        <w:t>秘书处在具备资源的情况下，酌情与专家工作组、各缔约方、各区域中心和协调中心以及其他利益攸关方协作，开展推广和传播</w:t>
      </w:r>
      <w:r w:rsidRPr="00A64B50">
        <w:rPr>
          <w:sz w:val="24"/>
          <w:szCs w:val="24"/>
          <w:lang w:val="zh-CN" w:eastAsia="zh-CN"/>
        </w:rPr>
        <w:t>“ESM</w:t>
      </w:r>
      <w:r w:rsidRPr="00A64B50">
        <w:rPr>
          <w:sz w:val="24"/>
          <w:szCs w:val="24"/>
          <w:lang w:val="zh-CN" w:eastAsia="zh-CN"/>
        </w:rPr>
        <w:t>工具包</w:t>
      </w:r>
      <w:r w:rsidRPr="00A64B50">
        <w:rPr>
          <w:sz w:val="24"/>
          <w:szCs w:val="24"/>
          <w:lang w:val="zh-CN" w:eastAsia="zh-CN"/>
        </w:rPr>
        <w:t>”</w:t>
      </w:r>
      <w:r w:rsidRPr="00A64B50">
        <w:rPr>
          <w:sz w:val="24"/>
          <w:szCs w:val="24"/>
          <w:lang w:val="zh-CN" w:eastAsia="zh-CN"/>
        </w:rPr>
        <w:t>的活动；</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z w:val="24"/>
          <w:szCs w:val="24"/>
          <w:lang w:val="zh-CN" w:eastAsia="zh-CN"/>
        </w:rPr>
        <w:t>请</w:t>
      </w:r>
      <w:r w:rsidRPr="00A64B50">
        <w:rPr>
          <w:sz w:val="24"/>
          <w:szCs w:val="24"/>
          <w:lang w:val="zh-CN" w:eastAsia="zh-CN"/>
        </w:rPr>
        <w:t>专家工作组评估推进试点项目的提议，并邀请有能力的缔约方及其他利益攸关方向这些试点项目提供支持；</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z w:val="24"/>
          <w:szCs w:val="24"/>
          <w:lang w:val="zh-CN" w:eastAsia="zh-CN"/>
        </w:rPr>
        <w:t>邀请</w:t>
      </w:r>
      <w:r w:rsidRPr="00A64B50">
        <w:rPr>
          <w:sz w:val="24"/>
          <w:szCs w:val="24"/>
          <w:lang w:val="zh-CN" w:eastAsia="zh-CN"/>
        </w:rPr>
        <w:t>各缔约方、各区域中心和协调中心及其他利益攸关方向秘书处提供为确保对危险废物及其他废物进行无害环境管理而开展的活动的信息，并请秘书处在巴塞尔公约网站上公布此类信息；</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z w:val="24"/>
          <w:szCs w:val="24"/>
          <w:lang w:val="zh-CN" w:eastAsia="zh-CN"/>
        </w:rPr>
        <w:t>请</w:t>
      </w:r>
      <w:r w:rsidRPr="00A64B50">
        <w:rPr>
          <w:sz w:val="24"/>
          <w:szCs w:val="24"/>
          <w:lang w:val="zh-CN" w:eastAsia="zh-CN"/>
        </w:rPr>
        <w:t>将无害环境管理专家工作组制定的文件草案提交缔约方及其他利益攸关方，供其提出评论意见，并酌情与不限成员名额工作组和履约与遵约委员会协商，之后将其提交至缔约方大会通过，并请秘书处将上述文件草案以及收到的评论意见发布在公约网站上；</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eastAsia="zh-CN"/>
        </w:rPr>
      </w:pPr>
      <w:r w:rsidRPr="00A64B50">
        <w:rPr>
          <w:rFonts w:eastAsia="KaiTi"/>
          <w:sz w:val="24"/>
          <w:szCs w:val="24"/>
          <w:lang w:val="zh-CN" w:eastAsia="zh-CN"/>
        </w:rPr>
        <w:t>请</w:t>
      </w:r>
      <w:r w:rsidRPr="00A64B50">
        <w:rPr>
          <w:sz w:val="24"/>
          <w:szCs w:val="24"/>
          <w:lang w:val="zh-CN" w:eastAsia="zh-CN"/>
        </w:rPr>
        <w:t>专家工作组向不限成员名额工作组第十一次会议和缔约方大会第十四次会议报告已按照工作方案开展的活动；</w:t>
      </w:r>
    </w:p>
    <w:p w:rsidR="001E087B" w:rsidRPr="00A64B50" w:rsidRDefault="001E087B" w:rsidP="001E087B">
      <w:pPr>
        <w:tabs>
          <w:tab w:val="clear" w:pos="1247"/>
          <w:tab w:val="clear" w:pos="1814"/>
          <w:tab w:val="clear" w:pos="2381"/>
          <w:tab w:val="clear" w:pos="2948"/>
          <w:tab w:val="clear" w:pos="3515"/>
          <w:tab w:val="left" w:pos="624"/>
        </w:tabs>
        <w:autoSpaceDE w:val="0"/>
        <w:autoSpaceDN w:val="0"/>
        <w:adjustRightInd w:val="0"/>
        <w:spacing w:before="80" w:after="120"/>
        <w:ind w:left="1872"/>
        <w:jc w:val="center"/>
        <w:rPr>
          <w:rFonts w:eastAsia="SimHei"/>
          <w:b/>
          <w:sz w:val="24"/>
          <w:szCs w:val="24"/>
          <w:lang w:val="zh-CN" w:eastAsia="zh-CN"/>
        </w:rPr>
      </w:pPr>
      <w:r w:rsidRPr="00A64B50">
        <w:rPr>
          <w:rFonts w:eastAsia="SimHei"/>
          <w:b/>
          <w:sz w:val="24"/>
          <w:szCs w:val="24"/>
          <w:lang w:val="zh-CN" w:eastAsia="zh-CN"/>
        </w:rPr>
        <w:t>三</w:t>
      </w:r>
    </w:p>
    <w:p w:rsidR="001E087B" w:rsidRPr="00A64B50" w:rsidRDefault="001E087B" w:rsidP="001E087B">
      <w:pPr>
        <w:tabs>
          <w:tab w:val="clear" w:pos="1247"/>
          <w:tab w:val="clear" w:pos="1814"/>
          <w:tab w:val="clear" w:pos="2381"/>
          <w:tab w:val="clear" w:pos="2948"/>
          <w:tab w:val="clear" w:pos="3515"/>
          <w:tab w:val="left" w:pos="624"/>
        </w:tabs>
        <w:autoSpaceDE w:val="0"/>
        <w:autoSpaceDN w:val="0"/>
        <w:adjustRightInd w:val="0"/>
        <w:spacing w:before="80" w:after="120"/>
        <w:ind w:left="1872"/>
        <w:jc w:val="center"/>
        <w:rPr>
          <w:rFonts w:eastAsia="SimHei"/>
          <w:b/>
          <w:sz w:val="24"/>
          <w:szCs w:val="24"/>
          <w:lang w:val="zh-CN" w:eastAsia="zh-CN"/>
        </w:rPr>
      </w:pPr>
      <w:r w:rsidRPr="00A64B50">
        <w:rPr>
          <w:rFonts w:eastAsia="SimHei"/>
          <w:b/>
          <w:sz w:val="24"/>
          <w:szCs w:val="24"/>
          <w:lang w:val="zh-CN" w:eastAsia="zh-CN"/>
        </w:rPr>
        <w:t>提高法律明确性</w:t>
      </w:r>
    </w:p>
    <w:p w:rsidR="001E087B" w:rsidRPr="00A64B50" w:rsidRDefault="001E087B" w:rsidP="001E087B">
      <w:pPr>
        <w:tabs>
          <w:tab w:val="clear" w:pos="1247"/>
          <w:tab w:val="clear" w:pos="1814"/>
          <w:tab w:val="clear" w:pos="2381"/>
          <w:tab w:val="clear" w:pos="2948"/>
          <w:tab w:val="clear" w:pos="3515"/>
          <w:tab w:val="left" w:pos="624"/>
        </w:tabs>
        <w:autoSpaceDE w:val="0"/>
        <w:autoSpaceDN w:val="0"/>
        <w:adjustRightInd w:val="0"/>
        <w:spacing w:before="80" w:after="120"/>
        <w:ind w:left="1872"/>
        <w:jc w:val="center"/>
        <w:rPr>
          <w:rFonts w:eastAsia="SimHei"/>
          <w:b/>
          <w:sz w:val="24"/>
          <w:szCs w:val="24"/>
          <w:lang w:val="zh-CN" w:eastAsia="zh-CN"/>
        </w:rPr>
      </w:pPr>
      <w:r w:rsidRPr="00A64B50">
        <w:rPr>
          <w:rFonts w:eastAsia="SimHei"/>
          <w:b/>
          <w:sz w:val="24"/>
          <w:szCs w:val="24"/>
          <w:lang w:val="zh-CN" w:eastAsia="zh-CN"/>
        </w:rPr>
        <w:t>自愿性方案：术语汇编</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val="zh-CN" w:eastAsia="zh-CN"/>
        </w:rPr>
      </w:pPr>
      <w:r w:rsidRPr="00A64B50">
        <w:rPr>
          <w:sz w:val="24"/>
          <w:szCs w:val="24"/>
          <w:lang w:val="zh-CN" w:eastAsia="zh-CN"/>
        </w:rPr>
        <w:t>对法律明确性问题小型闭会期间工作组的工作及日本提供财政支助</w:t>
      </w:r>
      <w:r w:rsidRPr="00A64B50">
        <w:rPr>
          <w:rFonts w:eastAsia="KaiTi"/>
          <w:sz w:val="24"/>
          <w:szCs w:val="24"/>
          <w:lang w:val="zh-CN" w:eastAsia="zh-CN"/>
        </w:rPr>
        <w:t>表示</w:t>
      </w:r>
      <w:r w:rsidRPr="00A64B50">
        <w:rPr>
          <w:sz w:val="24"/>
          <w:szCs w:val="24"/>
          <w:lang w:val="zh-CN" w:eastAsia="zh-CN"/>
        </w:rPr>
        <w:t>赞赏；</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val="zh-CN" w:eastAsia="zh-CN"/>
        </w:rPr>
      </w:pPr>
      <w:r w:rsidRPr="00A64B50">
        <w:rPr>
          <w:rFonts w:eastAsia="KaiTi"/>
          <w:sz w:val="24"/>
          <w:szCs w:val="24"/>
          <w:lang w:val="zh-CN" w:eastAsia="zh-CN"/>
        </w:rPr>
        <w:t>通过</w:t>
      </w:r>
      <w:r w:rsidRPr="00A64B50">
        <w:rPr>
          <w:sz w:val="24"/>
          <w:szCs w:val="24"/>
          <w:lang w:val="zh-CN" w:eastAsia="zh-CN"/>
        </w:rPr>
        <w:t>术语汇编，</w:t>
      </w:r>
      <w:r w:rsidRPr="00A64B50">
        <w:rPr>
          <w:sz w:val="24"/>
          <w:szCs w:val="24"/>
          <w:vertAlign w:val="superscript"/>
          <w:lang w:val="zh-CN" w:eastAsia="zh-CN"/>
        </w:rPr>
        <w:footnoteReference w:id="7"/>
      </w:r>
      <w:r w:rsidRPr="00A64B50">
        <w:rPr>
          <w:sz w:val="24"/>
          <w:szCs w:val="24"/>
          <w:lang w:val="zh-CN" w:eastAsia="zh-CN"/>
        </w:rPr>
        <w:t>将其作为一项指导意见，并同意其不影响《公约》附件一、三和四以及附件九相关方面的审查，以及在国家一级制定的立法和指导意见，并同意根据依照下文第</w:t>
      </w:r>
      <w:r w:rsidRPr="00A64B50">
        <w:rPr>
          <w:sz w:val="24"/>
          <w:szCs w:val="24"/>
          <w:lang w:val="zh-CN" w:eastAsia="zh-CN"/>
        </w:rPr>
        <w:t>19</w:t>
      </w:r>
      <w:r w:rsidRPr="00A64B50">
        <w:rPr>
          <w:sz w:val="24"/>
          <w:szCs w:val="24"/>
          <w:lang w:val="zh-CN" w:eastAsia="zh-CN"/>
        </w:rPr>
        <w:t>段提交的反馈，在其第十四次会议上审议术语汇编的修订；</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val="zh-CN" w:eastAsia="zh-CN"/>
        </w:rPr>
      </w:pPr>
      <w:r w:rsidRPr="00A64B50">
        <w:rPr>
          <w:rFonts w:eastAsia="KaiTi"/>
          <w:sz w:val="24"/>
          <w:szCs w:val="24"/>
          <w:lang w:val="zh-CN" w:eastAsia="zh-CN"/>
        </w:rPr>
        <w:t>邀请</w:t>
      </w:r>
      <w:r w:rsidRPr="00A64B50">
        <w:rPr>
          <w:sz w:val="24"/>
          <w:szCs w:val="24"/>
          <w:lang w:val="zh-CN" w:eastAsia="zh-CN"/>
        </w:rPr>
        <w:t>缔约方及其他各方使用术语汇编，在不迟于缔约方大会第十四次会议前两个月酌情就其向秘书处提交任何评论意见；</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val="zh-CN" w:eastAsia="zh-CN"/>
        </w:rPr>
      </w:pPr>
      <w:r w:rsidRPr="00A64B50">
        <w:rPr>
          <w:rFonts w:eastAsia="KaiTi"/>
          <w:sz w:val="24"/>
          <w:szCs w:val="24"/>
          <w:lang w:val="zh-CN" w:eastAsia="zh-CN"/>
        </w:rPr>
        <w:t>请</w:t>
      </w:r>
      <w:r w:rsidRPr="00A64B50">
        <w:rPr>
          <w:sz w:val="24"/>
          <w:szCs w:val="24"/>
          <w:lang w:val="zh-CN" w:eastAsia="zh-CN"/>
        </w:rPr>
        <w:t>秘书处在具备资源的情况下，组织和开展能力建设活动，以提高这方面的认识；</w:t>
      </w:r>
    </w:p>
    <w:p w:rsidR="001E087B" w:rsidRPr="00A64B50" w:rsidRDefault="001E087B" w:rsidP="001E087B">
      <w:pPr>
        <w:tabs>
          <w:tab w:val="clear" w:pos="1247"/>
          <w:tab w:val="clear" w:pos="1814"/>
          <w:tab w:val="clear" w:pos="2381"/>
          <w:tab w:val="clear" w:pos="2948"/>
          <w:tab w:val="clear" w:pos="3515"/>
          <w:tab w:val="left" w:pos="624"/>
        </w:tabs>
        <w:autoSpaceDE w:val="0"/>
        <w:autoSpaceDN w:val="0"/>
        <w:adjustRightInd w:val="0"/>
        <w:spacing w:before="80" w:after="120"/>
        <w:ind w:left="1872"/>
        <w:jc w:val="center"/>
        <w:rPr>
          <w:rFonts w:eastAsia="SimHei"/>
          <w:b/>
          <w:sz w:val="24"/>
          <w:szCs w:val="24"/>
          <w:lang w:val="zh-CN" w:eastAsia="zh-CN"/>
        </w:rPr>
      </w:pPr>
      <w:r w:rsidRPr="00A64B50">
        <w:rPr>
          <w:rFonts w:eastAsia="SimHei"/>
          <w:b/>
          <w:sz w:val="24"/>
          <w:szCs w:val="24"/>
          <w:lang w:val="zh-CN" w:eastAsia="zh-CN"/>
        </w:rPr>
        <w:t>具有法律约束力的方案：</w:t>
      </w:r>
    </w:p>
    <w:p w:rsidR="001E087B" w:rsidRPr="00A64B50" w:rsidRDefault="001E087B" w:rsidP="001E087B">
      <w:pPr>
        <w:tabs>
          <w:tab w:val="clear" w:pos="1247"/>
          <w:tab w:val="clear" w:pos="1814"/>
          <w:tab w:val="clear" w:pos="2381"/>
          <w:tab w:val="clear" w:pos="2948"/>
          <w:tab w:val="clear" w:pos="3515"/>
          <w:tab w:val="left" w:pos="624"/>
        </w:tabs>
        <w:autoSpaceDE w:val="0"/>
        <w:autoSpaceDN w:val="0"/>
        <w:adjustRightInd w:val="0"/>
        <w:spacing w:before="80" w:after="120"/>
        <w:ind w:left="1872"/>
        <w:jc w:val="center"/>
        <w:rPr>
          <w:rFonts w:eastAsia="SimHei"/>
          <w:b/>
          <w:sz w:val="24"/>
          <w:szCs w:val="24"/>
          <w:lang w:val="zh-CN" w:eastAsia="zh-CN"/>
        </w:rPr>
      </w:pPr>
      <w:r w:rsidRPr="00A64B50">
        <w:rPr>
          <w:rFonts w:eastAsia="SimHei"/>
          <w:b/>
          <w:sz w:val="24"/>
          <w:szCs w:val="24"/>
          <w:lang w:val="zh-CN" w:eastAsia="zh-CN"/>
        </w:rPr>
        <w:t>审查《巴塞尔公约》附件一、三和四以及附件九相关方面</w:t>
      </w:r>
    </w:p>
    <w:p w:rsidR="001E087B" w:rsidRPr="00A64B50" w:rsidRDefault="001E087B" w:rsidP="001E087B">
      <w:pPr>
        <w:numPr>
          <w:ilvl w:val="0"/>
          <w:numId w:val="2"/>
        </w:numPr>
        <w:tabs>
          <w:tab w:val="clear" w:pos="1247"/>
          <w:tab w:val="clear" w:pos="1814"/>
          <w:tab w:val="clear" w:pos="2381"/>
          <w:tab w:val="clear" w:pos="2948"/>
          <w:tab w:val="clear" w:pos="3515"/>
          <w:tab w:val="left" w:pos="624"/>
          <w:tab w:val="left" w:pos="2430"/>
        </w:tabs>
        <w:spacing w:after="120"/>
        <w:ind w:firstLine="643"/>
        <w:jc w:val="both"/>
        <w:rPr>
          <w:sz w:val="24"/>
          <w:szCs w:val="24"/>
          <w:lang w:val="zh-CN" w:eastAsia="zh-CN"/>
        </w:rPr>
      </w:pPr>
      <w:r w:rsidRPr="00A64B50">
        <w:rPr>
          <w:sz w:val="24"/>
          <w:szCs w:val="24"/>
          <w:lang w:val="zh-CN" w:eastAsia="zh-CN"/>
        </w:rPr>
        <w:t>对加拿大作为审查《巴塞尔公约》附件一、三和四以及附件九相关方面的牵头国</w:t>
      </w:r>
      <w:r w:rsidRPr="00A64B50">
        <w:rPr>
          <w:rFonts w:eastAsia="KaiTi"/>
          <w:sz w:val="24"/>
          <w:szCs w:val="24"/>
          <w:lang w:val="zh-CN" w:eastAsia="zh-CN"/>
        </w:rPr>
        <w:t>表示</w:t>
      </w:r>
      <w:r w:rsidRPr="00A64B50">
        <w:rPr>
          <w:sz w:val="24"/>
          <w:szCs w:val="24"/>
          <w:lang w:val="zh-CN" w:eastAsia="zh-CN"/>
        </w:rPr>
        <w:t>赞赏；</w:t>
      </w:r>
    </w:p>
    <w:p w:rsidR="001E087B" w:rsidRPr="00A64B50" w:rsidRDefault="001E087B" w:rsidP="001E087B">
      <w:pPr>
        <w:pStyle w:val="Normalnumber"/>
        <w:numPr>
          <w:ilvl w:val="0"/>
          <w:numId w:val="2"/>
        </w:numPr>
        <w:tabs>
          <w:tab w:val="clear" w:pos="1247"/>
          <w:tab w:val="clear" w:pos="1814"/>
          <w:tab w:val="clear" w:pos="2381"/>
          <w:tab w:val="clear" w:pos="2948"/>
          <w:tab w:val="clear" w:pos="3515"/>
          <w:tab w:val="clear" w:pos="4082"/>
          <w:tab w:val="left" w:pos="2430"/>
        </w:tabs>
        <w:ind w:firstLine="624"/>
        <w:jc w:val="both"/>
        <w:rPr>
          <w:rFonts w:eastAsia="SimSun"/>
          <w:sz w:val="24"/>
          <w:szCs w:val="24"/>
          <w:lang w:eastAsia="zh-CN"/>
        </w:rPr>
      </w:pPr>
      <w:r w:rsidRPr="00A64B50">
        <w:rPr>
          <w:rFonts w:eastAsia="KaiTi"/>
          <w:iCs/>
          <w:color w:val="000000"/>
          <w:sz w:val="24"/>
          <w:szCs w:val="24"/>
          <w:lang w:eastAsia="zh-CN"/>
        </w:rPr>
        <w:t>欢迎</w:t>
      </w:r>
      <w:r w:rsidRPr="00A64B50">
        <w:rPr>
          <w:rFonts w:eastAsia="SimSun"/>
          <w:sz w:val="24"/>
          <w:szCs w:val="24"/>
          <w:lang w:eastAsia="nl-NL"/>
        </w:rPr>
        <w:t>加拿大</w:t>
      </w:r>
      <w:r w:rsidRPr="00A64B50">
        <w:rPr>
          <w:rFonts w:eastAsia="SimSun"/>
          <w:sz w:val="24"/>
          <w:szCs w:val="24"/>
          <w:lang w:eastAsia="zh-CN"/>
        </w:rPr>
        <w:t>提交的</w:t>
      </w:r>
      <w:r w:rsidRPr="00A64B50">
        <w:rPr>
          <w:rFonts w:eastAsia="SimSun"/>
          <w:sz w:val="24"/>
          <w:szCs w:val="24"/>
          <w:lang w:eastAsia="nl-NL"/>
        </w:rPr>
        <w:t>关于审查《公约》附件一、三、四以及附件九相关方面的报告</w:t>
      </w:r>
      <w:r w:rsidRPr="00A64B50">
        <w:rPr>
          <w:rFonts w:eastAsia="SimSun"/>
          <w:sz w:val="24"/>
          <w:szCs w:val="24"/>
          <w:lang w:eastAsia="zh-CN"/>
        </w:rPr>
        <w:t>，</w:t>
      </w:r>
      <w:r w:rsidRPr="00A64B50">
        <w:rPr>
          <w:rFonts w:eastAsia="SimSun"/>
          <w:sz w:val="24"/>
          <w:szCs w:val="24"/>
          <w:vertAlign w:val="superscript"/>
          <w:lang w:eastAsia="nl-NL"/>
        </w:rPr>
        <w:lastRenderedPageBreak/>
        <w:footnoteReference w:id="8"/>
      </w:r>
      <w:r w:rsidRPr="00A64B50">
        <w:rPr>
          <w:rFonts w:eastAsia="SimSun"/>
          <w:sz w:val="24"/>
          <w:szCs w:val="24"/>
          <w:lang w:eastAsia="nl-NL"/>
        </w:rPr>
        <w:t>其中包括缔约方及其他各方</w:t>
      </w:r>
      <w:r w:rsidRPr="00A64B50">
        <w:rPr>
          <w:rFonts w:eastAsia="SimSun"/>
          <w:sz w:val="24"/>
          <w:szCs w:val="24"/>
          <w:lang w:eastAsia="zh-CN"/>
        </w:rPr>
        <w:t>提交的经</w:t>
      </w:r>
      <w:r w:rsidRPr="00A64B50">
        <w:rPr>
          <w:rFonts w:eastAsia="SimSun"/>
          <w:sz w:val="24"/>
          <w:szCs w:val="24"/>
          <w:lang w:eastAsia="nl-NL"/>
        </w:rPr>
        <w:t>汇编和分析的资料，并同意应将该报告作为进一步开展审查这些附件的工作的基础；</w:t>
      </w:r>
    </w:p>
    <w:p w:rsidR="001E087B" w:rsidRPr="00A64B50" w:rsidRDefault="001E087B" w:rsidP="001E087B">
      <w:pPr>
        <w:pStyle w:val="Normalnumber"/>
        <w:numPr>
          <w:ilvl w:val="0"/>
          <w:numId w:val="2"/>
        </w:numPr>
        <w:tabs>
          <w:tab w:val="clear" w:pos="1247"/>
          <w:tab w:val="clear" w:pos="1814"/>
          <w:tab w:val="clear" w:pos="2381"/>
          <w:tab w:val="clear" w:pos="2948"/>
          <w:tab w:val="clear" w:pos="3515"/>
          <w:tab w:val="clear" w:pos="4082"/>
          <w:tab w:val="left" w:pos="2430"/>
        </w:tabs>
        <w:ind w:firstLine="624"/>
        <w:jc w:val="both"/>
        <w:rPr>
          <w:rFonts w:eastAsia="SimSun"/>
          <w:sz w:val="24"/>
          <w:szCs w:val="24"/>
          <w:lang w:eastAsia="zh-CN"/>
        </w:rPr>
      </w:pPr>
      <w:r w:rsidRPr="00A64B50">
        <w:rPr>
          <w:rFonts w:eastAsia="KaiTi"/>
          <w:iCs/>
          <w:color w:val="000000"/>
          <w:sz w:val="24"/>
          <w:szCs w:val="24"/>
          <w:lang w:eastAsia="zh-CN"/>
        </w:rPr>
        <w:t>赞赏地欢迎</w:t>
      </w:r>
      <w:r w:rsidRPr="00A64B50">
        <w:rPr>
          <w:rFonts w:eastAsia="SimSun"/>
          <w:sz w:val="24"/>
          <w:szCs w:val="24"/>
          <w:lang w:eastAsia="nl-NL"/>
        </w:rPr>
        <w:t>缔约方及其他各方提供资料</w:t>
      </w:r>
      <w:r w:rsidRPr="00A64B50">
        <w:rPr>
          <w:rFonts w:eastAsia="SimSun"/>
          <w:sz w:val="24"/>
          <w:szCs w:val="24"/>
          <w:vertAlign w:val="superscript"/>
          <w:lang w:eastAsia="nl-NL"/>
        </w:rPr>
        <w:footnoteReference w:id="9"/>
      </w:r>
      <w:r w:rsidRPr="00A64B50">
        <w:rPr>
          <w:rFonts w:eastAsia="SimSun"/>
          <w:sz w:val="24"/>
          <w:szCs w:val="24"/>
          <w:lang w:eastAsia="nl-NL"/>
        </w:rPr>
        <w:t>以及小型闭会期间工作组为牵头国的分析提供支持；</w:t>
      </w:r>
    </w:p>
    <w:p w:rsidR="001E087B" w:rsidRPr="00A64B50" w:rsidRDefault="001E087B" w:rsidP="001E087B">
      <w:pPr>
        <w:pStyle w:val="Normalnumber"/>
        <w:numPr>
          <w:ilvl w:val="0"/>
          <w:numId w:val="2"/>
        </w:numPr>
        <w:tabs>
          <w:tab w:val="clear" w:pos="1247"/>
          <w:tab w:val="clear" w:pos="1814"/>
          <w:tab w:val="clear" w:pos="2381"/>
          <w:tab w:val="clear" w:pos="2948"/>
          <w:tab w:val="clear" w:pos="3515"/>
          <w:tab w:val="clear" w:pos="4082"/>
          <w:tab w:val="left" w:pos="2430"/>
        </w:tabs>
        <w:ind w:firstLine="624"/>
        <w:jc w:val="both"/>
        <w:rPr>
          <w:rFonts w:eastAsia="SimSun"/>
          <w:sz w:val="24"/>
          <w:szCs w:val="24"/>
          <w:lang w:eastAsia="zh-CN"/>
        </w:rPr>
      </w:pPr>
      <w:r w:rsidRPr="00A64B50">
        <w:rPr>
          <w:rFonts w:eastAsia="KaiTi"/>
          <w:iCs/>
          <w:color w:val="000000"/>
          <w:sz w:val="24"/>
          <w:szCs w:val="24"/>
          <w:lang w:eastAsia="zh-CN"/>
        </w:rPr>
        <w:t>决定</w:t>
      </w:r>
      <w:r w:rsidRPr="00A64B50">
        <w:rPr>
          <w:rFonts w:eastAsia="SimSun"/>
          <w:sz w:val="24"/>
          <w:szCs w:val="24"/>
          <w:lang w:eastAsia="nl-NL"/>
        </w:rPr>
        <w:t>设立一个</w:t>
      </w:r>
      <w:r w:rsidRPr="00A64B50">
        <w:rPr>
          <w:rFonts w:eastAsia="SimSun"/>
          <w:sz w:val="24"/>
          <w:szCs w:val="24"/>
          <w:lang w:eastAsia="zh-CN"/>
        </w:rPr>
        <w:t>开放性</w:t>
      </w:r>
      <w:r w:rsidRPr="00A64B50">
        <w:rPr>
          <w:rFonts w:eastAsia="SimSun"/>
          <w:sz w:val="24"/>
          <w:szCs w:val="24"/>
          <w:lang w:eastAsia="nl-NL"/>
        </w:rPr>
        <w:t>的专家工作组，该工作组由缔约方在联合国五</w:t>
      </w:r>
      <w:r w:rsidRPr="00825BB0">
        <w:rPr>
          <w:rFonts w:eastAsia="SimSun"/>
          <w:spacing w:val="-4"/>
          <w:sz w:val="24"/>
          <w:szCs w:val="24"/>
          <w:lang w:eastAsia="nl-NL"/>
        </w:rPr>
        <w:t>个区域组的公平地域代表性的基础上提名的</w:t>
      </w:r>
      <w:r w:rsidRPr="00825BB0">
        <w:rPr>
          <w:rFonts w:eastAsia="SimSun"/>
          <w:spacing w:val="-4"/>
          <w:sz w:val="24"/>
          <w:szCs w:val="24"/>
          <w:lang w:eastAsia="nl-NL"/>
        </w:rPr>
        <w:t>50</w:t>
      </w:r>
      <w:r w:rsidRPr="00825BB0">
        <w:rPr>
          <w:rFonts w:eastAsia="SimSun"/>
          <w:spacing w:val="-4"/>
          <w:sz w:val="24"/>
          <w:szCs w:val="24"/>
          <w:lang w:eastAsia="nl-NL"/>
        </w:rPr>
        <w:t>名成员组成，并向观察员开放</w:t>
      </w:r>
      <w:r w:rsidRPr="00A64B50">
        <w:rPr>
          <w:rFonts w:eastAsia="SimSun"/>
          <w:sz w:val="24"/>
          <w:szCs w:val="24"/>
          <w:lang w:eastAsia="nl-NL"/>
        </w:rPr>
        <w:t>，其任务规定和职权范围在本决定</w:t>
      </w:r>
      <w:r w:rsidRPr="00A64B50">
        <w:rPr>
          <w:rFonts w:eastAsia="SimSun"/>
          <w:sz w:val="24"/>
          <w:szCs w:val="24"/>
          <w:lang w:eastAsia="zh-CN"/>
        </w:rPr>
        <w:t>附件二</w:t>
      </w:r>
      <w:r w:rsidRPr="00A64B50">
        <w:rPr>
          <w:rFonts w:eastAsia="SimSun"/>
          <w:sz w:val="24"/>
          <w:szCs w:val="24"/>
          <w:lang w:eastAsia="nl-NL"/>
        </w:rPr>
        <w:t>中有所规定</w:t>
      </w:r>
      <w:r w:rsidRPr="00A64B50">
        <w:rPr>
          <w:rFonts w:eastAsia="SimSun"/>
          <w:sz w:val="24"/>
          <w:szCs w:val="24"/>
          <w:lang w:eastAsia="zh-CN"/>
        </w:rPr>
        <w:t>，</w:t>
      </w:r>
      <w:r w:rsidRPr="00A64B50">
        <w:rPr>
          <w:rFonts w:eastAsia="SimSun"/>
          <w:sz w:val="24"/>
          <w:szCs w:val="24"/>
          <w:lang w:eastAsia="nl-NL"/>
        </w:rPr>
        <w:t>并</w:t>
      </w:r>
      <w:r w:rsidRPr="00A64B50">
        <w:rPr>
          <w:rFonts w:eastAsia="SimSun"/>
          <w:sz w:val="24"/>
          <w:szCs w:val="24"/>
          <w:lang w:eastAsia="zh-CN"/>
        </w:rPr>
        <w:t>指出</w:t>
      </w:r>
      <w:r w:rsidRPr="00A64B50">
        <w:rPr>
          <w:rFonts w:eastAsia="SimSun"/>
          <w:sz w:val="24"/>
          <w:szCs w:val="24"/>
          <w:lang w:eastAsia="nl-NL"/>
        </w:rPr>
        <w:t>成员的数量可能在缔约方大会第十四次会议上予以修订；</w:t>
      </w:r>
    </w:p>
    <w:p w:rsidR="001E087B" w:rsidRPr="00A64B50" w:rsidRDefault="001E087B" w:rsidP="001E087B">
      <w:pPr>
        <w:pStyle w:val="Normalnumber"/>
        <w:numPr>
          <w:ilvl w:val="0"/>
          <w:numId w:val="2"/>
        </w:numPr>
        <w:tabs>
          <w:tab w:val="clear" w:pos="1247"/>
          <w:tab w:val="clear" w:pos="1814"/>
          <w:tab w:val="clear" w:pos="2381"/>
          <w:tab w:val="clear" w:pos="2948"/>
          <w:tab w:val="clear" w:pos="3515"/>
          <w:tab w:val="clear" w:pos="4082"/>
          <w:tab w:val="left" w:pos="2430"/>
        </w:tabs>
        <w:ind w:firstLine="624"/>
        <w:jc w:val="both"/>
        <w:rPr>
          <w:rFonts w:eastAsia="SimSun"/>
          <w:sz w:val="24"/>
          <w:szCs w:val="24"/>
          <w:lang w:eastAsia="zh-CN"/>
        </w:rPr>
      </w:pPr>
      <w:r w:rsidRPr="00A64B50">
        <w:rPr>
          <w:rFonts w:eastAsia="KaiTi"/>
          <w:iCs/>
          <w:color w:val="000000"/>
          <w:sz w:val="24"/>
          <w:szCs w:val="24"/>
          <w:lang w:eastAsia="zh-CN"/>
        </w:rPr>
        <w:t>又决定</w:t>
      </w:r>
      <w:r w:rsidRPr="00A64B50">
        <w:rPr>
          <w:rFonts w:eastAsia="SimSun"/>
          <w:sz w:val="24"/>
          <w:szCs w:val="24"/>
          <w:lang w:eastAsia="zh-CN"/>
        </w:rPr>
        <w:t>专家工作组将在不限成员名额工作组的指导下以及缔约方大会的授权下运作；</w:t>
      </w:r>
    </w:p>
    <w:p w:rsidR="001E087B" w:rsidRPr="00A64B50" w:rsidRDefault="001E087B" w:rsidP="001E087B">
      <w:pPr>
        <w:pStyle w:val="Normalnumber"/>
        <w:numPr>
          <w:ilvl w:val="0"/>
          <w:numId w:val="2"/>
        </w:numPr>
        <w:tabs>
          <w:tab w:val="clear" w:pos="1247"/>
          <w:tab w:val="clear" w:pos="1814"/>
          <w:tab w:val="clear" w:pos="2381"/>
          <w:tab w:val="clear" w:pos="2948"/>
          <w:tab w:val="clear" w:pos="3515"/>
          <w:tab w:val="clear" w:pos="4082"/>
          <w:tab w:val="left" w:pos="2430"/>
        </w:tabs>
        <w:ind w:firstLine="624"/>
        <w:jc w:val="both"/>
        <w:rPr>
          <w:rFonts w:eastAsia="SimSun"/>
          <w:sz w:val="24"/>
          <w:szCs w:val="24"/>
          <w:lang w:eastAsia="zh-CN"/>
        </w:rPr>
      </w:pPr>
      <w:r w:rsidRPr="00A64B50">
        <w:rPr>
          <w:rFonts w:eastAsia="KaiTi"/>
          <w:iCs/>
          <w:color w:val="000000"/>
          <w:sz w:val="24"/>
          <w:szCs w:val="24"/>
          <w:lang w:eastAsia="zh-CN"/>
        </w:rPr>
        <w:t>请</w:t>
      </w:r>
      <w:r w:rsidRPr="00A64B50">
        <w:rPr>
          <w:rFonts w:eastAsia="SimSun"/>
          <w:sz w:val="24"/>
          <w:szCs w:val="24"/>
          <w:lang w:eastAsia="zh-CN"/>
        </w:rPr>
        <w:t>每个</w:t>
      </w:r>
      <w:r w:rsidRPr="00A64B50">
        <w:rPr>
          <w:rFonts w:eastAsia="SimSun"/>
          <w:sz w:val="24"/>
          <w:szCs w:val="24"/>
          <w:lang w:eastAsia="nl-NL"/>
        </w:rPr>
        <w:t>区域组通过其主席团代表于</w:t>
      </w:r>
      <w:r w:rsidRPr="00A64B50">
        <w:rPr>
          <w:rFonts w:eastAsia="SimSun"/>
          <w:sz w:val="24"/>
          <w:szCs w:val="24"/>
          <w:lang w:eastAsia="nl-NL"/>
        </w:rPr>
        <w:t>2017</w:t>
      </w:r>
      <w:r w:rsidRPr="00A64B50">
        <w:rPr>
          <w:rFonts w:eastAsia="SimSun"/>
          <w:sz w:val="24"/>
          <w:szCs w:val="24"/>
          <w:lang w:eastAsia="nl-NL"/>
        </w:rPr>
        <w:t>年</w:t>
      </w:r>
      <w:r w:rsidRPr="00A64B50">
        <w:rPr>
          <w:rFonts w:eastAsia="SimSun"/>
          <w:sz w:val="24"/>
          <w:szCs w:val="24"/>
          <w:lang w:eastAsia="nl-NL"/>
        </w:rPr>
        <w:t>7</w:t>
      </w:r>
      <w:r w:rsidRPr="00A64B50">
        <w:rPr>
          <w:rFonts w:eastAsia="SimSun"/>
          <w:sz w:val="24"/>
          <w:szCs w:val="24"/>
          <w:lang w:eastAsia="nl-NL"/>
        </w:rPr>
        <w:t>月</w:t>
      </w:r>
      <w:r w:rsidRPr="00A64B50">
        <w:rPr>
          <w:rFonts w:eastAsia="SimSun"/>
          <w:sz w:val="24"/>
          <w:szCs w:val="24"/>
          <w:lang w:eastAsia="nl-NL"/>
        </w:rPr>
        <w:t>15</w:t>
      </w:r>
      <w:r w:rsidRPr="00A64B50">
        <w:rPr>
          <w:rFonts w:eastAsia="SimSun"/>
          <w:sz w:val="24"/>
          <w:szCs w:val="24"/>
          <w:lang w:eastAsia="nl-NL"/>
        </w:rPr>
        <w:t>日前提名</w:t>
      </w:r>
      <w:r w:rsidRPr="00A64B50">
        <w:rPr>
          <w:rFonts w:eastAsia="SimSun"/>
          <w:sz w:val="24"/>
          <w:szCs w:val="24"/>
          <w:lang w:eastAsia="nl-NL"/>
        </w:rPr>
        <w:t>10</w:t>
      </w:r>
      <w:r w:rsidRPr="00A64B50">
        <w:rPr>
          <w:rFonts w:eastAsia="SimSun"/>
          <w:sz w:val="24"/>
          <w:szCs w:val="24"/>
          <w:lang w:eastAsia="nl-NL"/>
        </w:rPr>
        <w:t>名</w:t>
      </w:r>
      <w:r w:rsidRPr="00A64B50">
        <w:rPr>
          <w:rFonts w:eastAsia="SimSun"/>
          <w:sz w:val="24"/>
          <w:szCs w:val="24"/>
          <w:lang w:eastAsia="zh-CN"/>
        </w:rPr>
        <w:t>具有相关专业知识的</w:t>
      </w:r>
      <w:r w:rsidRPr="00A64B50">
        <w:rPr>
          <w:rFonts w:eastAsia="SimSun"/>
          <w:sz w:val="24"/>
          <w:szCs w:val="24"/>
          <w:lang w:eastAsia="nl-NL"/>
        </w:rPr>
        <w:t>专家</w:t>
      </w:r>
      <w:r w:rsidRPr="00A64B50">
        <w:rPr>
          <w:rFonts w:eastAsia="SimSun"/>
          <w:sz w:val="24"/>
          <w:szCs w:val="24"/>
          <w:lang w:eastAsia="zh-CN"/>
        </w:rPr>
        <w:t>担任专家工作组成员</w:t>
      </w:r>
      <w:r w:rsidRPr="00A64B50">
        <w:rPr>
          <w:rFonts w:eastAsia="SimSun"/>
          <w:sz w:val="24"/>
          <w:szCs w:val="24"/>
          <w:lang w:eastAsia="nl-NL"/>
        </w:rPr>
        <w:t>；</w:t>
      </w:r>
    </w:p>
    <w:p w:rsidR="001E087B" w:rsidRPr="00A64B50" w:rsidRDefault="001E087B" w:rsidP="001E087B">
      <w:pPr>
        <w:pStyle w:val="Normalnumber"/>
        <w:numPr>
          <w:ilvl w:val="0"/>
          <w:numId w:val="2"/>
        </w:numPr>
        <w:tabs>
          <w:tab w:val="clear" w:pos="1247"/>
          <w:tab w:val="clear" w:pos="1814"/>
          <w:tab w:val="clear" w:pos="2381"/>
          <w:tab w:val="clear" w:pos="2948"/>
          <w:tab w:val="clear" w:pos="3515"/>
          <w:tab w:val="clear" w:pos="4082"/>
          <w:tab w:val="left" w:pos="2430"/>
        </w:tabs>
        <w:ind w:firstLine="624"/>
        <w:jc w:val="both"/>
        <w:rPr>
          <w:rFonts w:eastAsia="SimSun"/>
          <w:sz w:val="24"/>
          <w:szCs w:val="24"/>
          <w:lang w:eastAsia="zh-CN"/>
        </w:rPr>
      </w:pPr>
      <w:r w:rsidRPr="00A64B50">
        <w:rPr>
          <w:rFonts w:eastAsia="KaiTi"/>
          <w:iCs/>
          <w:color w:val="000000"/>
          <w:spacing w:val="-6"/>
          <w:sz w:val="24"/>
          <w:szCs w:val="24"/>
          <w:lang w:eastAsia="zh-CN"/>
        </w:rPr>
        <w:t>邀请</w:t>
      </w:r>
      <w:r w:rsidRPr="00A64B50">
        <w:rPr>
          <w:rFonts w:eastAsia="SimSun"/>
          <w:spacing w:val="-6"/>
          <w:sz w:val="24"/>
          <w:szCs w:val="24"/>
          <w:lang w:eastAsia="nl-NL"/>
        </w:rPr>
        <w:t>各缔约方担任牵头国审查附件四和附件九相关方面和（或</w:t>
      </w:r>
      <w:r w:rsidRPr="00A64B50">
        <w:rPr>
          <w:rFonts w:eastAsia="SimSun"/>
          <w:sz w:val="24"/>
          <w:szCs w:val="24"/>
          <w:lang w:eastAsia="nl-NL"/>
        </w:rPr>
        <w:t>）附件一和附件三；</w:t>
      </w:r>
    </w:p>
    <w:p w:rsidR="001E087B" w:rsidRPr="00A64B50" w:rsidRDefault="001E087B" w:rsidP="001E087B">
      <w:pPr>
        <w:pStyle w:val="Normalnumber"/>
        <w:numPr>
          <w:ilvl w:val="0"/>
          <w:numId w:val="2"/>
        </w:numPr>
        <w:tabs>
          <w:tab w:val="clear" w:pos="1247"/>
          <w:tab w:val="clear" w:pos="1814"/>
          <w:tab w:val="clear" w:pos="2381"/>
          <w:tab w:val="clear" w:pos="2948"/>
          <w:tab w:val="clear" w:pos="3515"/>
          <w:tab w:val="clear" w:pos="4082"/>
          <w:tab w:val="left" w:pos="2430"/>
        </w:tabs>
        <w:ind w:firstLine="624"/>
        <w:jc w:val="both"/>
        <w:rPr>
          <w:rFonts w:eastAsia="SimSun"/>
          <w:sz w:val="24"/>
          <w:szCs w:val="24"/>
          <w:lang w:eastAsia="zh-CN"/>
        </w:rPr>
      </w:pPr>
      <w:r w:rsidRPr="00A64B50">
        <w:rPr>
          <w:rFonts w:eastAsia="KaiTi"/>
          <w:iCs/>
          <w:color w:val="000000"/>
          <w:sz w:val="24"/>
          <w:szCs w:val="24"/>
          <w:lang w:eastAsia="zh-CN"/>
        </w:rPr>
        <w:t>同意</w:t>
      </w:r>
      <w:r w:rsidRPr="00A64B50">
        <w:rPr>
          <w:rFonts w:eastAsia="SimSun"/>
          <w:sz w:val="24"/>
          <w:szCs w:val="24"/>
          <w:lang w:eastAsia="zh-CN"/>
        </w:rPr>
        <w:t>由本决定设立的专家</w:t>
      </w:r>
      <w:r w:rsidRPr="00A64B50">
        <w:rPr>
          <w:rFonts w:eastAsia="SimSun"/>
          <w:sz w:val="24"/>
          <w:szCs w:val="24"/>
          <w:lang w:eastAsia="nl-NL"/>
        </w:rPr>
        <w:t>工作组在下一</w:t>
      </w:r>
      <w:r w:rsidRPr="00A64B50">
        <w:rPr>
          <w:rFonts w:eastAsia="SimSun"/>
          <w:sz w:val="24"/>
          <w:szCs w:val="24"/>
          <w:lang w:eastAsia="zh-CN"/>
        </w:rPr>
        <w:t>个</w:t>
      </w:r>
      <w:r w:rsidRPr="00A64B50">
        <w:rPr>
          <w:rFonts w:eastAsia="SimSun"/>
          <w:sz w:val="24"/>
          <w:szCs w:val="24"/>
          <w:lang w:eastAsia="nl-NL"/>
        </w:rPr>
        <w:t>两年期应更加优先重视附件四和附件九相关方面的工作；</w:t>
      </w:r>
    </w:p>
    <w:p w:rsidR="001E087B" w:rsidRPr="00A64B50" w:rsidRDefault="001E087B" w:rsidP="001E087B">
      <w:pPr>
        <w:pStyle w:val="Normalnumber"/>
        <w:numPr>
          <w:ilvl w:val="0"/>
          <w:numId w:val="2"/>
        </w:numPr>
        <w:tabs>
          <w:tab w:val="clear" w:pos="1247"/>
          <w:tab w:val="clear" w:pos="1814"/>
          <w:tab w:val="clear" w:pos="2381"/>
          <w:tab w:val="clear" w:pos="2948"/>
          <w:tab w:val="clear" w:pos="3515"/>
          <w:tab w:val="clear" w:pos="4082"/>
          <w:tab w:val="left" w:pos="2430"/>
        </w:tabs>
        <w:ind w:firstLine="624"/>
        <w:jc w:val="both"/>
        <w:rPr>
          <w:rFonts w:eastAsia="SimSun"/>
          <w:sz w:val="24"/>
          <w:szCs w:val="24"/>
          <w:lang w:eastAsia="zh-CN"/>
        </w:rPr>
      </w:pPr>
      <w:r w:rsidRPr="00A64B50">
        <w:rPr>
          <w:rFonts w:eastAsia="KaiTi"/>
          <w:sz w:val="24"/>
          <w:szCs w:val="24"/>
          <w:lang w:eastAsia="zh-CN"/>
        </w:rPr>
        <w:t>邀请</w:t>
      </w:r>
      <w:r w:rsidRPr="00A64B50">
        <w:rPr>
          <w:rFonts w:eastAsia="SimSun"/>
          <w:sz w:val="24"/>
          <w:szCs w:val="24"/>
          <w:lang w:eastAsia="zh-CN"/>
        </w:rPr>
        <w:t>参与专家工作组的缔约方和观察员在考虑到上文第</w:t>
      </w:r>
      <w:r w:rsidRPr="00A64B50">
        <w:rPr>
          <w:rFonts w:eastAsia="SimSun"/>
          <w:sz w:val="24"/>
          <w:szCs w:val="24"/>
          <w:lang w:eastAsia="zh-CN"/>
        </w:rPr>
        <w:t>22</w:t>
      </w:r>
      <w:r w:rsidRPr="00A64B50">
        <w:rPr>
          <w:rFonts w:eastAsia="SimSun"/>
          <w:sz w:val="24"/>
          <w:szCs w:val="24"/>
          <w:lang w:eastAsia="zh-CN"/>
        </w:rPr>
        <w:t>段所述</w:t>
      </w:r>
      <w:r w:rsidRPr="00A64B50">
        <w:rPr>
          <w:rFonts w:eastAsia="SimSun"/>
          <w:spacing w:val="-4"/>
          <w:sz w:val="24"/>
          <w:szCs w:val="24"/>
          <w:lang w:eastAsia="zh-CN"/>
        </w:rPr>
        <w:t>加拿大报告的基础上，在</w:t>
      </w:r>
      <w:r w:rsidRPr="00A64B50">
        <w:rPr>
          <w:rFonts w:eastAsia="SimSun"/>
          <w:spacing w:val="-4"/>
          <w:sz w:val="24"/>
          <w:szCs w:val="24"/>
          <w:lang w:eastAsia="zh-CN"/>
        </w:rPr>
        <w:t>2017</w:t>
      </w:r>
      <w:r w:rsidRPr="00A64B50">
        <w:rPr>
          <w:rFonts w:eastAsia="SimSun"/>
          <w:spacing w:val="-4"/>
          <w:sz w:val="24"/>
          <w:szCs w:val="24"/>
          <w:lang w:eastAsia="zh-CN"/>
        </w:rPr>
        <w:t>年</w:t>
      </w:r>
      <w:r w:rsidRPr="00A64B50">
        <w:rPr>
          <w:rFonts w:eastAsia="SimSun"/>
          <w:spacing w:val="-4"/>
          <w:sz w:val="24"/>
          <w:szCs w:val="24"/>
          <w:lang w:eastAsia="zh-CN"/>
        </w:rPr>
        <w:t>9</w:t>
      </w:r>
      <w:r w:rsidRPr="00A64B50">
        <w:rPr>
          <w:rFonts w:eastAsia="SimSun"/>
          <w:spacing w:val="-4"/>
          <w:sz w:val="24"/>
          <w:szCs w:val="24"/>
          <w:lang w:eastAsia="zh-CN"/>
        </w:rPr>
        <w:t>月</w:t>
      </w:r>
      <w:r w:rsidRPr="00A64B50">
        <w:rPr>
          <w:rFonts w:eastAsia="SimSun"/>
          <w:spacing w:val="-4"/>
          <w:sz w:val="24"/>
          <w:szCs w:val="24"/>
          <w:lang w:eastAsia="zh-CN"/>
        </w:rPr>
        <w:t>30</w:t>
      </w:r>
      <w:r w:rsidRPr="00A64B50">
        <w:rPr>
          <w:rFonts w:eastAsia="SimSun"/>
          <w:spacing w:val="-4"/>
          <w:sz w:val="24"/>
          <w:szCs w:val="24"/>
          <w:lang w:eastAsia="zh-CN"/>
        </w:rPr>
        <w:t>日前向秘书处提交关于</w:t>
      </w:r>
      <w:r w:rsidRPr="00A64B50">
        <w:rPr>
          <w:rFonts w:eastAsia="SimSun"/>
          <w:spacing w:val="-4"/>
          <w:sz w:val="24"/>
          <w:szCs w:val="24"/>
          <w:lang w:eastAsia="nl-NL"/>
        </w:rPr>
        <w:t>《公约》附件一</w:t>
      </w:r>
      <w:r w:rsidRPr="00A64B50">
        <w:rPr>
          <w:rFonts w:eastAsia="SimSun"/>
          <w:sz w:val="24"/>
          <w:szCs w:val="24"/>
          <w:lang w:eastAsia="nl-NL"/>
        </w:rPr>
        <w:t>、三、四以及附件九相关方面</w:t>
      </w:r>
      <w:r w:rsidRPr="00A64B50">
        <w:rPr>
          <w:rFonts w:eastAsia="SimSun"/>
          <w:sz w:val="24"/>
          <w:szCs w:val="24"/>
          <w:lang w:eastAsia="zh-CN"/>
        </w:rPr>
        <w:t>审查的评论意见，供专家工作组审议，并请秘书处在巴塞尔公约网站上发布所提交的任何此类评论意见；</w:t>
      </w:r>
    </w:p>
    <w:p w:rsidR="001E087B" w:rsidRPr="00A64B50" w:rsidRDefault="001E087B" w:rsidP="001E087B">
      <w:pPr>
        <w:pStyle w:val="Normalnumber"/>
        <w:numPr>
          <w:ilvl w:val="0"/>
          <w:numId w:val="2"/>
        </w:numPr>
        <w:tabs>
          <w:tab w:val="clear" w:pos="1247"/>
          <w:tab w:val="clear" w:pos="1814"/>
          <w:tab w:val="clear" w:pos="2381"/>
          <w:tab w:val="clear" w:pos="2948"/>
          <w:tab w:val="clear" w:pos="3515"/>
          <w:tab w:val="clear" w:pos="4082"/>
          <w:tab w:val="left" w:pos="2430"/>
        </w:tabs>
        <w:ind w:firstLine="624"/>
        <w:jc w:val="both"/>
        <w:rPr>
          <w:rFonts w:eastAsia="SimSun"/>
          <w:sz w:val="24"/>
          <w:szCs w:val="24"/>
          <w:lang w:eastAsia="zh-CN"/>
        </w:rPr>
      </w:pPr>
      <w:r w:rsidRPr="00A64B50">
        <w:rPr>
          <w:rFonts w:eastAsia="KaiTi"/>
          <w:iCs/>
          <w:color w:val="000000"/>
          <w:sz w:val="24"/>
          <w:szCs w:val="24"/>
          <w:lang w:eastAsia="zh-CN"/>
        </w:rPr>
        <w:t>请</w:t>
      </w:r>
      <w:r w:rsidRPr="00A64B50">
        <w:rPr>
          <w:rFonts w:eastAsia="SimSun"/>
          <w:sz w:val="24"/>
          <w:szCs w:val="24"/>
          <w:lang w:eastAsia="zh-CN"/>
        </w:rPr>
        <w:t>秘书处向不限成员名额工作组第十一次会议和缔约方大会第十四次会议报告本决定的执行情况。</w:t>
      </w:r>
    </w:p>
    <w:p w:rsidR="001E087B" w:rsidRPr="00A64B50" w:rsidRDefault="001E087B" w:rsidP="001E087B">
      <w:pPr>
        <w:tabs>
          <w:tab w:val="clear" w:pos="1247"/>
          <w:tab w:val="clear" w:pos="1814"/>
          <w:tab w:val="clear" w:pos="2381"/>
          <w:tab w:val="clear" w:pos="2948"/>
          <w:tab w:val="clear" w:pos="3515"/>
        </w:tabs>
        <w:spacing w:before="240" w:after="120"/>
        <w:rPr>
          <w:rFonts w:eastAsia="SimHei"/>
          <w:b/>
          <w:sz w:val="28"/>
          <w:szCs w:val="24"/>
          <w:lang w:eastAsia="zh-CN"/>
        </w:rPr>
      </w:pPr>
      <w:r w:rsidRPr="00A64B50">
        <w:rPr>
          <w:sz w:val="10"/>
          <w:szCs w:val="10"/>
          <w:lang w:eastAsia="zh-CN"/>
        </w:rPr>
        <w:t xml:space="preserve">                                                   </w:t>
      </w:r>
      <w:r w:rsidRPr="00A64B50">
        <w:rPr>
          <w:rFonts w:eastAsia="SimHei"/>
          <w:b/>
          <w:sz w:val="28"/>
          <w:szCs w:val="24"/>
          <w:lang w:eastAsia="zh-CN"/>
        </w:rPr>
        <w:t>BC-13/2</w:t>
      </w:r>
      <w:r w:rsidRPr="00A64B50">
        <w:rPr>
          <w:rFonts w:eastAsia="SimHei"/>
          <w:b/>
          <w:sz w:val="28"/>
          <w:szCs w:val="24"/>
          <w:lang w:eastAsia="zh-CN"/>
        </w:rPr>
        <w:t>号决定附件一</w:t>
      </w:r>
    </w:p>
    <w:p w:rsidR="001E087B" w:rsidRPr="00A64B50" w:rsidRDefault="001E087B" w:rsidP="001E087B">
      <w:pPr>
        <w:widowControl w:val="0"/>
        <w:tabs>
          <w:tab w:val="clear" w:pos="2381"/>
          <w:tab w:val="left" w:pos="2520"/>
        </w:tabs>
        <w:spacing w:before="240" w:after="120"/>
        <w:ind w:left="1267"/>
        <w:rPr>
          <w:rFonts w:eastAsia="SimHei"/>
          <w:b/>
          <w:sz w:val="28"/>
          <w:szCs w:val="24"/>
          <w:lang w:eastAsia="zh-CN"/>
        </w:rPr>
      </w:pPr>
      <w:r w:rsidRPr="00A64B50">
        <w:rPr>
          <w:rFonts w:eastAsia="SimHei"/>
          <w:b/>
          <w:sz w:val="28"/>
          <w:szCs w:val="24"/>
          <w:lang w:eastAsia="zh-CN"/>
        </w:rPr>
        <w:t>无害环境管理专家工作组工作方案</w:t>
      </w:r>
    </w:p>
    <w:p w:rsidR="001E087B" w:rsidRPr="00A64B50" w:rsidRDefault="001E087B" w:rsidP="001E087B">
      <w:pPr>
        <w:keepNext/>
        <w:keepLines/>
        <w:tabs>
          <w:tab w:val="clear" w:pos="1247"/>
          <w:tab w:val="right" w:pos="851"/>
          <w:tab w:val="left" w:pos="1260"/>
        </w:tabs>
        <w:suppressAutoHyphens/>
        <w:spacing w:before="240" w:after="120"/>
        <w:ind w:left="1253" w:right="288" w:hanging="1253"/>
        <w:rPr>
          <w:rFonts w:eastAsia="SimHei"/>
          <w:b/>
          <w:sz w:val="28"/>
          <w:szCs w:val="32"/>
          <w:lang w:eastAsia="zh-CN"/>
        </w:rPr>
      </w:pPr>
      <w:r w:rsidRPr="00A64B50">
        <w:rPr>
          <w:rFonts w:eastAsia="SimHei"/>
          <w:b/>
          <w:sz w:val="24"/>
          <w:szCs w:val="28"/>
          <w:lang w:val="zh-CN" w:eastAsia="zh-CN"/>
        </w:rPr>
        <w:t xml:space="preserve">      </w:t>
      </w:r>
      <w:r w:rsidRPr="00A64B50">
        <w:rPr>
          <w:rFonts w:eastAsia="SimHei"/>
          <w:b/>
          <w:sz w:val="28"/>
          <w:szCs w:val="32"/>
          <w:lang w:val="zh-CN" w:eastAsia="zh-CN"/>
        </w:rPr>
        <w:t>一、</w:t>
      </w:r>
      <w:r w:rsidRPr="00A64B50">
        <w:rPr>
          <w:rFonts w:eastAsia="SimHei"/>
          <w:b/>
          <w:sz w:val="28"/>
          <w:szCs w:val="32"/>
          <w:lang w:val="zh-CN" w:eastAsia="zh-CN"/>
        </w:rPr>
        <w:tab/>
      </w:r>
      <w:r w:rsidRPr="00A64B50">
        <w:rPr>
          <w:rFonts w:eastAsia="SimHei"/>
          <w:b/>
          <w:sz w:val="28"/>
          <w:szCs w:val="32"/>
          <w:lang w:val="zh-CN" w:eastAsia="zh-CN"/>
        </w:rPr>
        <w:t>目标</w:t>
      </w:r>
    </w:p>
    <w:p w:rsidR="001E087B" w:rsidRPr="00A64B50" w:rsidRDefault="001E087B" w:rsidP="001E087B">
      <w:pPr>
        <w:spacing w:after="120"/>
        <w:ind w:left="1253"/>
        <w:jc w:val="both"/>
        <w:rPr>
          <w:rFonts w:eastAsia="Calibri"/>
          <w:sz w:val="24"/>
          <w:szCs w:val="24"/>
          <w:lang w:val="en-US" w:eastAsia="zh-CN"/>
        </w:rPr>
      </w:pPr>
      <w:r w:rsidRPr="00A64B50">
        <w:rPr>
          <w:sz w:val="24"/>
          <w:szCs w:val="24"/>
          <w:lang w:val="zh-CN" w:eastAsia="zh-CN"/>
        </w:rPr>
        <w:t>1.</w:t>
      </w:r>
      <w:r w:rsidRPr="00A64B50">
        <w:rPr>
          <w:sz w:val="21"/>
          <w:szCs w:val="10"/>
          <w:lang w:val="zh-CN" w:eastAsia="zh-CN"/>
        </w:rPr>
        <w:tab/>
      </w:r>
      <w:r w:rsidRPr="00A64B50">
        <w:rPr>
          <w:sz w:val="24"/>
          <w:szCs w:val="24"/>
          <w:lang w:val="zh-CN" w:eastAsia="zh-CN"/>
        </w:rPr>
        <w:t>无害环境管理专家工作组的工作方案将支持和实施危险废物及其他废物无害环境管理框架的目标。</w:t>
      </w:r>
      <w:r w:rsidRPr="00A64B50">
        <w:rPr>
          <w:rFonts w:eastAsia="Calibri"/>
          <w:sz w:val="24"/>
          <w:szCs w:val="24"/>
          <w:vertAlign w:val="superscript"/>
          <w:lang w:val="zh-CN" w:eastAsia="zh-CN"/>
        </w:rPr>
        <w:footnoteReference w:id="10"/>
      </w:r>
      <w:r w:rsidRPr="00A64B50">
        <w:rPr>
          <w:sz w:val="24"/>
          <w:szCs w:val="24"/>
          <w:lang w:val="zh-CN" w:eastAsia="zh-CN"/>
        </w:rPr>
        <w:t>工作方案旨在开发一套</w:t>
      </w:r>
      <w:r w:rsidRPr="00A64B50">
        <w:rPr>
          <w:sz w:val="24"/>
          <w:szCs w:val="24"/>
          <w:lang w:val="zh-CN" w:eastAsia="zh-CN"/>
        </w:rPr>
        <w:t>“ESM</w:t>
      </w:r>
      <w:r w:rsidRPr="00A64B50">
        <w:rPr>
          <w:sz w:val="24"/>
          <w:szCs w:val="24"/>
          <w:lang w:val="zh-CN" w:eastAsia="zh-CN"/>
        </w:rPr>
        <w:t>工具包</w:t>
      </w:r>
      <w:r w:rsidRPr="00A64B50">
        <w:rPr>
          <w:sz w:val="24"/>
          <w:szCs w:val="24"/>
          <w:lang w:val="zh-CN" w:eastAsia="zh-CN"/>
        </w:rPr>
        <w:t>”</w:t>
      </w:r>
      <w:r w:rsidRPr="00A64B50">
        <w:rPr>
          <w:sz w:val="24"/>
          <w:szCs w:val="24"/>
          <w:lang w:val="zh-CN" w:eastAsia="zh-CN"/>
        </w:rPr>
        <w:t>，其中包括将由利益攸关方推广和实施的实用工具。</w:t>
      </w:r>
      <w:r w:rsidRPr="00A64B50">
        <w:rPr>
          <w:sz w:val="24"/>
          <w:szCs w:val="24"/>
          <w:lang w:val="zh-CN" w:eastAsia="zh-CN"/>
        </w:rPr>
        <w:t xml:space="preserve"> </w:t>
      </w:r>
    </w:p>
    <w:p w:rsidR="001E087B" w:rsidRPr="00A64B50" w:rsidRDefault="001E087B" w:rsidP="001E087B">
      <w:pPr>
        <w:keepNext/>
        <w:keepLines/>
        <w:tabs>
          <w:tab w:val="right" w:pos="851"/>
        </w:tabs>
        <w:suppressAutoHyphens/>
        <w:spacing w:before="240" w:after="120"/>
        <w:ind w:left="1253" w:right="288" w:hanging="1253"/>
        <w:rPr>
          <w:rFonts w:eastAsia="SimHei"/>
          <w:b/>
          <w:sz w:val="28"/>
          <w:szCs w:val="32"/>
          <w:lang w:eastAsia="zh-CN"/>
        </w:rPr>
      </w:pPr>
      <w:r w:rsidRPr="00A64B50">
        <w:rPr>
          <w:rFonts w:eastAsia="SimHei"/>
          <w:b/>
          <w:sz w:val="24"/>
          <w:szCs w:val="28"/>
          <w:lang w:val="zh-CN" w:eastAsia="zh-CN"/>
        </w:rPr>
        <w:lastRenderedPageBreak/>
        <w:t xml:space="preserve">    </w:t>
      </w:r>
      <w:r w:rsidRPr="00A64B50">
        <w:rPr>
          <w:rFonts w:eastAsia="SimHei"/>
          <w:b/>
          <w:sz w:val="24"/>
          <w:szCs w:val="28"/>
          <w:lang w:val="en-US" w:eastAsia="zh-CN"/>
        </w:rPr>
        <w:t xml:space="preserve">  </w:t>
      </w:r>
      <w:r w:rsidRPr="00A64B50">
        <w:rPr>
          <w:rFonts w:eastAsia="SimHei"/>
          <w:b/>
          <w:sz w:val="28"/>
          <w:szCs w:val="32"/>
          <w:lang w:val="zh-CN" w:eastAsia="zh-CN"/>
        </w:rPr>
        <w:t>二、</w:t>
      </w:r>
      <w:r w:rsidRPr="00A64B50">
        <w:rPr>
          <w:rFonts w:eastAsia="SimHei"/>
          <w:b/>
          <w:sz w:val="28"/>
          <w:szCs w:val="32"/>
          <w:lang w:val="zh-CN" w:eastAsia="zh-CN"/>
        </w:rPr>
        <w:t xml:space="preserve"> </w:t>
      </w:r>
      <w:r w:rsidRPr="00A64B50">
        <w:rPr>
          <w:rFonts w:eastAsia="SimHei"/>
          <w:b/>
          <w:sz w:val="28"/>
          <w:szCs w:val="32"/>
          <w:lang w:val="zh-CN" w:eastAsia="zh-CN"/>
        </w:rPr>
        <w:tab/>
      </w:r>
      <w:r w:rsidRPr="00A64B50">
        <w:rPr>
          <w:b/>
          <w:sz w:val="28"/>
          <w:szCs w:val="32"/>
          <w:lang w:val="zh-CN" w:eastAsia="zh-CN"/>
        </w:rPr>
        <w:t>“</w:t>
      </w:r>
      <w:r w:rsidRPr="00A64B50">
        <w:rPr>
          <w:rFonts w:eastAsia="SimHei"/>
          <w:b/>
          <w:sz w:val="28"/>
          <w:szCs w:val="32"/>
          <w:lang w:val="zh-CN" w:eastAsia="zh-CN"/>
        </w:rPr>
        <w:t>ESM</w:t>
      </w:r>
      <w:r w:rsidRPr="00A64B50">
        <w:rPr>
          <w:rFonts w:eastAsia="SimHei"/>
          <w:b/>
          <w:sz w:val="28"/>
          <w:szCs w:val="32"/>
          <w:lang w:val="zh-CN" w:eastAsia="zh-CN"/>
        </w:rPr>
        <w:t>工具包</w:t>
      </w:r>
      <w:r w:rsidRPr="00A64B50">
        <w:rPr>
          <w:b/>
          <w:sz w:val="28"/>
          <w:szCs w:val="32"/>
          <w:lang w:val="zh-CN" w:eastAsia="zh-CN"/>
        </w:rPr>
        <w:t>”</w:t>
      </w:r>
      <w:r w:rsidRPr="00A64B50">
        <w:rPr>
          <w:rFonts w:eastAsia="SimHei"/>
          <w:b/>
          <w:sz w:val="28"/>
          <w:szCs w:val="32"/>
          <w:lang w:val="zh-CN" w:eastAsia="zh-CN"/>
        </w:rPr>
        <w:t>及其推广</w:t>
      </w:r>
    </w:p>
    <w:p w:rsidR="001E087B" w:rsidRPr="00A64B50" w:rsidRDefault="001E087B" w:rsidP="001E087B">
      <w:pPr>
        <w:tabs>
          <w:tab w:val="clear" w:pos="1814"/>
          <w:tab w:val="left" w:pos="1620"/>
          <w:tab w:val="left" w:pos="1800"/>
        </w:tabs>
        <w:spacing w:after="120"/>
        <w:ind w:left="1253"/>
        <w:jc w:val="both"/>
        <w:rPr>
          <w:rFonts w:eastAsia="Calibri"/>
          <w:sz w:val="24"/>
          <w:szCs w:val="24"/>
          <w:lang w:val="en-US" w:eastAsia="zh-CN"/>
        </w:rPr>
      </w:pPr>
      <w:r w:rsidRPr="00A64B50">
        <w:rPr>
          <w:sz w:val="24"/>
          <w:szCs w:val="24"/>
          <w:lang w:val="zh-CN" w:eastAsia="zh-CN"/>
        </w:rPr>
        <w:t>2.</w:t>
      </w:r>
      <w:r w:rsidRPr="00A64B50">
        <w:rPr>
          <w:sz w:val="24"/>
          <w:szCs w:val="24"/>
          <w:lang w:val="en-US" w:eastAsia="zh-CN"/>
        </w:rPr>
        <w:t xml:space="preserve"> </w:t>
      </w:r>
      <w:r w:rsidRPr="00A64B50">
        <w:rPr>
          <w:sz w:val="24"/>
          <w:szCs w:val="24"/>
          <w:lang w:val="en-US" w:eastAsia="zh-CN"/>
        </w:rPr>
        <w:tab/>
        <w:t xml:space="preserve">   </w:t>
      </w:r>
      <w:r w:rsidRPr="00A64B50">
        <w:rPr>
          <w:sz w:val="24"/>
          <w:szCs w:val="24"/>
          <w:lang w:val="zh-CN" w:eastAsia="zh-CN"/>
        </w:rPr>
        <w:t>下述</w:t>
      </w:r>
      <w:r w:rsidRPr="00A64B50">
        <w:rPr>
          <w:sz w:val="24"/>
          <w:szCs w:val="24"/>
          <w:lang w:val="zh-CN" w:eastAsia="zh-CN"/>
        </w:rPr>
        <w:t>“ESM</w:t>
      </w:r>
      <w:r w:rsidRPr="00A64B50">
        <w:rPr>
          <w:sz w:val="24"/>
          <w:szCs w:val="24"/>
          <w:lang w:val="zh-CN" w:eastAsia="zh-CN"/>
        </w:rPr>
        <w:t>工具包</w:t>
      </w:r>
      <w:r w:rsidRPr="00A64B50">
        <w:rPr>
          <w:sz w:val="24"/>
          <w:szCs w:val="24"/>
          <w:lang w:val="zh-CN" w:eastAsia="zh-CN"/>
        </w:rPr>
        <w:t>”</w:t>
      </w:r>
      <w:r w:rsidRPr="00A64B50">
        <w:rPr>
          <w:sz w:val="24"/>
          <w:szCs w:val="24"/>
          <w:lang w:val="zh-CN" w:eastAsia="zh-CN"/>
        </w:rPr>
        <w:t>的开发和实施活动将于</w:t>
      </w:r>
      <w:r w:rsidRPr="00A64B50">
        <w:rPr>
          <w:sz w:val="24"/>
          <w:szCs w:val="24"/>
          <w:lang w:val="zh-CN" w:eastAsia="zh-CN"/>
        </w:rPr>
        <w:t>2018-2019</w:t>
      </w:r>
      <w:r w:rsidRPr="00A64B50">
        <w:rPr>
          <w:sz w:val="24"/>
          <w:szCs w:val="24"/>
          <w:lang w:val="zh-CN" w:eastAsia="zh-CN"/>
        </w:rPr>
        <w:t>两年期内开展。</w:t>
      </w:r>
    </w:p>
    <w:tbl>
      <w:tblPr>
        <w:tblW w:w="833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8"/>
        <w:gridCol w:w="5718"/>
      </w:tblGrid>
      <w:tr w:rsidR="001E087B" w:rsidRPr="00A64B50" w:rsidTr="00ED446E">
        <w:trPr>
          <w:trHeight w:val="344"/>
          <w:tblHeader/>
        </w:trPr>
        <w:tc>
          <w:tcPr>
            <w:tcW w:w="2618" w:type="dxa"/>
            <w:tcBorders>
              <w:left w:val="nil"/>
              <w:bottom w:val="single" w:sz="4" w:space="0" w:color="auto"/>
              <w:right w:val="nil"/>
            </w:tcBorders>
            <w:shd w:val="pct15" w:color="auto" w:fill="auto"/>
            <w:vAlign w:val="center"/>
          </w:tcPr>
          <w:p w:rsidR="001E087B" w:rsidRPr="00A64B50" w:rsidRDefault="001E087B" w:rsidP="00ED446E">
            <w:pPr>
              <w:spacing w:before="40" w:after="40"/>
              <w:jc w:val="center"/>
              <w:rPr>
                <w:rFonts w:eastAsia="SimHei"/>
                <w:b/>
              </w:rPr>
            </w:pPr>
            <w:proofErr w:type="spellStart"/>
            <w:r w:rsidRPr="00A64B50">
              <w:rPr>
                <w:rFonts w:eastAsia="SimHei"/>
                <w:b/>
                <w:lang w:val="zh-CN"/>
              </w:rPr>
              <w:t>主题</w:t>
            </w:r>
            <w:proofErr w:type="spellEnd"/>
          </w:p>
        </w:tc>
        <w:tc>
          <w:tcPr>
            <w:tcW w:w="5718" w:type="dxa"/>
            <w:tcBorders>
              <w:left w:val="nil"/>
              <w:bottom w:val="single" w:sz="4" w:space="0" w:color="auto"/>
              <w:right w:val="nil"/>
            </w:tcBorders>
            <w:shd w:val="pct15" w:color="auto" w:fill="auto"/>
          </w:tcPr>
          <w:p w:rsidR="001E087B" w:rsidRPr="00A64B50" w:rsidRDefault="001E087B" w:rsidP="00ED446E">
            <w:pPr>
              <w:spacing w:before="40" w:after="40"/>
              <w:jc w:val="center"/>
              <w:rPr>
                <w:rFonts w:eastAsia="SimHei"/>
                <w:b/>
                <w:lang w:eastAsia="zh-CN"/>
              </w:rPr>
            </w:pPr>
            <w:r w:rsidRPr="00A64B50">
              <w:rPr>
                <w:rFonts w:eastAsia="SimHei"/>
                <w:b/>
                <w:lang w:val="zh-CN" w:eastAsia="zh-CN"/>
              </w:rPr>
              <w:t>对</w:t>
            </w:r>
            <w:r w:rsidRPr="00A64B50">
              <w:rPr>
                <w:rFonts w:eastAsia="SimHei"/>
                <w:b/>
                <w:lang w:val="zh-CN" w:eastAsia="zh-CN"/>
              </w:rPr>
              <w:t>2018–2019</w:t>
            </w:r>
            <w:r w:rsidRPr="00A64B50">
              <w:rPr>
                <w:rFonts w:eastAsia="SimHei"/>
                <w:b/>
                <w:lang w:val="zh-CN" w:eastAsia="zh-CN"/>
              </w:rPr>
              <w:t>年工作方案的提议</w:t>
            </w:r>
          </w:p>
        </w:tc>
      </w:tr>
      <w:tr w:rsidR="001E087B" w:rsidRPr="00A64B50" w:rsidTr="00ED446E">
        <w:trPr>
          <w:trHeight w:val="1911"/>
        </w:trPr>
        <w:tc>
          <w:tcPr>
            <w:tcW w:w="2618" w:type="dxa"/>
            <w:tcBorders>
              <w:left w:val="nil"/>
              <w:bottom w:val="nil"/>
              <w:right w:val="nil"/>
            </w:tcBorders>
          </w:tcPr>
          <w:p w:rsidR="001E087B" w:rsidRPr="00A64B50" w:rsidRDefault="001E087B" w:rsidP="00ED446E">
            <w:pPr>
              <w:spacing w:before="40" w:after="40"/>
              <w:rPr>
                <w:rFonts w:eastAsia="Calibri"/>
                <w:b/>
              </w:rPr>
            </w:pPr>
            <w:proofErr w:type="spellStart"/>
            <w:r w:rsidRPr="00A64B50">
              <w:rPr>
                <w:lang w:val="zh-CN"/>
              </w:rPr>
              <w:t>手册与概况介绍</w:t>
            </w:r>
            <w:proofErr w:type="spellEnd"/>
          </w:p>
        </w:tc>
        <w:tc>
          <w:tcPr>
            <w:tcW w:w="5718" w:type="dxa"/>
            <w:tcBorders>
              <w:left w:val="nil"/>
              <w:bottom w:val="nil"/>
              <w:right w:val="nil"/>
            </w:tcBorders>
          </w:tcPr>
          <w:p w:rsidR="001E087B" w:rsidRPr="00A64B50" w:rsidRDefault="001E087B" w:rsidP="001E087B">
            <w:pPr>
              <w:pStyle w:val="ListParagraph"/>
              <w:numPr>
                <w:ilvl w:val="0"/>
                <w:numId w:val="3"/>
              </w:numPr>
              <w:tabs>
                <w:tab w:val="left" w:pos="283"/>
              </w:tabs>
              <w:snapToGrid w:val="0"/>
              <w:spacing w:before="40" w:after="40"/>
              <w:ind w:left="283" w:hanging="281"/>
              <w:jc w:val="both"/>
              <w:rPr>
                <w:rFonts w:eastAsia="Calibri"/>
                <w:sz w:val="20"/>
                <w:lang w:eastAsia="zh-CN"/>
              </w:rPr>
            </w:pPr>
            <w:r w:rsidRPr="00A64B50">
              <w:rPr>
                <w:sz w:val="20"/>
                <w:lang w:val="zh-CN" w:eastAsia="zh-CN"/>
              </w:rPr>
              <w:t>参考阿根廷试点项目的成果以及履约与遵约委员会制定关于保险、保证和担保的指导草案的情况，完成关于保险和赔偿责任的实用手册。</w:t>
            </w:r>
          </w:p>
          <w:p w:rsidR="001E087B" w:rsidRPr="00A64B50" w:rsidRDefault="001E087B" w:rsidP="001E087B">
            <w:pPr>
              <w:pStyle w:val="ListParagraph"/>
              <w:numPr>
                <w:ilvl w:val="0"/>
                <w:numId w:val="3"/>
              </w:numPr>
              <w:tabs>
                <w:tab w:val="left" w:pos="283"/>
              </w:tabs>
              <w:snapToGrid w:val="0"/>
              <w:spacing w:before="40" w:after="40"/>
              <w:ind w:left="283" w:hanging="281"/>
              <w:jc w:val="both"/>
              <w:rPr>
                <w:rFonts w:eastAsia="Calibri"/>
                <w:sz w:val="20"/>
                <w:lang w:eastAsia="zh-CN"/>
              </w:rPr>
            </w:pPr>
            <w:r w:rsidRPr="00A64B50">
              <w:rPr>
                <w:sz w:val="20"/>
                <w:lang w:val="zh-CN" w:eastAsia="zh-CN"/>
              </w:rPr>
              <w:t>完成测试手册和概况介绍的四个试点项目。</w:t>
            </w:r>
            <w:r w:rsidRPr="00E8233E">
              <w:rPr>
                <w:rStyle w:val="FootnoteReference"/>
                <w:rFonts w:eastAsia="Calibri"/>
                <w:lang w:val="zh-CN"/>
              </w:rPr>
              <w:footnoteReference w:id="11"/>
            </w:r>
          </w:p>
          <w:p w:rsidR="001E087B" w:rsidRPr="00A64B50" w:rsidRDefault="001E087B" w:rsidP="001E087B">
            <w:pPr>
              <w:pStyle w:val="ListParagraph"/>
              <w:numPr>
                <w:ilvl w:val="0"/>
                <w:numId w:val="3"/>
              </w:numPr>
              <w:tabs>
                <w:tab w:val="left" w:pos="283"/>
              </w:tabs>
              <w:snapToGrid w:val="0"/>
              <w:spacing w:before="40" w:after="40"/>
              <w:ind w:left="283" w:hanging="281"/>
              <w:jc w:val="both"/>
              <w:rPr>
                <w:rFonts w:eastAsia="Calibri"/>
                <w:sz w:val="20"/>
                <w:lang w:eastAsia="zh-CN"/>
              </w:rPr>
            </w:pPr>
            <w:r w:rsidRPr="00A64B50">
              <w:rPr>
                <w:sz w:val="20"/>
                <w:lang w:val="zh-CN" w:eastAsia="zh-CN"/>
              </w:rPr>
              <w:t>酌情完成关于生产者延伸责任和供资体系的实用手册。</w:t>
            </w:r>
          </w:p>
          <w:p w:rsidR="001E087B" w:rsidRPr="00A64B50" w:rsidRDefault="001E087B" w:rsidP="001E087B">
            <w:pPr>
              <w:pStyle w:val="ListParagraph"/>
              <w:numPr>
                <w:ilvl w:val="0"/>
                <w:numId w:val="3"/>
              </w:numPr>
              <w:tabs>
                <w:tab w:val="left" w:pos="283"/>
              </w:tabs>
              <w:snapToGrid w:val="0"/>
              <w:spacing w:before="40" w:after="40"/>
              <w:ind w:left="288" w:hanging="288"/>
              <w:contextualSpacing w:val="0"/>
              <w:jc w:val="both"/>
              <w:rPr>
                <w:rFonts w:eastAsia="Calibri"/>
                <w:b/>
                <w:sz w:val="20"/>
                <w:lang w:eastAsia="zh-CN"/>
              </w:rPr>
            </w:pPr>
            <w:r w:rsidRPr="00A64B50">
              <w:rPr>
                <w:sz w:val="20"/>
                <w:lang w:val="zh-CN" w:eastAsia="zh-CN"/>
              </w:rPr>
              <w:t>制定一份供利益攸关方</w:t>
            </w:r>
            <w:r w:rsidRPr="00A64B50">
              <w:rPr>
                <w:rFonts w:eastAsia="Calibri"/>
                <w:sz w:val="20"/>
                <w:vertAlign w:val="superscript"/>
                <w:lang w:val="zh-CN"/>
              </w:rPr>
              <w:footnoteReference w:id="12"/>
            </w:r>
            <w:r w:rsidRPr="00A64B50">
              <w:rPr>
                <w:sz w:val="20"/>
                <w:lang w:val="zh-CN" w:eastAsia="zh-CN"/>
              </w:rPr>
              <w:t>使用的实用手册，以确保越境转移通知书符合无害环境管理的要求。</w:t>
            </w:r>
            <w:r w:rsidRPr="00A64B50">
              <w:rPr>
                <w:sz w:val="20"/>
                <w:lang w:val="zh-CN" w:eastAsia="zh-CN"/>
              </w:rPr>
              <w:t xml:space="preserve"> </w:t>
            </w:r>
          </w:p>
        </w:tc>
      </w:tr>
      <w:tr w:rsidR="001E087B" w:rsidRPr="00A64B50" w:rsidTr="00ED446E">
        <w:trPr>
          <w:trHeight w:val="605"/>
        </w:trPr>
        <w:tc>
          <w:tcPr>
            <w:tcW w:w="2618" w:type="dxa"/>
            <w:tcBorders>
              <w:top w:val="nil"/>
              <w:left w:val="nil"/>
              <w:bottom w:val="nil"/>
              <w:right w:val="nil"/>
            </w:tcBorders>
          </w:tcPr>
          <w:p w:rsidR="001E087B" w:rsidRPr="00E8233E" w:rsidRDefault="001E087B" w:rsidP="00ED446E">
            <w:pPr>
              <w:spacing w:before="40" w:after="40"/>
              <w:rPr>
                <w:rFonts w:eastAsia="Calibri"/>
                <w:spacing w:val="-12"/>
                <w:lang w:eastAsia="zh-CN"/>
              </w:rPr>
            </w:pPr>
            <w:r w:rsidRPr="00E8233E">
              <w:rPr>
                <w:spacing w:val="-12"/>
                <w:lang w:val="zh-CN" w:eastAsia="zh-CN"/>
              </w:rPr>
              <w:t>关于防止和尽量减少的指导</w:t>
            </w:r>
            <w:r w:rsidRPr="00E8233E">
              <w:rPr>
                <w:rStyle w:val="FootnoteReference"/>
                <w:lang w:val="zh-CN"/>
              </w:rPr>
              <w:footnoteReference w:id="13"/>
            </w:r>
          </w:p>
        </w:tc>
        <w:tc>
          <w:tcPr>
            <w:tcW w:w="5718" w:type="dxa"/>
            <w:tcBorders>
              <w:top w:val="nil"/>
              <w:left w:val="nil"/>
              <w:bottom w:val="nil"/>
              <w:right w:val="nil"/>
            </w:tcBorders>
          </w:tcPr>
          <w:p w:rsidR="001E087B" w:rsidRPr="00A64B50" w:rsidRDefault="001E087B" w:rsidP="001E087B">
            <w:pPr>
              <w:numPr>
                <w:ilvl w:val="0"/>
                <w:numId w:val="5"/>
              </w:numPr>
              <w:tabs>
                <w:tab w:val="clear" w:pos="1247"/>
                <w:tab w:val="clear" w:pos="1814"/>
                <w:tab w:val="clear" w:pos="2381"/>
                <w:tab w:val="clear" w:pos="2948"/>
                <w:tab w:val="clear" w:pos="3515"/>
              </w:tabs>
              <w:spacing w:before="40" w:after="40"/>
              <w:ind w:left="259" w:hanging="259"/>
              <w:jc w:val="both"/>
              <w:rPr>
                <w:lang w:eastAsia="zh-CN"/>
              </w:rPr>
            </w:pPr>
            <w:r w:rsidRPr="00A64B50">
              <w:rPr>
                <w:lang w:val="zh-CN" w:eastAsia="zh-CN"/>
              </w:rPr>
              <w:t>继续开展工作，收集有关防止和尽量减少废物的良好做法和实例。</w:t>
            </w:r>
          </w:p>
        </w:tc>
      </w:tr>
      <w:tr w:rsidR="001E087B" w:rsidRPr="00A64B50" w:rsidTr="00ED446E">
        <w:trPr>
          <w:cantSplit/>
          <w:trHeight w:val="1127"/>
        </w:trPr>
        <w:tc>
          <w:tcPr>
            <w:tcW w:w="2618" w:type="dxa"/>
            <w:tcBorders>
              <w:top w:val="nil"/>
              <w:left w:val="nil"/>
              <w:bottom w:val="nil"/>
              <w:right w:val="nil"/>
            </w:tcBorders>
          </w:tcPr>
          <w:p w:rsidR="001E087B" w:rsidRPr="00A64B50" w:rsidRDefault="001E087B" w:rsidP="00ED446E">
            <w:pPr>
              <w:spacing w:before="40" w:after="40"/>
              <w:rPr>
                <w:rFonts w:eastAsia="Calibri"/>
                <w:lang w:eastAsia="zh-CN"/>
              </w:rPr>
            </w:pPr>
            <w:r w:rsidRPr="00A64B50">
              <w:rPr>
                <w:lang w:val="zh-CN" w:eastAsia="zh-CN"/>
              </w:rPr>
              <w:t>关于循环和回收的指导</w:t>
            </w:r>
          </w:p>
        </w:tc>
        <w:tc>
          <w:tcPr>
            <w:tcW w:w="5718" w:type="dxa"/>
            <w:tcBorders>
              <w:top w:val="nil"/>
              <w:left w:val="nil"/>
              <w:bottom w:val="nil"/>
              <w:right w:val="nil"/>
            </w:tcBorders>
          </w:tcPr>
          <w:p w:rsidR="001E087B" w:rsidRPr="00A64B50" w:rsidRDefault="001E087B" w:rsidP="001E087B">
            <w:pPr>
              <w:numPr>
                <w:ilvl w:val="0"/>
                <w:numId w:val="4"/>
              </w:numPr>
              <w:tabs>
                <w:tab w:val="clear" w:pos="1247"/>
                <w:tab w:val="clear" w:pos="1814"/>
                <w:tab w:val="clear" w:pos="2381"/>
                <w:tab w:val="clear" w:pos="2948"/>
                <w:tab w:val="clear" w:pos="3515"/>
              </w:tabs>
              <w:spacing w:before="40" w:after="40"/>
              <w:ind w:left="260" w:hanging="274"/>
              <w:jc w:val="both"/>
              <w:rPr>
                <w:rFonts w:eastAsia="Calibri"/>
                <w:lang w:eastAsia="zh-CN"/>
              </w:rPr>
            </w:pPr>
            <w:r w:rsidRPr="00A64B50">
              <w:rPr>
                <w:lang w:val="zh-CN" w:eastAsia="zh-CN"/>
              </w:rPr>
              <w:t>编制一份指导文件，以协助缔约方制定循环和回收危险废物及其他废物的高效战略，作为执行《关于防止、尽量减少和回收危险废物及其他废物的卡塔赫纳宣言》行动路线图的活动的一部分。</w:t>
            </w:r>
          </w:p>
        </w:tc>
      </w:tr>
      <w:tr w:rsidR="001E087B" w:rsidRPr="00A64B50" w:rsidTr="00ED446E">
        <w:trPr>
          <w:cantSplit/>
          <w:trHeight w:val="605"/>
        </w:trPr>
        <w:tc>
          <w:tcPr>
            <w:tcW w:w="2618" w:type="dxa"/>
            <w:tcBorders>
              <w:top w:val="nil"/>
              <w:left w:val="nil"/>
              <w:bottom w:val="nil"/>
              <w:right w:val="nil"/>
            </w:tcBorders>
          </w:tcPr>
          <w:p w:rsidR="001E087B" w:rsidRPr="00E8233E" w:rsidRDefault="001E087B" w:rsidP="00ED446E">
            <w:pPr>
              <w:spacing w:before="40" w:after="40"/>
              <w:rPr>
                <w:rFonts w:eastAsia="Calibri"/>
                <w:spacing w:val="6"/>
                <w:lang w:eastAsia="zh-CN"/>
              </w:rPr>
            </w:pPr>
            <w:r w:rsidRPr="00E8233E">
              <w:rPr>
                <w:spacing w:val="6"/>
                <w:lang w:val="zh-CN" w:eastAsia="zh-CN"/>
              </w:rPr>
              <w:t>支持无害环境管理的认证计划</w:t>
            </w:r>
          </w:p>
        </w:tc>
        <w:tc>
          <w:tcPr>
            <w:tcW w:w="5718" w:type="dxa"/>
            <w:tcBorders>
              <w:top w:val="nil"/>
              <w:left w:val="nil"/>
              <w:bottom w:val="nil"/>
              <w:right w:val="nil"/>
            </w:tcBorders>
          </w:tcPr>
          <w:p w:rsidR="001E087B" w:rsidRPr="00A64B50" w:rsidRDefault="001E087B" w:rsidP="001E087B">
            <w:pPr>
              <w:numPr>
                <w:ilvl w:val="0"/>
                <w:numId w:val="4"/>
              </w:numPr>
              <w:tabs>
                <w:tab w:val="clear" w:pos="1247"/>
                <w:tab w:val="clear" w:pos="1814"/>
                <w:tab w:val="clear" w:pos="2381"/>
                <w:tab w:val="clear" w:pos="2948"/>
                <w:tab w:val="clear" w:pos="3515"/>
              </w:tabs>
              <w:spacing w:before="40" w:after="40"/>
              <w:ind w:left="252" w:hanging="270"/>
              <w:jc w:val="both"/>
              <w:rPr>
                <w:rFonts w:eastAsia="Calibri"/>
                <w:lang w:eastAsia="zh-CN"/>
              </w:rPr>
            </w:pPr>
            <w:r w:rsidRPr="00A64B50">
              <w:rPr>
                <w:lang w:val="zh-CN" w:eastAsia="zh-CN"/>
              </w:rPr>
              <w:t>发起支持无害环境管理的认证计划业务方面的经验交流。</w:t>
            </w:r>
          </w:p>
        </w:tc>
      </w:tr>
      <w:tr w:rsidR="001E087B" w:rsidRPr="00A64B50" w:rsidTr="00ED446E">
        <w:trPr>
          <w:trHeight w:val="1209"/>
        </w:trPr>
        <w:tc>
          <w:tcPr>
            <w:tcW w:w="2618" w:type="dxa"/>
            <w:tcBorders>
              <w:top w:val="nil"/>
              <w:left w:val="nil"/>
              <w:bottom w:val="nil"/>
              <w:right w:val="nil"/>
            </w:tcBorders>
          </w:tcPr>
          <w:p w:rsidR="001E087B" w:rsidRPr="00A64B50" w:rsidRDefault="001E087B" w:rsidP="00ED446E">
            <w:pPr>
              <w:spacing w:before="40" w:after="40"/>
              <w:rPr>
                <w:rFonts w:eastAsia="Calibri"/>
              </w:rPr>
            </w:pPr>
            <w:proofErr w:type="spellStart"/>
            <w:r w:rsidRPr="00A64B50">
              <w:rPr>
                <w:lang w:val="zh-CN"/>
              </w:rPr>
              <w:t>试点项目</w:t>
            </w:r>
            <w:proofErr w:type="spellEnd"/>
          </w:p>
        </w:tc>
        <w:tc>
          <w:tcPr>
            <w:tcW w:w="5718" w:type="dxa"/>
            <w:tcBorders>
              <w:top w:val="nil"/>
              <w:left w:val="nil"/>
              <w:bottom w:val="nil"/>
              <w:right w:val="nil"/>
            </w:tcBorders>
          </w:tcPr>
          <w:p w:rsidR="001E087B" w:rsidRPr="00A64B50" w:rsidRDefault="001E087B" w:rsidP="001E087B">
            <w:pPr>
              <w:keepNext/>
              <w:keepLines/>
              <w:numPr>
                <w:ilvl w:val="0"/>
                <w:numId w:val="4"/>
              </w:numPr>
              <w:tabs>
                <w:tab w:val="clear" w:pos="1247"/>
                <w:tab w:val="clear" w:pos="1814"/>
                <w:tab w:val="clear" w:pos="2381"/>
                <w:tab w:val="clear" w:pos="2948"/>
                <w:tab w:val="clear" w:pos="3515"/>
              </w:tabs>
              <w:spacing w:before="40" w:after="40"/>
              <w:ind w:left="252" w:hanging="270"/>
              <w:jc w:val="both"/>
              <w:rPr>
                <w:rFonts w:eastAsia="Calibri"/>
              </w:rPr>
            </w:pPr>
            <w:proofErr w:type="spellStart"/>
            <w:r w:rsidRPr="00A64B50">
              <w:rPr>
                <w:lang w:val="zh-CN"/>
              </w:rPr>
              <w:t>完成</w:t>
            </w:r>
            <w:proofErr w:type="spellEnd"/>
            <w:r w:rsidRPr="00A64B50">
              <w:rPr>
                <w:lang w:val="zh-CN"/>
              </w:rPr>
              <w:t>5</w:t>
            </w:r>
            <w:proofErr w:type="spellStart"/>
            <w:r w:rsidRPr="00A64B50">
              <w:rPr>
                <w:lang w:val="zh-CN"/>
              </w:rPr>
              <w:t>个试点项目</w:t>
            </w:r>
            <w:proofErr w:type="spellEnd"/>
            <w:r w:rsidRPr="00A64B50">
              <w:rPr>
                <w:lang w:val="zh-CN"/>
              </w:rPr>
              <w:t>。</w:t>
            </w:r>
          </w:p>
          <w:p w:rsidR="001E087B" w:rsidRPr="00A64B50" w:rsidRDefault="001E087B" w:rsidP="001E087B">
            <w:pPr>
              <w:keepNext/>
              <w:keepLines/>
              <w:numPr>
                <w:ilvl w:val="0"/>
                <w:numId w:val="4"/>
              </w:numPr>
              <w:tabs>
                <w:tab w:val="clear" w:pos="1247"/>
                <w:tab w:val="clear" w:pos="1814"/>
                <w:tab w:val="clear" w:pos="2381"/>
                <w:tab w:val="clear" w:pos="2948"/>
                <w:tab w:val="clear" w:pos="3515"/>
              </w:tabs>
              <w:spacing w:before="40" w:after="40"/>
              <w:ind w:left="252" w:hanging="270"/>
              <w:jc w:val="both"/>
              <w:rPr>
                <w:rFonts w:eastAsia="Calibri"/>
                <w:lang w:eastAsia="zh-CN"/>
              </w:rPr>
            </w:pPr>
            <w:r w:rsidRPr="00A64B50">
              <w:rPr>
                <w:lang w:val="zh-CN" w:eastAsia="zh-CN"/>
              </w:rPr>
              <w:t>制定成果报告，并对试点项目进行评价。</w:t>
            </w:r>
          </w:p>
          <w:p w:rsidR="001E087B" w:rsidRPr="00A64B50" w:rsidRDefault="001E087B" w:rsidP="001E087B">
            <w:pPr>
              <w:keepNext/>
              <w:keepLines/>
              <w:numPr>
                <w:ilvl w:val="0"/>
                <w:numId w:val="4"/>
              </w:numPr>
              <w:tabs>
                <w:tab w:val="clear" w:pos="1247"/>
                <w:tab w:val="clear" w:pos="1814"/>
                <w:tab w:val="clear" w:pos="2381"/>
                <w:tab w:val="clear" w:pos="2948"/>
                <w:tab w:val="clear" w:pos="3515"/>
              </w:tabs>
              <w:spacing w:before="40" w:after="40"/>
              <w:ind w:left="252" w:hanging="270"/>
              <w:jc w:val="both"/>
              <w:rPr>
                <w:rFonts w:eastAsia="Calibri"/>
                <w:lang w:eastAsia="zh-CN"/>
              </w:rPr>
            </w:pPr>
            <w:r w:rsidRPr="00A64B50">
              <w:rPr>
                <w:lang w:val="zh-CN" w:eastAsia="zh-CN"/>
              </w:rPr>
              <w:t>进一步评估推进试点项目的可能性。</w:t>
            </w:r>
          </w:p>
          <w:p w:rsidR="001E087B" w:rsidRPr="00A64B50" w:rsidRDefault="001E087B" w:rsidP="00ED446E">
            <w:pPr>
              <w:spacing w:before="40" w:after="40"/>
              <w:ind w:left="252"/>
              <w:rPr>
                <w:rFonts w:eastAsia="Calibri"/>
                <w:lang w:eastAsia="zh-CN"/>
              </w:rPr>
            </w:pPr>
          </w:p>
        </w:tc>
      </w:tr>
      <w:tr w:rsidR="001E087B" w:rsidRPr="00A64B50" w:rsidTr="00ED446E">
        <w:trPr>
          <w:trHeight w:val="879"/>
        </w:trPr>
        <w:tc>
          <w:tcPr>
            <w:tcW w:w="2618" w:type="dxa"/>
            <w:tcBorders>
              <w:top w:val="nil"/>
              <w:left w:val="nil"/>
              <w:right w:val="nil"/>
            </w:tcBorders>
          </w:tcPr>
          <w:p w:rsidR="001E087B" w:rsidRPr="00A64B50" w:rsidRDefault="001E087B" w:rsidP="00ED446E">
            <w:pPr>
              <w:spacing w:before="40" w:after="40"/>
              <w:rPr>
                <w:rFonts w:eastAsia="Calibri"/>
                <w:lang w:eastAsia="zh-CN"/>
              </w:rPr>
            </w:pPr>
            <w:r w:rsidRPr="00A64B50">
              <w:rPr>
                <w:lang w:val="zh-CN" w:eastAsia="zh-CN"/>
              </w:rPr>
              <w:t>在非正规经济部门推广无害环境管理</w:t>
            </w:r>
          </w:p>
        </w:tc>
        <w:tc>
          <w:tcPr>
            <w:tcW w:w="5718" w:type="dxa"/>
            <w:tcBorders>
              <w:top w:val="nil"/>
              <w:left w:val="nil"/>
              <w:right w:val="nil"/>
            </w:tcBorders>
          </w:tcPr>
          <w:p w:rsidR="001E087B" w:rsidRPr="00A64B50" w:rsidRDefault="001E087B" w:rsidP="001E087B">
            <w:pPr>
              <w:numPr>
                <w:ilvl w:val="0"/>
                <w:numId w:val="4"/>
              </w:numPr>
              <w:tabs>
                <w:tab w:val="clear" w:pos="1247"/>
                <w:tab w:val="clear" w:pos="1814"/>
                <w:tab w:val="clear" w:pos="2381"/>
                <w:tab w:val="clear" w:pos="2948"/>
                <w:tab w:val="clear" w:pos="3515"/>
              </w:tabs>
              <w:spacing w:before="40" w:after="40"/>
              <w:ind w:left="252" w:hanging="270"/>
              <w:jc w:val="both"/>
              <w:rPr>
                <w:rFonts w:eastAsia="Calibri"/>
                <w:lang w:eastAsia="zh-CN"/>
              </w:rPr>
            </w:pPr>
            <w:r w:rsidRPr="00A64B50">
              <w:rPr>
                <w:lang w:val="zh-CN" w:eastAsia="zh-CN"/>
              </w:rPr>
              <w:t>制定关于如何在非正规经济部门实行无害环境管理的指导。</w:t>
            </w:r>
          </w:p>
          <w:p w:rsidR="001E087B" w:rsidRPr="00A64B50" w:rsidRDefault="001E087B" w:rsidP="00ED446E">
            <w:pPr>
              <w:spacing w:before="40" w:after="40"/>
              <w:ind w:left="252"/>
              <w:rPr>
                <w:rFonts w:eastAsia="Calibri"/>
                <w:lang w:eastAsia="zh-CN"/>
              </w:rPr>
            </w:pPr>
          </w:p>
        </w:tc>
      </w:tr>
    </w:tbl>
    <w:p w:rsidR="001E087B" w:rsidRPr="00A64B50" w:rsidRDefault="001E087B" w:rsidP="001E087B">
      <w:pPr>
        <w:widowControl w:val="0"/>
        <w:tabs>
          <w:tab w:val="clear" w:pos="2381"/>
          <w:tab w:val="left" w:pos="2520"/>
        </w:tabs>
        <w:spacing w:after="120"/>
        <w:ind w:left="1260"/>
        <w:rPr>
          <w:rFonts w:eastAsia="SimHei"/>
          <w:b/>
          <w:sz w:val="16"/>
          <w:szCs w:val="16"/>
          <w:lang w:eastAsia="zh-CN"/>
        </w:rPr>
      </w:pPr>
    </w:p>
    <w:p w:rsidR="001E087B" w:rsidRPr="00A64B50" w:rsidRDefault="001E087B" w:rsidP="001E087B">
      <w:pPr>
        <w:widowControl w:val="0"/>
        <w:tabs>
          <w:tab w:val="clear" w:pos="2381"/>
          <w:tab w:val="left" w:pos="2520"/>
        </w:tabs>
        <w:spacing w:before="240" w:after="120"/>
        <w:ind w:left="1267"/>
        <w:rPr>
          <w:rFonts w:eastAsia="SimHei"/>
          <w:b/>
          <w:sz w:val="28"/>
          <w:szCs w:val="24"/>
          <w:lang w:eastAsia="zh-CN"/>
        </w:rPr>
      </w:pPr>
      <w:r w:rsidRPr="00A64B50">
        <w:rPr>
          <w:rFonts w:eastAsia="SimHei"/>
          <w:b/>
          <w:sz w:val="28"/>
          <w:szCs w:val="24"/>
          <w:lang w:eastAsia="zh-CN"/>
        </w:rPr>
        <w:t>BC-13/2</w:t>
      </w:r>
      <w:r w:rsidRPr="00A64B50">
        <w:rPr>
          <w:rFonts w:eastAsia="SimHei"/>
          <w:b/>
          <w:sz w:val="28"/>
          <w:szCs w:val="24"/>
          <w:lang w:eastAsia="zh-CN"/>
        </w:rPr>
        <w:t>号决定附件二</w:t>
      </w:r>
    </w:p>
    <w:p w:rsidR="001E087B" w:rsidRPr="00A64B50" w:rsidRDefault="001E087B" w:rsidP="001E087B">
      <w:pPr>
        <w:widowControl w:val="0"/>
        <w:tabs>
          <w:tab w:val="clear" w:pos="2381"/>
          <w:tab w:val="left" w:pos="2520"/>
        </w:tabs>
        <w:spacing w:before="240" w:after="120"/>
        <w:ind w:left="1267"/>
        <w:rPr>
          <w:rFonts w:eastAsia="SimHei"/>
          <w:b/>
          <w:sz w:val="28"/>
          <w:szCs w:val="24"/>
          <w:lang w:eastAsia="zh-CN"/>
        </w:rPr>
      </w:pPr>
      <w:r w:rsidRPr="00A64B50">
        <w:rPr>
          <w:rFonts w:eastAsia="SimHei"/>
          <w:b/>
          <w:sz w:val="28"/>
          <w:szCs w:val="24"/>
          <w:lang w:eastAsia="zh-CN"/>
        </w:rPr>
        <w:t>附件审查的职权范围</w:t>
      </w:r>
    </w:p>
    <w:p w:rsidR="001E087B" w:rsidRPr="00A64B50" w:rsidRDefault="001E087B" w:rsidP="001E087B">
      <w:pPr>
        <w:pStyle w:val="CH3"/>
        <w:spacing w:before="80"/>
        <w:ind w:left="1253" w:right="288" w:hanging="1253"/>
        <w:jc w:val="both"/>
        <w:rPr>
          <w:rFonts w:eastAsia="SimHei"/>
          <w:sz w:val="24"/>
          <w:szCs w:val="24"/>
          <w:lang w:eastAsia="zh-CN"/>
        </w:rPr>
      </w:pPr>
      <w:r w:rsidRPr="00A64B50">
        <w:rPr>
          <w:rFonts w:eastAsia="SimHei"/>
          <w:sz w:val="24"/>
          <w:szCs w:val="24"/>
          <w:lang w:eastAsia="zh-CN"/>
        </w:rPr>
        <w:tab/>
        <w:t>1.</w:t>
      </w:r>
      <w:r w:rsidRPr="00A64B50">
        <w:rPr>
          <w:rFonts w:eastAsia="SimHei"/>
          <w:sz w:val="24"/>
          <w:szCs w:val="24"/>
          <w:lang w:eastAsia="zh-CN"/>
        </w:rPr>
        <w:tab/>
      </w:r>
      <w:r w:rsidRPr="00A64B50">
        <w:rPr>
          <w:rFonts w:eastAsia="SimHei"/>
          <w:sz w:val="24"/>
          <w:szCs w:val="24"/>
          <w:lang w:eastAsia="zh-CN"/>
        </w:rPr>
        <w:t>任务规定</w:t>
      </w:r>
    </w:p>
    <w:p w:rsidR="001E087B" w:rsidRPr="00A64B50" w:rsidRDefault="001E087B" w:rsidP="001E087B">
      <w:pPr>
        <w:pStyle w:val="Normal-pool"/>
        <w:tabs>
          <w:tab w:val="clear" w:pos="1247"/>
          <w:tab w:val="clear" w:pos="1814"/>
          <w:tab w:val="clear" w:pos="2381"/>
          <w:tab w:val="clear" w:pos="2948"/>
          <w:tab w:val="clear" w:pos="3515"/>
          <w:tab w:val="left" w:pos="624"/>
        </w:tabs>
        <w:spacing w:after="100"/>
        <w:ind w:left="1247"/>
        <w:jc w:val="both"/>
        <w:rPr>
          <w:rFonts w:eastAsia="SimSun"/>
          <w:sz w:val="24"/>
          <w:szCs w:val="24"/>
          <w:lang w:eastAsia="zh-CN"/>
        </w:rPr>
      </w:pPr>
      <w:r w:rsidRPr="00A64B50">
        <w:rPr>
          <w:rFonts w:eastAsia="SimSun"/>
          <w:sz w:val="24"/>
          <w:szCs w:val="24"/>
          <w:lang w:eastAsia="zh-CN"/>
        </w:rPr>
        <w:t>审查《巴塞尔公约》附件一、三和四以及附件九相关方面。</w:t>
      </w:r>
    </w:p>
    <w:p w:rsidR="001E087B" w:rsidRPr="00A64B50" w:rsidRDefault="001E087B" w:rsidP="001E087B">
      <w:pPr>
        <w:pStyle w:val="Normal-pool"/>
        <w:numPr>
          <w:ilvl w:val="1"/>
          <w:numId w:val="2"/>
        </w:numPr>
        <w:tabs>
          <w:tab w:val="clear" w:pos="1247"/>
          <w:tab w:val="clear" w:pos="1814"/>
          <w:tab w:val="clear" w:pos="2381"/>
          <w:tab w:val="clear" w:pos="2948"/>
          <w:tab w:val="clear" w:pos="3515"/>
          <w:tab w:val="left" w:pos="624"/>
        </w:tabs>
        <w:spacing w:after="100"/>
        <w:ind w:firstLine="13"/>
        <w:jc w:val="both"/>
        <w:rPr>
          <w:rFonts w:eastAsia="SimSun"/>
          <w:sz w:val="24"/>
          <w:szCs w:val="24"/>
          <w:lang w:eastAsia="zh-CN"/>
        </w:rPr>
      </w:pPr>
      <w:r w:rsidRPr="00A64B50">
        <w:rPr>
          <w:rFonts w:eastAsia="SimSun"/>
          <w:sz w:val="24"/>
          <w:szCs w:val="24"/>
          <w:lang w:eastAsia="zh-CN"/>
        </w:rPr>
        <w:t>针对附件四和附件九相关方面：</w:t>
      </w:r>
    </w:p>
    <w:p w:rsidR="001E087B" w:rsidRPr="00A64B50" w:rsidRDefault="001E087B" w:rsidP="001E087B">
      <w:pPr>
        <w:pStyle w:val="Normal-pool"/>
        <w:tabs>
          <w:tab w:val="clear" w:pos="1247"/>
          <w:tab w:val="clear" w:pos="1814"/>
          <w:tab w:val="clear" w:pos="2381"/>
          <w:tab w:val="clear" w:pos="2948"/>
          <w:tab w:val="clear" w:pos="3515"/>
          <w:tab w:val="left" w:pos="624"/>
        </w:tabs>
        <w:spacing w:after="100"/>
        <w:ind w:left="1247"/>
        <w:jc w:val="both"/>
        <w:rPr>
          <w:rFonts w:eastAsia="SimSun"/>
          <w:sz w:val="24"/>
          <w:szCs w:val="24"/>
          <w:lang w:val="en-US"/>
        </w:rPr>
      </w:pPr>
      <w:proofErr w:type="spellStart"/>
      <w:r w:rsidRPr="00A64B50">
        <w:rPr>
          <w:rFonts w:eastAsia="SimSun"/>
          <w:sz w:val="24"/>
          <w:szCs w:val="24"/>
        </w:rPr>
        <w:lastRenderedPageBreak/>
        <w:t>进行审查，以期</w:t>
      </w:r>
      <w:proofErr w:type="spellEnd"/>
      <w:r w:rsidRPr="00A64B50">
        <w:rPr>
          <w:rFonts w:eastAsia="SimSun"/>
          <w:sz w:val="24"/>
          <w:szCs w:val="24"/>
        </w:rPr>
        <w:t>：</w:t>
      </w:r>
    </w:p>
    <w:p w:rsidR="001E087B" w:rsidRPr="00A64B50" w:rsidRDefault="001E087B" w:rsidP="001E087B">
      <w:pPr>
        <w:pStyle w:val="Normal-pool"/>
        <w:numPr>
          <w:ilvl w:val="1"/>
          <w:numId w:val="6"/>
        </w:numPr>
        <w:tabs>
          <w:tab w:val="clear" w:pos="1247"/>
          <w:tab w:val="clear" w:pos="1814"/>
          <w:tab w:val="clear" w:pos="2381"/>
          <w:tab w:val="clear" w:pos="2948"/>
          <w:tab w:val="clear" w:pos="3515"/>
          <w:tab w:val="left" w:pos="624"/>
        </w:tabs>
        <w:spacing w:after="100"/>
        <w:ind w:left="3240" w:hanging="1080"/>
        <w:jc w:val="both"/>
        <w:rPr>
          <w:rFonts w:eastAsia="SimSun"/>
          <w:sz w:val="24"/>
          <w:szCs w:val="24"/>
          <w:lang w:eastAsia="zh-CN"/>
        </w:rPr>
      </w:pPr>
      <w:r w:rsidRPr="00A64B50">
        <w:rPr>
          <w:rFonts w:eastAsia="SimSun"/>
          <w:sz w:val="24"/>
          <w:szCs w:val="24"/>
          <w:lang w:eastAsia="zh-CN"/>
        </w:rPr>
        <w:t>改进</w:t>
      </w:r>
      <w:r w:rsidRPr="00A64B50">
        <w:rPr>
          <w:rFonts w:eastAsia="SimSun"/>
          <w:sz w:val="24"/>
          <w:szCs w:val="24"/>
          <w:lang w:eastAsia="zh-CN"/>
        </w:rPr>
        <w:t>/</w:t>
      </w:r>
      <w:r w:rsidRPr="00A64B50">
        <w:rPr>
          <w:rFonts w:eastAsia="SimSun"/>
          <w:sz w:val="24"/>
          <w:szCs w:val="24"/>
          <w:lang w:eastAsia="zh-CN"/>
        </w:rPr>
        <w:t>更新附件四中的处置作业说明；</w:t>
      </w:r>
    </w:p>
    <w:p w:rsidR="001E087B" w:rsidRPr="00A64B50" w:rsidRDefault="001E087B" w:rsidP="001E087B">
      <w:pPr>
        <w:pStyle w:val="Normal-pool"/>
        <w:numPr>
          <w:ilvl w:val="1"/>
          <w:numId w:val="6"/>
        </w:numPr>
        <w:tabs>
          <w:tab w:val="clear" w:pos="1247"/>
          <w:tab w:val="clear" w:pos="1814"/>
          <w:tab w:val="clear" w:pos="2381"/>
          <w:tab w:val="clear" w:pos="2948"/>
          <w:tab w:val="clear" w:pos="3515"/>
          <w:tab w:val="left" w:pos="624"/>
        </w:tabs>
        <w:spacing w:after="100"/>
        <w:ind w:left="3240" w:hanging="1080"/>
        <w:jc w:val="both"/>
        <w:rPr>
          <w:rFonts w:eastAsia="SimSun"/>
          <w:sz w:val="24"/>
          <w:szCs w:val="24"/>
          <w:lang w:eastAsia="zh-CN"/>
        </w:rPr>
      </w:pPr>
      <w:r w:rsidRPr="00A64B50">
        <w:rPr>
          <w:rFonts w:eastAsia="SimSun"/>
          <w:sz w:val="24"/>
          <w:szCs w:val="24"/>
          <w:lang w:eastAsia="zh-CN"/>
        </w:rPr>
        <w:t>将实际采用的或可实际采用的其他处置作业纳入附件四，以改进环境控制措施；</w:t>
      </w:r>
    </w:p>
    <w:p w:rsidR="001E087B" w:rsidRPr="00A64B50" w:rsidRDefault="001E087B" w:rsidP="001E087B">
      <w:pPr>
        <w:pStyle w:val="Normal-pool"/>
        <w:numPr>
          <w:ilvl w:val="1"/>
          <w:numId w:val="6"/>
        </w:numPr>
        <w:tabs>
          <w:tab w:val="clear" w:pos="1247"/>
          <w:tab w:val="clear" w:pos="1814"/>
          <w:tab w:val="clear" w:pos="2381"/>
          <w:tab w:val="clear" w:pos="2948"/>
          <w:tab w:val="clear" w:pos="3515"/>
          <w:tab w:val="left" w:pos="624"/>
        </w:tabs>
        <w:spacing w:after="100"/>
        <w:ind w:left="3240" w:hanging="1080"/>
        <w:jc w:val="both"/>
        <w:rPr>
          <w:rFonts w:eastAsia="SimSun"/>
          <w:sz w:val="24"/>
          <w:szCs w:val="24"/>
          <w:lang w:eastAsia="zh-CN"/>
        </w:rPr>
      </w:pPr>
      <w:r w:rsidRPr="00A64B50">
        <w:rPr>
          <w:rFonts w:eastAsia="SimSun"/>
          <w:sz w:val="24"/>
          <w:szCs w:val="24"/>
          <w:lang w:eastAsia="zh-CN"/>
        </w:rPr>
        <w:t>澄清附件四和附件九</w:t>
      </w:r>
      <w:r w:rsidRPr="00A64B50">
        <w:rPr>
          <w:rFonts w:eastAsia="SimSun"/>
          <w:sz w:val="24"/>
          <w:szCs w:val="24"/>
          <w:lang w:eastAsia="zh-CN"/>
        </w:rPr>
        <w:t>(B1110)</w:t>
      </w:r>
      <w:r w:rsidRPr="00A64B50">
        <w:rPr>
          <w:rFonts w:eastAsia="SimSun"/>
          <w:sz w:val="24"/>
          <w:szCs w:val="24"/>
          <w:lang w:eastAsia="zh-CN"/>
        </w:rPr>
        <w:t>中的说明，以解决冲突或重叠问题。</w:t>
      </w:r>
    </w:p>
    <w:p w:rsidR="001E087B" w:rsidRPr="00A64B50" w:rsidRDefault="001E087B" w:rsidP="001E087B">
      <w:pPr>
        <w:pStyle w:val="Normal-pool"/>
        <w:numPr>
          <w:ilvl w:val="1"/>
          <w:numId w:val="2"/>
        </w:numPr>
        <w:tabs>
          <w:tab w:val="clear" w:pos="1247"/>
          <w:tab w:val="clear" w:pos="1814"/>
          <w:tab w:val="clear" w:pos="2381"/>
          <w:tab w:val="clear" w:pos="2948"/>
          <w:tab w:val="clear" w:pos="3515"/>
          <w:tab w:val="left" w:pos="624"/>
        </w:tabs>
        <w:spacing w:after="100"/>
        <w:ind w:firstLine="13"/>
        <w:jc w:val="both"/>
        <w:rPr>
          <w:rFonts w:eastAsia="SimSun"/>
          <w:sz w:val="24"/>
          <w:szCs w:val="24"/>
          <w:lang w:eastAsia="zh-CN"/>
        </w:rPr>
      </w:pPr>
      <w:r w:rsidRPr="00A64B50">
        <w:rPr>
          <w:rFonts w:eastAsia="SimSun"/>
          <w:sz w:val="24"/>
          <w:szCs w:val="24"/>
          <w:lang w:eastAsia="zh-CN"/>
        </w:rPr>
        <w:t>针对附件一和三：</w:t>
      </w:r>
    </w:p>
    <w:p w:rsidR="001E087B" w:rsidRPr="00A64B50" w:rsidRDefault="001E087B" w:rsidP="001E087B">
      <w:pPr>
        <w:pStyle w:val="Normal-pool"/>
        <w:tabs>
          <w:tab w:val="clear" w:pos="1247"/>
          <w:tab w:val="clear" w:pos="1814"/>
          <w:tab w:val="clear" w:pos="2381"/>
          <w:tab w:val="clear" w:pos="2948"/>
          <w:tab w:val="clear" w:pos="3515"/>
          <w:tab w:val="left" w:pos="624"/>
        </w:tabs>
        <w:spacing w:after="80"/>
        <w:ind w:left="1247"/>
        <w:jc w:val="both"/>
        <w:rPr>
          <w:rFonts w:eastAsia="SimSun"/>
          <w:sz w:val="24"/>
          <w:szCs w:val="24"/>
          <w:lang w:eastAsia="zh-CN"/>
        </w:rPr>
      </w:pPr>
      <w:r w:rsidRPr="00A64B50">
        <w:rPr>
          <w:rFonts w:eastAsia="SimSun"/>
          <w:sz w:val="24"/>
          <w:szCs w:val="24"/>
          <w:lang w:eastAsia="zh-CN"/>
        </w:rPr>
        <w:t>进行审查，以期：</w:t>
      </w:r>
    </w:p>
    <w:p w:rsidR="001E087B" w:rsidRPr="00A64B50" w:rsidRDefault="001E087B" w:rsidP="001E087B">
      <w:pPr>
        <w:pStyle w:val="Normal-pool"/>
        <w:numPr>
          <w:ilvl w:val="1"/>
          <w:numId w:val="7"/>
        </w:numPr>
        <w:tabs>
          <w:tab w:val="clear" w:pos="1247"/>
          <w:tab w:val="clear" w:pos="1814"/>
          <w:tab w:val="clear" w:pos="2381"/>
          <w:tab w:val="clear" w:pos="2948"/>
          <w:tab w:val="clear" w:pos="3515"/>
          <w:tab w:val="left" w:pos="624"/>
        </w:tabs>
        <w:spacing w:after="120"/>
        <w:ind w:left="3240" w:hanging="1080"/>
        <w:jc w:val="both"/>
        <w:rPr>
          <w:rFonts w:eastAsia="SimSun"/>
          <w:sz w:val="24"/>
          <w:szCs w:val="24"/>
          <w:lang w:eastAsia="zh-CN"/>
        </w:rPr>
      </w:pPr>
      <w:r w:rsidRPr="00A64B50">
        <w:rPr>
          <w:rFonts w:eastAsia="SimSun"/>
          <w:sz w:val="24"/>
          <w:szCs w:val="24"/>
          <w:lang w:eastAsia="zh-CN"/>
        </w:rPr>
        <w:t>改进</w:t>
      </w:r>
      <w:r w:rsidRPr="00A64B50">
        <w:rPr>
          <w:rFonts w:eastAsia="SimSun"/>
          <w:sz w:val="24"/>
          <w:szCs w:val="24"/>
          <w:lang w:eastAsia="zh-CN"/>
        </w:rPr>
        <w:t>/</w:t>
      </w:r>
      <w:r w:rsidRPr="00A64B50">
        <w:rPr>
          <w:rFonts w:eastAsia="SimSun"/>
          <w:sz w:val="24"/>
          <w:szCs w:val="24"/>
          <w:lang w:eastAsia="zh-CN"/>
        </w:rPr>
        <w:t>更新附件一中关于废物类别的说明和附件三中的危险特性清单；</w:t>
      </w:r>
    </w:p>
    <w:p w:rsidR="001E087B" w:rsidRPr="00A64B50" w:rsidRDefault="001E087B" w:rsidP="001E087B">
      <w:pPr>
        <w:pStyle w:val="Normal-pool"/>
        <w:numPr>
          <w:ilvl w:val="1"/>
          <w:numId w:val="7"/>
        </w:numPr>
        <w:tabs>
          <w:tab w:val="clear" w:pos="1247"/>
          <w:tab w:val="clear" w:pos="1814"/>
          <w:tab w:val="clear" w:pos="2381"/>
          <w:tab w:val="clear" w:pos="2948"/>
          <w:tab w:val="clear" w:pos="3515"/>
          <w:tab w:val="left" w:pos="624"/>
        </w:tabs>
        <w:spacing w:after="120"/>
        <w:ind w:left="3240" w:hanging="1080"/>
        <w:jc w:val="both"/>
        <w:rPr>
          <w:rFonts w:eastAsia="SimSun"/>
          <w:sz w:val="24"/>
          <w:szCs w:val="24"/>
          <w:lang w:eastAsia="zh-CN"/>
        </w:rPr>
      </w:pPr>
      <w:r w:rsidRPr="00A64B50">
        <w:rPr>
          <w:rFonts w:eastAsia="SimSun"/>
          <w:sz w:val="24"/>
          <w:szCs w:val="24"/>
          <w:lang w:eastAsia="zh-CN"/>
        </w:rPr>
        <w:t>将实际中出现的任何其他废物类别纳入附件一，并将实际中出现的任何其他危险特性纳入附件三，以改进环境控制措施；</w:t>
      </w:r>
    </w:p>
    <w:p w:rsidR="001E087B" w:rsidRPr="00A64B50" w:rsidRDefault="001E087B" w:rsidP="001E087B">
      <w:pPr>
        <w:pStyle w:val="Normal-pool"/>
        <w:numPr>
          <w:ilvl w:val="1"/>
          <w:numId w:val="7"/>
        </w:numPr>
        <w:tabs>
          <w:tab w:val="clear" w:pos="1247"/>
          <w:tab w:val="clear" w:pos="1814"/>
          <w:tab w:val="clear" w:pos="2381"/>
          <w:tab w:val="clear" w:pos="2948"/>
          <w:tab w:val="clear" w:pos="3515"/>
          <w:tab w:val="left" w:pos="624"/>
        </w:tabs>
        <w:spacing w:after="120"/>
        <w:ind w:left="3240" w:hanging="1080"/>
        <w:jc w:val="both"/>
        <w:rPr>
          <w:rFonts w:eastAsia="SimSun"/>
          <w:sz w:val="24"/>
          <w:szCs w:val="24"/>
          <w:lang w:eastAsia="zh-CN"/>
        </w:rPr>
      </w:pPr>
      <w:r w:rsidRPr="00A64B50">
        <w:rPr>
          <w:rFonts w:eastAsia="SimSun"/>
          <w:sz w:val="24"/>
          <w:szCs w:val="24"/>
          <w:lang w:eastAsia="zh-CN"/>
        </w:rPr>
        <w:t>澄清附件一和三中的说明，以解决冲突或重叠问题。</w:t>
      </w:r>
    </w:p>
    <w:p w:rsidR="001E087B" w:rsidRPr="00A64B50" w:rsidRDefault="001E087B" w:rsidP="001E087B">
      <w:pPr>
        <w:pStyle w:val="CH3"/>
        <w:spacing w:before="80"/>
        <w:ind w:left="1253" w:right="288" w:hanging="1253"/>
        <w:jc w:val="both"/>
        <w:rPr>
          <w:rFonts w:eastAsia="SimHei"/>
          <w:b w:val="0"/>
          <w:sz w:val="24"/>
          <w:szCs w:val="24"/>
          <w:lang w:eastAsia="zh-CN"/>
        </w:rPr>
      </w:pPr>
      <w:r w:rsidRPr="00A64B50">
        <w:rPr>
          <w:rFonts w:eastAsia="SimHei"/>
          <w:sz w:val="24"/>
          <w:szCs w:val="24"/>
          <w:lang w:eastAsia="zh-CN"/>
        </w:rPr>
        <w:tab/>
        <w:t>2.</w:t>
      </w:r>
      <w:r w:rsidRPr="00A64B50">
        <w:rPr>
          <w:rFonts w:eastAsia="SimHei"/>
          <w:sz w:val="24"/>
          <w:szCs w:val="24"/>
          <w:lang w:eastAsia="zh-CN"/>
        </w:rPr>
        <w:tab/>
      </w:r>
      <w:r w:rsidRPr="00A64B50">
        <w:rPr>
          <w:rFonts w:eastAsia="SimHei"/>
          <w:sz w:val="24"/>
          <w:szCs w:val="24"/>
          <w:lang w:eastAsia="zh-CN"/>
        </w:rPr>
        <w:t>总体目标</w:t>
      </w:r>
    </w:p>
    <w:p w:rsidR="001E087B" w:rsidRPr="00A64B50" w:rsidRDefault="001E087B" w:rsidP="001E087B">
      <w:pPr>
        <w:pStyle w:val="Normal-pool"/>
        <w:tabs>
          <w:tab w:val="clear" w:pos="1247"/>
          <w:tab w:val="clear" w:pos="1814"/>
          <w:tab w:val="clear" w:pos="2381"/>
          <w:tab w:val="clear" w:pos="2948"/>
          <w:tab w:val="clear" w:pos="3515"/>
          <w:tab w:val="left" w:pos="624"/>
        </w:tabs>
        <w:spacing w:after="120"/>
        <w:ind w:left="1247"/>
        <w:jc w:val="both"/>
        <w:rPr>
          <w:rFonts w:eastAsia="SimSun"/>
          <w:bCs/>
          <w:sz w:val="24"/>
          <w:szCs w:val="24"/>
          <w:lang w:eastAsia="zh-CN"/>
        </w:rPr>
      </w:pPr>
      <w:r w:rsidRPr="00A64B50">
        <w:rPr>
          <w:rFonts w:eastAsia="SimSun"/>
          <w:bCs/>
          <w:sz w:val="24"/>
          <w:szCs w:val="24"/>
          <w:lang w:eastAsia="zh-CN"/>
        </w:rPr>
        <w:t>提高《巴塞尔公约》的法律明确性，以保护人类健康和环境，使其免受危险废物和其他废物的产生和管理可能造成的不利影响。</w:t>
      </w:r>
    </w:p>
    <w:p w:rsidR="001E087B" w:rsidRPr="00A64B50" w:rsidRDefault="001E087B" w:rsidP="001E087B">
      <w:pPr>
        <w:pStyle w:val="CH3"/>
        <w:spacing w:before="80"/>
        <w:ind w:left="1253" w:right="288" w:hanging="1253"/>
        <w:jc w:val="both"/>
        <w:rPr>
          <w:rFonts w:eastAsia="SimHei"/>
          <w:sz w:val="24"/>
          <w:szCs w:val="24"/>
          <w:lang w:eastAsia="zh-CN"/>
        </w:rPr>
      </w:pPr>
      <w:r w:rsidRPr="00A64B50">
        <w:rPr>
          <w:rFonts w:eastAsia="SimHei"/>
          <w:sz w:val="24"/>
          <w:szCs w:val="24"/>
          <w:lang w:eastAsia="zh-CN"/>
        </w:rPr>
        <w:tab/>
        <w:t>3.</w:t>
      </w:r>
      <w:r w:rsidRPr="00A64B50">
        <w:rPr>
          <w:rFonts w:eastAsia="SimHei"/>
          <w:sz w:val="24"/>
          <w:szCs w:val="24"/>
          <w:lang w:eastAsia="zh-CN"/>
        </w:rPr>
        <w:tab/>
      </w:r>
      <w:r w:rsidRPr="00A64B50">
        <w:rPr>
          <w:rFonts w:eastAsia="SimHei"/>
          <w:sz w:val="24"/>
          <w:szCs w:val="24"/>
          <w:lang w:eastAsia="zh-CN"/>
        </w:rPr>
        <w:t>成员和参与</w:t>
      </w:r>
    </w:p>
    <w:p w:rsidR="001E087B" w:rsidRPr="00A64B50" w:rsidRDefault="001E087B" w:rsidP="001E087B">
      <w:pPr>
        <w:pStyle w:val="Normal-pool"/>
        <w:tabs>
          <w:tab w:val="clear" w:pos="1247"/>
          <w:tab w:val="clear" w:pos="1814"/>
          <w:tab w:val="clear" w:pos="2381"/>
          <w:tab w:val="clear" w:pos="2948"/>
          <w:tab w:val="clear" w:pos="3515"/>
          <w:tab w:val="left" w:pos="624"/>
        </w:tabs>
        <w:spacing w:after="120"/>
        <w:ind w:left="1247"/>
        <w:jc w:val="both"/>
        <w:rPr>
          <w:rFonts w:eastAsia="SimSun"/>
          <w:sz w:val="24"/>
          <w:szCs w:val="24"/>
          <w:lang w:eastAsia="zh-CN"/>
        </w:rPr>
      </w:pPr>
      <w:r w:rsidRPr="00A64B50">
        <w:rPr>
          <w:rFonts w:eastAsia="SimSun"/>
          <w:sz w:val="24"/>
          <w:szCs w:val="24"/>
          <w:lang w:eastAsia="zh-CN"/>
        </w:rPr>
        <w:t>巴塞尔公约各缔约方均可提名专家成为专家工作组的成员。</w:t>
      </w:r>
    </w:p>
    <w:p w:rsidR="001E087B" w:rsidRPr="00A64B50" w:rsidRDefault="001E087B" w:rsidP="001E087B">
      <w:pPr>
        <w:pStyle w:val="Normal-pool"/>
        <w:tabs>
          <w:tab w:val="clear" w:pos="1247"/>
          <w:tab w:val="clear" w:pos="1814"/>
          <w:tab w:val="clear" w:pos="2381"/>
          <w:tab w:val="clear" w:pos="2948"/>
          <w:tab w:val="clear" w:pos="3515"/>
          <w:tab w:val="left" w:pos="624"/>
        </w:tabs>
        <w:spacing w:after="120"/>
        <w:ind w:left="1247"/>
        <w:jc w:val="both"/>
        <w:rPr>
          <w:rFonts w:eastAsia="SimSun"/>
          <w:sz w:val="24"/>
          <w:szCs w:val="24"/>
          <w:lang w:eastAsia="zh-CN"/>
        </w:rPr>
      </w:pPr>
      <w:r w:rsidRPr="00A64B50">
        <w:rPr>
          <w:rFonts w:eastAsia="SimSun"/>
          <w:sz w:val="24"/>
          <w:szCs w:val="24"/>
          <w:lang w:eastAsia="zh-CN"/>
        </w:rPr>
        <w:t>专家工作组将向其他缔约方和观察员的代表开放，并可临时决定邀请拥有关于会议中将讨论的议题的专业技术知识的其他专家参与该会议或部分会议。</w:t>
      </w:r>
      <w:r w:rsidRPr="00A64B50">
        <w:rPr>
          <w:rFonts w:eastAsia="SimSun"/>
          <w:sz w:val="24"/>
          <w:szCs w:val="24"/>
          <w:lang w:eastAsia="zh-CN"/>
        </w:rPr>
        <w:t xml:space="preserve"> </w:t>
      </w:r>
    </w:p>
    <w:p w:rsidR="001E087B" w:rsidRPr="00A64B50" w:rsidRDefault="001E087B" w:rsidP="001E087B">
      <w:pPr>
        <w:pStyle w:val="CH3"/>
        <w:spacing w:before="80"/>
        <w:ind w:left="1253" w:right="288" w:hanging="1253"/>
        <w:jc w:val="both"/>
        <w:rPr>
          <w:rFonts w:eastAsia="SimHei"/>
          <w:sz w:val="24"/>
          <w:szCs w:val="24"/>
          <w:lang w:eastAsia="zh-CN"/>
        </w:rPr>
      </w:pPr>
      <w:r w:rsidRPr="00A64B50">
        <w:rPr>
          <w:rFonts w:eastAsia="SimHei"/>
          <w:sz w:val="24"/>
          <w:szCs w:val="24"/>
          <w:lang w:eastAsia="zh-CN"/>
        </w:rPr>
        <w:tab/>
        <w:t>4.</w:t>
      </w:r>
      <w:r w:rsidRPr="00A64B50">
        <w:rPr>
          <w:rFonts w:eastAsia="SimHei"/>
          <w:sz w:val="24"/>
          <w:szCs w:val="24"/>
          <w:lang w:eastAsia="zh-CN"/>
        </w:rPr>
        <w:tab/>
      </w:r>
      <w:r w:rsidRPr="00A64B50">
        <w:rPr>
          <w:rFonts w:eastAsia="SimHei"/>
          <w:sz w:val="24"/>
          <w:szCs w:val="24"/>
          <w:lang w:eastAsia="zh-CN"/>
        </w:rPr>
        <w:t>共同主席</w:t>
      </w:r>
    </w:p>
    <w:p w:rsidR="001E087B" w:rsidRPr="00A64B50" w:rsidRDefault="001E087B" w:rsidP="001E087B">
      <w:pPr>
        <w:pStyle w:val="Normal-pool"/>
        <w:tabs>
          <w:tab w:val="clear" w:pos="1247"/>
          <w:tab w:val="clear" w:pos="1814"/>
          <w:tab w:val="clear" w:pos="2381"/>
          <w:tab w:val="clear" w:pos="2948"/>
          <w:tab w:val="clear" w:pos="3515"/>
          <w:tab w:val="left" w:pos="624"/>
        </w:tabs>
        <w:spacing w:after="120"/>
        <w:ind w:left="1247"/>
        <w:jc w:val="both"/>
        <w:rPr>
          <w:rFonts w:eastAsia="SimSun"/>
          <w:sz w:val="24"/>
          <w:szCs w:val="24"/>
          <w:lang w:eastAsia="zh-CN"/>
        </w:rPr>
      </w:pPr>
      <w:r w:rsidRPr="00A64B50">
        <w:rPr>
          <w:rFonts w:eastAsia="SimSun"/>
          <w:sz w:val="24"/>
          <w:szCs w:val="24"/>
          <w:lang w:eastAsia="zh-CN"/>
        </w:rPr>
        <w:t>专家工作组应选举其共同主席。</w:t>
      </w:r>
    </w:p>
    <w:p w:rsidR="001E087B" w:rsidRPr="00A64B50" w:rsidRDefault="001E087B" w:rsidP="001E087B">
      <w:pPr>
        <w:pStyle w:val="CH3"/>
        <w:spacing w:before="80"/>
        <w:ind w:left="1253" w:right="288" w:hanging="1253"/>
        <w:jc w:val="both"/>
        <w:rPr>
          <w:rFonts w:eastAsia="SimHei"/>
          <w:b w:val="0"/>
          <w:sz w:val="24"/>
          <w:szCs w:val="24"/>
          <w:lang w:eastAsia="zh-CN"/>
        </w:rPr>
      </w:pPr>
      <w:r w:rsidRPr="00A64B50">
        <w:rPr>
          <w:rFonts w:eastAsia="SimHei"/>
          <w:sz w:val="24"/>
          <w:szCs w:val="24"/>
          <w:lang w:eastAsia="zh-CN"/>
        </w:rPr>
        <w:tab/>
        <w:t>5.</w:t>
      </w:r>
      <w:r w:rsidRPr="00A64B50">
        <w:rPr>
          <w:rFonts w:eastAsia="SimHei"/>
          <w:sz w:val="24"/>
          <w:szCs w:val="24"/>
          <w:lang w:eastAsia="zh-CN"/>
        </w:rPr>
        <w:tab/>
      </w:r>
      <w:r w:rsidRPr="00A64B50">
        <w:rPr>
          <w:rFonts w:eastAsia="SimHei"/>
          <w:sz w:val="24"/>
          <w:szCs w:val="24"/>
          <w:lang w:eastAsia="zh-CN"/>
        </w:rPr>
        <w:t>工作方法</w:t>
      </w:r>
    </w:p>
    <w:p w:rsidR="001E087B" w:rsidRPr="00A64B50" w:rsidRDefault="001E087B" w:rsidP="001E087B">
      <w:pPr>
        <w:pStyle w:val="Normal-pool"/>
        <w:tabs>
          <w:tab w:val="clear" w:pos="1247"/>
          <w:tab w:val="clear" w:pos="1814"/>
          <w:tab w:val="clear" w:pos="2381"/>
          <w:tab w:val="clear" w:pos="2948"/>
          <w:tab w:val="clear" w:pos="3515"/>
          <w:tab w:val="left" w:pos="624"/>
        </w:tabs>
        <w:spacing w:after="120"/>
        <w:ind w:left="1247"/>
        <w:jc w:val="both"/>
        <w:rPr>
          <w:rFonts w:eastAsia="SimSun"/>
          <w:sz w:val="24"/>
          <w:szCs w:val="24"/>
          <w:lang w:eastAsia="zh-CN"/>
        </w:rPr>
      </w:pPr>
      <w:r w:rsidRPr="00A64B50">
        <w:rPr>
          <w:rFonts w:eastAsia="SimSun"/>
          <w:sz w:val="24"/>
          <w:szCs w:val="24"/>
          <w:lang w:eastAsia="zh-CN"/>
        </w:rPr>
        <w:t>专家工作组将通过电子手段和电话会议开展工作。面对面会议将在具备资源的情况下，由共同主席斟酌决定召开。</w:t>
      </w:r>
    </w:p>
    <w:p w:rsidR="001E087B" w:rsidRPr="00A64B50" w:rsidRDefault="001E087B" w:rsidP="001E087B">
      <w:pPr>
        <w:pStyle w:val="Normal-pool"/>
        <w:tabs>
          <w:tab w:val="clear" w:pos="1247"/>
          <w:tab w:val="clear" w:pos="1814"/>
          <w:tab w:val="clear" w:pos="2381"/>
          <w:tab w:val="clear" w:pos="2948"/>
          <w:tab w:val="clear" w:pos="3515"/>
          <w:tab w:val="left" w:pos="624"/>
        </w:tabs>
        <w:spacing w:after="120"/>
        <w:ind w:left="1247"/>
        <w:jc w:val="both"/>
        <w:rPr>
          <w:rFonts w:eastAsia="SimSun"/>
          <w:sz w:val="24"/>
          <w:szCs w:val="24"/>
          <w:lang w:eastAsia="zh-CN"/>
        </w:rPr>
      </w:pPr>
      <w:r w:rsidRPr="00A64B50">
        <w:rPr>
          <w:rFonts w:eastAsia="SimSun"/>
          <w:sz w:val="24"/>
          <w:szCs w:val="24"/>
          <w:lang w:eastAsia="zh-CN"/>
        </w:rPr>
        <w:t>专家工作组可酌情与缔约方及其他各方磋商。</w:t>
      </w:r>
    </w:p>
    <w:p w:rsidR="001E087B" w:rsidRDefault="001E087B" w:rsidP="001E087B">
      <w:pPr>
        <w:pStyle w:val="Normal-pool"/>
        <w:tabs>
          <w:tab w:val="clear" w:pos="1247"/>
          <w:tab w:val="clear" w:pos="1814"/>
          <w:tab w:val="clear" w:pos="2381"/>
          <w:tab w:val="clear" w:pos="2948"/>
          <w:tab w:val="clear" w:pos="3515"/>
          <w:tab w:val="left" w:pos="624"/>
        </w:tabs>
        <w:spacing w:after="120"/>
        <w:ind w:left="1247"/>
        <w:jc w:val="both"/>
        <w:rPr>
          <w:rFonts w:eastAsia="SimSun"/>
          <w:sz w:val="24"/>
          <w:szCs w:val="24"/>
          <w:lang w:eastAsia="zh-CN"/>
        </w:rPr>
      </w:pPr>
      <w:r w:rsidRPr="00A64B50">
        <w:rPr>
          <w:rFonts w:eastAsia="SimSun"/>
          <w:sz w:val="24"/>
          <w:szCs w:val="24"/>
          <w:lang w:eastAsia="zh-CN"/>
        </w:rPr>
        <w:t>专家工作组应根据《巴塞尔公约》的议事规则安排其工作方式。</w:t>
      </w:r>
    </w:p>
    <w:p w:rsidR="00742A71" w:rsidRDefault="00742A71"/>
    <w:sectPr w:rsidR="00742A71" w:rsidSect="00742A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36" w:rsidRDefault="00212D36" w:rsidP="001E087B">
      <w:r>
        <w:separator/>
      </w:r>
    </w:p>
  </w:endnote>
  <w:endnote w:type="continuationSeparator" w:id="0">
    <w:p w:rsidR="00212D36" w:rsidRDefault="00212D36" w:rsidP="001E08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36" w:rsidRDefault="00212D36" w:rsidP="001E087B">
      <w:r>
        <w:separator/>
      </w:r>
    </w:p>
  </w:footnote>
  <w:footnote w:type="continuationSeparator" w:id="0">
    <w:p w:rsidR="00212D36" w:rsidRDefault="00212D36" w:rsidP="001E087B">
      <w:r>
        <w:continuationSeparator/>
      </w:r>
    </w:p>
  </w:footnote>
  <w:footnote w:id="1">
    <w:p w:rsidR="001E087B" w:rsidRPr="00DB2563" w:rsidRDefault="001E087B" w:rsidP="001E087B">
      <w:pPr>
        <w:pStyle w:val="FootnoteText"/>
        <w:tabs>
          <w:tab w:val="left" w:pos="624"/>
        </w:tabs>
        <w:spacing w:after="40" w:line="240" w:lineRule="auto"/>
        <w:ind w:left="1627" w:hanging="367"/>
        <w:contextualSpacing/>
        <w:rPr>
          <w:spacing w:val="0"/>
          <w:w w:val="100"/>
          <w:kern w:val="0"/>
          <w:szCs w:val="18"/>
        </w:rPr>
      </w:pPr>
      <w:r w:rsidRPr="00DB2563">
        <w:rPr>
          <w:rStyle w:val="FootnoteReference"/>
          <w:spacing w:val="0"/>
          <w:w w:val="100"/>
          <w:kern w:val="0"/>
          <w:lang w:val="zh-CN"/>
        </w:rPr>
        <w:footnoteRef/>
      </w:r>
      <w:r w:rsidRPr="00DB2563">
        <w:rPr>
          <w:spacing w:val="0"/>
          <w:w w:val="100"/>
          <w:kern w:val="0"/>
          <w:sz w:val="20"/>
          <w:lang w:val="en-US"/>
        </w:rPr>
        <w:t xml:space="preserve"> UNEP/CHW.13/4</w:t>
      </w:r>
      <w:r w:rsidRPr="00DB2563">
        <w:rPr>
          <w:spacing w:val="0"/>
          <w:w w:val="100"/>
          <w:kern w:val="0"/>
          <w:sz w:val="20"/>
          <w:lang w:val="zh-CN"/>
        </w:rPr>
        <w:t>。</w:t>
      </w:r>
    </w:p>
  </w:footnote>
  <w:footnote w:id="2">
    <w:p w:rsidR="001E087B" w:rsidRPr="00DB2563" w:rsidRDefault="001E087B" w:rsidP="001E087B">
      <w:pPr>
        <w:pStyle w:val="FootnoteText"/>
        <w:tabs>
          <w:tab w:val="left" w:pos="1170"/>
        </w:tabs>
        <w:spacing w:after="40" w:line="240" w:lineRule="auto"/>
        <w:ind w:left="1253" w:firstLine="0"/>
        <w:contextualSpacing/>
        <w:rPr>
          <w:spacing w:val="0"/>
          <w:w w:val="100"/>
          <w:kern w:val="0"/>
          <w:sz w:val="20"/>
        </w:rPr>
      </w:pPr>
      <w:r w:rsidRPr="00DB2563">
        <w:rPr>
          <w:rStyle w:val="FootnoteReference"/>
          <w:spacing w:val="0"/>
          <w:w w:val="100"/>
          <w:kern w:val="0"/>
          <w:lang w:val="zh-CN"/>
        </w:rPr>
        <w:footnoteRef/>
      </w:r>
      <w:r w:rsidRPr="00DB2563">
        <w:rPr>
          <w:spacing w:val="0"/>
          <w:w w:val="100"/>
          <w:kern w:val="0"/>
          <w:sz w:val="20"/>
          <w:lang w:val="en-US"/>
        </w:rPr>
        <w:t xml:space="preserve"> UNEP/CHW.13/4/Add.1/Rev.1</w:t>
      </w:r>
      <w:r w:rsidRPr="00DB2563">
        <w:rPr>
          <w:spacing w:val="0"/>
          <w:w w:val="100"/>
          <w:kern w:val="0"/>
          <w:sz w:val="20"/>
          <w:lang w:val="zh-CN"/>
        </w:rPr>
        <w:t>。</w:t>
      </w:r>
    </w:p>
  </w:footnote>
  <w:footnote w:id="3">
    <w:p w:rsidR="001E087B" w:rsidRPr="00DB2563" w:rsidRDefault="001E087B" w:rsidP="001E087B">
      <w:pPr>
        <w:pStyle w:val="FootnoteText"/>
        <w:tabs>
          <w:tab w:val="left" w:pos="1170"/>
        </w:tabs>
        <w:spacing w:after="40" w:line="240" w:lineRule="auto"/>
        <w:ind w:left="1253" w:firstLine="0"/>
        <w:contextualSpacing/>
        <w:rPr>
          <w:spacing w:val="0"/>
          <w:w w:val="100"/>
          <w:kern w:val="0"/>
          <w:sz w:val="20"/>
        </w:rPr>
      </w:pPr>
      <w:r w:rsidRPr="00DB2563">
        <w:rPr>
          <w:rStyle w:val="FootnoteReference"/>
          <w:spacing w:val="0"/>
          <w:w w:val="100"/>
          <w:kern w:val="0"/>
          <w:lang w:val="zh-CN"/>
        </w:rPr>
        <w:footnoteRef/>
      </w:r>
      <w:r w:rsidRPr="00DB2563">
        <w:rPr>
          <w:spacing w:val="0"/>
          <w:w w:val="100"/>
          <w:kern w:val="0"/>
          <w:sz w:val="20"/>
          <w:lang w:val="en-US"/>
        </w:rPr>
        <w:t xml:space="preserve"> UNEP/CHW.13/INF/7/Rev.1</w:t>
      </w:r>
      <w:r w:rsidRPr="00DB2563">
        <w:rPr>
          <w:spacing w:val="0"/>
          <w:w w:val="100"/>
          <w:kern w:val="0"/>
          <w:sz w:val="20"/>
          <w:lang w:val="zh-CN"/>
        </w:rPr>
        <w:t>。</w:t>
      </w:r>
    </w:p>
  </w:footnote>
  <w:footnote w:id="4">
    <w:p w:rsidR="001E087B" w:rsidRPr="00DB2563" w:rsidRDefault="001E087B" w:rsidP="001E087B">
      <w:pPr>
        <w:pStyle w:val="FootnoteText"/>
        <w:tabs>
          <w:tab w:val="left" w:pos="1170"/>
        </w:tabs>
        <w:spacing w:after="40" w:line="240" w:lineRule="auto"/>
        <w:ind w:left="1253" w:firstLine="0"/>
        <w:contextualSpacing/>
        <w:rPr>
          <w:spacing w:val="0"/>
          <w:w w:val="100"/>
          <w:kern w:val="0"/>
          <w:sz w:val="20"/>
        </w:rPr>
      </w:pPr>
      <w:r w:rsidRPr="00DB2563">
        <w:rPr>
          <w:rStyle w:val="FootnoteReference"/>
          <w:spacing w:val="0"/>
          <w:w w:val="100"/>
          <w:kern w:val="0"/>
          <w:lang w:val="zh-CN"/>
        </w:rPr>
        <w:footnoteRef/>
      </w:r>
      <w:r w:rsidRPr="00DB2563">
        <w:rPr>
          <w:spacing w:val="0"/>
          <w:w w:val="100"/>
          <w:kern w:val="0"/>
          <w:sz w:val="20"/>
          <w:lang w:val="en-US"/>
        </w:rPr>
        <w:t xml:space="preserve"> UNEP/CHW.13/INF/8</w:t>
      </w:r>
      <w:r w:rsidRPr="00DB2563">
        <w:rPr>
          <w:spacing w:val="0"/>
          <w:w w:val="100"/>
          <w:kern w:val="0"/>
          <w:sz w:val="20"/>
          <w:lang w:val="zh-CN"/>
        </w:rPr>
        <w:t>。</w:t>
      </w:r>
    </w:p>
  </w:footnote>
  <w:footnote w:id="5">
    <w:p w:rsidR="001E087B" w:rsidRPr="00DB2563" w:rsidRDefault="001E087B" w:rsidP="001E087B">
      <w:pPr>
        <w:pStyle w:val="FootnoteText"/>
        <w:tabs>
          <w:tab w:val="left" w:pos="1170"/>
        </w:tabs>
        <w:kinsoku w:val="0"/>
        <w:overflowPunct w:val="0"/>
        <w:autoSpaceDE w:val="0"/>
        <w:autoSpaceDN w:val="0"/>
        <w:spacing w:after="40" w:line="240" w:lineRule="auto"/>
        <w:ind w:left="1253" w:firstLine="0"/>
        <w:contextualSpacing/>
        <w:rPr>
          <w:spacing w:val="0"/>
          <w:kern w:val="0"/>
          <w:szCs w:val="18"/>
        </w:rPr>
      </w:pPr>
      <w:r w:rsidRPr="00DB2563">
        <w:rPr>
          <w:rStyle w:val="FootnoteReference"/>
          <w:spacing w:val="0"/>
          <w:w w:val="100"/>
          <w:kern w:val="0"/>
          <w:lang w:val="zh-CN"/>
        </w:rPr>
        <w:footnoteRef/>
      </w:r>
      <w:r w:rsidRPr="00DB2563">
        <w:rPr>
          <w:spacing w:val="0"/>
          <w:w w:val="100"/>
          <w:kern w:val="0"/>
          <w:sz w:val="20"/>
          <w:lang w:val="en-US"/>
        </w:rPr>
        <w:t xml:space="preserve"> </w:t>
      </w:r>
      <w:r w:rsidRPr="00DB2563">
        <w:rPr>
          <w:rFonts w:ascii="SimSun" w:hAnsi="SimSun"/>
          <w:spacing w:val="0"/>
          <w:w w:val="100"/>
          <w:kern w:val="0"/>
          <w:sz w:val="20"/>
          <w:lang w:val="zh-CN"/>
        </w:rPr>
        <w:t>在专家工作组第六次会议的会议报告中有所反映</w:t>
      </w:r>
      <w:r w:rsidRPr="00DB2563">
        <w:rPr>
          <w:spacing w:val="0"/>
          <w:w w:val="100"/>
          <w:kern w:val="0"/>
          <w:sz w:val="20"/>
          <w:lang w:val="en-US"/>
        </w:rPr>
        <w:t>：</w:t>
      </w:r>
      <w:r w:rsidRPr="00DB2563">
        <w:rPr>
          <w:spacing w:val="0"/>
          <w:w w:val="100"/>
          <w:kern w:val="0"/>
          <w:sz w:val="20"/>
          <w:lang w:val="en-US"/>
        </w:rPr>
        <w:t>http://www.basel.int/Implementation/ CountryLedInitiative/Meetings/EWG6onESM/Overview/tabid/5356/Default.aspx</w:t>
      </w:r>
      <w:r w:rsidRPr="00DB2563">
        <w:rPr>
          <w:spacing w:val="0"/>
          <w:w w:val="100"/>
          <w:kern w:val="0"/>
          <w:sz w:val="20"/>
          <w:lang w:val="zh-CN"/>
        </w:rPr>
        <w:t>。</w:t>
      </w:r>
    </w:p>
  </w:footnote>
  <w:footnote w:id="6">
    <w:p w:rsidR="001E087B" w:rsidRPr="00DB2563" w:rsidRDefault="001E087B" w:rsidP="001E087B">
      <w:pPr>
        <w:pStyle w:val="FootnoteText"/>
        <w:tabs>
          <w:tab w:val="left" w:pos="1170"/>
        </w:tabs>
        <w:spacing w:after="40" w:line="240" w:lineRule="auto"/>
        <w:ind w:left="1253" w:firstLine="0"/>
        <w:contextualSpacing/>
        <w:rPr>
          <w:spacing w:val="0"/>
          <w:w w:val="100"/>
          <w:kern w:val="0"/>
          <w:sz w:val="20"/>
        </w:rPr>
      </w:pPr>
      <w:r w:rsidRPr="00DB2563">
        <w:rPr>
          <w:rStyle w:val="FootnoteReference"/>
          <w:spacing w:val="0"/>
          <w:w w:val="100"/>
          <w:kern w:val="0"/>
          <w:lang w:val="zh-CN"/>
        </w:rPr>
        <w:footnoteRef/>
      </w:r>
      <w:r w:rsidRPr="00DB2563">
        <w:rPr>
          <w:spacing w:val="0"/>
          <w:w w:val="100"/>
          <w:kern w:val="0"/>
          <w:sz w:val="20"/>
          <w:lang w:val="en-US"/>
        </w:rPr>
        <w:t xml:space="preserve"> UNEP/CHW.13/INF/9</w:t>
      </w:r>
      <w:r w:rsidRPr="00DB2563">
        <w:rPr>
          <w:rFonts w:hint="eastAsia"/>
          <w:spacing w:val="0"/>
          <w:w w:val="100"/>
          <w:kern w:val="0"/>
          <w:sz w:val="20"/>
          <w:lang w:val="en-US" w:eastAsia="zh-CN"/>
        </w:rPr>
        <w:t>，附件</w:t>
      </w:r>
      <w:r w:rsidRPr="00DB2563">
        <w:rPr>
          <w:spacing w:val="0"/>
          <w:w w:val="100"/>
          <w:kern w:val="0"/>
          <w:sz w:val="20"/>
          <w:lang w:val="en-US" w:eastAsia="zh-CN"/>
        </w:rPr>
        <w:t>一</w:t>
      </w:r>
      <w:r w:rsidRPr="00DB2563">
        <w:rPr>
          <w:spacing w:val="0"/>
          <w:w w:val="100"/>
          <w:kern w:val="0"/>
          <w:sz w:val="20"/>
          <w:lang w:val="zh-CN"/>
        </w:rPr>
        <w:t>。</w:t>
      </w:r>
    </w:p>
  </w:footnote>
  <w:footnote w:id="7">
    <w:p w:rsidR="001E087B" w:rsidRPr="00DB2563" w:rsidRDefault="001E087B" w:rsidP="001E087B">
      <w:pPr>
        <w:pStyle w:val="FootnoteText"/>
        <w:tabs>
          <w:tab w:val="left" w:pos="1260"/>
        </w:tabs>
        <w:spacing w:after="40" w:line="240" w:lineRule="auto"/>
        <w:ind w:left="1253" w:firstLine="7"/>
        <w:contextualSpacing/>
        <w:jc w:val="both"/>
        <w:rPr>
          <w:spacing w:val="0"/>
          <w:kern w:val="0"/>
          <w:sz w:val="20"/>
          <w:lang w:val="en-US" w:eastAsia="zh-CN"/>
        </w:rPr>
      </w:pPr>
      <w:r w:rsidRPr="00DB2563">
        <w:rPr>
          <w:rStyle w:val="FootnoteReference"/>
          <w:spacing w:val="0"/>
          <w:w w:val="100"/>
          <w:kern w:val="0"/>
        </w:rPr>
        <w:footnoteRef/>
      </w:r>
      <w:r w:rsidRPr="00DB2563">
        <w:rPr>
          <w:bCs/>
          <w:spacing w:val="0"/>
          <w:w w:val="100"/>
          <w:kern w:val="0"/>
          <w:sz w:val="20"/>
          <w:lang w:eastAsia="zh-CN"/>
        </w:rPr>
        <w:t xml:space="preserve"> </w:t>
      </w:r>
      <w:r w:rsidRPr="00DB2563">
        <w:rPr>
          <w:bCs/>
          <w:spacing w:val="0"/>
          <w:w w:val="100"/>
          <w:kern w:val="0"/>
          <w:sz w:val="20"/>
        </w:rPr>
        <w:t>UNEP/CHW.13</w:t>
      </w:r>
      <w:r w:rsidRPr="00DB2563">
        <w:rPr>
          <w:spacing w:val="0"/>
          <w:w w:val="100"/>
          <w:kern w:val="0"/>
          <w:sz w:val="20"/>
          <w:lang w:val="en-US"/>
        </w:rPr>
        <w:t>/4/Add.2</w:t>
      </w:r>
      <w:r w:rsidRPr="00DB2563">
        <w:rPr>
          <w:rFonts w:hAnsi="SimSun"/>
          <w:spacing w:val="0"/>
          <w:w w:val="100"/>
          <w:kern w:val="0"/>
          <w:sz w:val="20"/>
          <w:lang w:val="en-US" w:eastAsia="zh-CN"/>
        </w:rPr>
        <w:t>。</w:t>
      </w:r>
    </w:p>
  </w:footnote>
  <w:footnote w:id="8">
    <w:p w:rsidR="001E087B" w:rsidRPr="002A50E6" w:rsidRDefault="001E087B" w:rsidP="001E087B">
      <w:pPr>
        <w:pStyle w:val="FootnoteText"/>
        <w:tabs>
          <w:tab w:val="left" w:pos="1260"/>
        </w:tabs>
        <w:spacing w:after="40" w:line="240" w:lineRule="auto"/>
        <w:ind w:left="1253" w:firstLine="0"/>
        <w:contextualSpacing/>
        <w:jc w:val="both"/>
        <w:rPr>
          <w:spacing w:val="0"/>
          <w:w w:val="100"/>
          <w:sz w:val="20"/>
          <w:lang w:val="en-US" w:eastAsia="zh-CN"/>
        </w:rPr>
      </w:pPr>
      <w:r w:rsidRPr="002A50E6">
        <w:rPr>
          <w:rStyle w:val="FootnoteReference"/>
          <w:spacing w:val="0"/>
          <w:w w:val="100"/>
        </w:rPr>
        <w:footnoteRef/>
      </w:r>
      <w:r w:rsidRPr="002A50E6">
        <w:rPr>
          <w:rFonts w:hint="eastAsia"/>
          <w:spacing w:val="0"/>
          <w:w w:val="100"/>
          <w:sz w:val="20"/>
          <w:lang w:eastAsia="zh-CN"/>
        </w:rPr>
        <w:t xml:space="preserve"> </w:t>
      </w:r>
      <w:r w:rsidRPr="002A50E6">
        <w:rPr>
          <w:spacing w:val="0"/>
          <w:w w:val="100"/>
          <w:sz w:val="20"/>
          <w:lang w:eastAsia="nl-NL"/>
        </w:rPr>
        <w:t>UNEP/CHW.13/INF/10</w:t>
      </w:r>
      <w:r w:rsidRPr="002A50E6">
        <w:rPr>
          <w:rFonts w:hAnsi="SimSun"/>
          <w:spacing w:val="0"/>
          <w:w w:val="100"/>
          <w:sz w:val="20"/>
          <w:lang w:eastAsia="zh-CN"/>
        </w:rPr>
        <w:t>。</w:t>
      </w:r>
    </w:p>
  </w:footnote>
  <w:footnote w:id="9">
    <w:p w:rsidR="001E087B" w:rsidRPr="002A50E6" w:rsidRDefault="001E087B" w:rsidP="001E087B">
      <w:pPr>
        <w:pStyle w:val="FootnoteText"/>
        <w:tabs>
          <w:tab w:val="left" w:pos="1260"/>
          <w:tab w:val="left" w:pos="9498"/>
        </w:tabs>
        <w:spacing w:after="40" w:line="240" w:lineRule="auto"/>
        <w:ind w:left="1253" w:firstLine="0"/>
        <w:contextualSpacing/>
        <w:rPr>
          <w:spacing w:val="0"/>
          <w:w w:val="100"/>
          <w:sz w:val="20"/>
          <w:lang w:val="en-US" w:eastAsia="zh-CN"/>
        </w:rPr>
      </w:pPr>
      <w:r w:rsidRPr="002A50E6">
        <w:rPr>
          <w:rStyle w:val="FootnoteReference"/>
          <w:spacing w:val="0"/>
          <w:w w:val="100"/>
        </w:rPr>
        <w:footnoteRef/>
      </w:r>
      <w:r w:rsidRPr="002A50E6">
        <w:rPr>
          <w:spacing w:val="0"/>
          <w:w w:val="100"/>
          <w:sz w:val="20"/>
          <w:lang w:val="en-US" w:eastAsia="zh-CN"/>
        </w:rPr>
        <w:t xml:space="preserve"> </w:t>
      </w:r>
      <w:r w:rsidRPr="002A50E6">
        <w:rPr>
          <w:rFonts w:hAnsi="SimSun"/>
          <w:spacing w:val="0"/>
          <w:w w:val="100"/>
          <w:sz w:val="20"/>
          <w:lang w:val="zh-CN" w:eastAsia="zh-CN"/>
        </w:rPr>
        <w:t>可查阅</w:t>
      </w:r>
      <w:r w:rsidRPr="002A50E6">
        <w:rPr>
          <w:spacing w:val="0"/>
          <w:w w:val="100"/>
        </w:rPr>
        <w:t>http://www.basel.int/tabid/4753/Default.aspx</w:t>
      </w:r>
      <w:r w:rsidRPr="002A50E6">
        <w:rPr>
          <w:rFonts w:hAnsi="SimSun"/>
          <w:spacing w:val="0"/>
          <w:w w:val="100"/>
          <w:sz w:val="20"/>
          <w:lang w:val="zh-CN" w:eastAsia="zh-CN"/>
        </w:rPr>
        <w:t>。</w:t>
      </w:r>
    </w:p>
  </w:footnote>
  <w:footnote w:id="10">
    <w:p w:rsidR="001E087B" w:rsidRPr="002A50E6" w:rsidRDefault="001E087B" w:rsidP="001E087B">
      <w:pPr>
        <w:pStyle w:val="FootnoteText"/>
        <w:tabs>
          <w:tab w:val="left" w:pos="624"/>
        </w:tabs>
        <w:spacing w:after="40" w:line="240" w:lineRule="auto"/>
        <w:ind w:left="1253" w:firstLine="0"/>
        <w:contextualSpacing/>
        <w:rPr>
          <w:spacing w:val="0"/>
          <w:w w:val="100"/>
          <w:sz w:val="20"/>
        </w:rPr>
      </w:pPr>
      <w:r w:rsidRPr="00D6397D">
        <w:rPr>
          <w:rStyle w:val="FootnoteReference"/>
          <w:spacing w:val="0"/>
          <w:w w:val="100"/>
          <w:kern w:val="0"/>
          <w:lang w:val="zh-CN"/>
        </w:rPr>
        <w:footnoteRef/>
      </w:r>
      <w:r w:rsidRPr="002A50E6">
        <w:rPr>
          <w:spacing w:val="0"/>
          <w:w w:val="100"/>
          <w:sz w:val="20"/>
          <w:lang w:val="en-US"/>
        </w:rPr>
        <w:t xml:space="preserve"> </w:t>
      </w:r>
      <w:r w:rsidRPr="002A50E6">
        <w:rPr>
          <w:spacing w:val="0"/>
          <w:w w:val="100"/>
          <w:sz w:val="20"/>
          <w:lang w:val="zh-CN"/>
        </w:rPr>
        <w:t>可在巴塞尔公约网站上查询</w:t>
      </w:r>
      <w:r w:rsidRPr="002A50E6">
        <w:rPr>
          <w:spacing w:val="0"/>
          <w:w w:val="100"/>
          <w:sz w:val="20"/>
          <w:lang w:val="en-US"/>
        </w:rPr>
        <w:t>：</w:t>
      </w:r>
      <w:r w:rsidRPr="002A50E6">
        <w:rPr>
          <w:spacing w:val="0"/>
          <w:w w:val="100"/>
          <w:sz w:val="20"/>
          <w:lang w:val="en-US"/>
        </w:rPr>
        <w:t>http://www.basel.int/Implementation/CountryLedInitiative/ EnvironmentallySoundManagement/ESMFramework/tabid/3616/Default.aspx</w:t>
      </w:r>
      <w:r w:rsidRPr="002A50E6">
        <w:rPr>
          <w:spacing w:val="0"/>
          <w:w w:val="100"/>
          <w:sz w:val="20"/>
          <w:lang w:val="zh-CN"/>
        </w:rPr>
        <w:t>。</w:t>
      </w:r>
    </w:p>
  </w:footnote>
  <w:footnote w:id="11">
    <w:p w:rsidR="001E087B" w:rsidRPr="002A50E6" w:rsidRDefault="001E087B" w:rsidP="001E087B">
      <w:pPr>
        <w:pStyle w:val="FootnoteText"/>
        <w:tabs>
          <w:tab w:val="left" w:pos="624"/>
        </w:tabs>
        <w:snapToGrid w:val="0"/>
        <w:spacing w:after="40" w:line="240" w:lineRule="auto"/>
        <w:ind w:left="1253" w:firstLine="0"/>
        <w:contextualSpacing/>
        <w:jc w:val="both"/>
        <w:rPr>
          <w:spacing w:val="0"/>
          <w:w w:val="100"/>
          <w:sz w:val="20"/>
          <w:lang w:eastAsia="zh-CN"/>
        </w:rPr>
      </w:pPr>
      <w:r w:rsidRPr="00D6397D">
        <w:rPr>
          <w:rStyle w:val="FootnoteReference"/>
          <w:spacing w:val="0"/>
          <w:w w:val="100"/>
          <w:kern w:val="0"/>
          <w:lang w:val="zh-CN"/>
        </w:rPr>
        <w:footnoteRef/>
      </w:r>
      <w:r w:rsidRPr="002A50E6">
        <w:rPr>
          <w:spacing w:val="0"/>
          <w:w w:val="100"/>
          <w:sz w:val="20"/>
          <w:lang w:val="zh-CN" w:eastAsia="zh-CN"/>
        </w:rPr>
        <w:t xml:space="preserve"> </w:t>
      </w:r>
      <w:r w:rsidRPr="002A50E6">
        <w:rPr>
          <w:spacing w:val="0"/>
          <w:w w:val="100"/>
          <w:sz w:val="20"/>
          <w:lang w:val="zh-CN" w:eastAsia="zh-CN"/>
        </w:rPr>
        <w:t>在</w:t>
      </w:r>
      <w:r w:rsidRPr="002A50E6">
        <w:rPr>
          <w:spacing w:val="0"/>
          <w:w w:val="100"/>
          <w:sz w:val="20"/>
          <w:lang w:val="zh-CN" w:eastAsia="zh-CN"/>
        </w:rPr>
        <w:t>2016–2017</w:t>
      </w:r>
      <w:r w:rsidRPr="002A50E6">
        <w:rPr>
          <w:spacing w:val="0"/>
          <w:w w:val="100"/>
          <w:sz w:val="20"/>
          <w:lang w:val="zh-CN" w:eastAsia="zh-CN"/>
        </w:rPr>
        <w:t>两年期期间，</w:t>
      </w:r>
      <w:r w:rsidRPr="002A50E6">
        <w:rPr>
          <w:rFonts w:hint="eastAsia"/>
          <w:spacing w:val="0"/>
          <w:w w:val="100"/>
          <w:sz w:val="20"/>
          <w:lang w:val="zh-CN" w:eastAsia="zh-CN"/>
        </w:rPr>
        <w:t>设于</w:t>
      </w:r>
      <w:r w:rsidRPr="002A50E6">
        <w:rPr>
          <w:spacing w:val="0"/>
          <w:w w:val="100"/>
          <w:sz w:val="20"/>
          <w:lang w:val="zh-CN" w:eastAsia="zh-CN"/>
        </w:rPr>
        <w:t>斯洛伐克</w:t>
      </w:r>
      <w:r w:rsidRPr="002A50E6">
        <w:rPr>
          <w:rFonts w:hint="eastAsia"/>
          <w:spacing w:val="0"/>
          <w:w w:val="100"/>
          <w:sz w:val="20"/>
          <w:lang w:val="zh-CN" w:eastAsia="zh-CN"/>
        </w:rPr>
        <w:t>和</w:t>
      </w:r>
      <w:r w:rsidRPr="002A50E6">
        <w:rPr>
          <w:spacing w:val="0"/>
          <w:w w:val="100"/>
          <w:sz w:val="20"/>
          <w:lang w:val="zh-CN" w:eastAsia="zh-CN"/>
        </w:rPr>
        <w:t>中国的巴塞尔公约区域中心将实施</w:t>
      </w:r>
      <w:r w:rsidRPr="002A50E6">
        <w:rPr>
          <w:rFonts w:hint="eastAsia"/>
          <w:spacing w:val="0"/>
          <w:w w:val="100"/>
          <w:sz w:val="20"/>
          <w:lang w:val="zh-CN" w:eastAsia="zh-CN"/>
        </w:rPr>
        <w:t>两个</w:t>
      </w:r>
      <w:r w:rsidRPr="002A50E6">
        <w:rPr>
          <w:spacing w:val="0"/>
          <w:w w:val="100"/>
          <w:sz w:val="20"/>
          <w:lang w:val="zh-CN" w:eastAsia="zh-CN"/>
        </w:rPr>
        <w:t>项目，旨在测试专家工作组</w:t>
      </w:r>
      <w:r w:rsidRPr="002A50E6">
        <w:rPr>
          <w:rFonts w:hint="eastAsia"/>
          <w:spacing w:val="0"/>
          <w:w w:val="100"/>
          <w:sz w:val="20"/>
          <w:lang w:val="zh-CN" w:eastAsia="zh-CN"/>
        </w:rPr>
        <w:t>编写</w:t>
      </w:r>
      <w:r w:rsidRPr="002A50E6">
        <w:rPr>
          <w:spacing w:val="0"/>
          <w:w w:val="100"/>
          <w:sz w:val="20"/>
          <w:lang w:val="zh-CN" w:eastAsia="zh-CN"/>
        </w:rPr>
        <w:t>的手册和概况介绍。缔约方大会第十三次会议后专家工作组将</w:t>
      </w:r>
      <w:r w:rsidRPr="002A50E6">
        <w:rPr>
          <w:rFonts w:hint="eastAsia"/>
          <w:spacing w:val="0"/>
          <w:w w:val="100"/>
          <w:sz w:val="20"/>
          <w:lang w:val="zh-CN" w:eastAsia="zh-CN"/>
        </w:rPr>
        <w:t>再</w:t>
      </w:r>
      <w:r w:rsidRPr="002A50E6">
        <w:rPr>
          <w:spacing w:val="0"/>
          <w:w w:val="100"/>
          <w:sz w:val="20"/>
          <w:lang w:val="zh-CN" w:eastAsia="zh-CN"/>
        </w:rPr>
        <w:t>挑选两个项目。</w:t>
      </w:r>
      <w:r w:rsidRPr="002A50E6">
        <w:rPr>
          <w:rFonts w:hint="eastAsia"/>
          <w:spacing w:val="0"/>
          <w:w w:val="100"/>
          <w:sz w:val="20"/>
          <w:lang w:val="zh-CN" w:eastAsia="zh-CN"/>
        </w:rPr>
        <w:t xml:space="preserve"> </w:t>
      </w:r>
    </w:p>
  </w:footnote>
  <w:footnote w:id="12">
    <w:p w:rsidR="001E087B" w:rsidRPr="002A50E6" w:rsidRDefault="001E087B" w:rsidP="001E087B">
      <w:pPr>
        <w:pStyle w:val="FootnoteText"/>
        <w:tabs>
          <w:tab w:val="left" w:pos="624"/>
        </w:tabs>
        <w:snapToGrid w:val="0"/>
        <w:spacing w:after="40" w:line="240" w:lineRule="auto"/>
        <w:ind w:left="1253" w:firstLine="0"/>
        <w:contextualSpacing/>
        <w:jc w:val="both"/>
        <w:rPr>
          <w:spacing w:val="0"/>
          <w:w w:val="100"/>
          <w:sz w:val="20"/>
          <w:lang w:eastAsia="zh-CN"/>
        </w:rPr>
      </w:pPr>
      <w:r w:rsidRPr="00D6397D">
        <w:rPr>
          <w:rStyle w:val="FootnoteReference"/>
          <w:spacing w:val="0"/>
          <w:w w:val="100"/>
          <w:kern w:val="0"/>
          <w:lang w:val="zh-CN"/>
        </w:rPr>
        <w:footnoteRef/>
      </w:r>
      <w:r w:rsidRPr="002A50E6">
        <w:rPr>
          <w:spacing w:val="0"/>
          <w:w w:val="100"/>
          <w:sz w:val="20"/>
          <w:lang w:val="zh-CN" w:eastAsia="zh-CN"/>
        </w:rPr>
        <w:t xml:space="preserve"> </w:t>
      </w:r>
      <w:r w:rsidRPr="002A50E6">
        <w:rPr>
          <w:spacing w:val="0"/>
          <w:w w:val="100"/>
          <w:sz w:val="20"/>
          <w:lang w:val="zh-CN" w:eastAsia="zh-CN"/>
        </w:rPr>
        <w:t>包括主管部门、出口商和产生者。</w:t>
      </w:r>
    </w:p>
  </w:footnote>
  <w:footnote w:id="13">
    <w:p w:rsidR="001E087B" w:rsidRPr="002A50E6" w:rsidRDefault="001E087B" w:rsidP="001E087B">
      <w:pPr>
        <w:pStyle w:val="FootnoteText"/>
        <w:tabs>
          <w:tab w:val="left" w:pos="624"/>
        </w:tabs>
        <w:snapToGrid w:val="0"/>
        <w:spacing w:after="40" w:line="240" w:lineRule="auto"/>
        <w:ind w:left="1253" w:firstLine="0"/>
        <w:contextualSpacing/>
        <w:jc w:val="both"/>
        <w:rPr>
          <w:spacing w:val="0"/>
          <w:szCs w:val="18"/>
          <w:lang w:eastAsia="zh-CN"/>
        </w:rPr>
      </w:pPr>
      <w:r w:rsidRPr="00D6397D">
        <w:rPr>
          <w:rStyle w:val="FootnoteReference"/>
          <w:spacing w:val="0"/>
          <w:w w:val="100"/>
          <w:kern w:val="0"/>
          <w:lang w:val="zh-CN"/>
        </w:rPr>
        <w:footnoteRef/>
      </w:r>
      <w:r w:rsidRPr="002A50E6">
        <w:rPr>
          <w:spacing w:val="0"/>
          <w:w w:val="100"/>
          <w:sz w:val="20"/>
          <w:lang w:val="zh-CN" w:eastAsia="zh-CN"/>
        </w:rPr>
        <w:t xml:space="preserve"> </w:t>
      </w:r>
      <w:r w:rsidRPr="002A50E6">
        <w:rPr>
          <w:spacing w:val="0"/>
          <w:w w:val="100"/>
          <w:sz w:val="20"/>
          <w:lang w:val="zh-CN" w:eastAsia="zh-CN"/>
        </w:rPr>
        <w:t>按照执行《关于防止、尽量减少和回收危险废物及其他废物的卡塔赫纳宣言》的行动路线图的要求（</w:t>
      </w:r>
      <w:r w:rsidRPr="002A50E6">
        <w:rPr>
          <w:spacing w:val="0"/>
          <w:w w:val="100"/>
          <w:sz w:val="20"/>
          <w:lang w:val="zh-CN" w:eastAsia="zh-CN"/>
        </w:rPr>
        <w:t>BC-12/2</w:t>
      </w:r>
      <w:r w:rsidRPr="002A50E6">
        <w:rPr>
          <w:spacing w:val="0"/>
          <w:w w:val="100"/>
          <w:sz w:val="20"/>
          <w:lang w:val="zh-CN" w:eastAsia="zh-CN"/>
        </w:rPr>
        <w:t>号决定）。</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C84"/>
    <w:multiLevelType w:val="hybridMultilevel"/>
    <w:tmpl w:val="75605B8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ambria Math"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ambria Math"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ambria Math"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1CA35381"/>
    <w:multiLevelType w:val="multilevel"/>
    <w:tmpl w:val="65420C5A"/>
    <w:lvl w:ilvl="0">
      <w:start w:val="1"/>
      <w:numFmt w:val="decimal"/>
      <w:lvlText w:val="%1."/>
      <w:lvlJc w:val="left"/>
      <w:pPr>
        <w:tabs>
          <w:tab w:val="num" w:pos="567"/>
        </w:tabs>
        <w:ind w:left="1247" w:firstLine="0"/>
      </w:pPr>
      <w:rPr>
        <w:rFonts w:hint="default"/>
      </w:rPr>
    </w:lvl>
    <w:lvl w:ilvl="1">
      <w:start w:val="1"/>
      <w:numFmt w:val="chineseCountingThousand"/>
      <w:lvlText w:val="（%2）"/>
      <w:lvlJc w:val="left"/>
      <w:pPr>
        <w:tabs>
          <w:tab w:val="num" w:pos="1183"/>
        </w:tabs>
        <w:ind w:left="1863" w:firstLine="567"/>
      </w:pPr>
      <w:rPr>
        <w:rFonts w:hint="default"/>
        <w:sz w:val="20"/>
        <w:szCs w:val="2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25CC41D3"/>
    <w:multiLevelType w:val="hybridMultilevel"/>
    <w:tmpl w:val="1034D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ambria Math"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Math"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Math"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70762F"/>
    <w:multiLevelType w:val="multilevel"/>
    <w:tmpl w:val="CB529F8A"/>
    <w:lvl w:ilvl="0">
      <w:start w:val="1"/>
      <w:numFmt w:val="decimal"/>
      <w:lvlText w:val="%1."/>
      <w:lvlJc w:val="left"/>
      <w:pPr>
        <w:tabs>
          <w:tab w:val="num" w:pos="567"/>
        </w:tabs>
        <w:ind w:left="1247" w:firstLine="0"/>
      </w:pPr>
      <w:rPr>
        <w:rFonts w:hint="default"/>
      </w:rPr>
    </w:lvl>
    <w:lvl w:ilvl="1">
      <w:start w:val="1"/>
      <w:numFmt w:val="chineseCountingThousand"/>
      <w:lvlText w:val="（%2）"/>
      <w:lvlJc w:val="left"/>
      <w:pPr>
        <w:tabs>
          <w:tab w:val="num" w:pos="567"/>
        </w:tabs>
        <w:ind w:left="1247" w:firstLine="567"/>
      </w:pPr>
      <w:rPr>
        <w:rFonts w:hint="default"/>
        <w:sz w:val="20"/>
        <w:szCs w:val="2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49B15139"/>
    <w:multiLevelType w:val="hybridMultilevel"/>
    <w:tmpl w:val="3692D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ambria Mat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Math"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Math"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66A9D"/>
    <w:multiLevelType w:val="multilevel"/>
    <w:tmpl w:val="EE5859EC"/>
    <w:styleLink w:val="Normallist"/>
    <w:lvl w:ilvl="0">
      <w:start w:val="1"/>
      <w:numFmt w:val="decimal"/>
      <w:pStyle w:val="Normalnumber"/>
      <w:lvlText w:val="%1."/>
      <w:lvlJc w:val="left"/>
      <w:pPr>
        <w:tabs>
          <w:tab w:val="num" w:pos="2677"/>
        </w:tabs>
        <w:ind w:left="2790" w:firstLine="0"/>
      </w:pPr>
      <w:rPr>
        <w:rFonts w:hint="default"/>
      </w:rPr>
    </w:lvl>
    <w:lvl w:ilvl="1">
      <w:start w:val="1"/>
      <w:numFmt w:val="lowerLetter"/>
      <w:lvlText w:val="(%2)"/>
      <w:lvlJc w:val="left"/>
      <w:pPr>
        <w:tabs>
          <w:tab w:val="num" w:pos="1300"/>
        </w:tabs>
        <w:ind w:left="1413"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87C1DA1"/>
    <w:multiLevelType w:val="multilevel"/>
    <w:tmpl w:val="B73ACCEE"/>
    <w:lvl w:ilvl="0">
      <w:start w:val="1"/>
      <w:numFmt w:val="decimal"/>
      <w:lvlText w:val="%1."/>
      <w:lvlJc w:val="left"/>
      <w:pPr>
        <w:tabs>
          <w:tab w:val="num" w:pos="567"/>
        </w:tabs>
        <w:ind w:left="1247" w:firstLine="0"/>
      </w:pPr>
      <w:rPr>
        <w:rFonts w:hint="default"/>
        <w:i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5"/>
  </w:num>
  <w:num w:numId="2">
    <w:abstractNumId w:val="6"/>
    <w:lvlOverride w:ilvl="0">
      <w:startOverride w:val="1"/>
      <w:lvl w:ilvl="0">
        <w:start w:val="1"/>
        <w:numFmt w:val="decimal"/>
        <w:lvlText w:val="%1."/>
        <w:lvlJc w:val="left"/>
        <w:pPr>
          <w:tabs>
            <w:tab w:val="num" w:pos="567"/>
          </w:tabs>
          <w:ind w:left="1247" w:firstLine="0"/>
        </w:pPr>
        <w:rPr>
          <w:rFonts w:hint="default"/>
          <w:i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
    <w:abstractNumId w:val="2"/>
    <w:lvlOverride w:ilvl="0">
      <w:lvl w:ilvl="0" w:tplc="04090001">
        <w:start w:val="1"/>
        <w:numFmt w:val="bullet"/>
        <w:lvlText w:val=""/>
        <w:lvlJc w:val="left"/>
        <w:pPr>
          <w:ind w:left="360" w:hanging="360"/>
        </w:pPr>
        <w:rPr>
          <w:rFonts w:ascii="Symbol" w:hAnsi="Symbol" w:hint="default"/>
        </w:rPr>
      </w:lvl>
    </w:lvlOverride>
  </w:num>
  <w:num w:numId="4">
    <w:abstractNumId w:val="0"/>
    <w:lvlOverride w:ilvl="0">
      <w:lvl w:ilvl="0" w:tplc="04090001">
        <w:start w:val="1"/>
        <w:numFmt w:val="bullet"/>
        <w:lvlText w:val=""/>
        <w:lvlJc w:val="left"/>
        <w:pPr>
          <w:ind w:left="480" w:hanging="360"/>
        </w:pPr>
        <w:rPr>
          <w:rFonts w:ascii="Symbol" w:hAnsi="Symbol" w:hint="default"/>
        </w:rPr>
      </w:lvl>
    </w:lvlOverride>
  </w:num>
  <w:num w:numId="5">
    <w:abstractNumId w:val="4"/>
    <w:lvlOverride w:ilvl="0">
      <w:lvl w:ilvl="0" w:tplc="04090001">
        <w:start w:val="1"/>
        <w:numFmt w:val="bullet"/>
        <w:lvlText w:val=""/>
        <w:lvlJc w:val="left"/>
        <w:pPr>
          <w:ind w:left="360" w:hanging="360"/>
        </w:pPr>
        <w:rPr>
          <w:rFonts w:ascii="Symbol" w:hAnsi="Symbol" w:hint="default"/>
        </w:rPr>
      </w:lvl>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1E087B"/>
    <w:rsid w:val="001E087B"/>
    <w:rsid w:val="00212D36"/>
    <w:rsid w:val="00742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7B"/>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list">
    <w:name w:val="Normal_list"/>
    <w:basedOn w:val="NoList"/>
    <w:rsid w:val="001E087B"/>
    <w:pPr>
      <w:numPr>
        <w:numId w:val="1"/>
      </w:numPr>
    </w:pPr>
  </w:style>
  <w:style w:type="paragraph" w:customStyle="1" w:styleId="Normalnumber">
    <w:name w:val="Normal_number"/>
    <w:basedOn w:val="Normal"/>
    <w:link w:val="NormalnumberChar"/>
    <w:qFormat/>
    <w:rsid w:val="001E087B"/>
    <w:pPr>
      <w:numPr>
        <w:numId w:val="1"/>
      </w:numPr>
      <w:tabs>
        <w:tab w:val="left" w:pos="4082"/>
      </w:tabs>
      <w:spacing w:after="120"/>
    </w:pPr>
    <w:rPr>
      <w:rFonts w:eastAsiaTheme="minorEastAsia"/>
      <w:lang/>
    </w:rPr>
  </w:style>
  <w:style w:type="paragraph" w:styleId="ListParagraph">
    <w:name w:val="List Paragraph"/>
    <w:basedOn w:val="Normal"/>
    <w:uiPriority w:val="34"/>
    <w:qFormat/>
    <w:rsid w:val="001E087B"/>
    <w:pPr>
      <w:tabs>
        <w:tab w:val="clear" w:pos="1247"/>
        <w:tab w:val="clear" w:pos="1814"/>
        <w:tab w:val="clear" w:pos="2381"/>
        <w:tab w:val="clear" w:pos="2948"/>
        <w:tab w:val="clear" w:pos="3515"/>
      </w:tabs>
      <w:ind w:left="720"/>
      <w:contextualSpacing/>
    </w:pPr>
    <w:rPr>
      <w:sz w:val="24"/>
    </w:rPr>
  </w:style>
  <w:style w:type="character" w:customStyle="1" w:styleId="NormalnumberChar">
    <w:name w:val="Normal_number Char"/>
    <w:link w:val="Normalnumber"/>
    <w:qFormat/>
    <w:locked/>
    <w:rsid w:val="001E087B"/>
    <w:rPr>
      <w:rFonts w:ascii="Times New Roman" w:eastAsiaTheme="minorEastAsia" w:hAnsi="Times New Roman" w:cs="Times New Roman"/>
      <w:sz w:val="20"/>
      <w:szCs w:val="20"/>
      <w:lang/>
    </w:rPr>
  </w:style>
  <w:style w:type="paragraph" w:customStyle="1" w:styleId="CH3">
    <w:name w:val="CH3"/>
    <w:basedOn w:val="Normal"/>
    <w:next w:val="Normalnumber"/>
    <w:link w:val="CH3Char"/>
    <w:rsid w:val="001E087B"/>
    <w:pPr>
      <w:keepNext/>
      <w:keepLines/>
      <w:tabs>
        <w:tab w:val="right" w:pos="851"/>
      </w:tabs>
      <w:suppressAutoHyphens/>
      <w:spacing w:after="120"/>
      <w:ind w:left="1247" w:right="284" w:hanging="1247"/>
    </w:pPr>
    <w:rPr>
      <w:rFonts w:eastAsia="Times New Roman"/>
      <w:b/>
    </w:rPr>
  </w:style>
  <w:style w:type="character" w:customStyle="1" w:styleId="CH3Char">
    <w:name w:val="CH3 Char"/>
    <w:link w:val="CH3"/>
    <w:rsid w:val="001E087B"/>
    <w:rPr>
      <w:rFonts w:ascii="Times New Roman" w:eastAsia="Times New Roman" w:hAnsi="Times New Roman" w:cs="Times New Roman"/>
      <w:b/>
      <w:sz w:val="20"/>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1E087B"/>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qFormat/>
    <w:rsid w:val="001E087B"/>
    <w:pPr>
      <w:spacing w:before="20" w:after="0" w:line="210" w:lineRule="exact"/>
      <w:ind w:left="475" w:hanging="475"/>
    </w:pPr>
    <w:rPr>
      <w:rFonts w:ascii="Times New Roman" w:eastAsia="SimSun" w:hAnsi="Times New Roman" w:cs="Times New Roman"/>
      <w:noProof/>
      <w:spacing w:val="5"/>
      <w:w w:val="104"/>
      <w:kern w:val="14"/>
      <w:sz w:val="18"/>
      <w:szCs w:val="20"/>
      <w:lang w:val="en-GB" w:eastAsia="en-GB"/>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1E087B"/>
    <w:rPr>
      <w:rFonts w:ascii="Times New Roman" w:eastAsia="SimSun" w:hAnsi="Times New Roman" w:cs="Times New Roman"/>
      <w:noProof/>
      <w:spacing w:val="5"/>
      <w:w w:val="104"/>
      <w:kern w:val="14"/>
      <w:sz w:val="18"/>
      <w:szCs w:val="20"/>
      <w:lang w:val="en-GB" w:eastAsia="en-GB"/>
    </w:rPr>
  </w:style>
  <w:style w:type="paragraph" w:customStyle="1" w:styleId="Normal-pool">
    <w:name w:val="Normal-pool"/>
    <w:link w:val="Normal-poolChar"/>
    <w:rsid w:val="001E087B"/>
    <w:pPr>
      <w:tabs>
        <w:tab w:val="left" w:pos="1247"/>
        <w:tab w:val="left" w:pos="1814"/>
        <w:tab w:val="left" w:pos="2381"/>
        <w:tab w:val="left" w:pos="2948"/>
        <w:tab w:val="left" w:pos="3515"/>
      </w:tabs>
      <w:spacing w:after="0" w:line="240" w:lineRule="auto"/>
    </w:pPr>
    <w:rPr>
      <w:rFonts w:ascii="Times New Roman" w:eastAsiaTheme="minorEastAsia" w:hAnsi="Times New Roman" w:cs="Times New Roman"/>
      <w:sz w:val="20"/>
      <w:szCs w:val="20"/>
      <w:lang w:val="en-GB"/>
    </w:rPr>
  </w:style>
  <w:style w:type="character" w:customStyle="1" w:styleId="Normal-poolChar">
    <w:name w:val="Normal-pool Char"/>
    <w:link w:val="Normal-pool"/>
    <w:rsid w:val="001E087B"/>
    <w:rPr>
      <w:rFonts w:ascii="Times New Roman" w:eastAsiaTheme="minorEastAsia"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472</Words>
  <Characters>2697</Characters>
  <Application>Microsoft Office Word</Application>
  <DocSecurity>0</DocSecurity>
  <Lines>22</Lines>
  <Paragraphs>6</Paragraphs>
  <ScaleCrop>false</ScaleCrop>
  <Company>BRS</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2017-12-27T16:05:00Z</dcterms:created>
  <dcterms:modified xsi:type="dcterms:W3CDTF">2017-12-27T16:06:00Z</dcterms:modified>
</cp:coreProperties>
</file>