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08" w:rsidRPr="00292BCE" w:rsidRDefault="00C95808" w:rsidP="00C95808">
      <w:pPr>
        <w:keepNext/>
        <w:keepLines/>
        <w:tabs>
          <w:tab w:val="left" w:pos="4082"/>
        </w:tabs>
        <w:suppressAutoHyphens/>
        <w:spacing w:before="240" w:after="120"/>
        <w:ind w:left="1253" w:right="562"/>
        <w:rPr>
          <w:rFonts w:eastAsia="SimHei"/>
          <w:b/>
          <w:sz w:val="32"/>
          <w:szCs w:val="32"/>
          <w:lang w:val="en-GB"/>
        </w:rPr>
      </w:pPr>
      <w:r w:rsidRPr="00292BCE">
        <w:rPr>
          <w:rFonts w:eastAsia="SimHei"/>
          <w:b/>
          <w:sz w:val="32"/>
          <w:szCs w:val="32"/>
          <w:lang w:val="en-GB"/>
        </w:rPr>
        <w:t>OEWG-10/</w:t>
      </w:r>
      <w:r>
        <w:rPr>
          <w:rFonts w:eastAsia="SimHei" w:hint="eastAsia"/>
          <w:b/>
          <w:sz w:val="32"/>
          <w:szCs w:val="32"/>
          <w:lang w:val="en-GB"/>
        </w:rPr>
        <w:t>3</w:t>
      </w:r>
      <w:r w:rsidRPr="00292BCE">
        <w:rPr>
          <w:rFonts w:eastAsia="SimHei" w:hint="eastAsia"/>
          <w:b/>
          <w:sz w:val="32"/>
          <w:szCs w:val="32"/>
          <w:lang w:val="en-GB"/>
        </w:rPr>
        <w:t>：《关于防止、尽量减少和回收危险废物及其他废物的卡塔赫纳宣言》</w:t>
      </w:r>
    </w:p>
    <w:p w:rsidR="00C95808" w:rsidRPr="00292BCE" w:rsidRDefault="00C95808" w:rsidP="00C95808">
      <w:pPr>
        <w:keepNext/>
        <w:keepLines/>
        <w:tabs>
          <w:tab w:val="right" w:pos="851"/>
          <w:tab w:val="left" w:pos="4082"/>
        </w:tabs>
        <w:suppressAutoHyphens/>
        <w:spacing w:before="80" w:after="120"/>
        <w:ind w:left="1247" w:right="284" w:hanging="1247"/>
        <w:rPr>
          <w:rFonts w:eastAsia="PMingLiU"/>
          <w:i/>
          <w:sz w:val="24"/>
          <w:szCs w:val="24"/>
          <w:lang w:val="en-GB"/>
        </w:rPr>
      </w:pPr>
      <w:r w:rsidRPr="00292BCE">
        <w:rPr>
          <w:rFonts w:eastAsia="PMingLiU"/>
          <w:b/>
          <w:sz w:val="24"/>
          <w:szCs w:val="24"/>
          <w:lang w:val="en-GB"/>
        </w:rPr>
        <w:tab/>
      </w:r>
      <w:r w:rsidRPr="00292BCE">
        <w:rPr>
          <w:rFonts w:eastAsia="PMingLiU"/>
          <w:b/>
          <w:sz w:val="24"/>
          <w:szCs w:val="24"/>
          <w:lang w:val="en-GB"/>
        </w:rPr>
        <w:tab/>
      </w:r>
      <w:r>
        <w:rPr>
          <w:rFonts w:eastAsiaTheme="minorEastAsia" w:hint="eastAsia"/>
          <w:b/>
          <w:sz w:val="24"/>
          <w:szCs w:val="24"/>
          <w:lang w:val="en-GB"/>
        </w:rPr>
        <w:t xml:space="preserve">           </w:t>
      </w:r>
      <w:r w:rsidRPr="00292BCE">
        <w:rPr>
          <w:rFonts w:ascii="楷体" w:eastAsia="楷体" w:hAnsi="楷体" w:hint="eastAsia"/>
          <w:iCs/>
          <w:color w:val="000000"/>
          <w:sz w:val="24"/>
          <w:szCs w:val="24"/>
        </w:rPr>
        <w:t>不限成员名额工作组</w:t>
      </w:r>
    </w:p>
    <w:p w:rsidR="00C95808" w:rsidRPr="00292BCE" w:rsidRDefault="00C95808" w:rsidP="00C95808">
      <w:pPr>
        <w:widowControl w:val="0"/>
        <w:tabs>
          <w:tab w:val="clear" w:pos="1247"/>
          <w:tab w:val="clear" w:pos="1814"/>
          <w:tab w:val="clear" w:pos="2381"/>
          <w:tab w:val="clear" w:pos="2948"/>
          <w:tab w:val="clear" w:pos="3515"/>
        </w:tabs>
        <w:autoSpaceDE w:val="0"/>
        <w:autoSpaceDN w:val="0"/>
        <w:adjustRightInd w:val="0"/>
        <w:spacing w:after="120"/>
        <w:ind w:left="1247" w:firstLine="624"/>
        <w:jc w:val="both"/>
        <w:rPr>
          <w:sz w:val="24"/>
          <w:szCs w:val="24"/>
          <w:lang w:val="en-GB"/>
        </w:rPr>
      </w:pPr>
      <w:r w:rsidRPr="00292BCE">
        <w:rPr>
          <w:rFonts w:ascii="楷体" w:eastAsia="楷体" w:hAnsi="楷体" w:hint="eastAsia"/>
          <w:iCs/>
          <w:color w:val="000000"/>
          <w:sz w:val="24"/>
          <w:szCs w:val="24"/>
        </w:rPr>
        <w:t>审查了</w:t>
      </w:r>
      <w:r w:rsidRPr="00292BCE">
        <w:rPr>
          <w:rFonts w:hint="eastAsia"/>
          <w:sz w:val="24"/>
          <w:szCs w:val="24"/>
          <w:lang w:val="en-GB"/>
        </w:rPr>
        <w:t>各缔约方及其他各方在实施执行《关于防止、尽量减少和回收危险废物及其他废物的卡塔赫纳宣言》</w:t>
      </w:r>
      <w:r>
        <w:rPr>
          <w:rFonts w:hint="eastAsia"/>
          <w:sz w:val="24"/>
          <w:szCs w:val="24"/>
          <w:lang w:val="en-GB"/>
        </w:rPr>
        <w:t>的</w:t>
      </w:r>
      <w:r w:rsidRPr="00292BCE">
        <w:rPr>
          <w:rFonts w:hint="eastAsia"/>
          <w:sz w:val="24"/>
          <w:szCs w:val="24"/>
          <w:lang w:val="en-GB"/>
        </w:rPr>
        <w:t>行动路线图</w:t>
      </w:r>
      <w:r>
        <w:rPr>
          <w:rStyle w:val="FootnoteReference"/>
        </w:rPr>
        <w:footnoteReference w:customMarkFollows="1" w:id="1"/>
        <w:t>4</w:t>
      </w:r>
      <w:r w:rsidRPr="00292BCE">
        <w:rPr>
          <w:rFonts w:hint="eastAsia"/>
          <w:sz w:val="24"/>
          <w:szCs w:val="24"/>
          <w:lang w:val="en-GB"/>
        </w:rPr>
        <w:t>方面取得的进展，</w:t>
      </w:r>
      <w:bookmarkStart w:id="0" w:name="_DV_C475"/>
    </w:p>
    <w:bookmarkEnd w:id="0"/>
    <w:p w:rsidR="00C95808" w:rsidRPr="00292BCE" w:rsidRDefault="00C95808" w:rsidP="00C95808">
      <w:pPr>
        <w:numPr>
          <w:ilvl w:val="0"/>
          <w:numId w:val="2"/>
        </w:numPr>
        <w:tabs>
          <w:tab w:val="clear" w:pos="1247"/>
          <w:tab w:val="clear" w:pos="1814"/>
          <w:tab w:val="clear" w:pos="2381"/>
          <w:tab w:val="clear" w:pos="2948"/>
          <w:tab w:val="clear" w:pos="3515"/>
          <w:tab w:val="left" w:pos="720"/>
          <w:tab w:val="left" w:pos="2160"/>
          <w:tab w:val="left" w:pos="4082"/>
        </w:tabs>
        <w:spacing w:after="120"/>
        <w:ind w:firstLine="624"/>
        <w:jc w:val="both"/>
        <w:rPr>
          <w:sz w:val="24"/>
          <w:szCs w:val="24"/>
          <w:lang w:val="en-GB"/>
        </w:rPr>
      </w:pPr>
      <w:r w:rsidRPr="00292BCE">
        <w:rPr>
          <w:rFonts w:ascii="楷体" w:eastAsia="楷体" w:hAnsi="楷体" w:hint="eastAsia"/>
          <w:iCs/>
          <w:color w:val="000000"/>
          <w:sz w:val="24"/>
          <w:szCs w:val="24"/>
        </w:rPr>
        <w:t>邀请</w:t>
      </w:r>
      <w:r w:rsidRPr="00292BCE">
        <w:rPr>
          <w:rFonts w:hint="eastAsia"/>
          <w:sz w:val="24"/>
          <w:szCs w:val="24"/>
          <w:lang w:val="en-GB"/>
        </w:rPr>
        <w:t>缔约方大会第十三次会议审议联合国环境大会第二届会议的成果，尤其是关于化学品和废物健全管理、可持续消费和生产、海洋塑料垃圾和微塑料以及落实《</w:t>
      </w:r>
      <w:r w:rsidRPr="00292BCE">
        <w:rPr>
          <w:sz w:val="24"/>
          <w:szCs w:val="24"/>
          <w:lang w:val="en-GB"/>
        </w:rPr>
        <w:t>2030</w:t>
      </w:r>
      <w:r w:rsidRPr="00292BCE">
        <w:rPr>
          <w:rFonts w:hint="eastAsia"/>
          <w:sz w:val="24"/>
          <w:szCs w:val="24"/>
          <w:lang w:val="en-GB"/>
        </w:rPr>
        <w:t>年可持续发展议程》等各项与防止、尽量减少和回收危险废物及其他废物相关的决议；</w:t>
      </w:r>
    </w:p>
    <w:p w:rsidR="00C95808" w:rsidRPr="00292BCE" w:rsidRDefault="00C95808" w:rsidP="00C95808">
      <w:pPr>
        <w:numPr>
          <w:ilvl w:val="0"/>
          <w:numId w:val="2"/>
        </w:numPr>
        <w:tabs>
          <w:tab w:val="clear" w:pos="1247"/>
          <w:tab w:val="clear" w:pos="1814"/>
          <w:tab w:val="clear" w:pos="2381"/>
          <w:tab w:val="clear" w:pos="2948"/>
          <w:tab w:val="clear" w:pos="3515"/>
          <w:tab w:val="left" w:pos="720"/>
          <w:tab w:val="left" w:pos="2160"/>
          <w:tab w:val="left" w:pos="4082"/>
        </w:tabs>
        <w:spacing w:after="120"/>
        <w:ind w:firstLine="624"/>
        <w:jc w:val="both"/>
        <w:rPr>
          <w:sz w:val="24"/>
          <w:szCs w:val="24"/>
          <w:lang w:val="en-GB"/>
        </w:rPr>
      </w:pPr>
      <w:r w:rsidRPr="00292BCE">
        <w:rPr>
          <w:rFonts w:ascii="楷体" w:eastAsia="楷体" w:hAnsi="楷体" w:hint="eastAsia"/>
          <w:iCs/>
          <w:color w:val="000000"/>
          <w:sz w:val="24"/>
          <w:szCs w:val="24"/>
        </w:rPr>
        <w:t>回顾</w:t>
      </w:r>
      <w:r w:rsidRPr="00292BCE">
        <w:rPr>
          <w:rFonts w:hint="eastAsia"/>
          <w:sz w:val="24"/>
          <w:szCs w:val="24"/>
          <w:lang w:val="en-GB"/>
        </w:rPr>
        <w:t>《巴塞尔公约》关于</w:t>
      </w:r>
      <w:bookmarkStart w:id="1" w:name="_GoBack"/>
      <w:bookmarkEnd w:id="1"/>
      <w:r w:rsidRPr="00292BCE">
        <w:rPr>
          <w:rFonts w:hint="eastAsia"/>
          <w:sz w:val="24"/>
          <w:szCs w:val="24"/>
          <w:lang w:val="en-GB"/>
        </w:rPr>
        <w:t>国际合作问题的第</w:t>
      </w:r>
      <w:r w:rsidRPr="00292BCE">
        <w:rPr>
          <w:sz w:val="24"/>
          <w:szCs w:val="24"/>
          <w:lang w:val="en-GB"/>
        </w:rPr>
        <w:t>10</w:t>
      </w:r>
      <w:r w:rsidRPr="00292BCE">
        <w:rPr>
          <w:rFonts w:hint="eastAsia"/>
          <w:sz w:val="24"/>
          <w:szCs w:val="24"/>
          <w:lang w:val="en-GB"/>
        </w:rPr>
        <w:t>条；</w:t>
      </w:r>
    </w:p>
    <w:p w:rsidR="00C95808" w:rsidRPr="00292BCE" w:rsidRDefault="00C95808" w:rsidP="00C95808">
      <w:pPr>
        <w:numPr>
          <w:ilvl w:val="0"/>
          <w:numId w:val="2"/>
        </w:numPr>
        <w:tabs>
          <w:tab w:val="clear" w:pos="1247"/>
          <w:tab w:val="clear" w:pos="1814"/>
          <w:tab w:val="clear" w:pos="2381"/>
          <w:tab w:val="clear" w:pos="2948"/>
          <w:tab w:val="clear" w:pos="3515"/>
          <w:tab w:val="left" w:pos="720"/>
          <w:tab w:val="left" w:pos="2160"/>
          <w:tab w:val="left" w:pos="2340"/>
          <w:tab w:val="left" w:pos="4082"/>
        </w:tabs>
        <w:spacing w:after="120"/>
        <w:ind w:firstLine="624"/>
        <w:jc w:val="both"/>
        <w:rPr>
          <w:sz w:val="24"/>
          <w:szCs w:val="24"/>
          <w:lang w:val="en-GB"/>
        </w:rPr>
      </w:pPr>
      <w:r w:rsidRPr="00292BCE">
        <w:rPr>
          <w:rFonts w:ascii="楷体" w:eastAsia="楷体" w:hAnsi="楷体" w:hint="eastAsia"/>
          <w:iCs/>
          <w:color w:val="000000"/>
          <w:sz w:val="24"/>
          <w:szCs w:val="24"/>
        </w:rPr>
        <w:t>又回顾</w:t>
      </w:r>
      <w:r w:rsidRPr="00292BCE">
        <w:rPr>
          <w:rFonts w:hint="eastAsia"/>
          <w:sz w:val="24"/>
          <w:szCs w:val="24"/>
          <w:lang w:val="en-GB"/>
        </w:rPr>
        <w:t>《卡塔赫纳宣言》第</w:t>
      </w:r>
      <w:r w:rsidRPr="00292BCE">
        <w:rPr>
          <w:sz w:val="24"/>
          <w:szCs w:val="24"/>
          <w:lang w:val="en-GB"/>
        </w:rPr>
        <w:t>12</w:t>
      </w:r>
      <w:r w:rsidRPr="00292BCE">
        <w:rPr>
          <w:rFonts w:hint="eastAsia"/>
          <w:sz w:val="24"/>
          <w:szCs w:val="24"/>
          <w:lang w:val="en-GB"/>
        </w:rPr>
        <w:t>段，其鼓励有条件的缔约方、签字方及其他各方在需要援助的区域协助开展防止和尽量减少废物方面的能力建设与技术转让；</w:t>
      </w:r>
    </w:p>
    <w:p w:rsidR="00C95808" w:rsidRPr="00292BCE" w:rsidRDefault="00C95808" w:rsidP="00C95808">
      <w:pPr>
        <w:numPr>
          <w:ilvl w:val="0"/>
          <w:numId w:val="2"/>
        </w:numPr>
        <w:tabs>
          <w:tab w:val="clear" w:pos="1247"/>
          <w:tab w:val="clear" w:pos="1814"/>
          <w:tab w:val="clear" w:pos="2381"/>
          <w:tab w:val="clear" w:pos="2948"/>
          <w:tab w:val="clear" w:pos="3515"/>
          <w:tab w:val="left" w:pos="720"/>
          <w:tab w:val="left" w:pos="2160"/>
          <w:tab w:val="left" w:pos="4082"/>
        </w:tabs>
        <w:spacing w:after="120"/>
        <w:ind w:firstLine="624"/>
        <w:jc w:val="both"/>
        <w:rPr>
          <w:sz w:val="24"/>
          <w:szCs w:val="24"/>
          <w:lang w:val="en-GB"/>
        </w:rPr>
      </w:pPr>
      <w:r w:rsidRPr="00292BCE">
        <w:rPr>
          <w:rFonts w:ascii="楷体" w:eastAsia="楷体" w:hAnsi="楷体" w:hint="eastAsia"/>
          <w:iCs/>
          <w:color w:val="000000"/>
          <w:sz w:val="24"/>
          <w:szCs w:val="24"/>
        </w:rPr>
        <w:t>鼓励</w:t>
      </w:r>
      <w:r w:rsidRPr="00292BCE">
        <w:rPr>
          <w:rFonts w:hint="eastAsia"/>
          <w:sz w:val="24"/>
          <w:szCs w:val="24"/>
          <w:lang w:val="en-GB"/>
        </w:rPr>
        <w:t>各缔约方和其他利益攸关方继续采取行动实施执行《卡塔赫纳宣言》行动路线图，并向秘书处提供关于此类活动的信息；</w:t>
      </w:r>
    </w:p>
    <w:p w:rsidR="00C95808" w:rsidRPr="00292BCE" w:rsidRDefault="00C95808" w:rsidP="00C95808">
      <w:pPr>
        <w:numPr>
          <w:ilvl w:val="0"/>
          <w:numId w:val="6"/>
        </w:numPr>
        <w:tabs>
          <w:tab w:val="clear" w:pos="1247"/>
          <w:tab w:val="clear" w:pos="1814"/>
          <w:tab w:val="clear" w:pos="2381"/>
          <w:tab w:val="clear" w:pos="2948"/>
          <w:tab w:val="clear" w:pos="3515"/>
          <w:tab w:val="left" w:pos="720"/>
          <w:tab w:val="left" w:pos="2160"/>
          <w:tab w:val="left" w:pos="4082"/>
        </w:tabs>
        <w:spacing w:after="120"/>
        <w:ind w:left="1260" w:firstLine="630"/>
        <w:jc w:val="both"/>
        <w:rPr>
          <w:sz w:val="24"/>
          <w:szCs w:val="24"/>
          <w:lang w:val="en-GB"/>
        </w:rPr>
      </w:pPr>
      <w:r w:rsidRPr="00292BCE">
        <w:rPr>
          <w:rFonts w:ascii="楷体" w:eastAsia="楷体" w:hAnsi="楷体" w:hint="eastAsia"/>
          <w:iCs/>
          <w:color w:val="000000"/>
          <w:sz w:val="24"/>
          <w:szCs w:val="24"/>
        </w:rPr>
        <w:t>欢迎</w:t>
      </w:r>
      <w:r w:rsidRPr="00292BCE">
        <w:rPr>
          <w:rFonts w:hint="eastAsia"/>
          <w:sz w:val="24"/>
          <w:szCs w:val="24"/>
          <w:lang w:val="en-GB"/>
        </w:rPr>
        <w:t>无害环境管理问题专家工作组开展的指导意见纲要草案制定工作，该指导意见旨在协助各缔约方制定高效的战略以实现防止和尽量减少危险废物及其他废物产生并对其进行处置；</w:t>
      </w:r>
      <w:r>
        <w:rPr>
          <w:rStyle w:val="FootnoteReference"/>
        </w:rPr>
        <w:footnoteReference w:customMarkFollows="1" w:id="2"/>
        <w:t>5</w:t>
      </w:r>
    </w:p>
    <w:p w:rsidR="00C95808" w:rsidRPr="00292BCE" w:rsidRDefault="00C95808" w:rsidP="00C95808">
      <w:pPr>
        <w:numPr>
          <w:ilvl w:val="0"/>
          <w:numId w:val="2"/>
        </w:numPr>
        <w:tabs>
          <w:tab w:val="clear" w:pos="1247"/>
          <w:tab w:val="clear" w:pos="1814"/>
          <w:tab w:val="clear" w:pos="2381"/>
          <w:tab w:val="clear" w:pos="2948"/>
          <w:tab w:val="clear" w:pos="3515"/>
          <w:tab w:val="left" w:pos="720"/>
          <w:tab w:val="left" w:pos="2160"/>
          <w:tab w:val="left" w:pos="4082"/>
        </w:tabs>
        <w:spacing w:after="120"/>
        <w:ind w:firstLine="624"/>
        <w:jc w:val="both"/>
        <w:rPr>
          <w:sz w:val="24"/>
          <w:szCs w:val="24"/>
          <w:lang w:val="en-GB"/>
        </w:rPr>
      </w:pPr>
      <w:r w:rsidRPr="00292BCE">
        <w:rPr>
          <w:rFonts w:ascii="楷体" w:eastAsia="楷体" w:hAnsi="楷体" w:hint="eastAsia"/>
          <w:iCs/>
          <w:color w:val="000000"/>
          <w:sz w:val="24"/>
          <w:szCs w:val="24"/>
        </w:rPr>
        <w:t>请</w:t>
      </w:r>
      <w:r w:rsidRPr="00292BCE">
        <w:rPr>
          <w:rFonts w:hint="eastAsia"/>
          <w:sz w:val="24"/>
          <w:szCs w:val="24"/>
          <w:lang w:val="en-GB"/>
        </w:rPr>
        <w:t>专家工作组在本决定附件所载增订纲要的基础上，继续上文第</w:t>
      </w:r>
      <w:r w:rsidRPr="00292BCE">
        <w:rPr>
          <w:sz w:val="24"/>
          <w:szCs w:val="24"/>
          <w:lang w:val="en-GB"/>
        </w:rPr>
        <w:t>5</w:t>
      </w:r>
      <w:r w:rsidRPr="00292BCE">
        <w:rPr>
          <w:rFonts w:hint="eastAsia"/>
          <w:sz w:val="24"/>
          <w:szCs w:val="24"/>
          <w:lang w:val="en-GB"/>
        </w:rPr>
        <w:t>段所述的指导意见草案制定工作，并于</w:t>
      </w:r>
      <w:r w:rsidRPr="00292BCE">
        <w:rPr>
          <w:sz w:val="24"/>
          <w:szCs w:val="24"/>
          <w:lang w:val="en-GB"/>
        </w:rPr>
        <w:t>2016</w:t>
      </w:r>
      <w:r w:rsidRPr="00292BCE">
        <w:rPr>
          <w:rFonts w:hint="eastAsia"/>
          <w:sz w:val="24"/>
          <w:szCs w:val="24"/>
          <w:lang w:val="en-GB"/>
        </w:rPr>
        <w:t>年</w:t>
      </w:r>
      <w:r w:rsidRPr="00292BCE">
        <w:rPr>
          <w:sz w:val="24"/>
          <w:szCs w:val="24"/>
          <w:lang w:val="en-GB"/>
        </w:rPr>
        <w:t>10</w:t>
      </w:r>
      <w:r w:rsidRPr="00292BCE">
        <w:rPr>
          <w:rFonts w:hint="eastAsia"/>
          <w:sz w:val="24"/>
          <w:szCs w:val="24"/>
          <w:lang w:val="en-GB"/>
        </w:rPr>
        <w:t>月</w:t>
      </w:r>
      <w:r w:rsidRPr="00292BCE">
        <w:rPr>
          <w:sz w:val="24"/>
          <w:szCs w:val="24"/>
          <w:lang w:val="en-GB"/>
        </w:rPr>
        <w:t>31</w:t>
      </w:r>
      <w:r w:rsidRPr="00292BCE">
        <w:rPr>
          <w:rFonts w:hint="eastAsia"/>
          <w:sz w:val="24"/>
          <w:szCs w:val="24"/>
          <w:lang w:val="en-GB"/>
        </w:rPr>
        <w:t>日之前完成，供各缔约方及其他各方提出评论意见；</w:t>
      </w:r>
    </w:p>
    <w:p w:rsidR="00C95808" w:rsidRPr="00292BCE" w:rsidRDefault="00C95808" w:rsidP="00C95808">
      <w:pPr>
        <w:numPr>
          <w:ilvl w:val="0"/>
          <w:numId w:val="2"/>
        </w:numPr>
        <w:tabs>
          <w:tab w:val="clear" w:pos="1247"/>
          <w:tab w:val="clear" w:pos="1814"/>
          <w:tab w:val="clear" w:pos="2381"/>
          <w:tab w:val="clear" w:pos="2948"/>
          <w:tab w:val="clear" w:pos="3515"/>
          <w:tab w:val="left" w:pos="720"/>
          <w:tab w:val="left" w:pos="2160"/>
          <w:tab w:val="left" w:pos="4082"/>
        </w:tabs>
        <w:spacing w:after="120"/>
        <w:ind w:firstLine="624"/>
        <w:jc w:val="both"/>
        <w:rPr>
          <w:sz w:val="24"/>
          <w:szCs w:val="24"/>
          <w:lang w:val="en-GB"/>
        </w:rPr>
      </w:pPr>
      <w:r w:rsidRPr="00292BCE">
        <w:rPr>
          <w:rFonts w:ascii="楷体" w:eastAsia="楷体" w:hAnsi="楷体" w:hint="eastAsia"/>
          <w:iCs/>
          <w:color w:val="000000"/>
          <w:sz w:val="24"/>
          <w:szCs w:val="24"/>
        </w:rPr>
        <w:t>邀请</w:t>
      </w:r>
      <w:r w:rsidRPr="00292BCE">
        <w:rPr>
          <w:rFonts w:hint="eastAsia"/>
          <w:sz w:val="24"/>
          <w:szCs w:val="24"/>
          <w:lang w:val="en-GB"/>
        </w:rPr>
        <w:t>各缔约方及其他各方于</w:t>
      </w:r>
      <w:r w:rsidRPr="00292BCE">
        <w:rPr>
          <w:sz w:val="24"/>
          <w:szCs w:val="24"/>
          <w:lang w:val="en-GB"/>
        </w:rPr>
        <w:t>2016</w:t>
      </w:r>
      <w:r w:rsidRPr="00292BCE">
        <w:rPr>
          <w:rFonts w:hint="eastAsia"/>
          <w:sz w:val="24"/>
          <w:szCs w:val="24"/>
          <w:lang w:val="en-GB"/>
        </w:rPr>
        <w:t>年</w:t>
      </w:r>
      <w:r w:rsidRPr="00292BCE">
        <w:rPr>
          <w:sz w:val="24"/>
          <w:szCs w:val="24"/>
          <w:lang w:val="en-GB"/>
        </w:rPr>
        <w:t>12</w:t>
      </w:r>
      <w:r w:rsidRPr="00292BCE">
        <w:rPr>
          <w:rFonts w:hint="eastAsia"/>
          <w:sz w:val="24"/>
          <w:szCs w:val="24"/>
          <w:lang w:val="en-GB"/>
        </w:rPr>
        <w:t>月</w:t>
      </w:r>
      <w:r w:rsidRPr="00292BCE">
        <w:rPr>
          <w:sz w:val="24"/>
          <w:szCs w:val="24"/>
          <w:lang w:val="en-GB"/>
        </w:rPr>
        <w:t>15</w:t>
      </w:r>
      <w:r w:rsidRPr="00292BCE">
        <w:rPr>
          <w:rFonts w:hint="eastAsia"/>
          <w:sz w:val="24"/>
          <w:szCs w:val="24"/>
          <w:lang w:val="en-GB"/>
        </w:rPr>
        <w:t>日之前就上文第</w:t>
      </w:r>
      <w:r w:rsidRPr="00292BCE">
        <w:rPr>
          <w:sz w:val="24"/>
          <w:szCs w:val="24"/>
          <w:lang w:val="en-GB"/>
        </w:rPr>
        <w:t>6</w:t>
      </w:r>
      <w:r w:rsidRPr="00292BCE">
        <w:rPr>
          <w:rFonts w:hint="eastAsia"/>
          <w:sz w:val="24"/>
          <w:szCs w:val="24"/>
          <w:lang w:val="en-GB"/>
        </w:rPr>
        <w:t>段所述的指导意见草案向秘书处提交评论意见；</w:t>
      </w:r>
    </w:p>
    <w:p w:rsidR="00C95808" w:rsidRPr="00292BCE" w:rsidRDefault="00C95808" w:rsidP="00C95808">
      <w:pPr>
        <w:numPr>
          <w:ilvl w:val="0"/>
          <w:numId w:val="2"/>
        </w:numPr>
        <w:tabs>
          <w:tab w:val="clear" w:pos="1247"/>
          <w:tab w:val="clear" w:pos="1814"/>
          <w:tab w:val="clear" w:pos="2381"/>
          <w:tab w:val="clear" w:pos="2948"/>
          <w:tab w:val="clear" w:pos="3515"/>
          <w:tab w:val="left" w:pos="720"/>
          <w:tab w:val="left" w:pos="2160"/>
          <w:tab w:val="left" w:pos="4082"/>
        </w:tabs>
        <w:spacing w:after="120"/>
        <w:ind w:firstLine="624"/>
        <w:jc w:val="both"/>
        <w:rPr>
          <w:sz w:val="24"/>
          <w:szCs w:val="24"/>
          <w:lang w:val="en-GB"/>
        </w:rPr>
      </w:pPr>
      <w:r w:rsidRPr="00292BCE">
        <w:rPr>
          <w:rFonts w:ascii="楷体" w:eastAsia="楷体" w:hAnsi="楷体" w:hint="eastAsia"/>
          <w:iCs/>
          <w:color w:val="000000"/>
          <w:sz w:val="24"/>
          <w:szCs w:val="24"/>
        </w:rPr>
        <w:t>请</w:t>
      </w:r>
      <w:r w:rsidRPr="00292BCE">
        <w:rPr>
          <w:rFonts w:hint="eastAsia"/>
          <w:sz w:val="24"/>
          <w:szCs w:val="24"/>
          <w:lang w:val="en-GB"/>
        </w:rPr>
        <w:t>专家工作组参考根据上文第</w:t>
      </w:r>
      <w:r w:rsidRPr="00292BCE">
        <w:rPr>
          <w:sz w:val="24"/>
          <w:szCs w:val="24"/>
          <w:lang w:val="en-GB"/>
        </w:rPr>
        <w:t>7</w:t>
      </w:r>
      <w:r w:rsidRPr="00292BCE">
        <w:rPr>
          <w:rFonts w:hint="eastAsia"/>
          <w:sz w:val="24"/>
          <w:szCs w:val="24"/>
          <w:lang w:val="en-GB"/>
        </w:rPr>
        <w:t>段收到的评论意见，增订上文第</w:t>
      </w:r>
      <w:r w:rsidRPr="00292BCE">
        <w:rPr>
          <w:sz w:val="24"/>
          <w:szCs w:val="24"/>
          <w:lang w:val="en-GB"/>
        </w:rPr>
        <w:t>6</w:t>
      </w:r>
      <w:r w:rsidRPr="00292BCE">
        <w:rPr>
          <w:rFonts w:hint="eastAsia"/>
          <w:sz w:val="24"/>
          <w:szCs w:val="24"/>
          <w:lang w:val="en-GB"/>
        </w:rPr>
        <w:t>段所述的指导意见草案，供缔约方大会第十三次会议审议。</w:t>
      </w:r>
    </w:p>
    <w:p w:rsidR="00C95808" w:rsidRPr="004E5679" w:rsidRDefault="00C95808" w:rsidP="00C95808">
      <w:pPr>
        <w:tabs>
          <w:tab w:val="left" w:pos="4082"/>
        </w:tabs>
        <w:spacing w:before="240" w:after="120"/>
        <w:rPr>
          <w:rFonts w:eastAsia="SimHei"/>
          <w:b/>
          <w:bCs/>
          <w:sz w:val="32"/>
          <w:szCs w:val="32"/>
          <w:lang w:val="en-GB"/>
        </w:rPr>
      </w:pPr>
      <w:r>
        <w:rPr>
          <w:rFonts w:eastAsia="SimHei" w:hint="eastAsia"/>
          <w:b/>
          <w:bCs/>
          <w:sz w:val="32"/>
          <w:szCs w:val="32"/>
          <w:lang w:val="en-GB"/>
        </w:rPr>
        <w:t xml:space="preserve">                </w:t>
      </w:r>
      <w:r>
        <w:rPr>
          <w:rFonts w:eastAsia="SimHei"/>
          <w:b/>
          <w:bCs/>
          <w:sz w:val="32"/>
          <w:szCs w:val="32"/>
          <w:lang w:val="en-GB"/>
        </w:rPr>
        <w:t>OEWG-10/</w:t>
      </w:r>
      <w:r>
        <w:rPr>
          <w:rFonts w:eastAsia="SimHei" w:hint="eastAsia"/>
          <w:b/>
          <w:bCs/>
          <w:sz w:val="32"/>
          <w:szCs w:val="32"/>
          <w:lang w:val="en-GB"/>
        </w:rPr>
        <w:t>3</w:t>
      </w:r>
      <w:r w:rsidRPr="004E5679">
        <w:rPr>
          <w:rFonts w:eastAsia="SimHei" w:hint="eastAsia"/>
          <w:b/>
          <w:bCs/>
          <w:sz w:val="32"/>
          <w:szCs w:val="32"/>
          <w:lang w:val="en-GB"/>
        </w:rPr>
        <w:t>号决定</w:t>
      </w:r>
      <w:r>
        <w:rPr>
          <w:rFonts w:eastAsia="SimHei" w:hint="eastAsia"/>
          <w:b/>
          <w:bCs/>
          <w:sz w:val="32"/>
          <w:szCs w:val="32"/>
          <w:lang w:val="en-GB"/>
        </w:rPr>
        <w:t>的</w:t>
      </w:r>
      <w:r w:rsidRPr="004E5679">
        <w:rPr>
          <w:rFonts w:eastAsia="SimHei" w:hint="eastAsia"/>
          <w:b/>
          <w:bCs/>
          <w:sz w:val="32"/>
          <w:szCs w:val="32"/>
          <w:lang w:val="en-GB"/>
        </w:rPr>
        <w:t>附件</w:t>
      </w:r>
    </w:p>
    <w:p w:rsidR="00C95808" w:rsidRPr="004E5679" w:rsidRDefault="00C95808" w:rsidP="00C95808">
      <w:pPr>
        <w:tabs>
          <w:tab w:val="left" w:pos="4082"/>
        </w:tabs>
        <w:spacing w:before="120" w:after="120"/>
        <w:ind w:left="1253"/>
        <w:rPr>
          <w:rFonts w:eastAsia="SimHei"/>
          <w:b/>
          <w:bCs/>
          <w:sz w:val="28"/>
          <w:szCs w:val="26"/>
          <w:lang w:val="en-GB"/>
        </w:rPr>
      </w:pPr>
      <w:r w:rsidRPr="004E5679">
        <w:rPr>
          <w:rFonts w:eastAsia="SimHei" w:hint="eastAsia"/>
          <w:b/>
          <w:bCs/>
          <w:sz w:val="28"/>
          <w:szCs w:val="26"/>
          <w:lang w:val="en-GB"/>
        </w:rPr>
        <w:t>协助缔约方制定高效战略以实现防止和尽量减少危险废物及其他废物产生并对其进行处置的指导意见纲要</w:t>
      </w:r>
    </w:p>
    <w:p w:rsidR="00C95808" w:rsidRPr="004E5679" w:rsidRDefault="00C95808" w:rsidP="00C95808">
      <w:pPr>
        <w:tabs>
          <w:tab w:val="left" w:pos="4082"/>
        </w:tabs>
        <w:rPr>
          <w:rFonts w:eastAsia="PMingLiU"/>
          <w:bCs/>
          <w:sz w:val="28"/>
          <w:szCs w:val="22"/>
          <w:lang w:val="en-GB"/>
        </w:rPr>
      </w:pPr>
    </w:p>
    <w:tbl>
      <w:tblPr>
        <w:tblW w:w="0" w:type="auto"/>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5536"/>
      </w:tblGrid>
      <w:tr w:rsidR="00C95808" w:rsidRPr="004E5679" w:rsidTr="00C0662F">
        <w:trPr>
          <w:cantSplit/>
          <w:tblHeader/>
        </w:trPr>
        <w:tc>
          <w:tcPr>
            <w:tcW w:w="2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808" w:rsidRPr="004E5679" w:rsidRDefault="00C95808" w:rsidP="00C0662F">
            <w:pPr>
              <w:tabs>
                <w:tab w:val="clear" w:pos="1247"/>
                <w:tab w:val="clear" w:pos="1814"/>
                <w:tab w:val="clear" w:pos="2381"/>
                <w:tab w:val="clear" w:pos="2948"/>
                <w:tab w:val="clear" w:pos="3515"/>
              </w:tabs>
              <w:snapToGrid w:val="0"/>
              <w:spacing w:before="80" w:after="80" w:line="276" w:lineRule="auto"/>
              <w:contextualSpacing/>
              <w:rPr>
                <w:rFonts w:eastAsia="SimHei"/>
                <w:b/>
                <w:bCs/>
                <w:sz w:val="24"/>
                <w:szCs w:val="24"/>
                <w:lang w:val="en-GB" w:eastAsia="en-GB"/>
              </w:rPr>
            </w:pPr>
            <w:proofErr w:type="spellStart"/>
            <w:r w:rsidRPr="004E5679">
              <w:rPr>
                <w:rFonts w:eastAsia="SimHei" w:hint="eastAsia"/>
                <w:b/>
                <w:bCs/>
                <w:sz w:val="24"/>
                <w:szCs w:val="24"/>
                <w:lang w:val="en-GB" w:eastAsia="en-GB"/>
              </w:rPr>
              <w:t>章节</w:t>
            </w:r>
            <w:proofErr w:type="spellEnd"/>
          </w:p>
        </w:tc>
        <w:tc>
          <w:tcPr>
            <w:tcW w:w="5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808" w:rsidRPr="004E5679" w:rsidRDefault="00C95808" w:rsidP="00C0662F">
            <w:pPr>
              <w:tabs>
                <w:tab w:val="clear" w:pos="1247"/>
                <w:tab w:val="clear" w:pos="1814"/>
                <w:tab w:val="clear" w:pos="2381"/>
                <w:tab w:val="clear" w:pos="2948"/>
                <w:tab w:val="clear" w:pos="3515"/>
              </w:tabs>
              <w:snapToGrid w:val="0"/>
              <w:spacing w:before="80" w:after="80" w:line="276" w:lineRule="auto"/>
              <w:contextualSpacing/>
              <w:rPr>
                <w:rFonts w:eastAsia="SimHei"/>
                <w:b/>
                <w:sz w:val="24"/>
                <w:szCs w:val="24"/>
                <w:lang w:val="en-GB" w:eastAsia="en-GB"/>
              </w:rPr>
            </w:pPr>
            <w:proofErr w:type="spellStart"/>
            <w:r w:rsidRPr="004E5679">
              <w:rPr>
                <w:rFonts w:eastAsia="SimHei" w:hint="eastAsia"/>
                <w:b/>
                <w:sz w:val="24"/>
                <w:szCs w:val="24"/>
                <w:lang w:val="en-GB" w:eastAsia="en-GB"/>
              </w:rPr>
              <w:t>说明</w:t>
            </w:r>
            <w:proofErr w:type="spellEnd"/>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hideMark/>
          </w:tcPr>
          <w:p w:rsidR="00C95808" w:rsidRPr="004E5679" w:rsidRDefault="00C95808" w:rsidP="00C95808">
            <w:pPr>
              <w:numPr>
                <w:ilvl w:val="0"/>
                <w:numId w:val="3"/>
              </w:numPr>
              <w:tabs>
                <w:tab w:val="clear" w:pos="1247"/>
                <w:tab w:val="clear" w:pos="1814"/>
                <w:tab w:val="clear" w:pos="2381"/>
                <w:tab w:val="clear" w:pos="2948"/>
                <w:tab w:val="clear" w:pos="3515"/>
              </w:tabs>
              <w:snapToGrid w:val="0"/>
              <w:spacing w:before="80" w:after="80"/>
              <w:contextualSpacing/>
              <w:rPr>
                <w:rFonts w:eastAsia="SimHei"/>
                <w:b/>
                <w:bCs/>
                <w:sz w:val="24"/>
                <w:szCs w:val="24"/>
                <w:lang w:val="en-GB" w:eastAsia="en-GB"/>
              </w:rPr>
            </w:pPr>
            <w:proofErr w:type="spellStart"/>
            <w:r w:rsidRPr="004E5679">
              <w:rPr>
                <w:rFonts w:eastAsia="SimHei" w:hint="eastAsia"/>
                <w:b/>
                <w:bCs/>
                <w:sz w:val="24"/>
                <w:szCs w:val="24"/>
                <w:lang w:val="en-GB" w:eastAsia="en-GB"/>
              </w:rPr>
              <w:lastRenderedPageBreak/>
              <w:t>导言</w:t>
            </w:r>
            <w:proofErr w:type="spellEnd"/>
          </w:p>
        </w:tc>
        <w:tc>
          <w:tcPr>
            <w:tcW w:w="5808" w:type="dxa"/>
            <w:tcBorders>
              <w:top w:val="single" w:sz="4" w:space="0" w:color="auto"/>
              <w:left w:val="single" w:sz="4" w:space="0" w:color="auto"/>
              <w:bottom w:val="single" w:sz="4" w:space="0" w:color="auto"/>
              <w:right w:val="single" w:sz="4" w:space="0" w:color="auto"/>
            </w:tcBorders>
          </w:tcPr>
          <w:p w:rsidR="00C95808" w:rsidRPr="004E5679" w:rsidRDefault="00C95808" w:rsidP="00C0662F">
            <w:pPr>
              <w:tabs>
                <w:tab w:val="clear" w:pos="1247"/>
                <w:tab w:val="clear" w:pos="1814"/>
                <w:tab w:val="clear" w:pos="2381"/>
                <w:tab w:val="clear" w:pos="2948"/>
                <w:tab w:val="clear" w:pos="3515"/>
              </w:tabs>
              <w:snapToGrid w:val="0"/>
              <w:spacing w:before="80" w:after="80" w:line="276" w:lineRule="auto"/>
              <w:contextualSpacing/>
              <w:rPr>
                <w:rFonts w:eastAsia="SimHei"/>
                <w:sz w:val="24"/>
                <w:szCs w:val="24"/>
                <w:lang w:val="en-GB" w:eastAsia="en-GB"/>
              </w:rPr>
            </w:pPr>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tcPr>
          <w:p w:rsidR="00C95808" w:rsidRPr="004E5679" w:rsidRDefault="00C95808" w:rsidP="00C95808">
            <w:pPr>
              <w:numPr>
                <w:ilvl w:val="1"/>
                <w:numId w:val="4"/>
              </w:numPr>
              <w:tabs>
                <w:tab w:val="clear" w:pos="1247"/>
                <w:tab w:val="clear" w:pos="1814"/>
                <w:tab w:val="clear" w:pos="2381"/>
                <w:tab w:val="clear" w:pos="2948"/>
                <w:tab w:val="clear" w:pos="3515"/>
              </w:tabs>
              <w:snapToGrid w:val="0"/>
              <w:spacing w:before="80" w:after="80"/>
              <w:contextualSpacing/>
              <w:rPr>
                <w:sz w:val="24"/>
                <w:szCs w:val="24"/>
                <w:lang w:val="en-GB"/>
              </w:rPr>
            </w:pPr>
            <w:r w:rsidRPr="004E5679">
              <w:rPr>
                <w:rFonts w:hint="eastAsia"/>
                <w:sz w:val="24"/>
                <w:szCs w:val="24"/>
                <w:lang w:val="en-GB"/>
              </w:rPr>
              <w:t>制定指导意见的前因背景</w:t>
            </w:r>
          </w:p>
          <w:p w:rsidR="00C95808" w:rsidRPr="004E5679" w:rsidRDefault="00C95808" w:rsidP="00C0662F">
            <w:pPr>
              <w:tabs>
                <w:tab w:val="clear" w:pos="1247"/>
                <w:tab w:val="clear" w:pos="1814"/>
                <w:tab w:val="clear" w:pos="2381"/>
                <w:tab w:val="clear" w:pos="2948"/>
                <w:tab w:val="clear" w:pos="3515"/>
              </w:tabs>
              <w:snapToGrid w:val="0"/>
              <w:spacing w:before="80" w:after="80"/>
              <w:ind w:left="360"/>
              <w:contextualSpacing/>
              <w:rPr>
                <w:b/>
                <w:color w:val="FF0000"/>
                <w:sz w:val="24"/>
                <w:szCs w:val="24"/>
                <w:lang w:val="en-GB"/>
              </w:rPr>
            </w:pPr>
          </w:p>
        </w:tc>
        <w:tc>
          <w:tcPr>
            <w:tcW w:w="5808" w:type="dxa"/>
            <w:tcBorders>
              <w:top w:val="single" w:sz="4" w:space="0" w:color="auto"/>
              <w:left w:val="single" w:sz="4" w:space="0" w:color="auto"/>
              <w:bottom w:val="single" w:sz="4" w:space="0" w:color="auto"/>
              <w:right w:val="single" w:sz="4" w:space="0" w:color="auto"/>
            </w:tcBorders>
            <w:hideMark/>
          </w:tcPr>
          <w:p w:rsidR="00C95808" w:rsidRPr="004E5679" w:rsidRDefault="00C95808" w:rsidP="00C0662F">
            <w:pPr>
              <w:tabs>
                <w:tab w:val="clear" w:pos="1247"/>
                <w:tab w:val="clear" w:pos="1814"/>
                <w:tab w:val="clear" w:pos="2381"/>
                <w:tab w:val="clear" w:pos="2948"/>
                <w:tab w:val="clear" w:pos="3515"/>
              </w:tabs>
              <w:snapToGrid w:val="0"/>
              <w:spacing w:before="80" w:after="80" w:line="276" w:lineRule="auto"/>
              <w:contextualSpacing/>
              <w:jc w:val="both"/>
              <w:rPr>
                <w:sz w:val="24"/>
                <w:szCs w:val="24"/>
                <w:lang w:val="en-GB"/>
              </w:rPr>
            </w:pPr>
            <w:r w:rsidRPr="004E5679">
              <w:rPr>
                <w:rFonts w:hint="eastAsia"/>
                <w:sz w:val="24"/>
                <w:szCs w:val="24"/>
                <w:lang w:val="en-GB"/>
              </w:rPr>
              <w:t>例如：可持续发展目标；联合国环境大会第二届会议的相关决议；印度尼西亚</w:t>
            </w:r>
            <w:r w:rsidRPr="004E5679">
              <w:rPr>
                <w:sz w:val="24"/>
                <w:szCs w:val="24"/>
                <w:lang w:val="en-GB"/>
              </w:rPr>
              <w:t>-</w:t>
            </w:r>
            <w:r w:rsidRPr="004E5679">
              <w:rPr>
                <w:rFonts w:hint="eastAsia"/>
                <w:sz w:val="24"/>
                <w:szCs w:val="24"/>
                <w:lang w:val="en-GB"/>
              </w:rPr>
              <w:t>瑞士两国牵头的提高巴塞尔公约成效倡议；《关于防止、尽量减少和回收危险废物及其他废物的卡塔赫纳宣言》；战略框架的各项目标</w:t>
            </w:r>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tcPr>
          <w:p w:rsidR="00C95808" w:rsidRPr="004E5679" w:rsidRDefault="00C95808" w:rsidP="00C95808">
            <w:pPr>
              <w:numPr>
                <w:ilvl w:val="1"/>
                <w:numId w:val="4"/>
              </w:numPr>
              <w:tabs>
                <w:tab w:val="clear" w:pos="1247"/>
                <w:tab w:val="clear" w:pos="1814"/>
                <w:tab w:val="clear" w:pos="2381"/>
                <w:tab w:val="clear" w:pos="2948"/>
                <w:tab w:val="clear" w:pos="3515"/>
              </w:tabs>
              <w:snapToGrid w:val="0"/>
              <w:spacing w:before="80" w:after="80"/>
              <w:contextualSpacing/>
              <w:rPr>
                <w:sz w:val="24"/>
                <w:szCs w:val="24"/>
                <w:lang w:val="en-GB" w:eastAsia="en-GB"/>
              </w:rPr>
            </w:pPr>
            <w:proofErr w:type="spellStart"/>
            <w:r w:rsidRPr="004E5679">
              <w:rPr>
                <w:rFonts w:hint="eastAsia"/>
                <w:sz w:val="24"/>
                <w:szCs w:val="24"/>
                <w:lang w:val="en-GB" w:eastAsia="en-GB"/>
              </w:rPr>
              <w:t>防止废物产生的目标</w:t>
            </w:r>
            <w:proofErr w:type="spellEnd"/>
          </w:p>
          <w:p w:rsidR="00C95808" w:rsidRPr="004E5679" w:rsidRDefault="00C95808" w:rsidP="00C0662F">
            <w:pPr>
              <w:tabs>
                <w:tab w:val="clear" w:pos="1247"/>
                <w:tab w:val="clear" w:pos="1814"/>
                <w:tab w:val="clear" w:pos="2381"/>
                <w:tab w:val="clear" w:pos="2948"/>
                <w:tab w:val="clear" w:pos="3515"/>
              </w:tabs>
              <w:snapToGrid w:val="0"/>
              <w:spacing w:before="80" w:after="80"/>
              <w:contextualSpacing/>
              <w:rPr>
                <w:sz w:val="24"/>
                <w:szCs w:val="24"/>
                <w:lang w:val="en-GB" w:eastAsia="en-GB"/>
              </w:rPr>
            </w:pPr>
          </w:p>
        </w:tc>
        <w:tc>
          <w:tcPr>
            <w:tcW w:w="5808" w:type="dxa"/>
            <w:tcBorders>
              <w:top w:val="single" w:sz="4" w:space="0" w:color="auto"/>
              <w:left w:val="single" w:sz="4" w:space="0" w:color="auto"/>
              <w:bottom w:val="single" w:sz="4" w:space="0" w:color="auto"/>
              <w:right w:val="single" w:sz="4" w:space="0" w:color="auto"/>
            </w:tcBorders>
            <w:hideMark/>
          </w:tcPr>
          <w:p w:rsidR="00C95808" w:rsidRPr="004E5679" w:rsidRDefault="00C95808" w:rsidP="00C0662F">
            <w:pPr>
              <w:tabs>
                <w:tab w:val="clear" w:pos="1247"/>
                <w:tab w:val="clear" w:pos="1814"/>
                <w:tab w:val="clear" w:pos="2381"/>
                <w:tab w:val="clear" w:pos="2948"/>
                <w:tab w:val="clear" w:pos="3515"/>
              </w:tabs>
              <w:snapToGrid w:val="0"/>
              <w:spacing w:before="80" w:after="80" w:line="276" w:lineRule="auto"/>
              <w:contextualSpacing/>
              <w:jc w:val="both"/>
              <w:rPr>
                <w:sz w:val="24"/>
                <w:szCs w:val="24"/>
                <w:lang w:val="en-GB"/>
              </w:rPr>
            </w:pPr>
            <w:r w:rsidRPr="004E5679">
              <w:rPr>
                <w:rFonts w:hint="eastAsia"/>
                <w:sz w:val="24"/>
                <w:szCs w:val="24"/>
                <w:lang w:val="en-GB"/>
              </w:rPr>
              <w:t>总体介绍可能的目标。各项防止废物产生方案或措施可旨在实现让废物产生与经济增长脱钩这一总体目标。其他目标可包括改善原料使用效率和资源效率、资源使用与经济增长脱钩、防止使用原生材料，以及向循环经济转变等。防止废物产生还可以将减少有害物质作为总体目标的组成部分。其他可能的目标还有创造就业、发展新业务模式和行为改变等。</w:t>
            </w:r>
            <w:r w:rsidRPr="004E5679">
              <w:rPr>
                <w:sz w:val="24"/>
                <w:szCs w:val="24"/>
                <w:lang w:val="en-GB"/>
              </w:rPr>
              <w:t xml:space="preserve"> </w:t>
            </w:r>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hideMark/>
          </w:tcPr>
          <w:p w:rsidR="00C95808" w:rsidRPr="004E5679" w:rsidRDefault="00C95808" w:rsidP="00C95808">
            <w:pPr>
              <w:numPr>
                <w:ilvl w:val="1"/>
                <w:numId w:val="4"/>
              </w:numPr>
              <w:tabs>
                <w:tab w:val="clear" w:pos="1247"/>
                <w:tab w:val="clear" w:pos="1814"/>
                <w:tab w:val="clear" w:pos="2381"/>
                <w:tab w:val="clear" w:pos="2948"/>
                <w:tab w:val="clear" w:pos="3515"/>
              </w:tabs>
              <w:snapToGrid w:val="0"/>
              <w:spacing w:before="80" w:after="80"/>
              <w:contextualSpacing/>
              <w:rPr>
                <w:sz w:val="24"/>
                <w:szCs w:val="24"/>
                <w:lang w:val="en-GB" w:eastAsia="en-GB"/>
              </w:rPr>
            </w:pPr>
            <w:proofErr w:type="spellStart"/>
            <w:r w:rsidRPr="004E5679">
              <w:rPr>
                <w:rFonts w:hint="eastAsia"/>
                <w:sz w:val="24"/>
                <w:szCs w:val="24"/>
                <w:lang w:val="en-GB" w:eastAsia="en-GB"/>
              </w:rPr>
              <w:t>方法</w:t>
            </w:r>
            <w:proofErr w:type="spellEnd"/>
          </w:p>
        </w:tc>
        <w:tc>
          <w:tcPr>
            <w:tcW w:w="5808" w:type="dxa"/>
            <w:tcBorders>
              <w:top w:val="single" w:sz="4" w:space="0" w:color="auto"/>
              <w:left w:val="single" w:sz="4" w:space="0" w:color="auto"/>
              <w:bottom w:val="single" w:sz="4" w:space="0" w:color="auto"/>
              <w:right w:val="single" w:sz="4" w:space="0" w:color="auto"/>
            </w:tcBorders>
            <w:hideMark/>
          </w:tcPr>
          <w:p w:rsidR="00C95808" w:rsidRPr="004E5679" w:rsidRDefault="00C95808" w:rsidP="00C0662F">
            <w:pPr>
              <w:tabs>
                <w:tab w:val="clear" w:pos="1247"/>
                <w:tab w:val="clear" w:pos="1814"/>
                <w:tab w:val="clear" w:pos="2381"/>
                <w:tab w:val="clear" w:pos="2948"/>
                <w:tab w:val="clear" w:pos="3515"/>
              </w:tabs>
              <w:snapToGrid w:val="0"/>
              <w:spacing w:before="80" w:after="80" w:line="276" w:lineRule="auto"/>
              <w:contextualSpacing/>
              <w:jc w:val="both"/>
              <w:rPr>
                <w:sz w:val="24"/>
                <w:szCs w:val="24"/>
                <w:lang w:val="en-GB" w:eastAsia="en-GB"/>
              </w:rPr>
            </w:pPr>
            <w:r w:rsidRPr="004E5679">
              <w:rPr>
                <w:rFonts w:hint="eastAsia"/>
                <w:sz w:val="24"/>
                <w:szCs w:val="24"/>
                <w:lang w:val="en-GB"/>
              </w:rPr>
              <w:t>简要解释可能的方法。提议：针对具体部门</w:t>
            </w:r>
            <w:r w:rsidRPr="004E5679">
              <w:rPr>
                <w:sz w:val="24"/>
                <w:szCs w:val="24"/>
                <w:lang w:val="en-GB"/>
              </w:rPr>
              <w:t>/</w:t>
            </w:r>
            <w:r w:rsidRPr="004E5679">
              <w:rPr>
                <w:rFonts w:hint="eastAsia"/>
                <w:sz w:val="24"/>
                <w:szCs w:val="24"/>
                <w:lang w:val="en-GB"/>
              </w:rPr>
              <w:t>目标群体和废物流的方法。其他可能的选项：防止废物产生的专门方案或措施；将各项措施纳入废物立法或政策方案。组织及伙伴关系方法。</w:t>
            </w:r>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hideMark/>
          </w:tcPr>
          <w:p w:rsidR="00C95808" w:rsidRPr="004E5679" w:rsidRDefault="00C95808" w:rsidP="00C0662F">
            <w:pPr>
              <w:tabs>
                <w:tab w:val="clear" w:pos="1247"/>
                <w:tab w:val="clear" w:pos="1814"/>
                <w:tab w:val="clear" w:pos="2381"/>
                <w:tab w:val="clear" w:pos="2948"/>
                <w:tab w:val="clear" w:pos="3515"/>
                <w:tab w:val="left" w:pos="357"/>
              </w:tabs>
              <w:snapToGrid w:val="0"/>
              <w:spacing w:before="80" w:after="80"/>
              <w:rPr>
                <w:sz w:val="24"/>
                <w:szCs w:val="24"/>
                <w:lang w:val="en-GB"/>
              </w:rPr>
            </w:pPr>
            <w:r w:rsidRPr="004E5679">
              <w:rPr>
                <w:sz w:val="24"/>
                <w:szCs w:val="24"/>
                <w:lang w:val="en-GB" w:eastAsia="en-US"/>
              </w:rPr>
              <w:t>1.4</w:t>
            </w:r>
            <w:r w:rsidRPr="004E5679">
              <w:rPr>
                <w:sz w:val="24"/>
                <w:szCs w:val="24"/>
                <w:lang w:val="en-GB" w:eastAsia="en-US"/>
              </w:rPr>
              <w:tab/>
            </w:r>
            <w:r w:rsidRPr="004E5679">
              <w:rPr>
                <w:rFonts w:hint="eastAsia"/>
                <w:sz w:val="24"/>
                <w:szCs w:val="24"/>
                <w:lang w:val="en-GB"/>
              </w:rPr>
              <w:t>定义或术语</w:t>
            </w:r>
          </w:p>
        </w:tc>
        <w:tc>
          <w:tcPr>
            <w:tcW w:w="5808" w:type="dxa"/>
            <w:tcBorders>
              <w:top w:val="single" w:sz="4" w:space="0" w:color="auto"/>
              <w:left w:val="single" w:sz="4" w:space="0" w:color="auto"/>
              <w:bottom w:val="single" w:sz="4" w:space="0" w:color="auto"/>
              <w:right w:val="single" w:sz="4" w:space="0" w:color="auto"/>
            </w:tcBorders>
            <w:hideMark/>
          </w:tcPr>
          <w:p w:rsidR="00C95808" w:rsidRPr="004E5679" w:rsidRDefault="00C95808" w:rsidP="00C0662F">
            <w:pPr>
              <w:tabs>
                <w:tab w:val="clear" w:pos="1247"/>
                <w:tab w:val="clear" w:pos="1814"/>
                <w:tab w:val="clear" w:pos="2381"/>
                <w:tab w:val="clear" w:pos="2948"/>
                <w:tab w:val="clear" w:pos="3515"/>
              </w:tabs>
              <w:snapToGrid w:val="0"/>
              <w:spacing w:before="80" w:after="80" w:line="276" w:lineRule="auto"/>
              <w:contextualSpacing/>
              <w:jc w:val="both"/>
              <w:rPr>
                <w:color w:val="FF0000"/>
                <w:sz w:val="24"/>
                <w:szCs w:val="24"/>
                <w:lang w:val="en-GB"/>
              </w:rPr>
            </w:pPr>
            <w:r w:rsidRPr="004E5679">
              <w:rPr>
                <w:rFonts w:hint="eastAsia"/>
                <w:sz w:val="24"/>
                <w:szCs w:val="24"/>
                <w:lang w:val="en-GB"/>
              </w:rPr>
              <w:t>如需要，参考</w:t>
            </w:r>
            <w:r w:rsidRPr="004E5679">
              <w:rPr>
                <w:sz w:val="24"/>
                <w:szCs w:val="24"/>
                <w:lang w:val="en-GB"/>
              </w:rPr>
              <w:t>/</w:t>
            </w:r>
            <w:r w:rsidRPr="004E5679">
              <w:rPr>
                <w:rFonts w:hint="eastAsia"/>
                <w:sz w:val="24"/>
                <w:szCs w:val="24"/>
                <w:lang w:val="en-GB"/>
              </w:rPr>
              <w:t>引用专家工作组编写的防止废物产生手册</w:t>
            </w:r>
            <w:r>
              <w:rPr>
                <w:rStyle w:val="FootnoteReference"/>
              </w:rPr>
              <w:footnoteReference w:customMarkFollows="1" w:id="3"/>
              <w:t>6</w:t>
            </w:r>
            <w:r w:rsidRPr="004E5679">
              <w:rPr>
                <w:rFonts w:hint="eastAsia"/>
                <w:sz w:val="24"/>
                <w:szCs w:val="24"/>
                <w:lang w:val="en-GB"/>
              </w:rPr>
              <w:t>，并视情况使用法律清晰度问题小型闭会期间工作组制定的术语表</w:t>
            </w:r>
            <w:r>
              <w:rPr>
                <w:rStyle w:val="FootnoteReference"/>
              </w:rPr>
              <w:footnoteReference w:customMarkFollows="1" w:id="4"/>
              <w:t>7</w:t>
            </w:r>
            <w:r w:rsidRPr="004E5679">
              <w:rPr>
                <w:sz w:val="24"/>
                <w:szCs w:val="24"/>
                <w:lang w:val="en-GB"/>
              </w:rPr>
              <w:t xml:space="preserve"> </w:t>
            </w:r>
            <w:r w:rsidRPr="004E5679">
              <w:rPr>
                <w:rFonts w:hint="eastAsia"/>
                <w:sz w:val="24"/>
                <w:szCs w:val="24"/>
                <w:lang w:val="en-GB"/>
              </w:rPr>
              <w:t>。</w:t>
            </w:r>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hideMark/>
          </w:tcPr>
          <w:p w:rsidR="00C95808" w:rsidRPr="004E5679" w:rsidRDefault="00C95808" w:rsidP="00C0662F">
            <w:pPr>
              <w:tabs>
                <w:tab w:val="clear" w:pos="1247"/>
                <w:tab w:val="clear" w:pos="1814"/>
                <w:tab w:val="clear" w:pos="2381"/>
                <w:tab w:val="clear" w:pos="2948"/>
                <w:tab w:val="clear" w:pos="3515"/>
                <w:tab w:val="left" w:pos="357"/>
              </w:tabs>
              <w:snapToGrid w:val="0"/>
              <w:spacing w:before="80" w:after="80"/>
              <w:rPr>
                <w:sz w:val="24"/>
                <w:szCs w:val="24"/>
                <w:lang w:val="en-GB"/>
              </w:rPr>
            </w:pPr>
            <w:r w:rsidRPr="004E5679">
              <w:rPr>
                <w:sz w:val="24"/>
                <w:szCs w:val="24"/>
                <w:lang w:val="en-GB"/>
              </w:rPr>
              <w:t>1.5</w:t>
            </w:r>
            <w:r w:rsidRPr="004E5679">
              <w:rPr>
                <w:sz w:val="24"/>
                <w:szCs w:val="24"/>
                <w:lang w:val="en-GB"/>
              </w:rPr>
              <w:tab/>
            </w:r>
            <w:r w:rsidRPr="004E5679">
              <w:rPr>
                <w:rFonts w:hint="eastAsia"/>
                <w:sz w:val="24"/>
                <w:szCs w:val="24"/>
                <w:lang w:val="en-GB"/>
              </w:rPr>
              <w:t>防止和尽量减少废物可能产生的惠益概述</w:t>
            </w:r>
          </w:p>
        </w:tc>
        <w:tc>
          <w:tcPr>
            <w:tcW w:w="5808" w:type="dxa"/>
            <w:tcBorders>
              <w:top w:val="single" w:sz="4" w:space="0" w:color="auto"/>
              <w:left w:val="single" w:sz="4" w:space="0" w:color="auto"/>
              <w:bottom w:val="single" w:sz="4" w:space="0" w:color="auto"/>
              <w:right w:val="single" w:sz="4" w:space="0" w:color="auto"/>
            </w:tcBorders>
          </w:tcPr>
          <w:p w:rsidR="00C95808" w:rsidRPr="004E5679" w:rsidRDefault="00C95808" w:rsidP="00C0662F">
            <w:pPr>
              <w:shd w:val="clear" w:color="auto" w:fill="FFFFFF"/>
              <w:tabs>
                <w:tab w:val="clear" w:pos="1247"/>
                <w:tab w:val="clear" w:pos="1814"/>
                <w:tab w:val="clear" w:pos="2381"/>
                <w:tab w:val="clear" w:pos="2948"/>
                <w:tab w:val="clear" w:pos="3515"/>
              </w:tabs>
              <w:snapToGrid w:val="0"/>
              <w:spacing w:before="80" w:after="80" w:line="276" w:lineRule="auto"/>
              <w:contextualSpacing/>
              <w:rPr>
                <w:sz w:val="24"/>
                <w:szCs w:val="24"/>
                <w:lang w:val="en-GB"/>
              </w:rPr>
            </w:pPr>
            <w:r w:rsidRPr="004E5679">
              <w:rPr>
                <w:rFonts w:hint="eastAsia"/>
                <w:sz w:val="24"/>
                <w:szCs w:val="24"/>
                <w:lang w:val="en-GB"/>
              </w:rPr>
              <w:t>列入社会经济及环境惠益考虑因素，及其以下影响：</w:t>
            </w:r>
          </w:p>
          <w:p w:rsidR="00C95808" w:rsidRPr="004E5679" w:rsidRDefault="00C95808" w:rsidP="00C95808">
            <w:pPr>
              <w:numPr>
                <w:ilvl w:val="0"/>
                <w:numId w:val="5"/>
              </w:numPr>
              <w:shd w:val="clear" w:color="auto" w:fill="FFFFFF"/>
              <w:tabs>
                <w:tab w:val="clear" w:pos="1247"/>
                <w:tab w:val="clear" w:pos="1814"/>
                <w:tab w:val="clear" w:pos="2381"/>
                <w:tab w:val="clear" w:pos="2948"/>
                <w:tab w:val="clear" w:pos="3515"/>
              </w:tabs>
              <w:snapToGrid w:val="0"/>
              <w:spacing w:before="80" w:after="80"/>
              <w:contextualSpacing/>
              <w:rPr>
                <w:sz w:val="24"/>
                <w:szCs w:val="24"/>
                <w:lang w:val="en-GB" w:eastAsia="en-GB"/>
              </w:rPr>
            </w:pPr>
            <w:r w:rsidRPr="004E5679">
              <w:rPr>
                <w:rFonts w:hint="eastAsia"/>
                <w:sz w:val="24"/>
                <w:szCs w:val="24"/>
                <w:lang w:val="en-GB"/>
              </w:rPr>
              <w:t>环保；</w:t>
            </w:r>
          </w:p>
          <w:p w:rsidR="00C95808" w:rsidRPr="004E5679" w:rsidRDefault="00C95808" w:rsidP="00C95808">
            <w:pPr>
              <w:numPr>
                <w:ilvl w:val="0"/>
                <w:numId w:val="5"/>
              </w:numPr>
              <w:shd w:val="clear" w:color="auto" w:fill="FFFFFF"/>
              <w:tabs>
                <w:tab w:val="clear" w:pos="1247"/>
                <w:tab w:val="clear" w:pos="1814"/>
                <w:tab w:val="clear" w:pos="2381"/>
                <w:tab w:val="clear" w:pos="2948"/>
                <w:tab w:val="clear" w:pos="3515"/>
              </w:tabs>
              <w:snapToGrid w:val="0"/>
              <w:spacing w:before="80" w:after="80"/>
              <w:contextualSpacing/>
              <w:rPr>
                <w:sz w:val="24"/>
                <w:szCs w:val="24"/>
                <w:lang w:val="en-GB" w:eastAsia="en-GB"/>
              </w:rPr>
            </w:pPr>
            <w:r w:rsidRPr="004E5679">
              <w:rPr>
                <w:rFonts w:hint="eastAsia"/>
                <w:sz w:val="24"/>
                <w:szCs w:val="24"/>
                <w:lang w:val="en-GB"/>
              </w:rPr>
              <w:t>高效生产实践；</w:t>
            </w:r>
          </w:p>
          <w:p w:rsidR="00C95808" w:rsidRPr="004E5679" w:rsidRDefault="00C95808" w:rsidP="00C95808">
            <w:pPr>
              <w:numPr>
                <w:ilvl w:val="0"/>
                <w:numId w:val="5"/>
              </w:numPr>
              <w:shd w:val="clear" w:color="auto" w:fill="FFFFFF"/>
              <w:tabs>
                <w:tab w:val="clear" w:pos="1247"/>
                <w:tab w:val="clear" w:pos="1814"/>
                <w:tab w:val="clear" w:pos="2381"/>
                <w:tab w:val="clear" w:pos="2948"/>
                <w:tab w:val="clear" w:pos="3515"/>
              </w:tabs>
              <w:snapToGrid w:val="0"/>
              <w:spacing w:before="80" w:after="80"/>
              <w:contextualSpacing/>
              <w:rPr>
                <w:sz w:val="24"/>
                <w:szCs w:val="24"/>
                <w:lang w:val="en-GB" w:eastAsia="en-GB"/>
              </w:rPr>
            </w:pPr>
            <w:r w:rsidRPr="004E5679">
              <w:rPr>
                <w:rFonts w:hint="eastAsia"/>
                <w:sz w:val="24"/>
                <w:szCs w:val="24"/>
                <w:lang w:val="en-GB"/>
              </w:rPr>
              <w:t>经济回报；</w:t>
            </w:r>
          </w:p>
          <w:p w:rsidR="00C95808" w:rsidRPr="004E5679" w:rsidRDefault="00C95808" w:rsidP="00C95808">
            <w:pPr>
              <w:numPr>
                <w:ilvl w:val="0"/>
                <w:numId w:val="5"/>
              </w:numPr>
              <w:shd w:val="clear" w:color="auto" w:fill="FFFFFF"/>
              <w:tabs>
                <w:tab w:val="clear" w:pos="1247"/>
                <w:tab w:val="clear" w:pos="1814"/>
                <w:tab w:val="clear" w:pos="2381"/>
                <w:tab w:val="clear" w:pos="2948"/>
                <w:tab w:val="clear" w:pos="3515"/>
              </w:tabs>
              <w:snapToGrid w:val="0"/>
              <w:spacing w:before="80" w:after="80"/>
              <w:contextualSpacing/>
              <w:rPr>
                <w:sz w:val="24"/>
                <w:szCs w:val="24"/>
                <w:lang w:val="en-GB" w:eastAsia="en-GB"/>
              </w:rPr>
            </w:pPr>
            <w:r w:rsidRPr="004E5679">
              <w:rPr>
                <w:rFonts w:hint="eastAsia"/>
                <w:sz w:val="24"/>
                <w:szCs w:val="24"/>
                <w:lang w:val="en-GB"/>
              </w:rPr>
              <w:t>形象和公关；</w:t>
            </w:r>
            <w:r w:rsidRPr="004E5679">
              <w:rPr>
                <w:sz w:val="24"/>
                <w:szCs w:val="24"/>
                <w:lang w:val="en-GB"/>
              </w:rPr>
              <w:t xml:space="preserve"> </w:t>
            </w:r>
          </w:p>
          <w:p w:rsidR="00C95808" w:rsidRPr="004E5679" w:rsidRDefault="00C95808" w:rsidP="00C95808">
            <w:pPr>
              <w:numPr>
                <w:ilvl w:val="0"/>
                <w:numId w:val="5"/>
              </w:numPr>
              <w:shd w:val="clear" w:color="auto" w:fill="FFFFFF"/>
              <w:tabs>
                <w:tab w:val="clear" w:pos="1247"/>
                <w:tab w:val="clear" w:pos="1814"/>
                <w:tab w:val="clear" w:pos="2381"/>
                <w:tab w:val="clear" w:pos="2948"/>
                <w:tab w:val="clear" w:pos="3515"/>
              </w:tabs>
              <w:snapToGrid w:val="0"/>
              <w:spacing w:before="80" w:after="80"/>
              <w:contextualSpacing/>
              <w:rPr>
                <w:sz w:val="24"/>
                <w:szCs w:val="24"/>
                <w:lang w:val="en-GB" w:eastAsia="en-GB"/>
              </w:rPr>
            </w:pPr>
            <w:r w:rsidRPr="004E5679">
              <w:rPr>
                <w:rFonts w:hint="eastAsia"/>
                <w:sz w:val="24"/>
                <w:szCs w:val="24"/>
                <w:lang w:val="en-GB"/>
              </w:rPr>
              <w:t>产品和服务质量；</w:t>
            </w:r>
          </w:p>
          <w:p w:rsidR="00C95808" w:rsidRPr="004E5679" w:rsidRDefault="00C95808" w:rsidP="00C95808">
            <w:pPr>
              <w:numPr>
                <w:ilvl w:val="0"/>
                <w:numId w:val="5"/>
              </w:numPr>
              <w:shd w:val="clear" w:color="auto" w:fill="FFFFFF"/>
              <w:tabs>
                <w:tab w:val="clear" w:pos="1247"/>
                <w:tab w:val="clear" w:pos="1814"/>
                <w:tab w:val="clear" w:pos="2381"/>
                <w:tab w:val="clear" w:pos="2948"/>
                <w:tab w:val="clear" w:pos="3515"/>
              </w:tabs>
              <w:snapToGrid w:val="0"/>
              <w:spacing w:before="80" w:after="80"/>
              <w:contextualSpacing/>
              <w:rPr>
                <w:sz w:val="24"/>
                <w:szCs w:val="24"/>
                <w:lang w:val="en-GB" w:eastAsia="en-GB"/>
              </w:rPr>
            </w:pPr>
            <w:r w:rsidRPr="004E5679">
              <w:rPr>
                <w:rFonts w:hint="eastAsia"/>
                <w:sz w:val="24"/>
                <w:szCs w:val="24"/>
                <w:lang w:val="en-GB"/>
              </w:rPr>
              <w:t>公共卫生。</w:t>
            </w:r>
          </w:p>
          <w:p w:rsidR="00C95808" w:rsidRPr="004E5679" w:rsidRDefault="00C95808" w:rsidP="00C0662F">
            <w:pPr>
              <w:tabs>
                <w:tab w:val="clear" w:pos="1247"/>
                <w:tab w:val="clear" w:pos="1814"/>
                <w:tab w:val="clear" w:pos="2381"/>
                <w:tab w:val="clear" w:pos="2948"/>
                <w:tab w:val="clear" w:pos="3515"/>
              </w:tabs>
              <w:snapToGrid w:val="0"/>
              <w:spacing w:before="80" w:after="80" w:line="276" w:lineRule="auto"/>
              <w:contextualSpacing/>
              <w:rPr>
                <w:sz w:val="24"/>
                <w:szCs w:val="24"/>
                <w:lang w:val="en-GB" w:eastAsia="en-GB"/>
              </w:rPr>
            </w:pPr>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hideMark/>
          </w:tcPr>
          <w:p w:rsidR="00C95808" w:rsidRPr="00521618" w:rsidRDefault="00C95808" w:rsidP="00C95808">
            <w:pPr>
              <w:numPr>
                <w:ilvl w:val="0"/>
                <w:numId w:val="3"/>
              </w:numPr>
              <w:tabs>
                <w:tab w:val="clear" w:pos="1247"/>
                <w:tab w:val="clear" w:pos="1814"/>
                <w:tab w:val="clear" w:pos="2381"/>
                <w:tab w:val="clear" w:pos="2948"/>
                <w:tab w:val="clear" w:pos="3515"/>
              </w:tabs>
              <w:snapToGrid w:val="0"/>
              <w:spacing w:before="80" w:after="80"/>
              <w:contextualSpacing/>
              <w:rPr>
                <w:rFonts w:ascii="SimHei" w:eastAsia="SimHei" w:hAnsi="SimHei"/>
                <w:b/>
                <w:sz w:val="24"/>
                <w:szCs w:val="24"/>
                <w:lang w:val="en-GB"/>
              </w:rPr>
            </w:pPr>
            <w:r w:rsidRPr="00521618">
              <w:rPr>
                <w:rFonts w:ascii="SimHei" w:eastAsia="SimHei" w:hAnsi="SimHei" w:hint="eastAsia"/>
                <w:b/>
                <w:sz w:val="24"/>
                <w:szCs w:val="24"/>
                <w:lang w:val="en-GB"/>
              </w:rPr>
              <w:t>实现防止和尽量减少废物的战略规划</w:t>
            </w:r>
          </w:p>
        </w:tc>
        <w:tc>
          <w:tcPr>
            <w:tcW w:w="5808" w:type="dxa"/>
            <w:tcBorders>
              <w:top w:val="single" w:sz="4" w:space="0" w:color="auto"/>
              <w:left w:val="single" w:sz="4" w:space="0" w:color="auto"/>
              <w:bottom w:val="single" w:sz="4" w:space="0" w:color="auto"/>
              <w:right w:val="single" w:sz="4" w:space="0" w:color="auto"/>
            </w:tcBorders>
          </w:tcPr>
          <w:p w:rsidR="00C95808" w:rsidRPr="0082051F" w:rsidRDefault="00C95808" w:rsidP="00C0662F">
            <w:pPr>
              <w:shd w:val="clear" w:color="auto" w:fill="FFFFFF"/>
              <w:tabs>
                <w:tab w:val="clear" w:pos="1247"/>
                <w:tab w:val="clear" w:pos="1814"/>
                <w:tab w:val="clear" w:pos="2381"/>
                <w:tab w:val="clear" w:pos="2948"/>
                <w:tab w:val="clear" w:pos="3515"/>
              </w:tabs>
              <w:snapToGrid w:val="0"/>
              <w:spacing w:before="80" w:after="80" w:line="276" w:lineRule="auto"/>
              <w:contextualSpacing/>
              <w:rPr>
                <w:sz w:val="24"/>
                <w:szCs w:val="24"/>
                <w:lang w:val="en-GB"/>
              </w:rPr>
            </w:pPr>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hideMark/>
          </w:tcPr>
          <w:p w:rsidR="00C95808" w:rsidRPr="0082051F" w:rsidRDefault="00C95808" w:rsidP="00C0662F">
            <w:pPr>
              <w:tabs>
                <w:tab w:val="clear" w:pos="1247"/>
                <w:tab w:val="clear" w:pos="1814"/>
                <w:tab w:val="clear" w:pos="2381"/>
                <w:tab w:val="clear" w:pos="2948"/>
                <w:tab w:val="clear" w:pos="3515"/>
                <w:tab w:val="left" w:pos="357"/>
              </w:tabs>
              <w:snapToGrid w:val="0"/>
              <w:spacing w:before="80" w:after="80"/>
              <w:rPr>
                <w:sz w:val="24"/>
                <w:szCs w:val="24"/>
                <w:lang w:val="en-GB"/>
              </w:rPr>
            </w:pPr>
            <w:r w:rsidRPr="0082051F">
              <w:rPr>
                <w:sz w:val="24"/>
                <w:szCs w:val="24"/>
                <w:lang w:val="en-GB"/>
              </w:rPr>
              <w:t xml:space="preserve">2.1 </w:t>
            </w:r>
            <w:r w:rsidRPr="0082051F">
              <w:rPr>
                <w:rFonts w:hint="eastAsia"/>
                <w:sz w:val="24"/>
                <w:szCs w:val="24"/>
                <w:lang w:val="en-GB"/>
              </w:rPr>
              <w:t>筹备</w:t>
            </w:r>
            <w:r w:rsidRPr="0082051F">
              <w:rPr>
                <w:sz w:val="24"/>
                <w:szCs w:val="24"/>
                <w:lang w:val="en-GB"/>
              </w:rPr>
              <w:t>/</w:t>
            </w:r>
            <w:r w:rsidRPr="0082051F">
              <w:rPr>
                <w:rFonts w:hint="eastAsia"/>
                <w:sz w:val="24"/>
                <w:szCs w:val="24"/>
                <w:lang w:val="en-GB"/>
              </w:rPr>
              <w:t>启动</w:t>
            </w:r>
          </w:p>
        </w:tc>
        <w:tc>
          <w:tcPr>
            <w:tcW w:w="5808" w:type="dxa"/>
            <w:tcBorders>
              <w:top w:val="single" w:sz="4" w:space="0" w:color="auto"/>
              <w:left w:val="single" w:sz="4" w:space="0" w:color="auto"/>
              <w:bottom w:val="single" w:sz="4" w:space="0" w:color="auto"/>
              <w:right w:val="single" w:sz="4" w:space="0" w:color="auto"/>
            </w:tcBorders>
          </w:tcPr>
          <w:p w:rsidR="00C95808" w:rsidRPr="004E5679" w:rsidRDefault="00C95808" w:rsidP="00C0662F">
            <w:pPr>
              <w:shd w:val="clear" w:color="auto" w:fill="FFFFFF"/>
              <w:tabs>
                <w:tab w:val="clear" w:pos="1247"/>
                <w:tab w:val="clear" w:pos="1814"/>
                <w:tab w:val="clear" w:pos="2381"/>
                <w:tab w:val="clear" w:pos="2948"/>
                <w:tab w:val="clear" w:pos="3515"/>
              </w:tabs>
              <w:snapToGrid w:val="0"/>
              <w:spacing w:before="80" w:after="80" w:line="276" w:lineRule="auto"/>
              <w:contextualSpacing/>
              <w:rPr>
                <w:sz w:val="24"/>
                <w:szCs w:val="24"/>
                <w:lang w:val="en-GB"/>
              </w:rPr>
            </w:pPr>
            <w:r w:rsidRPr="004E5679">
              <w:rPr>
                <w:rFonts w:hint="eastAsia"/>
                <w:sz w:val="24"/>
                <w:szCs w:val="24"/>
                <w:lang w:val="en-GB"/>
              </w:rPr>
              <w:t>确立知识基础和项目团队</w:t>
            </w:r>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hideMark/>
          </w:tcPr>
          <w:p w:rsidR="00C95808" w:rsidRPr="0082051F" w:rsidRDefault="00C95808" w:rsidP="00C0662F">
            <w:pPr>
              <w:tabs>
                <w:tab w:val="clear" w:pos="1247"/>
                <w:tab w:val="clear" w:pos="1814"/>
                <w:tab w:val="clear" w:pos="2381"/>
                <w:tab w:val="clear" w:pos="2948"/>
                <w:tab w:val="clear" w:pos="3515"/>
                <w:tab w:val="left" w:pos="357"/>
              </w:tabs>
              <w:snapToGrid w:val="0"/>
              <w:spacing w:before="80" w:after="80"/>
              <w:rPr>
                <w:sz w:val="24"/>
                <w:szCs w:val="24"/>
                <w:lang w:val="en-GB"/>
              </w:rPr>
            </w:pPr>
            <w:r w:rsidRPr="0082051F">
              <w:rPr>
                <w:sz w:val="24"/>
                <w:szCs w:val="24"/>
                <w:lang w:val="en-GB"/>
              </w:rPr>
              <w:t xml:space="preserve">2.2 </w:t>
            </w:r>
            <w:r w:rsidRPr="0082051F">
              <w:rPr>
                <w:rFonts w:hint="eastAsia"/>
                <w:sz w:val="24"/>
                <w:szCs w:val="24"/>
                <w:lang w:val="en-GB"/>
              </w:rPr>
              <w:t>评估形势</w:t>
            </w:r>
          </w:p>
        </w:tc>
        <w:tc>
          <w:tcPr>
            <w:tcW w:w="5808" w:type="dxa"/>
            <w:tcBorders>
              <w:top w:val="single" w:sz="4" w:space="0" w:color="auto"/>
              <w:left w:val="single" w:sz="4" w:space="0" w:color="auto"/>
              <w:bottom w:val="single" w:sz="4" w:space="0" w:color="auto"/>
              <w:right w:val="single" w:sz="4" w:space="0" w:color="auto"/>
            </w:tcBorders>
          </w:tcPr>
          <w:p w:rsidR="00C95808" w:rsidRPr="004E5679" w:rsidRDefault="00C95808" w:rsidP="00C0662F">
            <w:pPr>
              <w:shd w:val="clear" w:color="auto" w:fill="FFFFFF"/>
              <w:tabs>
                <w:tab w:val="clear" w:pos="1247"/>
                <w:tab w:val="clear" w:pos="1814"/>
                <w:tab w:val="clear" w:pos="2381"/>
                <w:tab w:val="clear" w:pos="2948"/>
                <w:tab w:val="clear" w:pos="3515"/>
              </w:tabs>
              <w:snapToGrid w:val="0"/>
              <w:spacing w:before="80" w:after="80" w:line="276" w:lineRule="auto"/>
              <w:contextualSpacing/>
              <w:rPr>
                <w:sz w:val="24"/>
                <w:szCs w:val="24"/>
                <w:lang w:val="en-GB"/>
              </w:rPr>
            </w:pPr>
            <w:r w:rsidRPr="004E5679">
              <w:rPr>
                <w:rFonts w:hint="eastAsia"/>
                <w:sz w:val="24"/>
                <w:szCs w:val="24"/>
                <w:lang w:val="en-GB"/>
              </w:rPr>
              <w:t>利用可得数据进行初步评估</w:t>
            </w:r>
          </w:p>
          <w:p w:rsidR="00C95808" w:rsidRPr="004E5679" w:rsidRDefault="00C95808" w:rsidP="00C0662F">
            <w:pPr>
              <w:shd w:val="clear" w:color="auto" w:fill="FFFFFF"/>
              <w:tabs>
                <w:tab w:val="clear" w:pos="1247"/>
                <w:tab w:val="clear" w:pos="1814"/>
                <w:tab w:val="clear" w:pos="2381"/>
                <w:tab w:val="clear" w:pos="2948"/>
                <w:tab w:val="clear" w:pos="3515"/>
              </w:tabs>
              <w:snapToGrid w:val="0"/>
              <w:spacing w:before="80" w:after="80" w:line="276" w:lineRule="auto"/>
              <w:contextualSpacing/>
              <w:rPr>
                <w:sz w:val="24"/>
                <w:szCs w:val="24"/>
                <w:lang w:val="en-GB"/>
              </w:rPr>
            </w:pPr>
            <w:r w:rsidRPr="004E5679">
              <w:rPr>
                <w:rFonts w:hint="eastAsia"/>
                <w:sz w:val="24"/>
                <w:szCs w:val="24"/>
                <w:lang w:val="en-GB"/>
              </w:rPr>
              <w:t>查明缺陷</w:t>
            </w:r>
            <w:r w:rsidRPr="004E5679">
              <w:rPr>
                <w:sz w:val="24"/>
                <w:szCs w:val="24"/>
                <w:lang w:val="en-GB"/>
              </w:rPr>
              <w:t>/</w:t>
            </w:r>
            <w:r w:rsidRPr="004E5679">
              <w:rPr>
                <w:rFonts w:hint="eastAsia"/>
                <w:sz w:val="24"/>
                <w:szCs w:val="24"/>
                <w:lang w:val="en-GB"/>
              </w:rPr>
              <w:t>需求</w:t>
            </w:r>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hideMark/>
          </w:tcPr>
          <w:p w:rsidR="00C95808" w:rsidRPr="0082051F" w:rsidRDefault="00C95808" w:rsidP="00C0662F">
            <w:pPr>
              <w:tabs>
                <w:tab w:val="clear" w:pos="1247"/>
                <w:tab w:val="clear" w:pos="1814"/>
                <w:tab w:val="clear" w:pos="2381"/>
                <w:tab w:val="clear" w:pos="2948"/>
                <w:tab w:val="clear" w:pos="3515"/>
                <w:tab w:val="left" w:pos="357"/>
              </w:tabs>
              <w:snapToGrid w:val="0"/>
              <w:spacing w:before="80" w:after="80"/>
              <w:rPr>
                <w:sz w:val="24"/>
                <w:szCs w:val="24"/>
                <w:lang w:val="en-GB"/>
              </w:rPr>
            </w:pPr>
            <w:r w:rsidRPr="0082051F">
              <w:rPr>
                <w:sz w:val="24"/>
                <w:szCs w:val="24"/>
                <w:lang w:val="en-GB"/>
              </w:rPr>
              <w:lastRenderedPageBreak/>
              <w:t xml:space="preserve">2.3 </w:t>
            </w:r>
            <w:r w:rsidRPr="0082051F">
              <w:rPr>
                <w:rFonts w:hint="eastAsia"/>
                <w:sz w:val="24"/>
                <w:szCs w:val="24"/>
                <w:lang w:val="en-GB"/>
              </w:rPr>
              <w:t>设定优先事项</w:t>
            </w:r>
          </w:p>
        </w:tc>
        <w:tc>
          <w:tcPr>
            <w:tcW w:w="5808" w:type="dxa"/>
            <w:tcBorders>
              <w:top w:val="single" w:sz="4" w:space="0" w:color="auto"/>
              <w:left w:val="single" w:sz="4" w:space="0" w:color="auto"/>
              <w:bottom w:val="single" w:sz="4" w:space="0" w:color="auto"/>
              <w:right w:val="single" w:sz="4" w:space="0" w:color="auto"/>
            </w:tcBorders>
          </w:tcPr>
          <w:p w:rsidR="00C95808" w:rsidRPr="004E5679" w:rsidRDefault="00C95808" w:rsidP="00C0662F">
            <w:pPr>
              <w:shd w:val="clear" w:color="auto" w:fill="FFFFFF"/>
              <w:tabs>
                <w:tab w:val="clear" w:pos="1247"/>
                <w:tab w:val="clear" w:pos="1814"/>
                <w:tab w:val="clear" w:pos="2381"/>
                <w:tab w:val="clear" w:pos="2948"/>
                <w:tab w:val="clear" w:pos="3515"/>
              </w:tabs>
              <w:snapToGrid w:val="0"/>
              <w:spacing w:before="80" w:after="80" w:line="276" w:lineRule="auto"/>
              <w:contextualSpacing/>
              <w:rPr>
                <w:sz w:val="24"/>
                <w:szCs w:val="24"/>
                <w:lang w:val="en-GB"/>
              </w:rPr>
            </w:pPr>
            <w:r w:rsidRPr="004E5679">
              <w:rPr>
                <w:rFonts w:hint="eastAsia"/>
                <w:sz w:val="24"/>
                <w:szCs w:val="24"/>
                <w:lang w:val="en-GB"/>
              </w:rPr>
              <w:t>初步制定阶段</w:t>
            </w:r>
            <w:r w:rsidRPr="004E5679">
              <w:rPr>
                <w:sz w:val="24"/>
                <w:szCs w:val="24"/>
                <w:lang w:val="en-GB"/>
              </w:rPr>
              <w:t>——</w:t>
            </w:r>
            <w:r w:rsidRPr="004E5679">
              <w:rPr>
                <w:rFonts w:hint="eastAsia"/>
                <w:sz w:val="24"/>
                <w:szCs w:val="24"/>
                <w:lang w:val="en-GB"/>
              </w:rPr>
              <w:t>例如：是否应当将实现防止和尽量减少废物的战略形成独立文件或与其他战略整合，以及设定目标方面的问题</w:t>
            </w:r>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hideMark/>
          </w:tcPr>
          <w:p w:rsidR="00C95808" w:rsidRPr="0082051F" w:rsidRDefault="00C95808" w:rsidP="00C0662F">
            <w:pPr>
              <w:tabs>
                <w:tab w:val="clear" w:pos="1247"/>
                <w:tab w:val="clear" w:pos="1814"/>
                <w:tab w:val="clear" w:pos="2381"/>
                <w:tab w:val="clear" w:pos="2948"/>
                <w:tab w:val="clear" w:pos="3515"/>
                <w:tab w:val="left" w:pos="357"/>
              </w:tabs>
              <w:snapToGrid w:val="0"/>
              <w:spacing w:before="80" w:after="80"/>
              <w:rPr>
                <w:sz w:val="24"/>
                <w:szCs w:val="24"/>
                <w:lang w:val="en-GB"/>
              </w:rPr>
            </w:pPr>
            <w:r w:rsidRPr="0082051F">
              <w:rPr>
                <w:sz w:val="24"/>
                <w:szCs w:val="24"/>
                <w:lang w:val="en-GB"/>
              </w:rPr>
              <w:t>2.</w:t>
            </w:r>
            <w:r w:rsidRPr="0082051F">
              <w:rPr>
                <w:rFonts w:hint="eastAsia"/>
                <w:sz w:val="24"/>
                <w:szCs w:val="24"/>
                <w:lang w:val="en-GB"/>
              </w:rPr>
              <w:t xml:space="preserve">4 </w:t>
            </w:r>
            <w:r w:rsidRPr="0082051F">
              <w:rPr>
                <w:rFonts w:hint="eastAsia"/>
                <w:sz w:val="24"/>
                <w:szCs w:val="24"/>
                <w:lang w:val="en-GB"/>
              </w:rPr>
              <w:t>确定执行方式</w:t>
            </w:r>
          </w:p>
        </w:tc>
        <w:tc>
          <w:tcPr>
            <w:tcW w:w="5808" w:type="dxa"/>
            <w:tcBorders>
              <w:top w:val="single" w:sz="4" w:space="0" w:color="auto"/>
              <w:left w:val="single" w:sz="4" w:space="0" w:color="auto"/>
              <w:bottom w:val="single" w:sz="4" w:space="0" w:color="auto"/>
              <w:right w:val="single" w:sz="4" w:space="0" w:color="auto"/>
            </w:tcBorders>
          </w:tcPr>
          <w:p w:rsidR="00C95808" w:rsidRPr="004E5679" w:rsidRDefault="00C95808" w:rsidP="00C0662F">
            <w:pPr>
              <w:shd w:val="clear" w:color="auto" w:fill="FFFFFF"/>
              <w:tabs>
                <w:tab w:val="clear" w:pos="1247"/>
                <w:tab w:val="clear" w:pos="1814"/>
                <w:tab w:val="clear" w:pos="2381"/>
                <w:tab w:val="clear" w:pos="2948"/>
                <w:tab w:val="clear" w:pos="3515"/>
              </w:tabs>
              <w:snapToGrid w:val="0"/>
              <w:spacing w:before="80" w:after="80" w:line="276" w:lineRule="auto"/>
              <w:contextualSpacing/>
              <w:rPr>
                <w:sz w:val="24"/>
                <w:szCs w:val="24"/>
                <w:lang w:val="en-GB"/>
              </w:rPr>
            </w:pPr>
            <w:r w:rsidRPr="004E5679">
              <w:rPr>
                <w:rFonts w:hint="eastAsia"/>
                <w:sz w:val="24"/>
                <w:szCs w:val="24"/>
                <w:lang w:val="en-GB"/>
              </w:rPr>
              <w:t>必要资源；调动资源的机制</w:t>
            </w:r>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hideMark/>
          </w:tcPr>
          <w:p w:rsidR="00C95808" w:rsidRPr="0082051F" w:rsidRDefault="00C95808" w:rsidP="00C0662F">
            <w:pPr>
              <w:tabs>
                <w:tab w:val="clear" w:pos="1247"/>
                <w:tab w:val="clear" w:pos="1814"/>
                <w:tab w:val="clear" w:pos="2381"/>
                <w:tab w:val="clear" w:pos="2948"/>
                <w:tab w:val="clear" w:pos="3515"/>
                <w:tab w:val="left" w:pos="357"/>
              </w:tabs>
              <w:snapToGrid w:val="0"/>
              <w:spacing w:before="80" w:after="80"/>
              <w:rPr>
                <w:sz w:val="24"/>
                <w:szCs w:val="24"/>
                <w:lang w:val="en-GB"/>
              </w:rPr>
            </w:pPr>
            <w:r w:rsidRPr="0082051F">
              <w:rPr>
                <w:sz w:val="24"/>
                <w:szCs w:val="24"/>
                <w:lang w:val="en-GB"/>
              </w:rPr>
              <w:t>2.</w:t>
            </w:r>
            <w:r w:rsidRPr="0082051F">
              <w:rPr>
                <w:rFonts w:hint="eastAsia"/>
                <w:sz w:val="24"/>
                <w:szCs w:val="24"/>
                <w:lang w:val="en-GB"/>
              </w:rPr>
              <w:t>5</w:t>
            </w:r>
            <w:r w:rsidRPr="0082051F">
              <w:rPr>
                <w:sz w:val="24"/>
                <w:szCs w:val="24"/>
                <w:lang w:val="en-GB"/>
              </w:rPr>
              <w:t xml:space="preserve"> </w:t>
            </w:r>
            <w:r w:rsidRPr="0082051F">
              <w:rPr>
                <w:rFonts w:hint="eastAsia"/>
                <w:sz w:val="24"/>
                <w:szCs w:val="24"/>
                <w:lang w:val="en-GB"/>
              </w:rPr>
              <w:t>制定战略</w:t>
            </w:r>
          </w:p>
        </w:tc>
        <w:tc>
          <w:tcPr>
            <w:tcW w:w="5808" w:type="dxa"/>
            <w:tcBorders>
              <w:top w:val="single" w:sz="4" w:space="0" w:color="auto"/>
              <w:left w:val="single" w:sz="4" w:space="0" w:color="auto"/>
              <w:bottom w:val="single" w:sz="4" w:space="0" w:color="auto"/>
              <w:right w:val="single" w:sz="4" w:space="0" w:color="auto"/>
            </w:tcBorders>
          </w:tcPr>
          <w:p w:rsidR="00C95808" w:rsidRPr="004E5679" w:rsidRDefault="00C95808" w:rsidP="00C0662F">
            <w:pPr>
              <w:shd w:val="clear" w:color="auto" w:fill="FFFFFF"/>
              <w:tabs>
                <w:tab w:val="clear" w:pos="1247"/>
                <w:tab w:val="clear" w:pos="1814"/>
                <w:tab w:val="clear" w:pos="2381"/>
                <w:tab w:val="clear" w:pos="2948"/>
                <w:tab w:val="clear" w:pos="3515"/>
              </w:tabs>
              <w:snapToGrid w:val="0"/>
              <w:spacing w:before="80" w:after="80" w:line="276" w:lineRule="auto"/>
              <w:contextualSpacing/>
              <w:rPr>
                <w:sz w:val="24"/>
                <w:szCs w:val="24"/>
                <w:lang w:val="en-GB"/>
              </w:rPr>
            </w:pPr>
            <w:r w:rsidRPr="004E5679">
              <w:rPr>
                <w:rFonts w:hint="eastAsia"/>
                <w:sz w:val="24"/>
                <w:szCs w:val="24"/>
                <w:lang w:val="en-GB"/>
              </w:rPr>
              <w:t>从初稿到对战略作出决定的过程，包括战略持续时间及何时更新战略</w:t>
            </w:r>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hideMark/>
          </w:tcPr>
          <w:p w:rsidR="00C95808" w:rsidRPr="0082051F" w:rsidRDefault="00C95808" w:rsidP="00C0662F">
            <w:pPr>
              <w:tabs>
                <w:tab w:val="clear" w:pos="1247"/>
                <w:tab w:val="clear" w:pos="1814"/>
                <w:tab w:val="clear" w:pos="2381"/>
                <w:tab w:val="clear" w:pos="2948"/>
                <w:tab w:val="clear" w:pos="3515"/>
                <w:tab w:val="left" w:pos="357"/>
              </w:tabs>
              <w:snapToGrid w:val="0"/>
              <w:spacing w:before="80" w:after="80"/>
              <w:rPr>
                <w:sz w:val="24"/>
                <w:szCs w:val="24"/>
                <w:lang w:val="en-GB"/>
              </w:rPr>
            </w:pPr>
            <w:r w:rsidRPr="0082051F">
              <w:rPr>
                <w:sz w:val="24"/>
                <w:szCs w:val="24"/>
                <w:lang w:val="en-GB"/>
              </w:rPr>
              <w:t>2.</w:t>
            </w:r>
            <w:r w:rsidRPr="0082051F">
              <w:rPr>
                <w:rFonts w:hint="eastAsia"/>
                <w:sz w:val="24"/>
                <w:szCs w:val="24"/>
                <w:lang w:val="en-GB"/>
              </w:rPr>
              <w:t>6</w:t>
            </w:r>
            <w:r w:rsidRPr="0082051F">
              <w:rPr>
                <w:sz w:val="24"/>
                <w:szCs w:val="24"/>
                <w:lang w:val="en-GB"/>
              </w:rPr>
              <w:t xml:space="preserve"> </w:t>
            </w:r>
            <w:r w:rsidRPr="0082051F">
              <w:rPr>
                <w:rFonts w:hint="eastAsia"/>
                <w:sz w:val="24"/>
                <w:szCs w:val="24"/>
                <w:lang w:val="en-GB"/>
              </w:rPr>
              <w:t>实施战略</w:t>
            </w:r>
          </w:p>
        </w:tc>
        <w:tc>
          <w:tcPr>
            <w:tcW w:w="5808" w:type="dxa"/>
            <w:tcBorders>
              <w:top w:val="single" w:sz="4" w:space="0" w:color="auto"/>
              <w:left w:val="single" w:sz="4" w:space="0" w:color="auto"/>
              <w:bottom w:val="single" w:sz="4" w:space="0" w:color="auto"/>
              <w:right w:val="single" w:sz="4" w:space="0" w:color="auto"/>
            </w:tcBorders>
          </w:tcPr>
          <w:p w:rsidR="00C95808" w:rsidRPr="004E5679" w:rsidRDefault="00C95808" w:rsidP="00C0662F">
            <w:pPr>
              <w:shd w:val="clear" w:color="auto" w:fill="FFFFFF"/>
              <w:tabs>
                <w:tab w:val="clear" w:pos="1247"/>
                <w:tab w:val="clear" w:pos="1814"/>
                <w:tab w:val="clear" w:pos="2381"/>
                <w:tab w:val="clear" w:pos="2948"/>
                <w:tab w:val="clear" w:pos="3515"/>
              </w:tabs>
              <w:snapToGrid w:val="0"/>
              <w:spacing w:before="80" w:after="80" w:line="276" w:lineRule="auto"/>
              <w:contextualSpacing/>
              <w:rPr>
                <w:sz w:val="24"/>
                <w:szCs w:val="24"/>
                <w:lang w:val="en-GB"/>
              </w:rPr>
            </w:pPr>
            <w:r w:rsidRPr="004E5679">
              <w:rPr>
                <w:rFonts w:hint="eastAsia"/>
                <w:sz w:val="24"/>
                <w:szCs w:val="24"/>
                <w:lang w:val="en-GB"/>
              </w:rPr>
              <w:t>关于如何实施战略的一般性指导意见</w:t>
            </w:r>
          </w:p>
        </w:tc>
      </w:tr>
      <w:tr w:rsidR="00C95808" w:rsidRPr="004E5679" w:rsidTr="00C0662F">
        <w:trPr>
          <w:cantSplit/>
        </w:trPr>
        <w:tc>
          <w:tcPr>
            <w:tcW w:w="2454" w:type="dxa"/>
            <w:tcBorders>
              <w:top w:val="single" w:sz="4" w:space="0" w:color="auto"/>
              <w:left w:val="single" w:sz="4" w:space="0" w:color="auto"/>
              <w:bottom w:val="single" w:sz="4" w:space="0" w:color="auto"/>
              <w:right w:val="single" w:sz="4" w:space="0" w:color="auto"/>
            </w:tcBorders>
            <w:hideMark/>
          </w:tcPr>
          <w:p w:rsidR="00C95808" w:rsidRPr="0082051F" w:rsidRDefault="00C95808" w:rsidP="00C0662F">
            <w:pPr>
              <w:tabs>
                <w:tab w:val="clear" w:pos="1247"/>
                <w:tab w:val="clear" w:pos="1814"/>
                <w:tab w:val="clear" w:pos="2381"/>
                <w:tab w:val="clear" w:pos="2948"/>
                <w:tab w:val="clear" w:pos="3515"/>
                <w:tab w:val="left" w:pos="357"/>
              </w:tabs>
              <w:snapToGrid w:val="0"/>
              <w:spacing w:before="80" w:after="80"/>
              <w:rPr>
                <w:sz w:val="24"/>
                <w:szCs w:val="24"/>
                <w:lang w:val="en-GB"/>
              </w:rPr>
            </w:pPr>
            <w:r w:rsidRPr="0082051F">
              <w:rPr>
                <w:sz w:val="24"/>
                <w:szCs w:val="24"/>
                <w:lang w:val="en-GB"/>
              </w:rPr>
              <w:t>2.</w:t>
            </w:r>
            <w:r w:rsidRPr="0082051F">
              <w:rPr>
                <w:rFonts w:hint="eastAsia"/>
                <w:sz w:val="24"/>
                <w:szCs w:val="24"/>
                <w:lang w:val="en-GB"/>
              </w:rPr>
              <w:t>7</w:t>
            </w:r>
            <w:r w:rsidRPr="0082051F">
              <w:rPr>
                <w:sz w:val="24"/>
                <w:szCs w:val="24"/>
                <w:lang w:val="en-GB"/>
              </w:rPr>
              <w:t xml:space="preserve"> </w:t>
            </w:r>
            <w:r w:rsidRPr="0082051F">
              <w:rPr>
                <w:rFonts w:hint="eastAsia"/>
                <w:sz w:val="24"/>
                <w:szCs w:val="24"/>
                <w:lang w:val="en-GB"/>
              </w:rPr>
              <w:t>监测进度</w:t>
            </w:r>
          </w:p>
        </w:tc>
        <w:tc>
          <w:tcPr>
            <w:tcW w:w="5808" w:type="dxa"/>
            <w:tcBorders>
              <w:top w:val="single" w:sz="4" w:space="0" w:color="auto"/>
              <w:left w:val="single" w:sz="4" w:space="0" w:color="auto"/>
              <w:bottom w:val="single" w:sz="4" w:space="0" w:color="auto"/>
              <w:right w:val="single" w:sz="4" w:space="0" w:color="auto"/>
            </w:tcBorders>
          </w:tcPr>
          <w:p w:rsidR="00C95808" w:rsidRPr="004E5679" w:rsidRDefault="00C95808" w:rsidP="00C0662F">
            <w:pPr>
              <w:shd w:val="clear" w:color="auto" w:fill="FFFFFF"/>
              <w:tabs>
                <w:tab w:val="clear" w:pos="1247"/>
                <w:tab w:val="clear" w:pos="1814"/>
                <w:tab w:val="clear" w:pos="2381"/>
                <w:tab w:val="clear" w:pos="2948"/>
                <w:tab w:val="clear" w:pos="3515"/>
              </w:tabs>
              <w:snapToGrid w:val="0"/>
              <w:spacing w:before="80" w:after="80" w:line="276" w:lineRule="auto"/>
              <w:contextualSpacing/>
              <w:rPr>
                <w:sz w:val="24"/>
                <w:szCs w:val="24"/>
                <w:lang w:val="en-GB"/>
              </w:rPr>
            </w:pPr>
            <w:r w:rsidRPr="004E5679">
              <w:rPr>
                <w:rFonts w:hint="eastAsia"/>
                <w:sz w:val="24"/>
                <w:szCs w:val="24"/>
                <w:lang w:val="en-GB"/>
              </w:rPr>
              <w:t>总体说明各项指标和评价工作</w:t>
            </w:r>
            <w:r w:rsidRPr="004E5679">
              <w:rPr>
                <w:sz w:val="24"/>
                <w:szCs w:val="24"/>
                <w:lang w:val="en-GB"/>
              </w:rPr>
              <w:t>——</w:t>
            </w:r>
            <w:r w:rsidRPr="004E5679">
              <w:rPr>
                <w:rFonts w:hint="eastAsia"/>
                <w:sz w:val="24"/>
                <w:szCs w:val="24"/>
                <w:lang w:val="en-GB"/>
              </w:rPr>
              <w:t>例如：有效指标的原则</w:t>
            </w:r>
            <w:r>
              <w:rPr>
                <w:rFonts w:hint="eastAsia"/>
                <w:sz w:val="24"/>
                <w:szCs w:val="24"/>
                <w:lang w:val="en-GB"/>
              </w:rPr>
              <w:t>和设定</w:t>
            </w:r>
            <w:r w:rsidRPr="004E5679">
              <w:rPr>
                <w:rFonts w:hint="eastAsia"/>
                <w:sz w:val="24"/>
                <w:szCs w:val="24"/>
                <w:lang w:val="en-GB"/>
              </w:rPr>
              <w:t>指标的方法</w:t>
            </w:r>
          </w:p>
        </w:tc>
      </w:tr>
    </w:tbl>
    <w:p w:rsidR="00C95808" w:rsidRPr="004E5679" w:rsidRDefault="00C95808" w:rsidP="00C95808">
      <w:pPr>
        <w:tabs>
          <w:tab w:val="clear" w:pos="1247"/>
          <w:tab w:val="clear" w:pos="1814"/>
          <w:tab w:val="clear" w:pos="2381"/>
          <w:tab w:val="clear" w:pos="2948"/>
          <w:tab w:val="clear" w:pos="3515"/>
        </w:tabs>
        <w:rPr>
          <w:rFonts w:eastAsia="PMingLiU"/>
          <w:sz w:val="24"/>
          <w:szCs w:val="24"/>
          <w:lang w:val="en-GB"/>
        </w:rPr>
      </w:pPr>
    </w:p>
    <w:tbl>
      <w:tblPr>
        <w:tblW w:w="8262" w:type="dxa"/>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5830"/>
      </w:tblGrid>
      <w:tr w:rsidR="00C95808" w:rsidTr="00C0662F">
        <w:trPr>
          <w:trHeight w:val="299"/>
        </w:trPr>
        <w:tc>
          <w:tcPr>
            <w:tcW w:w="2432" w:type="dxa"/>
            <w:shd w:val="clear" w:color="auto" w:fill="DBE5F1" w:themeFill="accent1" w:themeFillTint="33"/>
          </w:tcPr>
          <w:p w:rsidR="00C95808" w:rsidRPr="004E5679" w:rsidRDefault="00C95808" w:rsidP="00C0662F">
            <w:pPr>
              <w:tabs>
                <w:tab w:val="clear" w:pos="1247"/>
                <w:tab w:val="clear" w:pos="1814"/>
                <w:tab w:val="clear" w:pos="2381"/>
                <w:tab w:val="clear" w:pos="2948"/>
                <w:tab w:val="clear" w:pos="3515"/>
              </w:tabs>
              <w:snapToGrid w:val="0"/>
              <w:spacing w:before="80" w:after="80" w:line="276" w:lineRule="auto"/>
              <w:contextualSpacing/>
              <w:rPr>
                <w:rFonts w:eastAsia="SimHei"/>
                <w:b/>
                <w:bCs/>
                <w:sz w:val="24"/>
                <w:szCs w:val="24"/>
                <w:lang w:val="en-GB" w:eastAsia="en-GB"/>
              </w:rPr>
            </w:pPr>
            <w:proofErr w:type="spellStart"/>
            <w:r w:rsidRPr="004E5679">
              <w:rPr>
                <w:rFonts w:eastAsia="SimHei" w:hint="eastAsia"/>
                <w:b/>
                <w:bCs/>
                <w:sz w:val="24"/>
                <w:szCs w:val="24"/>
                <w:lang w:val="en-GB" w:eastAsia="en-GB"/>
              </w:rPr>
              <w:t>章节</w:t>
            </w:r>
            <w:proofErr w:type="spellEnd"/>
          </w:p>
        </w:tc>
        <w:tc>
          <w:tcPr>
            <w:tcW w:w="5830" w:type="dxa"/>
            <w:shd w:val="clear" w:color="auto" w:fill="DBE5F1" w:themeFill="accent1" w:themeFillTint="33"/>
          </w:tcPr>
          <w:p w:rsidR="00C95808" w:rsidRPr="004E5679" w:rsidRDefault="00C95808" w:rsidP="00C0662F">
            <w:pPr>
              <w:tabs>
                <w:tab w:val="clear" w:pos="1247"/>
                <w:tab w:val="clear" w:pos="1814"/>
                <w:tab w:val="clear" w:pos="2381"/>
                <w:tab w:val="clear" w:pos="2948"/>
                <w:tab w:val="clear" w:pos="3515"/>
              </w:tabs>
              <w:snapToGrid w:val="0"/>
              <w:spacing w:before="80" w:after="80" w:line="276" w:lineRule="auto"/>
              <w:contextualSpacing/>
              <w:rPr>
                <w:rFonts w:eastAsia="SimHei"/>
                <w:b/>
                <w:sz w:val="24"/>
                <w:szCs w:val="24"/>
                <w:lang w:val="en-GB" w:eastAsia="en-GB"/>
              </w:rPr>
            </w:pPr>
            <w:proofErr w:type="spellStart"/>
            <w:r w:rsidRPr="004E5679">
              <w:rPr>
                <w:rFonts w:eastAsia="SimHei" w:hint="eastAsia"/>
                <w:b/>
                <w:sz w:val="24"/>
                <w:szCs w:val="24"/>
                <w:lang w:val="en-GB" w:eastAsia="en-GB"/>
              </w:rPr>
              <w:t>说明</w:t>
            </w:r>
            <w:proofErr w:type="spellEnd"/>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95808">
            <w:pPr>
              <w:numPr>
                <w:ilvl w:val="0"/>
                <w:numId w:val="3"/>
              </w:numPr>
              <w:tabs>
                <w:tab w:val="clear" w:pos="1247"/>
                <w:tab w:val="clear" w:pos="1814"/>
                <w:tab w:val="clear" w:pos="2381"/>
                <w:tab w:val="clear" w:pos="2948"/>
                <w:tab w:val="clear" w:pos="3515"/>
              </w:tabs>
              <w:snapToGrid w:val="0"/>
              <w:spacing w:after="80"/>
              <w:contextualSpacing/>
              <w:rPr>
                <w:rFonts w:eastAsia="SimHei"/>
                <w:b/>
                <w:bCs/>
                <w:sz w:val="22"/>
                <w:szCs w:val="22"/>
                <w:lang w:val="en-GB"/>
              </w:rPr>
            </w:pPr>
            <w:r w:rsidRPr="00EA6740">
              <w:rPr>
                <w:rFonts w:eastAsia="SimHei" w:hint="eastAsia"/>
                <w:b/>
                <w:bCs/>
                <w:sz w:val="22"/>
                <w:szCs w:val="22"/>
                <w:lang w:val="en-GB"/>
              </w:rPr>
              <w:t>防止废物产生的良好做法概览</w:t>
            </w:r>
            <w:r w:rsidRPr="00EA6740">
              <w:rPr>
                <w:rFonts w:eastAsia="SimHei"/>
                <w:b/>
                <w:bCs/>
                <w:sz w:val="22"/>
                <w:szCs w:val="22"/>
                <w:lang w:val="en-GB"/>
              </w:rPr>
              <w:t xml:space="preserve"> </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80" w:line="276" w:lineRule="auto"/>
              <w:contextualSpacing/>
              <w:rPr>
                <w:rFonts w:eastAsia="Times New Roman"/>
                <w:sz w:val="22"/>
                <w:szCs w:val="22"/>
                <w:lang w:val="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80"/>
              <w:rPr>
                <w:sz w:val="22"/>
                <w:szCs w:val="22"/>
                <w:lang w:val="en-GB"/>
              </w:rPr>
            </w:pPr>
            <w:r w:rsidRPr="00EA6740">
              <w:rPr>
                <w:sz w:val="22"/>
                <w:szCs w:val="22"/>
                <w:lang w:val="en-GB"/>
              </w:rPr>
              <w:t xml:space="preserve">3.1 </w:t>
            </w:r>
            <w:r w:rsidRPr="00EA6740">
              <w:rPr>
                <w:rFonts w:hint="eastAsia"/>
                <w:sz w:val="22"/>
                <w:szCs w:val="22"/>
                <w:lang w:val="en-GB"/>
              </w:rPr>
              <w:t>介绍做法和实例的概要说明</w:t>
            </w:r>
          </w:p>
        </w:tc>
        <w:tc>
          <w:tcPr>
            <w:tcW w:w="5830"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80"/>
              <w:contextualSpacing/>
              <w:jc w:val="both"/>
              <w:rPr>
                <w:sz w:val="22"/>
                <w:szCs w:val="22"/>
                <w:lang w:val="en-GB"/>
              </w:rPr>
            </w:pPr>
            <w:r w:rsidRPr="00EA6740">
              <w:rPr>
                <w:rFonts w:hint="eastAsia"/>
                <w:sz w:val="22"/>
                <w:szCs w:val="22"/>
                <w:lang w:val="en-GB"/>
              </w:rPr>
              <w:t>本节概要说明以下几个小节探讨的防止废物产生方案或措施的特点。</w:t>
            </w:r>
          </w:p>
          <w:p w:rsidR="00C95808" w:rsidRPr="00EA6740" w:rsidRDefault="00C95808" w:rsidP="00C0662F">
            <w:pPr>
              <w:tabs>
                <w:tab w:val="clear" w:pos="1247"/>
                <w:tab w:val="clear" w:pos="1814"/>
                <w:tab w:val="clear" w:pos="2381"/>
                <w:tab w:val="clear" w:pos="2948"/>
                <w:tab w:val="clear" w:pos="3515"/>
              </w:tabs>
              <w:snapToGrid w:val="0"/>
              <w:spacing w:after="80"/>
              <w:contextualSpacing/>
              <w:jc w:val="both"/>
              <w:rPr>
                <w:sz w:val="22"/>
                <w:szCs w:val="22"/>
                <w:lang w:val="en-GB"/>
              </w:rPr>
            </w:pPr>
            <w:r w:rsidRPr="00EA6740">
              <w:rPr>
                <w:rFonts w:hint="eastAsia"/>
                <w:sz w:val="22"/>
                <w:szCs w:val="22"/>
                <w:lang w:val="en-GB"/>
              </w:rPr>
              <w:t>每个案例都应从以下几方面阐述：</w:t>
            </w:r>
          </w:p>
          <w:p w:rsidR="00C95808" w:rsidRPr="00EA6740" w:rsidRDefault="00C95808" w:rsidP="00C95808">
            <w:pPr>
              <w:pStyle w:val="ListParagraph"/>
              <w:numPr>
                <w:ilvl w:val="0"/>
                <w:numId w:val="7"/>
              </w:numPr>
              <w:tabs>
                <w:tab w:val="clear" w:pos="1247"/>
                <w:tab w:val="clear" w:pos="1814"/>
                <w:tab w:val="clear" w:pos="2381"/>
                <w:tab w:val="clear" w:pos="2948"/>
                <w:tab w:val="clear" w:pos="3515"/>
              </w:tabs>
              <w:snapToGrid w:val="0"/>
              <w:spacing w:after="80"/>
              <w:jc w:val="both"/>
              <w:rPr>
                <w:sz w:val="22"/>
                <w:szCs w:val="22"/>
                <w:lang w:val="en-GB"/>
              </w:rPr>
            </w:pPr>
            <w:r w:rsidRPr="00EA6740">
              <w:rPr>
                <w:rFonts w:hint="eastAsia"/>
                <w:sz w:val="22"/>
                <w:szCs w:val="22"/>
                <w:lang w:val="en-GB"/>
              </w:rPr>
              <w:t>措施或方案的现状：具有法律约束力、自愿性、公共、私营部门举措等，包括相关的立法</w:t>
            </w:r>
          </w:p>
          <w:p w:rsidR="00C95808" w:rsidRPr="00EA6740" w:rsidRDefault="00C95808" w:rsidP="00C95808">
            <w:pPr>
              <w:pStyle w:val="ListParagraph"/>
              <w:numPr>
                <w:ilvl w:val="0"/>
                <w:numId w:val="8"/>
              </w:numPr>
              <w:tabs>
                <w:tab w:val="clear" w:pos="1247"/>
                <w:tab w:val="clear" w:pos="1814"/>
                <w:tab w:val="clear" w:pos="2381"/>
                <w:tab w:val="clear" w:pos="2948"/>
                <w:tab w:val="clear" w:pos="3515"/>
              </w:tabs>
              <w:snapToGrid w:val="0"/>
              <w:spacing w:after="80"/>
              <w:jc w:val="both"/>
              <w:rPr>
                <w:sz w:val="22"/>
                <w:szCs w:val="22"/>
                <w:lang w:val="en-GB"/>
              </w:rPr>
            </w:pPr>
            <w:r w:rsidRPr="00EA6740">
              <w:rPr>
                <w:rFonts w:hint="eastAsia"/>
                <w:sz w:val="22"/>
                <w:szCs w:val="22"/>
                <w:lang w:val="en-GB"/>
              </w:rPr>
              <w:t>持续时间：无限期、与其他政策规划挂钩、有具体期限等</w:t>
            </w:r>
          </w:p>
          <w:p w:rsidR="00C95808" w:rsidRPr="00EA6740" w:rsidRDefault="00C95808" w:rsidP="00C95808">
            <w:pPr>
              <w:pStyle w:val="ListParagraph"/>
              <w:numPr>
                <w:ilvl w:val="0"/>
                <w:numId w:val="9"/>
              </w:numPr>
              <w:tabs>
                <w:tab w:val="clear" w:pos="1247"/>
                <w:tab w:val="clear" w:pos="1814"/>
                <w:tab w:val="clear" w:pos="2381"/>
                <w:tab w:val="clear" w:pos="2948"/>
                <w:tab w:val="clear" w:pos="3515"/>
              </w:tabs>
              <w:snapToGrid w:val="0"/>
              <w:spacing w:after="80"/>
              <w:jc w:val="both"/>
              <w:rPr>
                <w:sz w:val="22"/>
                <w:szCs w:val="22"/>
                <w:lang w:val="en-GB"/>
              </w:rPr>
            </w:pPr>
            <w:r w:rsidRPr="00EA6740">
              <w:rPr>
                <w:rFonts w:hint="eastAsia"/>
                <w:sz w:val="22"/>
                <w:szCs w:val="22"/>
                <w:lang w:val="en-GB"/>
              </w:rPr>
              <w:t>涵盖的废物流（在采用部门</w:t>
            </w:r>
            <w:r w:rsidRPr="00EA6740">
              <w:rPr>
                <w:sz w:val="22"/>
                <w:szCs w:val="22"/>
                <w:lang w:val="en-GB"/>
              </w:rPr>
              <w:t>/</w:t>
            </w:r>
            <w:r w:rsidRPr="00EA6740">
              <w:rPr>
                <w:rFonts w:hint="eastAsia"/>
                <w:sz w:val="22"/>
                <w:szCs w:val="22"/>
                <w:lang w:val="en-GB"/>
              </w:rPr>
              <w:t>目标群体方法的情况下）；以及所针对的部门或目标群体的规格</w:t>
            </w:r>
          </w:p>
          <w:p w:rsidR="00C95808" w:rsidRPr="00EA6740" w:rsidRDefault="00C95808" w:rsidP="00C95808">
            <w:pPr>
              <w:pStyle w:val="ListParagraph"/>
              <w:numPr>
                <w:ilvl w:val="0"/>
                <w:numId w:val="10"/>
              </w:numPr>
              <w:tabs>
                <w:tab w:val="clear" w:pos="1247"/>
                <w:tab w:val="clear" w:pos="1814"/>
                <w:tab w:val="clear" w:pos="2381"/>
                <w:tab w:val="clear" w:pos="2948"/>
                <w:tab w:val="clear" w:pos="3515"/>
              </w:tabs>
              <w:snapToGrid w:val="0"/>
              <w:spacing w:after="80"/>
              <w:jc w:val="both"/>
              <w:rPr>
                <w:sz w:val="22"/>
                <w:szCs w:val="22"/>
                <w:lang w:val="en-GB"/>
              </w:rPr>
            </w:pPr>
            <w:r w:rsidRPr="00EA6740">
              <w:rPr>
                <w:rFonts w:hint="eastAsia"/>
                <w:sz w:val="22"/>
                <w:szCs w:val="22"/>
                <w:lang w:val="en-GB"/>
              </w:rPr>
              <w:t>具体目标：是否设定了具体目标？属于定量目标，定性目标，还是两者皆有？</w:t>
            </w:r>
          </w:p>
          <w:p w:rsidR="00C95808" w:rsidRPr="00EA6740" w:rsidRDefault="00C95808" w:rsidP="00C95808">
            <w:pPr>
              <w:pStyle w:val="ListParagraph"/>
              <w:numPr>
                <w:ilvl w:val="0"/>
                <w:numId w:val="11"/>
              </w:numPr>
              <w:tabs>
                <w:tab w:val="clear" w:pos="1247"/>
                <w:tab w:val="clear" w:pos="1814"/>
                <w:tab w:val="clear" w:pos="2381"/>
                <w:tab w:val="clear" w:pos="2948"/>
                <w:tab w:val="clear" w:pos="3515"/>
              </w:tabs>
              <w:snapToGrid w:val="0"/>
              <w:spacing w:after="80"/>
              <w:jc w:val="both"/>
              <w:rPr>
                <w:sz w:val="22"/>
                <w:szCs w:val="22"/>
                <w:lang w:val="en-GB"/>
              </w:rPr>
            </w:pPr>
            <w:r w:rsidRPr="00EA6740">
              <w:rPr>
                <w:rFonts w:hint="eastAsia"/>
                <w:sz w:val="22"/>
                <w:szCs w:val="22"/>
                <w:lang w:val="en-GB"/>
              </w:rPr>
              <w:t>涉及的利益攸关方</w:t>
            </w:r>
            <w:r w:rsidRPr="00EA6740">
              <w:rPr>
                <w:sz w:val="22"/>
                <w:szCs w:val="22"/>
                <w:lang w:val="en-GB"/>
              </w:rPr>
              <w:t>/</w:t>
            </w:r>
            <w:r w:rsidRPr="00EA6740">
              <w:rPr>
                <w:rFonts w:hint="eastAsia"/>
                <w:sz w:val="22"/>
                <w:szCs w:val="22"/>
                <w:lang w:val="en-GB"/>
              </w:rPr>
              <w:t>参与的性质</w:t>
            </w:r>
          </w:p>
          <w:p w:rsidR="00C95808" w:rsidRPr="00EA6740" w:rsidRDefault="00C95808" w:rsidP="00C95808">
            <w:pPr>
              <w:pStyle w:val="ListParagraph"/>
              <w:numPr>
                <w:ilvl w:val="0"/>
                <w:numId w:val="12"/>
              </w:numPr>
              <w:tabs>
                <w:tab w:val="clear" w:pos="1247"/>
                <w:tab w:val="clear" w:pos="1814"/>
                <w:tab w:val="clear" w:pos="2381"/>
                <w:tab w:val="clear" w:pos="2948"/>
                <w:tab w:val="clear" w:pos="3515"/>
              </w:tabs>
              <w:snapToGrid w:val="0"/>
              <w:spacing w:after="80"/>
              <w:jc w:val="both"/>
              <w:rPr>
                <w:sz w:val="22"/>
                <w:szCs w:val="22"/>
                <w:lang w:val="en-GB"/>
              </w:rPr>
            </w:pPr>
            <w:r w:rsidRPr="00EA6740">
              <w:rPr>
                <w:rFonts w:hint="eastAsia"/>
                <w:sz w:val="22"/>
                <w:szCs w:val="22"/>
                <w:lang w:val="en-GB"/>
              </w:rPr>
              <w:t>实施方式</w:t>
            </w:r>
          </w:p>
          <w:p w:rsidR="00C95808" w:rsidRPr="00EA6740" w:rsidRDefault="00C95808" w:rsidP="00C95808">
            <w:pPr>
              <w:pStyle w:val="ListParagraph"/>
              <w:numPr>
                <w:ilvl w:val="0"/>
                <w:numId w:val="13"/>
              </w:numPr>
              <w:tabs>
                <w:tab w:val="clear" w:pos="1247"/>
                <w:tab w:val="clear" w:pos="1814"/>
                <w:tab w:val="clear" w:pos="2381"/>
                <w:tab w:val="clear" w:pos="2948"/>
                <w:tab w:val="clear" w:pos="3515"/>
              </w:tabs>
              <w:snapToGrid w:val="0"/>
              <w:spacing w:after="80"/>
              <w:jc w:val="both"/>
              <w:rPr>
                <w:sz w:val="22"/>
                <w:szCs w:val="22"/>
                <w:lang w:val="en-GB"/>
              </w:rPr>
            </w:pPr>
            <w:r w:rsidRPr="00EA6740">
              <w:rPr>
                <w:rFonts w:hint="eastAsia"/>
                <w:sz w:val="22"/>
                <w:szCs w:val="22"/>
                <w:lang w:val="en-GB"/>
              </w:rPr>
              <w:t>能力建设、技术发展和技术援助方面</w:t>
            </w:r>
          </w:p>
          <w:p w:rsidR="00C95808" w:rsidRPr="00EA6740" w:rsidRDefault="00C95808" w:rsidP="00C95808">
            <w:pPr>
              <w:pStyle w:val="ListParagraph"/>
              <w:numPr>
                <w:ilvl w:val="0"/>
                <w:numId w:val="14"/>
              </w:numPr>
              <w:tabs>
                <w:tab w:val="clear" w:pos="1247"/>
                <w:tab w:val="clear" w:pos="1814"/>
                <w:tab w:val="clear" w:pos="2381"/>
                <w:tab w:val="clear" w:pos="2948"/>
                <w:tab w:val="clear" w:pos="3515"/>
              </w:tabs>
              <w:snapToGrid w:val="0"/>
              <w:spacing w:after="80"/>
              <w:jc w:val="both"/>
              <w:rPr>
                <w:sz w:val="22"/>
                <w:szCs w:val="22"/>
                <w:lang w:val="en-GB"/>
              </w:rPr>
            </w:pPr>
            <w:r w:rsidRPr="00EA6740">
              <w:rPr>
                <w:rFonts w:hint="eastAsia"/>
                <w:sz w:val="22"/>
                <w:szCs w:val="22"/>
                <w:lang w:val="en-GB"/>
              </w:rPr>
              <w:t>应对挑战（与社会经济发展和环境质量相关的各部委的参与）、激励机制</w:t>
            </w:r>
          </w:p>
          <w:p w:rsidR="00C95808" w:rsidRPr="00EA6740" w:rsidRDefault="00C95808" w:rsidP="00C95808">
            <w:pPr>
              <w:pStyle w:val="ListParagraph"/>
              <w:numPr>
                <w:ilvl w:val="0"/>
                <w:numId w:val="15"/>
              </w:numPr>
              <w:tabs>
                <w:tab w:val="clear" w:pos="1247"/>
                <w:tab w:val="clear" w:pos="1814"/>
                <w:tab w:val="clear" w:pos="2381"/>
                <w:tab w:val="clear" w:pos="2948"/>
                <w:tab w:val="clear" w:pos="3515"/>
              </w:tabs>
              <w:snapToGrid w:val="0"/>
              <w:spacing w:after="80"/>
              <w:jc w:val="both"/>
              <w:rPr>
                <w:sz w:val="22"/>
                <w:szCs w:val="22"/>
                <w:lang w:val="en-GB"/>
              </w:rPr>
            </w:pPr>
            <w:r w:rsidRPr="00EA6740">
              <w:rPr>
                <w:rFonts w:hint="eastAsia"/>
                <w:sz w:val="22"/>
                <w:szCs w:val="22"/>
                <w:lang w:val="en-GB"/>
              </w:rPr>
              <w:t>绩效指标</w:t>
            </w:r>
          </w:p>
          <w:p w:rsidR="00C95808" w:rsidRPr="00EA6740" w:rsidRDefault="00C95808" w:rsidP="00C95808">
            <w:pPr>
              <w:pStyle w:val="ListParagraph"/>
              <w:numPr>
                <w:ilvl w:val="0"/>
                <w:numId w:val="16"/>
              </w:numPr>
              <w:tabs>
                <w:tab w:val="clear" w:pos="1247"/>
                <w:tab w:val="clear" w:pos="1814"/>
                <w:tab w:val="clear" w:pos="2381"/>
                <w:tab w:val="clear" w:pos="2948"/>
                <w:tab w:val="clear" w:pos="3515"/>
              </w:tabs>
              <w:snapToGrid w:val="0"/>
              <w:spacing w:after="80"/>
              <w:jc w:val="both"/>
              <w:rPr>
                <w:sz w:val="22"/>
                <w:szCs w:val="22"/>
                <w:lang w:val="en-GB"/>
              </w:rPr>
            </w:pPr>
            <w:r w:rsidRPr="00EA6740">
              <w:rPr>
                <w:rFonts w:hint="eastAsia"/>
                <w:sz w:val="22"/>
                <w:szCs w:val="22"/>
                <w:lang w:val="en-GB"/>
              </w:rPr>
              <w:t>监测实施情况和绩效</w:t>
            </w:r>
          </w:p>
          <w:p w:rsidR="00C95808" w:rsidRPr="00EA6740" w:rsidRDefault="00C95808" w:rsidP="00C95808">
            <w:pPr>
              <w:pStyle w:val="ListParagraph"/>
              <w:numPr>
                <w:ilvl w:val="0"/>
                <w:numId w:val="17"/>
              </w:numPr>
              <w:tabs>
                <w:tab w:val="clear" w:pos="1247"/>
                <w:tab w:val="clear" w:pos="1814"/>
                <w:tab w:val="clear" w:pos="2381"/>
                <w:tab w:val="clear" w:pos="2948"/>
                <w:tab w:val="clear" w:pos="3515"/>
              </w:tabs>
              <w:snapToGrid w:val="0"/>
              <w:spacing w:after="80"/>
              <w:jc w:val="both"/>
              <w:rPr>
                <w:sz w:val="22"/>
                <w:szCs w:val="22"/>
                <w:lang w:val="en-GB"/>
              </w:rPr>
            </w:pPr>
            <w:r w:rsidRPr="00EA6740">
              <w:rPr>
                <w:rFonts w:hint="eastAsia"/>
                <w:sz w:val="22"/>
                <w:szCs w:val="22"/>
                <w:lang w:val="en-GB"/>
              </w:rPr>
              <w:t>评价</w:t>
            </w:r>
          </w:p>
          <w:p w:rsidR="00C95808" w:rsidRPr="00EA6740" w:rsidRDefault="00C95808" w:rsidP="00C95808">
            <w:pPr>
              <w:pStyle w:val="ListParagraph"/>
              <w:numPr>
                <w:ilvl w:val="0"/>
                <w:numId w:val="18"/>
              </w:numPr>
              <w:tabs>
                <w:tab w:val="clear" w:pos="1247"/>
                <w:tab w:val="clear" w:pos="1814"/>
                <w:tab w:val="clear" w:pos="2381"/>
                <w:tab w:val="clear" w:pos="2948"/>
                <w:tab w:val="clear" w:pos="3515"/>
              </w:tabs>
              <w:snapToGrid w:val="0"/>
              <w:spacing w:after="80"/>
              <w:jc w:val="both"/>
              <w:rPr>
                <w:sz w:val="22"/>
                <w:szCs w:val="22"/>
                <w:lang w:val="en-GB"/>
              </w:rPr>
            </w:pPr>
            <w:r w:rsidRPr="00EA6740">
              <w:rPr>
                <w:rFonts w:hint="eastAsia"/>
                <w:sz w:val="22"/>
                <w:szCs w:val="22"/>
                <w:lang w:val="en-GB"/>
              </w:rPr>
              <w:t>可用资料（报告、政策文件等，包括网上材料的链接）</w:t>
            </w: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rPr>
            </w:pPr>
            <w:r w:rsidRPr="00EA6740">
              <w:rPr>
                <w:sz w:val="22"/>
                <w:szCs w:val="22"/>
                <w:lang w:val="en-GB"/>
              </w:rPr>
              <w:t>3.2</w:t>
            </w:r>
            <w:r w:rsidRPr="00EA6740">
              <w:rPr>
                <w:rFonts w:hint="eastAsia"/>
                <w:sz w:val="22"/>
                <w:szCs w:val="22"/>
                <w:lang w:val="en-GB"/>
              </w:rPr>
              <w:t>部门或目标群体方法：良好做法</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eastAsia="en-US"/>
              </w:rPr>
            </w:pPr>
            <w:r w:rsidRPr="00EA6740">
              <w:rPr>
                <w:rFonts w:hint="eastAsia"/>
                <w:sz w:val="22"/>
                <w:szCs w:val="22"/>
                <w:lang w:val="en-GB"/>
              </w:rPr>
              <w:t xml:space="preserve">      </w:t>
            </w:r>
            <w:r w:rsidRPr="00EA6740">
              <w:rPr>
                <w:sz w:val="22"/>
                <w:szCs w:val="22"/>
                <w:lang w:val="en-GB" w:eastAsia="en-US"/>
              </w:rPr>
              <w:t>3.2.1 …</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eastAsia="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eastAsia="en-US"/>
              </w:rPr>
            </w:pPr>
            <w:r w:rsidRPr="00EA6740">
              <w:rPr>
                <w:rFonts w:hint="eastAsia"/>
                <w:sz w:val="22"/>
                <w:szCs w:val="22"/>
                <w:lang w:val="en-GB"/>
              </w:rPr>
              <w:t xml:space="preserve">      </w:t>
            </w:r>
            <w:r w:rsidRPr="00EA6740">
              <w:rPr>
                <w:sz w:val="22"/>
                <w:szCs w:val="22"/>
                <w:lang w:val="en-GB" w:eastAsia="en-US"/>
              </w:rPr>
              <w:t>3.2.2 …</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eastAsia="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eastAsia="en-US"/>
              </w:rPr>
            </w:pPr>
            <w:r w:rsidRPr="00EA6740">
              <w:rPr>
                <w:rFonts w:hint="eastAsia"/>
                <w:sz w:val="22"/>
                <w:szCs w:val="22"/>
                <w:lang w:val="en-GB"/>
              </w:rPr>
              <w:t xml:space="preserve">      </w:t>
            </w:r>
            <w:r w:rsidRPr="00EA6740">
              <w:rPr>
                <w:sz w:val="22"/>
                <w:szCs w:val="22"/>
                <w:lang w:val="en-GB" w:eastAsia="en-US"/>
              </w:rPr>
              <w:t>3.2.3 …</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eastAsia="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rPr>
            </w:pPr>
            <w:r w:rsidRPr="00EA6740">
              <w:rPr>
                <w:sz w:val="22"/>
                <w:szCs w:val="22"/>
                <w:lang w:val="en-GB"/>
              </w:rPr>
              <w:t xml:space="preserve">3.3. </w:t>
            </w:r>
            <w:r w:rsidRPr="00EA6740">
              <w:rPr>
                <w:rFonts w:hint="eastAsia"/>
                <w:sz w:val="22"/>
                <w:szCs w:val="22"/>
                <w:lang w:val="en-GB"/>
              </w:rPr>
              <w:t>废物流方法：良好做法</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eastAsia="en-US"/>
              </w:rPr>
            </w:pPr>
            <w:r w:rsidRPr="00EA6740">
              <w:rPr>
                <w:sz w:val="22"/>
                <w:szCs w:val="22"/>
                <w:lang w:val="en-GB" w:eastAsia="en-US"/>
              </w:rPr>
              <w:t xml:space="preserve">3.3.1: </w:t>
            </w:r>
            <w:r w:rsidRPr="00EA6740">
              <w:rPr>
                <w:rFonts w:hint="eastAsia"/>
                <w:sz w:val="22"/>
                <w:szCs w:val="22"/>
                <w:lang w:val="en-GB"/>
              </w:rPr>
              <w:t>废物流</w:t>
            </w:r>
            <w:r w:rsidRPr="00EA6740">
              <w:rPr>
                <w:sz w:val="22"/>
                <w:szCs w:val="22"/>
                <w:lang w:val="en-GB" w:eastAsia="en-US"/>
              </w:rPr>
              <w:t>1</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eastAsia="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eastAsia="en-US"/>
              </w:rPr>
            </w:pPr>
            <w:r w:rsidRPr="00EA6740">
              <w:rPr>
                <w:sz w:val="22"/>
                <w:szCs w:val="22"/>
                <w:lang w:val="en-GB" w:eastAsia="en-US"/>
              </w:rPr>
              <w:lastRenderedPageBreak/>
              <w:t xml:space="preserve">        3.3.1.1 </w:t>
            </w:r>
            <w:r w:rsidRPr="00EA6740">
              <w:rPr>
                <w:rFonts w:hint="eastAsia"/>
                <w:sz w:val="22"/>
                <w:szCs w:val="22"/>
                <w:lang w:val="en-GB"/>
              </w:rPr>
              <w:t>做法</w:t>
            </w:r>
            <w:r w:rsidRPr="00EA6740">
              <w:rPr>
                <w:sz w:val="22"/>
                <w:szCs w:val="22"/>
                <w:lang w:val="en-GB" w:eastAsia="en-US"/>
              </w:rPr>
              <w:t>1</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eastAsia="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eastAsia="en-US"/>
              </w:rPr>
            </w:pPr>
            <w:r w:rsidRPr="00EA6740">
              <w:rPr>
                <w:sz w:val="22"/>
                <w:szCs w:val="22"/>
                <w:lang w:val="en-GB" w:eastAsia="en-US"/>
              </w:rPr>
              <w:t xml:space="preserve">        3.3.1.2 </w:t>
            </w:r>
            <w:r w:rsidRPr="00EA6740">
              <w:rPr>
                <w:rFonts w:hint="eastAsia"/>
                <w:sz w:val="22"/>
                <w:szCs w:val="22"/>
                <w:lang w:val="en-GB"/>
              </w:rPr>
              <w:t>做法</w:t>
            </w:r>
            <w:r w:rsidRPr="00EA6740">
              <w:rPr>
                <w:sz w:val="22"/>
                <w:szCs w:val="22"/>
                <w:lang w:val="en-GB" w:eastAsia="en-US"/>
              </w:rPr>
              <w:t>2</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eastAsia="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eastAsia="en-US"/>
              </w:rPr>
            </w:pPr>
            <w:r w:rsidRPr="00EA6740">
              <w:rPr>
                <w:sz w:val="22"/>
                <w:szCs w:val="22"/>
                <w:lang w:val="en-GB" w:eastAsia="en-US"/>
              </w:rPr>
              <w:t xml:space="preserve">        3.3.1.3 …</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eastAsia="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eastAsia="en-US"/>
              </w:rPr>
            </w:pPr>
            <w:r w:rsidRPr="00EA6740">
              <w:rPr>
                <w:sz w:val="22"/>
                <w:szCs w:val="22"/>
                <w:lang w:val="en-GB" w:eastAsia="en-US"/>
              </w:rPr>
              <w:t>3.3.2</w:t>
            </w:r>
            <w:r w:rsidRPr="00EA6740">
              <w:rPr>
                <w:rFonts w:hint="eastAsia"/>
                <w:sz w:val="22"/>
                <w:szCs w:val="22"/>
                <w:lang w:val="en-GB"/>
              </w:rPr>
              <w:t>废物流</w:t>
            </w:r>
            <w:r w:rsidRPr="00EA6740">
              <w:rPr>
                <w:sz w:val="22"/>
                <w:szCs w:val="22"/>
                <w:lang w:val="en-GB" w:eastAsia="en-US"/>
              </w:rPr>
              <w:t>2</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eastAsia="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eastAsia="en-US"/>
              </w:rPr>
            </w:pPr>
            <w:r w:rsidRPr="00EA6740">
              <w:rPr>
                <w:sz w:val="22"/>
                <w:szCs w:val="22"/>
                <w:lang w:val="en-GB" w:eastAsia="en-US"/>
              </w:rPr>
              <w:t xml:space="preserve">         3.3.2.1 </w:t>
            </w:r>
            <w:r w:rsidRPr="00EA6740">
              <w:rPr>
                <w:rFonts w:hint="eastAsia"/>
                <w:sz w:val="22"/>
                <w:szCs w:val="22"/>
                <w:lang w:val="en-GB"/>
              </w:rPr>
              <w:t>做法</w:t>
            </w:r>
            <w:r w:rsidRPr="00EA6740">
              <w:rPr>
                <w:sz w:val="22"/>
                <w:szCs w:val="22"/>
                <w:lang w:val="en-GB" w:eastAsia="en-US"/>
              </w:rPr>
              <w:t>1</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eastAsia="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eastAsia="en-US"/>
              </w:rPr>
            </w:pPr>
            <w:r w:rsidRPr="00EA6740">
              <w:rPr>
                <w:sz w:val="22"/>
                <w:szCs w:val="22"/>
                <w:lang w:val="en-GB" w:eastAsia="en-US"/>
              </w:rPr>
              <w:t xml:space="preserve">         3.3.2.2 </w:t>
            </w:r>
            <w:r w:rsidRPr="00EA6740">
              <w:rPr>
                <w:rFonts w:hint="eastAsia"/>
                <w:sz w:val="22"/>
                <w:szCs w:val="22"/>
                <w:lang w:val="en-GB"/>
              </w:rPr>
              <w:t>做法</w:t>
            </w:r>
            <w:r w:rsidRPr="00EA6740">
              <w:rPr>
                <w:sz w:val="22"/>
                <w:szCs w:val="22"/>
                <w:lang w:val="en-GB" w:eastAsia="en-US"/>
              </w:rPr>
              <w:t>2</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eastAsia="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eastAsia="en-US"/>
              </w:rPr>
            </w:pPr>
            <w:r w:rsidRPr="00EA6740">
              <w:rPr>
                <w:sz w:val="22"/>
                <w:szCs w:val="22"/>
                <w:lang w:val="en-GB" w:eastAsia="en-US"/>
              </w:rPr>
              <w:t xml:space="preserve">         3.3.2.3 …</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eastAsia="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eastAsia="en-US"/>
              </w:rPr>
            </w:pPr>
            <w:r w:rsidRPr="00EA6740">
              <w:rPr>
                <w:sz w:val="22"/>
                <w:szCs w:val="22"/>
                <w:lang w:val="en-GB" w:eastAsia="en-US"/>
              </w:rPr>
              <w:t>3.3.3</w:t>
            </w:r>
            <w:r w:rsidRPr="00EA6740">
              <w:rPr>
                <w:rFonts w:hint="eastAsia"/>
                <w:sz w:val="22"/>
                <w:szCs w:val="22"/>
                <w:lang w:val="en-GB"/>
              </w:rPr>
              <w:t>废物流</w:t>
            </w:r>
            <w:r w:rsidRPr="00EA6740">
              <w:rPr>
                <w:sz w:val="22"/>
                <w:szCs w:val="22"/>
                <w:lang w:val="en-GB" w:eastAsia="en-US"/>
              </w:rPr>
              <w:t>3</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eastAsia="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rPr>
                <w:sz w:val="22"/>
                <w:szCs w:val="22"/>
                <w:lang w:val="en-GB" w:eastAsia="en-US"/>
              </w:rPr>
            </w:pPr>
            <w:r w:rsidRPr="00EA6740">
              <w:rPr>
                <w:sz w:val="22"/>
                <w:szCs w:val="22"/>
                <w:lang w:val="en-GB" w:eastAsia="en-US"/>
              </w:rPr>
              <w:t xml:space="preserve">         3.3.3.1 …</w:t>
            </w:r>
          </w:p>
        </w:tc>
        <w:tc>
          <w:tcPr>
            <w:tcW w:w="5830" w:type="dxa"/>
            <w:tcBorders>
              <w:top w:val="single" w:sz="4" w:space="0" w:color="auto"/>
              <w:left w:val="single" w:sz="4" w:space="0" w:color="auto"/>
              <w:bottom w:val="single" w:sz="4" w:space="0" w:color="auto"/>
              <w:right w:val="single" w:sz="4" w:space="0" w:color="auto"/>
            </w:tcBorders>
          </w:tcPr>
          <w:p w:rsidR="00C95808" w:rsidRPr="00EA6740" w:rsidRDefault="00C95808" w:rsidP="00C0662F">
            <w:pPr>
              <w:tabs>
                <w:tab w:val="clear" w:pos="1247"/>
                <w:tab w:val="clear" w:pos="1814"/>
                <w:tab w:val="clear" w:pos="2381"/>
                <w:tab w:val="clear" w:pos="2948"/>
                <w:tab w:val="clear" w:pos="3515"/>
              </w:tabs>
              <w:snapToGrid w:val="0"/>
              <w:spacing w:after="60" w:line="276" w:lineRule="auto"/>
              <w:contextualSpacing/>
              <w:rPr>
                <w:sz w:val="22"/>
                <w:szCs w:val="22"/>
                <w:lang w:val="en-GB" w:eastAsia="en-GB"/>
              </w:rPr>
            </w:pPr>
          </w:p>
        </w:tc>
      </w:tr>
      <w:tr w:rsidR="00C95808" w:rsidRPr="004E5679" w:rsidTr="00C0662F">
        <w:tblPrEx>
          <w:tblLook w:val="04A0" w:firstRow="1" w:lastRow="0" w:firstColumn="1" w:lastColumn="0" w:noHBand="0" w:noVBand="1"/>
        </w:tblPrEx>
        <w:trPr>
          <w:cantSplit/>
        </w:trPr>
        <w:tc>
          <w:tcPr>
            <w:tcW w:w="2432"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95808">
            <w:pPr>
              <w:numPr>
                <w:ilvl w:val="0"/>
                <w:numId w:val="3"/>
              </w:numPr>
              <w:tabs>
                <w:tab w:val="clear" w:pos="1247"/>
                <w:tab w:val="clear" w:pos="1814"/>
                <w:tab w:val="clear" w:pos="2381"/>
                <w:tab w:val="clear" w:pos="2948"/>
                <w:tab w:val="clear" w:pos="3515"/>
              </w:tabs>
              <w:snapToGrid w:val="0"/>
              <w:spacing w:after="60"/>
              <w:contextualSpacing/>
              <w:rPr>
                <w:rFonts w:ascii="SimHei" w:eastAsia="SimHei" w:hAnsi="SimHei"/>
                <w:b/>
                <w:sz w:val="22"/>
                <w:szCs w:val="22"/>
                <w:lang w:val="en-GB" w:eastAsia="en-GB"/>
              </w:rPr>
            </w:pPr>
            <w:proofErr w:type="spellStart"/>
            <w:r w:rsidRPr="00EA6740">
              <w:rPr>
                <w:rFonts w:ascii="SimHei" w:eastAsia="SimHei" w:hAnsi="SimHei" w:hint="eastAsia"/>
                <w:b/>
                <w:sz w:val="22"/>
                <w:szCs w:val="22"/>
                <w:lang w:val="en-GB" w:eastAsia="en-GB"/>
              </w:rPr>
              <w:t>其他参考文献</w:t>
            </w:r>
            <w:proofErr w:type="spellEnd"/>
          </w:p>
        </w:tc>
        <w:tc>
          <w:tcPr>
            <w:tcW w:w="5830" w:type="dxa"/>
            <w:tcBorders>
              <w:top w:val="single" w:sz="4" w:space="0" w:color="auto"/>
              <w:left w:val="single" w:sz="4" w:space="0" w:color="auto"/>
              <w:bottom w:val="single" w:sz="4" w:space="0" w:color="auto"/>
              <w:right w:val="single" w:sz="4" w:space="0" w:color="auto"/>
            </w:tcBorders>
            <w:hideMark/>
          </w:tcPr>
          <w:p w:rsidR="00C95808" w:rsidRPr="00EA6740" w:rsidRDefault="00C95808" w:rsidP="00C0662F">
            <w:pPr>
              <w:tabs>
                <w:tab w:val="clear" w:pos="1247"/>
                <w:tab w:val="clear" w:pos="1814"/>
                <w:tab w:val="clear" w:pos="2381"/>
                <w:tab w:val="clear" w:pos="2948"/>
                <w:tab w:val="clear" w:pos="3515"/>
              </w:tabs>
              <w:snapToGrid w:val="0"/>
              <w:spacing w:after="60"/>
              <w:contextualSpacing/>
              <w:jc w:val="both"/>
              <w:rPr>
                <w:sz w:val="22"/>
                <w:szCs w:val="22"/>
                <w:lang w:val="en-GB"/>
              </w:rPr>
            </w:pPr>
            <w:r w:rsidRPr="00EA6740">
              <w:rPr>
                <w:rFonts w:hint="eastAsia"/>
                <w:sz w:val="22"/>
                <w:szCs w:val="22"/>
                <w:lang w:val="en-GB"/>
              </w:rPr>
              <w:t>战略和参考文件清单，如《</w:t>
            </w:r>
            <w:r w:rsidRPr="00EA6740">
              <w:rPr>
                <w:sz w:val="22"/>
                <w:szCs w:val="22"/>
                <w:lang w:val="en-GB"/>
              </w:rPr>
              <w:t>我们希望的未来</w:t>
            </w:r>
            <w:r w:rsidRPr="00EA6740">
              <w:rPr>
                <w:rFonts w:hint="eastAsia"/>
                <w:sz w:val="22"/>
                <w:szCs w:val="22"/>
                <w:lang w:val="en-GB"/>
              </w:rPr>
              <w:t>》、联合国环境大会各项决议和联合国环境规划署理事会的各项决定、相关区域文件、</w:t>
            </w:r>
            <w:r w:rsidRPr="00EA6740">
              <w:rPr>
                <w:sz w:val="22"/>
                <w:szCs w:val="22"/>
                <w:lang w:val="en-GB"/>
              </w:rPr>
              <w:t>可持续消费和生产模式十年方案框架</w:t>
            </w:r>
            <w:r w:rsidRPr="00EA6740">
              <w:rPr>
                <w:rFonts w:hint="eastAsia"/>
                <w:sz w:val="22"/>
                <w:szCs w:val="22"/>
                <w:lang w:val="en-GB"/>
              </w:rPr>
              <w:t>、</w:t>
            </w:r>
            <w:r w:rsidRPr="00EA6740">
              <w:rPr>
                <w:sz w:val="22"/>
                <w:szCs w:val="22"/>
                <w:lang w:val="en-US"/>
              </w:rPr>
              <w:t>2030</w:t>
            </w:r>
            <w:r w:rsidRPr="00EA6740">
              <w:rPr>
                <w:sz w:val="22"/>
                <w:szCs w:val="22"/>
                <w:lang w:val="en-US"/>
              </w:rPr>
              <w:t>年可持续发展议程</w:t>
            </w:r>
            <w:r w:rsidRPr="00EA6740">
              <w:rPr>
                <w:rFonts w:hint="eastAsia"/>
                <w:sz w:val="22"/>
                <w:szCs w:val="22"/>
                <w:lang w:val="en-GB"/>
              </w:rPr>
              <w:t>及其可持续发展目标和具体目标、防止产生和尽量减少废物的战略举例</w:t>
            </w:r>
          </w:p>
        </w:tc>
      </w:tr>
    </w:tbl>
    <w:p w:rsidR="000235E2" w:rsidRPr="00C95808" w:rsidRDefault="000235E2" w:rsidP="00C95808">
      <w:pPr>
        <w:tabs>
          <w:tab w:val="clear" w:pos="1247"/>
          <w:tab w:val="clear" w:pos="1814"/>
          <w:tab w:val="clear" w:pos="2381"/>
          <w:tab w:val="clear" w:pos="2948"/>
          <w:tab w:val="clear" w:pos="3515"/>
        </w:tabs>
        <w:rPr>
          <w:lang w:val="en-US"/>
        </w:rPr>
      </w:pPr>
    </w:p>
    <w:sectPr w:rsidR="000235E2" w:rsidRPr="00C9580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7F" w:rsidRDefault="0027237F" w:rsidP="00285958">
      <w:r>
        <w:separator/>
      </w:r>
    </w:p>
  </w:endnote>
  <w:endnote w:type="continuationSeparator" w:id="0">
    <w:p w:rsidR="0027237F" w:rsidRDefault="0027237F" w:rsidP="0028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7F" w:rsidRDefault="0027237F" w:rsidP="00285958">
      <w:r>
        <w:separator/>
      </w:r>
    </w:p>
  </w:footnote>
  <w:footnote w:type="continuationSeparator" w:id="0">
    <w:p w:rsidR="0027237F" w:rsidRDefault="0027237F" w:rsidP="00285958">
      <w:r>
        <w:continuationSeparator/>
      </w:r>
    </w:p>
  </w:footnote>
  <w:footnote w:id="1">
    <w:p w:rsidR="00C95808" w:rsidRPr="005824B4" w:rsidRDefault="00C95808" w:rsidP="00C95808">
      <w:pPr>
        <w:pStyle w:val="FootnoteText"/>
        <w:rPr>
          <w:lang w:val="en-US"/>
        </w:rPr>
      </w:pPr>
      <w:r w:rsidRPr="005824B4">
        <w:rPr>
          <w:rStyle w:val="FootnoteReference"/>
          <w:lang w:val="en-US"/>
        </w:rPr>
        <w:t>4</w:t>
      </w:r>
      <w:r w:rsidRPr="005824B4">
        <w:rPr>
          <w:lang w:val="en-US"/>
        </w:rPr>
        <w:t xml:space="preserve"> </w:t>
      </w:r>
      <w:r w:rsidRPr="00AB7798">
        <w:rPr>
          <w:sz w:val="20"/>
          <w:lang w:val="en-US"/>
        </w:rPr>
        <w:t>BC-12/2</w:t>
      </w:r>
      <w:r w:rsidRPr="00AB7798">
        <w:rPr>
          <w:rFonts w:hint="eastAsia"/>
          <w:sz w:val="20"/>
        </w:rPr>
        <w:t>号决定</w:t>
      </w:r>
      <w:r w:rsidRPr="008C74BF">
        <w:rPr>
          <w:rFonts w:hint="eastAsia"/>
          <w:sz w:val="20"/>
          <w:lang w:val="en-US"/>
        </w:rPr>
        <w:t>，</w:t>
      </w:r>
      <w:r w:rsidRPr="00AB7798">
        <w:rPr>
          <w:rFonts w:hint="eastAsia"/>
          <w:sz w:val="20"/>
        </w:rPr>
        <w:t>附件。</w:t>
      </w:r>
    </w:p>
  </w:footnote>
  <w:footnote w:id="2">
    <w:p w:rsidR="00C95808" w:rsidRPr="005824B4" w:rsidRDefault="00C95808" w:rsidP="00C95808">
      <w:pPr>
        <w:pStyle w:val="FootnoteText"/>
        <w:rPr>
          <w:lang w:val="en-US"/>
        </w:rPr>
      </w:pPr>
      <w:r w:rsidRPr="005824B4">
        <w:rPr>
          <w:rStyle w:val="FootnoteReference"/>
          <w:lang w:val="en-US"/>
        </w:rPr>
        <w:t>5</w:t>
      </w:r>
      <w:r w:rsidRPr="005824B4">
        <w:rPr>
          <w:lang w:val="en-US"/>
        </w:rPr>
        <w:t xml:space="preserve"> </w:t>
      </w:r>
      <w:r>
        <w:rPr>
          <w:sz w:val="20"/>
          <w:lang w:val="en-US"/>
        </w:rPr>
        <w:t>UNEP/CHW/OEWG.10/INF/5</w:t>
      </w:r>
      <w:r>
        <w:rPr>
          <w:rFonts w:hint="eastAsia"/>
          <w:sz w:val="20"/>
          <w:lang w:val="en-US"/>
        </w:rPr>
        <w:t>。</w:t>
      </w:r>
    </w:p>
  </w:footnote>
  <w:footnote w:id="3">
    <w:p w:rsidR="00C95808" w:rsidRPr="005824B4" w:rsidRDefault="00C95808" w:rsidP="00C95808">
      <w:pPr>
        <w:pStyle w:val="FootnoteText"/>
        <w:rPr>
          <w:lang w:val="en-US"/>
        </w:rPr>
      </w:pPr>
      <w:r w:rsidRPr="005824B4">
        <w:rPr>
          <w:rStyle w:val="FootnoteReference"/>
          <w:lang w:val="en-US"/>
        </w:rPr>
        <w:t>6</w:t>
      </w:r>
      <w:r w:rsidRPr="005824B4">
        <w:rPr>
          <w:lang w:val="en-US"/>
        </w:rPr>
        <w:t xml:space="preserve"> </w:t>
      </w:r>
      <w:r>
        <w:rPr>
          <w:sz w:val="20"/>
          <w:lang w:val="en-GB"/>
        </w:rPr>
        <w:t>UNEP/CHW/OEWG.10/INF/3</w:t>
      </w:r>
      <w:r>
        <w:rPr>
          <w:rFonts w:hint="eastAsia"/>
          <w:sz w:val="20"/>
          <w:lang w:val="en-GB"/>
        </w:rPr>
        <w:t>。</w:t>
      </w:r>
    </w:p>
  </w:footnote>
  <w:footnote w:id="4">
    <w:p w:rsidR="00C95808" w:rsidRDefault="00C95808" w:rsidP="00C95808">
      <w:pPr>
        <w:pStyle w:val="FootnoteText"/>
        <w:tabs>
          <w:tab w:val="left" w:pos="720"/>
        </w:tabs>
        <w:rPr>
          <w:rFonts w:eastAsia="PMingLiU"/>
          <w:szCs w:val="18"/>
          <w:lang w:val="en-GB"/>
        </w:rPr>
      </w:pPr>
      <w:r w:rsidRPr="005824B4">
        <w:rPr>
          <w:rStyle w:val="FootnoteReference"/>
          <w:lang w:val="en-US"/>
        </w:rPr>
        <w:t>7</w:t>
      </w:r>
      <w:r>
        <w:rPr>
          <w:sz w:val="20"/>
          <w:lang w:val="en-GB"/>
        </w:rPr>
        <w:t xml:space="preserve"> UNEP/CHW/OEWG.10/INF/10</w:t>
      </w:r>
      <w:r>
        <w:rPr>
          <w:rFonts w:hint="eastAsia"/>
          <w:sz w:val="20"/>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A05"/>
    <w:multiLevelType w:val="hybridMultilevel"/>
    <w:tmpl w:val="9B7C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1DCE"/>
    <w:multiLevelType w:val="hybridMultilevel"/>
    <w:tmpl w:val="220812D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1649251E"/>
    <w:multiLevelType w:val="hybridMultilevel"/>
    <w:tmpl w:val="5E12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C04BE"/>
    <w:multiLevelType w:val="hybridMultilevel"/>
    <w:tmpl w:val="5FA6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1589E"/>
    <w:multiLevelType w:val="hybridMultilevel"/>
    <w:tmpl w:val="D04C9182"/>
    <w:lvl w:ilvl="0" w:tplc="B13E1480">
      <w:start w:val="1"/>
      <w:numFmt w:val="decimal"/>
      <w:lvlText w:val="%1."/>
      <w:lvlJc w:val="left"/>
      <w:pPr>
        <w:ind w:left="360" w:hanging="360"/>
      </w:pPr>
      <w:rPr>
        <w:rFonts w:ascii="Times New Roman" w:hAnsi="Times New Roman" w:cs="Times New Roman"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nsid w:val="324E1C0C"/>
    <w:multiLevelType w:val="hybridMultilevel"/>
    <w:tmpl w:val="534E2EEC"/>
    <w:lvl w:ilvl="0" w:tplc="5F84B852">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6">
    <w:nsid w:val="32A21FC4"/>
    <w:multiLevelType w:val="hybridMultilevel"/>
    <w:tmpl w:val="914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A71BB"/>
    <w:multiLevelType w:val="hybridMultilevel"/>
    <w:tmpl w:val="E870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D1747"/>
    <w:multiLevelType w:val="hybridMultilevel"/>
    <w:tmpl w:val="5B3A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C098C"/>
    <w:multiLevelType w:val="multilevel"/>
    <w:tmpl w:val="12048646"/>
    <w:lvl w:ilvl="0">
      <w:start w:val="1"/>
      <w:numFmt w:val="decimal"/>
      <w:lvlText w:val="%1"/>
      <w:lvlJc w:val="left"/>
      <w:pPr>
        <w:ind w:left="360" w:hanging="360"/>
      </w:pPr>
    </w:lvl>
    <w:lvl w:ilvl="1">
      <w:start w:val="1"/>
      <w:numFmt w:val="decimal"/>
      <w:lvlText w:val="%1.%2"/>
      <w:lvlJc w:val="left"/>
      <w:pPr>
        <w:ind w:left="360" w:hanging="360"/>
      </w:pPr>
      <w:rPr>
        <w:lang w:val="en-U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3E737789"/>
    <w:multiLevelType w:val="hybridMultilevel"/>
    <w:tmpl w:val="2B12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7640C"/>
    <w:multiLevelType w:val="hybridMultilevel"/>
    <w:tmpl w:val="DC1C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E7A68"/>
    <w:multiLevelType w:val="hybridMultilevel"/>
    <w:tmpl w:val="171AA71E"/>
    <w:lvl w:ilvl="0" w:tplc="04090001">
      <w:start w:val="1"/>
      <w:numFmt w:val="bullet"/>
      <w:lvlText w:val=""/>
      <w:lvlJc w:val="left"/>
      <w:pPr>
        <w:ind w:left="360" w:hanging="360"/>
      </w:pPr>
      <w:rPr>
        <w:rFonts w:ascii="Symbol" w:hAnsi="Symbol" w:hint="default"/>
      </w:rPr>
    </w:lvl>
    <w:lvl w:ilvl="1" w:tplc="5F84B852">
      <w:start w:val="1"/>
      <w:numFmt w:val="lowerLetter"/>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3">
    <w:nsid w:val="48787310"/>
    <w:multiLevelType w:val="hybridMultilevel"/>
    <w:tmpl w:val="1BE4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66A9D"/>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nsid w:val="60112A36"/>
    <w:multiLevelType w:val="hybridMultilevel"/>
    <w:tmpl w:val="2766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65C22"/>
    <w:multiLevelType w:val="hybridMultilevel"/>
    <w:tmpl w:val="A08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1"/>
  </w:num>
  <w:num w:numId="8">
    <w:abstractNumId w:val="2"/>
  </w:num>
  <w:num w:numId="9">
    <w:abstractNumId w:val="8"/>
  </w:num>
  <w:num w:numId="10">
    <w:abstractNumId w:val="7"/>
  </w:num>
  <w:num w:numId="11">
    <w:abstractNumId w:val="0"/>
  </w:num>
  <w:num w:numId="12">
    <w:abstractNumId w:val="10"/>
  </w:num>
  <w:num w:numId="13">
    <w:abstractNumId w:val="16"/>
  </w:num>
  <w:num w:numId="14">
    <w:abstractNumId w:val="15"/>
  </w:num>
  <w:num w:numId="15">
    <w:abstractNumId w:val="11"/>
  </w:num>
  <w:num w:numId="16">
    <w:abstractNumId w:val="6"/>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1A"/>
    <w:rsid w:val="000235E2"/>
    <w:rsid w:val="0027237F"/>
    <w:rsid w:val="00285958"/>
    <w:rsid w:val="00722B1A"/>
    <w:rsid w:val="00C958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1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poolChar">
    <w:name w:val="Normal-pool Char"/>
    <w:link w:val="Normal-pool"/>
    <w:locked/>
    <w:rsid w:val="00722B1A"/>
    <w:rPr>
      <w:lang w:val="zh-CN"/>
    </w:rPr>
  </w:style>
  <w:style w:type="paragraph" w:customStyle="1" w:styleId="Normal-pool">
    <w:name w:val="Normal-pool"/>
    <w:link w:val="Normal-poolChar"/>
    <w:rsid w:val="00722B1A"/>
    <w:pPr>
      <w:tabs>
        <w:tab w:val="left" w:pos="1247"/>
        <w:tab w:val="left" w:pos="1814"/>
        <w:tab w:val="left" w:pos="2381"/>
        <w:tab w:val="left" w:pos="2948"/>
        <w:tab w:val="left" w:pos="3515"/>
      </w:tabs>
      <w:spacing w:after="0" w:line="240" w:lineRule="auto"/>
    </w:pPr>
    <w:rPr>
      <w:lang w:val="zh-CN"/>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uiPriority w:val="99"/>
    <w:rsid w:val="00285958"/>
    <w:rPr>
      <w:rFonts w:ascii="Times New Roman" w:hAnsi="Times New Roman"/>
      <w:color w:val="000000"/>
      <w:sz w:val="20"/>
      <w:szCs w:val="18"/>
      <w:vertAlign w:val="superscript"/>
      <w:lang w:val="zh-CN" w:eastAsia="zh-CN"/>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285958"/>
    <w:pPr>
      <w:spacing w:before="20" w:after="40"/>
      <w:ind w:left="1247"/>
    </w:pPr>
    <w:rPr>
      <w:rFonts w:ascii="Times New Roman" w:eastAsia="SimSun" w:hAnsi="Times New Roman" w:cs="Times New Roman"/>
      <w:sz w:val="18"/>
      <w:szCs w:val="20"/>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285958"/>
    <w:rPr>
      <w:rFonts w:ascii="Times New Roman" w:eastAsia="SimSun" w:hAnsi="Times New Roman" w:cs="Times New Roman"/>
      <w:sz w:val="18"/>
      <w:szCs w:val="20"/>
      <w:lang w:val="zh-CN"/>
    </w:rPr>
  </w:style>
  <w:style w:type="paragraph" w:styleId="ListParagraph">
    <w:name w:val="List Paragraph"/>
    <w:basedOn w:val="Normal"/>
    <w:uiPriority w:val="62"/>
    <w:rsid w:val="00C95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1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poolChar">
    <w:name w:val="Normal-pool Char"/>
    <w:link w:val="Normal-pool"/>
    <w:locked/>
    <w:rsid w:val="00722B1A"/>
    <w:rPr>
      <w:lang w:val="zh-CN"/>
    </w:rPr>
  </w:style>
  <w:style w:type="paragraph" w:customStyle="1" w:styleId="Normal-pool">
    <w:name w:val="Normal-pool"/>
    <w:link w:val="Normal-poolChar"/>
    <w:rsid w:val="00722B1A"/>
    <w:pPr>
      <w:tabs>
        <w:tab w:val="left" w:pos="1247"/>
        <w:tab w:val="left" w:pos="1814"/>
        <w:tab w:val="left" w:pos="2381"/>
        <w:tab w:val="left" w:pos="2948"/>
        <w:tab w:val="left" w:pos="3515"/>
      </w:tabs>
      <w:spacing w:after="0" w:line="240" w:lineRule="auto"/>
    </w:pPr>
    <w:rPr>
      <w:lang w:val="zh-CN"/>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uiPriority w:val="99"/>
    <w:rsid w:val="00285958"/>
    <w:rPr>
      <w:rFonts w:ascii="Times New Roman" w:hAnsi="Times New Roman"/>
      <w:color w:val="000000"/>
      <w:sz w:val="20"/>
      <w:szCs w:val="18"/>
      <w:vertAlign w:val="superscript"/>
      <w:lang w:val="zh-CN" w:eastAsia="zh-CN"/>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285958"/>
    <w:pPr>
      <w:spacing w:before="20" w:after="40"/>
      <w:ind w:left="1247"/>
    </w:pPr>
    <w:rPr>
      <w:rFonts w:ascii="Times New Roman" w:eastAsia="SimSun" w:hAnsi="Times New Roman" w:cs="Times New Roman"/>
      <w:sz w:val="18"/>
      <w:szCs w:val="20"/>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285958"/>
    <w:rPr>
      <w:rFonts w:ascii="Times New Roman" w:eastAsia="SimSun" w:hAnsi="Times New Roman" w:cs="Times New Roman"/>
      <w:sz w:val="18"/>
      <w:szCs w:val="20"/>
      <w:lang w:val="zh-CN"/>
    </w:rPr>
  </w:style>
  <w:style w:type="paragraph" w:styleId="ListParagraph">
    <w:name w:val="List Paragraph"/>
    <w:basedOn w:val="Normal"/>
    <w:uiPriority w:val="62"/>
    <w:rsid w:val="00C95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21945">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Gong</dc:creator>
  <cp:lastModifiedBy>Le Gong</cp:lastModifiedBy>
  <cp:revision>2</cp:revision>
  <dcterms:created xsi:type="dcterms:W3CDTF">2016-10-06T13:48:00Z</dcterms:created>
  <dcterms:modified xsi:type="dcterms:W3CDTF">2016-10-06T13:48:00Z</dcterms:modified>
</cp:coreProperties>
</file>