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96" w:rsidRPr="003A0645" w:rsidRDefault="004E7296" w:rsidP="004E7296">
      <w:pPr>
        <w:pStyle w:val="CH1"/>
        <w:ind w:firstLine="0"/>
        <w:rPr>
          <w:lang w:val="es-ES_tradnl"/>
        </w:rPr>
      </w:pPr>
      <w:r w:rsidRPr="003A0645">
        <w:rPr>
          <w:lang w:val="es-ES_tradnl"/>
        </w:rPr>
        <w:t>OEWG</w:t>
      </w:r>
      <w:r>
        <w:rPr>
          <w:lang w:val="es-ES_tradnl"/>
        </w:rPr>
        <w:noBreakHyphen/>
      </w:r>
      <w:r w:rsidRPr="003A0645">
        <w:rPr>
          <w:lang w:val="es-ES_tradnl"/>
        </w:rPr>
        <w:t>10/8: Provisión de mayor claridad jurídica</w:t>
      </w:r>
    </w:p>
    <w:p w:rsidR="004E7296" w:rsidRPr="003A0645" w:rsidRDefault="004E7296" w:rsidP="004E7296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i/>
          <w:lang w:val="es-ES_tradnl"/>
        </w:rPr>
      </w:pPr>
      <w:r w:rsidRPr="003A0645">
        <w:rPr>
          <w:i/>
          <w:lang w:val="es-ES_tradnl"/>
        </w:rPr>
        <w:t>El Grupo de Trabajo de composición abierta</w:t>
      </w:r>
    </w:p>
    <w:p w:rsidR="004E7296" w:rsidRPr="003A0645" w:rsidRDefault="004E7296" w:rsidP="004E7296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es-ES_tradnl"/>
        </w:rPr>
      </w:pPr>
      <w:r w:rsidRPr="003A0645">
        <w:rPr>
          <w:lang w:val="es-ES_tradnl"/>
        </w:rPr>
        <w:t>1.</w:t>
      </w:r>
      <w:r w:rsidRPr="003A0645">
        <w:rPr>
          <w:lang w:val="es-ES_tradnl"/>
        </w:rPr>
        <w:tab/>
      </w:r>
      <w:r w:rsidRPr="003A0645">
        <w:rPr>
          <w:i/>
          <w:lang w:val="es-ES_tradnl"/>
        </w:rPr>
        <w:t>Acoge</w:t>
      </w:r>
      <w:r w:rsidRPr="003A0645">
        <w:rPr>
          <w:lang w:val="es-ES_tradnl"/>
        </w:rPr>
        <w:t xml:space="preserve"> </w:t>
      </w:r>
      <w:r w:rsidRPr="00463FC9">
        <w:rPr>
          <w:i/>
          <w:lang w:val="es-ES_tradnl"/>
        </w:rPr>
        <w:t>con satisfacción</w:t>
      </w:r>
      <w:r w:rsidRPr="003A0645">
        <w:rPr>
          <w:lang w:val="es-ES_tradnl"/>
        </w:rPr>
        <w:t xml:space="preserve"> la labor realizada por el pequeño grupo de trabajo entre reuniones sobre la claridad jurídica;</w:t>
      </w:r>
    </w:p>
    <w:p w:rsidR="004E7296" w:rsidRPr="003A0645" w:rsidRDefault="004E7296" w:rsidP="004E7296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color w:val="000000"/>
          <w:lang w:val="es-ES_tradnl"/>
        </w:rPr>
      </w:pPr>
      <w:r w:rsidRPr="003A0645">
        <w:rPr>
          <w:lang w:val="es-ES_tradnl"/>
        </w:rPr>
        <w:t>2.</w:t>
      </w:r>
      <w:r w:rsidRPr="003A0645">
        <w:rPr>
          <w:lang w:val="es-ES_tradnl"/>
        </w:rPr>
        <w:tab/>
      </w:r>
      <w:r w:rsidRPr="003A0645">
        <w:rPr>
          <w:i/>
          <w:lang w:val="es-ES_tradnl"/>
        </w:rPr>
        <w:t>Recomienda</w:t>
      </w:r>
      <w:r w:rsidRPr="003A0645">
        <w:rPr>
          <w:lang w:val="es-ES_tradnl"/>
        </w:rPr>
        <w:t xml:space="preserve"> a la Conferencia de las Partes que en su 13ª reunión apruebe el glosario de términos elaborado por el pequeño grupo de trabajo entre reuniones sobre la claridad jurídica</w:t>
      </w:r>
      <w:r w:rsidRPr="003A0645">
        <w:rPr>
          <w:rStyle w:val="FootnoteReference"/>
          <w:lang w:val="es-ES_tradnl"/>
        </w:rPr>
        <w:footnoteReference w:id="1"/>
      </w:r>
      <w:r w:rsidRPr="003A0645">
        <w:rPr>
          <w:lang w:val="es-ES_tradnl"/>
        </w:rPr>
        <w:t>;</w:t>
      </w:r>
    </w:p>
    <w:p w:rsidR="004E7296" w:rsidRPr="003A0645" w:rsidRDefault="004E7296" w:rsidP="004E7296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color w:val="000000"/>
          <w:lang w:val="es-ES_tradnl"/>
        </w:rPr>
      </w:pPr>
      <w:r w:rsidRPr="003A0645">
        <w:rPr>
          <w:lang w:val="es-ES_tradnl"/>
        </w:rPr>
        <w:t>3.</w:t>
      </w:r>
      <w:r w:rsidRPr="003A0645">
        <w:rPr>
          <w:lang w:val="es-ES_tradnl"/>
        </w:rPr>
        <w:tab/>
      </w:r>
      <w:r w:rsidRPr="003A0645">
        <w:rPr>
          <w:i/>
          <w:lang w:val="es-ES_tradnl"/>
        </w:rPr>
        <w:t>Acoge</w:t>
      </w:r>
      <w:r w:rsidRPr="003A0645">
        <w:rPr>
          <w:lang w:val="es-ES_tradnl"/>
        </w:rPr>
        <w:t xml:space="preserve"> </w:t>
      </w:r>
      <w:r w:rsidRPr="00463FC9">
        <w:rPr>
          <w:i/>
          <w:lang w:val="es-ES_tradnl"/>
        </w:rPr>
        <w:t>con aprecio</w:t>
      </w:r>
      <w:r w:rsidRPr="003A0645">
        <w:rPr>
          <w:lang w:val="es-ES_tradnl"/>
        </w:rPr>
        <w:t xml:space="preserve"> el ofrecimiento del Canadá de actuar como país encargado del examen de los anexos I, III y IV del Convenio y los aspectos conexos del anexo IX del Convenio hasta la 13ª reunión de la Conferencia de las Partes;</w:t>
      </w:r>
    </w:p>
    <w:p w:rsidR="004E7296" w:rsidRPr="003A0645" w:rsidRDefault="004E7296" w:rsidP="004E7296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color w:val="000000"/>
          <w:lang w:val="es-ES_tradnl"/>
        </w:rPr>
      </w:pPr>
      <w:r w:rsidRPr="003A0645">
        <w:rPr>
          <w:lang w:val="es-ES_tradnl"/>
        </w:rPr>
        <w:t>4.</w:t>
      </w:r>
      <w:r w:rsidRPr="003A0645">
        <w:rPr>
          <w:lang w:val="es-ES_tradnl"/>
        </w:rPr>
        <w:tab/>
      </w:r>
      <w:r w:rsidRPr="003A0645">
        <w:rPr>
          <w:i/>
          <w:lang w:val="es-ES_tradnl"/>
        </w:rPr>
        <w:t>Invita</w:t>
      </w:r>
      <w:r w:rsidRPr="003A0645">
        <w:rPr>
          <w:lang w:val="es-ES_tradnl"/>
        </w:rPr>
        <w:t xml:space="preserve"> a las Partes y a otros interesados a que presenten a la Secretaría, antes del 15 de julio de 2016, opiniones adicionales sobre las opciones señaladas en la sección II del anexo II del documento UNEP/CHW.12/INF/52; </w:t>
      </w:r>
    </w:p>
    <w:p w:rsidR="004E7296" w:rsidRPr="003A0645" w:rsidRDefault="004E7296" w:rsidP="004E7296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color w:val="000000"/>
          <w:lang w:val="es-ES_tradnl"/>
        </w:rPr>
      </w:pPr>
      <w:r w:rsidRPr="003A0645">
        <w:rPr>
          <w:lang w:val="es-ES_tradnl"/>
        </w:rPr>
        <w:t>5.</w:t>
      </w:r>
      <w:r w:rsidRPr="003A0645">
        <w:rPr>
          <w:lang w:val="es-ES_tradnl"/>
        </w:rPr>
        <w:tab/>
      </w:r>
      <w:r w:rsidRPr="003A0645">
        <w:rPr>
          <w:i/>
          <w:lang w:val="es-ES_tradnl"/>
        </w:rPr>
        <w:t>Invita</w:t>
      </w:r>
      <w:r w:rsidRPr="003A0645">
        <w:rPr>
          <w:lang w:val="es-ES_tradnl"/>
        </w:rPr>
        <w:t xml:space="preserve"> </w:t>
      </w:r>
      <w:r w:rsidRPr="00463FC9">
        <w:rPr>
          <w:i/>
          <w:lang w:val="es-ES_tradnl"/>
        </w:rPr>
        <w:t xml:space="preserve">también </w:t>
      </w:r>
      <w:r w:rsidRPr="003A0645">
        <w:rPr>
          <w:lang w:val="es-ES_tradnl"/>
        </w:rPr>
        <w:t>a las Partes a proponer a la Secretaría, antes del 15 de julio de 2016, nuevos expertos para que participen en el pequeño grupo de trabajo en</w:t>
      </w:r>
      <w:r>
        <w:rPr>
          <w:lang w:val="es-ES_tradnl"/>
        </w:rPr>
        <w:t>tre reuniones sobre la claridad </w:t>
      </w:r>
      <w:r w:rsidRPr="003A0645">
        <w:rPr>
          <w:lang w:val="es-ES_tradnl"/>
        </w:rPr>
        <w:t>jurídica;</w:t>
      </w:r>
    </w:p>
    <w:p w:rsidR="004E7296" w:rsidRPr="00A71BE1" w:rsidRDefault="004E7296" w:rsidP="004E7296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es-ES_tradnl"/>
        </w:rPr>
      </w:pPr>
      <w:r w:rsidRPr="003A0645">
        <w:rPr>
          <w:lang w:val="es-ES_tradnl"/>
        </w:rPr>
        <w:t>6.</w:t>
      </w:r>
      <w:r w:rsidRPr="003A0645">
        <w:rPr>
          <w:lang w:val="es-ES_tradnl"/>
        </w:rPr>
        <w:tab/>
      </w:r>
      <w:r w:rsidRPr="003A0645">
        <w:rPr>
          <w:i/>
          <w:lang w:val="es-ES_tradnl"/>
        </w:rPr>
        <w:t>Invita</w:t>
      </w:r>
      <w:r w:rsidRPr="00463FC9">
        <w:rPr>
          <w:i/>
          <w:lang w:val="es-ES_tradnl"/>
        </w:rPr>
        <w:t xml:space="preserve"> además </w:t>
      </w:r>
      <w:r w:rsidRPr="003A0645">
        <w:rPr>
          <w:lang w:val="es-ES_tradnl"/>
        </w:rPr>
        <w:t>al Canadá a elaborar, antes del 26 de agosto de 2016, un documento de concepto sobre el examen del anexo IV del Convenio y aspectos conexos del anexo IX del Convenio, así como sobre la revisión de los anexos I y III del Convenio, teniendo en cuenta las opciones señaladas en la sección II del anexo II del documento UNEP/CHW.12/INF/52, las opiniones presentadas por las Partes y otros</w:t>
      </w:r>
      <w:r w:rsidRPr="003A0645">
        <w:rPr>
          <w:rStyle w:val="FootnoteReference"/>
          <w:lang w:val="es-ES_tradnl"/>
        </w:rPr>
        <w:footnoteReference w:id="2"/>
      </w:r>
      <w:r w:rsidRPr="003A0645">
        <w:rPr>
          <w:lang w:val="es-ES_tradnl"/>
        </w:rPr>
        <w:t>, el informe sobre el examen del anexo IV y aspectos conexos del anexo IX</w:t>
      </w:r>
      <w:r w:rsidRPr="003A0645">
        <w:rPr>
          <w:rStyle w:val="FootnoteReference"/>
          <w:lang w:val="es-ES_tradnl"/>
        </w:rPr>
        <w:footnoteReference w:id="3"/>
      </w:r>
      <w:r w:rsidRPr="003A0645">
        <w:rPr>
          <w:lang w:val="es-ES_tradnl"/>
        </w:rPr>
        <w:t xml:space="preserve"> y otras opiniones </w:t>
      </w:r>
      <w:r w:rsidRPr="00A71BE1">
        <w:rPr>
          <w:lang w:val="es-ES_tradnl"/>
        </w:rPr>
        <w:t xml:space="preserve">recibidas </w:t>
      </w:r>
      <w:r>
        <w:rPr>
          <w:lang w:val="es-ES_tradnl"/>
        </w:rPr>
        <w:t>de conformidad con el párrafo 4</w:t>
      </w:r>
      <w:r w:rsidRPr="00A71BE1">
        <w:rPr>
          <w:lang w:val="es-ES_tradnl"/>
        </w:rPr>
        <w:t>;</w:t>
      </w:r>
    </w:p>
    <w:p w:rsidR="004E7296" w:rsidRPr="00A71BE1" w:rsidRDefault="004E7296" w:rsidP="004E7296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color w:val="000000"/>
          <w:lang w:val="es-ES_tradnl"/>
        </w:rPr>
      </w:pPr>
      <w:r w:rsidRPr="00A71BE1">
        <w:rPr>
          <w:lang w:val="es-ES_tradnl"/>
        </w:rPr>
        <w:t>7.</w:t>
      </w:r>
      <w:r w:rsidRPr="00A71BE1">
        <w:rPr>
          <w:lang w:val="es-ES_tradnl"/>
        </w:rPr>
        <w:tab/>
      </w:r>
      <w:r w:rsidRPr="00A71BE1">
        <w:rPr>
          <w:i/>
          <w:lang w:val="es-ES_tradnl"/>
        </w:rPr>
        <w:t>Invita</w:t>
      </w:r>
      <w:r w:rsidRPr="00A71BE1">
        <w:rPr>
          <w:lang w:val="es-ES_tradnl"/>
        </w:rPr>
        <w:t xml:space="preserve"> a las Partes, con el apoyo de los centros regionales del Convenio de Basilea, según proceda, y a otros interesados a que presenten a la Secretaría y el Canadá, a más tardar el 28 de octubre de 2016, sus opiniones sobre el documento de concepto, y pide a la Secretaría que recopile esas opiniones y las publique en el sitio web del Convenio;</w:t>
      </w:r>
    </w:p>
    <w:p w:rsidR="004E7296" w:rsidRPr="003A0645" w:rsidRDefault="004E7296" w:rsidP="004E7296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color w:val="000000"/>
          <w:lang w:val="es-ES_tradnl"/>
        </w:rPr>
      </w:pPr>
      <w:r w:rsidRPr="00A71BE1">
        <w:rPr>
          <w:lang w:val="es-ES_tradnl"/>
        </w:rPr>
        <w:t>8.</w:t>
      </w:r>
      <w:r w:rsidRPr="00A71BE1">
        <w:rPr>
          <w:lang w:val="es-ES_tradnl"/>
        </w:rPr>
        <w:tab/>
      </w:r>
      <w:r w:rsidRPr="00A71BE1">
        <w:rPr>
          <w:i/>
          <w:lang w:val="es-ES_tradnl"/>
        </w:rPr>
        <w:t>Invita también</w:t>
      </w:r>
      <w:r w:rsidRPr="00A71BE1">
        <w:rPr>
          <w:lang w:val="es-ES_tradnl"/>
        </w:rPr>
        <w:t xml:space="preserve"> al Canadá a analizar las opiniones recibidas de las Partes y otros interesados sobre el documento de</w:t>
      </w:r>
      <w:r w:rsidRPr="003A0645">
        <w:rPr>
          <w:lang w:val="es-ES_tradnl"/>
        </w:rPr>
        <w:t xml:space="preserve"> concepto y a preparar, en consulta con el pequeño grupo de trabajo entre reuniones sobre la claridad jurídica, un informe al respecto para someterlo a la consideración de la Conferencia de las Partes en su 13ª reunión.</w:t>
      </w:r>
    </w:p>
    <w:p w:rsidR="00CD0FBE" w:rsidRPr="004E7296" w:rsidRDefault="000D3418" w:rsidP="004E7296">
      <w:pPr>
        <w:rPr>
          <w:lang w:val="es-ES_tradnl"/>
        </w:rPr>
      </w:pPr>
      <w:bookmarkStart w:id="0" w:name="_GoBack"/>
      <w:bookmarkEnd w:id="0"/>
    </w:p>
    <w:sectPr w:rsidR="00CD0FBE" w:rsidRPr="004E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18" w:rsidRDefault="000D3418" w:rsidP="0075718F">
      <w:r>
        <w:separator/>
      </w:r>
    </w:p>
  </w:endnote>
  <w:endnote w:type="continuationSeparator" w:id="0">
    <w:p w:rsidR="000D3418" w:rsidRDefault="000D3418" w:rsidP="0075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18" w:rsidRDefault="000D3418" w:rsidP="0075718F">
      <w:r>
        <w:separator/>
      </w:r>
    </w:p>
  </w:footnote>
  <w:footnote w:type="continuationSeparator" w:id="0">
    <w:p w:rsidR="000D3418" w:rsidRDefault="000D3418" w:rsidP="0075718F">
      <w:r>
        <w:continuationSeparator/>
      </w:r>
    </w:p>
  </w:footnote>
  <w:footnote w:id="1">
    <w:p w:rsidR="004E7296" w:rsidRPr="00C43A3D" w:rsidRDefault="004E7296" w:rsidP="004E7296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en-US"/>
        </w:rPr>
      </w:pPr>
      <w:r w:rsidRPr="00724654">
        <w:rPr>
          <w:rStyle w:val="FootnoteReference"/>
          <w:lang w:val="es-ES"/>
        </w:rPr>
        <w:footnoteRef/>
      </w:r>
      <w:r w:rsidRPr="00C43A3D">
        <w:rPr>
          <w:lang w:val="en-US"/>
        </w:rPr>
        <w:t xml:space="preserve"> UNEP/CHW/OEWG.10/INF/10.</w:t>
      </w:r>
    </w:p>
  </w:footnote>
  <w:footnote w:id="2">
    <w:p w:rsidR="004E7296" w:rsidRPr="00C43A3D" w:rsidRDefault="004E7296" w:rsidP="004E7296">
      <w:pPr>
        <w:pStyle w:val="FootnoteText"/>
        <w:rPr>
          <w:szCs w:val="18"/>
          <w:lang w:val="en-US"/>
        </w:rPr>
      </w:pPr>
      <w:r w:rsidRPr="00724654">
        <w:rPr>
          <w:rStyle w:val="FootnoteReference"/>
          <w:lang w:val="es-ES"/>
        </w:rPr>
        <w:footnoteRef/>
      </w:r>
      <w:r w:rsidRPr="00C43A3D">
        <w:rPr>
          <w:lang w:val="en-US"/>
        </w:rPr>
        <w:t xml:space="preserve"> UNEP/CHW/OEWG.10/INF/11, </w:t>
      </w:r>
      <w:proofErr w:type="spellStart"/>
      <w:r w:rsidRPr="00C43A3D">
        <w:rPr>
          <w:lang w:val="en-US"/>
        </w:rPr>
        <w:t>anexo</w:t>
      </w:r>
      <w:proofErr w:type="spellEnd"/>
      <w:r w:rsidRPr="00C43A3D">
        <w:rPr>
          <w:lang w:val="en-US"/>
        </w:rPr>
        <w:t>.</w:t>
      </w:r>
    </w:p>
  </w:footnote>
  <w:footnote w:id="3">
    <w:p w:rsidR="004E7296" w:rsidRPr="00C43A3D" w:rsidRDefault="004E7296" w:rsidP="004E7296">
      <w:pPr>
        <w:pStyle w:val="FootnoteText"/>
        <w:rPr>
          <w:szCs w:val="18"/>
          <w:lang w:val="en-US"/>
        </w:rPr>
      </w:pPr>
      <w:r w:rsidRPr="00724654">
        <w:rPr>
          <w:rStyle w:val="FootnoteReference"/>
          <w:lang w:val="es-ES"/>
        </w:rPr>
        <w:footnoteRef/>
      </w:r>
      <w:r w:rsidRPr="00C43A3D">
        <w:rPr>
          <w:lang w:val="en-US"/>
        </w:rPr>
        <w:t xml:space="preserve"> UNEP/CHW/OEWG.10/INF/12.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2DD9"/>
    <w:multiLevelType w:val="hybridMultilevel"/>
    <w:tmpl w:val="B694C67A"/>
    <w:lvl w:ilvl="0" w:tplc="EB70C2A4">
      <w:start w:val="1"/>
      <w:numFmt w:val="decimal"/>
      <w:lvlText w:val="%1."/>
      <w:lvlJc w:val="left"/>
      <w:pPr>
        <w:ind w:left="31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34834465"/>
    <w:multiLevelType w:val="hybridMultilevel"/>
    <w:tmpl w:val="404AA8FC"/>
    <w:lvl w:ilvl="0" w:tplc="FE50FB44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4062D2" w:tentative="1">
      <w:start w:val="1"/>
      <w:numFmt w:val="lowerLetter"/>
      <w:lvlText w:val="%2."/>
      <w:lvlJc w:val="left"/>
      <w:pPr>
        <w:ind w:left="1440" w:hanging="360"/>
      </w:pPr>
    </w:lvl>
    <w:lvl w:ilvl="2" w:tplc="AE6ACE7C" w:tentative="1">
      <w:start w:val="1"/>
      <w:numFmt w:val="lowerRoman"/>
      <w:lvlText w:val="%3."/>
      <w:lvlJc w:val="right"/>
      <w:pPr>
        <w:ind w:left="2160" w:hanging="180"/>
      </w:pPr>
    </w:lvl>
    <w:lvl w:ilvl="3" w:tplc="116A4EE4" w:tentative="1">
      <w:start w:val="1"/>
      <w:numFmt w:val="decimal"/>
      <w:lvlText w:val="%4."/>
      <w:lvlJc w:val="left"/>
      <w:pPr>
        <w:ind w:left="2880" w:hanging="360"/>
      </w:pPr>
    </w:lvl>
    <w:lvl w:ilvl="4" w:tplc="0B6C6C5E" w:tentative="1">
      <w:start w:val="1"/>
      <w:numFmt w:val="lowerLetter"/>
      <w:lvlText w:val="%5."/>
      <w:lvlJc w:val="left"/>
      <w:pPr>
        <w:ind w:left="3600" w:hanging="360"/>
      </w:pPr>
    </w:lvl>
    <w:lvl w:ilvl="5" w:tplc="C510A38E" w:tentative="1">
      <w:start w:val="1"/>
      <w:numFmt w:val="lowerRoman"/>
      <w:lvlText w:val="%6."/>
      <w:lvlJc w:val="right"/>
      <w:pPr>
        <w:ind w:left="4320" w:hanging="180"/>
      </w:pPr>
    </w:lvl>
    <w:lvl w:ilvl="6" w:tplc="2B523A12" w:tentative="1">
      <w:start w:val="1"/>
      <w:numFmt w:val="decimal"/>
      <w:lvlText w:val="%7."/>
      <w:lvlJc w:val="left"/>
      <w:pPr>
        <w:ind w:left="5040" w:hanging="360"/>
      </w:pPr>
    </w:lvl>
    <w:lvl w:ilvl="7" w:tplc="0EC86EB8" w:tentative="1">
      <w:start w:val="1"/>
      <w:numFmt w:val="lowerLetter"/>
      <w:lvlText w:val="%8."/>
      <w:lvlJc w:val="left"/>
      <w:pPr>
        <w:ind w:left="5760" w:hanging="360"/>
      </w:pPr>
    </w:lvl>
    <w:lvl w:ilvl="8" w:tplc="22E64E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11ABE"/>
    <w:multiLevelType w:val="hybridMultilevel"/>
    <w:tmpl w:val="6380C496"/>
    <w:lvl w:ilvl="0" w:tplc="64EE7BC0">
      <w:start w:val="1"/>
      <w:numFmt w:val="decimal"/>
      <w:lvlText w:val="%1."/>
      <w:lvlJc w:val="left"/>
      <w:pPr>
        <w:ind w:left="2592" w:hanging="360"/>
      </w:pPr>
    </w:lvl>
    <w:lvl w:ilvl="1" w:tplc="F568265C" w:tentative="1">
      <w:start w:val="1"/>
      <w:numFmt w:val="lowerLetter"/>
      <w:lvlText w:val="%2."/>
      <w:lvlJc w:val="left"/>
      <w:pPr>
        <w:ind w:left="3312" w:hanging="360"/>
      </w:pPr>
    </w:lvl>
    <w:lvl w:ilvl="2" w:tplc="F7D8A2F0" w:tentative="1">
      <w:start w:val="1"/>
      <w:numFmt w:val="lowerRoman"/>
      <w:lvlText w:val="%3."/>
      <w:lvlJc w:val="right"/>
      <w:pPr>
        <w:ind w:left="4032" w:hanging="180"/>
      </w:pPr>
    </w:lvl>
    <w:lvl w:ilvl="3" w:tplc="426C8A6A" w:tentative="1">
      <w:start w:val="1"/>
      <w:numFmt w:val="decimal"/>
      <w:lvlText w:val="%4."/>
      <w:lvlJc w:val="left"/>
      <w:pPr>
        <w:ind w:left="4752" w:hanging="360"/>
      </w:pPr>
    </w:lvl>
    <w:lvl w:ilvl="4" w:tplc="8DDC9EC8" w:tentative="1">
      <w:start w:val="1"/>
      <w:numFmt w:val="lowerLetter"/>
      <w:lvlText w:val="%5."/>
      <w:lvlJc w:val="left"/>
      <w:pPr>
        <w:ind w:left="5472" w:hanging="360"/>
      </w:pPr>
    </w:lvl>
    <w:lvl w:ilvl="5" w:tplc="00589718" w:tentative="1">
      <w:start w:val="1"/>
      <w:numFmt w:val="lowerRoman"/>
      <w:lvlText w:val="%6."/>
      <w:lvlJc w:val="right"/>
      <w:pPr>
        <w:ind w:left="6192" w:hanging="180"/>
      </w:pPr>
    </w:lvl>
    <w:lvl w:ilvl="6" w:tplc="E9609912" w:tentative="1">
      <w:start w:val="1"/>
      <w:numFmt w:val="decimal"/>
      <w:lvlText w:val="%7."/>
      <w:lvlJc w:val="left"/>
      <w:pPr>
        <w:ind w:left="6912" w:hanging="360"/>
      </w:pPr>
    </w:lvl>
    <w:lvl w:ilvl="7" w:tplc="E8E08042" w:tentative="1">
      <w:start w:val="1"/>
      <w:numFmt w:val="lowerLetter"/>
      <w:lvlText w:val="%8."/>
      <w:lvlJc w:val="left"/>
      <w:pPr>
        <w:ind w:left="7632" w:hanging="360"/>
      </w:pPr>
    </w:lvl>
    <w:lvl w:ilvl="8" w:tplc="C5585A8C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3">
    <w:nsid w:val="6D942745"/>
    <w:multiLevelType w:val="multilevel"/>
    <w:tmpl w:val="E4A8ADE6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>
    <w:nsid w:val="7BC63EFD"/>
    <w:multiLevelType w:val="hybridMultilevel"/>
    <w:tmpl w:val="B694C67A"/>
    <w:lvl w:ilvl="0" w:tplc="9892855E">
      <w:start w:val="1"/>
      <w:numFmt w:val="decimal"/>
      <w:lvlText w:val="%1."/>
      <w:lvlJc w:val="left"/>
      <w:pPr>
        <w:ind w:left="3130" w:hanging="360"/>
      </w:pPr>
      <w:rPr>
        <w:i w:val="0"/>
      </w:rPr>
    </w:lvl>
    <w:lvl w:ilvl="1" w:tplc="E9C49AD0" w:tentative="1">
      <w:start w:val="1"/>
      <w:numFmt w:val="lowerLetter"/>
      <w:lvlText w:val="%2."/>
      <w:lvlJc w:val="left"/>
      <w:pPr>
        <w:ind w:left="3850" w:hanging="360"/>
      </w:pPr>
    </w:lvl>
    <w:lvl w:ilvl="2" w:tplc="AD5088EC" w:tentative="1">
      <w:start w:val="1"/>
      <w:numFmt w:val="lowerRoman"/>
      <w:lvlText w:val="%3."/>
      <w:lvlJc w:val="right"/>
      <w:pPr>
        <w:ind w:left="4570" w:hanging="180"/>
      </w:pPr>
    </w:lvl>
    <w:lvl w:ilvl="3" w:tplc="3626999C" w:tentative="1">
      <w:start w:val="1"/>
      <w:numFmt w:val="decimal"/>
      <w:lvlText w:val="%4."/>
      <w:lvlJc w:val="left"/>
      <w:pPr>
        <w:ind w:left="5290" w:hanging="360"/>
      </w:pPr>
    </w:lvl>
    <w:lvl w:ilvl="4" w:tplc="6C406F2A" w:tentative="1">
      <w:start w:val="1"/>
      <w:numFmt w:val="lowerLetter"/>
      <w:lvlText w:val="%5."/>
      <w:lvlJc w:val="left"/>
      <w:pPr>
        <w:ind w:left="6010" w:hanging="360"/>
      </w:pPr>
    </w:lvl>
    <w:lvl w:ilvl="5" w:tplc="1BF27F36" w:tentative="1">
      <w:start w:val="1"/>
      <w:numFmt w:val="lowerRoman"/>
      <w:lvlText w:val="%6."/>
      <w:lvlJc w:val="right"/>
      <w:pPr>
        <w:ind w:left="6730" w:hanging="180"/>
      </w:pPr>
    </w:lvl>
    <w:lvl w:ilvl="6" w:tplc="C4FECFB8" w:tentative="1">
      <w:start w:val="1"/>
      <w:numFmt w:val="decimal"/>
      <w:lvlText w:val="%7."/>
      <w:lvlJc w:val="left"/>
      <w:pPr>
        <w:ind w:left="7450" w:hanging="360"/>
      </w:pPr>
    </w:lvl>
    <w:lvl w:ilvl="7" w:tplc="52BED9F8" w:tentative="1">
      <w:start w:val="1"/>
      <w:numFmt w:val="lowerLetter"/>
      <w:lvlText w:val="%8."/>
      <w:lvlJc w:val="left"/>
      <w:pPr>
        <w:ind w:left="8170" w:hanging="360"/>
      </w:pPr>
    </w:lvl>
    <w:lvl w:ilvl="8" w:tplc="8B98E45C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8F"/>
    <w:rsid w:val="000D3418"/>
    <w:rsid w:val="004E7296"/>
    <w:rsid w:val="005A79B1"/>
    <w:rsid w:val="006135F7"/>
    <w:rsid w:val="0075718F"/>
    <w:rsid w:val="009B4C4C"/>
    <w:rsid w:val="00C74ECF"/>
    <w:rsid w:val="00C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8F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1">
    <w:name w:val="CH1"/>
    <w:basedOn w:val="Normal-pool"/>
    <w:next w:val="CH2"/>
    <w:rsid w:val="0075718F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"/>
    <w:link w:val="CH2Char"/>
    <w:rsid w:val="0075718F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  <w:sz w:val="24"/>
      <w:szCs w:val="24"/>
    </w:rPr>
  </w:style>
  <w:style w:type="paragraph" w:customStyle="1" w:styleId="Normal-pool">
    <w:name w:val="Normal-pool"/>
    <w:link w:val="Normal-poolChar"/>
    <w:uiPriority w:val="99"/>
    <w:rsid w:val="0075718F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Footnote Reference1"/>
    <w:rsid w:val="0075718F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-pool"/>
    <w:link w:val="FootnoteTextChar"/>
    <w:rsid w:val="0075718F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basedOn w:val="DefaultParagraphFont"/>
    <w:link w:val="FootnoteText"/>
    <w:rsid w:val="0075718F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Normal-poolChar">
    <w:name w:val="Normal-pool Char"/>
    <w:link w:val="Normal-pool"/>
    <w:uiPriority w:val="99"/>
    <w:locked/>
    <w:rsid w:val="0075718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H2Char">
    <w:name w:val="CH2 Char"/>
    <w:link w:val="CH2"/>
    <w:rsid w:val="0075718F"/>
    <w:rPr>
      <w:rFonts w:ascii="Times New Roman" w:eastAsia="Times New Roman" w:hAnsi="Times New Roman" w:cs="Times New Roman"/>
      <w:b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5718F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NormalnumberChar">
    <w:name w:val="Normal_number Char"/>
    <w:link w:val="Normalnumber"/>
    <w:rsid w:val="00CE68C9"/>
    <w:rPr>
      <w:lang w:val="en-GB"/>
    </w:rPr>
  </w:style>
  <w:style w:type="paragraph" w:customStyle="1" w:styleId="Normalnumber">
    <w:name w:val="Normal_number"/>
    <w:basedOn w:val="Normal-pool"/>
    <w:link w:val="NormalnumberChar"/>
    <w:rsid w:val="00CE68C9"/>
    <w:pPr>
      <w:spacing w:after="12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pool">
    <w:name w:val="Normal_pool"/>
    <w:link w:val="NormalpoolChar"/>
    <w:rsid w:val="004E7296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customStyle="1" w:styleId="NormalpoolChar">
    <w:name w:val="Normal_pool Char"/>
    <w:link w:val="Normalpool"/>
    <w:rsid w:val="004E7296"/>
    <w:rPr>
      <w:rFonts w:ascii="Times New Roman" w:eastAsia="Times New Roman" w:hAnsi="Times New Roman" w:cs="Times New Roman"/>
      <w:sz w:val="2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8F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1">
    <w:name w:val="CH1"/>
    <w:basedOn w:val="Normal-pool"/>
    <w:next w:val="CH2"/>
    <w:rsid w:val="0075718F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"/>
    <w:link w:val="CH2Char"/>
    <w:rsid w:val="0075718F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  <w:sz w:val="24"/>
      <w:szCs w:val="24"/>
    </w:rPr>
  </w:style>
  <w:style w:type="paragraph" w:customStyle="1" w:styleId="Normal-pool">
    <w:name w:val="Normal-pool"/>
    <w:link w:val="Normal-poolChar"/>
    <w:uiPriority w:val="99"/>
    <w:rsid w:val="0075718F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Footnote Reference1"/>
    <w:rsid w:val="0075718F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-pool"/>
    <w:link w:val="FootnoteTextChar"/>
    <w:rsid w:val="0075718F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basedOn w:val="DefaultParagraphFont"/>
    <w:link w:val="FootnoteText"/>
    <w:rsid w:val="0075718F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Normal-poolChar">
    <w:name w:val="Normal-pool Char"/>
    <w:link w:val="Normal-pool"/>
    <w:uiPriority w:val="99"/>
    <w:locked/>
    <w:rsid w:val="0075718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H2Char">
    <w:name w:val="CH2 Char"/>
    <w:link w:val="CH2"/>
    <w:rsid w:val="0075718F"/>
    <w:rPr>
      <w:rFonts w:ascii="Times New Roman" w:eastAsia="Times New Roman" w:hAnsi="Times New Roman" w:cs="Times New Roman"/>
      <w:b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5718F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NormalnumberChar">
    <w:name w:val="Normal_number Char"/>
    <w:link w:val="Normalnumber"/>
    <w:rsid w:val="00CE68C9"/>
    <w:rPr>
      <w:lang w:val="en-GB"/>
    </w:rPr>
  </w:style>
  <w:style w:type="paragraph" w:customStyle="1" w:styleId="Normalnumber">
    <w:name w:val="Normal_number"/>
    <w:basedOn w:val="Normal-pool"/>
    <w:link w:val="NormalnumberChar"/>
    <w:rsid w:val="00CE68C9"/>
    <w:pPr>
      <w:spacing w:after="12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pool">
    <w:name w:val="Normal_pool"/>
    <w:link w:val="NormalpoolChar"/>
    <w:rsid w:val="004E7296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customStyle="1" w:styleId="NormalpoolChar">
    <w:name w:val="Normal_pool Char"/>
    <w:link w:val="Normalpool"/>
    <w:rsid w:val="004E7296"/>
    <w:rPr>
      <w:rFonts w:ascii="Times New Roman" w:eastAsia="Times New Roman" w:hAnsi="Times New Roman" w:cs="Times New Roman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Gong</dc:creator>
  <cp:lastModifiedBy>Le Gong</cp:lastModifiedBy>
  <cp:revision>2</cp:revision>
  <dcterms:created xsi:type="dcterms:W3CDTF">2016-10-12T15:49:00Z</dcterms:created>
  <dcterms:modified xsi:type="dcterms:W3CDTF">2016-10-12T15:49:00Z</dcterms:modified>
</cp:coreProperties>
</file>