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ook w:val="01E0" w:firstRow="1" w:lastRow="1" w:firstColumn="1" w:lastColumn="1" w:noHBand="0" w:noVBand="0"/>
      </w:tblPr>
      <w:tblGrid>
        <w:gridCol w:w="1431"/>
        <w:gridCol w:w="4480"/>
        <w:gridCol w:w="3590"/>
      </w:tblGrid>
      <w:tr w:rsidR="000B2AE9" w:rsidRPr="00B50EF7">
        <w:trPr>
          <w:jc w:val="right"/>
        </w:trPr>
        <w:tc>
          <w:tcPr>
            <w:tcW w:w="850" w:type="pct"/>
          </w:tcPr>
          <w:p w:rsidR="000B2AE9" w:rsidRPr="00B50EF7" w:rsidRDefault="000B2AE9" w:rsidP="00825395">
            <w:pPr>
              <w:pStyle w:val="Normal-pool"/>
              <w:spacing w:before="40" w:after="60"/>
              <w:rPr>
                <w:rFonts w:ascii="Arial" w:hAnsi="Arial" w:cs="Arial"/>
                <w:b/>
                <w:bCs/>
                <w:caps/>
                <w:sz w:val="27"/>
                <w:szCs w:val="27"/>
              </w:rPr>
            </w:pPr>
            <w:bookmarkStart w:id="0" w:name="_GoBack"/>
            <w:bookmarkEnd w:id="0"/>
            <w:r w:rsidRPr="00B50EF7">
              <w:rPr>
                <w:rFonts w:ascii="Arial" w:hAnsi="Arial" w:cs="Arial"/>
                <w:b/>
                <w:bCs/>
                <w:caps/>
                <w:sz w:val="27"/>
                <w:szCs w:val="27"/>
              </w:rPr>
              <w:t>UNITED</w:t>
            </w:r>
            <w:r w:rsidRPr="00B50EF7">
              <w:rPr>
                <w:rFonts w:ascii="Arial" w:hAnsi="Arial" w:cs="Arial"/>
                <w:b/>
                <w:bCs/>
                <w:caps/>
                <w:sz w:val="27"/>
                <w:szCs w:val="27"/>
              </w:rPr>
              <w:br/>
              <w:t>NATIONS</w:t>
            </w:r>
          </w:p>
        </w:tc>
        <w:tc>
          <w:tcPr>
            <w:tcW w:w="2500" w:type="pct"/>
          </w:tcPr>
          <w:p w:rsidR="000B2AE9" w:rsidRPr="00B50EF7" w:rsidRDefault="007F6BDD" w:rsidP="00825395">
            <w:pPr>
              <w:pStyle w:val="Normal-pool"/>
              <w:spacing w:before="40" w:after="60"/>
              <w:rPr>
                <w:rFonts w:ascii="Arial" w:hAnsi="Arial" w:cs="Arial"/>
                <w:b/>
                <w:bCs/>
                <w:caps/>
                <w:sz w:val="27"/>
                <w:szCs w:val="27"/>
              </w:rPr>
            </w:pPr>
            <w:r w:rsidRPr="00B50EF7">
              <w:rPr>
                <w:rFonts w:ascii="Arial" w:hAnsi="Arial" w:cs="Arial"/>
                <w:b/>
                <w:caps/>
                <w:noProof/>
                <w:sz w:val="27"/>
                <w:szCs w:val="27"/>
                <w:lang w:eastAsia="en-GB"/>
              </w:rPr>
              <w:drawing>
                <wp:inline distT="0" distB="0" distL="0" distR="0">
                  <wp:extent cx="991870" cy="526415"/>
                  <wp:effectExtent l="0" t="0" r="0" b="0"/>
                  <wp:docPr id="1" name="Picture 1" descr="Description: 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ep-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526415"/>
                          </a:xfrm>
                          <a:prstGeom prst="rect">
                            <a:avLst/>
                          </a:prstGeom>
                          <a:noFill/>
                          <a:ln>
                            <a:noFill/>
                          </a:ln>
                        </pic:spPr>
                      </pic:pic>
                    </a:graphicData>
                  </a:graphic>
                </wp:inline>
              </w:drawing>
            </w:r>
          </w:p>
        </w:tc>
        <w:tc>
          <w:tcPr>
            <w:tcW w:w="1650" w:type="pct"/>
          </w:tcPr>
          <w:p w:rsidR="000B2AE9" w:rsidRPr="00B50EF7" w:rsidRDefault="000B2AE9" w:rsidP="00825395">
            <w:pPr>
              <w:pStyle w:val="Normal-pool"/>
              <w:spacing w:after="60"/>
              <w:jc w:val="right"/>
              <w:rPr>
                <w:rFonts w:ascii="Arial" w:hAnsi="Arial" w:cs="Arial"/>
                <w:b/>
                <w:bCs/>
                <w:caps/>
                <w:sz w:val="64"/>
                <w:szCs w:val="64"/>
              </w:rPr>
            </w:pPr>
            <w:r w:rsidRPr="00B50EF7">
              <w:rPr>
                <w:rFonts w:ascii="Arial" w:hAnsi="Arial" w:cs="Arial"/>
                <w:b/>
                <w:bCs/>
                <w:caps/>
                <w:sz w:val="64"/>
                <w:szCs w:val="64"/>
              </w:rPr>
              <w:t>BC</w:t>
            </w:r>
          </w:p>
        </w:tc>
      </w:tr>
      <w:tr w:rsidR="000B2AE9" w:rsidRPr="00B50EF7">
        <w:trPr>
          <w:jc w:val="right"/>
        </w:trPr>
        <w:tc>
          <w:tcPr>
            <w:tcW w:w="850" w:type="pct"/>
            <w:tcBorders>
              <w:bottom w:val="single" w:sz="4" w:space="0" w:color="auto"/>
            </w:tcBorders>
          </w:tcPr>
          <w:p w:rsidR="000B2AE9" w:rsidRPr="00B50EF7" w:rsidRDefault="000B2AE9" w:rsidP="00825395">
            <w:pPr>
              <w:pStyle w:val="Normal-pool"/>
              <w:spacing w:after="60"/>
            </w:pPr>
          </w:p>
        </w:tc>
        <w:tc>
          <w:tcPr>
            <w:tcW w:w="2500" w:type="pct"/>
            <w:tcBorders>
              <w:bottom w:val="single" w:sz="4" w:space="0" w:color="auto"/>
            </w:tcBorders>
          </w:tcPr>
          <w:p w:rsidR="000B2AE9" w:rsidRPr="00B50EF7" w:rsidRDefault="000B2AE9" w:rsidP="00825395">
            <w:pPr>
              <w:pStyle w:val="Normal-pool"/>
              <w:spacing w:after="60"/>
            </w:pPr>
          </w:p>
        </w:tc>
        <w:tc>
          <w:tcPr>
            <w:tcW w:w="1650" w:type="pct"/>
            <w:tcBorders>
              <w:bottom w:val="single" w:sz="4" w:space="0" w:color="auto"/>
            </w:tcBorders>
          </w:tcPr>
          <w:p w:rsidR="000B2AE9" w:rsidRPr="00B50EF7" w:rsidRDefault="000B2AE9" w:rsidP="00825395">
            <w:pPr>
              <w:pStyle w:val="Normal-pool"/>
              <w:spacing w:after="60"/>
            </w:pPr>
            <w:r w:rsidRPr="00B50EF7">
              <w:rPr>
                <w:b/>
                <w:bCs/>
                <w:sz w:val="28"/>
                <w:szCs w:val="28"/>
              </w:rPr>
              <w:t>UNEP</w:t>
            </w:r>
            <w:r w:rsidR="00DD66D1" w:rsidRPr="00B50EF7">
              <w:t>/CHW/OEWG.</w:t>
            </w:r>
            <w:r w:rsidR="00374D31" w:rsidRPr="00B50EF7">
              <w:t>1</w:t>
            </w:r>
            <w:r w:rsidR="000D38BA" w:rsidRPr="00B50EF7">
              <w:t>1</w:t>
            </w:r>
            <w:r w:rsidR="00DD66D1" w:rsidRPr="00B50EF7">
              <w:t>/</w:t>
            </w:r>
            <w:r w:rsidR="003E5FE6" w:rsidRPr="00B50EF7">
              <w:t>INF/</w:t>
            </w:r>
            <w:r w:rsidR="00825395">
              <w:t>2</w:t>
            </w:r>
            <w:r w:rsidR="00CE5825">
              <w:t>2</w:t>
            </w:r>
            <w:r w:rsidR="00825395">
              <w:t>/Add.1</w:t>
            </w:r>
          </w:p>
        </w:tc>
      </w:tr>
      <w:tr w:rsidR="000B2AE9" w:rsidRPr="00B50EF7">
        <w:trPr>
          <w:jc w:val="right"/>
        </w:trPr>
        <w:tc>
          <w:tcPr>
            <w:tcW w:w="3350" w:type="pct"/>
            <w:gridSpan w:val="2"/>
            <w:tcBorders>
              <w:top w:val="nil"/>
              <w:left w:val="nil"/>
              <w:bottom w:val="single" w:sz="18" w:space="0" w:color="auto"/>
              <w:right w:val="nil"/>
            </w:tcBorders>
          </w:tcPr>
          <w:p w:rsidR="00DD7038" w:rsidRPr="00B50EF7" w:rsidRDefault="007F6BDD" w:rsidP="00002BF2">
            <w:pPr>
              <w:pStyle w:val="Normal-pool"/>
              <w:spacing w:before="360" w:after="1080"/>
              <w:rPr>
                <w:b/>
                <w:bCs/>
                <w:sz w:val="28"/>
                <w:szCs w:val="28"/>
              </w:rPr>
            </w:pPr>
            <w:r w:rsidRPr="00B50EF7">
              <w:rPr>
                <w:b/>
                <w:noProof/>
                <w:sz w:val="24"/>
                <w:szCs w:val="24"/>
                <w:lang w:eastAsia="en-GB"/>
              </w:rPr>
              <w:drawing>
                <wp:inline distT="0" distB="0" distL="0" distR="0">
                  <wp:extent cx="1164590" cy="526415"/>
                  <wp:effectExtent l="0" t="0" r="0" b="0"/>
                  <wp:docPr id="2" name="Picture 2" descr="Description: 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C 1200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526415"/>
                          </a:xfrm>
                          <a:prstGeom prst="rect">
                            <a:avLst/>
                          </a:prstGeom>
                          <a:noFill/>
                          <a:ln>
                            <a:noFill/>
                          </a:ln>
                        </pic:spPr>
                      </pic:pic>
                    </a:graphicData>
                  </a:graphic>
                </wp:inline>
              </w:drawing>
            </w:r>
          </w:p>
        </w:tc>
        <w:tc>
          <w:tcPr>
            <w:tcW w:w="1650" w:type="pct"/>
            <w:tcBorders>
              <w:top w:val="nil"/>
              <w:left w:val="nil"/>
              <w:bottom w:val="single" w:sz="18" w:space="0" w:color="auto"/>
              <w:right w:val="nil"/>
            </w:tcBorders>
          </w:tcPr>
          <w:p w:rsidR="000B2AE9" w:rsidRPr="00B50EF7" w:rsidRDefault="000B2AE9" w:rsidP="00825395">
            <w:pPr>
              <w:spacing w:before="120" w:after="60"/>
              <w:ind w:left="34"/>
            </w:pPr>
            <w:r w:rsidRPr="00B50EF7">
              <w:t>Distr.: General</w:t>
            </w:r>
            <w:r w:rsidRPr="00B50EF7">
              <w:br/>
            </w:r>
            <w:r w:rsidR="00DD7038">
              <w:t>24</w:t>
            </w:r>
            <w:r w:rsidR="00CE5825">
              <w:t xml:space="preserve"> May 2018</w:t>
            </w:r>
          </w:p>
          <w:p w:rsidR="000B2AE9" w:rsidRPr="00B50EF7" w:rsidRDefault="000B2AE9" w:rsidP="00825395">
            <w:pPr>
              <w:spacing w:before="120" w:after="60"/>
              <w:ind w:left="34"/>
            </w:pPr>
            <w:r w:rsidRPr="00B50EF7">
              <w:t>English</w:t>
            </w:r>
            <w:r w:rsidR="003E5FE6" w:rsidRPr="00B50EF7">
              <w:t xml:space="preserve"> only</w:t>
            </w:r>
          </w:p>
        </w:tc>
      </w:tr>
    </w:tbl>
    <w:p w:rsidR="00DD66D1" w:rsidRPr="00B50EF7" w:rsidRDefault="00DD66D1" w:rsidP="00002BF2">
      <w:pPr>
        <w:pStyle w:val="AATitle"/>
        <w:ind w:right="2835"/>
      </w:pPr>
      <w:r w:rsidRPr="00B50EF7">
        <w:t>Open-ended Working Group of the Basel Convention</w:t>
      </w:r>
      <w:r w:rsidRPr="00B50EF7">
        <w:br/>
        <w:t>on the Control of Transboundary Movements of</w:t>
      </w:r>
      <w:r w:rsidRPr="00B50EF7">
        <w:br/>
        <w:t>Hazardous Wastes and Their Disposal</w:t>
      </w:r>
      <w:r w:rsidRPr="00B50EF7">
        <w:br/>
      </w:r>
      <w:r w:rsidR="000D38BA" w:rsidRPr="00B50EF7">
        <w:t>Eleventh</w:t>
      </w:r>
      <w:r w:rsidRPr="00B50EF7">
        <w:t xml:space="preserve"> meeting</w:t>
      </w:r>
    </w:p>
    <w:p w:rsidR="00374D31" w:rsidRPr="00B50EF7" w:rsidRDefault="000D38BA" w:rsidP="00002BF2">
      <w:pPr>
        <w:pStyle w:val="AATitle"/>
        <w:rPr>
          <w:b w:val="0"/>
        </w:rPr>
      </w:pPr>
      <w:r w:rsidRPr="00B50EF7">
        <w:rPr>
          <w:b w:val="0"/>
        </w:rPr>
        <w:t>Geneva</w:t>
      </w:r>
      <w:r w:rsidR="00374D31" w:rsidRPr="00B50EF7">
        <w:rPr>
          <w:b w:val="0"/>
        </w:rPr>
        <w:t xml:space="preserve">, </w:t>
      </w:r>
      <w:r w:rsidR="00A70DBE" w:rsidRPr="00B50EF7">
        <w:rPr>
          <w:b w:val="0"/>
        </w:rPr>
        <w:t>3</w:t>
      </w:r>
      <w:r w:rsidRPr="00B50EF7">
        <w:rPr>
          <w:b w:val="0"/>
        </w:rPr>
        <w:sym w:font="Symbol" w:char="F02D"/>
      </w:r>
      <w:r w:rsidR="00A70DBE" w:rsidRPr="00B50EF7">
        <w:rPr>
          <w:b w:val="0"/>
        </w:rPr>
        <w:t>6</w:t>
      </w:r>
      <w:r w:rsidR="00374D31" w:rsidRPr="00B50EF7">
        <w:rPr>
          <w:b w:val="0"/>
        </w:rPr>
        <w:t xml:space="preserve"> </w:t>
      </w:r>
      <w:r w:rsidRPr="00B50EF7">
        <w:rPr>
          <w:b w:val="0"/>
        </w:rPr>
        <w:t>September</w:t>
      </w:r>
      <w:r w:rsidR="00374D31" w:rsidRPr="00B50EF7">
        <w:rPr>
          <w:b w:val="0"/>
        </w:rPr>
        <w:t xml:space="preserve"> 201</w:t>
      </w:r>
      <w:r w:rsidRPr="00B50EF7">
        <w:rPr>
          <w:b w:val="0"/>
        </w:rPr>
        <w:t>8</w:t>
      </w:r>
    </w:p>
    <w:p w:rsidR="00766AEE" w:rsidRPr="00B50EF7" w:rsidRDefault="00766AEE" w:rsidP="00825395">
      <w:pPr>
        <w:pStyle w:val="AATitle"/>
        <w:spacing w:after="60"/>
        <w:rPr>
          <w:b w:val="0"/>
        </w:rPr>
      </w:pPr>
      <w:r w:rsidRPr="00B50EF7">
        <w:rPr>
          <w:b w:val="0"/>
        </w:rPr>
        <w:t xml:space="preserve">Item </w:t>
      </w:r>
      <w:r w:rsidR="00B50EF7" w:rsidRPr="00B50EF7">
        <w:rPr>
          <w:b w:val="0"/>
        </w:rPr>
        <w:t>3 (b) (iv)</w:t>
      </w:r>
      <w:r w:rsidRPr="00B50EF7">
        <w:rPr>
          <w:b w:val="0"/>
        </w:rPr>
        <w:t xml:space="preserve"> of the provisional agenda</w:t>
      </w:r>
      <w:r w:rsidRPr="00B50EF7">
        <w:rPr>
          <w:rStyle w:val="FootnoteReference"/>
          <w:b w:val="0"/>
        </w:rPr>
        <w:footnoteReference w:customMarkFollows="1" w:id="1"/>
        <w:sym w:font="Symbol" w:char="F02A"/>
      </w:r>
    </w:p>
    <w:p w:rsidR="00766AEE" w:rsidRPr="00B50EF7" w:rsidRDefault="00B50EF7" w:rsidP="00825395">
      <w:pPr>
        <w:pStyle w:val="AATitle"/>
        <w:spacing w:before="60" w:after="60"/>
        <w:rPr>
          <w:bCs/>
        </w:rPr>
      </w:pPr>
      <w:r w:rsidRPr="00B50EF7">
        <w:t xml:space="preserve">Matters related to the work programme of the </w:t>
      </w:r>
      <w:r w:rsidRPr="00B50EF7">
        <w:br/>
        <w:t xml:space="preserve">Open-ended Working Group for 2018–2019: </w:t>
      </w:r>
      <w:r w:rsidRPr="00B50EF7">
        <w:br/>
        <w:t>scientific and technical matters: marine plastic litter and microplastics</w:t>
      </w:r>
    </w:p>
    <w:p w:rsidR="00514814" w:rsidRPr="00B50EF7" w:rsidRDefault="00514814" w:rsidP="00514814">
      <w:pPr>
        <w:pStyle w:val="BBTitle"/>
      </w:pPr>
      <w:r w:rsidRPr="00B50EF7">
        <w:t>Report on possible options available under the Basel Convention to further address marine plastic litter and microplastics</w:t>
      </w:r>
    </w:p>
    <w:p w:rsidR="00374D31" w:rsidRPr="00002BF2" w:rsidRDefault="00464976" w:rsidP="00002BF2">
      <w:pPr>
        <w:pStyle w:val="BBTitle"/>
        <w:spacing w:before="240" w:after="60"/>
        <w:rPr>
          <w:sz w:val="24"/>
          <w:szCs w:val="24"/>
        </w:rPr>
      </w:pPr>
      <w:r w:rsidRPr="00002BF2">
        <w:rPr>
          <w:sz w:val="24"/>
          <w:szCs w:val="24"/>
        </w:rPr>
        <w:t xml:space="preserve">Activities </w:t>
      </w:r>
      <w:r w:rsidR="003048D9" w:rsidRPr="00002BF2">
        <w:rPr>
          <w:sz w:val="24"/>
          <w:szCs w:val="24"/>
        </w:rPr>
        <w:t>related to</w:t>
      </w:r>
      <w:r w:rsidRPr="00002BF2">
        <w:rPr>
          <w:sz w:val="24"/>
          <w:szCs w:val="24"/>
        </w:rPr>
        <w:t xml:space="preserve"> marine </w:t>
      </w:r>
      <w:r w:rsidR="003048D9" w:rsidRPr="00002BF2">
        <w:rPr>
          <w:sz w:val="24"/>
          <w:szCs w:val="24"/>
        </w:rPr>
        <w:t xml:space="preserve">plastic </w:t>
      </w:r>
      <w:r w:rsidRPr="00002BF2">
        <w:rPr>
          <w:sz w:val="24"/>
          <w:szCs w:val="24"/>
        </w:rPr>
        <w:t xml:space="preserve">litter and microplastics </w:t>
      </w:r>
      <w:r w:rsidR="003048D9" w:rsidRPr="00002BF2">
        <w:rPr>
          <w:sz w:val="24"/>
          <w:szCs w:val="24"/>
        </w:rPr>
        <w:t xml:space="preserve">undertaken by </w:t>
      </w:r>
      <w:r w:rsidRPr="00002BF2">
        <w:rPr>
          <w:sz w:val="24"/>
          <w:szCs w:val="24"/>
        </w:rPr>
        <w:t xml:space="preserve">the Basel Convention regional and coordinating centres and </w:t>
      </w:r>
      <w:r w:rsidR="00CE5825" w:rsidRPr="00002BF2">
        <w:rPr>
          <w:sz w:val="24"/>
          <w:szCs w:val="24"/>
        </w:rPr>
        <w:t xml:space="preserve">the </w:t>
      </w:r>
      <w:r w:rsidRPr="00002BF2">
        <w:rPr>
          <w:sz w:val="24"/>
          <w:szCs w:val="24"/>
        </w:rPr>
        <w:t xml:space="preserve">Stockholm Convention regional and </w:t>
      </w:r>
      <w:proofErr w:type="spellStart"/>
      <w:r w:rsidRPr="00002BF2">
        <w:rPr>
          <w:sz w:val="24"/>
          <w:szCs w:val="24"/>
        </w:rPr>
        <w:t>subregional</w:t>
      </w:r>
      <w:proofErr w:type="spellEnd"/>
      <w:r w:rsidRPr="00002BF2">
        <w:rPr>
          <w:sz w:val="24"/>
          <w:szCs w:val="24"/>
        </w:rPr>
        <w:t xml:space="preserve"> centres</w:t>
      </w:r>
    </w:p>
    <w:p w:rsidR="00641DF7" w:rsidRPr="00B50EF7" w:rsidRDefault="00641DF7" w:rsidP="00825395">
      <w:pPr>
        <w:pStyle w:val="BBTitle"/>
        <w:spacing w:before="240" w:after="60"/>
        <w:rPr>
          <w:sz w:val="24"/>
          <w:szCs w:val="24"/>
        </w:rPr>
      </w:pPr>
      <w:r w:rsidRPr="00B50EF7">
        <w:rPr>
          <w:sz w:val="24"/>
          <w:szCs w:val="24"/>
        </w:rPr>
        <w:t>Note by the Secretariat</w:t>
      </w:r>
    </w:p>
    <w:p w:rsidR="00641DF7" w:rsidRPr="00B50EF7" w:rsidRDefault="00B50EF7" w:rsidP="00825395">
      <w:pPr>
        <w:pStyle w:val="Footer"/>
        <w:numPr>
          <w:ilvl w:val="0"/>
          <w:numId w:val="0"/>
        </w:numPr>
        <w:tabs>
          <w:tab w:val="clear" w:pos="1247"/>
        </w:tabs>
        <w:spacing w:after="60"/>
        <w:ind w:left="1247"/>
        <w:rPr>
          <w:sz w:val="20"/>
        </w:rPr>
      </w:pPr>
      <w:r w:rsidRPr="00B50EF7">
        <w:rPr>
          <w:sz w:val="20"/>
        </w:rPr>
        <w:tab/>
        <w:t xml:space="preserve">As referred to in </w:t>
      </w:r>
      <w:r w:rsidR="00514814">
        <w:rPr>
          <w:sz w:val="20"/>
        </w:rPr>
        <w:t>the note by the Secretariat on marine plastic litter and microplastics (</w:t>
      </w:r>
      <w:r w:rsidRPr="00B50EF7">
        <w:rPr>
          <w:sz w:val="20"/>
        </w:rPr>
        <w:t>UNEP/CHW/OEWG.11/7</w:t>
      </w:r>
      <w:r w:rsidR="00514814">
        <w:rPr>
          <w:sz w:val="20"/>
        </w:rPr>
        <w:t>)</w:t>
      </w:r>
      <w:r w:rsidRPr="00B50EF7">
        <w:rPr>
          <w:sz w:val="20"/>
          <w:lang w:eastAsia="en-US"/>
        </w:rPr>
        <w:t xml:space="preserve">, the annex to the present note sets out </w:t>
      </w:r>
      <w:r w:rsidR="003048D9">
        <w:rPr>
          <w:sz w:val="20"/>
          <w:lang w:eastAsia="en-US"/>
        </w:rPr>
        <w:t>information on</w:t>
      </w:r>
      <w:r w:rsidR="00946F56">
        <w:rPr>
          <w:sz w:val="20"/>
          <w:lang w:eastAsia="en-US"/>
        </w:rPr>
        <w:t xml:space="preserve"> a</w:t>
      </w:r>
      <w:r w:rsidR="00946F56" w:rsidRPr="00946F56">
        <w:rPr>
          <w:sz w:val="20"/>
          <w:lang w:eastAsia="en-US"/>
        </w:rPr>
        <w:t xml:space="preserve">ctivities </w:t>
      </w:r>
      <w:r w:rsidR="003048D9">
        <w:rPr>
          <w:sz w:val="20"/>
          <w:lang w:eastAsia="en-US"/>
        </w:rPr>
        <w:t>related to</w:t>
      </w:r>
      <w:r w:rsidR="00464976">
        <w:rPr>
          <w:sz w:val="20"/>
          <w:lang w:eastAsia="en-US"/>
        </w:rPr>
        <w:t xml:space="preserve"> marine plastic litter and microplastic</w:t>
      </w:r>
      <w:r w:rsidR="00CE5825">
        <w:rPr>
          <w:sz w:val="20"/>
          <w:lang w:eastAsia="en-US"/>
        </w:rPr>
        <w:t>s</w:t>
      </w:r>
      <w:r w:rsidR="00464976">
        <w:rPr>
          <w:sz w:val="20"/>
          <w:lang w:eastAsia="en-US"/>
        </w:rPr>
        <w:t xml:space="preserve"> </w:t>
      </w:r>
      <w:r w:rsidR="003048D9">
        <w:rPr>
          <w:sz w:val="20"/>
          <w:lang w:eastAsia="en-US"/>
        </w:rPr>
        <w:t>undertaken by</w:t>
      </w:r>
      <w:r w:rsidR="00464976">
        <w:rPr>
          <w:sz w:val="20"/>
          <w:lang w:eastAsia="en-US"/>
        </w:rPr>
        <w:t xml:space="preserve"> the </w:t>
      </w:r>
      <w:r w:rsidR="00464976" w:rsidRPr="00464976">
        <w:rPr>
          <w:sz w:val="20"/>
          <w:lang w:eastAsia="en-US"/>
        </w:rPr>
        <w:t xml:space="preserve">Basel Convention regional and coordinating centres and </w:t>
      </w:r>
      <w:r w:rsidR="00CE5825">
        <w:rPr>
          <w:sz w:val="20"/>
          <w:lang w:eastAsia="en-US"/>
        </w:rPr>
        <w:t xml:space="preserve">the </w:t>
      </w:r>
      <w:r w:rsidR="00464976" w:rsidRPr="00464976">
        <w:rPr>
          <w:sz w:val="20"/>
          <w:lang w:eastAsia="en-US"/>
        </w:rPr>
        <w:t xml:space="preserve">Stockholm Convention regional and </w:t>
      </w:r>
      <w:proofErr w:type="spellStart"/>
      <w:r w:rsidR="00464976" w:rsidRPr="00464976">
        <w:rPr>
          <w:sz w:val="20"/>
          <w:lang w:eastAsia="en-US"/>
        </w:rPr>
        <w:t>subregional</w:t>
      </w:r>
      <w:proofErr w:type="spellEnd"/>
      <w:r w:rsidR="00464976" w:rsidRPr="00464976">
        <w:rPr>
          <w:sz w:val="20"/>
          <w:lang w:eastAsia="en-US"/>
        </w:rPr>
        <w:t xml:space="preserve"> centres</w:t>
      </w:r>
      <w:r w:rsidRPr="00B50EF7">
        <w:rPr>
          <w:sz w:val="20"/>
          <w:lang w:eastAsia="en-US"/>
        </w:rPr>
        <w:t xml:space="preserve">. </w:t>
      </w:r>
      <w:r w:rsidR="003E5FE6" w:rsidRPr="00B50EF7">
        <w:rPr>
          <w:sz w:val="20"/>
        </w:rPr>
        <w:t>The present note, including its annex, has not been formally edited.</w:t>
      </w:r>
    </w:p>
    <w:p w:rsidR="00374D31" w:rsidRPr="00B50EF7" w:rsidRDefault="000D38BA" w:rsidP="00825395">
      <w:pPr>
        <w:pStyle w:val="Normalnumber"/>
        <w:numPr>
          <w:ilvl w:val="0"/>
          <w:numId w:val="0"/>
        </w:numPr>
        <w:spacing w:after="60"/>
        <w:rPr>
          <w:b/>
          <w:bCs/>
          <w:sz w:val="28"/>
          <w:szCs w:val="28"/>
        </w:rPr>
      </w:pPr>
      <w:r w:rsidRPr="00B50EF7">
        <w:br w:type="page"/>
      </w:r>
      <w:r w:rsidRPr="00B50EF7">
        <w:rPr>
          <w:b/>
          <w:bCs/>
          <w:sz w:val="28"/>
          <w:szCs w:val="28"/>
        </w:rPr>
        <w:lastRenderedPageBreak/>
        <w:t>Annex</w:t>
      </w:r>
    </w:p>
    <w:p w:rsidR="004430A3" w:rsidRDefault="00464976" w:rsidP="00B3268C">
      <w:pPr>
        <w:pStyle w:val="Normalnumber"/>
        <w:numPr>
          <w:ilvl w:val="0"/>
          <w:numId w:val="0"/>
        </w:numPr>
        <w:tabs>
          <w:tab w:val="clear" w:pos="624"/>
          <w:tab w:val="clear" w:pos="1247"/>
          <w:tab w:val="clear" w:pos="1871"/>
          <w:tab w:val="clear" w:pos="2495"/>
          <w:tab w:val="clear" w:pos="3119"/>
        </w:tabs>
        <w:spacing w:before="240" w:after="240"/>
        <w:ind w:left="1267"/>
        <w:rPr>
          <w:b/>
          <w:bCs/>
          <w:sz w:val="28"/>
          <w:szCs w:val="28"/>
        </w:rPr>
      </w:pPr>
      <w:r w:rsidRPr="00464976">
        <w:rPr>
          <w:b/>
          <w:bCs/>
          <w:sz w:val="28"/>
          <w:szCs w:val="28"/>
        </w:rPr>
        <w:t xml:space="preserve">Activities </w:t>
      </w:r>
      <w:r w:rsidR="00667A12">
        <w:rPr>
          <w:b/>
          <w:bCs/>
          <w:sz w:val="28"/>
          <w:szCs w:val="28"/>
        </w:rPr>
        <w:t>related to</w:t>
      </w:r>
      <w:r w:rsidRPr="00464976">
        <w:rPr>
          <w:b/>
          <w:bCs/>
          <w:sz w:val="28"/>
          <w:szCs w:val="28"/>
        </w:rPr>
        <w:t xml:space="preserve"> marine </w:t>
      </w:r>
      <w:r w:rsidR="00452E4C">
        <w:rPr>
          <w:b/>
          <w:bCs/>
          <w:sz w:val="28"/>
          <w:szCs w:val="28"/>
        </w:rPr>
        <w:t xml:space="preserve">plastic </w:t>
      </w:r>
      <w:r w:rsidRPr="00464976">
        <w:rPr>
          <w:b/>
          <w:bCs/>
          <w:sz w:val="28"/>
          <w:szCs w:val="28"/>
        </w:rPr>
        <w:t xml:space="preserve">litter and microplastics </w:t>
      </w:r>
      <w:r w:rsidR="00452E4C">
        <w:rPr>
          <w:b/>
          <w:bCs/>
          <w:sz w:val="28"/>
          <w:szCs w:val="28"/>
        </w:rPr>
        <w:t>undertaken by the</w:t>
      </w:r>
      <w:r w:rsidRPr="00464976">
        <w:rPr>
          <w:b/>
          <w:bCs/>
          <w:sz w:val="28"/>
          <w:szCs w:val="28"/>
        </w:rPr>
        <w:t xml:space="preserve"> Basel Convention regional and coordinating centres and </w:t>
      </w:r>
      <w:r w:rsidR="006A0909">
        <w:rPr>
          <w:b/>
          <w:bCs/>
          <w:sz w:val="28"/>
          <w:szCs w:val="28"/>
        </w:rPr>
        <w:t xml:space="preserve">the </w:t>
      </w:r>
      <w:r w:rsidRPr="00464976">
        <w:rPr>
          <w:b/>
          <w:bCs/>
          <w:sz w:val="28"/>
          <w:szCs w:val="28"/>
        </w:rPr>
        <w:t>Stockholm Convention r</w:t>
      </w:r>
      <w:r w:rsidR="00452E4C">
        <w:rPr>
          <w:b/>
          <w:bCs/>
          <w:sz w:val="28"/>
          <w:szCs w:val="28"/>
        </w:rPr>
        <w:t xml:space="preserve">egional and </w:t>
      </w:r>
      <w:proofErr w:type="spellStart"/>
      <w:r w:rsidR="00452E4C">
        <w:rPr>
          <w:b/>
          <w:bCs/>
          <w:sz w:val="28"/>
          <w:szCs w:val="28"/>
        </w:rPr>
        <w:t>subregional</w:t>
      </w:r>
      <w:proofErr w:type="spellEnd"/>
      <w:r w:rsidR="00452E4C">
        <w:rPr>
          <w:b/>
          <w:bCs/>
          <w:sz w:val="28"/>
          <w:szCs w:val="28"/>
        </w:rPr>
        <w:t xml:space="preserve"> centres</w:t>
      </w:r>
    </w:p>
    <w:tbl>
      <w:tblPr>
        <w:tblW w:w="0" w:type="auto"/>
        <w:tblLayout w:type="fixed"/>
        <w:tblCellMar>
          <w:top w:w="15" w:type="dxa"/>
          <w:bottom w:w="15" w:type="dxa"/>
        </w:tblCellMar>
        <w:tblLook w:val="04A0" w:firstRow="1" w:lastRow="0" w:firstColumn="1" w:lastColumn="0" w:noHBand="0" w:noVBand="1"/>
      </w:tblPr>
      <w:tblGrid>
        <w:gridCol w:w="5867"/>
        <w:gridCol w:w="2219"/>
        <w:gridCol w:w="1405"/>
      </w:tblGrid>
      <w:tr w:rsidR="00A70DDD" w:rsidRPr="00825395" w:rsidTr="00A22B8D">
        <w:trPr>
          <w:trHeight w:val="292"/>
          <w:tblHeader/>
        </w:trPr>
        <w:tc>
          <w:tcPr>
            <w:tcW w:w="5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0DDD" w:rsidRPr="00825395" w:rsidRDefault="00A70DDD" w:rsidP="00825395">
            <w:pPr>
              <w:tabs>
                <w:tab w:val="clear" w:pos="1247"/>
                <w:tab w:val="clear" w:pos="1814"/>
                <w:tab w:val="clear" w:pos="2381"/>
                <w:tab w:val="clear" w:pos="2948"/>
                <w:tab w:val="clear" w:pos="3515"/>
              </w:tabs>
              <w:snapToGrid w:val="0"/>
              <w:spacing w:after="60"/>
              <w:jc w:val="center"/>
              <w:rPr>
                <w:rFonts w:asciiTheme="majorBidi" w:hAnsiTheme="majorBidi" w:cstheme="majorBidi"/>
                <w:b/>
                <w:bCs/>
                <w:color w:val="000000"/>
                <w:lang w:val="en-US" w:eastAsia="zh-CN"/>
              </w:rPr>
            </w:pPr>
            <w:r w:rsidRPr="00825395">
              <w:rPr>
                <w:rFonts w:asciiTheme="majorBidi" w:hAnsiTheme="majorBidi" w:cstheme="majorBidi"/>
                <w:b/>
                <w:bCs/>
                <w:color w:val="000000"/>
                <w:lang w:val="en-US" w:eastAsia="zh-CN"/>
              </w:rPr>
              <w:t>Description of the activity</w:t>
            </w:r>
          </w:p>
        </w:tc>
        <w:tc>
          <w:tcPr>
            <w:tcW w:w="22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0DDD" w:rsidRPr="00825395" w:rsidRDefault="00A70DDD" w:rsidP="00825395">
            <w:pPr>
              <w:tabs>
                <w:tab w:val="clear" w:pos="1247"/>
                <w:tab w:val="clear" w:pos="1814"/>
                <w:tab w:val="clear" w:pos="2381"/>
                <w:tab w:val="clear" w:pos="2948"/>
                <w:tab w:val="clear" w:pos="3515"/>
              </w:tabs>
              <w:snapToGrid w:val="0"/>
              <w:spacing w:after="60"/>
              <w:jc w:val="center"/>
              <w:rPr>
                <w:rFonts w:asciiTheme="majorBidi" w:hAnsiTheme="majorBidi" w:cstheme="majorBidi"/>
                <w:b/>
                <w:bCs/>
                <w:color w:val="000000"/>
                <w:lang w:val="en-US" w:eastAsia="zh-CN"/>
              </w:rPr>
            </w:pPr>
            <w:r w:rsidRPr="00825395">
              <w:rPr>
                <w:rFonts w:asciiTheme="majorBidi" w:hAnsiTheme="majorBidi" w:cstheme="majorBidi"/>
                <w:b/>
                <w:bCs/>
                <w:color w:val="000000"/>
                <w:lang w:val="en-US" w:eastAsia="zh-CN"/>
              </w:rPr>
              <w:t>Regional</w:t>
            </w:r>
            <w:r w:rsidR="008123AF" w:rsidRPr="00825395">
              <w:rPr>
                <w:rFonts w:asciiTheme="majorBidi" w:hAnsiTheme="majorBidi" w:cstheme="majorBidi"/>
                <w:b/>
                <w:bCs/>
                <w:color w:val="000000"/>
                <w:lang w:val="en-US" w:eastAsia="zh-CN"/>
              </w:rPr>
              <w:t xml:space="preserve">/coordinating </w:t>
            </w:r>
            <w:proofErr w:type="spellStart"/>
            <w:r w:rsidR="008123AF" w:rsidRPr="00825395">
              <w:rPr>
                <w:rFonts w:asciiTheme="majorBidi" w:hAnsiTheme="majorBidi" w:cstheme="majorBidi"/>
                <w:b/>
                <w:bCs/>
                <w:color w:val="000000"/>
                <w:lang w:val="en-US" w:eastAsia="zh-CN"/>
              </w:rPr>
              <w:t>centres</w:t>
            </w:r>
            <w:proofErr w:type="spellEnd"/>
            <w:r w:rsidR="008123AF" w:rsidRPr="00825395">
              <w:rPr>
                <w:rFonts w:asciiTheme="majorBidi" w:hAnsiTheme="majorBidi" w:cstheme="majorBidi"/>
                <w:b/>
                <w:bCs/>
                <w:color w:val="000000"/>
                <w:lang w:val="en-US" w:eastAsia="zh-CN"/>
              </w:rPr>
              <w:t xml:space="preserve"> involved</w:t>
            </w:r>
          </w:p>
        </w:tc>
        <w:tc>
          <w:tcPr>
            <w:tcW w:w="1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0DDD" w:rsidRPr="00825395" w:rsidRDefault="00A70DDD" w:rsidP="00825395">
            <w:pPr>
              <w:tabs>
                <w:tab w:val="clear" w:pos="1247"/>
                <w:tab w:val="clear" w:pos="1814"/>
                <w:tab w:val="clear" w:pos="2381"/>
                <w:tab w:val="clear" w:pos="2948"/>
                <w:tab w:val="clear" w:pos="3515"/>
              </w:tabs>
              <w:snapToGrid w:val="0"/>
              <w:spacing w:after="60"/>
              <w:jc w:val="center"/>
              <w:rPr>
                <w:rFonts w:asciiTheme="majorBidi" w:hAnsiTheme="majorBidi" w:cstheme="majorBidi"/>
                <w:b/>
                <w:bCs/>
                <w:color w:val="000000"/>
                <w:lang w:val="en-US" w:eastAsia="zh-CN"/>
              </w:rPr>
            </w:pPr>
            <w:r w:rsidRPr="00825395">
              <w:rPr>
                <w:rFonts w:asciiTheme="majorBidi" w:hAnsiTheme="majorBidi" w:cstheme="majorBidi"/>
                <w:b/>
                <w:bCs/>
                <w:color w:val="000000"/>
                <w:lang w:val="en-US" w:eastAsia="zh-CN"/>
              </w:rPr>
              <w:t>Status</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r w:rsidRPr="00825395">
              <w:rPr>
                <w:rFonts w:asciiTheme="majorBidi" w:hAnsiTheme="majorBidi" w:cstheme="majorBidi"/>
                <w:b/>
                <w:bCs/>
                <w:color w:val="000000"/>
                <w:lang w:val="en-US" w:eastAsia="zh-CN"/>
              </w:rPr>
              <w:t>Technical assistance and capacity building</w:t>
            </w:r>
          </w:p>
        </w:tc>
        <w:tc>
          <w:tcPr>
            <w:tcW w:w="2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lang w:val="en-US" w:eastAsia="zh-CN"/>
              </w:rPr>
            </w:pP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r w:rsidRPr="00825395">
              <w:rPr>
                <w:rFonts w:asciiTheme="majorBidi" w:hAnsiTheme="majorBidi" w:cstheme="majorBidi"/>
                <w:b/>
                <w:bCs/>
                <w:color w:val="000000"/>
                <w:lang w:val="en-US" w:eastAsia="zh-CN"/>
              </w:rPr>
              <w:t>Prevention</w:t>
            </w:r>
          </w:p>
        </w:tc>
        <w:tc>
          <w:tcPr>
            <w:tcW w:w="2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lang w:val="en-US" w:eastAsia="zh-CN"/>
              </w:rPr>
            </w:pP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ind w:left="-15"/>
              <w:rPr>
                <w:rFonts w:asciiTheme="majorBidi" w:hAnsiTheme="majorBidi" w:cstheme="majorBidi"/>
                <w:color w:val="000000"/>
                <w:lang w:val="en-US" w:eastAsia="zh-CN"/>
              </w:rPr>
            </w:pPr>
            <w:r w:rsidRPr="00825395">
              <w:rPr>
                <w:rFonts w:asciiTheme="majorBidi" w:hAnsiTheme="majorBidi" w:cstheme="majorBidi"/>
                <w:color w:val="000000"/>
                <w:lang w:val="en-US" w:eastAsia="zh-CN"/>
              </w:rPr>
              <w:t>Partnership of the State Environmental Agency/</w:t>
            </w:r>
            <w:r w:rsidR="002379D7" w:rsidRPr="00825395">
              <w:rPr>
                <w:rFonts w:asciiTheme="majorBidi" w:hAnsiTheme="majorBidi" w:cstheme="majorBidi"/>
                <w:color w:val="000000"/>
                <w:lang w:val="en-US" w:eastAsia="zh-CN"/>
              </w:rPr>
              <w:t>SCRC Brazil</w:t>
            </w:r>
            <w:r w:rsidRPr="00825395">
              <w:rPr>
                <w:rFonts w:asciiTheme="majorBidi" w:hAnsiTheme="majorBidi" w:cstheme="majorBidi"/>
                <w:color w:val="000000"/>
                <w:lang w:val="en-US" w:eastAsia="zh-CN"/>
              </w:rPr>
              <w:t xml:space="preserve"> and the Brazilian Packaging Association (ABRE) to help industry to reduce and redesign packaging. Deliverables include a design guide for packaging</w:t>
            </w:r>
            <w:r w:rsidR="00CE282D">
              <w:rPr>
                <w:rFonts w:asciiTheme="majorBidi" w:hAnsiTheme="majorBidi" w:cstheme="majorBidi"/>
                <w:color w:val="000000"/>
                <w:lang w:val="en-US" w:eastAsia="zh-CN"/>
              </w:rPr>
              <w:t>,</w:t>
            </w:r>
            <w:r w:rsidRPr="00825395">
              <w:rPr>
                <w:rFonts w:asciiTheme="majorBidi" w:hAnsiTheme="majorBidi" w:cstheme="majorBidi"/>
                <w:color w:val="000000"/>
                <w:lang w:val="en-US" w:eastAsia="zh-CN"/>
              </w:rPr>
              <w:t xml:space="preserve"> “Sustainability and Packaging: challenges and recommendations within</w:t>
            </w:r>
            <w:r w:rsidR="00A22B8D" w:rsidRPr="00825395">
              <w:rPr>
                <w:rFonts w:asciiTheme="majorBidi" w:hAnsiTheme="majorBidi" w:cstheme="majorBidi"/>
                <w:color w:val="000000"/>
                <w:lang w:val="en-US" w:eastAsia="zh-CN"/>
              </w:rPr>
              <w:t xml:space="preserve"> the Circular Economy context” </w:t>
            </w:r>
            <w:r w:rsidR="006A0909">
              <w:rPr>
                <w:rFonts w:asciiTheme="majorBidi" w:hAnsiTheme="majorBidi" w:cstheme="majorBidi"/>
                <w:color w:val="000000"/>
                <w:lang w:val="en-US" w:eastAsia="zh-CN"/>
              </w:rPr>
              <w:t>(</w:t>
            </w:r>
            <w:r w:rsidRPr="00825395">
              <w:rPr>
                <w:rFonts w:asciiTheme="majorBidi" w:hAnsiTheme="majorBidi" w:cstheme="majorBidi"/>
                <w:color w:val="000000"/>
                <w:lang w:val="en-US" w:eastAsia="zh-CN"/>
              </w:rPr>
              <w:t>http://www.abre.org.br/wp-content/uploads/2012/08</w:t>
            </w:r>
            <w:r w:rsidR="00A22B8D" w:rsidRPr="00825395">
              <w:rPr>
                <w:rFonts w:asciiTheme="majorBidi" w:hAnsiTheme="majorBidi" w:cstheme="majorBidi"/>
                <w:color w:val="000000"/>
                <w:lang w:val="en-US" w:eastAsia="zh-CN"/>
              </w:rPr>
              <w:t>/embalagem_sustentabilidade.pdf</w:t>
            </w:r>
            <w:r w:rsidR="006A0909">
              <w:rPr>
                <w:rFonts w:asciiTheme="majorBidi" w:hAnsiTheme="majorBidi" w:cstheme="majorBidi"/>
                <w:color w:val="000000"/>
                <w:lang w:val="en-US" w:eastAsia="zh-CN"/>
              </w:rPr>
              <w:t>)</w:t>
            </w:r>
            <w:r w:rsidR="00452E4C" w:rsidRPr="00825395">
              <w:rPr>
                <w:rFonts w:asciiTheme="majorBidi" w:hAnsiTheme="majorBidi" w:cstheme="majorBidi"/>
                <w:color w:val="000000"/>
                <w:lang w:val="en-US" w:eastAsia="zh-CN"/>
              </w:rPr>
              <w:t xml:space="preserve"> and a game</w:t>
            </w:r>
            <w:r w:rsidR="006A0909">
              <w:rPr>
                <w:rFonts w:asciiTheme="majorBidi" w:hAnsiTheme="majorBidi" w:cstheme="majorBidi"/>
                <w:color w:val="000000"/>
                <w:lang w:val="en-US" w:eastAsia="zh-CN"/>
              </w:rPr>
              <w:t>,</w:t>
            </w:r>
            <w:r w:rsidR="00452E4C" w:rsidRPr="00825395">
              <w:rPr>
                <w:rFonts w:asciiTheme="majorBidi" w:hAnsiTheme="majorBidi" w:cstheme="majorBidi"/>
                <w:color w:val="000000"/>
                <w:lang w:val="en-US" w:eastAsia="zh-CN"/>
              </w:rPr>
              <w:t xml:space="preserve"> “Infinite Game” </w:t>
            </w:r>
            <w:r w:rsidR="006A0909">
              <w:rPr>
                <w:rFonts w:asciiTheme="majorBidi" w:hAnsiTheme="majorBidi" w:cstheme="majorBidi"/>
                <w:color w:val="000000"/>
                <w:lang w:val="en-US" w:eastAsia="zh-CN"/>
              </w:rPr>
              <w:t>(</w:t>
            </w:r>
            <w:r w:rsidRPr="00825395">
              <w:rPr>
                <w:rFonts w:asciiTheme="majorBidi" w:hAnsiTheme="majorBidi" w:cstheme="majorBidi"/>
                <w:color w:val="000000"/>
                <w:lang w:val="en-US" w:eastAsia="zh-CN"/>
              </w:rPr>
              <w:t>http://w</w:t>
            </w:r>
            <w:r w:rsidR="00A22B8D" w:rsidRPr="00825395">
              <w:rPr>
                <w:rFonts w:asciiTheme="majorBidi" w:hAnsiTheme="majorBidi" w:cstheme="majorBidi"/>
                <w:color w:val="000000"/>
                <w:lang w:val="en-US" w:eastAsia="zh-CN"/>
              </w:rPr>
              <w:t>ww.jogodoinfinito.com.br/Login</w:t>
            </w:r>
            <w:r w:rsidR="006A0909">
              <w:rPr>
                <w:rFonts w:asciiTheme="majorBidi" w:hAnsiTheme="majorBidi" w:cstheme="majorBidi"/>
                <w:color w:val="000000"/>
                <w:lang w:val="en-US" w:eastAsia="zh-CN"/>
              </w:rPr>
              <w:t>)</w:t>
            </w:r>
            <w:r w:rsidR="00452E4C"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5664A5"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Stockholm Convention Regional Centre in Brazil (SCRC Brazil)</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Technical assistance in the implementation of the Uruguayan Decree 260/007 on packaging. http://www.mvotma.gub.uy/portal/ciudadania/biblioteca/marco-legal/item/10004900-decreto-260-007-envases.html</w:t>
            </w:r>
            <w:r w:rsidR="00CE282D">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and Stockholm conventions Regional Centre in Uruguay (BCCC/SCRC Uruguay)</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Technical assistance in the development of the </w:t>
            </w:r>
            <w:proofErr w:type="spellStart"/>
            <w:r w:rsidRPr="00825395">
              <w:rPr>
                <w:rFonts w:asciiTheme="majorBidi" w:hAnsiTheme="majorBidi" w:cstheme="majorBidi"/>
                <w:color w:val="000000"/>
                <w:lang w:val="en-US" w:eastAsia="zh-CN"/>
              </w:rPr>
              <w:t>InterregMed</w:t>
            </w:r>
            <w:proofErr w:type="spellEnd"/>
            <w:r w:rsidRPr="00825395">
              <w:rPr>
                <w:rFonts w:asciiTheme="majorBidi" w:hAnsiTheme="majorBidi" w:cstheme="majorBidi"/>
                <w:color w:val="000000"/>
                <w:lang w:val="en-US" w:eastAsia="zh-CN"/>
              </w:rPr>
              <w:t xml:space="preserve"> Act4litter project.</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The </w:t>
            </w:r>
            <w:r w:rsidR="00CE282D">
              <w:rPr>
                <w:rFonts w:asciiTheme="majorBidi" w:hAnsiTheme="majorBidi" w:cstheme="majorBidi"/>
                <w:color w:val="000000"/>
                <w:lang w:val="en-US" w:eastAsia="zh-CN"/>
              </w:rPr>
              <w:t>SCRC Spain</w:t>
            </w:r>
            <w:r w:rsidRPr="00825395">
              <w:rPr>
                <w:rFonts w:asciiTheme="majorBidi" w:hAnsiTheme="majorBidi" w:cstheme="majorBidi"/>
                <w:color w:val="000000"/>
                <w:lang w:val="en-US" w:eastAsia="zh-CN"/>
              </w:rPr>
              <w:t xml:space="preserve"> has identified more than 100 measures to prevent and minimize environmental and health impacts and quantities of plastic waste and microplastics that could become plastic marine litter (ML). A Decision-Making tool (DMT) developed within the project </w:t>
            </w:r>
            <w:r w:rsidR="006A0909">
              <w:rPr>
                <w:rFonts w:asciiTheme="majorBidi" w:hAnsiTheme="majorBidi" w:cstheme="majorBidi"/>
                <w:color w:val="000000"/>
                <w:lang w:val="en-US" w:eastAsia="zh-CN"/>
              </w:rPr>
              <w:t>allows one</w:t>
            </w:r>
            <w:r w:rsidRPr="00825395">
              <w:rPr>
                <w:rFonts w:asciiTheme="majorBidi" w:hAnsiTheme="majorBidi" w:cstheme="majorBidi"/>
                <w:color w:val="000000"/>
                <w:lang w:val="en-US" w:eastAsia="zh-CN"/>
              </w:rPr>
              <w:t xml:space="preserve"> to select the most effective and feasible measure for </w:t>
            </w:r>
            <w:r w:rsidR="006A0909">
              <w:rPr>
                <w:rFonts w:asciiTheme="majorBidi" w:hAnsiTheme="majorBidi" w:cstheme="majorBidi"/>
                <w:color w:val="000000"/>
                <w:lang w:val="en-US" w:eastAsia="zh-CN"/>
              </w:rPr>
              <w:t>a</w:t>
            </w:r>
            <w:r w:rsidR="006A0909" w:rsidRPr="00825395">
              <w:rPr>
                <w:rFonts w:asciiTheme="majorBidi" w:hAnsiTheme="majorBidi" w:cstheme="majorBidi"/>
                <w:color w:val="000000"/>
                <w:lang w:val="en-US" w:eastAsia="zh-CN"/>
              </w:rPr>
              <w:t xml:space="preserve"> </w:t>
            </w:r>
            <w:r w:rsidRPr="00825395">
              <w:rPr>
                <w:rFonts w:asciiTheme="majorBidi" w:hAnsiTheme="majorBidi" w:cstheme="majorBidi"/>
                <w:color w:val="000000"/>
                <w:lang w:val="en-US" w:eastAsia="zh-CN"/>
              </w:rPr>
              <w:t>Mediterranean specific context. The DMT will be tested in 10 pilot Marine Protected Areas (MPA) in the Mediterranean. The Act4litter project aims also at:</w:t>
            </w:r>
          </w:p>
          <w:p w:rsidR="00A70DDD" w:rsidRPr="00825395" w:rsidRDefault="00A22B8D" w:rsidP="00825395">
            <w:pPr>
              <w:pStyle w:val="ListParagraph"/>
              <w:numPr>
                <w:ilvl w:val="0"/>
                <w:numId w:val="32"/>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B</w:t>
            </w:r>
            <w:r w:rsidR="00A70DDD" w:rsidRPr="00825395">
              <w:rPr>
                <w:rFonts w:asciiTheme="majorBidi" w:hAnsiTheme="majorBidi" w:cstheme="majorBidi"/>
                <w:color w:val="000000"/>
                <w:sz w:val="20"/>
                <w:szCs w:val="20"/>
                <w:lang w:val="en-US" w:eastAsia="zh-CN"/>
              </w:rPr>
              <w:t>uilding the capacities of MPA managers on how to monitor ML on beaches through 2 webinars;</w:t>
            </w:r>
          </w:p>
          <w:p w:rsidR="00A70DDD" w:rsidRPr="00825395" w:rsidRDefault="00A22B8D" w:rsidP="00825395">
            <w:pPr>
              <w:pStyle w:val="ListParagraph"/>
              <w:numPr>
                <w:ilvl w:val="0"/>
                <w:numId w:val="32"/>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O</w:t>
            </w:r>
            <w:r w:rsidR="00A70DDD" w:rsidRPr="00825395">
              <w:rPr>
                <w:rFonts w:asciiTheme="majorBidi" w:hAnsiTheme="majorBidi" w:cstheme="majorBidi"/>
                <w:color w:val="000000"/>
                <w:sz w:val="20"/>
                <w:szCs w:val="20"/>
                <w:lang w:val="en-US" w:eastAsia="zh-CN"/>
              </w:rPr>
              <w:t>rganizing a coordinated ML watch month, where MPA managers will be mobilized to carry out beach litter surveys in a harmonized way;</w:t>
            </w:r>
          </w:p>
          <w:p w:rsidR="00A70DDD" w:rsidRPr="00825395" w:rsidRDefault="00A22B8D" w:rsidP="00825395">
            <w:pPr>
              <w:pStyle w:val="ListParagraph"/>
              <w:numPr>
                <w:ilvl w:val="0"/>
                <w:numId w:val="32"/>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D</w:t>
            </w:r>
            <w:r w:rsidR="00A70DDD" w:rsidRPr="00825395">
              <w:rPr>
                <w:rFonts w:asciiTheme="majorBidi" w:hAnsiTheme="majorBidi" w:cstheme="majorBidi"/>
                <w:color w:val="000000"/>
                <w:sz w:val="20"/>
                <w:szCs w:val="20"/>
                <w:lang w:val="en-US" w:eastAsia="zh-CN"/>
              </w:rPr>
              <w:t>eveloping a snapshot assessment report on ML found on beaches in Mediterranean MPAs.</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The information provided will support directly ongoing processes such as: Marine Strategy Framework Directive implementation; Regional Plan on Marine Litter Management (Barcelona Convention)</w:t>
            </w:r>
            <w:r w:rsidR="00B61DFA">
              <w:rPr>
                <w:rFonts w:asciiTheme="majorBidi" w:hAnsiTheme="majorBidi" w:cstheme="majorBidi"/>
                <w:color w:val="000000"/>
                <w:lang w:val="en-US" w:eastAsia="zh-CN"/>
              </w:rPr>
              <w:t>;</w:t>
            </w:r>
            <w:r w:rsidRPr="00825395">
              <w:rPr>
                <w:rFonts w:asciiTheme="majorBidi" w:hAnsiTheme="majorBidi" w:cstheme="majorBidi"/>
                <w:color w:val="000000"/>
                <w:lang w:val="en-US" w:eastAsia="zh-CN"/>
              </w:rPr>
              <w:t xml:space="preserve"> UNEP/MAP Ecosystem Approach process; and European Environment Agency Marine Litter Watch.</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Spain (SCRC Spain)</w:t>
            </w:r>
            <w:r w:rsidR="00785572" w:rsidRPr="00825395">
              <w:rPr>
                <w:rFonts w:asciiTheme="majorBidi" w:hAnsiTheme="majorBidi" w:cstheme="majorBidi"/>
                <w:color w:val="000000"/>
                <w:lang w:val="en-US" w:eastAsia="zh-CN"/>
              </w:rPr>
              <w:t xml:space="preserve"> with UNEP/MAP</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Development of the </w:t>
            </w:r>
            <w:proofErr w:type="spellStart"/>
            <w:r w:rsidRPr="00825395">
              <w:rPr>
                <w:rFonts w:asciiTheme="majorBidi" w:hAnsiTheme="majorBidi" w:cstheme="majorBidi"/>
                <w:color w:val="000000"/>
                <w:lang w:val="en-US" w:eastAsia="zh-CN"/>
              </w:rPr>
              <w:t>SwitchMed</w:t>
            </w:r>
            <w:proofErr w:type="spellEnd"/>
            <w:r w:rsidRPr="00825395">
              <w:rPr>
                <w:rFonts w:asciiTheme="majorBidi" w:hAnsiTheme="majorBidi" w:cstheme="majorBidi"/>
                <w:color w:val="000000"/>
                <w:lang w:val="en-US" w:eastAsia="zh-CN"/>
              </w:rPr>
              <w:t xml:space="preserve"> project, including the publication of:</w:t>
            </w:r>
          </w:p>
          <w:p w:rsidR="00A70DDD" w:rsidRPr="00825395" w:rsidRDefault="00A70DDD" w:rsidP="00825395">
            <w:pPr>
              <w:pStyle w:val="ListParagraph"/>
              <w:numPr>
                <w:ilvl w:val="0"/>
                <w:numId w:val="33"/>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 xml:space="preserve">25 existing eco-innovative solutions to prevent the generation of plastics ending up as </w:t>
            </w:r>
            <w:r w:rsidR="00B3268C">
              <w:rPr>
                <w:rFonts w:asciiTheme="majorBidi" w:hAnsiTheme="majorBidi" w:cstheme="majorBidi"/>
                <w:color w:val="000000"/>
                <w:sz w:val="20"/>
                <w:szCs w:val="20"/>
                <w:lang w:val="en-US" w:eastAsia="zh-CN"/>
              </w:rPr>
              <w:t>marine litter</w:t>
            </w:r>
            <w:r w:rsidRPr="00825395">
              <w:rPr>
                <w:rFonts w:asciiTheme="majorBidi" w:hAnsiTheme="majorBidi" w:cstheme="majorBidi"/>
                <w:color w:val="000000"/>
                <w:sz w:val="20"/>
                <w:szCs w:val="20"/>
                <w:lang w:val="en-US" w:eastAsia="zh-CN"/>
              </w:rPr>
              <w:t>, which could be replicated in the Mediterranean Region by companies and Civil Society Organizations;</w:t>
            </w:r>
          </w:p>
          <w:p w:rsidR="00A70DDD" w:rsidRPr="00825395" w:rsidRDefault="00A70DDD" w:rsidP="00825395">
            <w:pPr>
              <w:pStyle w:val="ListParagraph"/>
              <w:numPr>
                <w:ilvl w:val="0"/>
                <w:numId w:val="33"/>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 xml:space="preserve">20 existing innovative solutions to prevent the use of toxic chemicals (PBT, EDC, </w:t>
            </w:r>
            <w:proofErr w:type="spellStart"/>
            <w:r w:rsidRPr="00825395">
              <w:rPr>
                <w:rFonts w:asciiTheme="majorBidi" w:hAnsiTheme="majorBidi" w:cstheme="majorBidi"/>
                <w:color w:val="000000"/>
                <w:sz w:val="20"/>
                <w:szCs w:val="20"/>
                <w:lang w:val="en-US" w:eastAsia="zh-CN"/>
              </w:rPr>
              <w:t>vPvB</w:t>
            </w:r>
            <w:proofErr w:type="spellEnd"/>
            <w:r w:rsidRPr="00825395">
              <w:rPr>
                <w:rFonts w:asciiTheme="majorBidi" w:hAnsiTheme="majorBidi" w:cstheme="majorBidi"/>
                <w:color w:val="000000"/>
                <w:sz w:val="20"/>
                <w:szCs w:val="20"/>
                <w:lang w:val="en-US" w:eastAsia="zh-CN"/>
              </w:rPr>
              <w:t>, CMR) in products, which could be replicated in the Mediterranean Region by companies;</w:t>
            </w:r>
          </w:p>
          <w:p w:rsidR="00A70DDD" w:rsidRPr="00825395" w:rsidRDefault="00A70DDD" w:rsidP="00825395">
            <w:pPr>
              <w:pStyle w:val="ListParagraph"/>
              <w:numPr>
                <w:ilvl w:val="0"/>
                <w:numId w:val="33"/>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 xml:space="preserve">“The Switchers” initiative: a community of entrepreneurs and changemakers providing eco-innovative solutions to emerging environmental challenges including marine litter. Active in a </w:t>
            </w:r>
            <w:r w:rsidRPr="00825395">
              <w:rPr>
                <w:rFonts w:asciiTheme="majorBidi" w:hAnsiTheme="majorBidi" w:cstheme="majorBidi"/>
                <w:color w:val="000000"/>
                <w:sz w:val="20"/>
                <w:szCs w:val="20"/>
                <w:lang w:val="en-US" w:eastAsia="zh-CN"/>
              </w:rPr>
              <w:lastRenderedPageBreak/>
              <w:t>variety of fields, members benefit from a number of resources within our network, such as networking opportunities, specialized training sessions, business development and more.</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lastRenderedPageBreak/>
              <w:t>Stockholm Convention Regional Centre in Spain (SCRC Spain)</w:t>
            </w:r>
            <w:r w:rsidR="00785572" w:rsidRPr="00825395">
              <w:rPr>
                <w:rFonts w:asciiTheme="majorBidi" w:hAnsiTheme="majorBidi" w:cstheme="majorBidi"/>
                <w:color w:val="000000"/>
                <w:lang w:val="en-US" w:eastAsia="zh-CN"/>
              </w:rPr>
              <w:t xml:space="preserve"> with UNEP/MAP</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Translation of Ellen Macarthur Foundation Report “The new plastics </w:t>
            </w:r>
            <w:r w:rsidR="00B61DFA">
              <w:rPr>
                <w:rFonts w:asciiTheme="majorBidi" w:hAnsiTheme="majorBidi" w:cstheme="majorBidi"/>
                <w:color w:val="000000"/>
                <w:lang w:val="en-US" w:eastAsia="zh-CN"/>
              </w:rPr>
              <w:t>e</w:t>
            </w:r>
            <w:r w:rsidRPr="00825395">
              <w:rPr>
                <w:rFonts w:asciiTheme="majorBidi" w:hAnsiTheme="majorBidi" w:cstheme="majorBidi"/>
                <w:color w:val="000000"/>
                <w:lang w:val="en-US" w:eastAsia="zh-CN"/>
              </w:rPr>
              <w:t>conomy – catalyzing action”</w:t>
            </w:r>
            <w:r w:rsidR="00B61DFA">
              <w:rPr>
                <w:rFonts w:asciiTheme="majorBidi" w:hAnsiTheme="majorBidi" w:cstheme="majorBidi"/>
                <w:color w:val="000000"/>
                <w:lang w:val="en-US" w:eastAsia="zh-CN"/>
              </w:rPr>
              <w:t xml:space="preserve"> into French and</w:t>
            </w:r>
            <w:r w:rsidRPr="00825395">
              <w:rPr>
                <w:rFonts w:asciiTheme="majorBidi" w:hAnsiTheme="majorBidi" w:cstheme="majorBidi"/>
                <w:color w:val="000000"/>
                <w:lang w:val="en-US" w:eastAsia="zh-CN"/>
              </w:rPr>
              <w:t xml:space="preserve"> preparation of a specific introductory chapter on the Mediterranean context and challenges. The publication will be disseminated to raise awareness on the need to rethink the entire plastic value chain.</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Spain (SCRC Spain)</w:t>
            </w:r>
            <w:r w:rsidR="00DB68F0" w:rsidRPr="00825395">
              <w:rPr>
                <w:rFonts w:asciiTheme="majorBidi" w:hAnsiTheme="majorBidi" w:cstheme="majorBidi"/>
                <w:color w:val="000000"/>
                <w:lang w:val="en-US" w:eastAsia="zh-CN"/>
              </w:rPr>
              <w:t xml:space="preserve"> with UNEP/MAP</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22B8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Eco-</w:t>
            </w:r>
            <w:r w:rsidR="00A70DDD" w:rsidRPr="00825395">
              <w:rPr>
                <w:rFonts w:asciiTheme="majorBidi" w:hAnsiTheme="majorBidi" w:cstheme="majorBidi"/>
                <w:color w:val="000000"/>
                <w:lang w:val="en-US" w:eastAsia="zh-CN"/>
              </w:rPr>
              <w:t>design: Dissemination of information on plastics and the creation of a new design in plastic products</w:t>
            </w:r>
            <w:r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 for South America in Argentina (BCRC South America)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Education and outreach, including economic incentives to reduce single use plastic containers, bags, food and beverage containers and packaging</w:t>
            </w:r>
            <w:r w:rsidR="00A22B8D"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 in Slovakia (BCRC Slovakia)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Cooperation with relevant institutions and experts f</w:t>
            </w:r>
            <w:r w:rsidR="00A22B8D" w:rsidRPr="00825395">
              <w:rPr>
                <w:rFonts w:asciiTheme="majorBidi" w:hAnsiTheme="majorBidi" w:cstheme="majorBidi"/>
                <w:color w:val="000000"/>
                <w:lang w:val="en-US" w:eastAsia="zh-CN"/>
              </w:rPr>
              <w:t>rom Black Se</w:t>
            </w:r>
            <w:r w:rsidR="00B3268C">
              <w:rPr>
                <w:rFonts w:asciiTheme="majorBidi" w:hAnsiTheme="majorBidi" w:cstheme="majorBidi"/>
                <w:color w:val="000000"/>
                <w:lang w:val="en-US" w:eastAsia="zh-CN"/>
              </w:rPr>
              <w:t>a</w:t>
            </w:r>
            <w:r w:rsidR="00A22B8D" w:rsidRPr="00825395">
              <w:rPr>
                <w:rFonts w:asciiTheme="majorBidi" w:hAnsiTheme="majorBidi" w:cstheme="majorBidi"/>
                <w:color w:val="000000"/>
                <w:lang w:val="en-US" w:eastAsia="zh-CN"/>
              </w:rPr>
              <w:t xml:space="preserve"> and Baltic region.</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 in Slovakia (BCRC Slovakia)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Organizing prevention day to sensitize stakeholders and companies about plastic waste that could become </w:t>
            </w:r>
            <w:r w:rsidR="00825395">
              <w:rPr>
                <w:rFonts w:asciiTheme="majorBidi" w:hAnsiTheme="majorBidi" w:cstheme="majorBidi"/>
                <w:color w:val="000000"/>
                <w:lang w:val="en-US" w:eastAsia="zh-CN"/>
              </w:rPr>
              <w:t>m</w:t>
            </w:r>
            <w:r w:rsidRPr="00825395">
              <w:rPr>
                <w:rFonts w:asciiTheme="majorBidi" w:hAnsiTheme="majorBidi" w:cstheme="majorBidi"/>
                <w:color w:val="000000"/>
                <w:lang w:val="en-US" w:eastAsia="zh-CN"/>
              </w:rPr>
              <w:t xml:space="preserve">arine </w:t>
            </w:r>
            <w:r w:rsidR="00B3268C">
              <w:rPr>
                <w:rFonts w:asciiTheme="majorBidi" w:hAnsiTheme="majorBidi" w:cstheme="majorBidi"/>
                <w:color w:val="000000"/>
                <w:lang w:val="en-US" w:eastAsia="zh-CN"/>
              </w:rPr>
              <w:t>l</w:t>
            </w:r>
            <w:r w:rsidRPr="00825395">
              <w:rPr>
                <w:rFonts w:asciiTheme="majorBidi" w:hAnsiTheme="majorBidi" w:cstheme="majorBidi"/>
                <w:color w:val="000000"/>
                <w:lang w:val="en-US" w:eastAsia="zh-CN"/>
              </w:rPr>
              <w:t>itter</w:t>
            </w:r>
            <w:r w:rsidR="00A22B8D"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Algeria (SCRC Algeria)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Education and outreach to reduce consumption and create disincentives for single-use plastic bags, food or beverage containers and packaging</w:t>
            </w:r>
            <w:r w:rsidR="00A22B8D"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 for the Arab States in Egypt (BCRC Egypt)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Development of a Conservation Management Measure (CMM) for MARPOL compliance, enforcement and monitoring</w:t>
            </w:r>
            <w:r w:rsidR="00A22B8D"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Centre-SPREP</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B61DFA"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Declaration by Pacific leaders to ban the use of single-use plastics, Styrofoam and plastic packaging at the 2017 Pacific Forum Leaders Meeting in Apia, Samoa</w:t>
            </w:r>
            <w:r w:rsidR="00A22B8D"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Centre-SPREP</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Declaration by </w:t>
            </w:r>
            <w:r w:rsidR="002379D7" w:rsidRPr="00825395">
              <w:rPr>
                <w:rFonts w:asciiTheme="majorBidi" w:hAnsiTheme="majorBidi" w:cstheme="majorBidi"/>
                <w:color w:val="000000"/>
                <w:lang w:val="en-US" w:eastAsia="zh-CN"/>
              </w:rPr>
              <w:t>Basel Convention Regional Centre-SPREP</w:t>
            </w:r>
            <w:r w:rsidRPr="00825395">
              <w:rPr>
                <w:rFonts w:asciiTheme="majorBidi" w:hAnsiTheme="majorBidi" w:cstheme="majorBidi"/>
                <w:color w:val="000000"/>
                <w:lang w:val="en-US" w:eastAsia="zh-CN"/>
              </w:rPr>
              <w:t xml:space="preserve"> Member countries to ban the use of products containing microbeads</w:t>
            </w:r>
            <w:r w:rsidR="00A22B8D"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Centre-SPREP</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r w:rsidRPr="00825395">
              <w:rPr>
                <w:rFonts w:asciiTheme="majorBidi" w:hAnsiTheme="majorBidi" w:cstheme="majorBidi"/>
                <w:b/>
                <w:bCs/>
                <w:color w:val="000000"/>
                <w:lang w:val="en-US" w:eastAsia="zh-CN"/>
              </w:rPr>
              <w:t>Minimization (plastic waste recycling and recovery)</w:t>
            </w:r>
          </w:p>
        </w:tc>
        <w:tc>
          <w:tcPr>
            <w:tcW w:w="2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lang w:val="en-US" w:eastAsia="zh-CN"/>
              </w:rPr>
            </w:pP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Technical assistance to the Sao Paulo Environmental Secretary and Agency in developing a pioneer strategy to implement extended producer responsibility (EPR)</w:t>
            </w:r>
            <w:r w:rsidR="00B61DFA">
              <w:rPr>
                <w:rFonts w:asciiTheme="majorBidi" w:hAnsiTheme="majorBidi" w:cstheme="majorBidi"/>
                <w:color w:val="000000"/>
                <w:lang w:val="en-US" w:eastAsia="zh-CN"/>
              </w:rPr>
              <w:t>-</w:t>
            </w:r>
            <w:r w:rsidRPr="00825395">
              <w:rPr>
                <w:rFonts w:asciiTheme="majorBidi" w:hAnsiTheme="majorBidi" w:cstheme="majorBidi"/>
                <w:color w:val="000000"/>
                <w:lang w:val="en-US" w:eastAsia="zh-CN"/>
              </w:rPr>
              <w:t>like initiatives within the State. The strategy be</w:t>
            </w:r>
            <w:r w:rsidR="00B3268C">
              <w:rPr>
                <w:rFonts w:asciiTheme="majorBidi" w:hAnsiTheme="majorBidi" w:cstheme="majorBidi"/>
                <w:color w:val="000000"/>
                <w:lang w:val="en-US" w:eastAsia="zh-CN"/>
              </w:rPr>
              <w:t>gins with voluntary agreements for 14 industry sectors</w:t>
            </w:r>
            <w:r w:rsidRPr="00825395">
              <w:rPr>
                <w:rFonts w:asciiTheme="majorBidi" w:hAnsiTheme="majorBidi" w:cstheme="majorBidi"/>
                <w:color w:val="000000"/>
                <w:lang w:val="en-US" w:eastAsia="zh-CN"/>
              </w:rPr>
              <w:t xml:space="preserve">, which now </w:t>
            </w:r>
            <w:r w:rsidR="00B3268C">
              <w:rPr>
                <w:rFonts w:asciiTheme="majorBidi" w:hAnsiTheme="majorBidi" w:cstheme="majorBidi"/>
                <w:color w:val="000000"/>
                <w:lang w:val="en-US" w:eastAsia="zh-CN"/>
              </w:rPr>
              <w:t xml:space="preserve">started to encompass retailers </w:t>
            </w:r>
            <w:r w:rsidRPr="00825395">
              <w:rPr>
                <w:rFonts w:asciiTheme="majorBidi" w:hAnsiTheme="majorBidi" w:cstheme="majorBidi"/>
                <w:color w:val="000000"/>
                <w:lang w:val="en-US" w:eastAsia="zh-CN"/>
              </w:rPr>
              <w:t>and municipalities under discussion, and a second phase just started aiming to request collecting targets at the permitting process for industry.</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Stockholm Convention Regional Centre in Brazil (SCRC Brazil)</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Technical assistance to the State of Sao Paulo to establish a WEEE reverse logistics project and its implementation.</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Stockholm Convention Regional Centre in Brazil (SCRC Brazil)</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Technical assistance for the implementation of “Campo </w:t>
            </w:r>
            <w:proofErr w:type="spellStart"/>
            <w:r w:rsidRPr="00825395">
              <w:rPr>
                <w:rFonts w:asciiTheme="majorBidi" w:hAnsiTheme="majorBidi" w:cstheme="majorBidi"/>
                <w:color w:val="000000"/>
                <w:lang w:val="en-US" w:eastAsia="zh-CN"/>
              </w:rPr>
              <w:t>Limpo</w:t>
            </w:r>
            <w:proofErr w:type="spellEnd"/>
            <w:r w:rsidRPr="00825395">
              <w:rPr>
                <w:rFonts w:asciiTheme="majorBidi" w:hAnsiTheme="majorBidi" w:cstheme="majorBidi"/>
                <w:color w:val="000000"/>
                <w:lang w:val="en-US" w:eastAsia="zh-CN"/>
              </w:rPr>
              <w:t xml:space="preserve"> System”, </w:t>
            </w:r>
            <w:r w:rsidR="00B61DFA">
              <w:rPr>
                <w:rFonts w:asciiTheme="majorBidi" w:hAnsiTheme="majorBidi" w:cstheme="majorBidi"/>
                <w:color w:val="000000"/>
                <w:lang w:val="en-US" w:eastAsia="zh-CN"/>
              </w:rPr>
              <w:t>r</w:t>
            </w:r>
            <w:r w:rsidRPr="00825395">
              <w:rPr>
                <w:rFonts w:asciiTheme="majorBidi" w:hAnsiTheme="majorBidi" w:cstheme="majorBidi"/>
                <w:color w:val="000000"/>
                <w:lang w:val="en-US" w:eastAsia="zh-CN"/>
              </w:rPr>
              <w:t>everse logistics for empty containers of crop protection products established in the frame of the Brazilian National Solid Waste Policy</w:t>
            </w:r>
            <w:r w:rsidR="00A22B8D"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Stockholm Convention Regional Centre in Brazil (SCRC Brazil)</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Elaborated guidelines to prevent littering behavior in Argentina </w:t>
            </w:r>
            <w:r w:rsidR="00B3268C">
              <w:rPr>
                <w:rFonts w:asciiTheme="majorBidi" w:hAnsiTheme="majorBidi" w:cstheme="majorBidi"/>
                <w:color w:val="000000"/>
                <w:lang w:val="en-US" w:eastAsia="zh-CN"/>
              </w:rPr>
              <w:t>for c</w:t>
            </w:r>
            <w:r w:rsidRPr="00825395">
              <w:rPr>
                <w:rFonts w:asciiTheme="majorBidi" w:hAnsiTheme="majorBidi" w:cstheme="majorBidi"/>
                <w:color w:val="000000"/>
                <w:lang w:val="en-US" w:eastAsia="zh-CN"/>
              </w:rPr>
              <w:t>onsumers, public procurement, shipping sector by improving waste management onboard</w:t>
            </w:r>
            <w:r w:rsid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 xml:space="preserve">Basel Convention Regional Centre for South America in </w:t>
            </w:r>
            <w:r w:rsidRPr="00825395">
              <w:rPr>
                <w:rFonts w:asciiTheme="majorBidi" w:hAnsiTheme="majorBidi" w:cstheme="majorBidi"/>
                <w:color w:val="00000A"/>
                <w:lang w:val="en-US" w:eastAsia="zh-CN"/>
              </w:rPr>
              <w:lastRenderedPageBreak/>
              <w:t>Argentina (BCRC South America)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lastRenderedPageBreak/>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Development of take back schemes and measures to reduce, reuse or recycle plastic products</w:t>
            </w:r>
            <w:r w:rsidR="00A22B8D"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Convention Regional Centre in Slovakia (BCRC Slovakia)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Establishment of evaluation audits, environmental studies, impact studies and risk’ studies for industries including a part of </w:t>
            </w:r>
            <w:r w:rsidR="00B3268C">
              <w:rPr>
                <w:rFonts w:asciiTheme="majorBidi" w:hAnsiTheme="majorBidi" w:cstheme="majorBidi"/>
                <w:color w:val="000000"/>
                <w:lang w:val="en-US" w:eastAsia="zh-CN"/>
              </w:rPr>
              <w:t>plastic</w:t>
            </w:r>
            <w:r w:rsidRPr="00825395">
              <w:rPr>
                <w:rFonts w:asciiTheme="majorBidi" w:hAnsiTheme="majorBidi" w:cstheme="majorBidi"/>
                <w:color w:val="000000"/>
                <w:lang w:val="en-US" w:eastAsia="zh-CN"/>
              </w:rPr>
              <w:t xml:space="preserve"> wastes:</w:t>
            </w:r>
          </w:p>
          <w:p w:rsidR="00A70DDD" w:rsidRPr="00825395" w:rsidRDefault="00A70DDD" w:rsidP="00825395">
            <w:pPr>
              <w:pStyle w:val="ListParagraph"/>
              <w:numPr>
                <w:ilvl w:val="0"/>
                <w:numId w:val="34"/>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Establishment of a plastic waste management plan</w:t>
            </w:r>
            <w:r w:rsidR="00A22B8D" w:rsidRPr="00825395">
              <w:rPr>
                <w:rFonts w:asciiTheme="majorBidi" w:hAnsiTheme="majorBidi" w:cstheme="majorBidi"/>
                <w:color w:val="000000"/>
                <w:sz w:val="20"/>
                <w:szCs w:val="20"/>
                <w:lang w:val="en-US" w:eastAsia="zh-CN"/>
              </w:rPr>
              <w:t>;</w:t>
            </w:r>
          </w:p>
          <w:p w:rsidR="00A70DDD" w:rsidRPr="00825395" w:rsidRDefault="00A70DDD" w:rsidP="00825395">
            <w:pPr>
              <w:pStyle w:val="ListParagraph"/>
              <w:numPr>
                <w:ilvl w:val="0"/>
                <w:numId w:val="34"/>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Orientation for recycling certified organism</w:t>
            </w:r>
            <w:r w:rsidR="00A22B8D" w:rsidRPr="00825395">
              <w:rPr>
                <w:rFonts w:asciiTheme="majorBidi" w:hAnsiTheme="majorBidi" w:cstheme="majorBidi"/>
                <w:color w:val="000000"/>
                <w:sz w:val="20"/>
                <w:szCs w:val="20"/>
                <w:lang w:val="en-US" w:eastAsia="zh-CN"/>
              </w:rPr>
              <w:t>;</w:t>
            </w:r>
          </w:p>
          <w:p w:rsidR="00A70DDD" w:rsidRPr="00825395" w:rsidRDefault="00A70DDD" w:rsidP="00825395">
            <w:pPr>
              <w:pStyle w:val="ListParagraph"/>
              <w:numPr>
                <w:ilvl w:val="0"/>
                <w:numId w:val="34"/>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Establishment of plastic wastes inventories</w:t>
            </w:r>
            <w:r w:rsidR="00A22B8D" w:rsidRPr="00825395">
              <w:rPr>
                <w:rFonts w:asciiTheme="majorBidi" w:hAnsiTheme="majorBidi" w:cstheme="majorBidi"/>
                <w:color w:val="000000"/>
                <w:sz w:val="20"/>
                <w:szCs w:val="2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Algeria (SCRC Algeria)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r w:rsidRPr="00825395">
              <w:rPr>
                <w:rFonts w:asciiTheme="majorBidi" w:hAnsiTheme="majorBidi" w:cstheme="majorBidi"/>
                <w:b/>
                <w:bCs/>
                <w:color w:val="000000"/>
                <w:lang w:val="en-US" w:eastAsia="zh-CN"/>
              </w:rPr>
              <w:t>Environmentally sound final disposal of plastic waste</w:t>
            </w:r>
          </w:p>
        </w:tc>
        <w:tc>
          <w:tcPr>
            <w:tcW w:w="2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lang w:val="en-US" w:eastAsia="zh-CN"/>
              </w:rPr>
            </w:pP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Technical assistance to develop Municipal Solid Waste Disposal Areas Quality Indicator (IQR) in the Sao Paulo State. Sao Paulo State produces about 40</w:t>
            </w:r>
            <w:r w:rsidR="00B61DFA">
              <w:rPr>
                <w:rFonts w:asciiTheme="majorBidi" w:hAnsiTheme="majorBidi" w:cstheme="majorBidi"/>
                <w:color w:val="000000"/>
                <w:lang w:val="en-US" w:eastAsia="zh-CN"/>
              </w:rPr>
              <w:t>,</w:t>
            </w:r>
            <w:r w:rsidRPr="00825395">
              <w:rPr>
                <w:rFonts w:asciiTheme="majorBidi" w:hAnsiTheme="majorBidi" w:cstheme="majorBidi"/>
                <w:color w:val="000000"/>
                <w:lang w:val="en-US" w:eastAsia="zh-CN"/>
              </w:rPr>
              <w:t xml:space="preserve">000 tons of municipal solid waste per day. The </w:t>
            </w:r>
            <w:r w:rsidR="002379D7" w:rsidRPr="00825395">
              <w:rPr>
                <w:rFonts w:asciiTheme="majorBidi" w:hAnsiTheme="majorBidi" w:cstheme="majorBidi"/>
                <w:color w:val="000000"/>
                <w:lang w:val="en-US" w:eastAsia="zh-CN"/>
              </w:rPr>
              <w:t>SCRC Brazil</w:t>
            </w:r>
            <w:r w:rsidRPr="00825395">
              <w:rPr>
                <w:rFonts w:asciiTheme="majorBidi" w:hAnsiTheme="majorBidi" w:cstheme="majorBidi"/>
                <w:color w:val="000000"/>
                <w:lang w:val="en-US" w:eastAsia="zh-CN"/>
              </w:rPr>
              <w:t xml:space="preserve"> has promoted an integrated management of municipal solid waste, based on source reduction and minimization techniques and technologies and it counts with the participation of stakeholders such as non-governmental organizations, recycling businesses and industrial associations. The quality of urban solid waste disposal areas is classified by an index called IQR - solid waste disposal areas quality indicator, presented in the Sao Paulo State Inventory of Urban Solid Waste. The number of the municipalities of the Sao Paulo State with appropriate municipal solid waste disposal increased from 27 to 422, respectively in 1997 and 2016.</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Stockholm Convention Regional Centre in Brazil (SCRC Brazil)</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Technical assistance to industries on plastic waste management in particular through the publication of a Manual for the Delegate of Environment, organization of training and capacity building workshops and providing technical assistance to industrial companies as well as putting them in contact with the international regulatory and supervisory bodies.</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Algeria (SCRC Algeria)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Benefitting from the SWIM-H2020 support mechanism project funded by the European Commission with the </w:t>
            </w:r>
            <w:r w:rsidR="00B61DFA">
              <w:rPr>
                <w:rFonts w:asciiTheme="majorBidi" w:hAnsiTheme="majorBidi" w:cstheme="majorBidi"/>
                <w:color w:val="000000"/>
                <w:lang w:val="en-US" w:eastAsia="zh-CN"/>
              </w:rPr>
              <w:t>M</w:t>
            </w:r>
            <w:r w:rsidRPr="00825395">
              <w:rPr>
                <w:rFonts w:asciiTheme="majorBidi" w:hAnsiTheme="majorBidi" w:cstheme="majorBidi"/>
                <w:color w:val="000000"/>
                <w:lang w:val="en-US" w:eastAsia="zh-CN"/>
              </w:rPr>
              <w:t>inistry of Environment and Renewable Energy of Algeria with the theme of marine waste assessment in the Algerian coast</w:t>
            </w:r>
            <w:r w:rsidR="00A22B8D" w:rsidRPr="00825395">
              <w:rPr>
                <w:rFonts w:asciiTheme="majorBidi" w:hAnsiTheme="majorBidi" w:cstheme="majorBidi"/>
                <w:color w:val="000000"/>
                <w:lang w:val="en-US" w:eastAsia="zh-CN"/>
              </w:rPr>
              <w:t>,</w:t>
            </w:r>
            <w:r w:rsidRPr="00825395">
              <w:rPr>
                <w:rFonts w:asciiTheme="majorBidi" w:hAnsiTheme="majorBidi" w:cstheme="majorBidi"/>
                <w:color w:val="000000"/>
                <w:lang w:val="en-US" w:eastAsia="zh-CN"/>
              </w:rPr>
              <w:t xml:space="preserve"> for POPs </w:t>
            </w:r>
            <w:r w:rsidR="00A22B8D" w:rsidRPr="00825395">
              <w:rPr>
                <w:rFonts w:asciiTheme="majorBidi" w:hAnsiTheme="majorBidi" w:cstheme="majorBidi"/>
                <w:color w:val="000000"/>
                <w:lang w:val="en-US" w:eastAsia="zh-CN"/>
              </w:rPr>
              <w:t>in General.</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Algeria (SCRC Algeria)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Implementation of the </w:t>
            </w:r>
            <w:proofErr w:type="spellStart"/>
            <w:r w:rsidRPr="00825395">
              <w:rPr>
                <w:rFonts w:asciiTheme="majorBidi" w:hAnsiTheme="majorBidi" w:cstheme="majorBidi"/>
                <w:color w:val="000000"/>
                <w:lang w:val="en-US" w:eastAsia="zh-CN"/>
              </w:rPr>
              <w:t>PacWaste</w:t>
            </w:r>
            <w:proofErr w:type="spellEnd"/>
            <w:r w:rsidRPr="00825395">
              <w:rPr>
                <w:rFonts w:asciiTheme="majorBidi" w:hAnsiTheme="majorBidi" w:cstheme="majorBidi"/>
                <w:color w:val="000000"/>
                <w:lang w:val="en-US" w:eastAsia="zh-CN"/>
              </w:rPr>
              <w:t xml:space="preserve"> Plus project and JICA J-PRISM Plus projects that address and implement holistic approaches to waste management that also addresses the proper disposal of plastic waste</w:t>
            </w:r>
            <w:r w:rsidR="00A22B8D"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Centre-SPREP</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r w:rsidRPr="00825395">
              <w:rPr>
                <w:rFonts w:asciiTheme="majorBidi" w:hAnsiTheme="majorBidi" w:cstheme="majorBidi"/>
                <w:b/>
                <w:bCs/>
                <w:color w:val="000000"/>
                <w:lang w:val="en-US" w:eastAsia="zh-CN"/>
              </w:rPr>
              <w:t>Monitoring</w:t>
            </w:r>
          </w:p>
        </w:tc>
        <w:tc>
          <w:tcPr>
            <w:tcW w:w="2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lang w:val="en-US" w:eastAsia="zh-CN"/>
              </w:rPr>
            </w:pP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 xml:space="preserve">Monitoring of plastics and microplastics in marine environment. </w:t>
            </w:r>
            <w:r w:rsidR="002379D7" w:rsidRPr="00825395">
              <w:rPr>
                <w:rFonts w:asciiTheme="majorBidi" w:hAnsiTheme="majorBidi" w:cstheme="majorBidi"/>
                <w:color w:val="00000A"/>
                <w:lang w:val="en-US" w:eastAsia="zh-CN"/>
              </w:rPr>
              <w:t>SCRC Brazil</w:t>
            </w:r>
            <w:r w:rsidRPr="00825395">
              <w:rPr>
                <w:rFonts w:asciiTheme="majorBidi" w:hAnsiTheme="majorBidi" w:cstheme="majorBidi"/>
                <w:color w:val="00000A"/>
                <w:lang w:val="en-US" w:eastAsia="zh-CN"/>
              </w:rPr>
              <w:t xml:space="preserve"> carries out coastal water and beach water quality monitoring programs, that evaluates 165 sites of 149 beaches in 427 </w:t>
            </w:r>
            <w:r w:rsidR="00A22B8D" w:rsidRPr="00825395">
              <w:rPr>
                <w:rFonts w:asciiTheme="majorBidi" w:hAnsiTheme="majorBidi" w:cstheme="majorBidi"/>
                <w:color w:val="00000A"/>
                <w:lang w:val="en-US" w:eastAsia="zh-CN"/>
              </w:rPr>
              <w:t>kilometers</w:t>
            </w:r>
            <w:r w:rsidRPr="00825395">
              <w:rPr>
                <w:rFonts w:asciiTheme="majorBidi" w:hAnsiTheme="majorBidi" w:cstheme="majorBidi"/>
                <w:color w:val="00000A"/>
                <w:lang w:val="en-US" w:eastAsia="zh-CN"/>
              </w:rPr>
              <w:t xml:space="preserve"> of coastline, covering 15 counties.</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Stockholm Convention Regional Centre in Brazil (SCRC Brazil)</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Research project “Monitoring of organi</w:t>
            </w:r>
            <w:r w:rsidR="00B3268C">
              <w:rPr>
                <w:rFonts w:asciiTheme="majorBidi" w:hAnsiTheme="majorBidi" w:cstheme="majorBidi"/>
                <w:color w:val="000000"/>
                <w:lang w:val="en-US" w:eastAsia="zh-CN"/>
              </w:rPr>
              <w:t xml:space="preserve">c pollutants (PAHs, n-alkanes, </w:t>
            </w:r>
            <w:proofErr w:type="spellStart"/>
            <w:r w:rsidR="00B3268C">
              <w:rPr>
                <w:rFonts w:asciiTheme="majorBidi" w:hAnsiTheme="majorBidi" w:cstheme="majorBidi"/>
                <w:color w:val="000000"/>
                <w:lang w:val="en-US" w:eastAsia="zh-CN"/>
              </w:rPr>
              <w:t>h</w:t>
            </w:r>
            <w:r w:rsidRPr="00825395">
              <w:rPr>
                <w:rFonts w:asciiTheme="majorBidi" w:hAnsiTheme="majorBidi" w:cstheme="majorBidi"/>
                <w:color w:val="000000"/>
                <w:lang w:val="en-US" w:eastAsia="zh-CN"/>
              </w:rPr>
              <w:t>opanes</w:t>
            </w:r>
            <w:proofErr w:type="spellEnd"/>
            <w:r w:rsidRPr="00825395">
              <w:rPr>
                <w:rFonts w:asciiTheme="majorBidi" w:hAnsiTheme="majorBidi" w:cstheme="majorBidi"/>
                <w:color w:val="000000"/>
                <w:lang w:val="en-US" w:eastAsia="zh-CN"/>
              </w:rPr>
              <w:t xml:space="preserve"> and PCBs) on the southern shores of the Caspian Sea with an emphasis on the use of pellets, fragments and sediments” in cooperation with the Marine Pollution Investigation Bureau in the Department of Environment in Iran and </w:t>
            </w:r>
            <w:proofErr w:type="spellStart"/>
            <w:r w:rsidRPr="00825395">
              <w:rPr>
                <w:rFonts w:asciiTheme="majorBidi" w:hAnsiTheme="majorBidi" w:cstheme="majorBidi"/>
                <w:color w:val="000000"/>
                <w:lang w:val="en-US" w:eastAsia="zh-CN"/>
              </w:rPr>
              <w:t>Tarbiyat</w:t>
            </w:r>
            <w:proofErr w:type="spellEnd"/>
            <w:r w:rsidRPr="00825395">
              <w:rPr>
                <w:rFonts w:asciiTheme="majorBidi" w:hAnsiTheme="majorBidi" w:cstheme="majorBidi"/>
                <w:color w:val="000000"/>
                <w:lang w:val="en-US" w:eastAsia="zh-CN"/>
              </w:rPr>
              <w:t xml:space="preserve"> </w:t>
            </w:r>
            <w:proofErr w:type="spellStart"/>
            <w:r w:rsidRPr="00825395">
              <w:rPr>
                <w:rFonts w:asciiTheme="majorBidi" w:hAnsiTheme="majorBidi" w:cstheme="majorBidi"/>
                <w:color w:val="000000"/>
                <w:lang w:val="en-US" w:eastAsia="zh-CN"/>
              </w:rPr>
              <w:t>Modares</w:t>
            </w:r>
            <w:proofErr w:type="spellEnd"/>
            <w:r w:rsidRPr="00825395">
              <w:rPr>
                <w:rFonts w:asciiTheme="majorBidi" w:hAnsiTheme="majorBidi" w:cstheme="majorBidi"/>
                <w:color w:val="000000"/>
                <w:lang w:val="en-US" w:eastAsia="zh-CN"/>
              </w:rPr>
              <w:t xml:space="preserve"> University.</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and Stockholm conventions Regional Centre in Iran (BCRC/SCRC Iran)</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B3268C"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Pr>
                <w:rFonts w:asciiTheme="majorBidi" w:hAnsiTheme="majorBidi" w:cstheme="majorBidi"/>
                <w:color w:val="000000"/>
                <w:lang w:val="en-US" w:eastAsia="zh-CN"/>
              </w:rPr>
              <w:t>Planned, pending financing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 xml:space="preserve">Monitoring of POPs in plastic’s waste used for recycling. The Centre has been responsible for the sampling, survey and selection of the expert international laboratory, waste shipment and tracking. </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and Stockholm conventions Regional Centre in Uruguay (BCCC/SCRC Uruguay)</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B3268C">
            <w:pPr>
              <w:keepNext/>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r w:rsidRPr="00825395">
              <w:rPr>
                <w:rFonts w:asciiTheme="majorBidi" w:hAnsiTheme="majorBidi" w:cstheme="majorBidi"/>
                <w:b/>
                <w:bCs/>
                <w:color w:val="000000"/>
                <w:lang w:val="en-US" w:eastAsia="zh-CN"/>
              </w:rPr>
              <w:lastRenderedPageBreak/>
              <w:t>Awareness raising</w:t>
            </w:r>
          </w:p>
        </w:tc>
        <w:tc>
          <w:tcPr>
            <w:tcW w:w="2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lang w:val="en-US" w:eastAsia="zh-CN"/>
              </w:rPr>
            </w:pP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Reporting to media on the impacts of plastics and microplastics to the environment and how this affects human health, in the frame of discussions on the law related to the prohibition of the use of plastic bags in Panama.</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Panama (SCRC Panama)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Educational </w:t>
            </w:r>
            <w:proofErr w:type="spellStart"/>
            <w:r w:rsidRPr="00825395">
              <w:rPr>
                <w:rFonts w:asciiTheme="majorBidi" w:hAnsiTheme="majorBidi" w:cstheme="majorBidi"/>
                <w:color w:val="000000"/>
                <w:lang w:val="en-US" w:eastAsia="zh-CN"/>
              </w:rPr>
              <w:t>programmes</w:t>
            </w:r>
            <w:proofErr w:type="spellEnd"/>
            <w:r w:rsidRPr="00825395">
              <w:rPr>
                <w:rFonts w:asciiTheme="majorBidi" w:hAnsiTheme="majorBidi" w:cstheme="majorBidi"/>
                <w:color w:val="000000"/>
                <w:lang w:val="en-US" w:eastAsia="zh-CN"/>
              </w:rPr>
              <w:t xml:space="preserve"> on recycling, eco design for consumers, </w:t>
            </w:r>
            <w:r w:rsidR="00B61DFA">
              <w:rPr>
                <w:rFonts w:asciiTheme="majorBidi" w:hAnsiTheme="majorBidi" w:cstheme="majorBidi"/>
                <w:color w:val="000000"/>
                <w:lang w:val="en-US" w:eastAsia="zh-CN"/>
              </w:rPr>
              <w:t xml:space="preserve">the </w:t>
            </w:r>
            <w:r w:rsidRPr="00825395">
              <w:rPr>
                <w:rFonts w:asciiTheme="majorBidi" w:hAnsiTheme="majorBidi" w:cstheme="majorBidi"/>
                <w:color w:val="000000"/>
                <w:lang w:val="en-US" w:eastAsia="zh-CN"/>
              </w:rPr>
              <w:t>fishing sector</w:t>
            </w:r>
            <w:r w:rsidR="00B61DFA">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 in Slovakia (BCRC Slovakia)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Education campaign on plastic bags reduction. https://envasesuy.wordpress.com/tag/saca-la-bolsa-del-medio/</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and Stockholm conventions Regional Centre in Uruguay (BCCC/SCRC Uruguay)</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Public awareness activities and </w:t>
            </w:r>
            <w:proofErr w:type="spellStart"/>
            <w:r w:rsidRPr="00825395">
              <w:rPr>
                <w:rFonts w:asciiTheme="majorBidi" w:hAnsiTheme="majorBidi" w:cstheme="majorBidi"/>
                <w:color w:val="000000"/>
                <w:lang w:val="en-US" w:eastAsia="zh-CN"/>
              </w:rPr>
              <w:t>programmes</w:t>
            </w:r>
            <w:proofErr w:type="spellEnd"/>
            <w:r w:rsidRPr="00825395">
              <w:rPr>
                <w:rFonts w:asciiTheme="majorBidi" w:hAnsiTheme="majorBidi" w:cstheme="majorBidi"/>
                <w:color w:val="000000"/>
                <w:lang w:val="en-US" w:eastAsia="zh-CN"/>
              </w:rPr>
              <w:t xml:space="preserve"> on the Environmentally Sound Management of hazardous and other wastes to include campaigns on marine litter</w:t>
            </w:r>
            <w:r w:rsidR="00A22B8D"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Convention Regional Centre in Slovakia (BCRC Slovakia)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Organiz</w:t>
            </w:r>
            <w:r w:rsidR="00B61DFA">
              <w:rPr>
                <w:rFonts w:asciiTheme="majorBidi" w:hAnsiTheme="majorBidi" w:cstheme="majorBidi"/>
                <w:color w:val="000000"/>
                <w:lang w:val="en-US" w:eastAsia="zh-CN"/>
              </w:rPr>
              <w:t>ation</w:t>
            </w:r>
            <w:r w:rsidRPr="00825395">
              <w:rPr>
                <w:rFonts w:asciiTheme="majorBidi" w:hAnsiTheme="majorBidi" w:cstheme="majorBidi"/>
                <w:color w:val="000000"/>
                <w:lang w:val="en-US" w:eastAsia="zh-CN"/>
              </w:rPr>
              <w:t xml:space="preserve"> of capacity building trainings on </w:t>
            </w:r>
            <w:r w:rsidR="00B61DFA">
              <w:rPr>
                <w:rFonts w:asciiTheme="majorBidi" w:hAnsiTheme="majorBidi" w:cstheme="majorBidi"/>
                <w:color w:val="000000"/>
                <w:lang w:val="en-US" w:eastAsia="zh-CN"/>
              </w:rPr>
              <w:t>e</w:t>
            </w:r>
            <w:r w:rsidRPr="00825395">
              <w:rPr>
                <w:rFonts w:asciiTheme="majorBidi" w:hAnsiTheme="majorBidi" w:cstheme="majorBidi"/>
                <w:color w:val="000000"/>
                <w:lang w:val="en-US" w:eastAsia="zh-CN"/>
              </w:rPr>
              <w:t>nvironmental regulations, including taxation on plastic bags packaging</w:t>
            </w:r>
            <w:r w:rsidR="00B61DFA">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Algeria (SCRC Algeria)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Accomplished for some </w:t>
            </w:r>
            <w:r w:rsidR="00825395">
              <w:rPr>
                <w:rFonts w:asciiTheme="majorBidi" w:hAnsiTheme="majorBidi" w:cstheme="majorBidi"/>
                <w:color w:val="000000"/>
                <w:lang w:val="en-US" w:eastAsia="zh-CN"/>
              </w:rPr>
              <w:t>a</w:t>
            </w:r>
            <w:r w:rsidRPr="00825395">
              <w:rPr>
                <w:rFonts w:asciiTheme="majorBidi" w:hAnsiTheme="majorBidi" w:cstheme="majorBidi"/>
                <w:color w:val="000000"/>
                <w:lang w:val="en-US" w:eastAsia="zh-CN"/>
              </w:rPr>
              <w:t>nd ongoing for others</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Awareness raising </w:t>
            </w:r>
            <w:proofErr w:type="spellStart"/>
            <w:r w:rsidRPr="00825395">
              <w:rPr>
                <w:rFonts w:asciiTheme="majorBidi" w:hAnsiTheme="majorBidi" w:cstheme="majorBidi"/>
                <w:color w:val="000000"/>
                <w:lang w:val="en-US" w:eastAsia="zh-CN"/>
              </w:rPr>
              <w:t>programme</w:t>
            </w:r>
            <w:proofErr w:type="spellEnd"/>
            <w:r w:rsidRPr="00825395">
              <w:rPr>
                <w:rFonts w:asciiTheme="majorBidi" w:hAnsiTheme="majorBidi" w:cstheme="majorBidi"/>
                <w:color w:val="000000"/>
                <w:lang w:val="en-US" w:eastAsia="zh-CN"/>
              </w:rPr>
              <w:t xml:space="preserve"> on the impacts of plastics and micro plastics </w:t>
            </w:r>
            <w:r w:rsidR="00B61DFA">
              <w:rPr>
                <w:rFonts w:asciiTheme="majorBidi" w:hAnsiTheme="majorBidi" w:cstheme="majorBidi"/>
                <w:color w:val="000000"/>
                <w:lang w:val="en-US" w:eastAsia="zh-CN"/>
              </w:rPr>
              <w:t>on</w:t>
            </w:r>
            <w:r w:rsidR="00B61DFA" w:rsidRPr="00825395">
              <w:rPr>
                <w:rFonts w:asciiTheme="majorBidi" w:hAnsiTheme="majorBidi" w:cstheme="majorBidi"/>
                <w:color w:val="000000"/>
                <w:lang w:val="en-US" w:eastAsia="zh-CN"/>
              </w:rPr>
              <w:t xml:space="preserve"> </w:t>
            </w:r>
            <w:r w:rsidRPr="00825395">
              <w:rPr>
                <w:rFonts w:asciiTheme="majorBidi" w:hAnsiTheme="majorBidi" w:cstheme="majorBidi"/>
                <w:color w:val="000000"/>
                <w:lang w:val="en-US" w:eastAsia="zh-CN"/>
              </w:rPr>
              <w:t>the environment and how this affects human health</w:t>
            </w:r>
            <w:r w:rsidR="00A22B8D"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 for the Arab States in Egypt (BCRC Egypt)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Regional node of the Global Partnership on Marine Litter</w:t>
            </w:r>
            <w:r w:rsidR="00A22B8D"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Centre-SPREP</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Technical assistance to national awareness </w:t>
            </w:r>
            <w:proofErr w:type="spellStart"/>
            <w:r w:rsidRPr="00825395">
              <w:rPr>
                <w:rFonts w:asciiTheme="majorBidi" w:hAnsiTheme="majorBidi" w:cstheme="majorBidi"/>
                <w:color w:val="000000"/>
                <w:lang w:val="en-US" w:eastAsia="zh-CN"/>
              </w:rPr>
              <w:t>programmes</w:t>
            </w:r>
            <w:proofErr w:type="spellEnd"/>
            <w:r w:rsidRPr="00825395">
              <w:rPr>
                <w:rFonts w:asciiTheme="majorBidi" w:hAnsiTheme="majorBidi" w:cstheme="majorBidi"/>
                <w:color w:val="000000"/>
                <w:lang w:val="en-US" w:eastAsia="zh-CN"/>
              </w:rPr>
              <w:t xml:space="preserve"> that involve the sporting sectors such as rugby in Fiji, game fishing in Marshall Islands</w:t>
            </w:r>
            <w:r w:rsidR="00A22B8D"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Centre-SPREP</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r w:rsidRPr="00825395">
              <w:rPr>
                <w:rFonts w:asciiTheme="majorBidi" w:hAnsiTheme="majorBidi" w:cstheme="majorBidi"/>
                <w:b/>
                <w:bCs/>
                <w:color w:val="000000"/>
                <w:lang w:val="en-US" w:eastAsia="zh-CN"/>
              </w:rPr>
              <w:t>Policy</w:t>
            </w:r>
          </w:p>
        </w:tc>
        <w:tc>
          <w:tcPr>
            <w:tcW w:w="2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222222"/>
                <w:lang w:val="en-US" w:eastAsia="zh-CN"/>
              </w:rPr>
            </w:pPr>
            <w:r w:rsidRPr="00825395">
              <w:rPr>
                <w:rFonts w:asciiTheme="majorBidi" w:hAnsiTheme="majorBidi" w:cstheme="majorBidi"/>
                <w:color w:val="222222"/>
                <w:lang w:val="en-US" w:eastAsia="zh-CN"/>
              </w:rPr>
              <w:t>Assistance to the Department of Environment of Islamic Republic of Iran in the drafting regulation on “The Environmental Criteria for Reducing the Consumption of Plastic Bags". Under this regulation:</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222222"/>
                <w:lang w:val="en-US" w:eastAsia="zh-CN"/>
              </w:rPr>
            </w:pPr>
            <w:r w:rsidRPr="00825395">
              <w:rPr>
                <w:rFonts w:asciiTheme="majorBidi" w:hAnsiTheme="majorBidi" w:cstheme="majorBidi"/>
                <w:color w:val="222222"/>
                <w:lang w:val="en-US" w:eastAsia="zh-CN"/>
              </w:rPr>
              <w:t>Manufacturers and importers of plastic bags are obliged to pay 0.5 per thousand of their sales or imports to the National Environmental Fund.</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222222"/>
                <w:lang w:val="en-US" w:eastAsia="zh-CN"/>
              </w:rPr>
            </w:pPr>
            <w:r w:rsidRPr="00825395">
              <w:rPr>
                <w:rFonts w:asciiTheme="majorBidi" w:hAnsiTheme="majorBidi" w:cstheme="majorBidi"/>
                <w:color w:val="222222"/>
                <w:lang w:val="en-US" w:eastAsia="zh-CN"/>
              </w:rPr>
              <w:t>Plastic bags manufacturers are required to reduce their production 10% annually and replace them with environmentally friendly products.</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222222"/>
                <w:lang w:val="en-US" w:eastAsia="zh-CN"/>
              </w:rPr>
            </w:pPr>
            <w:r w:rsidRPr="00825395">
              <w:rPr>
                <w:rFonts w:asciiTheme="majorBidi" w:hAnsiTheme="majorBidi" w:cstheme="majorBidi"/>
                <w:color w:val="222222"/>
                <w:lang w:val="en-US" w:eastAsia="zh-CN"/>
              </w:rPr>
              <w:t>Within two years of the adoption of this regulation, chain stores and other stores are required to reduce their plastic bags by 50% or replace them with environmentally friendly products.</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222222"/>
                <w:lang w:val="en-US" w:eastAsia="zh-CN"/>
              </w:rPr>
            </w:pPr>
            <w:r w:rsidRPr="00825395">
              <w:rPr>
                <w:rFonts w:asciiTheme="majorBidi" w:hAnsiTheme="majorBidi" w:cstheme="majorBidi"/>
                <w:color w:val="222222"/>
                <w:lang w:val="en-US" w:eastAsia="zh-CN"/>
              </w:rPr>
              <w:t>The Ministry of Industry, Mining and Commerce is required to report to the Department of Environment, on the import, production, supply, percentage of reduction and rate of phase out of plastic bags annually.</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and Stockholm conventions Regional Centre in Iran (BCRC/SCRC Iran)</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Provision of scientific arguments to the deputies of the National Assembly of Panama to support the prohibition of the use of plastic bags due to the impact of the environment and the consequent harmful effect on human health</w:t>
            </w:r>
            <w:r w:rsidR="00A22B8D" w:rsidRPr="00825395">
              <w:rPr>
                <w:rFonts w:asciiTheme="majorBidi" w:hAnsiTheme="majorBidi" w:cstheme="majorBidi"/>
                <w:color w:val="00000A"/>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Panama (SCRC Panama)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Assistance in the development of the Green and Blue Municipality (Local Authorities) Program, launched in 2007 by the Government of the State of São Paulo and </w:t>
            </w:r>
            <w:r w:rsidR="002379D7" w:rsidRPr="00825395">
              <w:rPr>
                <w:rFonts w:asciiTheme="majorBidi" w:hAnsiTheme="majorBidi" w:cstheme="majorBidi"/>
                <w:color w:val="000000"/>
                <w:lang w:val="en-US" w:eastAsia="zh-CN"/>
              </w:rPr>
              <w:t>SCRC Brazil</w:t>
            </w:r>
            <w:r w:rsidRPr="00825395">
              <w:rPr>
                <w:rFonts w:asciiTheme="majorBidi" w:hAnsiTheme="majorBidi" w:cstheme="majorBidi"/>
                <w:color w:val="000000"/>
                <w:lang w:val="en-US" w:eastAsia="zh-CN"/>
              </w:rPr>
              <w:t xml:space="preserve"> to stimulate and assist the city governments in the elaboration and execution of their strategic </w:t>
            </w:r>
            <w:r w:rsidRPr="00825395">
              <w:rPr>
                <w:rFonts w:asciiTheme="majorBidi" w:hAnsiTheme="majorBidi" w:cstheme="majorBidi"/>
                <w:color w:val="000000"/>
                <w:lang w:val="en-US" w:eastAsia="zh-CN"/>
              </w:rPr>
              <w:lastRenderedPageBreak/>
              <w:t>public policies for the sustainable development of the state of São Paulo. The actions proposed by the Program comprise the ten Guiding Directives of the local environmental agenda, including sewage treatment and solid Waste.</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Assistance in the development of the Coastal Management National Policy, Coastal Management National Plan, Coastal Management Policy of Sao Paulo State/</w:t>
            </w:r>
            <w:r w:rsidR="002379D7" w:rsidRPr="00825395">
              <w:rPr>
                <w:rFonts w:asciiTheme="majorBidi" w:hAnsiTheme="majorBidi" w:cstheme="majorBidi"/>
                <w:color w:val="000000"/>
                <w:lang w:val="en-US" w:eastAsia="zh-CN"/>
              </w:rPr>
              <w:t>SCRC Brazil</w:t>
            </w:r>
            <w:r w:rsidRPr="00825395">
              <w:rPr>
                <w:rFonts w:asciiTheme="majorBidi" w:hAnsiTheme="majorBidi" w:cstheme="majorBidi"/>
                <w:color w:val="000000"/>
                <w:lang w:val="en-US" w:eastAsia="zh-CN"/>
              </w:rPr>
              <w:t>, Coastal Management Plan of Sao Paulo State/</w:t>
            </w:r>
            <w:r w:rsidR="002379D7" w:rsidRPr="00825395">
              <w:rPr>
                <w:rFonts w:asciiTheme="majorBidi" w:hAnsiTheme="majorBidi" w:cstheme="majorBidi"/>
                <w:color w:val="000000"/>
                <w:lang w:val="en-US" w:eastAsia="zh-CN"/>
              </w:rPr>
              <w:t>SCRC Brazil</w:t>
            </w:r>
            <w:r w:rsidRPr="00825395">
              <w:rPr>
                <w:rFonts w:asciiTheme="majorBidi" w:hAnsiTheme="majorBidi" w:cstheme="majorBidi"/>
                <w:color w:val="000000"/>
                <w:lang w:val="en-US" w:eastAsia="zh-CN"/>
              </w:rPr>
              <w:t>.</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Assistance in the drafting of the law for the control of industrial chemical substances, including chemical in plastics. This law will be a milestone for the adequate management o</w:t>
            </w:r>
            <w:r w:rsidR="00825395" w:rsidRPr="00825395">
              <w:rPr>
                <w:rFonts w:asciiTheme="majorBidi" w:hAnsiTheme="majorBidi" w:cstheme="majorBidi"/>
                <w:color w:val="000000"/>
                <w:lang w:val="en-US" w:eastAsia="zh-CN"/>
              </w:rPr>
              <w:t>f chemical substances in Brazil.</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lastRenderedPageBreak/>
              <w:t>Stockholm Convention Regional Centre in Brazil (SCRC Brazil)</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Collecting of regulatory texts regarding POPs in general including PCBs which can contain plastics wastes:</w:t>
            </w:r>
          </w:p>
          <w:p w:rsidR="00A70DDD" w:rsidRPr="00825395" w:rsidRDefault="00A22B8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Phase </w:t>
            </w:r>
            <w:r w:rsidR="00A70DDD" w:rsidRPr="00825395">
              <w:rPr>
                <w:rFonts w:asciiTheme="majorBidi" w:hAnsiTheme="majorBidi" w:cstheme="majorBidi"/>
                <w:color w:val="000000"/>
                <w:lang w:val="en-US" w:eastAsia="zh-CN"/>
              </w:rPr>
              <w:t>1: Collection of regulatory texts concerning some of the countries that are served by the Stockholm Convention Regional Center</w:t>
            </w:r>
          </w:p>
          <w:p w:rsidR="00A70DDD" w:rsidRPr="00825395" w:rsidRDefault="00A22B8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Phase </w:t>
            </w:r>
            <w:r w:rsidR="00A70DDD" w:rsidRPr="00825395">
              <w:rPr>
                <w:rFonts w:asciiTheme="majorBidi" w:hAnsiTheme="majorBidi" w:cstheme="majorBidi"/>
                <w:color w:val="000000"/>
                <w:lang w:val="en-US" w:eastAsia="zh-CN"/>
              </w:rPr>
              <w:t>2: Analysis and recommendation to enhance regulatory texts</w:t>
            </w:r>
            <w:r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Algeria (SCRC Algeria)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82539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Pr>
                <w:rFonts w:asciiTheme="majorBidi" w:hAnsiTheme="majorBidi" w:cstheme="majorBidi"/>
                <w:color w:val="000000"/>
                <w:lang w:val="en-US" w:eastAsia="zh-CN"/>
              </w:rPr>
              <w:t xml:space="preserve">Phase </w:t>
            </w:r>
            <w:r w:rsidR="00A70DDD" w:rsidRPr="00825395">
              <w:rPr>
                <w:rFonts w:asciiTheme="majorBidi" w:hAnsiTheme="majorBidi" w:cstheme="majorBidi"/>
                <w:color w:val="000000"/>
                <w:lang w:val="en-US" w:eastAsia="zh-CN"/>
              </w:rPr>
              <w:t>1: Ongoing</w:t>
            </w:r>
          </w:p>
          <w:p w:rsidR="00A70DDD" w:rsidRPr="00825395" w:rsidRDefault="0082539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Pr>
                <w:rFonts w:asciiTheme="majorBidi" w:hAnsiTheme="majorBidi" w:cstheme="majorBidi"/>
                <w:color w:val="000000"/>
                <w:lang w:val="en-US" w:eastAsia="zh-CN"/>
              </w:rPr>
              <w:t xml:space="preserve">Phase </w:t>
            </w:r>
            <w:r w:rsidR="00A70DDD" w:rsidRPr="00825395">
              <w:rPr>
                <w:rFonts w:asciiTheme="majorBidi" w:hAnsiTheme="majorBidi" w:cstheme="majorBidi"/>
                <w:color w:val="000000"/>
                <w:lang w:val="en-US" w:eastAsia="zh-CN"/>
              </w:rPr>
              <w:t>2: 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Assistance in the development of Uruguayan policies on plastic and packaging issues</w:t>
            </w:r>
            <w:r w:rsidR="00A22B8D" w:rsidRPr="00825395">
              <w:rPr>
                <w:rFonts w:asciiTheme="majorBidi" w:hAnsiTheme="majorBidi" w:cstheme="majorBidi"/>
                <w:color w:val="00000A"/>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and Stockholm conventions Regional Centre in Uruguay (BCCC/SCRC Uruguay)</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Contribution to the development of the Mediterranean Marine Litter Regional Plan, which provides for the following measures to reduce the production, use and disposal of plastic ending up as marine litter:</w:t>
            </w:r>
          </w:p>
          <w:p w:rsidR="00A70DDD" w:rsidRPr="00825395" w:rsidRDefault="00A70DDD" w:rsidP="00825395">
            <w:pPr>
              <w:pStyle w:val="ListParagraph"/>
              <w:numPr>
                <w:ilvl w:val="0"/>
                <w:numId w:val="35"/>
              </w:numPr>
              <w:snapToGrid w:val="0"/>
              <w:spacing w:after="60" w:line="240" w:lineRule="auto"/>
              <w:contextualSpacing w:val="0"/>
              <w:rPr>
                <w:rFonts w:asciiTheme="majorBidi" w:hAnsiTheme="majorBidi" w:cstheme="majorBidi"/>
                <w:color w:val="000000"/>
                <w:sz w:val="20"/>
                <w:szCs w:val="20"/>
                <w:lang w:val="en-US" w:eastAsia="zh-CN"/>
              </w:rPr>
            </w:pPr>
            <w:bookmarkStart w:id="1" w:name="_Hlk514943208"/>
            <w:r w:rsidRPr="00825395">
              <w:rPr>
                <w:rFonts w:asciiTheme="majorBidi" w:hAnsiTheme="majorBidi" w:cstheme="majorBidi"/>
                <w:color w:val="000000"/>
                <w:sz w:val="20"/>
                <w:szCs w:val="20"/>
                <w:lang w:val="en-US" w:eastAsia="zh-CN"/>
              </w:rPr>
              <w:t>Extended Producer Responsibility strategy by making the producers, manufacturer brand owners and first importers responsible for the entire life-cycle of the product with measures prioritizing the hierarchy of waste management in order to encourage companies to design products with long durability for reuse, recycling and materials reduction in weight and toxicity;</w:t>
            </w:r>
          </w:p>
          <w:p w:rsidR="00A70DDD" w:rsidRPr="00825395" w:rsidRDefault="00A70DDD" w:rsidP="00825395">
            <w:pPr>
              <w:pStyle w:val="ListParagraph"/>
              <w:numPr>
                <w:ilvl w:val="0"/>
                <w:numId w:val="35"/>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Establish procedures and manufacturing methodologies together with plastic industry, in order to minimize the decomposition characteristics of plastic, to reduce microplastic.</w:t>
            </w:r>
            <w:bookmarkEnd w:id="1"/>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Spain (SCRC Spain)</w:t>
            </w:r>
            <w:r w:rsidR="000C4F6C" w:rsidRPr="00825395">
              <w:rPr>
                <w:rFonts w:asciiTheme="majorBidi" w:hAnsiTheme="majorBidi" w:cstheme="majorBidi"/>
                <w:color w:val="000000"/>
                <w:lang w:val="en-US" w:eastAsia="zh-CN"/>
              </w:rPr>
              <w:t xml:space="preserve"> with UNEP/MAP</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Promotion of national level bans of single use of plastic bags and the reduction of plastics production and use in packaging and other main uses (for sectors and services) in the Mediterranean Region.</w:t>
            </w:r>
          </w:p>
          <w:p w:rsidR="00A70DDD" w:rsidRPr="00825395" w:rsidRDefault="00CE282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Pr>
                <w:rFonts w:asciiTheme="majorBidi" w:hAnsiTheme="majorBidi" w:cstheme="majorBidi"/>
                <w:color w:val="000000"/>
                <w:lang w:val="en-US" w:eastAsia="zh-CN"/>
              </w:rPr>
              <w:t>SCRC Spain</w:t>
            </w:r>
            <w:r w:rsidR="00A70DDD" w:rsidRPr="00825395">
              <w:rPr>
                <w:rFonts w:asciiTheme="majorBidi" w:hAnsiTheme="majorBidi" w:cstheme="majorBidi"/>
                <w:color w:val="000000"/>
                <w:lang w:val="en-US" w:eastAsia="zh-CN"/>
              </w:rPr>
              <w:t xml:space="preserve"> is currently running an EU-funded Marine Litter-Med project that includes</w:t>
            </w:r>
            <w:r w:rsidR="00A22B8D" w:rsidRPr="00825395">
              <w:rPr>
                <w:rFonts w:asciiTheme="majorBidi" w:hAnsiTheme="majorBidi" w:cstheme="majorBidi"/>
                <w:color w:val="000000"/>
                <w:lang w:val="en-US" w:eastAsia="zh-CN"/>
              </w:rPr>
              <w:t>:</w:t>
            </w:r>
          </w:p>
          <w:p w:rsidR="00A70DDD" w:rsidRPr="00825395" w:rsidRDefault="00A70DDD" w:rsidP="00825395">
            <w:pPr>
              <w:pStyle w:val="ListParagraph"/>
              <w:numPr>
                <w:ilvl w:val="0"/>
                <w:numId w:val="37"/>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Assessment of national regulatory frameworks in five countries and development where appropriate of the required legal and regulatory framework to introduce the non-single use of plastic bags and EPR for plastic bags</w:t>
            </w:r>
            <w:r w:rsidR="00A22B8D" w:rsidRPr="00825395">
              <w:rPr>
                <w:rFonts w:asciiTheme="majorBidi" w:hAnsiTheme="majorBidi" w:cstheme="majorBidi"/>
                <w:color w:val="000000"/>
                <w:sz w:val="20"/>
                <w:szCs w:val="20"/>
                <w:lang w:val="en-US" w:eastAsia="zh-CN"/>
              </w:rPr>
              <w:t>;</w:t>
            </w:r>
          </w:p>
          <w:p w:rsidR="00A70DDD" w:rsidRPr="00825395" w:rsidRDefault="00A70DDD" w:rsidP="00825395">
            <w:pPr>
              <w:pStyle w:val="ListParagraph"/>
              <w:numPr>
                <w:ilvl w:val="0"/>
                <w:numId w:val="37"/>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To organize national meetings to raise awareness on prevention of ML and the need to promote EPR with regards to plastic and microplastic production and consumption as well as circular economy</w:t>
            </w:r>
            <w:r w:rsidR="00A22B8D" w:rsidRPr="00825395">
              <w:rPr>
                <w:rFonts w:asciiTheme="majorBidi" w:hAnsiTheme="majorBidi" w:cstheme="majorBidi"/>
                <w:color w:val="000000"/>
                <w:sz w:val="20"/>
                <w:szCs w:val="20"/>
                <w:lang w:val="en-US" w:eastAsia="zh-CN"/>
              </w:rPr>
              <w:t>;</w:t>
            </w:r>
          </w:p>
          <w:p w:rsidR="00A70DDD" w:rsidRPr="00825395" w:rsidRDefault="00A70DDD" w:rsidP="00825395">
            <w:pPr>
              <w:pStyle w:val="ListParagraph"/>
              <w:numPr>
                <w:ilvl w:val="0"/>
                <w:numId w:val="37"/>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To organize a regional/sub</w:t>
            </w:r>
            <w:r w:rsidR="00202258" w:rsidRPr="00825395">
              <w:rPr>
                <w:rFonts w:asciiTheme="majorBidi" w:hAnsiTheme="majorBidi" w:cstheme="majorBidi"/>
                <w:color w:val="000000"/>
                <w:sz w:val="20"/>
                <w:szCs w:val="20"/>
                <w:lang w:val="en-US" w:eastAsia="zh-CN"/>
              </w:rPr>
              <w:t>-</w:t>
            </w:r>
            <w:r w:rsidRPr="00825395">
              <w:rPr>
                <w:rFonts w:asciiTheme="majorBidi" w:hAnsiTheme="majorBidi" w:cstheme="majorBidi"/>
                <w:color w:val="000000"/>
                <w:sz w:val="20"/>
                <w:szCs w:val="20"/>
                <w:lang w:val="en-US" w:eastAsia="zh-CN"/>
              </w:rPr>
              <w:t>regional workshop to share best practices addressing EPR and non-single use of plastic bags bas</w:t>
            </w:r>
            <w:r w:rsidR="00A22B8D" w:rsidRPr="00825395">
              <w:rPr>
                <w:rFonts w:asciiTheme="majorBidi" w:hAnsiTheme="majorBidi" w:cstheme="majorBidi"/>
                <w:color w:val="000000"/>
                <w:sz w:val="20"/>
                <w:szCs w:val="20"/>
                <w:lang w:val="en-US" w:eastAsia="zh-CN"/>
              </w:rPr>
              <w:t>ed on Mediterranean experiences;</w:t>
            </w:r>
          </w:p>
          <w:p w:rsidR="00A70DDD" w:rsidRPr="00825395" w:rsidRDefault="00A70DDD" w:rsidP="00825395">
            <w:pPr>
              <w:pStyle w:val="ListParagraph"/>
              <w:numPr>
                <w:ilvl w:val="0"/>
                <w:numId w:val="37"/>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t>To produce a guidelines manual on best approaches to reduce single-use plastic bags and promotion of EPR, offering step-by-step options and capturing experiences w</w:t>
            </w:r>
            <w:r w:rsidR="00202258" w:rsidRPr="00825395">
              <w:rPr>
                <w:rFonts w:asciiTheme="majorBidi" w:hAnsiTheme="majorBidi" w:cstheme="majorBidi"/>
                <w:color w:val="000000"/>
                <w:sz w:val="20"/>
                <w:szCs w:val="20"/>
                <w:lang w:val="en-US" w:eastAsia="zh-CN"/>
              </w:rPr>
              <w:t>ithin Marine Litter Med project;</w:t>
            </w:r>
          </w:p>
          <w:p w:rsidR="00A70DDD" w:rsidRPr="00825395" w:rsidRDefault="00A70DDD" w:rsidP="00825395">
            <w:pPr>
              <w:pStyle w:val="ListParagraph"/>
              <w:numPr>
                <w:ilvl w:val="0"/>
                <w:numId w:val="37"/>
              </w:numPr>
              <w:snapToGrid w:val="0"/>
              <w:spacing w:after="60" w:line="240" w:lineRule="auto"/>
              <w:contextualSpacing w:val="0"/>
              <w:rPr>
                <w:rFonts w:asciiTheme="majorBidi" w:hAnsiTheme="majorBidi" w:cstheme="majorBidi"/>
                <w:color w:val="000000"/>
                <w:sz w:val="20"/>
                <w:szCs w:val="20"/>
                <w:lang w:val="en-US" w:eastAsia="zh-CN"/>
              </w:rPr>
            </w:pPr>
            <w:r w:rsidRPr="00825395">
              <w:rPr>
                <w:rFonts w:asciiTheme="majorBidi" w:hAnsiTheme="majorBidi" w:cstheme="majorBidi"/>
                <w:color w:val="000000"/>
                <w:sz w:val="20"/>
                <w:szCs w:val="20"/>
                <w:lang w:val="en-US" w:eastAsia="zh-CN"/>
              </w:rPr>
              <w:lastRenderedPageBreak/>
              <w:t>The Marine Litter-Med project contributes to the implementation of Art. 9 of the Marine Litter Action Plan and the Regional Action Plan on Sustainable Consumption and Production in the Mediterranean, which was recently adopted by the Contracting Parties of the Barcelona Convention</w:t>
            </w:r>
            <w:r w:rsidR="00B3268C">
              <w:rPr>
                <w:rFonts w:asciiTheme="majorBidi" w:hAnsiTheme="majorBidi" w:cstheme="majorBidi"/>
                <w:color w:val="000000"/>
                <w:sz w:val="20"/>
                <w:szCs w:val="20"/>
                <w:lang w:val="en-US" w:eastAsia="zh-CN"/>
              </w:rPr>
              <w:t xml:space="preserve">, </w:t>
            </w:r>
            <w:r w:rsidRPr="00825395">
              <w:rPr>
                <w:rFonts w:asciiTheme="majorBidi" w:hAnsiTheme="majorBidi" w:cstheme="majorBidi"/>
                <w:color w:val="000000"/>
                <w:sz w:val="20"/>
                <w:szCs w:val="20"/>
                <w:lang w:val="en-US" w:eastAsia="zh-CN"/>
              </w:rPr>
              <w:t>particularly, Action 15 of that regional plan provides for the promotion, use and development of tools such as eco-design and Life Cycle Management to facilitate the sustainable design and p</w:t>
            </w:r>
            <w:r w:rsidR="00B3268C">
              <w:rPr>
                <w:rFonts w:asciiTheme="majorBidi" w:hAnsiTheme="majorBidi" w:cstheme="majorBidi"/>
                <w:color w:val="000000"/>
                <w:sz w:val="20"/>
                <w:szCs w:val="20"/>
                <w:lang w:val="en-US" w:eastAsia="zh-CN"/>
              </w:rPr>
              <w:t>roduction of manufactured goods</w:t>
            </w:r>
            <w:r w:rsidRPr="00825395">
              <w:rPr>
                <w:rFonts w:asciiTheme="majorBidi" w:hAnsiTheme="majorBidi" w:cstheme="majorBidi"/>
                <w:color w:val="000000"/>
                <w:sz w:val="20"/>
                <w:szCs w:val="2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lastRenderedPageBreak/>
              <w:t>Stockholm Convention Regional Centre in Spain (SCRC Spain)</w:t>
            </w:r>
            <w:r w:rsidR="00365816" w:rsidRPr="00825395">
              <w:rPr>
                <w:rFonts w:asciiTheme="majorBidi" w:hAnsiTheme="majorBidi" w:cstheme="majorBidi"/>
                <w:color w:val="000000"/>
                <w:lang w:val="en-US" w:eastAsia="zh-CN"/>
              </w:rPr>
              <w:t xml:space="preserve"> with UNEP/MAP</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B3268C">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Facilitation of a Regional </w:t>
            </w:r>
            <w:proofErr w:type="spellStart"/>
            <w:r w:rsidRPr="00825395">
              <w:rPr>
                <w:rFonts w:asciiTheme="majorBidi" w:hAnsiTheme="majorBidi" w:cstheme="majorBidi"/>
                <w:color w:val="000000"/>
                <w:lang w:val="en-US" w:eastAsia="zh-CN"/>
              </w:rPr>
              <w:t>Centres</w:t>
            </w:r>
            <w:proofErr w:type="spellEnd"/>
            <w:r w:rsidRPr="00825395">
              <w:rPr>
                <w:rFonts w:asciiTheme="majorBidi" w:hAnsiTheme="majorBidi" w:cstheme="majorBidi"/>
                <w:color w:val="000000"/>
                <w:lang w:val="en-US" w:eastAsia="zh-CN"/>
              </w:rPr>
              <w:t xml:space="preserve"> Working Group on </w:t>
            </w:r>
            <w:r w:rsidR="00B3268C">
              <w:rPr>
                <w:rFonts w:asciiTheme="majorBidi" w:hAnsiTheme="majorBidi" w:cstheme="majorBidi"/>
                <w:color w:val="000000"/>
                <w:lang w:val="en-US" w:eastAsia="zh-CN"/>
              </w:rPr>
              <w:t>m</w:t>
            </w:r>
            <w:r w:rsidRPr="00825395">
              <w:rPr>
                <w:rFonts w:asciiTheme="majorBidi" w:hAnsiTheme="majorBidi" w:cstheme="majorBidi"/>
                <w:color w:val="000000"/>
                <w:lang w:val="en-US" w:eastAsia="zh-CN"/>
              </w:rPr>
              <w:t xml:space="preserve">arine litter plastics and microplastics and its POPs and EDC components: challenges and measures to tackle the issue. The working group proved instrumental in ensuring that during the last Conference of the Parties (COP) of the Basel and Stockholm Conventions (April-May 2017, Geneva), marine litter was discussed as an important new area of work under the conventions. </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Spain (SCRC Spain)</w:t>
            </w:r>
            <w:r w:rsidR="00365816" w:rsidRPr="00825395">
              <w:rPr>
                <w:rFonts w:asciiTheme="majorBidi" w:hAnsiTheme="majorBidi" w:cstheme="majorBidi"/>
                <w:color w:val="000000"/>
                <w:lang w:val="en-US" w:eastAsia="zh-CN"/>
              </w:rPr>
              <w:t xml:space="preserve"> with UNEP/MAP</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Promoting the collaboration between BRS and Barcelona Conventions by convening a joint event on marine litter (Barcelona, 8 November</w:t>
            </w:r>
            <w:r w:rsidR="00202258" w:rsidRPr="00825395">
              <w:rPr>
                <w:rFonts w:asciiTheme="majorBidi" w:hAnsiTheme="majorBidi" w:cstheme="majorBidi"/>
                <w:color w:val="000000"/>
                <w:lang w:val="en-US" w:eastAsia="zh-CN"/>
              </w:rPr>
              <w:t xml:space="preserve"> 2017</w:t>
            </w:r>
            <w:r w:rsidRPr="00825395">
              <w:rPr>
                <w:rFonts w:asciiTheme="majorBidi" w:hAnsiTheme="majorBidi" w:cstheme="majorBidi"/>
                <w:color w:val="000000"/>
                <w:lang w:val="en-US" w:eastAsia="zh-CN"/>
              </w:rPr>
              <w:t>). This meeting served to share experience by the referred conventions and foster synergies and common work.</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Spain (SCRC Spain)</w:t>
            </w:r>
            <w:r w:rsidR="00A70DDD" w:rsidRPr="00825395">
              <w:rPr>
                <w:rFonts w:asciiTheme="majorBidi" w:hAnsiTheme="majorBidi" w:cstheme="majorBidi"/>
                <w:color w:val="000000"/>
                <w:lang w:val="en-US" w:eastAsia="zh-CN"/>
              </w:rPr>
              <w:t xml:space="preserve"> </w:t>
            </w:r>
            <w:r w:rsidR="008C5A84" w:rsidRPr="00825395">
              <w:rPr>
                <w:rFonts w:asciiTheme="majorBidi" w:hAnsiTheme="majorBidi" w:cstheme="majorBidi"/>
                <w:color w:val="000000"/>
                <w:lang w:val="en-US" w:eastAsia="zh-CN"/>
              </w:rPr>
              <w:t>with</w:t>
            </w:r>
            <w:r w:rsidR="00A70DDD" w:rsidRPr="00825395">
              <w:rPr>
                <w:rFonts w:asciiTheme="majorBidi" w:hAnsiTheme="majorBidi" w:cstheme="majorBidi"/>
                <w:color w:val="000000"/>
                <w:lang w:val="en-US" w:eastAsia="zh-CN"/>
              </w:rPr>
              <w:t xml:space="preserve"> BRS Secretariat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 xml:space="preserve">Assistance to the Uruguayan Delegation during the negotiation of the decisions on </w:t>
            </w:r>
            <w:r w:rsidR="00B3268C">
              <w:rPr>
                <w:rFonts w:asciiTheme="majorBidi" w:hAnsiTheme="majorBidi" w:cstheme="majorBidi"/>
                <w:color w:val="00000A"/>
                <w:lang w:val="en-US" w:eastAsia="zh-CN"/>
              </w:rPr>
              <w:t>marine litter</w:t>
            </w:r>
            <w:r w:rsidRPr="00825395">
              <w:rPr>
                <w:rFonts w:asciiTheme="majorBidi" w:hAnsiTheme="majorBidi" w:cstheme="majorBidi"/>
                <w:color w:val="00000A"/>
                <w:lang w:val="en-US" w:eastAsia="zh-CN"/>
              </w:rPr>
              <w:t xml:space="preserve"> at the last BRS COP. </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and Stockholm conventions Regional Centre in Uruguay (BCCC/SCRC Uruguay)</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Development of policies for take back schemes, including plastics wastes</w:t>
            </w:r>
            <w:r w:rsidR="00202258" w:rsidRPr="00825395">
              <w:rPr>
                <w:rFonts w:asciiTheme="majorBidi" w:hAnsiTheme="majorBidi" w:cstheme="majorBidi"/>
                <w:color w:val="00000A"/>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Convention Regional Centre in Slovakia (BCRC Slovakia)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Development of standards for recycling facilities, including plastics recycling</w:t>
            </w:r>
            <w:r w:rsidR="00825395" w:rsidRPr="00825395">
              <w:rPr>
                <w:rFonts w:asciiTheme="majorBidi" w:hAnsiTheme="majorBidi" w:cstheme="majorBidi"/>
                <w:color w:val="00000A"/>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Convention Regional Centre in Slovakia (BCRC Slovakia)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Cooperation on plastics waste management in the framework of Uruguay NIP updating.</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and Stockholm conventions Regional Centre in Uruguay (BCCC/SCRC Uruguay)</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r w:rsidRPr="00825395">
              <w:rPr>
                <w:rFonts w:asciiTheme="majorBidi" w:hAnsiTheme="majorBidi" w:cstheme="majorBidi"/>
                <w:b/>
                <w:bCs/>
                <w:color w:val="000000"/>
                <w:lang w:val="en-US" w:eastAsia="zh-CN"/>
              </w:rPr>
              <w:t>Promotion of solid waste law using the extended producer responsibility</w:t>
            </w:r>
          </w:p>
        </w:tc>
        <w:tc>
          <w:tcPr>
            <w:tcW w:w="2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lang w:val="en-US" w:eastAsia="zh-CN"/>
              </w:rPr>
            </w:pP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Proposal to include marine litter under the new partnership on household waste approved at the thirteenth meeting of the Basel COP at a global level.</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and Stockholm conventions Regional Centre in Uruguay (BCCC/SCRC Uruguay)</w:t>
            </w:r>
            <w:r w:rsidR="007138AA">
              <w:rPr>
                <w:rFonts w:asciiTheme="majorBidi" w:hAnsiTheme="majorBidi" w:cstheme="majorBidi"/>
                <w:color w:val="000000"/>
                <w:lang w:val="en-US" w:eastAsia="zh-CN"/>
              </w:rPr>
              <w:t xml:space="preserve"> </w:t>
            </w:r>
            <w:r w:rsidR="00A70DDD" w:rsidRPr="00825395">
              <w:rPr>
                <w:rFonts w:asciiTheme="majorBidi" w:hAnsiTheme="majorBidi" w:cstheme="majorBidi"/>
                <w:color w:val="000000"/>
                <w:lang w:val="en-US" w:eastAsia="zh-CN"/>
              </w:rPr>
              <w:t xml:space="preserve">with </w:t>
            </w:r>
            <w:r w:rsidRPr="00825395">
              <w:rPr>
                <w:rFonts w:asciiTheme="majorBidi" w:hAnsiTheme="majorBidi" w:cstheme="majorBidi"/>
                <w:color w:val="000000"/>
                <w:lang w:val="en-US" w:eastAsia="zh-CN"/>
              </w:rPr>
              <w:t xml:space="preserve">the </w:t>
            </w:r>
            <w:r w:rsidR="00A70DDD" w:rsidRPr="00825395">
              <w:rPr>
                <w:rFonts w:asciiTheme="majorBidi" w:hAnsiTheme="majorBidi" w:cstheme="majorBidi"/>
                <w:color w:val="000000"/>
                <w:lang w:val="en-US" w:eastAsia="zh-CN"/>
              </w:rPr>
              <w:t>Government of Uruguay</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825395"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 xml:space="preserve">Implementation of two projects of law: </w:t>
            </w:r>
          </w:p>
          <w:p w:rsidR="00825395" w:rsidRPr="00825395" w:rsidRDefault="00825395" w:rsidP="00825395">
            <w:pPr>
              <w:pStyle w:val="ListParagraph"/>
              <w:numPr>
                <w:ilvl w:val="0"/>
                <w:numId w:val="43"/>
              </w:numPr>
              <w:snapToGrid w:val="0"/>
              <w:spacing w:after="60" w:line="240" w:lineRule="auto"/>
              <w:contextualSpacing w:val="0"/>
              <w:rPr>
                <w:rFonts w:asciiTheme="majorBidi" w:hAnsiTheme="majorBidi" w:cstheme="majorBidi"/>
                <w:sz w:val="20"/>
                <w:szCs w:val="20"/>
                <w:lang w:val="en-US" w:eastAsia="zh-CN"/>
              </w:rPr>
            </w:pPr>
            <w:r w:rsidRPr="00825395">
              <w:rPr>
                <w:rFonts w:asciiTheme="majorBidi" w:hAnsiTheme="majorBidi" w:cstheme="majorBidi"/>
                <w:sz w:val="20"/>
                <w:szCs w:val="20"/>
                <w:lang w:val="en-US" w:eastAsia="zh-CN"/>
              </w:rPr>
              <w:t>T</w:t>
            </w:r>
            <w:r w:rsidR="00A70DDD" w:rsidRPr="00825395">
              <w:rPr>
                <w:rFonts w:asciiTheme="majorBidi" w:hAnsiTheme="majorBidi" w:cstheme="majorBidi"/>
                <w:sz w:val="20"/>
                <w:szCs w:val="20"/>
                <w:lang w:val="en-US" w:eastAsia="zh-CN"/>
              </w:rPr>
              <w:t>o reduce</w:t>
            </w:r>
            <w:r w:rsidRPr="00825395">
              <w:rPr>
                <w:rFonts w:asciiTheme="majorBidi" w:hAnsiTheme="majorBidi" w:cstheme="majorBidi"/>
                <w:sz w:val="20"/>
                <w:szCs w:val="20"/>
                <w:lang w:val="en-US" w:eastAsia="zh-CN"/>
              </w:rPr>
              <w:t xml:space="preserve"> the impacts of waste plastics;</w:t>
            </w:r>
          </w:p>
          <w:p w:rsidR="00A70DDD" w:rsidRPr="00825395" w:rsidRDefault="00825395" w:rsidP="00825395">
            <w:pPr>
              <w:pStyle w:val="ListParagraph"/>
              <w:numPr>
                <w:ilvl w:val="0"/>
                <w:numId w:val="43"/>
              </w:numPr>
              <w:snapToGrid w:val="0"/>
              <w:spacing w:after="60" w:line="240" w:lineRule="auto"/>
              <w:contextualSpacing w:val="0"/>
              <w:rPr>
                <w:rFonts w:asciiTheme="majorBidi" w:hAnsiTheme="majorBidi" w:cstheme="majorBidi"/>
                <w:sz w:val="20"/>
                <w:szCs w:val="20"/>
                <w:lang w:val="en-US" w:eastAsia="zh-CN"/>
              </w:rPr>
            </w:pPr>
            <w:r w:rsidRPr="00825395">
              <w:rPr>
                <w:rFonts w:asciiTheme="majorBidi" w:hAnsiTheme="majorBidi" w:cstheme="majorBidi"/>
                <w:sz w:val="20"/>
                <w:szCs w:val="20"/>
                <w:lang w:val="en-US" w:eastAsia="zh-CN"/>
              </w:rPr>
              <w:t>T</w:t>
            </w:r>
            <w:r w:rsidR="00A70DDD" w:rsidRPr="00825395">
              <w:rPr>
                <w:rFonts w:asciiTheme="majorBidi" w:hAnsiTheme="majorBidi" w:cstheme="majorBidi"/>
                <w:sz w:val="20"/>
                <w:szCs w:val="20"/>
                <w:lang w:val="en-US" w:eastAsia="zh-CN"/>
              </w:rPr>
              <w:t>o promote the ex</w:t>
            </w:r>
            <w:r w:rsidRPr="00825395">
              <w:rPr>
                <w:rFonts w:asciiTheme="majorBidi" w:hAnsiTheme="majorBidi" w:cstheme="majorBidi"/>
                <w:sz w:val="20"/>
                <w:szCs w:val="20"/>
                <w:lang w:val="en-US" w:eastAsia="zh-CN"/>
              </w:rPr>
              <w:t>tended producer responsibility, h</w:t>
            </w:r>
            <w:r w:rsidR="00A70DDD" w:rsidRPr="00825395">
              <w:rPr>
                <w:rFonts w:asciiTheme="majorBidi" w:hAnsiTheme="majorBidi" w:cstheme="majorBidi"/>
                <w:sz w:val="20"/>
                <w:szCs w:val="20"/>
                <w:lang w:val="en-US" w:eastAsia="zh-CN"/>
              </w:rPr>
              <w:t>elping industry to reconvert the plastics production</w:t>
            </w:r>
            <w:r w:rsidRPr="00825395">
              <w:rPr>
                <w:rFonts w:asciiTheme="majorBidi" w:hAnsiTheme="majorBidi" w:cstheme="majorBidi"/>
                <w:sz w:val="20"/>
                <w:szCs w:val="2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 for South America in Argentina (BCRC South America)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Assess the regulatory impact of the approved law</w:t>
            </w:r>
            <w:r w:rsidR="00825395" w:rsidRPr="00825395">
              <w:rPr>
                <w:rFonts w:asciiTheme="majorBidi" w:hAnsiTheme="majorBidi" w:cstheme="majorBidi"/>
                <w:color w:val="000000"/>
                <w:lang w:val="en-US" w:eastAsia="zh-CN"/>
              </w:rPr>
              <w:t xml:space="preserve">, </w:t>
            </w:r>
            <w:r w:rsidRPr="00825395">
              <w:rPr>
                <w:rFonts w:asciiTheme="majorBidi" w:hAnsiTheme="majorBidi" w:cstheme="majorBidi"/>
                <w:color w:val="000000"/>
                <w:lang w:val="en-US" w:eastAsia="zh-CN"/>
              </w:rPr>
              <w:t>by monitoring e</w:t>
            </w:r>
            <w:r w:rsidR="00825395" w:rsidRPr="00825395">
              <w:rPr>
                <w:rFonts w:asciiTheme="majorBidi" w:hAnsiTheme="majorBidi" w:cstheme="majorBidi"/>
                <w:color w:val="000000"/>
                <w:lang w:val="en-US" w:eastAsia="zh-CN"/>
              </w:rPr>
              <w:t>xtended producer responsibility.</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Panama (SCRC Panama)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lastRenderedPageBreak/>
              <w:t>Implementation of the International Chemical Management Training: GRULAC Region and Brazilian States</w:t>
            </w:r>
            <w:r w:rsidR="00825395" w:rsidRPr="00825395">
              <w:rPr>
                <w:rFonts w:asciiTheme="majorBidi" w:hAnsiTheme="majorBidi" w:cstheme="majorBidi"/>
                <w:color w:val="00000A"/>
                <w:lang w:val="en-US" w:eastAsia="zh-CN"/>
              </w:rPr>
              <w:t>,</w:t>
            </w:r>
            <w:r w:rsidRPr="00825395">
              <w:rPr>
                <w:rFonts w:asciiTheme="majorBidi" w:hAnsiTheme="majorBidi" w:cstheme="majorBidi"/>
                <w:color w:val="00000A"/>
                <w:lang w:val="en-US" w:eastAsia="zh-CN"/>
              </w:rPr>
              <w:t xml:space="preserve"> 2018</w:t>
            </w:r>
            <w:r w:rsidR="00825395" w:rsidRPr="00825395">
              <w:rPr>
                <w:rFonts w:asciiTheme="majorBidi" w:hAnsiTheme="majorBidi" w:cstheme="majorBidi"/>
                <w:color w:val="00000A"/>
                <w:lang w:val="en-US" w:eastAsia="zh-CN"/>
              </w:rPr>
              <w:t>.</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Improving the regional/national knowledge on the sound management of chemicals, contributing to improve the national capacity to plan, implement, enforce and evaluate the core activities to the sound management of chemicals, including chemical in plastics</w:t>
            </w:r>
            <w:r w:rsidR="00825395" w:rsidRPr="00825395">
              <w:rPr>
                <w:rFonts w:asciiTheme="majorBidi" w:hAnsiTheme="majorBidi" w:cstheme="majorBidi"/>
                <w:color w:val="00000A"/>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Stockholm Convention Regional Centre in Brazil (SCRC Brazil)</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Assistance in the development of policies on plastic waste management and packaging issues, introducing Environmental Criteria for Reducing the Consumption of Plastic Bags</w:t>
            </w:r>
            <w:r w:rsidR="00825395" w:rsidRPr="00825395">
              <w:rPr>
                <w:rFonts w:asciiTheme="majorBidi" w:hAnsiTheme="majorBidi" w:cstheme="majorBidi"/>
                <w:color w:val="00000A"/>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Convention Regional Centre for the Arab States in Egypt (BCRC Egypt)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Technical assistance provided to Vanuatu for the ban on single-use plastic bag policy commencing Jan</w:t>
            </w:r>
            <w:r w:rsidR="00825395" w:rsidRPr="00825395">
              <w:rPr>
                <w:rFonts w:asciiTheme="majorBidi" w:hAnsiTheme="majorBidi" w:cstheme="majorBidi"/>
                <w:color w:val="00000A"/>
                <w:lang w:val="en-US" w:eastAsia="zh-CN"/>
              </w:rPr>
              <w:t>uary</w:t>
            </w:r>
            <w:r w:rsidRPr="00825395">
              <w:rPr>
                <w:rFonts w:asciiTheme="majorBidi" w:hAnsiTheme="majorBidi" w:cstheme="majorBidi"/>
                <w:color w:val="00000A"/>
                <w:lang w:val="en-US" w:eastAsia="zh-CN"/>
              </w:rPr>
              <w:t xml:space="preserve"> 2018</w:t>
            </w:r>
            <w:r w:rsidR="00825395" w:rsidRPr="00825395">
              <w:rPr>
                <w:rFonts w:asciiTheme="majorBidi" w:hAnsiTheme="majorBidi" w:cstheme="majorBidi"/>
                <w:color w:val="00000A"/>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Convention Regional Centre-SPREP</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r w:rsidRPr="00825395">
              <w:rPr>
                <w:rFonts w:asciiTheme="majorBidi" w:hAnsiTheme="majorBidi" w:cstheme="majorBidi"/>
                <w:b/>
                <w:bCs/>
                <w:color w:val="000000"/>
                <w:lang w:val="en-US" w:eastAsia="zh-CN"/>
              </w:rPr>
              <w:t>Research and technology transfer</w:t>
            </w:r>
          </w:p>
        </w:tc>
        <w:tc>
          <w:tcPr>
            <w:tcW w:w="2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lang w:val="en-US" w:eastAsia="zh-CN"/>
              </w:rPr>
            </w:pP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proofErr w:type="spellStart"/>
            <w:r w:rsidRPr="00825395">
              <w:rPr>
                <w:rFonts w:asciiTheme="majorBidi" w:hAnsiTheme="majorBidi" w:cstheme="majorBidi"/>
                <w:color w:val="000000"/>
                <w:lang w:val="en-US" w:eastAsia="zh-CN"/>
              </w:rPr>
              <w:t>InterregMed</w:t>
            </w:r>
            <w:proofErr w:type="spellEnd"/>
            <w:r w:rsidRPr="00825395">
              <w:rPr>
                <w:rFonts w:asciiTheme="majorBidi" w:hAnsiTheme="majorBidi" w:cstheme="majorBidi"/>
                <w:color w:val="000000"/>
                <w:lang w:val="en-US" w:eastAsia="zh-CN"/>
              </w:rPr>
              <w:t xml:space="preserve"> “Plastic Busters: preserving biodiversity from plastics in Mediterranean Marine Protected Areas Plastic Busters MPAs” project.</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Within this project, the </w:t>
            </w:r>
            <w:r w:rsidR="00CE282D">
              <w:rPr>
                <w:rFonts w:asciiTheme="majorBidi" w:hAnsiTheme="majorBidi" w:cstheme="majorBidi"/>
                <w:color w:val="000000"/>
                <w:lang w:val="en-US" w:eastAsia="zh-CN"/>
              </w:rPr>
              <w:t>SCRC Spain</w:t>
            </w:r>
            <w:r w:rsidRPr="00825395">
              <w:rPr>
                <w:rFonts w:asciiTheme="majorBidi" w:hAnsiTheme="majorBidi" w:cstheme="majorBidi"/>
                <w:color w:val="000000"/>
                <w:lang w:val="en-US" w:eastAsia="zh-CN"/>
              </w:rPr>
              <w:t xml:space="preserve"> will supervise and coordinate the communication work package, which includes dissemination of the findings of researches, studies and pilot actions on ecological impact and monitoring of marine litter.</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Spain (SCRC Spain)</w:t>
            </w:r>
            <w:r w:rsidR="008C5A84" w:rsidRPr="00825395">
              <w:rPr>
                <w:rFonts w:asciiTheme="majorBidi" w:hAnsiTheme="majorBidi" w:cstheme="majorBidi"/>
                <w:color w:val="000000"/>
                <w:lang w:val="en-US" w:eastAsia="zh-CN"/>
              </w:rPr>
              <w:t xml:space="preserve"> with UNEP/MAP</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Development of sound technologies for the region in cooperation the Plastic Centre in the National Institute for Industrial Technologies (INTI)</w:t>
            </w:r>
            <w:r w:rsidR="00825395" w:rsidRPr="00825395">
              <w:rPr>
                <w:rFonts w:asciiTheme="majorBidi" w:hAnsiTheme="majorBidi" w:cstheme="majorBidi"/>
                <w:color w:val="00000A"/>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 for South America in Argentina (BCRC South America)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Research to identify and quantify the types and amounts of plastics in the different environmental compartments (waste, biota, soil, sediments); and research to study the absorption of micro plastics to the potential transfer of it into the food chain and the impacts on the environment and human health</w:t>
            </w:r>
            <w:r w:rsidR="00825395"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lang w:val="en-US"/>
              </w:rPr>
              <w:t xml:space="preserve">Stockholm Convention Regional Centre in Spain (SCRC Spain) with </w:t>
            </w:r>
            <w:proofErr w:type="spellStart"/>
            <w:r w:rsidRPr="00825395">
              <w:rPr>
                <w:rFonts w:asciiTheme="majorBidi" w:hAnsiTheme="majorBidi" w:cstheme="majorBidi"/>
                <w:color w:val="000000"/>
                <w:lang w:val="en-US" w:eastAsia="zh-CN"/>
              </w:rPr>
              <w:t>Consejo</w:t>
            </w:r>
            <w:proofErr w:type="spellEnd"/>
            <w:r w:rsidRPr="00825395">
              <w:rPr>
                <w:rFonts w:asciiTheme="majorBidi" w:hAnsiTheme="majorBidi" w:cstheme="majorBidi"/>
                <w:color w:val="000000"/>
                <w:lang w:val="en-US" w:eastAsia="zh-CN"/>
              </w:rPr>
              <w:t xml:space="preserve"> Superior de </w:t>
            </w:r>
            <w:proofErr w:type="spellStart"/>
            <w:r w:rsidRPr="00825395">
              <w:rPr>
                <w:rFonts w:asciiTheme="majorBidi" w:hAnsiTheme="majorBidi" w:cstheme="majorBidi"/>
                <w:color w:val="000000"/>
                <w:lang w:val="en-US" w:eastAsia="zh-CN"/>
              </w:rPr>
              <w:t>Investigaciones</w:t>
            </w:r>
            <w:proofErr w:type="spellEnd"/>
            <w:r w:rsidRPr="00825395">
              <w:rPr>
                <w:rFonts w:asciiTheme="majorBidi" w:hAnsiTheme="majorBidi" w:cstheme="majorBidi"/>
                <w:color w:val="000000"/>
                <w:lang w:val="en-US" w:eastAsia="zh-CN"/>
              </w:rPr>
              <w:t xml:space="preserve"> </w:t>
            </w:r>
            <w:proofErr w:type="spellStart"/>
            <w:r w:rsidRPr="00825395">
              <w:rPr>
                <w:rFonts w:asciiTheme="majorBidi" w:hAnsiTheme="majorBidi" w:cstheme="majorBidi"/>
                <w:color w:val="000000"/>
                <w:lang w:val="en-US" w:eastAsia="zh-CN"/>
              </w:rPr>
              <w:t>Científicas</w:t>
            </w:r>
            <w:proofErr w:type="spellEnd"/>
            <w:r w:rsidRPr="00825395">
              <w:rPr>
                <w:rFonts w:asciiTheme="majorBidi" w:hAnsiTheme="majorBidi" w:cstheme="majorBidi"/>
                <w:color w:val="000000"/>
                <w:lang w:val="en-US" w:eastAsia="zh-CN"/>
              </w:rPr>
              <w:t xml:space="preserve"> (CSIC) in Spain</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Research </w:t>
            </w:r>
            <w:r w:rsidR="00E3326F">
              <w:rPr>
                <w:rFonts w:asciiTheme="majorBidi" w:hAnsiTheme="majorBidi" w:cstheme="majorBidi"/>
                <w:color w:val="000000"/>
                <w:lang w:val="en-US" w:eastAsia="zh-CN"/>
              </w:rPr>
              <w:t xml:space="preserve">to </w:t>
            </w:r>
            <w:r w:rsidRPr="00825395">
              <w:rPr>
                <w:rFonts w:asciiTheme="majorBidi" w:hAnsiTheme="majorBidi" w:cstheme="majorBidi"/>
                <w:color w:val="000000"/>
                <w:lang w:val="en-US" w:eastAsia="zh-CN"/>
              </w:rPr>
              <w:t>update technologies based on the experience of e-waste treatment;</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Research to assess the impact of the recycler industry and potential risks from the use of recycled products;</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Research to collaborate with the authorities in the application of extended producer responsibility in packaging waste</w:t>
            </w:r>
            <w:r w:rsidR="007B5FFF">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and Stockholm conventions Regional Centre in China (BCRC/SCRC China)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To focus in future projects in connection with the material flow o</w:t>
            </w:r>
            <w:r w:rsidR="00E3326F">
              <w:rPr>
                <w:rFonts w:asciiTheme="majorBidi" w:hAnsiTheme="majorBidi" w:cstheme="majorBidi"/>
                <w:color w:val="000000"/>
                <w:lang w:val="en-US" w:eastAsia="zh-CN"/>
              </w:rPr>
              <w:t>f</w:t>
            </w:r>
            <w:r w:rsidRPr="00825395">
              <w:rPr>
                <w:rFonts w:asciiTheme="majorBidi" w:hAnsiTheme="majorBidi" w:cstheme="majorBidi"/>
                <w:color w:val="000000"/>
                <w:lang w:val="en-US" w:eastAsia="zh-CN"/>
              </w:rPr>
              <w:t xml:space="preserve"> microplastics and plastics waste</w:t>
            </w:r>
            <w:r w:rsidR="00825395"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and Stockholm conventions Regional Centre in China (BCRC/SCRC China)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82539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Research to </w:t>
            </w:r>
            <w:r w:rsidR="00A70DDD" w:rsidRPr="00825395">
              <w:rPr>
                <w:rFonts w:asciiTheme="majorBidi" w:hAnsiTheme="majorBidi" w:cstheme="majorBidi"/>
                <w:color w:val="000000"/>
                <w:lang w:val="en-US" w:eastAsia="zh-CN"/>
              </w:rPr>
              <w:t>use analytical approaches and quantified toxic chemicals</w:t>
            </w:r>
            <w:r w:rsidRPr="00825395">
              <w:rPr>
                <w:rFonts w:asciiTheme="majorBidi" w:hAnsiTheme="majorBidi" w:cstheme="majorBidi"/>
                <w:color w:val="000000"/>
                <w:lang w:val="en-US" w:eastAsia="zh-CN"/>
              </w:rPr>
              <w:t xml:space="preserve"> and to </w:t>
            </w:r>
            <w:r w:rsidR="00A70DDD" w:rsidRPr="00825395">
              <w:rPr>
                <w:rFonts w:asciiTheme="majorBidi" w:hAnsiTheme="majorBidi" w:cstheme="majorBidi"/>
                <w:color w:val="000000"/>
                <w:lang w:val="en-US" w:eastAsia="zh-CN"/>
              </w:rPr>
              <w:t>bio</w:t>
            </w:r>
            <w:r w:rsidRPr="00825395">
              <w:rPr>
                <w:rFonts w:asciiTheme="majorBidi" w:hAnsiTheme="majorBidi" w:cstheme="majorBidi"/>
                <w:color w:val="000000"/>
                <w:lang w:val="en-US" w:eastAsia="zh-CN"/>
              </w:rPr>
              <w:t>-</w:t>
            </w:r>
            <w:r w:rsidR="00A70DDD" w:rsidRPr="00825395">
              <w:rPr>
                <w:rFonts w:asciiTheme="majorBidi" w:hAnsiTheme="majorBidi" w:cstheme="majorBidi"/>
                <w:color w:val="000000"/>
                <w:lang w:val="en-US" w:eastAsia="zh-CN"/>
              </w:rPr>
              <w:t>monitor the level of pollutants at the river</w:t>
            </w:r>
            <w:r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Kenya (SCRC Kenya)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Research to: use insects to destroy plastic (project)</w:t>
            </w:r>
            <w:r w:rsidR="00825395"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Kenya (SCRC Kenya)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Planned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Research to collect plastic waste to </w:t>
            </w:r>
            <w:proofErr w:type="spellStart"/>
            <w:r w:rsidRPr="00825395">
              <w:rPr>
                <w:rFonts w:asciiTheme="majorBidi" w:hAnsiTheme="majorBidi" w:cstheme="majorBidi"/>
                <w:color w:val="000000"/>
                <w:lang w:val="en-US" w:eastAsia="zh-CN"/>
              </w:rPr>
              <w:t>analyse</w:t>
            </w:r>
            <w:proofErr w:type="spellEnd"/>
            <w:r w:rsidRPr="00825395">
              <w:rPr>
                <w:rFonts w:asciiTheme="majorBidi" w:hAnsiTheme="majorBidi" w:cstheme="majorBidi"/>
                <w:color w:val="000000"/>
                <w:lang w:val="en-US" w:eastAsia="zh-CN"/>
              </w:rPr>
              <w:t xml:space="preserve"> POP</w:t>
            </w:r>
            <w:r w:rsidR="00E3326F">
              <w:rPr>
                <w:rFonts w:asciiTheme="majorBidi" w:hAnsiTheme="majorBidi" w:cstheme="majorBidi"/>
                <w:color w:val="000000"/>
                <w:lang w:val="en-US" w:eastAsia="zh-CN"/>
              </w:rPr>
              <w:t>s</w:t>
            </w:r>
            <w:r w:rsidRPr="00825395">
              <w:rPr>
                <w:rFonts w:asciiTheme="majorBidi" w:hAnsiTheme="majorBidi" w:cstheme="majorBidi"/>
                <w:color w:val="000000"/>
                <w:lang w:val="en-US" w:eastAsia="zh-CN"/>
              </w:rPr>
              <w:t xml:space="preserve"> in plastic waste and also in plastics recycling waste</w:t>
            </w:r>
            <w:r w:rsidR="00825395" w:rsidRPr="00825395">
              <w:rPr>
                <w:rFonts w:asciiTheme="majorBidi" w:hAnsiTheme="majorBidi" w:cstheme="majorBidi"/>
                <w:color w:val="000000"/>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xml:space="preserve">Basel and Stockholm conventions Regional Centre in Uruguay (BCCC/SCRC Uruguay) </w:t>
            </w:r>
            <w:r w:rsidRPr="00825395">
              <w:rPr>
                <w:rFonts w:asciiTheme="majorBidi" w:hAnsiTheme="majorBidi" w:cstheme="majorBidi"/>
                <w:lang w:val="en-US"/>
              </w:rPr>
              <w:t xml:space="preserve">with </w:t>
            </w:r>
            <w:proofErr w:type="spellStart"/>
            <w:r w:rsidRPr="00825395">
              <w:rPr>
                <w:rFonts w:asciiTheme="majorBidi" w:hAnsiTheme="majorBidi" w:cstheme="majorBidi"/>
                <w:color w:val="000000"/>
                <w:lang w:val="en-US" w:eastAsia="zh-CN"/>
              </w:rPr>
              <w:t>Consejo</w:t>
            </w:r>
            <w:proofErr w:type="spellEnd"/>
            <w:r w:rsidRPr="00825395">
              <w:rPr>
                <w:rFonts w:asciiTheme="majorBidi" w:hAnsiTheme="majorBidi" w:cstheme="majorBidi"/>
                <w:color w:val="000000"/>
                <w:lang w:val="en-US" w:eastAsia="zh-CN"/>
              </w:rPr>
              <w:t xml:space="preserve"> Superior de </w:t>
            </w:r>
            <w:proofErr w:type="spellStart"/>
            <w:r w:rsidRPr="00825395">
              <w:rPr>
                <w:rFonts w:asciiTheme="majorBidi" w:hAnsiTheme="majorBidi" w:cstheme="majorBidi"/>
                <w:color w:val="000000"/>
                <w:lang w:val="en-US" w:eastAsia="zh-CN"/>
              </w:rPr>
              <w:t>Investigaciones</w:t>
            </w:r>
            <w:proofErr w:type="spellEnd"/>
            <w:r w:rsidRPr="00825395">
              <w:rPr>
                <w:rFonts w:asciiTheme="majorBidi" w:hAnsiTheme="majorBidi" w:cstheme="majorBidi"/>
                <w:color w:val="000000"/>
                <w:lang w:val="en-US" w:eastAsia="zh-CN"/>
              </w:rPr>
              <w:t xml:space="preserve"> </w:t>
            </w:r>
            <w:proofErr w:type="spellStart"/>
            <w:r w:rsidRPr="00825395">
              <w:rPr>
                <w:rFonts w:asciiTheme="majorBidi" w:hAnsiTheme="majorBidi" w:cstheme="majorBidi"/>
                <w:color w:val="000000"/>
                <w:lang w:val="en-US" w:eastAsia="zh-CN"/>
              </w:rPr>
              <w:lastRenderedPageBreak/>
              <w:t>Científicas</w:t>
            </w:r>
            <w:proofErr w:type="spellEnd"/>
            <w:r w:rsidRPr="00825395">
              <w:rPr>
                <w:rFonts w:asciiTheme="majorBidi" w:hAnsiTheme="majorBidi" w:cstheme="majorBidi"/>
                <w:color w:val="000000"/>
                <w:lang w:val="en-US" w:eastAsia="zh-CN"/>
              </w:rPr>
              <w:t xml:space="preserve"> (CSIC) in Spain</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lastRenderedPageBreak/>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Cooperation on research on new plastics with relevant research institutes and with Slovak Technical University</w:t>
            </w:r>
            <w:r w:rsidR="00825395" w:rsidRPr="00825395">
              <w:rPr>
                <w:rFonts w:asciiTheme="majorBidi" w:hAnsiTheme="majorBidi" w:cstheme="majorBidi"/>
                <w:color w:val="00000A"/>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 in Slovakia (BCRC Slovakia)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 xml:space="preserve">Research project into the impact of plastic on fish in the South Pacific in collaboration between </w:t>
            </w:r>
            <w:r w:rsidR="002379D7" w:rsidRPr="00825395">
              <w:rPr>
                <w:rFonts w:asciiTheme="majorBidi" w:hAnsiTheme="majorBidi" w:cstheme="majorBidi"/>
                <w:color w:val="00000A"/>
                <w:lang w:val="en-US" w:eastAsia="zh-CN"/>
              </w:rPr>
              <w:t>Basel Convention Regional Centre-SPREP</w:t>
            </w:r>
            <w:r w:rsidRPr="00825395">
              <w:rPr>
                <w:rFonts w:asciiTheme="majorBidi" w:hAnsiTheme="majorBidi" w:cstheme="majorBidi"/>
                <w:color w:val="00000A"/>
                <w:lang w:val="en-US" w:eastAsia="zh-CN"/>
              </w:rPr>
              <w:t xml:space="preserve"> and the University of Auckland</w:t>
            </w:r>
            <w:r w:rsidR="00825395" w:rsidRPr="00825395">
              <w:rPr>
                <w:rFonts w:asciiTheme="majorBidi" w:hAnsiTheme="majorBidi" w:cstheme="majorBidi"/>
                <w:color w:val="00000A"/>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Basel Convention Regional Centre-SPREP</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b/>
                <w:bCs/>
                <w:color w:val="000000"/>
                <w:lang w:val="en-US" w:eastAsia="zh-CN"/>
              </w:rPr>
            </w:pPr>
            <w:r w:rsidRPr="00825395">
              <w:rPr>
                <w:rFonts w:asciiTheme="majorBidi" w:hAnsiTheme="majorBidi" w:cstheme="majorBidi"/>
                <w:b/>
                <w:bCs/>
                <w:color w:val="000000"/>
                <w:lang w:val="en-US" w:eastAsia="zh-CN"/>
              </w:rPr>
              <w:t>Stakeholder involvement</w:t>
            </w:r>
          </w:p>
        </w:tc>
        <w:tc>
          <w:tcPr>
            <w:tcW w:w="2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The Gree</w:t>
            </w:r>
            <w:r w:rsidR="00825395" w:rsidRPr="00825395">
              <w:rPr>
                <w:rFonts w:asciiTheme="majorBidi" w:hAnsiTheme="majorBidi" w:cstheme="majorBidi"/>
                <w:color w:val="00000A"/>
                <w:lang w:val="en-US" w:eastAsia="zh-CN"/>
              </w:rPr>
              <w:t>n and Blue Municipality Program:</w:t>
            </w:r>
          </w:p>
          <w:p w:rsidR="00A70DDD" w:rsidRPr="00825395" w:rsidRDefault="00A70DDD" w:rsidP="00825395">
            <w:pPr>
              <w:pStyle w:val="ListParagraph"/>
              <w:numPr>
                <w:ilvl w:val="0"/>
                <w:numId w:val="41"/>
              </w:numPr>
              <w:snapToGrid w:val="0"/>
              <w:spacing w:after="60" w:line="240" w:lineRule="auto"/>
              <w:contextualSpacing w:val="0"/>
              <w:rPr>
                <w:rFonts w:asciiTheme="majorBidi" w:hAnsiTheme="majorBidi" w:cstheme="majorBidi"/>
                <w:sz w:val="20"/>
                <w:szCs w:val="20"/>
                <w:lang w:val="en-US" w:eastAsia="zh-CN"/>
              </w:rPr>
            </w:pPr>
            <w:r w:rsidRPr="00825395">
              <w:rPr>
                <w:rFonts w:asciiTheme="majorBidi" w:hAnsiTheme="majorBidi" w:cstheme="majorBidi"/>
                <w:sz w:val="20"/>
                <w:szCs w:val="20"/>
                <w:lang w:val="en-US" w:eastAsia="zh-CN"/>
              </w:rPr>
              <w:t xml:space="preserve">WEEE reverse logistics project and its implementation </w:t>
            </w:r>
            <w:r w:rsidR="00825395" w:rsidRPr="00825395">
              <w:rPr>
                <w:rFonts w:asciiTheme="majorBidi" w:hAnsiTheme="majorBidi" w:cstheme="majorBidi"/>
                <w:sz w:val="20"/>
                <w:szCs w:val="20"/>
                <w:lang w:val="en-US" w:eastAsia="zh-CN"/>
              </w:rPr>
              <w:t>in the State of Sao Paulo State;</w:t>
            </w:r>
          </w:p>
          <w:p w:rsidR="00A70DDD" w:rsidRPr="00825395" w:rsidRDefault="00A70DDD" w:rsidP="00825395">
            <w:pPr>
              <w:pStyle w:val="ListParagraph"/>
              <w:numPr>
                <w:ilvl w:val="0"/>
                <w:numId w:val="41"/>
              </w:numPr>
              <w:snapToGrid w:val="0"/>
              <w:spacing w:after="60" w:line="240" w:lineRule="auto"/>
              <w:contextualSpacing w:val="0"/>
              <w:rPr>
                <w:rFonts w:asciiTheme="majorBidi" w:hAnsiTheme="majorBidi" w:cstheme="majorBidi"/>
                <w:sz w:val="20"/>
                <w:szCs w:val="20"/>
                <w:lang w:val="en-US" w:eastAsia="zh-CN"/>
              </w:rPr>
            </w:pPr>
            <w:r w:rsidRPr="00825395">
              <w:rPr>
                <w:rFonts w:asciiTheme="majorBidi" w:hAnsiTheme="majorBidi" w:cstheme="majorBidi"/>
                <w:sz w:val="20"/>
                <w:szCs w:val="20"/>
                <w:lang w:val="en-US" w:eastAsia="zh-CN"/>
              </w:rPr>
              <w:t xml:space="preserve">Campo </w:t>
            </w:r>
            <w:proofErr w:type="spellStart"/>
            <w:r w:rsidRPr="00825395">
              <w:rPr>
                <w:rFonts w:asciiTheme="majorBidi" w:hAnsiTheme="majorBidi" w:cstheme="majorBidi"/>
                <w:sz w:val="20"/>
                <w:szCs w:val="20"/>
                <w:lang w:val="en-US" w:eastAsia="zh-CN"/>
              </w:rPr>
              <w:t>Limpo</w:t>
            </w:r>
            <w:proofErr w:type="spellEnd"/>
            <w:r w:rsidRPr="00825395">
              <w:rPr>
                <w:rFonts w:asciiTheme="majorBidi" w:hAnsiTheme="majorBidi" w:cstheme="majorBidi"/>
                <w:sz w:val="20"/>
                <w:szCs w:val="20"/>
                <w:lang w:val="en-US" w:eastAsia="zh-CN"/>
              </w:rPr>
              <w:t xml:space="preserve"> System: Reverse logistics for empty contain</w:t>
            </w:r>
            <w:r w:rsidR="00825395" w:rsidRPr="00825395">
              <w:rPr>
                <w:rFonts w:asciiTheme="majorBidi" w:hAnsiTheme="majorBidi" w:cstheme="majorBidi"/>
                <w:sz w:val="20"/>
                <w:szCs w:val="20"/>
                <w:lang w:val="en-US" w:eastAsia="zh-CN"/>
              </w:rPr>
              <w:t>ers of crop protection products;</w:t>
            </w:r>
          </w:p>
          <w:p w:rsidR="00A70DDD" w:rsidRPr="00825395" w:rsidRDefault="00A70DDD" w:rsidP="00825395">
            <w:pPr>
              <w:pStyle w:val="ListParagraph"/>
              <w:numPr>
                <w:ilvl w:val="0"/>
                <w:numId w:val="41"/>
              </w:numPr>
              <w:snapToGrid w:val="0"/>
              <w:spacing w:after="60" w:line="240" w:lineRule="auto"/>
              <w:contextualSpacing w:val="0"/>
              <w:rPr>
                <w:rFonts w:asciiTheme="majorBidi" w:hAnsiTheme="majorBidi" w:cstheme="majorBidi"/>
                <w:sz w:val="20"/>
                <w:szCs w:val="20"/>
                <w:lang w:val="en-US" w:eastAsia="zh-CN"/>
              </w:rPr>
            </w:pPr>
            <w:r w:rsidRPr="00825395">
              <w:rPr>
                <w:rFonts w:asciiTheme="majorBidi" w:hAnsiTheme="majorBidi" w:cstheme="majorBidi"/>
                <w:sz w:val="20"/>
                <w:szCs w:val="20"/>
                <w:lang w:val="en-US" w:eastAsia="zh-CN"/>
              </w:rPr>
              <w:t>Partnership of the State Environmental Agency/</w:t>
            </w:r>
            <w:r w:rsidR="002379D7" w:rsidRPr="00825395">
              <w:rPr>
                <w:rFonts w:asciiTheme="majorBidi" w:hAnsiTheme="majorBidi" w:cstheme="majorBidi"/>
                <w:sz w:val="20"/>
                <w:szCs w:val="20"/>
                <w:lang w:val="en-US" w:eastAsia="zh-CN"/>
              </w:rPr>
              <w:t>SCRC Brazil</w:t>
            </w:r>
            <w:r w:rsidRPr="00825395">
              <w:rPr>
                <w:rFonts w:asciiTheme="majorBidi" w:hAnsiTheme="majorBidi" w:cstheme="majorBidi"/>
                <w:sz w:val="20"/>
                <w:szCs w:val="20"/>
                <w:lang w:val="en-US" w:eastAsia="zh-CN"/>
              </w:rPr>
              <w:t xml:space="preserve"> and the Brazilian Packaging Association (ABRE)</w:t>
            </w:r>
            <w:r w:rsidR="00825395" w:rsidRPr="00825395">
              <w:rPr>
                <w:rFonts w:asciiTheme="majorBidi" w:hAnsiTheme="majorBidi" w:cstheme="majorBidi"/>
                <w:sz w:val="20"/>
                <w:szCs w:val="20"/>
                <w:lang w:val="en-US" w:eastAsia="zh-CN"/>
              </w:rPr>
              <w:t>;</w:t>
            </w:r>
          </w:p>
          <w:p w:rsidR="00A70DDD" w:rsidRPr="00825395" w:rsidRDefault="00A70DDD" w:rsidP="00825395">
            <w:pPr>
              <w:pStyle w:val="ListParagraph"/>
              <w:numPr>
                <w:ilvl w:val="0"/>
                <w:numId w:val="41"/>
              </w:numPr>
              <w:snapToGrid w:val="0"/>
              <w:spacing w:after="60" w:line="240" w:lineRule="auto"/>
              <w:contextualSpacing w:val="0"/>
              <w:rPr>
                <w:rFonts w:asciiTheme="majorBidi" w:hAnsiTheme="majorBidi" w:cstheme="majorBidi"/>
                <w:sz w:val="20"/>
                <w:szCs w:val="20"/>
                <w:lang w:val="en-US" w:eastAsia="zh-CN"/>
              </w:rPr>
            </w:pPr>
            <w:r w:rsidRPr="00825395">
              <w:rPr>
                <w:rFonts w:asciiTheme="majorBidi" w:hAnsiTheme="majorBidi" w:cstheme="majorBidi"/>
                <w:sz w:val="20"/>
                <w:szCs w:val="20"/>
                <w:lang w:val="en-US" w:eastAsia="zh-CN"/>
              </w:rPr>
              <w:t>Implementing the International Chemical Management Training: GRULAC Region and Brazilian States sound management of chemicals, contributing to improve the national capacity to plan, implement, enforce and evaluate the core activities to the sound management of chemicals, including chemical in plastics.</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2379D7"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Stockholm Convention Regional Centre in Brazil (SCRC Brazil)</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Accomplished</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 xml:space="preserve">Green and blue municipal </w:t>
            </w:r>
            <w:proofErr w:type="spellStart"/>
            <w:r w:rsidRPr="00825395">
              <w:rPr>
                <w:rFonts w:asciiTheme="majorBidi" w:hAnsiTheme="majorBidi" w:cstheme="majorBidi"/>
                <w:color w:val="00000A"/>
                <w:lang w:val="en-US" w:eastAsia="zh-CN"/>
              </w:rPr>
              <w:t>programme</w:t>
            </w:r>
            <w:proofErr w:type="spellEnd"/>
            <w:r w:rsidR="00825395" w:rsidRPr="00825395">
              <w:rPr>
                <w:rFonts w:asciiTheme="majorBidi" w:hAnsiTheme="majorBidi" w:cstheme="majorBidi"/>
                <w:color w:val="00000A"/>
                <w:lang w:val="en-US" w:eastAsia="zh-CN"/>
              </w:rPr>
              <w:t>.</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Basel and Stockholm conventions Regional Centre in South Africa (BCRC/SCRC South Africa)</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 </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Sustainable Consumption and Production Network and Green Impact Investment Network</w:t>
            </w:r>
            <w:r w:rsidR="00825395" w:rsidRPr="00825395">
              <w:rPr>
                <w:rFonts w:asciiTheme="majorBidi" w:hAnsiTheme="majorBidi" w:cstheme="majorBidi"/>
                <w:color w:val="00000A"/>
                <w:lang w:val="en-US" w:eastAsia="zh-CN"/>
              </w:rPr>
              <w:t>.</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 xml:space="preserve">Through the </w:t>
            </w:r>
            <w:proofErr w:type="spellStart"/>
            <w:r w:rsidRPr="00825395">
              <w:rPr>
                <w:rFonts w:asciiTheme="majorBidi" w:hAnsiTheme="majorBidi" w:cstheme="majorBidi"/>
                <w:color w:val="00000A"/>
                <w:lang w:val="en-US" w:eastAsia="zh-CN"/>
              </w:rPr>
              <w:t>SwitchMed</w:t>
            </w:r>
            <w:proofErr w:type="spellEnd"/>
            <w:r w:rsidRPr="00825395">
              <w:rPr>
                <w:rFonts w:asciiTheme="majorBidi" w:hAnsiTheme="majorBidi" w:cstheme="majorBidi"/>
                <w:color w:val="00000A"/>
                <w:lang w:val="en-US" w:eastAsia="zh-CN"/>
              </w:rPr>
              <w:t xml:space="preserve"> Project, </w:t>
            </w:r>
            <w:r w:rsidR="00CE282D">
              <w:rPr>
                <w:rFonts w:asciiTheme="majorBidi" w:hAnsiTheme="majorBidi" w:cstheme="majorBidi"/>
                <w:color w:val="00000A"/>
                <w:lang w:val="en-US" w:eastAsia="zh-CN"/>
              </w:rPr>
              <w:t>SCRC Spain</w:t>
            </w:r>
            <w:r w:rsidRPr="00825395">
              <w:rPr>
                <w:rFonts w:asciiTheme="majorBidi" w:hAnsiTheme="majorBidi" w:cstheme="majorBidi"/>
                <w:color w:val="00000A"/>
                <w:lang w:val="en-US" w:eastAsia="zh-CN"/>
              </w:rPr>
              <w:t xml:space="preserve"> is supporting Mediterranean countries to prevent pollution through the shift to sustainable patterns of consumption and production, specifically through: </w:t>
            </w:r>
          </w:p>
          <w:p w:rsidR="00A70DDD" w:rsidRPr="00825395" w:rsidRDefault="00825395" w:rsidP="00825395">
            <w:pPr>
              <w:pStyle w:val="ListParagraph"/>
              <w:numPr>
                <w:ilvl w:val="0"/>
                <w:numId w:val="39"/>
              </w:numPr>
              <w:snapToGrid w:val="0"/>
              <w:spacing w:after="60" w:line="240" w:lineRule="auto"/>
              <w:contextualSpacing w:val="0"/>
              <w:rPr>
                <w:rFonts w:asciiTheme="majorBidi" w:hAnsiTheme="majorBidi" w:cstheme="majorBidi"/>
                <w:sz w:val="20"/>
                <w:szCs w:val="20"/>
                <w:lang w:val="en-US" w:eastAsia="zh-CN"/>
              </w:rPr>
            </w:pPr>
            <w:r w:rsidRPr="00825395">
              <w:rPr>
                <w:rFonts w:asciiTheme="majorBidi" w:hAnsiTheme="majorBidi" w:cstheme="majorBidi"/>
                <w:sz w:val="20"/>
                <w:szCs w:val="20"/>
                <w:lang w:val="en-US" w:eastAsia="zh-CN"/>
              </w:rPr>
              <w:t>T</w:t>
            </w:r>
            <w:r w:rsidR="00A70DDD" w:rsidRPr="00825395">
              <w:rPr>
                <w:rFonts w:asciiTheme="majorBidi" w:hAnsiTheme="majorBidi" w:cstheme="majorBidi"/>
                <w:sz w:val="20"/>
                <w:szCs w:val="20"/>
                <w:lang w:val="en-US" w:eastAsia="zh-CN"/>
              </w:rPr>
              <w:t>he dissemination</w:t>
            </w:r>
            <w:r w:rsidR="00E3326F">
              <w:rPr>
                <w:rFonts w:asciiTheme="majorBidi" w:hAnsiTheme="majorBidi" w:cstheme="majorBidi"/>
                <w:sz w:val="20"/>
                <w:szCs w:val="20"/>
                <w:lang w:val="en-US" w:eastAsia="zh-CN"/>
              </w:rPr>
              <w:t>,</w:t>
            </w:r>
            <w:r w:rsidR="00A70DDD" w:rsidRPr="00825395">
              <w:rPr>
                <w:rFonts w:asciiTheme="majorBidi" w:hAnsiTheme="majorBidi" w:cstheme="majorBidi"/>
                <w:sz w:val="20"/>
                <w:szCs w:val="20"/>
                <w:lang w:val="en-US" w:eastAsia="zh-CN"/>
              </w:rPr>
              <w:t xml:space="preserve"> through the </w:t>
            </w:r>
            <w:proofErr w:type="spellStart"/>
            <w:r w:rsidR="00A70DDD" w:rsidRPr="00825395">
              <w:rPr>
                <w:rFonts w:asciiTheme="majorBidi" w:hAnsiTheme="majorBidi" w:cstheme="majorBidi"/>
                <w:sz w:val="20"/>
                <w:szCs w:val="20"/>
                <w:lang w:val="en-US" w:eastAsia="zh-CN"/>
              </w:rPr>
              <w:t>SwitchMed</w:t>
            </w:r>
            <w:proofErr w:type="spellEnd"/>
            <w:r w:rsidR="00A70DDD" w:rsidRPr="00825395">
              <w:rPr>
                <w:rFonts w:asciiTheme="majorBidi" w:hAnsiTheme="majorBidi" w:cstheme="majorBidi"/>
                <w:sz w:val="20"/>
                <w:szCs w:val="20"/>
                <w:lang w:val="en-US" w:eastAsia="zh-CN"/>
              </w:rPr>
              <w:t xml:space="preserve"> website, the SCP action network with more than 1,000 members and multi-stakeholders’ events like the </w:t>
            </w:r>
            <w:proofErr w:type="spellStart"/>
            <w:r w:rsidR="00A70DDD" w:rsidRPr="00825395">
              <w:rPr>
                <w:rFonts w:asciiTheme="majorBidi" w:hAnsiTheme="majorBidi" w:cstheme="majorBidi"/>
                <w:sz w:val="20"/>
                <w:szCs w:val="20"/>
                <w:lang w:val="en-US" w:eastAsia="zh-CN"/>
              </w:rPr>
              <w:t>SwitchMed</w:t>
            </w:r>
            <w:proofErr w:type="spellEnd"/>
            <w:r w:rsidR="00A70DDD" w:rsidRPr="00825395">
              <w:rPr>
                <w:rFonts w:asciiTheme="majorBidi" w:hAnsiTheme="majorBidi" w:cstheme="majorBidi"/>
                <w:sz w:val="20"/>
                <w:szCs w:val="20"/>
                <w:lang w:val="en-US" w:eastAsia="zh-CN"/>
              </w:rPr>
              <w:t xml:space="preserve"> connect, bringing together about 400 stakeholde</w:t>
            </w:r>
            <w:r w:rsidRPr="00825395">
              <w:rPr>
                <w:rFonts w:asciiTheme="majorBidi" w:hAnsiTheme="majorBidi" w:cstheme="majorBidi"/>
                <w:sz w:val="20"/>
                <w:szCs w:val="20"/>
                <w:lang w:val="en-US" w:eastAsia="zh-CN"/>
              </w:rPr>
              <w:t>rs from Mediterranean countries;</w:t>
            </w:r>
          </w:p>
          <w:p w:rsidR="00A70DDD" w:rsidRPr="00825395" w:rsidRDefault="00825395" w:rsidP="00825395">
            <w:pPr>
              <w:pStyle w:val="ListParagraph"/>
              <w:numPr>
                <w:ilvl w:val="0"/>
                <w:numId w:val="39"/>
              </w:numPr>
              <w:snapToGrid w:val="0"/>
              <w:spacing w:after="60" w:line="240" w:lineRule="auto"/>
              <w:contextualSpacing w:val="0"/>
              <w:rPr>
                <w:rFonts w:asciiTheme="majorBidi" w:hAnsiTheme="majorBidi" w:cstheme="majorBidi"/>
                <w:sz w:val="20"/>
                <w:szCs w:val="20"/>
                <w:lang w:val="en-US" w:eastAsia="zh-CN"/>
              </w:rPr>
            </w:pPr>
            <w:r w:rsidRPr="00825395">
              <w:rPr>
                <w:rFonts w:asciiTheme="majorBidi" w:hAnsiTheme="majorBidi" w:cstheme="majorBidi"/>
                <w:sz w:val="20"/>
                <w:szCs w:val="20"/>
                <w:lang w:val="en-US" w:eastAsia="zh-CN"/>
              </w:rPr>
              <w:t>T</w:t>
            </w:r>
            <w:r w:rsidR="00A70DDD" w:rsidRPr="00825395">
              <w:rPr>
                <w:rFonts w:asciiTheme="majorBidi" w:hAnsiTheme="majorBidi" w:cstheme="majorBidi"/>
                <w:sz w:val="20"/>
                <w:szCs w:val="20"/>
                <w:lang w:val="en-US" w:eastAsia="zh-CN"/>
              </w:rPr>
              <w:t>he establishment of a Green Impact Investment Network bringing together financial agents and businesses that are keen in the establishment of financial mechanisms through which SMEs and entrepreneurs can access funding to implement eco-design and eco-innovation. Th</w:t>
            </w:r>
            <w:r w:rsidR="00E3326F">
              <w:rPr>
                <w:rFonts w:asciiTheme="majorBidi" w:hAnsiTheme="majorBidi" w:cstheme="majorBidi"/>
                <w:sz w:val="20"/>
                <w:szCs w:val="20"/>
                <w:lang w:val="en-US" w:eastAsia="zh-CN"/>
              </w:rPr>
              <w:t>is</w:t>
            </w:r>
            <w:r w:rsidR="00A70DDD" w:rsidRPr="00825395">
              <w:rPr>
                <w:rFonts w:asciiTheme="majorBidi" w:hAnsiTheme="majorBidi" w:cstheme="majorBidi"/>
                <w:sz w:val="20"/>
                <w:szCs w:val="20"/>
                <w:lang w:val="en-US" w:eastAsia="zh-CN"/>
              </w:rPr>
              <w:t xml:space="preserve"> promote</w:t>
            </w:r>
            <w:r w:rsidR="00E3326F">
              <w:rPr>
                <w:rFonts w:asciiTheme="majorBidi" w:hAnsiTheme="majorBidi" w:cstheme="majorBidi"/>
                <w:sz w:val="20"/>
                <w:szCs w:val="20"/>
                <w:lang w:val="en-US" w:eastAsia="zh-CN"/>
              </w:rPr>
              <w:t>s</w:t>
            </w:r>
            <w:r w:rsidR="00A70DDD" w:rsidRPr="00825395">
              <w:rPr>
                <w:rFonts w:asciiTheme="majorBidi" w:hAnsiTheme="majorBidi" w:cstheme="majorBidi"/>
                <w:sz w:val="20"/>
                <w:szCs w:val="20"/>
                <w:lang w:val="en-US" w:eastAsia="zh-CN"/>
              </w:rPr>
              <w:t xml:space="preserve"> in the Mediterranean countries the inter linkages and complementarities between the EU Marine Strategy Framework Directive (MSFD) and the EC Circular Economy Package involving the DG environment and DG Growth.</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Stockholm Convention Regional Centre in Spain (SCRC Spain)</w:t>
            </w:r>
            <w:r w:rsidR="008C5A84" w:rsidRPr="00825395">
              <w:rPr>
                <w:rFonts w:asciiTheme="majorBidi" w:hAnsiTheme="majorBidi" w:cstheme="majorBidi"/>
                <w:color w:val="000000"/>
                <w:lang w:val="en-US" w:eastAsia="zh-CN"/>
              </w:rPr>
              <w:t xml:space="preserve"> with UNEP/MAP</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Regional platform</w:t>
            </w:r>
            <w:r w:rsidR="00E3326F">
              <w:rPr>
                <w:rFonts w:asciiTheme="majorBidi" w:hAnsiTheme="majorBidi" w:cstheme="majorBidi"/>
                <w:color w:val="00000A"/>
                <w:lang w:val="en-US" w:eastAsia="zh-CN"/>
              </w:rPr>
              <w:t xml:space="preserve"> on</w:t>
            </w:r>
            <w:r w:rsidRPr="00825395">
              <w:rPr>
                <w:rFonts w:asciiTheme="majorBidi" w:hAnsiTheme="majorBidi" w:cstheme="majorBidi"/>
                <w:color w:val="00000A"/>
                <w:lang w:val="en-US" w:eastAsia="zh-CN"/>
              </w:rPr>
              <w:t xml:space="preserve"> marine litter, with the objective of identifying and involving the stakeholders at the national, regional and international level to support and strengthen the policy and regulatory framework, sharing information, common data, and the best practices, looking for innovation. The platform also focuses on the different forms </w:t>
            </w:r>
            <w:r w:rsidR="00825395" w:rsidRPr="00825395">
              <w:rPr>
                <w:rFonts w:asciiTheme="majorBidi" w:hAnsiTheme="majorBidi" w:cstheme="majorBidi"/>
                <w:color w:val="00000A"/>
                <w:lang w:val="en-US" w:eastAsia="zh-CN"/>
              </w:rPr>
              <w:t>the monitoring, samples, etc.,</w:t>
            </w:r>
            <w:r w:rsidRPr="00825395">
              <w:rPr>
                <w:rFonts w:asciiTheme="majorBidi" w:hAnsiTheme="majorBidi" w:cstheme="majorBidi"/>
                <w:color w:val="00000A"/>
                <w:lang w:val="en-US" w:eastAsia="zh-CN"/>
              </w:rPr>
              <w:t xml:space="preserve"> indicators for assessment of the litter quantity on the beaches, assessment of plastics in birds. The platform serves to collect information data on marine litter. The first </w:t>
            </w:r>
            <w:r w:rsidRPr="00825395">
              <w:rPr>
                <w:rFonts w:asciiTheme="majorBidi" w:hAnsiTheme="majorBidi" w:cstheme="majorBidi"/>
                <w:color w:val="00000A"/>
                <w:lang w:val="en-US" w:eastAsia="zh-CN"/>
              </w:rPr>
              <w:lastRenderedPageBreak/>
              <w:t>phase is the collection of data through two factsheets: on marine letter and on marine litter impact.</w:t>
            </w:r>
          </w:p>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 xml:space="preserve">The second </w:t>
            </w:r>
            <w:r w:rsidR="00E3326F">
              <w:rPr>
                <w:rFonts w:asciiTheme="majorBidi" w:hAnsiTheme="majorBidi" w:cstheme="majorBidi"/>
                <w:color w:val="00000A"/>
                <w:lang w:val="en-US" w:eastAsia="zh-CN"/>
              </w:rPr>
              <w:t>phase</w:t>
            </w:r>
            <w:r w:rsidR="00E3326F" w:rsidRPr="00825395">
              <w:rPr>
                <w:rFonts w:asciiTheme="majorBidi" w:hAnsiTheme="majorBidi" w:cstheme="majorBidi"/>
                <w:color w:val="00000A"/>
                <w:lang w:val="en-US" w:eastAsia="zh-CN"/>
              </w:rPr>
              <w:t xml:space="preserve"> </w:t>
            </w:r>
            <w:r w:rsidRPr="00825395">
              <w:rPr>
                <w:rFonts w:asciiTheme="majorBidi" w:hAnsiTheme="majorBidi" w:cstheme="majorBidi"/>
                <w:color w:val="00000A"/>
                <w:lang w:val="en-US" w:eastAsia="zh-CN"/>
              </w:rPr>
              <w:t>is to assess the data and produce a report for the decision makers and society in general.</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lang w:val="en-US"/>
              </w:rPr>
              <w:lastRenderedPageBreak/>
              <w:t>Stockholm Convention Regional Centre in Spain (SCRC Spain)</w:t>
            </w:r>
            <w:r w:rsidR="008C5A84" w:rsidRPr="00825395">
              <w:rPr>
                <w:rFonts w:asciiTheme="majorBidi" w:hAnsiTheme="majorBidi" w:cstheme="majorBidi"/>
                <w:lang w:val="en-US"/>
              </w:rPr>
              <w:t xml:space="preserve"> </w:t>
            </w:r>
            <w:r w:rsidR="008C5A84" w:rsidRPr="00825395">
              <w:rPr>
                <w:rFonts w:asciiTheme="majorBidi" w:hAnsiTheme="majorBidi" w:cstheme="majorBidi"/>
                <w:color w:val="000000"/>
                <w:lang w:val="en-US" w:eastAsia="zh-CN"/>
              </w:rPr>
              <w:t>with UNEP/MAP</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0"/>
                <w:lang w:val="en-US" w:eastAsia="zh-CN"/>
              </w:rPr>
            </w:pPr>
            <w:r w:rsidRPr="00825395">
              <w:rPr>
                <w:rFonts w:asciiTheme="majorBidi" w:hAnsiTheme="majorBidi" w:cstheme="majorBidi"/>
                <w:color w:val="000000"/>
                <w:lang w:val="en-US" w:eastAsia="zh-CN"/>
              </w:rPr>
              <w:t>Ongoing</w:t>
            </w:r>
          </w:p>
        </w:tc>
      </w:tr>
      <w:tr w:rsidR="00A70DDD" w:rsidRPr="00825395" w:rsidTr="00A22B8D">
        <w:trPr>
          <w:trHeight w:val="20"/>
        </w:trPr>
        <w:tc>
          <w:tcPr>
            <w:tcW w:w="5867"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 xml:space="preserve">To introduce in the agenda of the </w:t>
            </w:r>
            <w:r w:rsidR="00825395" w:rsidRPr="00825395">
              <w:rPr>
                <w:rFonts w:asciiTheme="majorBidi" w:hAnsiTheme="majorBidi" w:cstheme="majorBidi"/>
                <w:color w:val="00000A"/>
                <w:lang w:val="en-US" w:eastAsia="zh-CN"/>
              </w:rPr>
              <w:t xml:space="preserve">regional </w:t>
            </w:r>
            <w:proofErr w:type="spellStart"/>
            <w:r w:rsidR="00825395" w:rsidRPr="00825395">
              <w:rPr>
                <w:rFonts w:asciiTheme="majorBidi" w:hAnsiTheme="majorBidi" w:cstheme="majorBidi"/>
                <w:color w:val="00000A"/>
                <w:lang w:val="en-US" w:eastAsia="zh-CN"/>
              </w:rPr>
              <w:t>c</w:t>
            </w:r>
            <w:r w:rsidRPr="00825395">
              <w:rPr>
                <w:rFonts w:asciiTheme="majorBidi" w:hAnsiTheme="majorBidi" w:cstheme="majorBidi"/>
                <w:color w:val="00000A"/>
                <w:lang w:val="en-US" w:eastAsia="zh-CN"/>
              </w:rPr>
              <w:t>entre</w:t>
            </w:r>
            <w:proofErr w:type="spellEnd"/>
            <w:r w:rsidRPr="00825395">
              <w:rPr>
                <w:rFonts w:asciiTheme="majorBidi" w:hAnsiTheme="majorBidi" w:cstheme="majorBidi"/>
                <w:color w:val="00000A"/>
                <w:lang w:val="en-US" w:eastAsia="zh-CN"/>
              </w:rPr>
              <w:t xml:space="preserve"> and ECOWAS member states the problem of plastic wastes and the need for a synergy in action, since they are classified as hazardous and other wastes under the Basel Convention. The ECOWAS Commission is invited to continue the ongoing efforts at the level of the region with the other partners for the validation of a regional strategy on plastic wastes.</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6D1635"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Economic Community of West African States (ECOWAS)</w:t>
            </w:r>
            <w:r w:rsidR="00A70DDD" w:rsidRPr="00825395">
              <w:rPr>
                <w:rFonts w:asciiTheme="majorBidi" w:hAnsiTheme="majorBidi" w:cstheme="majorBidi"/>
                <w:color w:val="00000A"/>
                <w:lang w:val="en-US" w:eastAsia="zh-CN"/>
              </w:rPr>
              <w:t xml:space="preserve"> with other partners including </w:t>
            </w:r>
            <w:r w:rsidRPr="00825395">
              <w:rPr>
                <w:rFonts w:asciiTheme="majorBidi" w:hAnsiTheme="majorBidi" w:cstheme="majorBidi"/>
                <w:color w:val="00000A"/>
                <w:lang w:val="en-US" w:eastAsia="zh-CN"/>
              </w:rPr>
              <w:t>Basel and Stockholm conventions Regional Centre in Senegal (BCRC/SCRC Senegal)</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A70DDD" w:rsidRPr="00825395" w:rsidRDefault="00A70DDD" w:rsidP="00825395">
            <w:pPr>
              <w:tabs>
                <w:tab w:val="clear" w:pos="1247"/>
                <w:tab w:val="clear" w:pos="1814"/>
                <w:tab w:val="clear" w:pos="2381"/>
                <w:tab w:val="clear" w:pos="2948"/>
                <w:tab w:val="clear" w:pos="3515"/>
              </w:tabs>
              <w:snapToGrid w:val="0"/>
              <w:spacing w:after="60"/>
              <w:rPr>
                <w:rFonts w:asciiTheme="majorBidi" w:hAnsiTheme="majorBidi" w:cstheme="majorBidi"/>
                <w:color w:val="00000A"/>
                <w:lang w:val="en-US" w:eastAsia="zh-CN"/>
              </w:rPr>
            </w:pPr>
            <w:r w:rsidRPr="00825395">
              <w:rPr>
                <w:rFonts w:asciiTheme="majorBidi" w:hAnsiTheme="majorBidi" w:cstheme="majorBidi"/>
                <w:color w:val="00000A"/>
                <w:lang w:val="en-US" w:eastAsia="zh-CN"/>
              </w:rPr>
              <w:t>Planned</w:t>
            </w:r>
          </w:p>
        </w:tc>
      </w:tr>
    </w:tbl>
    <w:p w:rsidR="004430A3" w:rsidRDefault="004430A3" w:rsidP="00825395">
      <w:pPr>
        <w:pStyle w:val="Normalnumber"/>
        <w:numPr>
          <w:ilvl w:val="0"/>
          <w:numId w:val="0"/>
        </w:numPr>
        <w:tabs>
          <w:tab w:val="clear" w:pos="624"/>
          <w:tab w:val="clear" w:pos="1247"/>
          <w:tab w:val="clear" w:pos="1871"/>
          <w:tab w:val="clear" w:pos="2495"/>
          <w:tab w:val="clear" w:pos="3119"/>
        </w:tabs>
        <w:spacing w:after="60"/>
      </w:pPr>
    </w:p>
    <w:p w:rsidR="008653DA" w:rsidRDefault="008653DA" w:rsidP="00825395">
      <w:pPr>
        <w:pStyle w:val="Normalnumber"/>
        <w:numPr>
          <w:ilvl w:val="0"/>
          <w:numId w:val="0"/>
        </w:numPr>
        <w:tabs>
          <w:tab w:val="clear" w:pos="624"/>
          <w:tab w:val="clear" w:pos="1247"/>
          <w:tab w:val="clear" w:pos="1871"/>
          <w:tab w:val="clear" w:pos="2495"/>
          <w:tab w:val="clear" w:pos="3119"/>
        </w:tabs>
        <w:spacing w:after="60"/>
      </w:pPr>
    </w:p>
    <w:p w:rsidR="000B2AE9" w:rsidRPr="0087061A" w:rsidRDefault="008653DA" w:rsidP="008653DA">
      <w:pPr>
        <w:pStyle w:val="Normal-pool"/>
        <w:spacing w:after="60"/>
        <w:jc w:val="center"/>
      </w:pPr>
      <w:r>
        <w:t>____________________</w:t>
      </w:r>
    </w:p>
    <w:sectPr w:rsidR="000B2AE9" w:rsidRPr="0087061A" w:rsidSect="00A22B8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4" w:bottom="1411" w:left="1411" w:header="533" w:footer="97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9E4" w:rsidRDefault="00BC19E4">
      <w:r>
        <w:separator/>
      </w:r>
    </w:p>
  </w:endnote>
  <w:endnote w:type="continuationSeparator" w:id="0">
    <w:p w:rsidR="00BC19E4" w:rsidRDefault="00BC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95" w:rsidRPr="00B25F87" w:rsidRDefault="00825395" w:rsidP="0097494A">
    <w:pPr>
      <w:pStyle w:val="Footer"/>
      <w:numPr>
        <w:ilvl w:val="0"/>
        <w:numId w:val="0"/>
      </w:numPr>
      <w:rPr>
        <w:b/>
      </w:rPr>
    </w:pPr>
    <w:r w:rsidRPr="00B25F87">
      <w:rPr>
        <w:b/>
      </w:rPr>
      <w:fldChar w:fldCharType="begin"/>
    </w:r>
    <w:r w:rsidRPr="00B25F87">
      <w:rPr>
        <w:b/>
      </w:rPr>
      <w:instrText xml:space="preserve"> PAGE   \* MERGEFORMAT </w:instrText>
    </w:r>
    <w:r w:rsidRPr="00B25F87">
      <w:rPr>
        <w:b/>
      </w:rPr>
      <w:fldChar w:fldCharType="separate"/>
    </w:r>
    <w:r w:rsidR="003C6CEF">
      <w:rPr>
        <w:b/>
        <w:noProof/>
      </w:rPr>
      <w:t>10</w:t>
    </w:r>
    <w:r w:rsidRPr="00B25F8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95" w:rsidRPr="000D38BA" w:rsidRDefault="00825395" w:rsidP="000D38BA">
    <w:pPr>
      <w:pStyle w:val="Footer"/>
      <w:numPr>
        <w:ilvl w:val="0"/>
        <w:numId w:val="0"/>
      </w:numPr>
      <w:ind w:left="1247"/>
      <w:jc w:val="right"/>
      <w:rPr>
        <w:b/>
        <w:bCs/>
      </w:rPr>
    </w:pPr>
    <w:r w:rsidRPr="000D38BA">
      <w:rPr>
        <w:b/>
        <w:bCs/>
      </w:rPr>
      <w:fldChar w:fldCharType="begin"/>
    </w:r>
    <w:r w:rsidRPr="000D38BA">
      <w:rPr>
        <w:b/>
        <w:bCs/>
      </w:rPr>
      <w:instrText xml:space="preserve"> PAGE   \* MERGEFORMAT </w:instrText>
    </w:r>
    <w:r w:rsidRPr="000D38BA">
      <w:rPr>
        <w:b/>
        <w:bCs/>
      </w:rPr>
      <w:fldChar w:fldCharType="separate"/>
    </w:r>
    <w:r w:rsidR="003C6CEF">
      <w:rPr>
        <w:b/>
        <w:bCs/>
        <w:noProof/>
      </w:rPr>
      <w:t>9</w:t>
    </w:r>
    <w:r w:rsidRPr="000D38BA">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95" w:rsidRPr="000D38BA" w:rsidRDefault="00514814" w:rsidP="00002BF2">
    <w:pPr>
      <w:pStyle w:val="Footer"/>
      <w:numPr>
        <w:ilvl w:val="0"/>
        <w:numId w:val="0"/>
      </w:numPr>
      <w:spacing w:before="20" w:after="40"/>
    </w:pPr>
    <w:r>
      <w:tab/>
    </w:r>
    <w:r w:rsidR="00667A12" w:rsidRPr="00667A12">
      <w:t>25</w:t>
    </w:r>
    <w:r w:rsidRPr="00667A12">
      <w:t>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9E4" w:rsidRDefault="00BC19E4" w:rsidP="00D92DE0">
      <w:pPr>
        <w:ind w:left="624"/>
      </w:pPr>
      <w:r>
        <w:separator/>
      </w:r>
    </w:p>
  </w:footnote>
  <w:footnote w:type="continuationSeparator" w:id="0">
    <w:p w:rsidR="00BC19E4" w:rsidRDefault="00BC19E4">
      <w:r>
        <w:continuationSeparator/>
      </w:r>
    </w:p>
  </w:footnote>
  <w:footnote w:id="1">
    <w:p w:rsidR="00825395" w:rsidRPr="00766AEE" w:rsidRDefault="00825395">
      <w:pPr>
        <w:pStyle w:val="FootnoteText"/>
        <w:rPr>
          <w:lang w:val="fr-CH"/>
        </w:rPr>
      </w:pPr>
      <w:r w:rsidRPr="00766AEE">
        <w:rPr>
          <w:rStyle w:val="FootnoteReference"/>
        </w:rPr>
        <w:sym w:font="Symbol" w:char="F02A"/>
      </w:r>
      <w:r>
        <w:t xml:space="preserve"> </w:t>
      </w:r>
      <w:r>
        <w:rPr>
          <w:lang w:val="fr-CH"/>
        </w:rPr>
        <w:t>UNEP/CHW/OEWG.11/1.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95" w:rsidRPr="003E4F34" w:rsidRDefault="00825395" w:rsidP="000D38BA">
    <w:pPr>
      <w:pStyle w:val="Header"/>
      <w:rPr>
        <w:lang w:val="en-US"/>
      </w:rPr>
    </w:pPr>
    <w:r w:rsidRPr="003E4F34">
      <w:rPr>
        <w:lang w:val="en-US"/>
      </w:rPr>
      <w:t>UNEP/CHW/OEWG.11/INF/</w:t>
    </w:r>
    <w:r>
      <w:rPr>
        <w:lang w:val="en-US"/>
      </w:rPr>
      <w:t>2</w:t>
    </w:r>
    <w:r w:rsidR="00CE5825">
      <w:rPr>
        <w:lang w:val="en-US"/>
      </w:rPr>
      <w:t>2</w:t>
    </w:r>
    <w:r w:rsidRPr="003E4F34">
      <w:rPr>
        <w:lang w:val="en-US"/>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95" w:rsidRPr="004430A3" w:rsidRDefault="00825395" w:rsidP="000D38BA">
    <w:pPr>
      <w:pStyle w:val="Header"/>
      <w:jc w:val="right"/>
      <w:rPr>
        <w:lang w:val="en-US"/>
      </w:rPr>
    </w:pPr>
    <w:r w:rsidRPr="004430A3">
      <w:rPr>
        <w:lang w:val="en-US"/>
      </w:rPr>
      <w:t>UNEP/CHW/OEWG.11/INF/</w:t>
    </w:r>
    <w:r>
      <w:rPr>
        <w:lang w:val="en-US"/>
      </w:rPr>
      <w:t>2</w:t>
    </w:r>
    <w:r w:rsidR="00CE5825">
      <w:rPr>
        <w:lang w:val="en-US"/>
      </w:rPr>
      <w:t>2</w:t>
    </w:r>
    <w:r w:rsidRPr="004430A3">
      <w:rPr>
        <w:lang w:val="en-US"/>
      </w:rPr>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95" w:rsidRPr="008C2244" w:rsidRDefault="00825395" w:rsidP="008C224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E56"/>
    <w:multiLevelType w:val="hybridMultilevel"/>
    <w:tmpl w:val="EECC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86A"/>
    <w:multiLevelType w:val="hybridMultilevel"/>
    <w:tmpl w:val="58285630"/>
    <w:lvl w:ilvl="0" w:tplc="4D8E9E66">
      <w:start w:val="1"/>
      <w:numFmt w:val="lowerRoman"/>
      <w:lvlText w:val="%1."/>
      <w:lvlJc w:val="left"/>
      <w:pPr>
        <w:ind w:left="4200" w:hanging="72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2" w15:restartNumberingAfterBreak="0">
    <w:nsid w:val="03E761BD"/>
    <w:multiLevelType w:val="hybridMultilevel"/>
    <w:tmpl w:val="4E8A9002"/>
    <w:lvl w:ilvl="0" w:tplc="20780514">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15:restartNumberingAfterBreak="0">
    <w:nsid w:val="06B04BC6"/>
    <w:multiLevelType w:val="hybridMultilevel"/>
    <w:tmpl w:val="2F2AB744"/>
    <w:lvl w:ilvl="0" w:tplc="320A073E">
      <w:start w:val="1"/>
      <w:numFmt w:val="low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4" w15:restartNumberingAfterBreak="0">
    <w:nsid w:val="11EB0DC9"/>
    <w:multiLevelType w:val="hybridMultilevel"/>
    <w:tmpl w:val="58F63504"/>
    <w:lvl w:ilvl="0" w:tplc="574A483A">
      <w:start w:val="2"/>
      <w:numFmt w:val="bullet"/>
      <w:lvlText w:val="·"/>
      <w:lvlJc w:val="left"/>
      <w:pPr>
        <w:ind w:left="870" w:hanging="5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113A7"/>
    <w:multiLevelType w:val="multilevel"/>
    <w:tmpl w:val="AEE86FF4"/>
    <w:lvl w:ilvl="0">
      <w:start w:val="1"/>
      <w:numFmt w:val="decimal"/>
      <w:pStyle w:val="Footer"/>
      <w:lvlText w:val="%1."/>
      <w:lvlJc w:val="left"/>
      <w:pPr>
        <w:tabs>
          <w:tab w:val="num" w:pos="567"/>
        </w:tabs>
        <w:ind w:left="1247" w:firstLine="0"/>
      </w:pPr>
      <w:rPr>
        <w:rFonts w:hint="default"/>
      </w:rPr>
    </w:lvl>
    <w:lvl w:ilvl="1">
      <w:start w:val="2"/>
      <w:numFmt w:val="lowerLetter"/>
      <w:lvlText w:val="(%2)"/>
      <w:lvlJc w:val="left"/>
      <w:pPr>
        <w:tabs>
          <w:tab w:val="num" w:pos="455"/>
        </w:tabs>
        <w:ind w:left="1135"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18CA32F2"/>
    <w:multiLevelType w:val="hybridMultilevel"/>
    <w:tmpl w:val="94F8718C"/>
    <w:lvl w:ilvl="0" w:tplc="BB0E9228">
      <w:start w:val="1"/>
      <w:numFmt w:val="decimal"/>
      <w:lvlText w:val="%1."/>
      <w:lvlJc w:val="left"/>
      <w:pPr>
        <w:tabs>
          <w:tab w:val="num" w:pos="360"/>
        </w:tabs>
        <w:ind w:left="0" w:firstLine="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1B7C18AC"/>
    <w:multiLevelType w:val="hybridMultilevel"/>
    <w:tmpl w:val="814E2438"/>
    <w:lvl w:ilvl="0" w:tplc="207805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4026C8"/>
    <w:multiLevelType w:val="hybridMultilevel"/>
    <w:tmpl w:val="0AA23CF8"/>
    <w:lvl w:ilvl="0" w:tplc="20780514">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6006C8"/>
    <w:multiLevelType w:val="hybridMultilevel"/>
    <w:tmpl w:val="92EAB174"/>
    <w:lvl w:ilvl="0" w:tplc="20780514">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8E577B7"/>
    <w:multiLevelType w:val="hybridMultilevel"/>
    <w:tmpl w:val="EB6E83BA"/>
    <w:lvl w:ilvl="0" w:tplc="207805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5276C9"/>
    <w:multiLevelType w:val="hybridMultilevel"/>
    <w:tmpl w:val="9142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26826"/>
    <w:multiLevelType w:val="hybridMultilevel"/>
    <w:tmpl w:val="9D1E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64A45"/>
    <w:multiLevelType w:val="hybridMultilevel"/>
    <w:tmpl w:val="20E0AB90"/>
    <w:lvl w:ilvl="0" w:tplc="207805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702F58"/>
    <w:multiLevelType w:val="hybridMultilevel"/>
    <w:tmpl w:val="12CEB980"/>
    <w:lvl w:ilvl="0" w:tplc="20780514">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7F2CD3"/>
    <w:multiLevelType w:val="hybridMultilevel"/>
    <w:tmpl w:val="B78292CC"/>
    <w:lvl w:ilvl="0" w:tplc="4ABEBE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61ECD"/>
    <w:multiLevelType w:val="hybridMultilevel"/>
    <w:tmpl w:val="E716D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B44BE"/>
    <w:multiLevelType w:val="hybridMultilevel"/>
    <w:tmpl w:val="F496B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81550E"/>
    <w:multiLevelType w:val="hybridMultilevel"/>
    <w:tmpl w:val="757C9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60F024C6"/>
    <w:multiLevelType w:val="hybridMultilevel"/>
    <w:tmpl w:val="151637EC"/>
    <w:lvl w:ilvl="0" w:tplc="207805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3C1923"/>
    <w:multiLevelType w:val="hybridMultilevel"/>
    <w:tmpl w:val="BFD4A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60CF1"/>
    <w:multiLevelType w:val="hybridMultilevel"/>
    <w:tmpl w:val="BCCC6312"/>
    <w:lvl w:ilvl="0" w:tplc="913E7C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C4406"/>
    <w:multiLevelType w:val="hybridMultilevel"/>
    <w:tmpl w:val="780A83D2"/>
    <w:lvl w:ilvl="0" w:tplc="0409000F">
      <w:start w:val="1"/>
      <w:numFmt w:val="decimal"/>
      <w:lvlText w:val="%1."/>
      <w:lvlJc w:val="left"/>
      <w:pPr>
        <w:tabs>
          <w:tab w:val="num" w:pos="3215"/>
        </w:tabs>
        <w:ind w:left="3215" w:hanging="360"/>
      </w:pPr>
    </w:lvl>
    <w:lvl w:ilvl="1" w:tplc="04090019" w:tentative="1">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26" w15:restartNumberingAfterBreak="0">
    <w:nsid w:val="6FB40F98"/>
    <w:multiLevelType w:val="hybridMultilevel"/>
    <w:tmpl w:val="B6E4D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E3368"/>
    <w:multiLevelType w:val="multilevel"/>
    <w:tmpl w:val="A83EE562"/>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618525B"/>
    <w:multiLevelType w:val="hybridMultilevel"/>
    <w:tmpl w:val="744AD14A"/>
    <w:lvl w:ilvl="0" w:tplc="207805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696A36"/>
    <w:multiLevelType w:val="multilevel"/>
    <w:tmpl w:val="DE8AD0E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F070EC8"/>
    <w:multiLevelType w:val="hybridMultilevel"/>
    <w:tmpl w:val="CC16070E"/>
    <w:lvl w:ilvl="0" w:tplc="5784F222">
      <w:start w:val="1"/>
      <w:numFmt w:val="lowerRoman"/>
      <w:lvlText w:val="(%1)"/>
      <w:lvlJc w:val="left"/>
      <w:pPr>
        <w:ind w:left="2952" w:hanging="72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31" w15:restartNumberingAfterBreak="0">
    <w:nsid w:val="7F430553"/>
    <w:multiLevelType w:val="hybridMultilevel"/>
    <w:tmpl w:val="97344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1"/>
  </w:num>
  <w:num w:numId="4">
    <w:abstractNumId w:val="21"/>
  </w:num>
  <w:num w:numId="5">
    <w:abstractNumId w:val="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num>
  <w:num w:numId="9">
    <w:abstractNumId w:val="21"/>
  </w:num>
  <w:num w:numId="10">
    <w:abstractNumId w:val="21"/>
  </w:num>
  <w:num w:numId="1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num>
  <w:num w:numId="14">
    <w:abstractNumId w:val="21"/>
  </w:num>
  <w:num w:numId="1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 w:ilvl="0">
        <w:start w:val="1"/>
        <w:numFmt w:val="decimal"/>
        <w:pStyle w:val="Foot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17">
    <w:abstractNumId w:val="25"/>
  </w:num>
  <w:num w:numId="18">
    <w:abstractNumId w:val="6"/>
  </w:num>
  <w:num w:numId="19">
    <w:abstractNumId w:val="2"/>
  </w:num>
  <w:num w:numId="20">
    <w:abstractNumId w:val="30"/>
  </w:num>
  <w:num w:numId="21">
    <w:abstractNumId w:val="3"/>
  </w:num>
  <w:num w:numId="22">
    <w:abstractNumId w:val="1"/>
  </w:num>
  <w:num w:numId="23">
    <w:abstractNumId w:val="29"/>
  </w:num>
  <w:num w:numId="24">
    <w:abstractNumId w:val="27"/>
  </w:num>
  <w:num w:numId="25">
    <w:abstractNumId w:val="14"/>
  </w:num>
  <w:num w:numId="26">
    <w:abstractNumId w:val="20"/>
  </w:num>
  <w:num w:numId="27">
    <w:abstractNumId w:val="0"/>
  </w:num>
  <w:num w:numId="28">
    <w:abstractNumId w:val="24"/>
  </w:num>
  <w:num w:numId="29">
    <w:abstractNumId w:val="13"/>
  </w:num>
  <w:num w:numId="30">
    <w:abstractNumId w:val="19"/>
  </w:num>
  <w:num w:numId="31">
    <w:abstractNumId w:val="17"/>
  </w:num>
  <w:num w:numId="32">
    <w:abstractNumId w:val="9"/>
  </w:num>
  <w:num w:numId="33">
    <w:abstractNumId w:val="10"/>
  </w:num>
  <w:num w:numId="34">
    <w:abstractNumId w:val="16"/>
  </w:num>
  <w:num w:numId="35">
    <w:abstractNumId w:val="22"/>
  </w:num>
  <w:num w:numId="36">
    <w:abstractNumId w:val="26"/>
  </w:num>
  <w:num w:numId="37">
    <w:abstractNumId w:val="8"/>
  </w:num>
  <w:num w:numId="38">
    <w:abstractNumId w:val="23"/>
  </w:num>
  <w:num w:numId="39">
    <w:abstractNumId w:val="12"/>
  </w:num>
  <w:num w:numId="40">
    <w:abstractNumId w:val="31"/>
  </w:num>
  <w:num w:numId="41">
    <w:abstractNumId w:val="15"/>
  </w:num>
  <w:num w:numId="42">
    <w:abstractNumId w:val="4"/>
  </w:num>
  <w:num w:numId="43">
    <w:abstractNumId w:val="28"/>
  </w:num>
  <w:num w:numId="4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2F"/>
    <w:rsid w:val="00002BF2"/>
    <w:rsid w:val="000149E6"/>
    <w:rsid w:val="00021CE2"/>
    <w:rsid w:val="000247B0"/>
    <w:rsid w:val="00026997"/>
    <w:rsid w:val="00033E0B"/>
    <w:rsid w:val="00035213"/>
    <w:rsid w:val="00035EDE"/>
    <w:rsid w:val="000509B4"/>
    <w:rsid w:val="0006035B"/>
    <w:rsid w:val="00071886"/>
    <w:rsid w:val="000742BC"/>
    <w:rsid w:val="000820FF"/>
    <w:rsid w:val="000824A6"/>
    <w:rsid w:val="00082A0C"/>
    <w:rsid w:val="00083504"/>
    <w:rsid w:val="0009640C"/>
    <w:rsid w:val="000B22A2"/>
    <w:rsid w:val="000B2AE9"/>
    <w:rsid w:val="000C2A52"/>
    <w:rsid w:val="000C4F6C"/>
    <w:rsid w:val="000D0EA2"/>
    <w:rsid w:val="000D33C0"/>
    <w:rsid w:val="000D38BA"/>
    <w:rsid w:val="000D6941"/>
    <w:rsid w:val="0010410C"/>
    <w:rsid w:val="001202E3"/>
    <w:rsid w:val="00123699"/>
    <w:rsid w:val="0013059D"/>
    <w:rsid w:val="00141A55"/>
    <w:rsid w:val="001446A3"/>
    <w:rsid w:val="0014749E"/>
    <w:rsid w:val="001508CE"/>
    <w:rsid w:val="00155395"/>
    <w:rsid w:val="00160D74"/>
    <w:rsid w:val="00167D02"/>
    <w:rsid w:val="00181EC8"/>
    <w:rsid w:val="00184349"/>
    <w:rsid w:val="00195F33"/>
    <w:rsid w:val="001B1617"/>
    <w:rsid w:val="001B504B"/>
    <w:rsid w:val="001D3874"/>
    <w:rsid w:val="001D7E75"/>
    <w:rsid w:val="001E56D2"/>
    <w:rsid w:val="001E7D56"/>
    <w:rsid w:val="001F75DE"/>
    <w:rsid w:val="00200D58"/>
    <w:rsid w:val="002013BE"/>
    <w:rsid w:val="00202258"/>
    <w:rsid w:val="00203FE1"/>
    <w:rsid w:val="002063A4"/>
    <w:rsid w:val="00210FEA"/>
    <w:rsid w:val="0021145B"/>
    <w:rsid w:val="002379D7"/>
    <w:rsid w:val="00243D36"/>
    <w:rsid w:val="00247707"/>
    <w:rsid w:val="0026018E"/>
    <w:rsid w:val="002714D0"/>
    <w:rsid w:val="00286740"/>
    <w:rsid w:val="00290C55"/>
    <w:rsid w:val="002929D8"/>
    <w:rsid w:val="002A237D"/>
    <w:rsid w:val="002A4C53"/>
    <w:rsid w:val="002A5EF2"/>
    <w:rsid w:val="002B0672"/>
    <w:rsid w:val="002B0883"/>
    <w:rsid w:val="002B247F"/>
    <w:rsid w:val="002B35F3"/>
    <w:rsid w:val="002C145D"/>
    <w:rsid w:val="002C2C3E"/>
    <w:rsid w:val="002C533E"/>
    <w:rsid w:val="002D027F"/>
    <w:rsid w:val="002D7A85"/>
    <w:rsid w:val="002D7B60"/>
    <w:rsid w:val="002F4761"/>
    <w:rsid w:val="002F5C79"/>
    <w:rsid w:val="003019E2"/>
    <w:rsid w:val="00302E30"/>
    <w:rsid w:val="003048D9"/>
    <w:rsid w:val="0031413F"/>
    <w:rsid w:val="003148BB"/>
    <w:rsid w:val="003151A7"/>
    <w:rsid w:val="00317976"/>
    <w:rsid w:val="00344679"/>
    <w:rsid w:val="00355EA9"/>
    <w:rsid w:val="003578DE"/>
    <w:rsid w:val="00365816"/>
    <w:rsid w:val="00374D31"/>
    <w:rsid w:val="00396257"/>
    <w:rsid w:val="00397EB8"/>
    <w:rsid w:val="003A4FD0"/>
    <w:rsid w:val="003A5194"/>
    <w:rsid w:val="003A69D1"/>
    <w:rsid w:val="003A7705"/>
    <w:rsid w:val="003A77F1"/>
    <w:rsid w:val="003B1545"/>
    <w:rsid w:val="003C409D"/>
    <w:rsid w:val="003C5BA6"/>
    <w:rsid w:val="003C6CEF"/>
    <w:rsid w:val="003D5801"/>
    <w:rsid w:val="003E4F34"/>
    <w:rsid w:val="003E5FE6"/>
    <w:rsid w:val="003F0E85"/>
    <w:rsid w:val="00407DB2"/>
    <w:rsid w:val="00410C55"/>
    <w:rsid w:val="00416854"/>
    <w:rsid w:val="00417725"/>
    <w:rsid w:val="004270C7"/>
    <w:rsid w:val="00437F26"/>
    <w:rsid w:val="004430A3"/>
    <w:rsid w:val="00444097"/>
    <w:rsid w:val="00445487"/>
    <w:rsid w:val="00451EDB"/>
    <w:rsid w:val="0045290F"/>
    <w:rsid w:val="00452E4C"/>
    <w:rsid w:val="00454769"/>
    <w:rsid w:val="00457776"/>
    <w:rsid w:val="00464976"/>
    <w:rsid w:val="00466991"/>
    <w:rsid w:val="0047064C"/>
    <w:rsid w:val="00484638"/>
    <w:rsid w:val="0049234C"/>
    <w:rsid w:val="004A42E1"/>
    <w:rsid w:val="004B162C"/>
    <w:rsid w:val="004C3DBE"/>
    <w:rsid w:val="004C5C96"/>
    <w:rsid w:val="004D06A4"/>
    <w:rsid w:val="004E22F0"/>
    <w:rsid w:val="004E500E"/>
    <w:rsid w:val="004F1A81"/>
    <w:rsid w:val="004F44F0"/>
    <w:rsid w:val="00514814"/>
    <w:rsid w:val="005218D9"/>
    <w:rsid w:val="00536186"/>
    <w:rsid w:val="00544CBB"/>
    <w:rsid w:val="00551F05"/>
    <w:rsid w:val="005570A5"/>
    <w:rsid w:val="00564B2E"/>
    <w:rsid w:val="005664A5"/>
    <w:rsid w:val="0057315F"/>
    <w:rsid w:val="00576104"/>
    <w:rsid w:val="005A58C5"/>
    <w:rsid w:val="005C67C8"/>
    <w:rsid w:val="005D0249"/>
    <w:rsid w:val="005D6E8C"/>
    <w:rsid w:val="005F100C"/>
    <w:rsid w:val="005F68DA"/>
    <w:rsid w:val="005F7328"/>
    <w:rsid w:val="0060773B"/>
    <w:rsid w:val="006157B5"/>
    <w:rsid w:val="00626FC6"/>
    <w:rsid w:val="006303B4"/>
    <w:rsid w:val="00633D3D"/>
    <w:rsid w:val="00641703"/>
    <w:rsid w:val="00641DF7"/>
    <w:rsid w:val="006431A6"/>
    <w:rsid w:val="006459F6"/>
    <w:rsid w:val="006501AD"/>
    <w:rsid w:val="00651BFA"/>
    <w:rsid w:val="00654475"/>
    <w:rsid w:val="00663DB2"/>
    <w:rsid w:val="00665A4B"/>
    <w:rsid w:val="00667A12"/>
    <w:rsid w:val="00674E6D"/>
    <w:rsid w:val="00681627"/>
    <w:rsid w:val="00692E2A"/>
    <w:rsid w:val="006A0909"/>
    <w:rsid w:val="006A76F2"/>
    <w:rsid w:val="006B3E92"/>
    <w:rsid w:val="006C1162"/>
    <w:rsid w:val="006C4923"/>
    <w:rsid w:val="006C5DA1"/>
    <w:rsid w:val="006D1635"/>
    <w:rsid w:val="006D7EFB"/>
    <w:rsid w:val="006E6672"/>
    <w:rsid w:val="006E6722"/>
    <w:rsid w:val="007027B9"/>
    <w:rsid w:val="00703EFA"/>
    <w:rsid w:val="007046B9"/>
    <w:rsid w:val="007138AA"/>
    <w:rsid w:val="00715E88"/>
    <w:rsid w:val="00727B1C"/>
    <w:rsid w:val="00734CAA"/>
    <w:rsid w:val="007423B4"/>
    <w:rsid w:val="00745473"/>
    <w:rsid w:val="0075533C"/>
    <w:rsid w:val="007559A9"/>
    <w:rsid w:val="00757581"/>
    <w:rsid w:val="007611A0"/>
    <w:rsid w:val="00764565"/>
    <w:rsid w:val="00766AEE"/>
    <w:rsid w:val="00785572"/>
    <w:rsid w:val="007917CE"/>
    <w:rsid w:val="00796D3F"/>
    <w:rsid w:val="007A114D"/>
    <w:rsid w:val="007A1683"/>
    <w:rsid w:val="007A5C12"/>
    <w:rsid w:val="007A7CB0"/>
    <w:rsid w:val="007B5FFF"/>
    <w:rsid w:val="007B68A3"/>
    <w:rsid w:val="007B6B40"/>
    <w:rsid w:val="007C2541"/>
    <w:rsid w:val="007D66A8"/>
    <w:rsid w:val="007E003F"/>
    <w:rsid w:val="007F6BDD"/>
    <w:rsid w:val="008123AF"/>
    <w:rsid w:val="008164F2"/>
    <w:rsid w:val="00821395"/>
    <w:rsid w:val="00825395"/>
    <w:rsid w:val="00830E26"/>
    <w:rsid w:val="00843576"/>
    <w:rsid w:val="00843B64"/>
    <w:rsid w:val="008478FC"/>
    <w:rsid w:val="00856598"/>
    <w:rsid w:val="008653DA"/>
    <w:rsid w:val="00867BFF"/>
    <w:rsid w:val="0087061A"/>
    <w:rsid w:val="00876A13"/>
    <w:rsid w:val="00881B80"/>
    <w:rsid w:val="0088480A"/>
    <w:rsid w:val="0088757A"/>
    <w:rsid w:val="008957DD"/>
    <w:rsid w:val="00897D98"/>
    <w:rsid w:val="008A6DF2"/>
    <w:rsid w:val="008A7807"/>
    <w:rsid w:val="008B4CC9"/>
    <w:rsid w:val="008C2244"/>
    <w:rsid w:val="008C5A84"/>
    <w:rsid w:val="008D7C99"/>
    <w:rsid w:val="008E0FCB"/>
    <w:rsid w:val="0092178C"/>
    <w:rsid w:val="00930B88"/>
    <w:rsid w:val="00940DCC"/>
    <w:rsid w:val="0094179A"/>
    <w:rsid w:val="00942CC5"/>
    <w:rsid w:val="0094459E"/>
    <w:rsid w:val="00944652"/>
    <w:rsid w:val="00944DBC"/>
    <w:rsid w:val="00946F56"/>
    <w:rsid w:val="00946F97"/>
    <w:rsid w:val="00950977"/>
    <w:rsid w:val="00951A7B"/>
    <w:rsid w:val="00954C2F"/>
    <w:rsid w:val="009564A6"/>
    <w:rsid w:val="00967621"/>
    <w:rsid w:val="00967E6A"/>
    <w:rsid w:val="0097494A"/>
    <w:rsid w:val="00992D28"/>
    <w:rsid w:val="00992D40"/>
    <w:rsid w:val="009B4A0F"/>
    <w:rsid w:val="009C11D2"/>
    <w:rsid w:val="009C6C70"/>
    <w:rsid w:val="009D0B63"/>
    <w:rsid w:val="009E307E"/>
    <w:rsid w:val="00A05267"/>
    <w:rsid w:val="00A07870"/>
    <w:rsid w:val="00A07F19"/>
    <w:rsid w:val="00A1348D"/>
    <w:rsid w:val="00A22B8D"/>
    <w:rsid w:val="00A232EE"/>
    <w:rsid w:val="00A305B3"/>
    <w:rsid w:val="00A4175F"/>
    <w:rsid w:val="00A44411"/>
    <w:rsid w:val="00A469FA"/>
    <w:rsid w:val="00A55B01"/>
    <w:rsid w:val="00A56B5B"/>
    <w:rsid w:val="00A56C69"/>
    <w:rsid w:val="00A603FF"/>
    <w:rsid w:val="00A657DD"/>
    <w:rsid w:val="00A666A6"/>
    <w:rsid w:val="00A675FD"/>
    <w:rsid w:val="00A70DBE"/>
    <w:rsid w:val="00A70DDD"/>
    <w:rsid w:val="00A722E6"/>
    <w:rsid w:val="00A72437"/>
    <w:rsid w:val="00A80611"/>
    <w:rsid w:val="00AB173B"/>
    <w:rsid w:val="00AB5340"/>
    <w:rsid w:val="00AC0A89"/>
    <w:rsid w:val="00AC7C96"/>
    <w:rsid w:val="00AD3DB0"/>
    <w:rsid w:val="00AE0B54"/>
    <w:rsid w:val="00AE237D"/>
    <w:rsid w:val="00AE502A"/>
    <w:rsid w:val="00AF7C07"/>
    <w:rsid w:val="00B16C8C"/>
    <w:rsid w:val="00B22C93"/>
    <w:rsid w:val="00B25F87"/>
    <w:rsid w:val="00B27589"/>
    <w:rsid w:val="00B3268C"/>
    <w:rsid w:val="00B405B7"/>
    <w:rsid w:val="00B46290"/>
    <w:rsid w:val="00B50EF7"/>
    <w:rsid w:val="00B52222"/>
    <w:rsid w:val="00B54FE7"/>
    <w:rsid w:val="00B61DFA"/>
    <w:rsid w:val="00B66901"/>
    <w:rsid w:val="00B70FDD"/>
    <w:rsid w:val="00B71E6D"/>
    <w:rsid w:val="00B72070"/>
    <w:rsid w:val="00B779E1"/>
    <w:rsid w:val="00B91EE1"/>
    <w:rsid w:val="00BA0090"/>
    <w:rsid w:val="00BA1A67"/>
    <w:rsid w:val="00BC01A5"/>
    <w:rsid w:val="00BC19E4"/>
    <w:rsid w:val="00BD246A"/>
    <w:rsid w:val="00BE0DAD"/>
    <w:rsid w:val="00BE5B5F"/>
    <w:rsid w:val="00C26F55"/>
    <w:rsid w:val="00C30C63"/>
    <w:rsid w:val="00C3397B"/>
    <w:rsid w:val="00C36B8B"/>
    <w:rsid w:val="00C415C1"/>
    <w:rsid w:val="00C47DBF"/>
    <w:rsid w:val="00C552FF"/>
    <w:rsid w:val="00C558DA"/>
    <w:rsid w:val="00C55AF3"/>
    <w:rsid w:val="00C84759"/>
    <w:rsid w:val="00CA6C7F"/>
    <w:rsid w:val="00CC10A6"/>
    <w:rsid w:val="00CD5EB8"/>
    <w:rsid w:val="00CD7044"/>
    <w:rsid w:val="00CE08B9"/>
    <w:rsid w:val="00CE282D"/>
    <w:rsid w:val="00CE524C"/>
    <w:rsid w:val="00CE5825"/>
    <w:rsid w:val="00CF141F"/>
    <w:rsid w:val="00CF4777"/>
    <w:rsid w:val="00D03BE5"/>
    <w:rsid w:val="00D067BB"/>
    <w:rsid w:val="00D1352A"/>
    <w:rsid w:val="00D169AF"/>
    <w:rsid w:val="00D25249"/>
    <w:rsid w:val="00D30D06"/>
    <w:rsid w:val="00D32474"/>
    <w:rsid w:val="00D44172"/>
    <w:rsid w:val="00D46162"/>
    <w:rsid w:val="00D50D0D"/>
    <w:rsid w:val="00D52695"/>
    <w:rsid w:val="00D63B8C"/>
    <w:rsid w:val="00D739CC"/>
    <w:rsid w:val="00D8093D"/>
    <w:rsid w:val="00D8108C"/>
    <w:rsid w:val="00D842AE"/>
    <w:rsid w:val="00D9211C"/>
    <w:rsid w:val="00D92DE0"/>
    <w:rsid w:val="00D92FEF"/>
    <w:rsid w:val="00D93A0F"/>
    <w:rsid w:val="00DA1BCA"/>
    <w:rsid w:val="00DB459B"/>
    <w:rsid w:val="00DB68F0"/>
    <w:rsid w:val="00DC46FF"/>
    <w:rsid w:val="00DC5254"/>
    <w:rsid w:val="00DD1A4F"/>
    <w:rsid w:val="00DD3107"/>
    <w:rsid w:val="00DD66D1"/>
    <w:rsid w:val="00DD7038"/>
    <w:rsid w:val="00DD7C2C"/>
    <w:rsid w:val="00E06797"/>
    <w:rsid w:val="00E1265B"/>
    <w:rsid w:val="00E13280"/>
    <w:rsid w:val="00E13B48"/>
    <w:rsid w:val="00E1404F"/>
    <w:rsid w:val="00E21C83"/>
    <w:rsid w:val="00E22709"/>
    <w:rsid w:val="00E24ADA"/>
    <w:rsid w:val="00E32F59"/>
    <w:rsid w:val="00E3326F"/>
    <w:rsid w:val="00E46D9A"/>
    <w:rsid w:val="00E565FF"/>
    <w:rsid w:val="00E63D72"/>
    <w:rsid w:val="00E65388"/>
    <w:rsid w:val="00E84E50"/>
    <w:rsid w:val="00E85B7D"/>
    <w:rsid w:val="00E9121B"/>
    <w:rsid w:val="00E920DA"/>
    <w:rsid w:val="00E92AF7"/>
    <w:rsid w:val="00EA0AE2"/>
    <w:rsid w:val="00EA39E5"/>
    <w:rsid w:val="00EC5A46"/>
    <w:rsid w:val="00EC63E2"/>
    <w:rsid w:val="00EC6A50"/>
    <w:rsid w:val="00ED5B09"/>
    <w:rsid w:val="00EF22B3"/>
    <w:rsid w:val="00EF52CC"/>
    <w:rsid w:val="00F03B69"/>
    <w:rsid w:val="00F07A50"/>
    <w:rsid w:val="00F113DA"/>
    <w:rsid w:val="00F37DC8"/>
    <w:rsid w:val="00F439B3"/>
    <w:rsid w:val="00F650C3"/>
    <w:rsid w:val="00F65D85"/>
    <w:rsid w:val="00F70DD3"/>
    <w:rsid w:val="00F77F85"/>
    <w:rsid w:val="00F8091E"/>
    <w:rsid w:val="00F82CB2"/>
    <w:rsid w:val="00F8615C"/>
    <w:rsid w:val="00F969E5"/>
    <w:rsid w:val="00FA6BB0"/>
    <w:rsid w:val="00FC6A93"/>
    <w:rsid w:val="00FD0E13"/>
    <w:rsid w:val="00FD5860"/>
    <w:rsid w:val="00FE34A1"/>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52FF990-6677-4235-BFAC-5F6A44FC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B8D"/>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Geneva,92,Font:,Boston,10,FOOTNOTES,fn,single space,Footnote Text Rail EIS,ft,Footnotes,Footnote ak,fn cafc,Footnotes Char Char,Footnote Text Char Char,fn Char Char,footnote text"/>
    <w:basedOn w:val="Normalpool"/>
    <w:link w:val="FootnoteTextChar"/>
    <w:semiHidden/>
    <w:rsid w:val="000D6941"/>
    <w:pPr>
      <w:spacing w:before="20" w:after="40"/>
      <w:ind w:left="1247"/>
    </w:pPr>
    <w:rPr>
      <w:sz w:val="18"/>
    </w:rPr>
  </w:style>
  <w:style w:type="character" w:customStyle="1" w:styleId="FooterChar">
    <w:name w:val="Footer Char"/>
    <w:link w:val="Footer"/>
    <w:uiPriority w:val="99"/>
    <w:locked/>
    <w:rsid w:val="000B2AE9"/>
    <w:rPr>
      <w:sz w:val="18"/>
      <w:lang w:val="en-GB" w:eastAsia="x-none"/>
    </w:rPr>
  </w:style>
  <w:style w:type="character" w:customStyle="1" w:styleId="HeaderChar">
    <w:name w:val="Header Char"/>
    <w:link w:val="Header"/>
    <w:semiHidden/>
    <w:locked/>
    <w:rsid w:val="000B2AE9"/>
    <w:rPr>
      <w:b/>
      <w:sz w:val="18"/>
      <w:lang w:val="fr-FR" w:eastAsia="en-US" w:bidi="ar-SA"/>
    </w:rPr>
  </w:style>
  <w:style w:type="character" w:customStyle="1" w:styleId="footnote">
    <w:name w:val="footnote"/>
    <w:aliases w:val="reference1"/>
    <w:semiHidden/>
    <w:rsid w:val="000B2AE9"/>
    <w:rPr>
      <w:rFonts w:ascii="Times New Roman" w:hAnsi="Times New Roman" w:cs="Times New Roman"/>
      <w:color w:val="auto"/>
      <w:sz w:val="18"/>
      <w:szCs w:val="18"/>
      <w:vertAlign w:val="superscript"/>
    </w:rPr>
  </w:style>
  <w:style w:type="paragraph" w:customStyle="1" w:styleId="footnote1">
    <w:name w:val="footnote1"/>
    <w:aliases w:val="text"/>
    <w:basedOn w:val="Normal-pool"/>
    <w:link w:val="Footnote0"/>
    <w:semiHidden/>
    <w:rsid w:val="000B2AE9"/>
    <w:pPr>
      <w:tabs>
        <w:tab w:val="clear" w:pos="4082"/>
      </w:tabs>
      <w:spacing w:before="20" w:after="40"/>
      <w:ind w:left="1247"/>
    </w:pPr>
    <w:rPr>
      <w:sz w:val="18"/>
      <w:szCs w:val="18"/>
    </w:rPr>
  </w:style>
  <w:style w:type="character" w:customStyle="1" w:styleId="Footnote0">
    <w:name w:val="Footnote"/>
    <w:aliases w:val="Text2,Char4"/>
    <w:link w:val="footnote1"/>
    <w:semiHidden/>
    <w:locked/>
    <w:rsid w:val="000B2AE9"/>
    <w:rPr>
      <w:sz w:val="18"/>
      <w:szCs w:val="18"/>
      <w:lang w:val="en-GB" w:eastAsia="en-US" w:bidi="ar-SA"/>
    </w:rPr>
  </w:style>
  <w:style w:type="character" w:customStyle="1" w:styleId="FootnoteTextChar">
    <w:name w:val="Footnote Text Char"/>
    <w:aliases w:val="DNV-FT Char,Geneva 9 Char,Font: Geneva 9 Char,Boston 10 Char,f Char,footnote3 Char,Geneva Char,92 Char,Font: Char,Boston Char,10 Char,FOOTNOTES Char,fn Char,single space Char,Footnote Text Rail EIS Char,ft Char,Footnotes Char"/>
    <w:link w:val="FootnoteText"/>
    <w:locked/>
    <w:rsid w:val="00DD66D1"/>
    <w:rPr>
      <w:sz w:val="18"/>
      <w:lang w:val="fr-FR"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numPr>
        <w:numId w:val="5"/>
      </w:numPr>
      <w:tabs>
        <w:tab w:val="center" w:pos="4320"/>
        <w:tab w:val="right" w:pos="8640"/>
      </w:tabs>
      <w:spacing w:before="60" w:after="120"/>
    </w:pPr>
    <w:rPr>
      <w:sz w:val="18"/>
      <w:lang w:eastAsia="x-none"/>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lang w:val="fr-FR"/>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BD246A"/>
    <w:pPr>
      <w:numPr>
        <w:numId w:val="4"/>
      </w:numPr>
      <w:tabs>
        <w:tab w:val="clear" w:pos="1814"/>
        <w:tab w:val="clear" w:pos="2381"/>
        <w:tab w:val="clear" w:pos="2948"/>
        <w:tab w:val="clear" w:pos="3515"/>
        <w:tab w:val="clear" w:pos="4082"/>
        <w:tab w:val="left" w:pos="624"/>
        <w:tab w:val="left" w:pos="1871"/>
        <w:tab w:val="left" w:pos="2495"/>
        <w:tab w:val="left" w:pos="3119"/>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table" w:styleId="TableGrid">
    <w:name w:val="Table Grid"/>
    <w:basedOn w:val="TableNormal"/>
    <w:uiPriority w:val="59"/>
    <w:rsid w:val="0037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0EA2"/>
    <w:rPr>
      <w:lang w:val="en-GB"/>
    </w:rPr>
  </w:style>
  <w:style w:type="paragraph" w:styleId="BalloonText">
    <w:name w:val="Balloon Text"/>
    <w:basedOn w:val="Normal"/>
    <w:link w:val="BalloonTextChar"/>
    <w:rsid w:val="000D0EA2"/>
    <w:rPr>
      <w:rFonts w:ascii="Tahoma" w:hAnsi="Tahoma"/>
      <w:sz w:val="16"/>
      <w:szCs w:val="16"/>
      <w:lang w:eastAsia="x-none"/>
    </w:rPr>
  </w:style>
  <w:style w:type="character" w:customStyle="1" w:styleId="BalloonTextChar">
    <w:name w:val="Balloon Text Char"/>
    <w:link w:val="BalloonText"/>
    <w:rsid w:val="000D0EA2"/>
    <w:rPr>
      <w:rFonts w:ascii="Tahoma" w:hAnsi="Tahoma" w:cs="Tahoma"/>
      <w:sz w:val="16"/>
      <w:szCs w:val="16"/>
      <w:lang w:val="en-GB"/>
    </w:rPr>
  </w:style>
  <w:style w:type="character" w:styleId="Emphasis">
    <w:name w:val="Emphasis"/>
    <w:qFormat/>
    <w:rsid w:val="004430A3"/>
    <w:rPr>
      <w:i/>
      <w:iCs/>
    </w:rPr>
  </w:style>
  <w:style w:type="paragraph" w:styleId="ListParagraph">
    <w:name w:val="List Paragraph"/>
    <w:basedOn w:val="Normal"/>
    <w:uiPriority w:val="34"/>
    <w:qFormat/>
    <w:rsid w:val="004430A3"/>
    <w:pPr>
      <w:tabs>
        <w:tab w:val="clear" w:pos="1247"/>
        <w:tab w:val="clear" w:pos="1814"/>
        <w:tab w:val="clear" w:pos="2381"/>
        <w:tab w:val="clear" w:pos="2948"/>
        <w:tab w:val="clear" w:pos="3515"/>
      </w:tabs>
      <w:spacing w:after="200" w:line="276" w:lineRule="auto"/>
      <w:ind w:left="720"/>
      <w:contextualSpacing/>
    </w:pPr>
    <w:rPr>
      <w:rFonts w:asciiTheme="minorHAnsi" w:eastAsiaTheme="minorEastAsia" w:hAnsiTheme="minorHAnsi" w:cstheme="minorBidi"/>
      <w:color w:val="00000A"/>
      <w:sz w:val="22"/>
      <w:szCs w:val="22"/>
      <w:lang w:eastAsia="es-PA"/>
    </w:rPr>
  </w:style>
  <w:style w:type="paragraph" w:customStyle="1" w:styleId="TableContents">
    <w:name w:val="Table Contents"/>
    <w:basedOn w:val="Normal"/>
    <w:qFormat/>
    <w:rsid w:val="004430A3"/>
    <w:pPr>
      <w:suppressLineNumbers/>
      <w:tabs>
        <w:tab w:val="clear" w:pos="1247"/>
        <w:tab w:val="clear" w:pos="1814"/>
        <w:tab w:val="clear" w:pos="2381"/>
        <w:tab w:val="clear" w:pos="2948"/>
        <w:tab w:val="clear" w:pos="3515"/>
      </w:tabs>
      <w:overflowPunct w:val="0"/>
    </w:pPr>
    <w:rPr>
      <w:rFonts w:ascii="Liberation Serif" w:eastAsia="Noto Sans CJK SC Regular" w:hAnsi="Liberation Serif" w:cs="FreeSans"/>
      <w:color w:val="00000A"/>
      <w:sz w:val="24"/>
      <w:szCs w:val="24"/>
      <w:lang w:eastAsia="zh-CN" w:bidi="hi-IN"/>
    </w:rPr>
  </w:style>
  <w:style w:type="character" w:customStyle="1" w:styleId="font241">
    <w:name w:val="font241"/>
    <w:basedOn w:val="DefaultParagraphFont"/>
    <w:rsid w:val="004430A3"/>
    <w:rPr>
      <w:rFonts w:ascii="Calibri" w:hAnsi="Calibri" w:cs="Calibri" w:hint="default"/>
      <w:b w:val="0"/>
      <w:bCs w:val="0"/>
      <w:i w:val="0"/>
      <w:iCs w:val="0"/>
      <w:strike w:val="0"/>
      <w:dstrike w:val="0"/>
      <w:color w:val="000000"/>
      <w:sz w:val="18"/>
      <w:szCs w:val="18"/>
      <w:u w:val="none"/>
      <w:effect w:val="none"/>
    </w:rPr>
  </w:style>
  <w:style w:type="character" w:customStyle="1" w:styleId="font261">
    <w:name w:val="font261"/>
    <w:basedOn w:val="DefaultParagraphFont"/>
    <w:rsid w:val="004430A3"/>
    <w:rPr>
      <w:rFonts w:ascii="Calibri" w:hAnsi="Calibri" w:cs="Calibri" w:hint="default"/>
      <w:b w:val="0"/>
      <w:bCs w:val="0"/>
      <w:i w:val="0"/>
      <w:iCs w:val="0"/>
      <w:strike w:val="0"/>
      <w:dstrike w:val="0"/>
      <w:color w:val="000000"/>
      <w:sz w:val="18"/>
      <w:szCs w:val="18"/>
      <w:u w:val="none"/>
      <w:effect w:val="none"/>
    </w:rPr>
  </w:style>
  <w:style w:type="character" w:customStyle="1" w:styleId="font271">
    <w:name w:val="font271"/>
    <w:basedOn w:val="DefaultParagraphFont"/>
    <w:rsid w:val="004430A3"/>
    <w:rPr>
      <w:rFonts w:ascii="Calibri" w:hAnsi="Calibri" w:cs="Calibri" w:hint="default"/>
      <w:b/>
      <w:bCs/>
      <w:i w:val="0"/>
      <w:iCs w:val="0"/>
      <w:strike w:val="0"/>
      <w:dstrike w:val="0"/>
      <w:color w:val="000000"/>
      <w:sz w:val="18"/>
      <w:szCs w:val="18"/>
      <w:u w:val="none"/>
      <w:effect w:val="none"/>
    </w:rPr>
  </w:style>
  <w:style w:type="character" w:customStyle="1" w:styleId="font291">
    <w:name w:val="font291"/>
    <w:basedOn w:val="DefaultParagraphFont"/>
    <w:rsid w:val="004430A3"/>
    <w:rPr>
      <w:rFonts w:ascii="Calibri" w:hAnsi="Calibri" w:cs="Calibri" w:hint="default"/>
      <w:b w:val="0"/>
      <w:bCs w:val="0"/>
      <w:i/>
      <w:iCs/>
      <w:strike w:val="0"/>
      <w:dstrike w:val="0"/>
      <w:color w:val="000000"/>
      <w:sz w:val="18"/>
      <w:szCs w:val="18"/>
      <w:u w:val="none"/>
      <w:effect w:val="none"/>
    </w:rPr>
  </w:style>
  <w:style w:type="character" w:customStyle="1" w:styleId="font301">
    <w:name w:val="font301"/>
    <w:basedOn w:val="DefaultParagraphFont"/>
    <w:rsid w:val="004430A3"/>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51">
    <w:name w:val="font251"/>
    <w:basedOn w:val="DefaultParagraphFont"/>
    <w:rsid w:val="004430A3"/>
    <w:rPr>
      <w:rFonts w:ascii="Calibri" w:hAnsi="Calibri" w:cs="Calibri" w:hint="default"/>
      <w:b w:val="0"/>
      <w:bCs w:val="0"/>
      <w:i w:val="0"/>
      <w:iCs w:val="0"/>
      <w:strike w:val="0"/>
      <w:dstrike w:val="0"/>
      <w:color w:val="00000A"/>
      <w:sz w:val="18"/>
      <w:szCs w:val="18"/>
      <w:u w:val="none"/>
      <w:effect w:val="none"/>
    </w:rPr>
  </w:style>
  <w:style w:type="character" w:customStyle="1" w:styleId="font331">
    <w:name w:val="font331"/>
    <w:basedOn w:val="DefaultParagraphFont"/>
    <w:rsid w:val="004430A3"/>
    <w:rPr>
      <w:rFonts w:ascii="Calibri" w:hAnsi="Calibri" w:cs="Calibri" w:hint="default"/>
      <w:b w:val="0"/>
      <w:bCs w:val="0"/>
      <w:i w:val="0"/>
      <w:iCs w:val="0"/>
      <w:strike w:val="0"/>
      <w:dstrike w:val="0"/>
      <w:color w:val="222222"/>
      <w:sz w:val="18"/>
      <w:szCs w:val="18"/>
      <w:u w:val="none"/>
      <w:effect w:val="none"/>
    </w:rPr>
  </w:style>
  <w:style w:type="character" w:customStyle="1" w:styleId="font231">
    <w:name w:val="font231"/>
    <w:basedOn w:val="DefaultParagraphFont"/>
    <w:rsid w:val="004430A3"/>
    <w:rPr>
      <w:rFonts w:ascii="Calibri" w:hAnsi="Calibri" w:cs="Calibri" w:hint="default"/>
      <w:b/>
      <w:bCs/>
      <w:i w:val="0"/>
      <w:iCs w:val="0"/>
      <w:strike w:val="0"/>
      <w:dstrike w:val="0"/>
      <w:color w:val="000000"/>
      <w:sz w:val="18"/>
      <w:szCs w:val="18"/>
      <w:u w:val="none"/>
      <w:effect w:val="none"/>
    </w:rPr>
  </w:style>
  <w:style w:type="character" w:customStyle="1" w:styleId="font351">
    <w:name w:val="font351"/>
    <w:basedOn w:val="DefaultParagraphFont"/>
    <w:rsid w:val="004430A3"/>
    <w:rPr>
      <w:rFonts w:ascii="Calibri" w:hAnsi="Calibri" w:cs="Calibri" w:hint="default"/>
      <w:b/>
      <w:bCs/>
      <w:i/>
      <w:iCs/>
      <w:strike w:val="0"/>
      <w:dstrike w:val="0"/>
      <w:color w:val="000000"/>
      <w:sz w:val="18"/>
      <w:szCs w:val="18"/>
      <w:u w:val="none"/>
      <w:effect w:val="none"/>
    </w:rPr>
  </w:style>
  <w:style w:type="character" w:customStyle="1" w:styleId="font361">
    <w:name w:val="font361"/>
    <w:basedOn w:val="DefaultParagraphFont"/>
    <w:rsid w:val="004430A3"/>
    <w:rPr>
      <w:rFonts w:ascii="Calibri" w:hAnsi="Calibri" w:cs="Calibri" w:hint="default"/>
      <w:b/>
      <w:bCs/>
      <w:i w:val="0"/>
      <w:iCs w:val="0"/>
      <w:strike w:val="0"/>
      <w:dstrike w:val="0"/>
      <w:color w:val="000000"/>
      <w:sz w:val="18"/>
      <w:szCs w:val="18"/>
      <w:u w:val="none"/>
      <w:effect w:val="none"/>
    </w:rPr>
  </w:style>
  <w:style w:type="character" w:customStyle="1" w:styleId="font371">
    <w:name w:val="font371"/>
    <w:basedOn w:val="DefaultParagraphFont"/>
    <w:rsid w:val="004430A3"/>
    <w:rPr>
      <w:rFonts w:ascii="Times New Roman" w:hAnsi="Times New Roman" w:cs="Times New Roman" w:hint="default"/>
      <w:b w:val="0"/>
      <w:bCs w:val="0"/>
      <w:i w:val="0"/>
      <w:iCs w:val="0"/>
      <w:strike w:val="0"/>
      <w:dstrike w:val="0"/>
      <w:color w:val="00000A"/>
      <w:sz w:val="14"/>
      <w:szCs w:val="14"/>
      <w:u w:val="none"/>
      <w:effect w:val="none"/>
    </w:rPr>
  </w:style>
  <w:style w:type="character" w:customStyle="1" w:styleId="font321">
    <w:name w:val="font321"/>
    <w:basedOn w:val="DefaultParagraphFont"/>
    <w:rsid w:val="004430A3"/>
    <w:rPr>
      <w:rFonts w:ascii="Calibri" w:hAnsi="Calibri" w:cs="Calibri" w:hint="default"/>
      <w:b/>
      <w:bCs/>
      <w:i w:val="0"/>
      <w:iCs w:val="0"/>
      <w:strike w:val="0"/>
      <w:dstrike w:val="0"/>
      <w:color w:val="00000A"/>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8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CEDD-FE8B-472B-A251-6E24079F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3850</Words>
  <Characters>23699</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
    </vt:vector>
  </TitlesOfParts>
  <Company>unon</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Dayao</dc:creator>
  <cp:lastModifiedBy>Ariel Dayao</cp:lastModifiedBy>
  <cp:revision>3</cp:revision>
  <cp:lastPrinted>2015-12-02T14:45:00Z</cp:lastPrinted>
  <dcterms:created xsi:type="dcterms:W3CDTF">2018-05-25T08:44:00Z</dcterms:created>
  <dcterms:modified xsi:type="dcterms:W3CDTF">2018-05-25T08:44:00Z</dcterms:modified>
</cp:coreProperties>
</file>