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ook w:val="01E0" w:firstRow="1" w:lastRow="1" w:firstColumn="1" w:lastColumn="1" w:noHBand="0" w:noVBand="0"/>
      </w:tblPr>
      <w:tblGrid>
        <w:gridCol w:w="1614"/>
        <w:gridCol w:w="4749"/>
        <w:gridCol w:w="3134"/>
      </w:tblGrid>
      <w:tr w:rsidR="009A0B53" w:rsidRPr="00B50EF7" w14:paraId="162D9FC0" w14:textId="77777777" w:rsidTr="00FF633F">
        <w:trPr>
          <w:jc w:val="right"/>
        </w:trPr>
        <w:tc>
          <w:tcPr>
            <w:tcW w:w="850" w:type="pct"/>
          </w:tcPr>
          <w:p w14:paraId="4A88A04F" w14:textId="77777777" w:rsidR="009A0B53" w:rsidRPr="00B50EF7" w:rsidRDefault="009A0B53" w:rsidP="00FF633F">
            <w:pPr>
              <w:pStyle w:val="Normal-pool"/>
              <w:spacing w:before="40"/>
              <w:rPr>
                <w:rFonts w:ascii="Arial" w:hAnsi="Arial" w:cs="Arial"/>
                <w:b/>
                <w:bCs/>
                <w:caps/>
                <w:sz w:val="27"/>
                <w:szCs w:val="27"/>
              </w:rPr>
            </w:pPr>
            <w:bookmarkStart w:id="0" w:name="_Hlk503947169"/>
            <w:r w:rsidRPr="00B50EF7">
              <w:rPr>
                <w:rFonts w:ascii="Arial" w:hAnsi="Arial" w:cs="Arial"/>
                <w:b/>
                <w:bCs/>
                <w:caps/>
                <w:sz w:val="27"/>
                <w:szCs w:val="27"/>
              </w:rPr>
              <w:t>UNITED</w:t>
            </w:r>
            <w:r w:rsidRPr="00B50EF7">
              <w:rPr>
                <w:rFonts w:ascii="Arial" w:hAnsi="Arial" w:cs="Arial"/>
                <w:b/>
                <w:bCs/>
                <w:caps/>
                <w:sz w:val="27"/>
                <w:szCs w:val="27"/>
              </w:rPr>
              <w:br/>
              <w:t>NATIONS</w:t>
            </w:r>
          </w:p>
        </w:tc>
        <w:tc>
          <w:tcPr>
            <w:tcW w:w="2500" w:type="pct"/>
          </w:tcPr>
          <w:p w14:paraId="767ACD8A" w14:textId="77777777" w:rsidR="009A0B53" w:rsidRPr="00B50EF7" w:rsidRDefault="009A0B53" w:rsidP="00FF633F">
            <w:pPr>
              <w:pStyle w:val="Normal-pool"/>
              <w:spacing w:before="40"/>
              <w:rPr>
                <w:rFonts w:ascii="Arial" w:hAnsi="Arial" w:cs="Arial"/>
                <w:b/>
                <w:bCs/>
                <w:caps/>
                <w:sz w:val="27"/>
                <w:szCs w:val="27"/>
              </w:rPr>
            </w:pPr>
            <w:r w:rsidRPr="00B50EF7">
              <w:rPr>
                <w:rFonts w:ascii="Arial" w:hAnsi="Arial" w:cs="Arial"/>
                <w:b/>
                <w:caps/>
                <w:noProof/>
                <w:sz w:val="27"/>
                <w:szCs w:val="27"/>
                <w:lang w:eastAsia="en-GB"/>
              </w:rPr>
              <w:drawing>
                <wp:inline distT="0" distB="0" distL="0" distR="0" wp14:anchorId="3B9101C9" wp14:editId="44FE400E">
                  <wp:extent cx="991870" cy="526415"/>
                  <wp:effectExtent l="0" t="0" r="0" b="0"/>
                  <wp:docPr id="1" name="Picture 1" descr="Description: 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ep-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526415"/>
                          </a:xfrm>
                          <a:prstGeom prst="rect">
                            <a:avLst/>
                          </a:prstGeom>
                          <a:noFill/>
                          <a:ln>
                            <a:noFill/>
                          </a:ln>
                        </pic:spPr>
                      </pic:pic>
                    </a:graphicData>
                  </a:graphic>
                </wp:inline>
              </w:drawing>
            </w:r>
          </w:p>
        </w:tc>
        <w:tc>
          <w:tcPr>
            <w:tcW w:w="1650" w:type="pct"/>
          </w:tcPr>
          <w:p w14:paraId="602C14FA" w14:textId="77777777" w:rsidR="009A0B53" w:rsidRPr="00B50EF7" w:rsidRDefault="009A0B53" w:rsidP="00FF633F">
            <w:pPr>
              <w:pStyle w:val="Normal-pool"/>
              <w:jc w:val="right"/>
              <w:rPr>
                <w:rFonts w:ascii="Arial" w:hAnsi="Arial" w:cs="Arial"/>
                <w:b/>
                <w:bCs/>
                <w:caps/>
                <w:sz w:val="64"/>
                <w:szCs w:val="64"/>
              </w:rPr>
            </w:pPr>
            <w:r w:rsidRPr="00B50EF7">
              <w:rPr>
                <w:rFonts w:ascii="Arial" w:hAnsi="Arial" w:cs="Arial"/>
                <w:b/>
                <w:bCs/>
                <w:caps/>
                <w:sz w:val="64"/>
                <w:szCs w:val="64"/>
              </w:rPr>
              <w:t>BC</w:t>
            </w:r>
          </w:p>
        </w:tc>
      </w:tr>
      <w:tr w:rsidR="009A0B53" w:rsidRPr="00B50EF7" w14:paraId="28FA0E27" w14:textId="77777777" w:rsidTr="00FF633F">
        <w:trPr>
          <w:jc w:val="right"/>
        </w:trPr>
        <w:tc>
          <w:tcPr>
            <w:tcW w:w="850" w:type="pct"/>
            <w:tcBorders>
              <w:bottom w:val="single" w:sz="4" w:space="0" w:color="auto"/>
            </w:tcBorders>
          </w:tcPr>
          <w:p w14:paraId="6F5655EC" w14:textId="77777777" w:rsidR="009A0B53" w:rsidRPr="00B50EF7" w:rsidRDefault="009A0B53" w:rsidP="00FF633F">
            <w:pPr>
              <w:pStyle w:val="Normal-pool"/>
            </w:pPr>
            <w:bookmarkStart w:id="1" w:name="_Hlk513567395"/>
          </w:p>
        </w:tc>
        <w:tc>
          <w:tcPr>
            <w:tcW w:w="2500" w:type="pct"/>
            <w:tcBorders>
              <w:bottom w:val="single" w:sz="4" w:space="0" w:color="auto"/>
            </w:tcBorders>
          </w:tcPr>
          <w:p w14:paraId="5E2B4262" w14:textId="77777777" w:rsidR="009A0B53" w:rsidRPr="00B50EF7" w:rsidRDefault="009A0B53" w:rsidP="00FF633F">
            <w:pPr>
              <w:pStyle w:val="Normal-pool"/>
            </w:pPr>
          </w:p>
        </w:tc>
        <w:tc>
          <w:tcPr>
            <w:tcW w:w="1650" w:type="pct"/>
            <w:tcBorders>
              <w:bottom w:val="single" w:sz="4" w:space="0" w:color="auto"/>
            </w:tcBorders>
          </w:tcPr>
          <w:p w14:paraId="3C9E88FC" w14:textId="52A3D6D2" w:rsidR="009A0B53" w:rsidRPr="00B50EF7" w:rsidRDefault="009A0B53" w:rsidP="00FF633F">
            <w:pPr>
              <w:pStyle w:val="Normal-pool"/>
            </w:pPr>
            <w:r w:rsidRPr="00B50EF7">
              <w:rPr>
                <w:b/>
                <w:bCs/>
                <w:sz w:val="28"/>
                <w:szCs w:val="28"/>
              </w:rPr>
              <w:t>UNEP</w:t>
            </w:r>
            <w:r w:rsidRPr="00B50EF7">
              <w:t>/CHW/OEWG.11/INF/</w:t>
            </w:r>
            <w:r>
              <w:t>4</w:t>
            </w:r>
            <w:r w:rsidR="001C49A3" w:rsidRPr="00AE7B26">
              <w:rPr>
                <w:rStyle w:val="FootnoteReference"/>
              </w:rPr>
              <w:footnoteReference w:customMarkFollows="1" w:id="2"/>
              <w:sym w:font="Symbol" w:char="F02A"/>
            </w:r>
          </w:p>
        </w:tc>
      </w:tr>
      <w:bookmarkEnd w:id="1"/>
      <w:tr w:rsidR="009A0B53" w:rsidRPr="00B50EF7" w14:paraId="59FFF7C5" w14:textId="77777777" w:rsidTr="00FF633F">
        <w:trPr>
          <w:jc w:val="right"/>
        </w:trPr>
        <w:tc>
          <w:tcPr>
            <w:tcW w:w="3350" w:type="pct"/>
            <w:gridSpan w:val="2"/>
            <w:tcBorders>
              <w:top w:val="nil"/>
              <w:left w:val="nil"/>
              <w:bottom w:val="single" w:sz="18" w:space="0" w:color="auto"/>
              <w:right w:val="nil"/>
            </w:tcBorders>
          </w:tcPr>
          <w:p w14:paraId="1BFDC982" w14:textId="77777777" w:rsidR="009A0B53" w:rsidRPr="00B50EF7" w:rsidRDefault="009A0B53" w:rsidP="00FF633F">
            <w:pPr>
              <w:pStyle w:val="Normal-pool"/>
              <w:spacing w:before="360" w:after="1080"/>
              <w:rPr>
                <w:b/>
                <w:bCs/>
                <w:sz w:val="28"/>
                <w:szCs w:val="28"/>
              </w:rPr>
            </w:pPr>
            <w:r w:rsidRPr="00B50EF7">
              <w:rPr>
                <w:b/>
                <w:noProof/>
                <w:sz w:val="24"/>
                <w:szCs w:val="24"/>
                <w:lang w:eastAsia="en-GB"/>
              </w:rPr>
              <w:drawing>
                <wp:inline distT="0" distB="0" distL="0" distR="0" wp14:anchorId="68EC303A" wp14:editId="4803046D">
                  <wp:extent cx="1164590" cy="526415"/>
                  <wp:effectExtent l="0" t="0" r="0" b="0"/>
                  <wp:docPr id="2" name="Picture 2" descr="Description: 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C 1200 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526415"/>
                          </a:xfrm>
                          <a:prstGeom prst="rect">
                            <a:avLst/>
                          </a:prstGeom>
                          <a:noFill/>
                          <a:ln>
                            <a:noFill/>
                          </a:ln>
                        </pic:spPr>
                      </pic:pic>
                    </a:graphicData>
                  </a:graphic>
                </wp:inline>
              </w:drawing>
            </w:r>
          </w:p>
        </w:tc>
        <w:tc>
          <w:tcPr>
            <w:tcW w:w="1650" w:type="pct"/>
            <w:tcBorders>
              <w:top w:val="nil"/>
              <w:left w:val="nil"/>
              <w:bottom w:val="single" w:sz="18" w:space="0" w:color="auto"/>
              <w:right w:val="nil"/>
            </w:tcBorders>
          </w:tcPr>
          <w:p w14:paraId="722843CF" w14:textId="37DBDDAB" w:rsidR="009A0B53" w:rsidRPr="00F22E42" w:rsidRDefault="009A0B53" w:rsidP="00F22E42">
            <w:pPr>
              <w:tabs>
                <w:tab w:val="left" w:pos="1247"/>
                <w:tab w:val="left" w:pos="1814"/>
                <w:tab w:val="left" w:pos="2381"/>
                <w:tab w:val="left" w:pos="2948"/>
                <w:tab w:val="left" w:pos="3515"/>
              </w:tabs>
              <w:autoSpaceDE/>
              <w:autoSpaceDN/>
              <w:adjustRightInd/>
              <w:spacing w:before="120"/>
              <w:ind w:left="34" w:firstLine="0"/>
              <w:rPr>
                <w:rFonts w:eastAsia="Times New Roman"/>
                <w:sz w:val="20"/>
                <w:szCs w:val="20"/>
              </w:rPr>
            </w:pPr>
            <w:r w:rsidRPr="00F22E42">
              <w:rPr>
                <w:rFonts w:eastAsia="Times New Roman"/>
                <w:sz w:val="20"/>
                <w:szCs w:val="20"/>
              </w:rPr>
              <w:t>Distr.: General</w:t>
            </w:r>
            <w:r w:rsidRPr="00F22E42">
              <w:rPr>
                <w:rFonts w:eastAsia="Times New Roman"/>
                <w:sz w:val="20"/>
                <w:szCs w:val="20"/>
              </w:rPr>
              <w:br/>
            </w:r>
            <w:r w:rsidR="00F22E42">
              <w:rPr>
                <w:rFonts w:eastAsia="Times New Roman"/>
                <w:sz w:val="20"/>
                <w:szCs w:val="20"/>
              </w:rPr>
              <w:t>1</w:t>
            </w:r>
            <w:r w:rsidRPr="00F22E42">
              <w:rPr>
                <w:rFonts w:eastAsia="Times New Roman"/>
                <w:sz w:val="20"/>
                <w:szCs w:val="20"/>
              </w:rPr>
              <w:t>0 July 2018</w:t>
            </w:r>
          </w:p>
          <w:p w14:paraId="0DBE5643" w14:textId="77777777" w:rsidR="009A0B53" w:rsidRPr="00F22E42" w:rsidRDefault="009A0B53" w:rsidP="00F22E42">
            <w:pPr>
              <w:tabs>
                <w:tab w:val="left" w:pos="1247"/>
                <w:tab w:val="left" w:pos="1814"/>
                <w:tab w:val="left" w:pos="2381"/>
                <w:tab w:val="left" w:pos="2948"/>
                <w:tab w:val="left" w:pos="3515"/>
              </w:tabs>
              <w:autoSpaceDE/>
              <w:autoSpaceDN/>
              <w:adjustRightInd/>
              <w:spacing w:before="120"/>
              <w:ind w:left="34" w:firstLine="0"/>
              <w:rPr>
                <w:rFonts w:eastAsia="Times New Roman"/>
                <w:sz w:val="20"/>
                <w:szCs w:val="20"/>
              </w:rPr>
            </w:pPr>
            <w:r w:rsidRPr="00F22E42">
              <w:rPr>
                <w:rFonts w:eastAsia="Times New Roman"/>
                <w:sz w:val="20"/>
                <w:szCs w:val="20"/>
              </w:rPr>
              <w:t>English only</w:t>
            </w:r>
          </w:p>
        </w:tc>
      </w:tr>
    </w:tbl>
    <w:p w14:paraId="4BD11995" w14:textId="77777777" w:rsidR="009A0B53" w:rsidRPr="009A0B53" w:rsidRDefault="009A0B53" w:rsidP="009A0B53">
      <w:pPr>
        <w:pStyle w:val="AATitle"/>
        <w:tabs>
          <w:tab w:val="left" w:pos="1247"/>
          <w:tab w:val="left" w:pos="1814"/>
          <w:tab w:val="left" w:pos="2381"/>
          <w:tab w:val="left" w:pos="2948"/>
          <w:tab w:val="left" w:pos="3515"/>
          <w:tab w:val="left" w:pos="4082"/>
        </w:tabs>
        <w:autoSpaceDE/>
        <w:autoSpaceDN/>
        <w:adjustRightInd/>
        <w:ind w:left="0" w:right="2835" w:firstLine="0"/>
        <w:rPr>
          <w:rFonts w:eastAsia="Times New Roman"/>
          <w:sz w:val="20"/>
          <w:szCs w:val="20"/>
        </w:rPr>
      </w:pPr>
      <w:r w:rsidRPr="009A0B53">
        <w:rPr>
          <w:rFonts w:eastAsia="Times New Roman"/>
          <w:sz w:val="20"/>
          <w:szCs w:val="20"/>
        </w:rPr>
        <w:t>Open-ended Working Group of the Basel Convention</w:t>
      </w:r>
      <w:r w:rsidRPr="009A0B53">
        <w:rPr>
          <w:rFonts w:eastAsia="Times New Roman"/>
          <w:sz w:val="20"/>
          <w:szCs w:val="20"/>
        </w:rPr>
        <w:br/>
        <w:t>on the Control of Transboundary Movements of</w:t>
      </w:r>
      <w:r w:rsidRPr="009A0B53">
        <w:rPr>
          <w:rFonts w:eastAsia="Times New Roman"/>
          <w:sz w:val="20"/>
          <w:szCs w:val="20"/>
        </w:rPr>
        <w:br/>
        <w:t>Hazardous Wastes and Their Disposal</w:t>
      </w:r>
      <w:r w:rsidRPr="009A0B53">
        <w:rPr>
          <w:rFonts w:eastAsia="Times New Roman"/>
          <w:sz w:val="20"/>
          <w:szCs w:val="20"/>
        </w:rPr>
        <w:br/>
        <w:t>Eleventh meeting</w:t>
      </w:r>
    </w:p>
    <w:p w14:paraId="2FCF3AE1" w14:textId="77777777" w:rsidR="009A0B53" w:rsidRPr="009A0B53" w:rsidRDefault="009A0B53" w:rsidP="009A0B53">
      <w:pPr>
        <w:pStyle w:val="AATitle"/>
        <w:tabs>
          <w:tab w:val="left" w:pos="1247"/>
          <w:tab w:val="left" w:pos="1814"/>
          <w:tab w:val="left" w:pos="2381"/>
          <w:tab w:val="left" w:pos="2948"/>
          <w:tab w:val="left" w:pos="3515"/>
          <w:tab w:val="left" w:pos="4082"/>
        </w:tabs>
        <w:autoSpaceDE/>
        <w:autoSpaceDN/>
        <w:adjustRightInd/>
        <w:ind w:left="0" w:right="2835" w:firstLine="0"/>
        <w:rPr>
          <w:rFonts w:eastAsia="Times New Roman"/>
          <w:b w:val="0"/>
          <w:bCs/>
          <w:sz w:val="20"/>
          <w:szCs w:val="20"/>
        </w:rPr>
      </w:pPr>
      <w:r w:rsidRPr="009A0B53">
        <w:rPr>
          <w:rFonts w:eastAsia="Times New Roman"/>
          <w:b w:val="0"/>
          <w:bCs/>
          <w:sz w:val="20"/>
          <w:szCs w:val="20"/>
        </w:rPr>
        <w:t>Geneva, 3</w:t>
      </w:r>
      <w:r w:rsidRPr="009A0B53">
        <w:rPr>
          <w:rFonts w:eastAsia="Times New Roman"/>
          <w:b w:val="0"/>
          <w:bCs/>
          <w:sz w:val="20"/>
          <w:szCs w:val="20"/>
        </w:rPr>
        <w:sym w:font="Symbol" w:char="F02D"/>
      </w:r>
      <w:r w:rsidRPr="009A0B53">
        <w:rPr>
          <w:rFonts w:eastAsia="Times New Roman"/>
          <w:b w:val="0"/>
          <w:bCs/>
          <w:sz w:val="20"/>
          <w:szCs w:val="20"/>
        </w:rPr>
        <w:t>6 September 2018</w:t>
      </w:r>
    </w:p>
    <w:p w14:paraId="3C1283BC" w14:textId="22090B4A" w:rsidR="009A0B53" w:rsidRPr="009A0B53" w:rsidRDefault="009A0B53" w:rsidP="009A0B53">
      <w:pPr>
        <w:pStyle w:val="AATitle"/>
        <w:tabs>
          <w:tab w:val="left" w:pos="1247"/>
          <w:tab w:val="left" w:pos="1814"/>
          <w:tab w:val="left" w:pos="2381"/>
          <w:tab w:val="left" w:pos="2948"/>
          <w:tab w:val="left" w:pos="3515"/>
          <w:tab w:val="left" w:pos="4082"/>
        </w:tabs>
        <w:autoSpaceDE/>
        <w:autoSpaceDN/>
        <w:adjustRightInd/>
        <w:ind w:left="0" w:right="2835" w:firstLine="0"/>
        <w:rPr>
          <w:rFonts w:eastAsia="Times New Roman"/>
          <w:b w:val="0"/>
          <w:bCs/>
          <w:sz w:val="20"/>
          <w:szCs w:val="20"/>
        </w:rPr>
      </w:pPr>
      <w:r w:rsidRPr="009A0B53">
        <w:rPr>
          <w:rFonts w:eastAsia="Times New Roman"/>
          <w:b w:val="0"/>
          <w:bCs/>
          <w:sz w:val="20"/>
          <w:szCs w:val="20"/>
        </w:rPr>
        <w:t>Item 3 (</w:t>
      </w:r>
      <w:r>
        <w:rPr>
          <w:rFonts w:eastAsia="Times New Roman"/>
          <w:b w:val="0"/>
          <w:bCs/>
          <w:sz w:val="20"/>
          <w:szCs w:val="20"/>
        </w:rPr>
        <w:t>a</w:t>
      </w:r>
      <w:r w:rsidRPr="009A0B53">
        <w:rPr>
          <w:rFonts w:eastAsia="Times New Roman"/>
          <w:b w:val="0"/>
          <w:bCs/>
          <w:sz w:val="20"/>
          <w:szCs w:val="20"/>
        </w:rPr>
        <w:t>) (i</w:t>
      </w:r>
      <w:r>
        <w:rPr>
          <w:rFonts w:eastAsia="Times New Roman"/>
          <w:b w:val="0"/>
          <w:bCs/>
          <w:sz w:val="20"/>
          <w:szCs w:val="20"/>
        </w:rPr>
        <w:t>i</w:t>
      </w:r>
      <w:r w:rsidRPr="009A0B53">
        <w:rPr>
          <w:rFonts w:eastAsia="Times New Roman"/>
          <w:b w:val="0"/>
          <w:bCs/>
          <w:sz w:val="20"/>
          <w:szCs w:val="20"/>
        </w:rPr>
        <w:t>) of the provisional agenda</w:t>
      </w:r>
      <w:r w:rsidR="001C49A3" w:rsidRPr="00AE7B26">
        <w:rPr>
          <w:rStyle w:val="FootnoteReference"/>
          <w:rFonts w:eastAsia="Times New Roman"/>
          <w:b w:val="0"/>
          <w:bCs/>
        </w:rPr>
        <w:footnoteReference w:customMarkFollows="1" w:id="3"/>
        <w:sym w:font="Symbol" w:char="F02A"/>
      </w:r>
      <w:r w:rsidR="001C49A3" w:rsidRPr="00AE7B26">
        <w:rPr>
          <w:rStyle w:val="FootnoteReference"/>
          <w:rFonts w:eastAsia="Times New Roman"/>
          <w:b w:val="0"/>
          <w:bCs/>
        </w:rPr>
        <w:sym w:font="Symbol" w:char="F02A"/>
      </w:r>
    </w:p>
    <w:p w14:paraId="7FF7EEC7" w14:textId="77777777" w:rsidR="009A0B53" w:rsidRDefault="009A0B53" w:rsidP="00AE7B26">
      <w:pPr>
        <w:pStyle w:val="AATitle"/>
        <w:tabs>
          <w:tab w:val="left" w:pos="1247"/>
          <w:tab w:val="left" w:pos="1814"/>
          <w:tab w:val="left" w:pos="2381"/>
          <w:tab w:val="left" w:pos="2948"/>
          <w:tab w:val="left" w:pos="3515"/>
          <w:tab w:val="left" w:pos="4082"/>
        </w:tabs>
        <w:autoSpaceDE/>
        <w:autoSpaceDN/>
        <w:adjustRightInd/>
        <w:spacing w:before="60"/>
        <w:ind w:left="0" w:right="2837" w:firstLine="0"/>
        <w:rPr>
          <w:rFonts w:eastAsia="Times New Roman"/>
          <w:sz w:val="20"/>
          <w:szCs w:val="20"/>
        </w:rPr>
      </w:pPr>
      <w:r w:rsidRPr="009A0B53">
        <w:rPr>
          <w:rFonts w:eastAsia="Times New Roman"/>
          <w:sz w:val="20"/>
          <w:szCs w:val="20"/>
        </w:rPr>
        <w:t xml:space="preserve">Matters related to the work programme of the </w:t>
      </w:r>
      <w:r w:rsidRPr="009A0B53">
        <w:rPr>
          <w:rFonts w:eastAsia="Times New Roman"/>
          <w:sz w:val="20"/>
          <w:szCs w:val="20"/>
        </w:rPr>
        <w:br/>
        <w:t xml:space="preserve">Open-ended Working Group for 2018–2019: </w:t>
      </w:r>
      <w:r w:rsidRPr="009A0B53">
        <w:rPr>
          <w:rFonts w:eastAsia="Times New Roman"/>
          <w:sz w:val="20"/>
          <w:szCs w:val="20"/>
        </w:rPr>
        <w:br/>
        <w:t xml:space="preserve">strategic issues: development of guidelines for </w:t>
      </w:r>
    </w:p>
    <w:p w14:paraId="2D548D67" w14:textId="2B8A9EB9" w:rsidR="009A0B53" w:rsidRPr="009A0B53" w:rsidRDefault="009A0B53" w:rsidP="009A0B53">
      <w:pPr>
        <w:pStyle w:val="AATitle"/>
        <w:tabs>
          <w:tab w:val="left" w:pos="1247"/>
          <w:tab w:val="left" w:pos="1814"/>
          <w:tab w:val="left" w:pos="2381"/>
          <w:tab w:val="left" w:pos="2948"/>
          <w:tab w:val="left" w:pos="3515"/>
          <w:tab w:val="left" w:pos="4082"/>
        </w:tabs>
        <w:autoSpaceDE/>
        <w:autoSpaceDN/>
        <w:adjustRightInd/>
        <w:ind w:left="0" w:right="2837" w:firstLine="0"/>
        <w:rPr>
          <w:rFonts w:eastAsia="Times New Roman"/>
          <w:sz w:val="20"/>
          <w:szCs w:val="20"/>
        </w:rPr>
      </w:pPr>
      <w:r w:rsidRPr="009A0B53">
        <w:rPr>
          <w:rFonts w:eastAsia="Times New Roman"/>
          <w:sz w:val="20"/>
          <w:szCs w:val="20"/>
        </w:rPr>
        <w:t>environmentally sound management</w:t>
      </w:r>
    </w:p>
    <w:p w14:paraId="5B682C19" w14:textId="21AF02D6" w:rsidR="009A0B53" w:rsidRDefault="009A0B53" w:rsidP="0063750C">
      <w:pPr>
        <w:pStyle w:val="Body1"/>
        <w:spacing w:before="320" w:after="120" w:line="240" w:lineRule="auto"/>
        <w:ind w:left="1276"/>
        <w:rPr>
          <w:rFonts w:ascii="Times New Roman" w:eastAsiaTheme="minorHAnsi" w:hAnsi="Times New Roman"/>
          <w:b/>
          <w:bCs/>
          <w:color w:val="auto"/>
          <w:sz w:val="28"/>
          <w:szCs w:val="26"/>
          <w:lang w:eastAsia="en-US"/>
        </w:rPr>
      </w:pPr>
      <w:r>
        <w:rPr>
          <w:rFonts w:ascii="Times New Roman" w:eastAsiaTheme="minorHAnsi" w:hAnsi="Times New Roman"/>
          <w:b/>
          <w:bCs/>
          <w:color w:val="auto"/>
          <w:sz w:val="28"/>
          <w:szCs w:val="26"/>
          <w:lang w:eastAsia="en-US"/>
        </w:rPr>
        <w:t xml:space="preserve">Draft </w:t>
      </w:r>
      <w:r w:rsidRPr="002D5361">
        <w:rPr>
          <w:rFonts w:ascii="Times New Roman" w:eastAsiaTheme="minorHAnsi" w:hAnsi="Times New Roman"/>
          <w:b/>
          <w:bCs/>
          <w:color w:val="auto"/>
          <w:sz w:val="28"/>
          <w:szCs w:val="26"/>
          <w:lang w:eastAsia="en-US"/>
        </w:rPr>
        <w:t>practical</w:t>
      </w:r>
      <w:r>
        <w:rPr>
          <w:rFonts w:ascii="Times New Roman" w:eastAsiaTheme="minorHAnsi" w:hAnsi="Times New Roman"/>
          <w:b/>
          <w:bCs/>
          <w:color w:val="auto"/>
          <w:sz w:val="28"/>
          <w:szCs w:val="26"/>
          <w:lang w:eastAsia="en-US"/>
        </w:rPr>
        <w:t xml:space="preserve"> m</w:t>
      </w:r>
      <w:r w:rsidRPr="002D5361">
        <w:rPr>
          <w:rFonts w:ascii="Times New Roman" w:eastAsiaTheme="minorHAnsi" w:hAnsi="Times New Roman"/>
          <w:b/>
          <w:bCs/>
          <w:color w:val="auto"/>
          <w:sz w:val="28"/>
          <w:szCs w:val="26"/>
          <w:lang w:eastAsia="en-US"/>
        </w:rPr>
        <w:t xml:space="preserve">anual for stakeholders to ensure that notifications of transboundary movements meet </w:t>
      </w:r>
      <w:r>
        <w:rPr>
          <w:rFonts w:ascii="Times New Roman" w:eastAsiaTheme="minorHAnsi" w:hAnsi="Times New Roman"/>
          <w:b/>
          <w:bCs/>
          <w:color w:val="auto"/>
          <w:sz w:val="28"/>
          <w:szCs w:val="26"/>
          <w:lang w:eastAsia="en-US"/>
        </w:rPr>
        <w:t>environmentally sound management</w:t>
      </w:r>
      <w:r w:rsidRPr="002D5361">
        <w:rPr>
          <w:rFonts w:ascii="Times New Roman" w:eastAsiaTheme="minorHAnsi" w:hAnsi="Times New Roman"/>
          <w:b/>
          <w:bCs/>
          <w:color w:val="auto"/>
          <w:sz w:val="28"/>
          <w:szCs w:val="26"/>
          <w:lang w:eastAsia="en-US"/>
        </w:rPr>
        <w:t xml:space="preserve"> requirements</w:t>
      </w:r>
    </w:p>
    <w:p w14:paraId="5BA0E750" w14:textId="7293FF89" w:rsidR="009A0B53" w:rsidRPr="009A0B53" w:rsidRDefault="009A0B53" w:rsidP="0063750C">
      <w:pPr>
        <w:pStyle w:val="CH2"/>
        <w:keepNext w:val="0"/>
        <w:keepLines w:val="0"/>
        <w:tabs>
          <w:tab w:val="left" w:pos="1814"/>
          <w:tab w:val="left" w:pos="2381"/>
          <w:tab w:val="left" w:pos="2948"/>
          <w:tab w:val="left" w:pos="3515"/>
        </w:tabs>
        <w:autoSpaceDE/>
        <w:autoSpaceDN/>
        <w:adjustRightInd/>
        <w:spacing w:before="240"/>
        <w:rPr>
          <w:rFonts w:eastAsia="SimSun"/>
          <w:sz w:val="24"/>
        </w:rPr>
      </w:pPr>
      <w:r>
        <w:rPr>
          <w:rFonts w:eastAsia="SimSun"/>
          <w:sz w:val="24"/>
        </w:rPr>
        <w:tab/>
      </w:r>
      <w:r>
        <w:rPr>
          <w:rFonts w:eastAsia="SimSun"/>
          <w:sz w:val="24"/>
        </w:rPr>
        <w:tab/>
      </w:r>
      <w:r w:rsidRPr="009A0B53">
        <w:rPr>
          <w:rFonts w:eastAsia="SimSun"/>
          <w:sz w:val="24"/>
        </w:rPr>
        <w:t>Note by the Secretariat</w:t>
      </w:r>
    </w:p>
    <w:p w14:paraId="46D6DAB4" w14:textId="357B734F" w:rsidR="009A0B53" w:rsidRPr="00960390" w:rsidRDefault="009A0B53" w:rsidP="0063750C">
      <w:pPr>
        <w:pStyle w:val="Footer"/>
        <w:tabs>
          <w:tab w:val="left" w:pos="1247"/>
          <w:tab w:val="left" w:pos="1814"/>
          <w:tab w:val="left" w:pos="2381"/>
          <w:tab w:val="left" w:pos="2948"/>
          <w:tab w:val="left" w:pos="3515"/>
        </w:tabs>
        <w:autoSpaceDE/>
        <w:autoSpaceDN/>
        <w:adjustRightInd/>
        <w:spacing w:before="0"/>
        <w:ind w:left="1247" w:firstLine="0"/>
        <w:rPr>
          <w:rFonts w:eastAsia="Times New Roman"/>
          <w:sz w:val="20"/>
          <w:szCs w:val="20"/>
          <w:lang w:eastAsia="x-none"/>
        </w:rPr>
      </w:pPr>
      <w:r w:rsidRPr="00960390">
        <w:rPr>
          <w:rFonts w:eastAsia="Times New Roman"/>
          <w:sz w:val="20"/>
          <w:szCs w:val="20"/>
          <w:lang w:eastAsia="x-none"/>
        </w:rPr>
        <w:tab/>
        <w:t>As referred to in the note by the Secretariat on development of guidelines for environmentally sound management (UNEP/CHW/OEWG.11/3), the annex to the present note sets out a draft practical manual for stakeholders to ensure that notifications of transboundary movements meet environmentally sound management requirements</w:t>
      </w:r>
      <w:r w:rsidR="0081001C">
        <w:rPr>
          <w:rFonts w:eastAsia="Times New Roman"/>
          <w:sz w:val="20"/>
          <w:szCs w:val="20"/>
          <w:lang w:eastAsia="x-none"/>
        </w:rPr>
        <w:t>,</w:t>
      </w:r>
      <w:r w:rsidR="00B74552" w:rsidRPr="00960390">
        <w:rPr>
          <w:rFonts w:eastAsia="Times New Roman"/>
          <w:sz w:val="20"/>
          <w:szCs w:val="20"/>
          <w:lang w:eastAsia="x-none"/>
        </w:rPr>
        <w:t xml:space="preserve"> as prepared by the expert working group on environmentally sound management</w:t>
      </w:r>
      <w:r w:rsidRPr="00960390">
        <w:rPr>
          <w:rFonts w:eastAsia="Times New Roman"/>
          <w:sz w:val="20"/>
          <w:szCs w:val="20"/>
          <w:lang w:eastAsia="x-none"/>
        </w:rPr>
        <w:t>. The present note, including its annex, has not been formally edited.</w:t>
      </w:r>
    </w:p>
    <w:p w14:paraId="6306572D" w14:textId="77777777" w:rsidR="00F22E42" w:rsidRDefault="009A0B53">
      <w:pPr>
        <w:autoSpaceDE/>
        <w:autoSpaceDN/>
        <w:adjustRightInd/>
        <w:ind w:left="0" w:firstLine="0"/>
        <w:rPr>
          <w:b/>
          <w:bCs/>
          <w:sz w:val="28"/>
          <w:szCs w:val="26"/>
        </w:rPr>
        <w:sectPr w:rsidR="00F22E42" w:rsidSect="00F22E42">
          <w:headerReference w:type="even" r:id="rId10"/>
          <w:headerReference w:type="default" r:id="rId11"/>
          <w:footerReference w:type="even" r:id="rId12"/>
          <w:footerReference w:type="default" r:id="rId13"/>
          <w:headerReference w:type="first" r:id="rId14"/>
          <w:footerReference w:type="first" r:id="rId15"/>
          <w:pgSz w:w="11907" w:h="16840" w:code="9"/>
          <w:pgMar w:top="907" w:right="992" w:bottom="1418" w:left="1418" w:header="539" w:footer="975" w:gutter="0"/>
          <w:cols w:space="720"/>
          <w:titlePg/>
          <w:docGrid w:linePitch="326"/>
        </w:sectPr>
      </w:pPr>
      <w:r>
        <w:rPr>
          <w:b/>
          <w:bCs/>
          <w:sz w:val="28"/>
          <w:szCs w:val="26"/>
        </w:rPr>
        <w:br w:type="page"/>
      </w:r>
    </w:p>
    <w:p w14:paraId="00001CA7" w14:textId="72A66C36" w:rsidR="00340B38" w:rsidRDefault="00340B38" w:rsidP="0063750C">
      <w:pPr>
        <w:pStyle w:val="Body1"/>
        <w:spacing w:after="0" w:line="240" w:lineRule="auto"/>
        <w:rPr>
          <w:rFonts w:ascii="Times New Roman" w:eastAsiaTheme="minorHAnsi" w:hAnsi="Times New Roman"/>
          <w:b/>
          <w:bCs/>
          <w:color w:val="auto"/>
          <w:sz w:val="28"/>
          <w:szCs w:val="26"/>
          <w:lang w:eastAsia="en-US"/>
        </w:rPr>
      </w:pPr>
      <w:r>
        <w:rPr>
          <w:rFonts w:ascii="Times New Roman" w:eastAsiaTheme="minorHAnsi" w:hAnsi="Times New Roman"/>
          <w:b/>
          <w:bCs/>
          <w:color w:val="auto"/>
          <w:sz w:val="28"/>
          <w:szCs w:val="26"/>
          <w:lang w:eastAsia="en-US"/>
        </w:rPr>
        <w:lastRenderedPageBreak/>
        <w:t>Annex</w:t>
      </w:r>
    </w:p>
    <w:p w14:paraId="26F37302" w14:textId="77777777" w:rsidR="009F7723" w:rsidRPr="001D0D05" w:rsidRDefault="009F7723" w:rsidP="00AE7B26">
      <w:pPr>
        <w:suppressAutoHyphens/>
        <w:spacing w:before="320"/>
        <w:ind w:left="1276" w:firstLine="0"/>
        <w:rPr>
          <w:b/>
          <w:bCs/>
          <w:sz w:val="28"/>
          <w:szCs w:val="26"/>
        </w:rPr>
      </w:pPr>
      <w:bookmarkStart w:id="2" w:name="_Hlk519009890"/>
      <w:r w:rsidRPr="001D0D05">
        <w:rPr>
          <w:b/>
          <w:bCs/>
          <w:sz w:val="28"/>
          <w:szCs w:val="26"/>
        </w:rPr>
        <w:t>Draft practical manual for stakeholders to ensure that notifications of transboundary movements meet environmentally sound management requirements</w:t>
      </w:r>
    </w:p>
    <w:bookmarkEnd w:id="2"/>
    <w:p w14:paraId="648FE8D8" w14:textId="77777777" w:rsidR="009F7723" w:rsidRPr="001D0D05" w:rsidRDefault="009F7723" w:rsidP="001C49A3">
      <w:pPr>
        <w:keepNext/>
        <w:tabs>
          <w:tab w:val="right" w:pos="993"/>
          <w:tab w:val="left" w:pos="1276"/>
        </w:tabs>
        <w:spacing w:before="240" w:after="120"/>
        <w:ind w:left="0" w:firstLine="0"/>
        <w:outlineLvl w:val="0"/>
        <w:rPr>
          <w:rFonts w:eastAsia="Calibri"/>
          <w:b/>
          <w:sz w:val="28"/>
          <w:szCs w:val="28"/>
        </w:rPr>
      </w:pPr>
      <w:r w:rsidRPr="001D0D05">
        <w:rPr>
          <w:rFonts w:eastAsia="Calibri"/>
          <w:b/>
          <w:sz w:val="28"/>
          <w:szCs w:val="28"/>
        </w:rPr>
        <w:tab/>
        <w:t>I.</w:t>
      </w:r>
      <w:r w:rsidRPr="001D0D05">
        <w:rPr>
          <w:rFonts w:eastAsia="Calibri"/>
          <w:b/>
          <w:sz w:val="28"/>
          <w:szCs w:val="28"/>
        </w:rPr>
        <w:tab/>
        <w:t>Introduction</w:t>
      </w:r>
    </w:p>
    <w:p w14:paraId="7FE48D7E" w14:textId="77777777" w:rsidR="009F7723" w:rsidRPr="009F7723" w:rsidRDefault="009F7723" w:rsidP="006675B6">
      <w:pPr>
        <w:numPr>
          <w:ilvl w:val="0"/>
          <w:numId w:val="7"/>
        </w:numPr>
        <w:spacing w:after="120"/>
        <w:ind w:left="1276" w:firstLine="0"/>
        <w:rPr>
          <w:sz w:val="20"/>
          <w:szCs w:val="20"/>
          <w:lang w:val="en-US"/>
        </w:rPr>
      </w:pPr>
      <w:r w:rsidRPr="009F7723">
        <w:rPr>
          <w:sz w:val="20"/>
          <w:szCs w:val="20"/>
          <w:lang w:val="en-US"/>
        </w:rPr>
        <w:t xml:space="preserve">In accordance with the Basel Convention, transboundary movements (TBM) of hazardous wastes and other wastes must follow a Prior Informed Consent (PIC) procedure. This means that planned TBMs must be notified in advance by the exporter to all competent authorities of the countries involved and can only be undertaken if all competent authorities have given their written consent to the movement. In addition, it must be ensured that the wastes will be disposed of in an environmentally sound manner. </w:t>
      </w:r>
    </w:p>
    <w:p w14:paraId="7E15119B" w14:textId="77777777" w:rsidR="009F7723" w:rsidRPr="009F7723" w:rsidRDefault="009F7723" w:rsidP="006675B6">
      <w:pPr>
        <w:numPr>
          <w:ilvl w:val="0"/>
          <w:numId w:val="7"/>
        </w:numPr>
        <w:spacing w:after="120"/>
        <w:ind w:left="1276" w:firstLine="0"/>
        <w:rPr>
          <w:sz w:val="20"/>
          <w:szCs w:val="20"/>
          <w:lang w:val="en-US"/>
        </w:rPr>
      </w:pPr>
      <w:r w:rsidRPr="009F7723">
        <w:rPr>
          <w:sz w:val="20"/>
          <w:szCs w:val="20"/>
          <w:lang w:val="en-US"/>
        </w:rPr>
        <w:t>The responsibilities of the stakeholders involved in such a TBM (competent authorities, exporters and generators) are outlined in the Basel Convention. From a legal point of view, the required procedures for planning and undertaking TBMs of hazardous wastes and other wastes are clear. However, in practice, the situation can be complex. One of the main complexities is how to ensure that the wastes subject to a TBM will be disposed of in an environmentally sound manner.</w:t>
      </w:r>
    </w:p>
    <w:p w14:paraId="09516AD0" w14:textId="77777777" w:rsidR="009F7723" w:rsidRPr="001D0D05" w:rsidRDefault="009F7723" w:rsidP="00AE7B26">
      <w:pPr>
        <w:keepNext/>
        <w:tabs>
          <w:tab w:val="right" w:pos="993"/>
          <w:tab w:val="left" w:pos="1276"/>
        </w:tabs>
        <w:spacing w:before="240" w:after="120"/>
        <w:ind w:left="0" w:firstLine="0"/>
        <w:outlineLvl w:val="0"/>
        <w:rPr>
          <w:rFonts w:eastAsia="Calibri"/>
          <w:b/>
          <w:sz w:val="28"/>
          <w:szCs w:val="28"/>
        </w:rPr>
      </w:pPr>
      <w:r w:rsidRPr="001D0D05">
        <w:rPr>
          <w:rFonts w:eastAsia="Calibri"/>
          <w:b/>
          <w:sz w:val="28"/>
          <w:szCs w:val="28"/>
        </w:rPr>
        <w:tab/>
        <w:t>II.</w:t>
      </w:r>
      <w:r w:rsidRPr="001D0D05">
        <w:rPr>
          <w:rFonts w:eastAsia="Calibri"/>
          <w:b/>
          <w:sz w:val="28"/>
          <w:szCs w:val="28"/>
        </w:rPr>
        <w:tab/>
        <w:t>Objective and scope</w:t>
      </w:r>
    </w:p>
    <w:p w14:paraId="137B58A6" w14:textId="77777777" w:rsidR="009F7723" w:rsidRPr="009F7723" w:rsidRDefault="009F7723" w:rsidP="006675B6">
      <w:pPr>
        <w:numPr>
          <w:ilvl w:val="0"/>
          <w:numId w:val="7"/>
        </w:numPr>
        <w:spacing w:after="120"/>
        <w:ind w:left="1276" w:firstLine="0"/>
        <w:rPr>
          <w:sz w:val="20"/>
          <w:szCs w:val="20"/>
          <w:lang w:val="en-US"/>
        </w:rPr>
      </w:pPr>
      <w:r w:rsidRPr="009F7723">
        <w:rPr>
          <w:sz w:val="20"/>
          <w:szCs w:val="20"/>
          <w:lang w:val="en-US"/>
        </w:rPr>
        <w:t xml:space="preserve">This practical manual serves as a reference for decision-making related to the authorization of a TBM of hazardous waste and other wastes. The manual identifies elements of information useful in determining whether the wastes subject to a TBM will be managed in an environmentally sound manner. The manual is intended for use by competent authorities of exporting countries, and also provides guidance for consideration by the competent authorities of importing and transit countries. Use of this practical manual is voluntary. </w:t>
      </w:r>
    </w:p>
    <w:p w14:paraId="7E049CC9" w14:textId="77777777" w:rsidR="009F7723" w:rsidRPr="001D0D05" w:rsidRDefault="009F7723" w:rsidP="00AE7B26">
      <w:pPr>
        <w:keepNext/>
        <w:tabs>
          <w:tab w:val="right" w:pos="993"/>
          <w:tab w:val="left" w:pos="1276"/>
        </w:tabs>
        <w:spacing w:before="240" w:after="120"/>
        <w:ind w:left="0" w:firstLine="0"/>
        <w:outlineLvl w:val="0"/>
        <w:rPr>
          <w:rFonts w:eastAsia="Calibri"/>
          <w:b/>
          <w:sz w:val="28"/>
          <w:szCs w:val="28"/>
        </w:rPr>
      </w:pPr>
      <w:r w:rsidRPr="001D0D05">
        <w:rPr>
          <w:rFonts w:eastAsia="Calibri"/>
          <w:b/>
          <w:sz w:val="28"/>
          <w:szCs w:val="28"/>
        </w:rPr>
        <w:tab/>
        <w:t>III.</w:t>
      </w:r>
      <w:r w:rsidRPr="001D0D05">
        <w:rPr>
          <w:rFonts w:eastAsia="Calibri"/>
          <w:b/>
          <w:sz w:val="28"/>
          <w:szCs w:val="28"/>
        </w:rPr>
        <w:tab/>
        <w:t>Use of the manual</w:t>
      </w:r>
    </w:p>
    <w:p w14:paraId="11FFCBF9" w14:textId="77777777" w:rsidR="009F7723" w:rsidRPr="009F7723" w:rsidRDefault="009F7723" w:rsidP="006675B6">
      <w:pPr>
        <w:numPr>
          <w:ilvl w:val="0"/>
          <w:numId w:val="7"/>
        </w:numPr>
        <w:spacing w:after="120"/>
        <w:ind w:left="1276" w:firstLine="0"/>
        <w:rPr>
          <w:sz w:val="20"/>
          <w:szCs w:val="20"/>
          <w:lang w:val="en-US"/>
        </w:rPr>
      </w:pPr>
      <w:r w:rsidRPr="009F7723">
        <w:rPr>
          <w:sz w:val="20"/>
          <w:szCs w:val="20"/>
        </w:rPr>
        <w:t xml:space="preserve">The key </w:t>
      </w:r>
      <w:r w:rsidRPr="009F7723">
        <w:rPr>
          <w:sz w:val="20"/>
          <w:szCs w:val="20"/>
          <w:lang w:val="en-US"/>
        </w:rPr>
        <w:t>duties</w:t>
      </w:r>
      <w:r w:rsidRPr="009F7723">
        <w:rPr>
          <w:sz w:val="20"/>
          <w:szCs w:val="20"/>
        </w:rPr>
        <w:t xml:space="preserve"> of the competent authorities of the countries involved in a TBM and the exporter/</w:t>
      </w:r>
      <w:proofErr w:type="spellStart"/>
      <w:r w:rsidRPr="009F7723">
        <w:rPr>
          <w:sz w:val="20"/>
          <w:szCs w:val="20"/>
        </w:rPr>
        <w:t>notifier</w:t>
      </w:r>
      <w:proofErr w:type="spellEnd"/>
      <w:r w:rsidRPr="009F7723">
        <w:rPr>
          <w:sz w:val="20"/>
          <w:szCs w:val="20"/>
        </w:rPr>
        <w:t xml:space="preserve"> or generator with respect to the prior informed consent (PIC) procedure outlined in Article 6 of the Basel Convention are highlighted below. For a complete description of responsibilities, refer to the Guide to the Control System.</w:t>
      </w:r>
      <w:r w:rsidRPr="009F7723">
        <w:rPr>
          <w:sz w:val="20"/>
          <w:szCs w:val="20"/>
          <w:vertAlign w:val="superscript"/>
        </w:rPr>
        <w:footnoteReference w:id="4"/>
      </w:r>
    </w:p>
    <w:p w14:paraId="1D40DA2A" w14:textId="77777777" w:rsidR="009F7723" w:rsidRPr="009F7723" w:rsidRDefault="009F7723" w:rsidP="006675B6">
      <w:pPr>
        <w:numPr>
          <w:ilvl w:val="0"/>
          <w:numId w:val="7"/>
        </w:numPr>
        <w:spacing w:after="120"/>
        <w:ind w:left="1276" w:firstLine="0"/>
        <w:rPr>
          <w:sz w:val="20"/>
          <w:szCs w:val="20"/>
        </w:rPr>
      </w:pPr>
      <w:r w:rsidRPr="009F7723">
        <w:rPr>
          <w:sz w:val="20"/>
          <w:szCs w:val="20"/>
        </w:rPr>
        <w:t xml:space="preserve">The exporting country is responsible for notifying the countries of import and transit that a TBM of hazardous wastes or other wastes is planned, and shall not allow a TBM to commence unless the importing country has provided consent. </w:t>
      </w:r>
    </w:p>
    <w:p w14:paraId="5BFE3467" w14:textId="77777777" w:rsidR="009F7723" w:rsidRPr="009F7723" w:rsidRDefault="009F7723" w:rsidP="006675B6">
      <w:pPr>
        <w:numPr>
          <w:ilvl w:val="0"/>
          <w:numId w:val="7"/>
        </w:numPr>
        <w:spacing w:after="120"/>
        <w:ind w:left="1276" w:firstLine="0"/>
        <w:rPr>
          <w:sz w:val="20"/>
          <w:szCs w:val="20"/>
        </w:rPr>
      </w:pPr>
      <w:r w:rsidRPr="009F7723">
        <w:rPr>
          <w:sz w:val="20"/>
          <w:szCs w:val="20"/>
        </w:rPr>
        <w:t xml:space="preserve">The importing country responds to the notification by either consenting or objecting to the notification or requesting additional information. If the importing country consents to the TBM, it should confirm the existence of a contract specifying environmentally sound management (ESM) of the wastes between the exporter and the disposal facility. </w:t>
      </w:r>
    </w:p>
    <w:p w14:paraId="422D47A2" w14:textId="77777777" w:rsidR="009F7723" w:rsidRPr="009F7723" w:rsidRDefault="009F7723" w:rsidP="006675B6">
      <w:pPr>
        <w:numPr>
          <w:ilvl w:val="0"/>
          <w:numId w:val="7"/>
        </w:numPr>
        <w:spacing w:after="120"/>
        <w:ind w:left="1276" w:firstLine="0"/>
        <w:rPr>
          <w:sz w:val="20"/>
          <w:szCs w:val="20"/>
        </w:rPr>
      </w:pPr>
      <w:r w:rsidRPr="009F7723">
        <w:rPr>
          <w:sz w:val="20"/>
          <w:szCs w:val="20"/>
        </w:rPr>
        <w:t xml:space="preserve">The transit country responds to the notification by either consenting (written or tacit consent) or objecting to the notification within 60 days. </w:t>
      </w:r>
    </w:p>
    <w:p w14:paraId="5E21E120" w14:textId="77777777" w:rsidR="009F7723" w:rsidRPr="009F7723" w:rsidRDefault="009F7723" w:rsidP="006675B6">
      <w:pPr>
        <w:numPr>
          <w:ilvl w:val="0"/>
          <w:numId w:val="7"/>
        </w:numPr>
        <w:spacing w:after="120"/>
        <w:ind w:left="1276" w:firstLine="0"/>
        <w:rPr>
          <w:sz w:val="20"/>
          <w:szCs w:val="20"/>
        </w:rPr>
      </w:pPr>
      <w:r w:rsidRPr="009F7723">
        <w:rPr>
          <w:sz w:val="20"/>
          <w:szCs w:val="20"/>
        </w:rPr>
        <w:t>The exporter/</w:t>
      </w:r>
      <w:proofErr w:type="spellStart"/>
      <w:r w:rsidRPr="009F7723">
        <w:rPr>
          <w:sz w:val="20"/>
          <w:szCs w:val="20"/>
        </w:rPr>
        <w:t>notifier</w:t>
      </w:r>
      <w:proofErr w:type="spellEnd"/>
      <w:r w:rsidRPr="009F7723">
        <w:rPr>
          <w:sz w:val="20"/>
          <w:szCs w:val="20"/>
        </w:rPr>
        <w:t xml:space="preserve"> or generator must complete a notification and establish a contract with the disposal facility. The exporter or generator is also responsible for completing a movement document and for ensuring that the disposal facility is aware of its responsibility with respect to the certification of receipt and disposal of the waste.</w:t>
      </w:r>
    </w:p>
    <w:p w14:paraId="54C66935" w14:textId="77777777" w:rsidR="009F7723" w:rsidRPr="009F7723" w:rsidRDefault="009F7723" w:rsidP="006675B6">
      <w:pPr>
        <w:numPr>
          <w:ilvl w:val="0"/>
          <w:numId w:val="7"/>
        </w:numPr>
        <w:spacing w:after="120"/>
        <w:ind w:left="1276" w:firstLine="0"/>
        <w:rPr>
          <w:sz w:val="20"/>
          <w:szCs w:val="20"/>
        </w:rPr>
      </w:pPr>
      <w:r w:rsidRPr="009F7723">
        <w:rPr>
          <w:sz w:val="20"/>
          <w:szCs w:val="20"/>
        </w:rPr>
        <w:t>This practical manual should not be used in isolation by the competent authorities for consenting to or rejecting a transboundary movement of hazardous waste, as it is not sufficiently comprehensive for environmentally sound management of hazardous waste and other waste as required by the Basel Convention.</w:t>
      </w:r>
    </w:p>
    <w:p w14:paraId="5ABEF543" w14:textId="16DF08A3" w:rsidR="009F7723" w:rsidRPr="001D0D05" w:rsidRDefault="009F7723" w:rsidP="00AE7B26">
      <w:pPr>
        <w:keepNext/>
        <w:tabs>
          <w:tab w:val="right" w:pos="993"/>
          <w:tab w:val="left" w:pos="1276"/>
        </w:tabs>
        <w:spacing w:before="240" w:after="120"/>
        <w:ind w:left="1238" w:hanging="1238"/>
        <w:outlineLvl w:val="0"/>
        <w:rPr>
          <w:rFonts w:eastAsia="Calibri"/>
          <w:b/>
          <w:sz w:val="28"/>
          <w:szCs w:val="28"/>
        </w:rPr>
      </w:pPr>
      <w:r w:rsidRPr="001D0D05">
        <w:rPr>
          <w:rFonts w:eastAsia="Calibri"/>
          <w:b/>
          <w:sz w:val="28"/>
          <w:szCs w:val="28"/>
          <w:lang w:val="en-US"/>
        </w:rPr>
        <w:lastRenderedPageBreak/>
        <w:tab/>
        <w:t>IV.</w:t>
      </w:r>
      <w:r w:rsidRPr="001D0D05">
        <w:rPr>
          <w:rFonts w:eastAsia="Calibri"/>
          <w:b/>
          <w:sz w:val="28"/>
          <w:szCs w:val="28"/>
          <w:lang w:val="en-US"/>
        </w:rPr>
        <w:tab/>
      </w:r>
      <w:r w:rsidRPr="001D0D05">
        <w:rPr>
          <w:rFonts w:eastAsia="Calibri"/>
          <w:b/>
          <w:sz w:val="28"/>
          <w:szCs w:val="28"/>
        </w:rPr>
        <w:t>Assessing whether a TBM meets ESM standards during the PIC process</w:t>
      </w:r>
    </w:p>
    <w:p w14:paraId="6AD3F177" w14:textId="77777777" w:rsidR="009F7723" w:rsidRPr="001D0D05" w:rsidRDefault="009F7723" w:rsidP="001C49A3">
      <w:pPr>
        <w:keepNext/>
        <w:tabs>
          <w:tab w:val="right" w:pos="993"/>
          <w:tab w:val="left" w:pos="1276"/>
        </w:tabs>
        <w:spacing w:before="120" w:after="120"/>
        <w:ind w:left="0" w:firstLine="0"/>
        <w:outlineLvl w:val="0"/>
        <w:rPr>
          <w:rFonts w:eastAsia="Calibri"/>
          <w:b/>
          <w:sz w:val="24"/>
          <w:szCs w:val="24"/>
        </w:rPr>
      </w:pPr>
      <w:r w:rsidRPr="001D0D05">
        <w:rPr>
          <w:rFonts w:eastAsia="Calibri"/>
          <w:b/>
          <w:sz w:val="24"/>
          <w:szCs w:val="24"/>
        </w:rPr>
        <w:tab/>
        <w:t>A.</w:t>
      </w:r>
      <w:r w:rsidRPr="001D0D05">
        <w:rPr>
          <w:rFonts w:eastAsia="Calibri"/>
          <w:b/>
          <w:sz w:val="24"/>
          <w:szCs w:val="24"/>
        </w:rPr>
        <w:tab/>
        <w:t>Competent authority of an exporting country</w:t>
      </w:r>
      <w:r w:rsidRPr="001D0D05" w:rsidDel="00E24E95">
        <w:rPr>
          <w:rFonts w:eastAsia="Calibri"/>
          <w:b/>
          <w:sz w:val="24"/>
          <w:szCs w:val="24"/>
        </w:rPr>
        <w:t xml:space="preserve"> </w:t>
      </w:r>
    </w:p>
    <w:p w14:paraId="5FE3522C" w14:textId="77777777" w:rsidR="009F7723" w:rsidRPr="009F7723" w:rsidRDefault="009F7723" w:rsidP="006675B6">
      <w:pPr>
        <w:numPr>
          <w:ilvl w:val="0"/>
          <w:numId w:val="7"/>
        </w:numPr>
        <w:spacing w:after="120"/>
        <w:ind w:left="1276" w:firstLine="0"/>
        <w:rPr>
          <w:sz w:val="20"/>
          <w:szCs w:val="20"/>
          <w:lang w:val="en-US"/>
        </w:rPr>
      </w:pPr>
      <w:r w:rsidRPr="009F7723">
        <w:rPr>
          <w:sz w:val="20"/>
          <w:szCs w:val="20"/>
        </w:rPr>
        <w:t xml:space="preserve">During the PIC process, the competent authorities of the countries involved in the TBM can use this practical manual as a reference to </w:t>
      </w:r>
      <w:r w:rsidRPr="009F7723">
        <w:rPr>
          <w:sz w:val="20"/>
          <w:szCs w:val="20"/>
          <w:lang w:val="en-US"/>
        </w:rPr>
        <w:t>assess, as far as practicable, whether the waste will be managed in an environmentally sound manner. The following elements should be considered during the PIC process.</w:t>
      </w:r>
    </w:p>
    <w:p w14:paraId="2ED44A36" w14:textId="670E9531" w:rsidR="009F7723" w:rsidRPr="009F7723" w:rsidRDefault="009F7723" w:rsidP="001C49A3">
      <w:pPr>
        <w:tabs>
          <w:tab w:val="right" w:pos="993"/>
          <w:tab w:val="left" w:pos="1276"/>
        </w:tabs>
        <w:spacing w:after="120"/>
        <w:ind w:left="0" w:firstLine="0"/>
        <w:rPr>
          <w:rFonts w:cs="Cambria"/>
          <w:b/>
          <w:sz w:val="20"/>
          <w:szCs w:val="20"/>
        </w:rPr>
      </w:pPr>
      <w:r w:rsidRPr="009F7723">
        <w:rPr>
          <w:rFonts w:cs="Cambria"/>
          <w:b/>
          <w:sz w:val="20"/>
          <w:szCs w:val="20"/>
        </w:rPr>
        <w:tab/>
        <w:t>1.</w:t>
      </w:r>
      <w:r w:rsidRPr="009F7723">
        <w:rPr>
          <w:rFonts w:cs="Cambria"/>
          <w:b/>
          <w:sz w:val="20"/>
          <w:szCs w:val="20"/>
        </w:rPr>
        <w:tab/>
        <w:t>Administrative requirements</w:t>
      </w:r>
    </w:p>
    <w:p w14:paraId="212FC67F" w14:textId="77777777" w:rsidR="009F7723" w:rsidRPr="009F7723" w:rsidRDefault="009F7723" w:rsidP="006675B6">
      <w:pPr>
        <w:numPr>
          <w:ilvl w:val="0"/>
          <w:numId w:val="7"/>
        </w:numPr>
        <w:spacing w:after="120"/>
        <w:ind w:left="1276" w:firstLine="0"/>
        <w:rPr>
          <w:sz w:val="20"/>
          <w:szCs w:val="20"/>
        </w:rPr>
      </w:pPr>
      <w:bookmarkStart w:id="3" w:name="_Hlk519756891"/>
      <w:r w:rsidRPr="009F7723">
        <w:rPr>
          <w:sz w:val="20"/>
          <w:szCs w:val="20"/>
        </w:rPr>
        <w:t>Such administrative requirements include:</w:t>
      </w:r>
    </w:p>
    <w:bookmarkEnd w:id="3"/>
    <w:p w14:paraId="40DEB78D" w14:textId="77777777" w:rsidR="009F7723" w:rsidRPr="009F7723" w:rsidRDefault="009F7723" w:rsidP="001C49A3">
      <w:pPr>
        <w:numPr>
          <w:ilvl w:val="0"/>
          <w:numId w:val="9"/>
        </w:numPr>
        <w:spacing w:after="120"/>
        <w:ind w:left="1276" w:firstLine="567"/>
        <w:rPr>
          <w:sz w:val="20"/>
          <w:szCs w:val="20"/>
          <w:lang w:val="en-US"/>
        </w:rPr>
      </w:pPr>
      <w:r w:rsidRPr="009F7723">
        <w:rPr>
          <w:sz w:val="20"/>
          <w:szCs w:val="20"/>
          <w:lang w:val="en-US"/>
        </w:rPr>
        <w:t>Ensuring that the notification form is complete;</w:t>
      </w:r>
    </w:p>
    <w:p w14:paraId="3B3465A7" w14:textId="77777777" w:rsidR="009F7723" w:rsidRPr="009F7723" w:rsidRDefault="009F7723" w:rsidP="00AE7B26">
      <w:pPr>
        <w:numPr>
          <w:ilvl w:val="0"/>
          <w:numId w:val="9"/>
        </w:numPr>
        <w:spacing w:after="120"/>
        <w:ind w:left="1276" w:firstLine="567"/>
        <w:rPr>
          <w:sz w:val="20"/>
          <w:szCs w:val="20"/>
          <w:lang w:val="en-US"/>
        </w:rPr>
      </w:pPr>
      <w:r w:rsidRPr="009F7723">
        <w:rPr>
          <w:sz w:val="20"/>
          <w:szCs w:val="20"/>
          <w:lang w:val="en-US"/>
        </w:rPr>
        <w:t xml:space="preserve">Taking all necessary steps to notify the competent authorities of all transit and importing countries concerning the proposed TBM; </w:t>
      </w:r>
    </w:p>
    <w:p w14:paraId="642C91CE" w14:textId="77777777" w:rsidR="009F7723" w:rsidRPr="009F7723" w:rsidRDefault="009F7723" w:rsidP="00AE7B26">
      <w:pPr>
        <w:numPr>
          <w:ilvl w:val="0"/>
          <w:numId w:val="9"/>
        </w:numPr>
        <w:spacing w:after="120"/>
        <w:ind w:left="1276" w:firstLine="567"/>
        <w:rPr>
          <w:sz w:val="20"/>
          <w:szCs w:val="20"/>
          <w:lang w:val="en-US"/>
        </w:rPr>
      </w:pPr>
      <w:r w:rsidRPr="009F7723">
        <w:rPr>
          <w:sz w:val="20"/>
          <w:szCs w:val="20"/>
          <w:lang w:val="en-US"/>
        </w:rPr>
        <w:t>Making available for review the contract between the exporter and the disposal facility specifying environmentally sound management of the waste subject to TBM, if requested.</w:t>
      </w:r>
    </w:p>
    <w:p w14:paraId="1CE27962" w14:textId="04FC2031" w:rsidR="009F7723" w:rsidRPr="009F7723" w:rsidRDefault="001C49A3" w:rsidP="00AE7B26">
      <w:pPr>
        <w:tabs>
          <w:tab w:val="right" w:pos="993"/>
          <w:tab w:val="left" w:pos="1276"/>
        </w:tabs>
        <w:spacing w:after="120"/>
        <w:ind w:left="0" w:firstLine="0"/>
        <w:rPr>
          <w:rFonts w:cs="Cambria"/>
          <w:b/>
          <w:sz w:val="20"/>
          <w:szCs w:val="20"/>
        </w:rPr>
      </w:pPr>
      <w:r>
        <w:rPr>
          <w:rFonts w:cs="Cambria"/>
          <w:b/>
          <w:sz w:val="20"/>
          <w:szCs w:val="20"/>
        </w:rPr>
        <w:tab/>
      </w:r>
      <w:r w:rsidR="009F7723" w:rsidRPr="009F7723">
        <w:rPr>
          <w:rFonts w:cs="Cambria"/>
          <w:b/>
          <w:sz w:val="20"/>
          <w:szCs w:val="20"/>
        </w:rPr>
        <w:t>2.</w:t>
      </w:r>
      <w:r w:rsidR="009F7723" w:rsidRPr="009F7723">
        <w:rPr>
          <w:rFonts w:cs="Cambria"/>
          <w:b/>
          <w:sz w:val="20"/>
          <w:szCs w:val="20"/>
        </w:rPr>
        <w:tab/>
        <w:t xml:space="preserve">Supplemental technical information </w:t>
      </w:r>
    </w:p>
    <w:p w14:paraId="37576D82" w14:textId="77777777" w:rsidR="009F7723" w:rsidRPr="009F7723" w:rsidRDefault="009F7723" w:rsidP="009F7723">
      <w:pPr>
        <w:spacing w:after="120"/>
        <w:ind w:left="1238" w:hanging="529"/>
        <w:rPr>
          <w:b/>
          <w:sz w:val="20"/>
          <w:szCs w:val="20"/>
          <w:lang w:val="en-US"/>
        </w:rPr>
      </w:pPr>
      <w:r w:rsidRPr="009F7723">
        <w:rPr>
          <w:b/>
          <w:sz w:val="20"/>
          <w:szCs w:val="20"/>
          <w:lang w:val="en-US"/>
        </w:rPr>
        <w:t>(a)</w:t>
      </w:r>
      <w:r w:rsidRPr="009F7723">
        <w:rPr>
          <w:b/>
          <w:sz w:val="20"/>
          <w:szCs w:val="20"/>
          <w:lang w:val="en-US"/>
        </w:rPr>
        <w:tab/>
        <w:t>Assess whether the proposed recovery or final disposal operation is environmentally sound</w:t>
      </w:r>
    </w:p>
    <w:p w14:paraId="3010E3F4" w14:textId="77777777" w:rsidR="009F7723" w:rsidRPr="009F7723" w:rsidRDefault="009F7723" w:rsidP="006675B6">
      <w:pPr>
        <w:numPr>
          <w:ilvl w:val="0"/>
          <w:numId w:val="7"/>
        </w:numPr>
        <w:spacing w:after="120"/>
        <w:ind w:left="1276" w:firstLine="0"/>
        <w:rPr>
          <w:sz w:val="20"/>
          <w:szCs w:val="20"/>
        </w:rPr>
      </w:pPr>
      <w:r w:rsidRPr="009F7723">
        <w:rPr>
          <w:sz w:val="20"/>
          <w:szCs w:val="20"/>
        </w:rPr>
        <w:t>Such an assessment should include:</w:t>
      </w:r>
    </w:p>
    <w:p w14:paraId="1305C54F" w14:textId="77777777" w:rsidR="009F7723" w:rsidRPr="009F7723" w:rsidRDefault="009F7723" w:rsidP="001C49A3">
      <w:pPr>
        <w:numPr>
          <w:ilvl w:val="0"/>
          <w:numId w:val="10"/>
        </w:numPr>
        <w:spacing w:after="120"/>
        <w:ind w:left="1276" w:firstLine="567"/>
        <w:rPr>
          <w:sz w:val="20"/>
          <w:szCs w:val="20"/>
          <w:lang w:val="en-US"/>
        </w:rPr>
      </w:pPr>
      <w:r w:rsidRPr="009F7723">
        <w:rPr>
          <w:sz w:val="20"/>
          <w:szCs w:val="20"/>
          <w:lang w:val="en-US"/>
        </w:rPr>
        <w:t xml:space="preserve">Identifying the recovery or disposal operation that will be applied to the waste; </w:t>
      </w:r>
    </w:p>
    <w:p w14:paraId="5F6F2DFB" w14:textId="77777777" w:rsidR="009F7723" w:rsidRPr="009F7723" w:rsidRDefault="009F7723" w:rsidP="00AE7B26">
      <w:pPr>
        <w:numPr>
          <w:ilvl w:val="0"/>
          <w:numId w:val="10"/>
        </w:numPr>
        <w:spacing w:after="120"/>
        <w:ind w:left="1276" w:firstLine="567"/>
        <w:rPr>
          <w:sz w:val="20"/>
          <w:szCs w:val="20"/>
          <w:lang w:val="en-US"/>
        </w:rPr>
      </w:pPr>
      <w:r w:rsidRPr="009F7723">
        <w:rPr>
          <w:sz w:val="20"/>
          <w:szCs w:val="20"/>
          <w:lang w:val="en-US"/>
        </w:rPr>
        <w:t>Identifying where and how the residues from the disposal operation will be treated.</w:t>
      </w:r>
      <w:r w:rsidRPr="009F7723">
        <w:rPr>
          <w:sz w:val="20"/>
          <w:szCs w:val="20"/>
        </w:rPr>
        <w:t xml:space="preserve"> Residues arising from the treatment of hazardous wastes can also be hazardous, perhaps even more hazardous than the original wastes. Consequently, environmentally sound and safe disposal of these wastes should be ensured; </w:t>
      </w:r>
    </w:p>
    <w:p w14:paraId="4743DE8F" w14:textId="77777777" w:rsidR="009F7723" w:rsidRPr="009F7723" w:rsidRDefault="009F7723" w:rsidP="00AE7B26">
      <w:pPr>
        <w:numPr>
          <w:ilvl w:val="0"/>
          <w:numId w:val="10"/>
        </w:numPr>
        <w:spacing w:after="120"/>
        <w:ind w:left="1276" w:firstLine="567"/>
        <w:rPr>
          <w:sz w:val="20"/>
          <w:szCs w:val="20"/>
        </w:rPr>
      </w:pPr>
      <w:r w:rsidRPr="009F7723">
        <w:rPr>
          <w:sz w:val="20"/>
          <w:szCs w:val="20"/>
          <w:lang w:val="en-US"/>
        </w:rPr>
        <w:t>Identifying</w:t>
      </w:r>
      <w:r w:rsidRPr="009F7723">
        <w:rPr>
          <w:sz w:val="20"/>
          <w:szCs w:val="20"/>
        </w:rPr>
        <w:t xml:space="preserve"> the potential hazardous characteristics of the waste;</w:t>
      </w:r>
    </w:p>
    <w:p w14:paraId="11BDEEC4" w14:textId="77777777" w:rsidR="009F7723" w:rsidRPr="009F7723" w:rsidRDefault="009F7723" w:rsidP="00AE7B26">
      <w:pPr>
        <w:numPr>
          <w:ilvl w:val="0"/>
          <w:numId w:val="10"/>
        </w:numPr>
        <w:spacing w:after="120"/>
        <w:ind w:left="1276" w:firstLine="567"/>
        <w:rPr>
          <w:sz w:val="20"/>
          <w:szCs w:val="20"/>
        </w:rPr>
      </w:pPr>
      <w:r w:rsidRPr="009F7723">
        <w:rPr>
          <w:sz w:val="20"/>
          <w:szCs w:val="20"/>
          <w:lang w:val="en-US"/>
        </w:rPr>
        <w:t>Assessing</w:t>
      </w:r>
      <w:r w:rsidRPr="009F7723">
        <w:rPr>
          <w:sz w:val="20"/>
          <w:szCs w:val="20"/>
        </w:rPr>
        <w:t xml:space="preserve"> whether the technology and recovery or disposal operation is appropriate and provides for environmentally sound management of the waste;</w:t>
      </w:r>
    </w:p>
    <w:p w14:paraId="3E7D8E60" w14:textId="77777777" w:rsidR="009F7723" w:rsidRPr="009F7723" w:rsidRDefault="009F7723" w:rsidP="00AE7B26">
      <w:pPr>
        <w:numPr>
          <w:ilvl w:val="0"/>
          <w:numId w:val="10"/>
        </w:numPr>
        <w:spacing w:after="120"/>
        <w:ind w:left="1276" w:firstLine="567"/>
        <w:rPr>
          <w:sz w:val="20"/>
          <w:szCs w:val="20"/>
        </w:rPr>
      </w:pPr>
      <w:r w:rsidRPr="009F7723">
        <w:rPr>
          <w:sz w:val="20"/>
          <w:szCs w:val="20"/>
          <w:lang w:val="en-US"/>
        </w:rPr>
        <w:t>Verifying</w:t>
      </w:r>
      <w:r w:rsidRPr="009F7723">
        <w:rPr>
          <w:sz w:val="20"/>
          <w:szCs w:val="20"/>
        </w:rPr>
        <w:t xml:space="preserve"> that the disposal facility has all necessary valid licenses for the intended recovery or disposal operation.</w:t>
      </w:r>
    </w:p>
    <w:p w14:paraId="71CBC30D" w14:textId="77777777" w:rsidR="009F7723" w:rsidRPr="009F7723" w:rsidRDefault="009F7723" w:rsidP="009F7723">
      <w:pPr>
        <w:spacing w:after="120"/>
        <w:ind w:left="1238" w:hanging="529"/>
        <w:rPr>
          <w:b/>
          <w:sz w:val="20"/>
          <w:szCs w:val="20"/>
          <w:lang w:val="en-US"/>
        </w:rPr>
      </w:pPr>
      <w:r w:rsidRPr="009F7723">
        <w:rPr>
          <w:b/>
          <w:sz w:val="20"/>
          <w:szCs w:val="20"/>
          <w:lang w:val="en-US"/>
        </w:rPr>
        <w:t>(b)</w:t>
      </w:r>
      <w:r w:rsidRPr="009F7723">
        <w:rPr>
          <w:b/>
          <w:sz w:val="20"/>
          <w:szCs w:val="20"/>
          <w:lang w:val="en-US"/>
        </w:rPr>
        <w:tab/>
        <w:t>Assess the ESM capacity of the disposal facility</w:t>
      </w:r>
    </w:p>
    <w:p w14:paraId="3106C32F" w14:textId="77777777" w:rsidR="009F7723" w:rsidRPr="009F7723" w:rsidRDefault="009F7723" w:rsidP="006675B6">
      <w:pPr>
        <w:numPr>
          <w:ilvl w:val="0"/>
          <w:numId w:val="7"/>
        </w:numPr>
        <w:spacing w:after="120"/>
        <w:ind w:left="1276" w:firstLine="0"/>
        <w:rPr>
          <w:sz w:val="20"/>
          <w:szCs w:val="20"/>
        </w:rPr>
      </w:pPr>
      <w:r w:rsidRPr="009F7723">
        <w:rPr>
          <w:sz w:val="20"/>
          <w:szCs w:val="20"/>
        </w:rPr>
        <w:t>Such an assessment should include:</w:t>
      </w:r>
    </w:p>
    <w:p w14:paraId="6B7AA67B" w14:textId="77777777" w:rsidR="009F7723" w:rsidRPr="009F7723" w:rsidRDefault="009F7723" w:rsidP="001C49A3">
      <w:pPr>
        <w:numPr>
          <w:ilvl w:val="0"/>
          <w:numId w:val="11"/>
        </w:numPr>
        <w:spacing w:after="120"/>
        <w:ind w:left="1276" w:firstLine="567"/>
        <w:rPr>
          <w:sz w:val="20"/>
          <w:szCs w:val="20"/>
          <w:lang w:val="en-US"/>
        </w:rPr>
      </w:pPr>
      <w:r w:rsidRPr="009F7723">
        <w:rPr>
          <w:sz w:val="20"/>
          <w:szCs w:val="20"/>
          <w:lang w:val="en-US"/>
        </w:rPr>
        <w:t xml:space="preserve">Evaluating whether the disposal facility (including for storage, as applicable) is authorized and has the technological capacity to complete the proposed recovery or disposal of the waste; </w:t>
      </w:r>
    </w:p>
    <w:p w14:paraId="5B51B6AA" w14:textId="77777777" w:rsidR="009F7723" w:rsidRPr="009F7723" w:rsidRDefault="009F7723" w:rsidP="00AE7B26">
      <w:pPr>
        <w:numPr>
          <w:ilvl w:val="0"/>
          <w:numId w:val="11"/>
        </w:numPr>
        <w:spacing w:after="120"/>
        <w:ind w:left="1276" w:firstLine="567"/>
        <w:rPr>
          <w:sz w:val="20"/>
          <w:szCs w:val="20"/>
          <w:lang w:val="en-US"/>
        </w:rPr>
      </w:pPr>
      <w:r w:rsidRPr="009F7723">
        <w:rPr>
          <w:sz w:val="20"/>
          <w:szCs w:val="20"/>
          <w:lang w:val="en-US"/>
        </w:rPr>
        <w:t>Determining whether the storage of the waste prior to recovery or disposal is adequate and environmentally sound;</w:t>
      </w:r>
    </w:p>
    <w:p w14:paraId="68D98CDE" w14:textId="77777777" w:rsidR="009F7723" w:rsidRPr="009F7723" w:rsidRDefault="009F7723" w:rsidP="00AE7B26">
      <w:pPr>
        <w:numPr>
          <w:ilvl w:val="0"/>
          <w:numId w:val="11"/>
        </w:numPr>
        <w:spacing w:after="120"/>
        <w:ind w:left="1276" w:firstLine="567"/>
        <w:rPr>
          <w:sz w:val="20"/>
          <w:szCs w:val="20"/>
          <w:lang w:val="en-US"/>
        </w:rPr>
      </w:pPr>
      <w:r w:rsidRPr="009F7723">
        <w:rPr>
          <w:sz w:val="20"/>
          <w:szCs w:val="20"/>
          <w:lang w:val="en-US"/>
        </w:rPr>
        <w:t>Identifying and reviewing relevant anecdotal information gleaned about the performance of the disposal facility, if available;</w:t>
      </w:r>
    </w:p>
    <w:p w14:paraId="7CFE1D2D" w14:textId="77777777" w:rsidR="009F7723" w:rsidRPr="009F7723" w:rsidRDefault="009F7723" w:rsidP="00AE7B26">
      <w:pPr>
        <w:numPr>
          <w:ilvl w:val="0"/>
          <w:numId w:val="11"/>
        </w:numPr>
        <w:spacing w:after="120"/>
        <w:ind w:left="1276" w:firstLine="567"/>
        <w:rPr>
          <w:sz w:val="20"/>
          <w:szCs w:val="20"/>
          <w:lang w:val="en-US"/>
        </w:rPr>
      </w:pPr>
      <w:r w:rsidRPr="009F7723">
        <w:rPr>
          <w:sz w:val="20"/>
          <w:szCs w:val="20"/>
          <w:lang w:val="en-US"/>
        </w:rPr>
        <w:t>Evaluating whether the standards of the disposal facility in the importing country are acceptable to the exporting country;</w:t>
      </w:r>
    </w:p>
    <w:p w14:paraId="3BB24334" w14:textId="77777777" w:rsidR="009F7723" w:rsidRPr="009F7723" w:rsidRDefault="009F7723" w:rsidP="00AE7B26">
      <w:pPr>
        <w:numPr>
          <w:ilvl w:val="0"/>
          <w:numId w:val="11"/>
        </w:numPr>
        <w:spacing w:after="120"/>
        <w:ind w:left="1276" w:firstLine="567"/>
        <w:rPr>
          <w:sz w:val="20"/>
          <w:szCs w:val="20"/>
          <w:lang w:val="en-US"/>
        </w:rPr>
      </w:pPr>
      <w:r w:rsidRPr="009F7723">
        <w:rPr>
          <w:sz w:val="20"/>
          <w:szCs w:val="20"/>
          <w:lang w:val="en-US"/>
        </w:rPr>
        <w:t xml:space="preserve">Determining whether the personnel employed at the disposal facility are trained for managing the wastes pursuant to </w:t>
      </w:r>
      <w:proofErr w:type="spellStart"/>
      <w:r w:rsidRPr="009F7723">
        <w:rPr>
          <w:sz w:val="20"/>
          <w:szCs w:val="20"/>
          <w:lang w:val="en-US"/>
        </w:rPr>
        <w:t>labour</w:t>
      </w:r>
      <w:proofErr w:type="spellEnd"/>
      <w:r w:rsidRPr="009F7723">
        <w:rPr>
          <w:sz w:val="20"/>
          <w:szCs w:val="20"/>
          <w:lang w:val="en-US"/>
        </w:rPr>
        <w:t xml:space="preserve"> safety measures.  Checking the certification schemes of the site or facility is recommended.</w:t>
      </w:r>
    </w:p>
    <w:p w14:paraId="40C90578" w14:textId="77777777" w:rsidR="009F7723" w:rsidRPr="009F7723" w:rsidRDefault="009F7723" w:rsidP="009F7723">
      <w:pPr>
        <w:spacing w:after="120"/>
        <w:ind w:left="1238" w:hanging="529"/>
        <w:rPr>
          <w:b/>
          <w:sz w:val="20"/>
          <w:szCs w:val="20"/>
          <w:lang w:val="en-US"/>
        </w:rPr>
      </w:pPr>
      <w:r w:rsidRPr="009F7723">
        <w:rPr>
          <w:b/>
          <w:sz w:val="20"/>
          <w:szCs w:val="20"/>
          <w:lang w:val="en-US"/>
        </w:rPr>
        <w:t>(c)</w:t>
      </w:r>
      <w:r w:rsidRPr="009F7723">
        <w:rPr>
          <w:b/>
          <w:sz w:val="20"/>
          <w:szCs w:val="20"/>
          <w:lang w:val="en-US"/>
        </w:rPr>
        <w:tab/>
        <w:t>Evaluate whether pollution control measures are adequate</w:t>
      </w:r>
    </w:p>
    <w:p w14:paraId="7AE3B5CA" w14:textId="77777777" w:rsidR="009F7723" w:rsidRPr="009F7723" w:rsidRDefault="009F7723" w:rsidP="006675B6">
      <w:pPr>
        <w:numPr>
          <w:ilvl w:val="0"/>
          <w:numId w:val="7"/>
        </w:numPr>
        <w:spacing w:after="120"/>
        <w:ind w:left="1276" w:firstLine="0"/>
        <w:rPr>
          <w:sz w:val="20"/>
          <w:szCs w:val="20"/>
        </w:rPr>
      </w:pPr>
      <w:r w:rsidRPr="009F7723">
        <w:rPr>
          <w:sz w:val="20"/>
          <w:szCs w:val="20"/>
        </w:rPr>
        <w:t>Such an evaluation should include:</w:t>
      </w:r>
    </w:p>
    <w:p w14:paraId="0CC2077D" w14:textId="77777777" w:rsidR="009F7723" w:rsidRPr="009F7723" w:rsidRDefault="009F7723" w:rsidP="001C49A3">
      <w:pPr>
        <w:numPr>
          <w:ilvl w:val="0"/>
          <w:numId w:val="12"/>
        </w:numPr>
        <w:spacing w:after="120"/>
        <w:ind w:left="1276" w:firstLine="567"/>
        <w:rPr>
          <w:sz w:val="20"/>
          <w:szCs w:val="20"/>
          <w:lang w:val="en-US"/>
        </w:rPr>
      </w:pPr>
      <w:r w:rsidRPr="009F7723">
        <w:rPr>
          <w:sz w:val="20"/>
          <w:szCs w:val="20"/>
          <w:lang w:val="en-US"/>
        </w:rPr>
        <w:t>Assess whether the importing country has pollution control measures in place that address air emissions, effluent and soil contamination;</w:t>
      </w:r>
    </w:p>
    <w:p w14:paraId="0AA5F8B1" w14:textId="77777777" w:rsidR="009F7723" w:rsidRPr="009F7723" w:rsidRDefault="009F7723" w:rsidP="00AE7B26">
      <w:pPr>
        <w:numPr>
          <w:ilvl w:val="0"/>
          <w:numId w:val="12"/>
        </w:numPr>
        <w:spacing w:after="120"/>
        <w:ind w:left="1276" w:firstLine="567"/>
        <w:rPr>
          <w:sz w:val="20"/>
          <w:szCs w:val="20"/>
          <w:lang w:val="en-US"/>
        </w:rPr>
      </w:pPr>
      <w:r w:rsidRPr="009F7723">
        <w:rPr>
          <w:sz w:val="20"/>
          <w:szCs w:val="20"/>
          <w:lang w:val="en-US"/>
        </w:rPr>
        <w:t>Identify whether the facility has policies and activities in place to prevent, treat and mitigate potential releases from the proposed recovery or disposal operation;</w:t>
      </w:r>
    </w:p>
    <w:p w14:paraId="1C424D35" w14:textId="77777777" w:rsidR="009F7723" w:rsidRPr="009F7723" w:rsidRDefault="009F7723" w:rsidP="00AE7B26">
      <w:pPr>
        <w:numPr>
          <w:ilvl w:val="0"/>
          <w:numId w:val="12"/>
        </w:numPr>
        <w:spacing w:after="120"/>
        <w:ind w:left="1276" w:firstLine="567"/>
        <w:rPr>
          <w:sz w:val="20"/>
          <w:szCs w:val="20"/>
          <w:lang w:val="en-US"/>
        </w:rPr>
      </w:pPr>
      <w:r w:rsidRPr="009F7723">
        <w:rPr>
          <w:sz w:val="20"/>
          <w:szCs w:val="20"/>
          <w:lang w:val="en-US"/>
        </w:rPr>
        <w:lastRenderedPageBreak/>
        <w:t>Evaluate whether the facility has procedures or other measures in place to respond to emergencies during waste handling.</w:t>
      </w:r>
    </w:p>
    <w:p w14:paraId="3698B8DB" w14:textId="10B5EDB3" w:rsidR="009F7723" w:rsidRPr="009F7723" w:rsidRDefault="001C49A3" w:rsidP="00AE7B26">
      <w:pPr>
        <w:tabs>
          <w:tab w:val="right" w:pos="993"/>
          <w:tab w:val="left" w:pos="1276"/>
        </w:tabs>
        <w:spacing w:after="120"/>
        <w:ind w:left="0" w:firstLine="0"/>
        <w:rPr>
          <w:rFonts w:cs="Cambria"/>
          <w:b/>
          <w:sz w:val="20"/>
          <w:szCs w:val="20"/>
        </w:rPr>
      </w:pPr>
      <w:r>
        <w:rPr>
          <w:rFonts w:cs="Cambria"/>
          <w:b/>
          <w:sz w:val="20"/>
          <w:szCs w:val="20"/>
        </w:rPr>
        <w:tab/>
      </w:r>
      <w:r w:rsidR="009F7723" w:rsidRPr="009F7723">
        <w:rPr>
          <w:rFonts w:cs="Cambria"/>
          <w:b/>
          <w:sz w:val="20"/>
          <w:szCs w:val="20"/>
        </w:rPr>
        <w:t>3.</w:t>
      </w:r>
      <w:r w:rsidR="009F7723" w:rsidRPr="009F7723">
        <w:rPr>
          <w:rFonts w:cs="Cambria"/>
          <w:b/>
          <w:sz w:val="20"/>
          <w:szCs w:val="20"/>
        </w:rPr>
        <w:tab/>
        <w:t>Additional possibilities to ensure the environmentally sound management of the wastes</w:t>
      </w:r>
    </w:p>
    <w:p w14:paraId="1BF871CB" w14:textId="77777777" w:rsidR="009F7723" w:rsidRPr="009F7723" w:rsidRDefault="009F7723" w:rsidP="006675B6">
      <w:pPr>
        <w:numPr>
          <w:ilvl w:val="0"/>
          <w:numId w:val="7"/>
        </w:numPr>
        <w:spacing w:after="120"/>
        <w:ind w:left="1276" w:firstLine="0"/>
        <w:rPr>
          <w:sz w:val="20"/>
          <w:szCs w:val="20"/>
        </w:rPr>
      </w:pPr>
      <w:r w:rsidRPr="009F7723">
        <w:rPr>
          <w:sz w:val="20"/>
          <w:szCs w:val="20"/>
        </w:rPr>
        <w:t>If it is unclear whether a disposal facility can ensure the ESM of the wastes in question, the competent authority of the exporting country may impose additional measures. Additional measures may also be applied directly at the border.</w:t>
      </w:r>
    </w:p>
    <w:p w14:paraId="2532301F" w14:textId="10C2C22B" w:rsidR="009F7723" w:rsidRPr="009F7723" w:rsidRDefault="009F7723" w:rsidP="0023248B">
      <w:pPr>
        <w:numPr>
          <w:ilvl w:val="0"/>
          <w:numId w:val="8"/>
        </w:numPr>
        <w:spacing w:after="120"/>
        <w:ind w:left="1276" w:hanging="567"/>
        <w:rPr>
          <w:b/>
          <w:sz w:val="20"/>
          <w:szCs w:val="20"/>
          <w:lang w:val="en-US"/>
        </w:rPr>
      </w:pPr>
      <w:bookmarkStart w:id="4" w:name="_GoBack"/>
      <w:bookmarkEnd w:id="4"/>
      <w:r w:rsidRPr="009F7723">
        <w:rPr>
          <w:b/>
          <w:sz w:val="20"/>
          <w:szCs w:val="20"/>
          <w:lang w:val="en-US"/>
        </w:rPr>
        <w:t>Additional requirements established by the competent authority</w:t>
      </w:r>
    </w:p>
    <w:p w14:paraId="16B3DCF2" w14:textId="77777777" w:rsidR="009F7723" w:rsidRPr="009F7723" w:rsidRDefault="009F7723" w:rsidP="006675B6">
      <w:pPr>
        <w:numPr>
          <w:ilvl w:val="0"/>
          <w:numId w:val="7"/>
        </w:numPr>
        <w:spacing w:after="120"/>
        <w:ind w:left="1276" w:firstLine="0"/>
        <w:rPr>
          <w:sz w:val="20"/>
          <w:szCs w:val="20"/>
        </w:rPr>
      </w:pPr>
      <w:r w:rsidRPr="009F7723">
        <w:rPr>
          <w:sz w:val="20"/>
          <w:szCs w:val="20"/>
        </w:rPr>
        <w:t xml:space="preserve">The competent authority should provide the </w:t>
      </w:r>
      <w:proofErr w:type="spellStart"/>
      <w:r w:rsidRPr="009F7723">
        <w:rPr>
          <w:sz w:val="20"/>
          <w:szCs w:val="20"/>
        </w:rPr>
        <w:t>notifier</w:t>
      </w:r>
      <w:proofErr w:type="spellEnd"/>
      <w:r w:rsidRPr="009F7723">
        <w:rPr>
          <w:sz w:val="20"/>
          <w:szCs w:val="20"/>
        </w:rPr>
        <w:t xml:space="preserve"> with a detailed explanation of what additional information is required. (For example, the authorization of an initial proposed “test” export may be subject to a detailed report of the results of the disposal operation. Subsequent proposed exports will be subject to the results of this report; interviewing exporter about importer for first time notification).</w:t>
      </w:r>
    </w:p>
    <w:p w14:paraId="0261176D" w14:textId="055B1189" w:rsidR="009F7723" w:rsidRPr="00AE7B26" w:rsidRDefault="009F7723" w:rsidP="00AE7B26">
      <w:pPr>
        <w:numPr>
          <w:ilvl w:val="0"/>
          <w:numId w:val="8"/>
        </w:numPr>
        <w:spacing w:after="120"/>
        <w:ind w:left="1276" w:hanging="567"/>
        <w:rPr>
          <w:b/>
          <w:sz w:val="20"/>
          <w:szCs w:val="20"/>
          <w:lang w:val="en-US"/>
        </w:rPr>
      </w:pPr>
      <w:r w:rsidRPr="00AE7B26">
        <w:rPr>
          <w:b/>
          <w:sz w:val="20"/>
          <w:szCs w:val="20"/>
          <w:lang w:val="en-US"/>
        </w:rPr>
        <w:t>Independent audit of the disposal facility</w:t>
      </w:r>
    </w:p>
    <w:p w14:paraId="61CC58E8" w14:textId="77777777" w:rsidR="009F7723" w:rsidRPr="009F7723" w:rsidRDefault="009F7723" w:rsidP="006675B6">
      <w:pPr>
        <w:numPr>
          <w:ilvl w:val="0"/>
          <w:numId w:val="7"/>
        </w:numPr>
        <w:spacing w:after="120"/>
        <w:ind w:left="1276" w:firstLine="0"/>
        <w:rPr>
          <w:sz w:val="20"/>
          <w:szCs w:val="20"/>
        </w:rPr>
      </w:pPr>
      <w:r w:rsidRPr="009F7723">
        <w:rPr>
          <w:sz w:val="20"/>
          <w:szCs w:val="20"/>
        </w:rPr>
        <w:t>The competent authority may require an independent audit of the disposal facility receiving an initial export. This detailed audit report should inform the competent authority in evaluating the proposed TBM. The competent authority may use this information to evaluate subsequent notifications for exports to the same disposal facility based upon the results of this audit.</w:t>
      </w:r>
    </w:p>
    <w:p w14:paraId="777BB1D8" w14:textId="77777777" w:rsidR="009F7723" w:rsidRPr="009F7723" w:rsidRDefault="009F7723" w:rsidP="006675B6">
      <w:pPr>
        <w:numPr>
          <w:ilvl w:val="0"/>
          <w:numId w:val="8"/>
        </w:numPr>
        <w:spacing w:after="120"/>
        <w:ind w:left="1276" w:hanging="567"/>
        <w:rPr>
          <w:b/>
          <w:sz w:val="20"/>
          <w:szCs w:val="20"/>
          <w:lang w:val="en-US"/>
        </w:rPr>
      </w:pPr>
      <w:r w:rsidRPr="009F7723">
        <w:rPr>
          <w:b/>
          <w:sz w:val="20"/>
          <w:szCs w:val="20"/>
          <w:lang w:val="en-US"/>
        </w:rPr>
        <w:t>Additional/special controls at the border</w:t>
      </w:r>
    </w:p>
    <w:p w14:paraId="650AD221" w14:textId="77777777" w:rsidR="009F7723" w:rsidRPr="009F7723" w:rsidRDefault="009F7723" w:rsidP="006675B6">
      <w:pPr>
        <w:numPr>
          <w:ilvl w:val="0"/>
          <w:numId w:val="7"/>
        </w:numPr>
        <w:spacing w:after="120"/>
        <w:ind w:left="1276" w:firstLine="0"/>
        <w:rPr>
          <w:sz w:val="20"/>
          <w:szCs w:val="20"/>
        </w:rPr>
      </w:pPr>
      <w:r w:rsidRPr="009F7723">
        <w:rPr>
          <w:sz w:val="20"/>
          <w:szCs w:val="20"/>
        </w:rPr>
        <w:t>Border personnel should be made aware of additional/special controls that can be made at the border. For example, verification that the wastes intended for export correspond to the description on the notification.</w:t>
      </w:r>
    </w:p>
    <w:p w14:paraId="6B2C2988" w14:textId="77777777" w:rsidR="009F7723" w:rsidRPr="009F7723" w:rsidRDefault="009F7723" w:rsidP="006675B6">
      <w:pPr>
        <w:numPr>
          <w:ilvl w:val="0"/>
          <w:numId w:val="8"/>
        </w:numPr>
        <w:spacing w:after="120"/>
        <w:ind w:left="1276" w:hanging="567"/>
        <w:rPr>
          <w:b/>
          <w:sz w:val="20"/>
          <w:szCs w:val="20"/>
          <w:lang w:val="en-US"/>
        </w:rPr>
      </w:pPr>
      <w:r w:rsidRPr="009F7723">
        <w:rPr>
          <w:b/>
          <w:sz w:val="20"/>
          <w:szCs w:val="20"/>
          <w:lang w:val="en-US"/>
        </w:rPr>
        <w:t>Potential resources for information about the importing country and disposal facility</w:t>
      </w:r>
    </w:p>
    <w:p w14:paraId="184235AD" w14:textId="77777777" w:rsidR="009F7723" w:rsidRPr="009F7723" w:rsidRDefault="009F7723" w:rsidP="006675B6">
      <w:pPr>
        <w:numPr>
          <w:ilvl w:val="0"/>
          <w:numId w:val="7"/>
        </w:numPr>
        <w:spacing w:after="120"/>
        <w:ind w:left="1276" w:firstLine="0"/>
        <w:rPr>
          <w:sz w:val="20"/>
          <w:szCs w:val="20"/>
        </w:rPr>
      </w:pPr>
      <w:r w:rsidRPr="009F7723">
        <w:rPr>
          <w:sz w:val="20"/>
          <w:szCs w:val="20"/>
        </w:rPr>
        <w:t>Such resources include:</w:t>
      </w:r>
    </w:p>
    <w:p w14:paraId="3F11FDA6" w14:textId="77777777" w:rsidR="009F7723" w:rsidRPr="009F7723" w:rsidRDefault="009F7723" w:rsidP="001C49A3">
      <w:pPr>
        <w:numPr>
          <w:ilvl w:val="0"/>
          <w:numId w:val="13"/>
        </w:numPr>
        <w:spacing w:after="120"/>
        <w:ind w:left="1276" w:firstLine="567"/>
        <w:rPr>
          <w:sz w:val="20"/>
          <w:szCs w:val="20"/>
          <w:lang w:val="en-US"/>
        </w:rPr>
      </w:pPr>
      <w:r w:rsidRPr="009F7723">
        <w:rPr>
          <w:sz w:val="20"/>
          <w:szCs w:val="20"/>
          <w:lang w:val="en-US"/>
        </w:rPr>
        <w:t>Tools on the Basel Convention website;</w:t>
      </w:r>
    </w:p>
    <w:p w14:paraId="303C8DF1" w14:textId="77777777" w:rsidR="009F7723" w:rsidRPr="009F7723" w:rsidRDefault="009F7723" w:rsidP="00AE7B26">
      <w:pPr>
        <w:numPr>
          <w:ilvl w:val="0"/>
          <w:numId w:val="13"/>
        </w:numPr>
        <w:spacing w:after="120"/>
        <w:ind w:left="1276" w:firstLine="567"/>
        <w:rPr>
          <w:sz w:val="20"/>
          <w:szCs w:val="20"/>
          <w:lang w:val="en-US"/>
        </w:rPr>
      </w:pPr>
      <w:r w:rsidRPr="009F7723">
        <w:rPr>
          <w:sz w:val="20"/>
          <w:szCs w:val="20"/>
          <w:lang w:val="en-US"/>
        </w:rPr>
        <w:t>National reports on Basel Convention website;</w:t>
      </w:r>
    </w:p>
    <w:p w14:paraId="1E1E18B7" w14:textId="77777777" w:rsidR="009F7723" w:rsidRPr="009F7723" w:rsidRDefault="009F7723" w:rsidP="00AE7B26">
      <w:pPr>
        <w:numPr>
          <w:ilvl w:val="0"/>
          <w:numId w:val="13"/>
        </w:numPr>
        <w:spacing w:after="120"/>
        <w:ind w:left="1276" w:firstLine="567"/>
        <w:rPr>
          <w:sz w:val="20"/>
          <w:szCs w:val="20"/>
          <w:lang w:val="en-US"/>
        </w:rPr>
      </w:pPr>
      <w:r w:rsidRPr="009F7723">
        <w:rPr>
          <w:sz w:val="20"/>
          <w:szCs w:val="20"/>
          <w:lang w:val="en-US"/>
        </w:rPr>
        <w:t>Websites of disposal facilities;</w:t>
      </w:r>
    </w:p>
    <w:p w14:paraId="03A6E6DF" w14:textId="77777777" w:rsidR="009F7723" w:rsidRPr="009F7723" w:rsidRDefault="009F7723" w:rsidP="00AE7B26">
      <w:pPr>
        <w:numPr>
          <w:ilvl w:val="0"/>
          <w:numId w:val="13"/>
        </w:numPr>
        <w:spacing w:after="120"/>
        <w:ind w:left="1276" w:firstLine="567"/>
        <w:rPr>
          <w:sz w:val="20"/>
          <w:szCs w:val="20"/>
          <w:lang w:val="en-US"/>
        </w:rPr>
      </w:pPr>
      <w:r w:rsidRPr="009F7723">
        <w:rPr>
          <w:sz w:val="20"/>
          <w:szCs w:val="20"/>
          <w:lang w:val="en-US"/>
        </w:rPr>
        <w:t>ISO database of certified facilities;</w:t>
      </w:r>
    </w:p>
    <w:p w14:paraId="34F3A9F1" w14:textId="77777777" w:rsidR="009F7723" w:rsidRPr="009F7723" w:rsidRDefault="009F7723" w:rsidP="00AE7B26">
      <w:pPr>
        <w:numPr>
          <w:ilvl w:val="0"/>
          <w:numId w:val="13"/>
        </w:numPr>
        <w:spacing w:after="120"/>
        <w:ind w:left="1276" w:firstLine="567"/>
        <w:rPr>
          <w:sz w:val="20"/>
          <w:szCs w:val="20"/>
          <w:lang w:val="en-US"/>
        </w:rPr>
      </w:pPr>
      <w:r w:rsidRPr="009F7723">
        <w:rPr>
          <w:sz w:val="20"/>
          <w:szCs w:val="20"/>
          <w:lang w:val="en-US"/>
        </w:rPr>
        <w:t>Website of environmental agencies of importing countries;</w:t>
      </w:r>
    </w:p>
    <w:p w14:paraId="02CB4D7C" w14:textId="77777777" w:rsidR="009F7723" w:rsidRPr="009F7723" w:rsidRDefault="009F7723" w:rsidP="00AE7B26">
      <w:pPr>
        <w:numPr>
          <w:ilvl w:val="0"/>
          <w:numId w:val="13"/>
        </w:numPr>
        <w:spacing w:after="120"/>
        <w:ind w:left="1276" w:firstLine="567"/>
        <w:rPr>
          <w:sz w:val="20"/>
          <w:szCs w:val="20"/>
          <w:lang w:val="en-US"/>
        </w:rPr>
      </w:pPr>
      <w:r w:rsidRPr="009F7723">
        <w:rPr>
          <w:sz w:val="20"/>
          <w:szCs w:val="20"/>
          <w:lang w:val="en-US"/>
        </w:rPr>
        <w:t>References from industry, including trade associations;</w:t>
      </w:r>
    </w:p>
    <w:p w14:paraId="4C6833BC" w14:textId="77777777" w:rsidR="009F7723" w:rsidRPr="009F7723" w:rsidRDefault="009F7723" w:rsidP="00AE7B26">
      <w:pPr>
        <w:numPr>
          <w:ilvl w:val="0"/>
          <w:numId w:val="13"/>
        </w:numPr>
        <w:spacing w:after="120"/>
        <w:ind w:left="1276" w:firstLine="567"/>
        <w:rPr>
          <w:sz w:val="20"/>
          <w:szCs w:val="20"/>
          <w:lang w:val="en-US"/>
        </w:rPr>
      </w:pPr>
      <w:r w:rsidRPr="009F7723">
        <w:rPr>
          <w:sz w:val="20"/>
          <w:szCs w:val="20"/>
          <w:lang w:val="en-US"/>
        </w:rPr>
        <w:t xml:space="preserve"> Competent authorities may choose to establish a databank of relevant information on disposal facilities in importing countries;</w:t>
      </w:r>
    </w:p>
    <w:p w14:paraId="54959B26" w14:textId="77777777" w:rsidR="009F7723" w:rsidRPr="009F7723" w:rsidRDefault="009F7723" w:rsidP="00AE7B26">
      <w:pPr>
        <w:numPr>
          <w:ilvl w:val="0"/>
          <w:numId w:val="13"/>
        </w:numPr>
        <w:spacing w:after="120"/>
        <w:ind w:left="1276" w:firstLine="567"/>
        <w:rPr>
          <w:sz w:val="20"/>
          <w:szCs w:val="20"/>
          <w:lang w:val="en-US"/>
        </w:rPr>
      </w:pPr>
      <w:r w:rsidRPr="009F7723">
        <w:rPr>
          <w:sz w:val="20"/>
          <w:szCs w:val="20"/>
          <w:lang w:val="en-US"/>
        </w:rPr>
        <w:t>Previous assessments performed by exporting country of the facilities, technologies and regulations in the importing country;</w:t>
      </w:r>
    </w:p>
    <w:p w14:paraId="0A6DE836" w14:textId="77777777" w:rsidR="009F7723" w:rsidRPr="009F7723" w:rsidRDefault="009F7723" w:rsidP="00AE7B26">
      <w:pPr>
        <w:numPr>
          <w:ilvl w:val="0"/>
          <w:numId w:val="13"/>
        </w:numPr>
        <w:spacing w:after="120"/>
        <w:ind w:left="1276" w:firstLine="567"/>
        <w:rPr>
          <w:sz w:val="20"/>
          <w:szCs w:val="20"/>
          <w:lang w:val="en-US"/>
        </w:rPr>
      </w:pPr>
      <w:r w:rsidRPr="009F7723">
        <w:rPr>
          <w:sz w:val="20"/>
          <w:szCs w:val="20"/>
          <w:lang w:val="en-US"/>
        </w:rPr>
        <w:t>Prior TBMs of hazardous waste to the importing country and to the facility.</w:t>
      </w:r>
    </w:p>
    <w:p w14:paraId="35720635" w14:textId="77777777" w:rsidR="009F7723" w:rsidRPr="001D0D05" w:rsidRDefault="009F7723" w:rsidP="00AE7B26">
      <w:pPr>
        <w:keepNext/>
        <w:tabs>
          <w:tab w:val="right" w:pos="993"/>
          <w:tab w:val="left" w:pos="1276"/>
        </w:tabs>
        <w:spacing w:before="120" w:after="120"/>
        <w:ind w:left="0" w:firstLine="0"/>
        <w:outlineLvl w:val="0"/>
        <w:rPr>
          <w:rFonts w:eastAsia="Calibri"/>
          <w:b/>
          <w:sz w:val="24"/>
          <w:szCs w:val="24"/>
        </w:rPr>
      </w:pPr>
      <w:r w:rsidRPr="001D0D05">
        <w:rPr>
          <w:rFonts w:eastAsia="Calibri"/>
          <w:b/>
          <w:sz w:val="24"/>
          <w:szCs w:val="24"/>
        </w:rPr>
        <w:tab/>
        <w:t>B.</w:t>
      </w:r>
      <w:r w:rsidRPr="001D0D05">
        <w:rPr>
          <w:rFonts w:eastAsia="Calibri"/>
          <w:b/>
          <w:sz w:val="24"/>
          <w:szCs w:val="24"/>
        </w:rPr>
        <w:tab/>
        <w:t>Competent authority of a transit country</w:t>
      </w:r>
    </w:p>
    <w:p w14:paraId="7264E7A2" w14:textId="77777777" w:rsidR="009F7723" w:rsidRPr="009F7723" w:rsidRDefault="009F7723" w:rsidP="006675B6">
      <w:pPr>
        <w:numPr>
          <w:ilvl w:val="0"/>
          <w:numId w:val="7"/>
        </w:numPr>
        <w:spacing w:after="120"/>
        <w:ind w:left="1276" w:firstLine="0"/>
        <w:rPr>
          <w:sz w:val="20"/>
          <w:szCs w:val="20"/>
        </w:rPr>
      </w:pPr>
      <w:r w:rsidRPr="009F7723">
        <w:rPr>
          <w:sz w:val="20"/>
          <w:szCs w:val="20"/>
        </w:rPr>
        <w:t>If the competent authority of a transit country receives a notification for a TBM of hazardous waste or other wastes, the competent authority should take the necessary steps to ensure that the planned transit through its territory will exclude possible damage to the environment in the transit country. Additionally, random checks may be useful or in suspected cases during transit.</w:t>
      </w:r>
    </w:p>
    <w:p w14:paraId="24171D87" w14:textId="77777777" w:rsidR="009F7723" w:rsidRPr="009F7723" w:rsidRDefault="009F7723" w:rsidP="006675B6">
      <w:pPr>
        <w:numPr>
          <w:ilvl w:val="0"/>
          <w:numId w:val="7"/>
        </w:numPr>
        <w:spacing w:after="120"/>
        <w:ind w:left="1276" w:firstLine="0"/>
        <w:rPr>
          <w:sz w:val="20"/>
          <w:szCs w:val="20"/>
        </w:rPr>
      </w:pPr>
      <w:r w:rsidRPr="009F7723">
        <w:rPr>
          <w:sz w:val="20"/>
          <w:szCs w:val="20"/>
        </w:rPr>
        <w:t>The following elements should be considered during the PIC process.</w:t>
      </w:r>
    </w:p>
    <w:p w14:paraId="25D47845" w14:textId="72DF2186" w:rsidR="009F7723" w:rsidRPr="009F7723" w:rsidRDefault="001C49A3" w:rsidP="00AE7B26">
      <w:pPr>
        <w:tabs>
          <w:tab w:val="right" w:pos="993"/>
          <w:tab w:val="left" w:pos="1276"/>
        </w:tabs>
        <w:spacing w:after="120"/>
        <w:ind w:left="0" w:firstLine="0"/>
        <w:rPr>
          <w:rFonts w:cs="Cambria"/>
          <w:b/>
          <w:sz w:val="20"/>
          <w:szCs w:val="20"/>
        </w:rPr>
      </w:pPr>
      <w:r>
        <w:rPr>
          <w:rFonts w:cs="Cambria"/>
          <w:b/>
          <w:sz w:val="20"/>
          <w:szCs w:val="20"/>
        </w:rPr>
        <w:tab/>
      </w:r>
      <w:r w:rsidR="009F7723" w:rsidRPr="009F7723">
        <w:rPr>
          <w:rFonts w:cs="Cambria"/>
          <w:b/>
          <w:sz w:val="20"/>
          <w:szCs w:val="20"/>
        </w:rPr>
        <w:t>1.</w:t>
      </w:r>
      <w:r w:rsidR="009F7723" w:rsidRPr="009F7723">
        <w:rPr>
          <w:rFonts w:cs="Cambria"/>
          <w:b/>
          <w:sz w:val="20"/>
          <w:szCs w:val="20"/>
        </w:rPr>
        <w:tab/>
        <w:t>Administrative requirements</w:t>
      </w:r>
    </w:p>
    <w:p w14:paraId="6316B9B1" w14:textId="77777777" w:rsidR="009F7723" w:rsidRPr="009F7723" w:rsidRDefault="009F7723" w:rsidP="006675B6">
      <w:pPr>
        <w:numPr>
          <w:ilvl w:val="0"/>
          <w:numId w:val="7"/>
        </w:numPr>
        <w:spacing w:after="120"/>
        <w:ind w:left="1276" w:firstLine="0"/>
        <w:rPr>
          <w:sz w:val="20"/>
          <w:szCs w:val="20"/>
        </w:rPr>
      </w:pPr>
      <w:r w:rsidRPr="009F7723">
        <w:rPr>
          <w:sz w:val="20"/>
          <w:szCs w:val="20"/>
        </w:rPr>
        <w:t>If a competent authority of a transit country receives a notification, it should in every case acknowledge receipt</w:t>
      </w:r>
      <w:r w:rsidRPr="009F7723" w:rsidDel="000F6155">
        <w:rPr>
          <w:sz w:val="20"/>
          <w:szCs w:val="20"/>
        </w:rPr>
        <w:t xml:space="preserve"> </w:t>
      </w:r>
      <w:r w:rsidRPr="009F7723">
        <w:rPr>
          <w:sz w:val="20"/>
          <w:szCs w:val="20"/>
        </w:rPr>
        <w:t>of the notification to the import and export state in order to fix the date when the 60-day period commences.</w:t>
      </w:r>
    </w:p>
    <w:p w14:paraId="79DEB834" w14:textId="77777777" w:rsidR="009F7723" w:rsidRPr="009F7723" w:rsidRDefault="009F7723" w:rsidP="006675B6">
      <w:pPr>
        <w:numPr>
          <w:ilvl w:val="0"/>
          <w:numId w:val="7"/>
        </w:numPr>
        <w:spacing w:after="120"/>
        <w:ind w:left="1276" w:firstLine="0"/>
        <w:rPr>
          <w:sz w:val="20"/>
          <w:szCs w:val="20"/>
        </w:rPr>
      </w:pPr>
      <w:r w:rsidRPr="009F7723">
        <w:rPr>
          <w:sz w:val="20"/>
          <w:szCs w:val="20"/>
        </w:rPr>
        <w:t>If a transit country decides not to require prior written consent, either generally or under specific conditions for transit, it shall inform the Secretariat of the Basel Convention (pursuant to Article 13). In such cases, after 60 days upon acknowledgment of receipt of the notification to the exporting country, the exporting country can assume that the transit country does not object to the notified transit through its state territory:</w:t>
      </w:r>
    </w:p>
    <w:p w14:paraId="704D9B39" w14:textId="77777777" w:rsidR="009F7723" w:rsidRPr="009F7723" w:rsidRDefault="009F7723" w:rsidP="001C49A3">
      <w:pPr>
        <w:numPr>
          <w:ilvl w:val="0"/>
          <w:numId w:val="14"/>
        </w:numPr>
        <w:spacing w:after="120"/>
        <w:ind w:left="1276" w:firstLine="567"/>
        <w:rPr>
          <w:sz w:val="20"/>
          <w:szCs w:val="20"/>
          <w:lang w:val="en-US"/>
        </w:rPr>
      </w:pPr>
      <w:r w:rsidRPr="009F7723">
        <w:rPr>
          <w:sz w:val="20"/>
          <w:szCs w:val="20"/>
          <w:lang w:val="en-US"/>
        </w:rPr>
        <w:lastRenderedPageBreak/>
        <w:t xml:space="preserve">If that the information notification form is complete concerning the information needed in case of an emergency during the transport; </w:t>
      </w:r>
    </w:p>
    <w:p w14:paraId="6C48CF1E" w14:textId="77777777" w:rsidR="009F7723" w:rsidRPr="009F7723" w:rsidRDefault="009F7723" w:rsidP="00AE7B26">
      <w:pPr>
        <w:numPr>
          <w:ilvl w:val="0"/>
          <w:numId w:val="14"/>
        </w:numPr>
        <w:spacing w:after="120"/>
        <w:ind w:left="1276" w:firstLine="567"/>
        <w:rPr>
          <w:sz w:val="20"/>
          <w:szCs w:val="20"/>
          <w:lang w:val="en-US"/>
        </w:rPr>
      </w:pPr>
      <w:r w:rsidRPr="009F7723">
        <w:rPr>
          <w:sz w:val="20"/>
          <w:szCs w:val="20"/>
          <w:lang w:val="en-US"/>
        </w:rPr>
        <w:t>If the conclusion is that the transit is environmentally sound: give written consent to the exporting country within 60 days;</w:t>
      </w:r>
    </w:p>
    <w:p w14:paraId="403EA404" w14:textId="77777777" w:rsidR="009F7723" w:rsidRPr="009F7723" w:rsidRDefault="009F7723" w:rsidP="00AE7B26">
      <w:pPr>
        <w:numPr>
          <w:ilvl w:val="0"/>
          <w:numId w:val="14"/>
        </w:numPr>
        <w:spacing w:after="120"/>
        <w:ind w:left="1276" w:firstLine="567"/>
        <w:rPr>
          <w:sz w:val="20"/>
          <w:szCs w:val="20"/>
          <w:lang w:val="en-US"/>
        </w:rPr>
      </w:pPr>
      <w:r w:rsidRPr="009F7723">
        <w:rPr>
          <w:sz w:val="20"/>
          <w:szCs w:val="20"/>
          <w:lang w:val="en-US"/>
        </w:rPr>
        <w:t>If the conclusion is that the transit is environmentally sound but transport restrictions must be respected: give written consent to the exporting country fixing the conditions to be respected within 60 days (see 2. below);</w:t>
      </w:r>
    </w:p>
    <w:p w14:paraId="3E26F981" w14:textId="77777777" w:rsidR="009F7723" w:rsidRPr="009F7723" w:rsidRDefault="009F7723" w:rsidP="00AE7B26">
      <w:pPr>
        <w:numPr>
          <w:ilvl w:val="0"/>
          <w:numId w:val="14"/>
        </w:numPr>
        <w:spacing w:after="120"/>
        <w:ind w:left="1276" w:firstLine="567"/>
        <w:rPr>
          <w:sz w:val="20"/>
          <w:szCs w:val="20"/>
          <w:lang w:val="en-US"/>
        </w:rPr>
      </w:pPr>
      <w:r w:rsidRPr="009F7723">
        <w:rPr>
          <w:sz w:val="20"/>
          <w:szCs w:val="20"/>
          <w:lang w:val="en-US"/>
        </w:rPr>
        <w:t>If needed information is lacking: inform the exporting country asking for the needed information enabling an informed final decision concerning the transit as soon as possible and not later than 60 days (see 2. below);</w:t>
      </w:r>
    </w:p>
    <w:p w14:paraId="783EB1B6" w14:textId="77777777" w:rsidR="009F7723" w:rsidRPr="009F7723" w:rsidRDefault="009F7723" w:rsidP="00AE7B26">
      <w:pPr>
        <w:numPr>
          <w:ilvl w:val="0"/>
          <w:numId w:val="14"/>
        </w:numPr>
        <w:spacing w:after="120"/>
        <w:ind w:left="1276" w:firstLine="567"/>
        <w:rPr>
          <w:sz w:val="20"/>
          <w:szCs w:val="20"/>
          <w:lang w:val="en-US"/>
        </w:rPr>
      </w:pPr>
      <w:r w:rsidRPr="009F7723">
        <w:rPr>
          <w:sz w:val="20"/>
          <w:szCs w:val="20"/>
          <w:lang w:val="en-US"/>
        </w:rPr>
        <w:t>If the conclusion is that the transit is not environmentally sound: prohibit in writing to the exporting country the planned transboundary movement (see section 2 below).</w:t>
      </w:r>
    </w:p>
    <w:p w14:paraId="183489E2" w14:textId="0BF0C019" w:rsidR="009F7723" w:rsidRPr="009F7723" w:rsidRDefault="001C49A3" w:rsidP="00AE7B26">
      <w:pPr>
        <w:tabs>
          <w:tab w:val="right" w:pos="993"/>
          <w:tab w:val="left" w:pos="1276"/>
        </w:tabs>
        <w:spacing w:after="120"/>
        <w:ind w:left="0" w:firstLine="0"/>
        <w:rPr>
          <w:rFonts w:cs="Cambria"/>
          <w:b/>
          <w:sz w:val="20"/>
          <w:szCs w:val="20"/>
        </w:rPr>
      </w:pPr>
      <w:r>
        <w:rPr>
          <w:rFonts w:cs="Cambria"/>
          <w:b/>
          <w:sz w:val="20"/>
          <w:szCs w:val="20"/>
        </w:rPr>
        <w:tab/>
      </w:r>
      <w:r w:rsidR="009F7723" w:rsidRPr="009F7723">
        <w:rPr>
          <w:rFonts w:cs="Cambria"/>
          <w:b/>
          <w:sz w:val="20"/>
          <w:szCs w:val="20"/>
        </w:rPr>
        <w:t>2.</w:t>
      </w:r>
      <w:r w:rsidR="009F7723" w:rsidRPr="009F7723">
        <w:rPr>
          <w:rFonts w:cs="Cambria"/>
          <w:b/>
          <w:sz w:val="20"/>
          <w:szCs w:val="20"/>
        </w:rPr>
        <w:tab/>
        <w:t>Points that should be checked for evaluating a transit</w:t>
      </w:r>
    </w:p>
    <w:p w14:paraId="329A52D5" w14:textId="77777777" w:rsidR="009F7723" w:rsidRPr="009F7723" w:rsidRDefault="009F7723" w:rsidP="006675B6">
      <w:pPr>
        <w:numPr>
          <w:ilvl w:val="0"/>
          <w:numId w:val="7"/>
        </w:numPr>
        <w:spacing w:after="120"/>
        <w:ind w:left="1276" w:firstLine="0"/>
        <w:rPr>
          <w:sz w:val="20"/>
          <w:szCs w:val="20"/>
        </w:rPr>
      </w:pPr>
      <w:r w:rsidRPr="009F7723">
        <w:rPr>
          <w:sz w:val="20"/>
          <w:szCs w:val="20"/>
        </w:rPr>
        <w:t>In order to ensure that a transit of hazardous waste or other wastes is environmentally sound, the following points should be considered:</w:t>
      </w:r>
    </w:p>
    <w:p w14:paraId="656883E7" w14:textId="77777777" w:rsidR="009F7723" w:rsidRPr="009F7723" w:rsidRDefault="009F7723" w:rsidP="001C49A3">
      <w:pPr>
        <w:numPr>
          <w:ilvl w:val="0"/>
          <w:numId w:val="15"/>
        </w:numPr>
        <w:spacing w:after="120"/>
        <w:ind w:left="1276" w:firstLine="567"/>
        <w:rPr>
          <w:sz w:val="20"/>
          <w:szCs w:val="20"/>
          <w:lang w:val="en-US"/>
        </w:rPr>
      </w:pPr>
      <w:r w:rsidRPr="009F7723">
        <w:rPr>
          <w:sz w:val="20"/>
          <w:szCs w:val="20"/>
          <w:lang w:val="en-US"/>
        </w:rPr>
        <w:t>Is the means of transport adequate for transporting the waste in question? Use the waste classification and description, the description of the hazardous components contained in the waste and the hazardous characteristics of the waste to make an informed decision;</w:t>
      </w:r>
    </w:p>
    <w:p w14:paraId="75991C8A" w14:textId="77777777" w:rsidR="009F7723" w:rsidRPr="009F7723" w:rsidRDefault="009F7723" w:rsidP="00AE7B26">
      <w:pPr>
        <w:numPr>
          <w:ilvl w:val="0"/>
          <w:numId w:val="15"/>
        </w:numPr>
        <w:spacing w:after="120"/>
        <w:ind w:left="1276" w:firstLine="567"/>
        <w:rPr>
          <w:sz w:val="20"/>
          <w:szCs w:val="20"/>
          <w:lang w:val="en-US"/>
        </w:rPr>
      </w:pPr>
      <w:r w:rsidRPr="009F7723">
        <w:rPr>
          <w:sz w:val="20"/>
          <w:szCs w:val="20"/>
          <w:lang w:val="en-US"/>
        </w:rPr>
        <w:t xml:space="preserve">Are there restrictions on the notified transportation route? (e.g. tunnels where explosive or flammable wastes are not allowed to be transported, or sea routes where certain materials are not allowed to be transported); </w:t>
      </w:r>
    </w:p>
    <w:p w14:paraId="0DE8E25B" w14:textId="77777777" w:rsidR="009F7723" w:rsidRPr="009F7723" w:rsidRDefault="009F7723" w:rsidP="00AE7B26">
      <w:pPr>
        <w:numPr>
          <w:ilvl w:val="0"/>
          <w:numId w:val="15"/>
        </w:numPr>
        <w:spacing w:after="120"/>
        <w:ind w:left="1276" w:firstLine="567"/>
        <w:rPr>
          <w:sz w:val="20"/>
          <w:szCs w:val="20"/>
          <w:lang w:val="en-US"/>
        </w:rPr>
      </w:pPr>
      <w:r w:rsidRPr="009F7723">
        <w:rPr>
          <w:sz w:val="20"/>
          <w:szCs w:val="20"/>
          <w:lang w:val="en-US"/>
        </w:rPr>
        <w:t>Is the information needed in case of an emergency (e.g. accident, fire) available in the notification (and respective movement document) for adequate action;</w:t>
      </w:r>
    </w:p>
    <w:p w14:paraId="3A40793A" w14:textId="77777777" w:rsidR="009F7723" w:rsidRPr="009F7723" w:rsidRDefault="009F7723" w:rsidP="00AE7B26">
      <w:pPr>
        <w:numPr>
          <w:ilvl w:val="0"/>
          <w:numId w:val="15"/>
        </w:numPr>
        <w:spacing w:after="120"/>
        <w:ind w:left="1276" w:firstLine="567"/>
        <w:rPr>
          <w:sz w:val="20"/>
          <w:szCs w:val="20"/>
          <w:lang w:val="en-US"/>
        </w:rPr>
      </w:pPr>
      <w:r w:rsidRPr="009F7723">
        <w:rPr>
          <w:sz w:val="20"/>
          <w:szCs w:val="20"/>
          <w:lang w:val="en-US"/>
        </w:rPr>
        <w:t>Does the required insurance for the transport exist?</w:t>
      </w:r>
    </w:p>
    <w:p w14:paraId="56777A70" w14:textId="54639528" w:rsidR="009F7723" w:rsidRPr="009F7723" w:rsidRDefault="001C49A3" w:rsidP="00AE7B26">
      <w:pPr>
        <w:tabs>
          <w:tab w:val="right" w:pos="993"/>
          <w:tab w:val="left" w:pos="1276"/>
        </w:tabs>
        <w:spacing w:after="120"/>
        <w:ind w:left="0" w:firstLine="0"/>
        <w:rPr>
          <w:rFonts w:cs="Cambria"/>
          <w:b/>
          <w:sz w:val="20"/>
          <w:szCs w:val="20"/>
        </w:rPr>
      </w:pPr>
      <w:r>
        <w:rPr>
          <w:rFonts w:cs="Cambria"/>
          <w:b/>
          <w:sz w:val="20"/>
          <w:szCs w:val="20"/>
        </w:rPr>
        <w:tab/>
      </w:r>
      <w:r w:rsidR="009F7723" w:rsidRPr="009F7723">
        <w:rPr>
          <w:rFonts w:cs="Cambria"/>
          <w:b/>
          <w:sz w:val="20"/>
          <w:szCs w:val="20"/>
        </w:rPr>
        <w:t>3.</w:t>
      </w:r>
      <w:r w:rsidR="009F7723" w:rsidRPr="009F7723">
        <w:rPr>
          <w:rFonts w:cs="Cambria"/>
          <w:b/>
          <w:sz w:val="20"/>
          <w:szCs w:val="20"/>
        </w:rPr>
        <w:tab/>
        <w:t>Additional possibilities to ensure the environmentally sound management of the wastes</w:t>
      </w:r>
    </w:p>
    <w:p w14:paraId="40A108C2" w14:textId="77777777" w:rsidR="009F7723" w:rsidRPr="009F7723" w:rsidRDefault="009F7723" w:rsidP="006675B6">
      <w:pPr>
        <w:numPr>
          <w:ilvl w:val="0"/>
          <w:numId w:val="7"/>
        </w:numPr>
        <w:spacing w:after="120"/>
        <w:ind w:left="1276" w:firstLine="0"/>
        <w:rPr>
          <w:sz w:val="20"/>
          <w:szCs w:val="20"/>
        </w:rPr>
      </w:pPr>
      <w:r w:rsidRPr="009F7723">
        <w:rPr>
          <w:sz w:val="20"/>
          <w:szCs w:val="20"/>
        </w:rPr>
        <w:t>If the competent authority of the transit country is aware of information that the foreseen disposal facility in the importing country cannot ensure the ESM of the wastes in question (e.g. the facility is no longer operating), the exporting country should be informed about this and the transit should be stopped / prohibited.</w:t>
      </w:r>
    </w:p>
    <w:p w14:paraId="7CD9CDCB" w14:textId="794D89DE" w:rsidR="009F7723" w:rsidRPr="009F7723" w:rsidRDefault="001C49A3" w:rsidP="00AE7B26">
      <w:pPr>
        <w:tabs>
          <w:tab w:val="right" w:pos="993"/>
          <w:tab w:val="left" w:pos="1276"/>
        </w:tabs>
        <w:spacing w:after="120"/>
        <w:ind w:left="0" w:firstLine="0"/>
        <w:rPr>
          <w:rFonts w:cs="Cambria"/>
          <w:b/>
          <w:sz w:val="20"/>
          <w:szCs w:val="20"/>
        </w:rPr>
      </w:pPr>
      <w:r>
        <w:rPr>
          <w:rFonts w:cs="Cambria"/>
          <w:b/>
          <w:sz w:val="20"/>
          <w:szCs w:val="20"/>
        </w:rPr>
        <w:tab/>
      </w:r>
      <w:r w:rsidR="009F7723" w:rsidRPr="009F7723">
        <w:rPr>
          <w:rFonts w:cs="Cambria"/>
          <w:b/>
          <w:sz w:val="20"/>
          <w:szCs w:val="20"/>
        </w:rPr>
        <w:t>4.</w:t>
      </w:r>
      <w:r w:rsidR="009F7723" w:rsidRPr="009F7723">
        <w:rPr>
          <w:rFonts w:cs="Cambria"/>
          <w:b/>
          <w:sz w:val="20"/>
          <w:szCs w:val="20"/>
        </w:rPr>
        <w:tab/>
        <w:t>Additional possibilities to ensure the environmentally sound transit of the wastes</w:t>
      </w:r>
    </w:p>
    <w:p w14:paraId="4AB8E459" w14:textId="77777777" w:rsidR="009F7723" w:rsidRPr="009F7723" w:rsidRDefault="009F7723" w:rsidP="006675B6">
      <w:pPr>
        <w:numPr>
          <w:ilvl w:val="0"/>
          <w:numId w:val="7"/>
        </w:numPr>
        <w:spacing w:after="120"/>
        <w:ind w:left="1276" w:firstLine="0"/>
        <w:rPr>
          <w:sz w:val="20"/>
          <w:szCs w:val="20"/>
        </w:rPr>
      </w:pPr>
      <w:r w:rsidRPr="009F7723">
        <w:rPr>
          <w:sz w:val="20"/>
          <w:szCs w:val="20"/>
        </w:rPr>
        <w:t>Border personnel should be made aware of additional/special controls that can be made at the border. For example, verification that the wastes intended for export correspond to the description on the notification.</w:t>
      </w:r>
    </w:p>
    <w:p w14:paraId="321D110F" w14:textId="77777777" w:rsidR="009F7723" w:rsidRPr="001D0D05" w:rsidRDefault="009F7723" w:rsidP="00AE7B26">
      <w:pPr>
        <w:keepNext/>
        <w:tabs>
          <w:tab w:val="right" w:pos="993"/>
          <w:tab w:val="left" w:pos="1276"/>
        </w:tabs>
        <w:spacing w:before="120" w:after="120"/>
        <w:ind w:left="0" w:firstLine="0"/>
        <w:outlineLvl w:val="0"/>
        <w:rPr>
          <w:rFonts w:eastAsia="Calibri"/>
          <w:b/>
          <w:sz w:val="24"/>
          <w:szCs w:val="24"/>
        </w:rPr>
      </w:pPr>
      <w:r w:rsidRPr="001D0D05">
        <w:rPr>
          <w:rFonts w:eastAsia="Calibri"/>
          <w:b/>
          <w:sz w:val="24"/>
          <w:szCs w:val="24"/>
        </w:rPr>
        <w:tab/>
        <w:t>C.</w:t>
      </w:r>
      <w:r w:rsidRPr="001D0D05">
        <w:rPr>
          <w:rFonts w:eastAsia="Calibri"/>
          <w:b/>
          <w:sz w:val="24"/>
          <w:szCs w:val="24"/>
        </w:rPr>
        <w:tab/>
        <w:t>Competent authority of an importing country</w:t>
      </w:r>
    </w:p>
    <w:p w14:paraId="2024476A" w14:textId="77777777" w:rsidR="009F7723" w:rsidRPr="009F7723" w:rsidRDefault="009F7723" w:rsidP="006675B6">
      <w:pPr>
        <w:numPr>
          <w:ilvl w:val="0"/>
          <w:numId w:val="7"/>
        </w:numPr>
        <w:spacing w:after="120"/>
        <w:ind w:left="1276" w:firstLine="0"/>
        <w:rPr>
          <w:sz w:val="20"/>
          <w:szCs w:val="20"/>
        </w:rPr>
      </w:pPr>
      <w:r w:rsidRPr="009F7723">
        <w:rPr>
          <w:sz w:val="20"/>
          <w:szCs w:val="20"/>
        </w:rPr>
        <w:t>If the competent authority of an importing country receives a notification for a TBM of hazardous waste or other wastes, the competent authority should take into consideration the guidance provided in the Checklist for Self-Assessment of National Environmentally Sound Management Capacity</w:t>
      </w:r>
      <w:r w:rsidRPr="009F7723">
        <w:rPr>
          <w:sz w:val="20"/>
          <w:szCs w:val="20"/>
          <w:vertAlign w:val="superscript"/>
        </w:rPr>
        <w:footnoteReference w:id="5"/>
      </w:r>
      <w:r w:rsidRPr="009F7723">
        <w:rPr>
          <w:sz w:val="20"/>
          <w:szCs w:val="20"/>
          <w:vertAlign w:val="superscript"/>
        </w:rPr>
        <w:t xml:space="preserve"> </w:t>
      </w:r>
      <w:r w:rsidRPr="009F7723">
        <w:rPr>
          <w:sz w:val="20"/>
          <w:szCs w:val="20"/>
        </w:rPr>
        <w:t>to ensure that the waste is managed in an environmentally sound manner.</w:t>
      </w:r>
    </w:p>
    <w:p w14:paraId="338A9356" w14:textId="100F425A" w:rsidR="009F7723" w:rsidRDefault="009F7723" w:rsidP="009F7723">
      <w:pPr>
        <w:spacing w:before="240"/>
        <w:ind w:left="720"/>
        <w:jc w:val="center"/>
        <w:rPr>
          <w:sz w:val="24"/>
          <w:szCs w:val="24"/>
          <w:u w:val="single"/>
          <w:lang w:val="en-US"/>
        </w:rPr>
      </w:pPr>
    </w:p>
    <w:tbl>
      <w:tblPr>
        <w:tblW w:w="0" w:type="auto"/>
        <w:tblLook w:val="01E0" w:firstRow="1" w:lastRow="1" w:firstColumn="1" w:lastColumn="1" w:noHBand="0" w:noVBand="0"/>
      </w:tblPr>
      <w:tblGrid>
        <w:gridCol w:w="3167"/>
        <w:gridCol w:w="3165"/>
        <w:gridCol w:w="3165"/>
      </w:tblGrid>
      <w:tr w:rsidR="009F7723" w:rsidRPr="001D0D05" w14:paraId="7B2347C9" w14:textId="77777777" w:rsidTr="009F7723">
        <w:tc>
          <w:tcPr>
            <w:tcW w:w="3167" w:type="dxa"/>
          </w:tcPr>
          <w:p w14:paraId="66431E16" w14:textId="77777777" w:rsidR="009F7723" w:rsidRPr="001D0D05" w:rsidRDefault="009F7723" w:rsidP="00A80F25"/>
        </w:tc>
        <w:tc>
          <w:tcPr>
            <w:tcW w:w="3165" w:type="dxa"/>
            <w:tcBorders>
              <w:bottom w:val="single" w:sz="4" w:space="0" w:color="auto"/>
            </w:tcBorders>
          </w:tcPr>
          <w:p w14:paraId="37E615A6" w14:textId="77777777" w:rsidR="009F7723" w:rsidRPr="001D0D05" w:rsidRDefault="009F7723" w:rsidP="00A80F25"/>
        </w:tc>
        <w:tc>
          <w:tcPr>
            <w:tcW w:w="3165" w:type="dxa"/>
          </w:tcPr>
          <w:p w14:paraId="10D94B1D" w14:textId="77777777" w:rsidR="009F7723" w:rsidRPr="001D0D05" w:rsidRDefault="009F7723" w:rsidP="00A80F25"/>
        </w:tc>
      </w:tr>
    </w:tbl>
    <w:p w14:paraId="1385E953" w14:textId="77777777" w:rsidR="009F7723" w:rsidRPr="001D0D05" w:rsidRDefault="009F7723" w:rsidP="009F7723">
      <w:pPr>
        <w:jc w:val="both"/>
        <w:rPr>
          <w:rFonts w:asciiTheme="majorBidi" w:hAnsiTheme="majorBidi" w:cstheme="majorBidi"/>
        </w:rPr>
      </w:pPr>
    </w:p>
    <w:p w14:paraId="1354E002" w14:textId="77777777" w:rsidR="009F7723" w:rsidRPr="00010820" w:rsidRDefault="009F7723" w:rsidP="009F7723">
      <w:pPr>
        <w:suppressAutoHyphens/>
        <w:spacing w:before="240"/>
      </w:pPr>
    </w:p>
    <w:bookmarkEnd w:id="0"/>
    <w:p w14:paraId="7F46B859" w14:textId="77777777" w:rsidR="009F7723" w:rsidRDefault="009F7723" w:rsidP="0063750C">
      <w:pPr>
        <w:pStyle w:val="Body1"/>
        <w:spacing w:after="0" w:line="240" w:lineRule="auto"/>
        <w:rPr>
          <w:rFonts w:ascii="Times New Roman" w:eastAsiaTheme="minorHAnsi" w:hAnsi="Times New Roman"/>
          <w:b/>
          <w:bCs/>
          <w:color w:val="auto"/>
          <w:sz w:val="28"/>
          <w:szCs w:val="26"/>
          <w:lang w:eastAsia="en-US"/>
        </w:rPr>
      </w:pPr>
    </w:p>
    <w:sectPr w:rsidR="009F7723" w:rsidSect="00F22E42">
      <w:headerReference w:type="first" r:id="rId16"/>
      <w:footerReference w:type="first" r:id="rId17"/>
      <w:pgSz w:w="11907" w:h="16840" w:code="9"/>
      <w:pgMar w:top="907" w:right="992" w:bottom="1418" w:left="1418" w:header="539" w:footer="9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B656D" w14:textId="77777777" w:rsidR="006675B6" w:rsidRDefault="006675B6">
      <w:r>
        <w:separator/>
      </w:r>
    </w:p>
    <w:p w14:paraId="278EC4F1" w14:textId="77777777" w:rsidR="006675B6" w:rsidRDefault="006675B6"/>
  </w:endnote>
  <w:endnote w:type="continuationSeparator" w:id="0">
    <w:p w14:paraId="6D53A6EF" w14:textId="77777777" w:rsidR="006675B6" w:rsidRDefault="006675B6">
      <w:r>
        <w:continuationSeparator/>
      </w:r>
    </w:p>
    <w:p w14:paraId="3D38235F" w14:textId="77777777" w:rsidR="006675B6" w:rsidRDefault="006675B6"/>
  </w:endnote>
  <w:endnote w:type="continuationNotice" w:id="1">
    <w:p w14:paraId="1AFCF1E7" w14:textId="77777777" w:rsidR="006675B6" w:rsidRDefault="00667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wis721 BT">
    <w:altName w:val="Arial"/>
    <w:charset w:val="00"/>
    <w:family w:val="swiss"/>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BCA4" w14:textId="642FD906" w:rsidR="00F22E42" w:rsidRDefault="00F22E42" w:rsidP="001C49A3">
    <w:pPr>
      <w:pStyle w:val="Footer"/>
      <w:ind w:left="0" w:firstLine="0"/>
    </w:pPr>
    <w:r>
      <w:rPr>
        <w:rStyle w:val="PageNumber"/>
      </w:rPr>
      <w:fldChar w:fldCharType="begin"/>
    </w:r>
    <w:r>
      <w:rPr>
        <w:rStyle w:val="PageNumber"/>
      </w:rPr>
      <w:instrText xml:space="preserve"> PAGE </w:instrText>
    </w:r>
    <w:r>
      <w:rPr>
        <w:rStyle w:val="PageNumber"/>
      </w:rPr>
      <w:fldChar w:fldCharType="separate"/>
    </w:r>
    <w:r w:rsidR="0023248B">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235536"/>
      <w:docPartObj>
        <w:docPartGallery w:val="Page Numbers (Bottom of Page)"/>
        <w:docPartUnique/>
      </w:docPartObj>
    </w:sdtPr>
    <w:sdtEndPr>
      <w:rPr>
        <w:b/>
        <w:bCs/>
        <w:noProof/>
        <w:sz w:val="18"/>
        <w:szCs w:val="18"/>
      </w:rPr>
    </w:sdtEndPr>
    <w:sdtContent>
      <w:p w14:paraId="05FDB887" w14:textId="2750F068" w:rsidR="00431FA4" w:rsidRPr="00A64510" w:rsidRDefault="00431FA4" w:rsidP="00A64510">
        <w:pPr>
          <w:pStyle w:val="Footer"/>
          <w:jc w:val="right"/>
          <w:rPr>
            <w:b/>
            <w:bCs/>
            <w:sz w:val="18"/>
            <w:szCs w:val="18"/>
          </w:rPr>
        </w:pPr>
        <w:r w:rsidRPr="00A64510">
          <w:rPr>
            <w:b/>
            <w:bCs/>
            <w:sz w:val="18"/>
            <w:szCs w:val="18"/>
          </w:rPr>
          <w:fldChar w:fldCharType="begin"/>
        </w:r>
        <w:r w:rsidRPr="00A64510">
          <w:rPr>
            <w:b/>
            <w:bCs/>
            <w:sz w:val="18"/>
            <w:szCs w:val="18"/>
          </w:rPr>
          <w:instrText xml:space="preserve"> PAGE   \* MERGEFORMAT </w:instrText>
        </w:r>
        <w:r w:rsidRPr="00A64510">
          <w:rPr>
            <w:b/>
            <w:bCs/>
            <w:sz w:val="18"/>
            <w:szCs w:val="18"/>
          </w:rPr>
          <w:fldChar w:fldCharType="separate"/>
        </w:r>
        <w:r w:rsidR="0023248B">
          <w:rPr>
            <w:b/>
            <w:bCs/>
            <w:noProof/>
            <w:sz w:val="18"/>
            <w:szCs w:val="18"/>
          </w:rPr>
          <w:t>5</w:t>
        </w:r>
        <w:r w:rsidRPr="00A64510">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4EB0" w14:textId="620C2EC9" w:rsidR="00C42938" w:rsidRPr="0063750C" w:rsidRDefault="001C49A3" w:rsidP="00AE7B26">
    <w:pPr>
      <w:pStyle w:val="Footer"/>
      <w:spacing w:before="20" w:after="40"/>
      <w:ind w:left="907"/>
      <w:rPr>
        <w:sz w:val="18"/>
        <w:szCs w:val="18"/>
        <w:lang w:val="fr-CH"/>
      </w:rPr>
    </w:pPr>
    <w:r>
      <w:rPr>
        <w:sz w:val="18"/>
        <w:szCs w:val="18"/>
        <w:lang w:val="fr-CH"/>
      </w:rPr>
      <w:t>20</w:t>
    </w:r>
    <w:r w:rsidR="00C42938" w:rsidRPr="00695AF7">
      <w:rPr>
        <w:sz w:val="18"/>
        <w:szCs w:val="18"/>
        <w:lang w:val="fr-CH"/>
      </w:rPr>
      <w:t>0718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295934"/>
      <w:docPartObj>
        <w:docPartGallery w:val="Page Numbers (Bottom of Page)"/>
        <w:docPartUnique/>
      </w:docPartObj>
    </w:sdtPr>
    <w:sdtEndPr>
      <w:rPr>
        <w:b/>
        <w:noProof/>
        <w:sz w:val="18"/>
        <w:szCs w:val="18"/>
      </w:rPr>
    </w:sdtEndPr>
    <w:sdtContent>
      <w:p w14:paraId="60AEFD06" w14:textId="652E0BD7" w:rsidR="00317DA2" w:rsidRPr="0063750C" w:rsidRDefault="00317DA2" w:rsidP="004370B0">
        <w:pPr>
          <w:pStyle w:val="Footer"/>
          <w:rPr>
            <w:b/>
            <w:sz w:val="18"/>
            <w:szCs w:val="18"/>
          </w:rPr>
        </w:pPr>
        <w:r w:rsidRPr="0063750C">
          <w:rPr>
            <w:b/>
            <w:sz w:val="18"/>
            <w:szCs w:val="18"/>
          </w:rPr>
          <w:fldChar w:fldCharType="begin"/>
        </w:r>
        <w:r w:rsidRPr="0063750C">
          <w:rPr>
            <w:b/>
            <w:sz w:val="18"/>
            <w:szCs w:val="18"/>
          </w:rPr>
          <w:instrText xml:space="preserve"> PAGE   \* MERGEFORMAT </w:instrText>
        </w:r>
        <w:r w:rsidRPr="0063750C">
          <w:rPr>
            <w:b/>
            <w:sz w:val="18"/>
            <w:szCs w:val="18"/>
          </w:rPr>
          <w:fldChar w:fldCharType="separate"/>
        </w:r>
        <w:r w:rsidR="0023248B">
          <w:rPr>
            <w:b/>
            <w:noProof/>
            <w:sz w:val="18"/>
            <w:szCs w:val="18"/>
          </w:rPr>
          <w:t>2</w:t>
        </w:r>
        <w:r w:rsidRPr="0063750C">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61770" w14:textId="77777777" w:rsidR="006675B6" w:rsidRDefault="006675B6">
      <w:r>
        <w:separator/>
      </w:r>
    </w:p>
  </w:footnote>
  <w:footnote w:type="continuationSeparator" w:id="0">
    <w:p w14:paraId="55CD074D" w14:textId="77777777" w:rsidR="006675B6" w:rsidRDefault="006675B6">
      <w:r>
        <w:continuationSeparator/>
      </w:r>
    </w:p>
    <w:p w14:paraId="359E05BE" w14:textId="77777777" w:rsidR="006675B6" w:rsidRDefault="006675B6"/>
  </w:footnote>
  <w:footnote w:type="continuationNotice" w:id="1">
    <w:p w14:paraId="157F30BB" w14:textId="77777777" w:rsidR="006675B6" w:rsidRDefault="006675B6"/>
  </w:footnote>
  <w:footnote w:id="2">
    <w:p w14:paraId="72751FA3" w14:textId="3A8EA033" w:rsidR="001C49A3" w:rsidRPr="00AE7B26" w:rsidRDefault="001C49A3" w:rsidP="001C49A3">
      <w:pPr>
        <w:pStyle w:val="FootnoteText"/>
        <w:ind w:left="1276" w:firstLine="0"/>
        <w:rPr>
          <w:lang w:val="en-US"/>
        </w:rPr>
      </w:pPr>
      <w:r w:rsidRPr="00AE7B26">
        <w:rPr>
          <w:rStyle w:val="FootnoteReference"/>
        </w:rPr>
        <w:sym w:font="Symbol" w:char="F02A"/>
      </w:r>
      <w:r>
        <w:t xml:space="preserve"> </w:t>
      </w:r>
      <w:r>
        <w:rPr>
          <w:lang w:val="en-US"/>
        </w:rPr>
        <w:t>Reissued for technical reasons on 20 Jul</w:t>
      </w:r>
      <w:r w:rsidRPr="00AE7B26">
        <w:rPr>
          <w:lang w:val="en-US"/>
        </w:rPr>
        <w:t>y 2018.</w:t>
      </w:r>
    </w:p>
  </w:footnote>
  <w:footnote w:id="3">
    <w:p w14:paraId="416BA778" w14:textId="4082433E" w:rsidR="001C49A3" w:rsidRPr="00AE7B26" w:rsidRDefault="001C49A3" w:rsidP="00AE7B26">
      <w:pPr>
        <w:pStyle w:val="FootnoteText"/>
        <w:ind w:firstLine="29"/>
        <w:rPr>
          <w:lang w:val="en-US"/>
        </w:rPr>
      </w:pPr>
      <w:r w:rsidRPr="00AE7B26">
        <w:rPr>
          <w:rStyle w:val="FootnoteReference"/>
        </w:rPr>
        <w:sym w:font="Symbol" w:char="F02A"/>
      </w:r>
      <w:r w:rsidRPr="00AE7B26">
        <w:rPr>
          <w:rStyle w:val="FootnoteReference"/>
        </w:rPr>
        <w:sym w:font="Symbol" w:char="F02A"/>
      </w:r>
      <w:r>
        <w:t xml:space="preserve"> </w:t>
      </w:r>
      <w:r w:rsidRPr="00BE360C">
        <w:rPr>
          <w:lang w:val="en-US"/>
        </w:rPr>
        <w:t>UNEP/CHW/OEWG.11/1</w:t>
      </w:r>
      <w:r>
        <w:rPr>
          <w:lang w:val="en-US"/>
        </w:rPr>
        <w:t>/Rev.1</w:t>
      </w:r>
      <w:r w:rsidRPr="00BE360C">
        <w:rPr>
          <w:lang w:val="en-US"/>
        </w:rPr>
        <w:t>.</w:t>
      </w:r>
    </w:p>
  </w:footnote>
  <w:footnote w:id="4">
    <w:p w14:paraId="3A2271D0" w14:textId="77777777" w:rsidR="009F7723" w:rsidRPr="00B162D9" w:rsidRDefault="009F7723" w:rsidP="009F7723">
      <w:pPr>
        <w:pStyle w:val="FootnoteText"/>
        <w:ind w:left="878"/>
        <w:rPr>
          <w:szCs w:val="18"/>
          <w:lang w:val="en-US"/>
        </w:rPr>
      </w:pPr>
      <w:r w:rsidRPr="00B162D9">
        <w:rPr>
          <w:rStyle w:val="FootnoteReference"/>
          <w:sz w:val="18"/>
        </w:rPr>
        <w:footnoteRef/>
      </w:r>
      <w:r>
        <w:rPr>
          <w:szCs w:val="18"/>
        </w:rPr>
        <w:t xml:space="preserve"> </w:t>
      </w:r>
      <w:r w:rsidRPr="00B162D9">
        <w:rPr>
          <w:szCs w:val="18"/>
        </w:rPr>
        <w:t xml:space="preserve">UNEP/CHW.12/9/Add.3/Rev.1. </w:t>
      </w:r>
    </w:p>
  </w:footnote>
  <w:footnote w:id="5">
    <w:p w14:paraId="5674FE2B" w14:textId="77777777" w:rsidR="009F7723" w:rsidRPr="00AE7B26" w:rsidRDefault="009F7723" w:rsidP="001C49A3">
      <w:pPr>
        <w:pStyle w:val="FootnoteText"/>
        <w:ind w:left="1276" w:firstLine="0"/>
        <w:rPr>
          <w:szCs w:val="18"/>
          <w:lang w:val="en-US"/>
        </w:rPr>
      </w:pPr>
      <w:r w:rsidRPr="00AE7B26">
        <w:rPr>
          <w:rStyle w:val="FootnoteReference"/>
          <w:sz w:val="18"/>
        </w:rPr>
        <w:footnoteRef/>
      </w:r>
      <w:r w:rsidRPr="00AE7B26">
        <w:rPr>
          <w:i/>
          <w:szCs w:val="18"/>
        </w:rPr>
        <w:t xml:space="preserve"> </w:t>
      </w:r>
      <w:r w:rsidRPr="00AE7B26">
        <w:rPr>
          <w:iCs/>
          <w:szCs w:val="18"/>
        </w:rPr>
        <w:t>http://www.basel.int/Implementation/CountryLedInitiative/EnvironmentallySoundManagement/ESMToolkit/Selfassessmentchecklist/tabid/5849/Default.aspx.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E500" w14:textId="70BBC888" w:rsidR="00F22E42" w:rsidRPr="00F22E42" w:rsidRDefault="00F22E42" w:rsidP="00F22E42">
    <w:pPr>
      <w:pStyle w:val="Header"/>
      <w:tabs>
        <w:tab w:val="left" w:pos="1247"/>
      </w:tabs>
      <w:autoSpaceDE/>
      <w:autoSpaceDN/>
      <w:adjustRightInd/>
      <w:ind w:left="0" w:firstLine="0"/>
      <w:rPr>
        <w:rFonts w:eastAsia="Times New Roman"/>
        <w:szCs w:val="18"/>
      </w:rPr>
    </w:pPr>
    <w:r w:rsidRPr="00F22E42">
      <w:rPr>
        <w:rFonts w:eastAsia="Times New Roman"/>
        <w:szCs w:val="18"/>
      </w:rPr>
      <w:t>UNEP/CHW/OEWG.</w:t>
    </w:r>
    <w:r>
      <w:rPr>
        <w:rFonts w:eastAsia="Times New Roman"/>
        <w:szCs w:val="18"/>
      </w:rPr>
      <w:t>11/INF/4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4802" w14:textId="62AC1166" w:rsidR="00F22E42" w:rsidRDefault="00F22E42" w:rsidP="00F22E42">
    <w:pPr>
      <w:pStyle w:val="Header"/>
      <w:jc w:val="right"/>
    </w:pPr>
    <w:r>
      <w:t>UNEP/CHW/OEWG.11/INF</w:t>
    </w:r>
    <w:r w:rsidR="00C927EE">
      <w:t>/</w:t>
    </w:r>
    <w: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A1A7" w14:textId="4728495C" w:rsidR="00F22E42" w:rsidRPr="00B162D9" w:rsidRDefault="00F22E42" w:rsidP="00B162D9">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BFB9" w14:textId="13D2EEBB" w:rsidR="00B162D9" w:rsidRDefault="00B162D9" w:rsidP="00B162D9">
    <w:pPr>
      <w:pStyle w:val="Header"/>
      <w:ind w:left="0" w:firstLine="0"/>
    </w:pPr>
    <w:r>
      <w:t>UNEP/CHW/OEWG.11/INF/4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490"/>
    <w:multiLevelType w:val="hybridMultilevel"/>
    <w:tmpl w:val="ED4AEAE4"/>
    <w:lvl w:ilvl="0" w:tplc="FD067392">
      <w:start w:val="1"/>
      <w:numFmt w:val="lowerLetter"/>
      <w:lvlText w:val="(%1)"/>
      <w:lvlJc w:val="left"/>
      <w:pPr>
        <w:ind w:left="1958" w:hanging="360"/>
      </w:pPr>
      <w:rPr>
        <w:rFonts w:hint="default"/>
      </w:rPr>
    </w:lvl>
    <w:lvl w:ilvl="1" w:tplc="04090003" w:tentative="1">
      <w:start w:val="1"/>
      <w:numFmt w:val="bullet"/>
      <w:lvlText w:val="o"/>
      <w:lvlJc w:val="left"/>
      <w:pPr>
        <w:ind w:left="2678" w:hanging="360"/>
      </w:pPr>
      <w:rPr>
        <w:rFonts w:ascii="Courier New" w:hAnsi="Courier New" w:cs="Courier New" w:hint="default"/>
      </w:rPr>
    </w:lvl>
    <w:lvl w:ilvl="2" w:tplc="04090005" w:tentative="1">
      <w:start w:val="1"/>
      <w:numFmt w:val="bullet"/>
      <w:lvlText w:val=""/>
      <w:lvlJc w:val="left"/>
      <w:pPr>
        <w:ind w:left="3398" w:hanging="360"/>
      </w:pPr>
      <w:rPr>
        <w:rFonts w:ascii="Wingdings" w:hAnsi="Wingdings" w:hint="default"/>
      </w:rPr>
    </w:lvl>
    <w:lvl w:ilvl="3" w:tplc="04090001" w:tentative="1">
      <w:start w:val="1"/>
      <w:numFmt w:val="bullet"/>
      <w:lvlText w:val=""/>
      <w:lvlJc w:val="left"/>
      <w:pPr>
        <w:ind w:left="4118" w:hanging="360"/>
      </w:pPr>
      <w:rPr>
        <w:rFonts w:ascii="Symbol" w:hAnsi="Symbol" w:hint="default"/>
      </w:rPr>
    </w:lvl>
    <w:lvl w:ilvl="4" w:tplc="04090003" w:tentative="1">
      <w:start w:val="1"/>
      <w:numFmt w:val="bullet"/>
      <w:lvlText w:val="o"/>
      <w:lvlJc w:val="left"/>
      <w:pPr>
        <w:ind w:left="4838" w:hanging="360"/>
      </w:pPr>
      <w:rPr>
        <w:rFonts w:ascii="Courier New" w:hAnsi="Courier New" w:cs="Courier New" w:hint="default"/>
      </w:rPr>
    </w:lvl>
    <w:lvl w:ilvl="5" w:tplc="04090005" w:tentative="1">
      <w:start w:val="1"/>
      <w:numFmt w:val="bullet"/>
      <w:lvlText w:val=""/>
      <w:lvlJc w:val="left"/>
      <w:pPr>
        <w:ind w:left="5558" w:hanging="360"/>
      </w:pPr>
      <w:rPr>
        <w:rFonts w:ascii="Wingdings" w:hAnsi="Wingdings" w:hint="default"/>
      </w:rPr>
    </w:lvl>
    <w:lvl w:ilvl="6" w:tplc="04090001" w:tentative="1">
      <w:start w:val="1"/>
      <w:numFmt w:val="bullet"/>
      <w:lvlText w:val=""/>
      <w:lvlJc w:val="left"/>
      <w:pPr>
        <w:ind w:left="6278" w:hanging="360"/>
      </w:pPr>
      <w:rPr>
        <w:rFonts w:ascii="Symbol" w:hAnsi="Symbol" w:hint="default"/>
      </w:rPr>
    </w:lvl>
    <w:lvl w:ilvl="7" w:tplc="04090003" w:tentative="1">
      <w:start w:val="1"/>
      <w:numFmt w:val="bullet"/>
      <w:lvlText w:val="o"/>
      <w:lvlJc w:val="left"/>
      <w:pPr>
        <w:ind w:left="6998" w:hanging="360"/>
      </w:pPr>
      <w:rPr>
        <w:rFonts w:ascii="Courier New" w:hAnsi="Courier New" w:cs="Courier New" w:hint="default"/>
      </w:rPr>
    </w:lvl>
    <w:lvl w:ilvl="8" w:tplc="04090005" w:tentative="1">
      <w:start w:val="1"/>
      <w:numFmt w:val="bullet"/>
      <w:lvlText w:val=""/>
      <w:lvlJc w:val="left"/>
      <w:pPr>
        <w:ind w:left="7718" w:hanging="360"/>
      </w:pPr>
      <w:rPr>
        <w:rFonts w:ascii="Wingdings" w:hAnsi="Wingdings" w:hint="default"/>
      </w:rPr>
    </w:lvl>
  </w:abstractNum>
  <w:abstractNum w:abstractNumId="1" w15:restartNumberingAfterBreak="0">
    <w:nsid w:val="112B49F8"/>
    <w:multiLevelType w:val="hybridMultilevel"/>
    <w:tmpl w:val="ED4AEAE4"/>
    <w:lvl w:ilvl="0" w:tplc="FD067392">
      <w:start w:val="1"/>
      <w:numFmt w:val="lowerLetter"/>
      <w:lvlText w:val="(%1)"/>
      <w:lvlJc w:val="left"/>
      <w:pPr>
        <w:ind w:left="1958" w:hanging="360"/>
      </w:pPr>
      <w:rPr>
        <w:rFonts w:hint="default"/>
      </w:rPr>
    </w:lvl>
    <w:lvl w:ilvl="1" w:tplc="04090003" w:tentative="1">
      <w:start w:val="1"/>
      <w:numFmt w:val="bullet"/>
      <w:lvlText w:val="o"/>
      <w:lvlJc w:val="left"/>
      <w:pPr>
        <w:ind w:left="2678" w:hanging="360"/>
      </w:pPr>
      <w:rPr>
        <w:rFonts w:ascii="Courier New" w:hAnsi="Courier New" w:cs="Courier New" w:hint="default"/>
      </w:rPr>
    </w:lvl>
    <w:lvl w:ilvl="2" w:tplc="04090005" w:tentative="1">
      <w:start w:val="1"/>
      <w:numFmt w:val="bullet"/>
      <w:lvlText w:val=""/>
      <w:lvlJc w:val="left"/>
      <w:pPr>
        <w:ind w:left="3398" w:hanging="360"/>
      </w:pPr>
      <w:rPr>
        <w:rFonts w:ascii="Wingdings" w:hAnsi="Wingdings" w:hint="default"/>
      </w:rPr>
    </w:lvl>
    <w:lvl w:ilvl="3" w:tplc="04090001" w:tentative="1">
      <w:start w:val="1"/>
      <w:numFmt w:val="bullet"/>
      <w:lvlText w:val=""/>
      <w:lvlJc w:val="left"/>
      <w:pPr>
        <w:ind w:left="4118" w:hanging="360"/>
      </w:pPr>
      <w:rPr>
        <w:rFonts w:ascii="Symbol" w:hAnsi="Symbol" w:hint="default"/>
      </w:rPr>
    </w:lvl>
    <w:lvl w:ilvl="4" w:tplc="04090003" w:tentative="1">
      <w:start w:val="1"/>
      <w:numFmt w:val="bullet"/>
      <w:lvlText w:val="o"/>
      <w:lvlJc w:val="left"/>
      <w:pPr>
        <w:ind w:left="4838" w:hanging="360"/>
      </w:pPr>
      <w:rPr>
        <w:rFonts w:ascii="Courier New" w:hAnsi="Courier New" w:cs="Courier New" w:hint="default"/>
      </w:rPr>
    </w:lvl>
    <w:lvl w:ilvl="5" w:tplc="04090005" w:tentative="1">
      <w:start w:val="1"/>
      <w:numFmt w:val="bullet"/>
      <w:lvlText w:val=""/>
      <w:lvlJc w:val="left"/>
      <w:pPr>
        <w:ind w:left="5558" w:hanging="360"/>
      </w:pPr>
      <w:rPr>
        <w:rFonts w:ascii="Wingdings" w:hAnsi="Wingdings" w:hint="default"/>
      </w:rPr>
    </w:lvl>
    <w:lvl w:ilvl="6" w:tplc="04090001" w:tentative="1">
      <w:start w:val="1"/>
      <w:numFmt w:val="bullet"/>
      <w:lvlText w:val=""/>
      <w:lvlJc w:val="left"/>
      <w:pPr>
        <w:ind w:left="6278" w:hanging="360"/>
      </w:pPr>
      <w:rPr>
        <w:rFonts w:ascii="Symbol" w:hAnsi="Symbol" w:hint="default"/>
      </w:rPr>
    </w:lvl>
    <w:lvl w:ilvl="7" w:tplc="04090003" w:tentative="1">
      <w:start w:val="1"/>
      <w:numFmt w:val="bullet"/>
      <w:lvlText w:val="o"/>
      <w:lvlJc w:val="left"/>
      <w:pPr>
        <w:ind w:left="6998" w:hanging="360"/>
      </w:pPr>
      <w:rPr>
        <w:rFonts w:ascii="Courier New" w:hAnsi="Courier New" w:cs="Courier New" w:hint="default"/>
      </w:rPr>
    </w:lvl>
    <w:lvl w:ilvl="8" w:tplc="04090005" w:tentative="1">
      <w:start w:val="1"/>
      <w:numFmt w:val="bullet"/>
      <w:lvlText w:val=""/>
      <w:lvlJc w:val="left"/>
      <w:pPr>
        <w:ind w:left="7718" w:hanging="360"/>
      </w:pPr>
      <w:rPr>
        <w:rFonts w:ascii="Wingdings" w:hAnsi="Wingdings" w:hint="default"/>
      </w:rPr>
    </w:lvl>
  </w:abstractNum>
  <w:abstractNum w:abstractNumId="2" w15:restartNumberingAfterBreak="0">
    <w:nsid w:val="14F65E36"/>
    <w:multiLevelType w:val="hybridMultilevel"/>
    <w:tmpl w:val="ED4AEAE4"/>
    <w:lvl w:ilvl="0" w:tplc="FD067392">
      <w:start w:val="1"/>
      <w:numFmt w:val="lowerLetter"/>
      <w:lvlText w:val="(%1)"/>
      <w:lvlJc w:val="left"/>
      <w:pPr>
        <w:ind w:left="1958" w:hanging="360"/>
      </w:pPr>
      <w:rPr>
        <w:rFonts w:hint="default"/>
      </w:rPr>
    </w:lvl>
    <w:lvl w:ilvl="1" w:tplc="04090003" w:tentative="1">
      <w:start w:val="1"/>
      <w:numFmt w:val="bullet"/>
      <w:lvlText w:val="o"/>
      <w:lvlJc w:val="left"/>
      <w:pPr>
        <w:ind w:left="2678" w:hanging="360"/>
      </w:pPr>
      <w:rPr>
        <w:rFonts w:ascii="Courier New" w:hAnsi="Courier New" w:cs="Courier New" w:hint="default"/>
      </w:rPr>
    </w:lvl>
    <w:lvl w:ilvl="2" w:tplc="04090005" w:tentative="1">
      <w:start w:val="1"/>
      <w:numFmt w:val="bullet"/>
      <w:lvlText w:val=""/>
      <w:lvlJc w:val="left"/>
      <w:pPr>
        <w:ind w:left="3398" w:hanging="360"/>
      </w:pPr>
      <w:rPr>
        <w:rFonts w:ascii="Wingdings" w:hAnsi="Wingdings" w:hint="default"/>
      </w:rPr>
    </w:lvl>
    <w:lvl w:ilvl="3" w:tplc="04090001" w:tentative="1">
      <w:start w:val="1"/>
      <w:numFmt w:val="bullet"/>
      <w:lvlText w:val=""/>
      <w:lvlJc w:val="left"/>
      <w:pPr>
        <w:ind w:left="4118" w:hanging="360"/>
      </w:pPr>
      <w:rPr>
        <w:rFonts w:ascii="Symbol" w:hAnsi="Symbol" w:hint="default"/>
      </w:rPr>
    </w:lvl>
    <w:lvl w:ilvl="4" w:tplc="04090003" w:tentative="1">
      <w:start w:val="1"/>
      <w:numFmt w:val="bullet"/>
      <w:lvlText w:val="o"/>
      <w:lvlJc w:val="left"/>
      <w:pPr>
        <w:ind w:left="4838" w:hanging="360"/>
      </w:pPr>
      <w:rPr>
        <w:rFonts w:ascii="Courier New" w:hAnsi="Courier New" w:cs="Courier New" w:hint="default"/>
      </w:rPr>
    </w:lvl>
    <w:lvl w:ilvl="5" w:tplc="04090005" w:tentative="1">
      <w:start w:val="1"/>
      <w:numFmt w:val="bullet"/>
      <w:lvlText w:val=""/>
      <w:lvlJc w:val="left"/>
      <w:pPr>
        <w:ind w:left="5558" w:hanging="360"/>
      </w:pPr>
      <w:rPr>
        <w:rFonts w:ascii="Wingdings" w:hAnsi="Wingdings" w:hint="default"/>
      </w:rPr>
    </w:lvl>
    <w:lvl w:ilvl="6" w:tplc="04090001" w:tentative="1">
      <w:start w:val="1"/>
      <w:numFmt w:val="bullet"/>
      <w:lvlText w:val=""/>
      <w:lvlJc w:val="left"/>
      <w:pPr>
        <w:ind w:left="6278" w:hanging="360"/>
      </w:pPr>
      <w:rPr>
        <w:rFonts w:ascii="Symbol" w:hAnsi="Symbol" w:hint="default"/>
      </w:rPr>
    </w:lvl>
    <w:lvl w:ilvl="7" w:tplc="04090003" w:tentative="1">
      <w:start w:val="1"/>
      <w:numFmt w:val="bullet"/>
      <w:lvlText w:val="o"/>
      <w:lvlJc w:val="left"/>
      <w:pPr>
        <w:ind w:left="6998" w:hanging="360"/>
      </w:pPr>
      <w:rPr>
        <w:rFonts w:ascii="Courier New" w:hAnsi="Courier New" w:cs="Courier New" w:hint="default"/>
      </w:rPr>
    </w:lvl>
    <w:lvl w:ilvl="8" w:tplc="04090005" w:tentative="1">
      <w:start w:val="1"/>
      <w:numFmt w:val="bullet"/>
      <w:lvlText w:val=""/>
      <w:lvlJc w:val="left"/>
      <w:pPr>
        <w:ind w:left="7718" w:hanging="360"/>
      </w:pPr>
      <w:rPr>
        <w:rFonts w:ascii="Wingdings" w:hAnsi="Wingdings" w:hint="default"/>
      </w:rPr>
    </w:lvl>
  </w:abstractNum>
  <w:abstractNum w:abstractNumId="3" w15:restartNumberingAfterBreak="0">
    <w:nsid w:val="1AC401A3"/>
    <w:multiLevelType w:val="hybridMultilevel"/>
    <w:tmpl w:val="ED4AEAE4"/>
    <w:lvl w:ilvl="0" w:tplc="FD067392">
      <w:start w:val="1"/>
      <w:numFmt w:val="lowerLetter"/>
      <w:lvlText w:val="(%1)"/>
      <w:lvlJc w:val="left"/>
      <w:pPr>
        <w:ind w:left="1958" w:hanging="360"/>
      </w:pPr>
      <w:rPr>
        <w:rFonts w:hint="default"/>
      </w:rPr>
    </w:lvl>
    <w:lvl w:ilvl="1" w:tplc="04090003" w:tentative="1">
      <w:start w:val="1"/>
      <w:numFmt w:val="bullet"/>
      <w:lvlText w:val="o"/>
      <w:lvlJc w:val="left"/>
      <w:pPr>
        <w:ind w:left="2678" w:hanging="360"/>
      </w:pPr>
      <w:rPr>
        <w:rFonts w:ascii="Courier New" w:hAnsi="Courier New" w:cs="Courier New" w:hint="default"/>
      </w:rPr>
    </w:lvl>
    <w:lvl w:ilvl="2" w:tplc="04090005" w:tentative="1">
      <w:start w:val="1"/>
      <w:numFmt w:val="bullet"/>
      <w:lvlText w:val=""/>
      <w:lvlJc w:val="left"/>
      <w:pPr>
        <w:ind w:left="3398" w:hanging="360"/>
      </w:pPr>
      <w:rPr>
        <w:rFonts w:ascii="Wingdings" w:hAnsi="Wingdings" w:hint="default"/>
      </w:rPr>
    </w:lvl>
    <w:lvl w:ilvl="3" w:tplc="04090001" w:tentative="1">
      <w:start w:val="1"/>
      <w:numFmt w:val="bullet"/>
      <w:lvlText w:val=""/>
      <w:lvlJc w:val="left"/>
      <w:pPr>
        <w:ind w:left="4118" w:hanging="360"/>
      </w:pPr>
      <w:rPr>
        <w:rFonts w:ascii="Symbol" w:hAnsi="Symbol" w:hint="default"/>
      </w:rPr>
    </w:lvl>
    <w:lvl w:ilvl="4" w:tplc="04090003" w:tentative="1">
      <w:start w:val="1"/>
      <w:numFmt w:val="bullet"/>
      <w:lvlText w:val="o"/>
      <w:lvlJc w:val="left"/>
      <w:pPr>
        <w:ind w:left="4838" w:hanging="360"/>
      </w:pPr>
      <w:rPr>
        <w:rFonts w:ascii="Courier New" w:hAnsi="Courier New" w:cs="Courier New" w:hint="default"/>
      </w:rPr>
    </w:lvl>
    <w:lvl w:ilvl="5" w:tplc="04090005" w:tentative="1">
      <w:start w:val="1"/>
      <w:numFmt w:val="bullet"/>
      <w:lvlText w:val=""/>
      <w:lvlJc w:val="left"/>
      <w:pPr>
        <w:ind w:left="5558" w:hanging="360"/>
      </w:pPr>
      <w:rPr>
        <w:rFonts w:ascii="Wingdings" w:hAnsi="Wingdings" w:hint="default"/>
      </w:rPr>
    </w:lvl>
    <w:lvl w:ilvl="6" w:tplc="04090001" w:tentative="1">
      <w:start w:val="1"/>
      <w:numFmt w:val="bullet"/>
      <w:lvlText w:val=""/>
      <w:lvlJc w:val="left"/>
      <w:pPr>
        <w:ind w:left="6278" w:hanging="360"/>
      </w:pPr>
      <w:rPr>
        <w:rFonts w:ascii="Symbol" w:hAnsi="Symbol" w:hint="default"/>
      </w:rPr>
    </w:lvl>
    <w:lvl w:ilvl="7" w:tplc="04090003" w:tentative="1">
      <w:start w:val="1"/>
      <w:numFmt w:val="bullet"/>
      <w:lvlText w:val="o"/>
      <w:lvlJc w:val="left"/>
      <w:pPr>
        <w:ind w:left="6998" w:hanging="360"/>
      </w:pPr>
      <w:rPr>
        <w:rFonts w:ascii="Courier New" w:hAnsi="Courier New" w:cs="Courier New" w:hint="default"/>
      </w:rPr>
    </w:lvl>
    <w:lvl w:ilvl="8" w:tplc="04090005" w:tentative="1">
      <w:start w:val="1"/>
      <w:numFmt w:val="bullet"/>
      <w:lvlText w:val=""/>
      <w:lvlJc w:val="left"/>
      <w:pPr>
        <w:ind w:left="7718" w:hanging="360"/>
      </w:pPr>
      <w:rPr>
        <w:rFonts w:ascii="Wingdings" w:hAnsi="Wingdings" w:hint="default"/>
      </w:r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31C3085"/>
    <w:multiLevelType w:val="singleLevel"/>
    <w:tmpl w:val="344CD652"/>
    <w:lvl w:ilvl="0">
      <w:start w:val="1"/>
      <w:numFmt w:val="lowerLetter"/>
      <w:pStyle w:val="Paralevel2"/>
      <w:lvlText w:val="(%1)"/>
      <w:lvlJc w:val="left"/>
      <w:pPr>
        <w:tabs>
          <w:tab w:val="num" w:pos="938"/>
        </w:tabs>
        <w:ind w:left="0" w:firstLine="578"/>
      </w:pPr>
      <w:rPr>
        <w:rFonts w:hint="default"/>
      </w:rPr>
    </w:lvl>
  </w:abstractNum>
  <w:abstractNum w:abstractNumId="6" w15:restartNumberingAfterBreak="0">
    <w:nsid w:val="25D9354F"/>
    <w:multiLevelType w:val="hybridMultilevel"/>
    <w:tmpl w:val="ED4AEAE4"/>
    <w:lvl w:ilvl="0" w:tplc="FD067392">
      <w:start w:val="1"/>
      <w:numFmt w:val="lowerLetter"/>
      <w:lvlText w:val="(%1)"/>
      <w:lvlJc w:val="left"/>
      <w:pPr>
        <w:ind w:left="1958" w:hanging="360"/>
      </w:pPr>
      <w:rPr>
        <w:rFonts w:hint="default"/>
      </w:rPr>
    </w:lvl>
    <w:lvl w:ilvl="1" w:tplc="04090003" w:tentative="1">
      <w:start w:val="1"/>
      <w:numFmt w:val="bullet"/>
      <w:lvlText w:val="o"/>
      <w:lvlJc w:val="left"/>
      <w:pPr>
        <w:ind w:left="2678" w:hanging="360"/>
      </w:pPr>
      <w:rPr>
        <w:rFonts w:ascii="Courier New" w:hAnsi="Courier New" w:cs="Courier New" w:hint="default"/>
      </w:rPr>
    </w:lvl>
    <w:lvl w:ilvl="2" w:tplc="04090005" w:tentative="1">
      <w:start w:val="1"/>
      <w:numFmt w:val="bullet"/>
      <w:lvlText w:val=""/>
      <w:lvlJc w:val="left"/>
      <w:pPr>
        <w:ind w:left="3398" w:hanging="360"/>
      </w:pPr>
      <w:rPr>
        <w:rFonts w:ascii="Wingdings" w:hAnsi="Wingdings" w:hint="default"/>
      </w:rPr>
    </w:lvl>
    <w:lvl w:ilvl="3" w:tplc="04090001" w:tentative="1">
      <w:start w:val="1"/>
      <w:numFmt w:val="bullet"/>
      <w:lvlText w:val=""/>
      <w:lvlJc w:val="left"/>
      <w:pPr>
        <w:ind w:left="4118" w:hanging="360"/>
      </w:pPr>
      <w:rPr>
        <w:rFonts w:ascii="Symbol" w:hAnsi="Symbol" w:hint="default"/>
      </w:rPr>
    </w:lvl>
    <w:lvl w:ilvl="4" w:tplc="04090003" w:tentative="1">
      <w:start w:val="1"/>
      <w:numFmt w:val="bullet"/>
      <w:lvlText w:val="o"/>
      <w:lvlJc w:val="left"/>
      <w:pPr>
        <w:ind w:left="4838" w:hanging="360"/>
      </w:pPr>
      <w:rPr>
        <w:rFonts w:ascii="Courier New" w:hAnsi="Courier New" w:cs="Courier New" w:hint="default"/>
      </w:rPr>
    </w:lvl>
    <w:lvl w:ilvl="5" w:tplc="04090005" w:tentative="1">
      <w:start w:val="1"/>
      <w:numFmt w:val="bullet"/>
      <w:lvlText w:val=""/>
      <w:lvlJc w:val="left"/>
      <w:pPr>
        <w:ind w:left="5558" w:hanging="360"/>
      </w:pPr>
      <w:rPr>
        <w:rFonts w:ascii="Wingdings" w:hAnsi="Wingdings" w:hint="default"/>
      </w:rPr>
    </w:lvl>
    <w:lvl w:ilvl="6" w:tplc="04090001" w:tentative="1">
      <w:start w:val="1"/>
      <w:numFmt w:val="bullet"/>
      <w:lvlText w:val=""/>
      <w:lvlJc w:val="left"/>
      <w:pPr>
        <w:ind w:left="6278" w:hanging="360"/>
      </w:pPr>
      <w:rPr>
        <w:rFonts w:ascii="Symbol" w:hAnsi="Symbol" w:hint="default"/>
      </w:rPr>
    </w:lvl>
    <w:lvl w:ilvl="7" w:tplc="04090003" w:tentative="1">
      <w:start w:val="1"/>
      <w:numFmt w:val="bullet"/>
      <w:lvlText w:val="o"/>
      <w:lvlJc w:val="left"/>
      <w:pPr>
        <w:ind w:left="6998" w:hanging="360"/>
      </w:pPr>
      <w:rPr>
        <w:rFonts w:ascii="Courier New" w:hAnsi="Courier New" w:cs="Courier New" w:hint="default"/>
      </w:rPr>
    </w:lvl>
    <w:lvl w:ilvl="8" w:tplc="04090005" w:tentative="1">
      <w:start w:val="1"/>
      <w:numFmt w:val="bullet"/>
      <w:lvlText w:val=""/>
      <w:lvlJc w:val="left"/>
      <w:pPr>
        <w:ind w:left="7718" w:hanging="360"/>
      </w:pPr>
      <w:rPr>
        <w:rFonts w:ascii="Wingdings" w:hAnsi="Wingdings" w:hint="default"/>
      </w:r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3FA60424"/>
    <w:multiLevelType w:val="hybridMultilevel"/>
    <w:tmpl w:val="ED4AEAE4"/>
    <w:lvl w:ilvl="0" w:tplc="FD067392">
      <w:start w:val="1"/>
      <w:numFmt w:val="lowerLetter"/>
      <w:lvlText w:val="(%1)"/>
      <w:lvlJc w:val="left"/>
      <w:pPr>
        <w:ind w:left="1958" w:hanging="360"/>
      </w:pPr>
      <w:rPr>
        <w:rFonts w:hint="default"/>
      </w:rPr>
    </w:lvl>
    <w:lvl w:ilvl="1" w:tplc="04090003" w:tentative="1">
      <w:start w:val="1"/>
      <w:numFmt w:val="bullet"/>
      <w:lvlText w:val="o"/>
      <w:lvlJc w:val="left"/>
      <w:pPr>
        <w:ind w:left="2678" w:hanging="360"/>
      </w:pPr>
      <w:rPr>
        <w:rFonts w:ascii="Courier New" w:hAnsi="Courier New" w:cs="Courier New" w:hint="default"/>
      </w:rPr>
    </w:lvl>
    <w:lvl w:ilvl="2" w:tplc="04090005" w:tentative="1">
      <w:start w:val="1"/>
      <w:numFmt w:val="bullet"/>
      <w:lvlText w:val=""/>
      <w:lvlJc w:val="left"/>
      <w:pPr>
        <w:ind w:left="3398" w:hanging="360"/>
      </w:pPr>
      <w:rPr>
        <w:rFonts w:ascii="Wingdings" w:hAnsi="Wingdings" w:hint="default"/>
      </w:rPr>
    </w:lvl>
    <w:lvl w:ilvl="3" w:tplc="04090001" w:tentative="1">
      <w:start w:val="1"/>
      <w:numFmt w:val="bullet"/>
      <w:lvlText w:val=""/>
      <w:lvlJc w:val="left"/>
      <w:pPr>
        <w:ind w:left="4118" w:hanging="360"/>
      </w:pPr>
      <w:rPr>
        <w:rFonts w:ascii="Symbol" w:hAnsi="Symbol" w:hint="default"/>
      </w:rPr>
    </w:lvl>
    <w:lvl w:ilvl="4" w:tplc="04090003" w:tentative="1">
      <w:start w:val="1"/>
      <w:numFmt w:val="bullet"/>
      <w:lvlText w:val="o"/>
      <w:lvlJc w:val="left"/>
      <w:pPr>
        <w:ind w:left="4838" w:hanging="360"/>
      </w:pPr>
      <w:rPr>
        <w:rFonts w:ascii="Courier New" w:hAnsi="Courier New" w:cs="Courier New" w:hint="default"/>
      </w:rPr>
    </w:lvl>
    <w:lvl w:ilvl="5" w:tplc="04090005" w:tentative="1">
      <w:start w:val="1"/>
      <w:numFmt w:val="bullet"/>
      <w:lvlText w:val=""/>
      <w:lvlJc w:val="left"/>
      <w:pPr>
        <w:ind w:left="5558" w:hanging="360"/>
      </w:pPr>
      <w:rPr>
        <w:rFonts w:ascii="Wingdings" w:hAnsi="Wingdings" w:hint="default"/>
      </w:rPr>
    </w:lvl>
    <w:lvl w:ilvl="6" w:tplc="04090001" w:tentative="1">
      <w:start w:val="1"/>
      <w:numFmt w:val="bullet"/>
      <w:lvlText w:val=""/>
      <w:lvlJc w:val="left"/>
      <w:pPr>
        <w:ind w:left="6278" w:hanging="360"/>
      </w:pPr>
      <w:rPr>
        <w:rFonts w:ascii="Symbol" w:hAnsi="Symbol" w:hint="default"/>
      </w:rPr>
    </w:lvl>
    <w:lvl w:ilvl="7" w:tplc="04090003" w:tentative="1">
      <w:start w:val="1"/>
      <w:numFmt w:val="bullet"/>
      <w:lvlText w:val="o"/>
      <w:lvlJc w:val="left"/>
      <w:pPr>
        <w:ind w:left="6998" w:hanging="360"/>
      </w:pPr>
      <w:rPr>
        <w:rFonts w:ascii="Courier New" w:hAnsi="Courier New" w:cs="Courier New" w:hint="default"/>
      </w:rPr>
    </w:lvl>
    <w:lvl w:ilvl="8" w:tplc="04090005" w:tentative="1">
      <w:start w:val="1"/>
      <w:numFmt w:val="bullet"/>
      <w:lvlText w:val=""/>
      <w:lvlJc w:val="left"/>
      <w:pPr>
        <w:ind w:left="7718" w:hanging="360"/>
      </w:pPr>
      <w:rPr>
        <w:rFonts w:ascii="Wingdings" w:hAnsi="Wingdings" w:hint="default"/>
      </w:rPr>
    </w:lvl>
  </w:abstractNum>
  <w:abstractNum w:abstractNumId="9" w15:restartNumberingAfterBreak="0">
    <w:nsid w:val="408E5184"/>
    <w:multiLevelType w:val="hybridMultilevel"/>
    <w:tmpl w:val="4C082C88"/>
    <w:lvl w:ilvl="0" w:tplc="FD067392">
      <w:start w:val="1"/>
      <w:numFmt w:val="lowerLetter"/>
      <w:lvlText w:val="(%1)"/>
      <w:lvlJc w:val="left"/>
      <w:pPr>
        <w:ind w:left="1598" w:hanging="360"/>
      </w:pPr>
      <w:rPr>
        <w:rFonts w:hint="default"/>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0"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734441F3"/>
    <w:multiLevelType w:val="multilevel"/>
    <w:tmpl w:val="147642C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CD5080"/>
    <w:multiLevelType w:val="hybridMultilevel"/>
    <w:tmpl w:val="ED4AEAE4"/>
    <w:lvl w:ilvl="0" w:tplc="FD067392">
      <w:start w:val="1"/>
      <w:numFmt w:val="lowerLetter"/>
      <w:lvlText w:val="(%1)"/>
      <w:lvlJc w:val="left"/>
      <w:pPr>
        <w:ind w:left="1958" w:hanging="360"/>
      </w:pPr>
      <w:rPr>
        <w:rFonts w:hint="default"/>
      </w:rPr>
    </w:lvl>
    <w:lvl w:ilvl="1" w:tplc="04090003" w:tentative="1">
      <w:start w:val="1"/>
      <w:numFmt w:val="bullet"/>
      <w:lvlText w:val="o"/>
      <w:lvlJc w:val="left"/>
      <w:pPr>
        <w:ind w:left="2678" w:hanging="360"/>
      </w:pPr>
      <w:rPr>
        <w:rFonts w:ascii="Courier New" w:hAnsi="Courier New" w:cs="Courier New" w:hint="default"/>
      </w:rPr>
    </w:lvl>
    <w:lvl w:ilvl="2" w:tplc="04090005" w:tentative="1">
      <w:start w:val="1"/>
      <w:numFmt w:val="bullet"/>
      <w:lvlText w:val=""/>
      <w:lvlJc w:val="left"/>
      <w:pPr>
        <w:ind w:left="3398" w:hanging="360"/>
      </w:pPr>
      <w:rPr>
        <w:rFonts w:ascii="Wingdings" w:hAnsi="Wingdings" w:hint="default"/>
      </w:rPr>
    </w:lvl>
    <w:lvl w:ilvl="3" w:tplc="04090001" w:tentative="1">
      <w:start w:val="1"/>
      <w:numFmt w:val="bullet"/>
      <w:lvlText w:val=""/>
      <w:lvlJc w:val="left"/>
      <w:pPr>
        <w:ind w:left="4118" w:hanging="360"/>
      </w:pPr>
      <w:rPr>
        <w:rFonts w:ascii="Symbol" w:hAnsi="Symbol" w:hint="default"/>
      </w:rPr>
    </w:lvl>
    <w:lvl w:ilvl="4" w:tplc="04090003" w:tentative="1">
      <w:start w:val="1"/>
      <w:numFmt w:val="bullet"/>
      <w:lvlText w:val="o"/>
      <w:lvlJc w:val="left"/>
      <w:pPr>
        <w:ind w:left="4838" w:hanging="360"/>
      </w:pPr>
      <w:rPr>
        <w:rFonts w:ascii="Courier New" w:hAnsi="Courier New" w:cs="Courier New" w:hint="default"/>
      </w:rPr>
    </w:lvl>
    <w:lvl w:ilvl="5" w:tplc="04090005" w:tentative="1">
      <w:start w:val="1"/>
      <w:numFmt w:val="bullet"/>
      <w:lvlText w:val=""/>
      <w:lvlJc w:val="left"/>
      <w:pPr>
        <w:ind w:left="5558" w:hanging="360"/>
      </w:pPr>
      <w:rPr>
        <w:rFonts w:ascii="Wingdings" w:hAnsi="Wingdings" w:hint="default"/>
      </w:rPr>
    </w:lvl>
    <w:lvl w:ilvl="6" w:tplc="04090001" w:tentative="1">
      <w:start w:val="1"/>
      <w:numFmt w:val="bullet"/>
      <w:lvlText w:val=""/>
      <w:lvlJc w:val="left"/>
      <w:pPr>
        <w:ind w:left="6278" w:hanging="360"/>
      </w:pPr>
      <w:rPr>
        <w:rFonts w:ascii="Symbol" w:hAnsi="Symbol" w:hint="default"/>
      </w:rPr>
    </w:lvl>
    <w:lvl w:ilvl="7" w:tplc="04090003" w:tentative="1">
      <w:start w:val="1"/>
      <w:numFmt w:val="bullet"/>
      <w:lvlText w:val="o"/>
      <w:lvlJc w:val="left"/>
      <w:pPr>
        <w:ind w:left="6998" w:hanging="360"/>
      </w:pPr>
      <w:rPr>
        <w:rFonts w:ascii="Courier New" w:hAnsi="Courier New" w:cs="Courier New" w:hint="default"/>
      </w:rPr>
    </w:lvl>
    <w:lvl w:ilvl="8" w:tplc="04090005" w:tentative="1">
      <w:start w:val="1"/>
      <w:numFmt w:val="bullet"/>
      <w:lvlText w:val=""/>
      <w:lvlJc w:val="left"/>
      <w:pPr>
        <w:ind w:left="7718" w:hanging="360"/>
      </w:pPr>
      <w:rPr>
        <w:rFonts w:ascii="Wingdings" w:hAnsi="Wingdings" w:hint="default"/>
      </w:rPr>
    </w:lvl>
  </w:abstractNum>
  <w:abstractNum w:abstractNumId="13" w15:restartNumberingAfterBreak="0">
    <w:nsid w:val="7A5F5639"/>
    <w:multiLevelType w:val="hybridMultilevel"/>
    <w:tmpl w:val="03E0F772"/>
    <w:lvl w:ilvl="0" w:tplc="100C000F">
      <w:start w:val="1"/>
      <w:numFmt w:val="decimal"/>
      <w:lvlText w:val="%1."/>
      <w:lvlJc w:val="left"/>
      <w:pPr>
        <w:ind w:left="1958" w:hanging="360"/>
      </w:pPr>
    </w:lvl>
    <w:lvl w:ilvl="1" w:tplc="100C0019" w:tentative="1">
      <w:start w:val="1"/>
      <w:numFmt w:val="lowerLetter"/>
      <w:lvlText w:val="%2."/>
      <w:lvlJc w:val="left"/>
      <w:pPr>
        <w:ind w:left="2678" w:hanging="360"/>
      </w:pPr>
    </w:lvl>
    <w:lvl w:ilvl="2" w:tplc="100C001B" w:tentative="1">
      <w:start w:val="1"/>
      <w:numFmt w:val="lowerRoman"/>
      <w:lvlText w:val="%3."/>
      <w:lvlJc w:val="right"/>
      <w:pPr>
        <w:ind w:left="3398" w:hanging="180"/>
      </w:pPr>
    </w:lvl>
    <w:lvl w:ilvl="3" w:tplc="100C000F" w:tentative="1">
      <w:start w:val="1"/>
      <w:numFmt w:val="decimal"/>
      <w:lvlText w:val="%4."/>
      <w:lvlJc w:val="left"/>
      <w:pPr>
        <w:ind w:left="4118" w:hanging="360"/>
      </w:pPr>
    </w:lvl>
    <w:lvl w:ilvl="4" w:tplc="100C0019" w:tentative="1">
      <w:start w:val="1"/>
      <w:numFmt w:val="lowerLetter"/>
      <w:lvlText w:val="%5."/>
      <w:lvlJc w:val="left"/>
      <w:pPr>
        <w:ind w:left="4838" w:hanging="360"/>
      </w:pPr>
    </w:lvl>
    <w:lvl w:ilvl="5" w:tplc="100C001B" w:tentative="1">
      <w:start w:val="1"/>
      <w:numFmt w:val="lowerRoman"/>
      <w:lvlText w:val="%6."/>
      <w:lvlJc w:val="right"/>
      <w:pPr>
        <w:ind w:left="5558" w:hanging="180"/>
      </w:pPr>
    </w:lvl>
    <w:lvl w:ilvl="6" w:tplc="100C000F" w:tentative="1">
      <w:start w:val="1"/>
      <w:numFmt w:val="decimal"/>
      <w:lvlText w:val="%7."/>
      <w:lvlJc w:val="left"/>
      <w:pPr>
        <w:ind w:left="6278" w:hanging="360"/>
      </w:pPr>
    </w:lvl>
    <w:lvl w:ilvl="7" w:tplc="100C0019" w:tentative="1">
      <w:start w:val="1"/>
      <w:numFmt w:val="lowerLetter"/>
      <w:lvlText w:val="%8."/>
      <w:lvlJc w:val="left"/>
      <w:pPr>
        <w:ind w:left="6998" w:hanging="360"/>
      </w:pPr>
    </w:lvl>
    <w:lvl w:ilvl="8" w:tplc="100C001B" w:tentative="1">
      <w:start w:val="1"/>
      <w:numFmt w:val="lowerRoman"/>
      <w:lvlText w:val="%9."/>
      <w:lvlJc w:val="right"/>
      <w:pPr>
        <w:ind w:left="7718" w:hanging="180"/>
      </w:pPr>
    </w:lvl>
  </w:abstractNum>
  <w:abstractNum w:abstractNumId="14" w15:restartNumberingAfterBreak="0">
    <w:nsid w:val="7B497B34"/>
    <w:multiLevelType w:val="hybridMultilevel"/>
    <w:tmpl w:val="B506166A"/>
    <w:lvl w:ilvl="0" w:tplc="3AEE3734">
      <w:start w:val="1"/>
      <w:numFmt w:val="decimal"/>
      <w:pStyle w:val="StyleParalevel1Left22cm"/>
      <w:lvlText w:val="%1."/>
      <w:lvlJc w:val="left"/>
      <w:pPr>
        <w:tabs>
          <w:tab w:val="num" w:pos="1607"/>
        </w:tabs>
        <w:ind w:left="1247" w:firstLine="0"/>
      </w:pPr>
      <w:rPr>
        <w:rFonts w:ascii="Times New Roman" w:hAnsi="Times New Roman" w:hint="default"/>
        <w:b w:val="0"/>
        <w:i w:val="0"/>
        <w:sz w:val="20"/>
        <w:szCs w:val="20"/>
      </w:rPr>
    </w:lvl>
    <w:lvl w:ilvl="1" w:tplc="C9F07B00">
      <w:start w:val="1"/>
      <w:numFmt w:val="lowerLetter"/>
      <w:lvlText w:val="(%2)"/>
      <w:lvlJc w:val="left"/>
      <w:pPr>
        <w:tabs>
          <w:tab w:val="num" w:pos="2975"/>
        </w:tabs>
        <w:ind w:left="3047" w:hanging="720"/>
      </w:pPr>
      <w:rPr>
        <w:rFonts w:hint="default"/>
        <w:b w:val="0"/>
        <w:i w:val="0"/>
        <w:sz w:val="20"/>
        <w:szCs w:val="20"/>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num w:numId="1">
    <w:abstractNumId w:val="4"/>
  </w:num>
  <w:num w:numId="2">
    <w:abstractNumId w:val="7"/>
  </w:num>
  <w:num w:numId="3">
    <w:abstractNumId w:val="10"/>
  </w:num>
  <w:num w:numId="4">
    <w:abstractNumId w:val="5"/>
  </w:num>
  <w:num w:numId="5">
    <w:abstractNumId w:val="14"/>
  </w:num>
  <w:num w:numId="6">
    <w:abstractNumId w:val="11"/>
  </w:num>
  <w:num w:numId="7">
    <w:abstractNumId w:val="13"/>
  </w:num>
  <w:num w:numId="8">
    <w:abstractNumId w:val="9"/>
  </w:num>
  <w:num w:numId="9">
    <w:abstractNumId w:val="3"/>
  </w:num>
  <w:num w:numId="10">
    <w:abstractNumId w:val="8"/>
  </w:num>
  <w:num w:numId="11">
    <w:abstractNumId w:val="12"/>
  </w:num>
  <w:num w:numId="12">
    <w:abstractNumId w:val="2"/>
  </w:num>
  <w:num w:numId="13">
    <w:abstractNumId w:val="0"/>
  </w:num>
  <w:num w:numId="14">
    <w:abstractNumId w:val="6"/>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19"/>
  <w:hyphenationZone w:val="425"/>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95"/>
    <w:rsid w:val="000018EF"/>
    <w:rsid w:val="00002173"/>
    <w:rsid w:val="00003FED"/>
    <w:rsid w:val="00004323"/>
    <w:rsid w:val="00004F26"/>
    <w:rsid w:val="000078C1"/>
    <w:rsid w:val="0001194E"/>
    <w:rsid w:val="00022301"/>
    <w:rsid w:val="0002292C"/>
    <w:rsid w:val="00024585"/>
    <w:rsid w:val="0002553B"/>
    <w:rsid w:val="000370D5"/>
    <w:rsid w:val="00040B57"/>
    <w:rsid w:val="000473C3"/>
    <w:rsid w:val="00050016"/>
    <w:rsid w:val="00052E05"/>
    <w:rsid w:val="000538E6"/>
    <w:rsid w:val="000613F7"/>
    <w:rsid w:val="000625B9"/>
    <w:rsid w:val="000652CE"/>
    <w:rsid w:val="0006644E"/>
    <w:rsid w:val="0007112C"/>
    <w:rsid w:val="000742EE"/>
    <w:rsid w:val="00082DC7"/>
    <w:rsid w:val="00083A47"/>
    <w:rsid w:val="00084621"/>
    <w:rsid w:val="00085FAE"/>
    <w:rsid w:val="00087DAD"/>
    <w:rsid w:val="00092B8E"/>
    <w:rsid w:val="00094C53"/>
    <w:rsid w:val="000A009C"/>
    <w:rsid w:val="000A0FB8"/>
    <w:rsid w:val="000A1717"/>
    <w:rsid w:val="000A3D7B"/>
    <w:rsid w:val="000A3FF5"/>
    <w:rsid w:val="000A6654"/>
    <w:rsid w:val="000A7F6A"/>
    <w:rsid w:val="000B004F"/>
    <w:rsid w:val="000B068D"/>
    <w:rsid w:val="000B138C"/>
    <w:rsid w:val="000B198D"/>
    <w:rsid w:val="000B29F3"/>
    <w:rsid w:val="000B34D5"/>
    <w:rsid w:val="000B3518"/>
    <w:rsid w:val="000C4B07"/>
    <w:rsid w:val="000C5E80"/>
    <w:rsid w:val="000C65EA"/>
    <w:rsid w:val="000C678D"/>
    <w:rsid w:val="000D114F"/>
    <w:rsid w:val="000D27FC"/>
    <w:rsid w:val="000D44BB"/>
    <w:rsid w:val="000D4809"/>
    <w:rsid w:val="000D7937"/>
    <w:rsid w:val="000E0B91"/>
    <w:rsid w:val="000E1EE8"/>
    <w:rsid w:val="000E36AC"/>
    <w:rsid w:val="000F3216"/>
    <w:rsid w:val="000F6155"/>
    <w:rsid w:val="000F6860"/>
    <w:rsid w:val="00100F40"/>
    <w:rsid w:val="00103626"/>
    <w:rsid w:val="00106369"/>
    <w:rsid w:val="00111501"/>
    <w:rsid w:val="00113944"/>
    <w:rsid w:val="00124406"/>
    <w:rsid w:val="0012441C"/>
    <w:rsid w:val="00126308"/>
    <w:rsid w:val="001317CB"/>
    <w:rsid w:val="00134C7F"/>
    <w:rsid w:val="00135EF0"/>
    <w:rsid w:val="00144402"/>
    <w:rsid w:val="001447A4"/>
    <w:rsid w:val="00146303"/>
    <w:rsid w:val="00150AD5"/>
    <w:rsid w:val="001524CC"/>
    <w:rsid w:val="0015650E"/>
    <w:rsid w:val="0016306D"/>
    <w:rsid w:val="001705B9"/>
    <w:rsid w:val="00173D0B"/>
    <w:rsid w:val="0018133D"/>
    <w:rsid w:val="0018752C"/>
    <w:rsid w:val="00187C04"/>
    <w:rsid w:val="001947ED"/>
    <w:rsid w:val="00194A24"/>
    <w:rsid w:val="00195F25"/>
    <w:rsid w:val="001A1F71"/>
    <w:rsid w:val="001A43D3"/>
    <w:rsid w:val="001A7B4F"/>
    <w:rsid w:val="001B15FD"/>
    <w:rsid w:val="001B2E1A"/>
    <w:rsid w:val="001B3609"/>
    <w:rsid w:val="001C0324"/>
    <w:rsid w:val="001C06E6"/>
    <w:rsid w:val="001C28CB"/>
    <w:rsid w:val="001C3AC5"/>
    <w:rsid w:val="001C49A3"/>
    <w:rsid w:val="001C5370"/>
    <w:rsid w:val="001C71C7"/>
    <w:rsid w:val="001D02D8"/>
    <w:rsid w:val="001E3E3C"/>
    <w:rsid w:val="001F02CC"/>
    <w:rsid w:val="001F09CB"/>
    <w:rsid w:val="001F0F28"/>
    <w:rsid w:val="001F241E"/>
    <w:rsid w:val="001F6C01"/>
    <w:rsid w:val="00200180"/>
    <w:rsid w:val="00200738"/>
    <w:rsid w:val="00200AFB"/>
    <w:rsid w:val="00204473"/>
    <w:rsid w:val="00211659"/>
    <w:rsid w:val="0021204E"/>
    <w:rsid w:val="002144AE"/>
    <w:rsid w:val="00217F6C"/>
    <w:rsid w:val="002257B4"/>
    <w:rsid w:val="0023052D"/>
    <w:rsid w:val="00230C8E"/>
    <w:rsid w:val="0023248B"/>
    <w:rsid w:val="00236D0E"/>
    <w:rsid w:val="00251A27"/>
    <w:rsid w:val="00255054"/>
    <w:rsid w:val="00256CF2"/>
    <w:rsid w:val="00262867"/>
    <w:rsid w:val="00267144"/>
    <w:rsid w:val="00273B50"/>
    <w:rsid w:val="0027536E"/>
    <w:rsid w:val="00277985"/>
    <w:rsid w:val="00280711"/>
    <w:rsid w:val="00281DE5"/>
    <w:rsid w:val="0028216B"/>
    <w:rsid w:val="00282F77"/>
    <w:rsid w:val="00283303"/>
    <w:rsid w:val="0028649A"/>
    <w:rsid w:val="00286B4E"/>
    <w:rsid w:val="002907BB"/>
    <w:rsid w:val="002914A3"/>
    <w:rsid w:val="002930F1"/>
    <w:rsid w:val="002A099A"/>
    <w:rsid w:val="002A0A2A"/>
    <w:rsid w:val="002A31AA"/>
    <w:rsid w:val="002A3DA4"/>
    <w:rsid w:val="002A4B09"/>
    <w:rsid w:val="002A4EE4"/>
    <w:rsid w:val="002B281A"/>
    <w:rsid w:val="002B5A1C"/>
    <w:rsid w:val="002B77B9"/>
    <w:rsid w:val="002C1A7C"/>
    <w:rsid w:val="002C29A5"/>
    <w:rsid w:val="002C7B5C"/>
    <w:rsid w:val="002D4788"/>
    <w:rsid w:val="002D5361"/>
    <w:rsid w:val="002E0CD1"/>
    <w:rsid w:val="002E2FB8"/>
    <w:rsid w:val="002E56DF"/>
    <w:rsid w:val="002E6DCC"/>
    <w:rsid w:val="002F1853"/>
    <w:rsid w:val="00302DFA"/>
    <w:rsid w:val="00310AD9"/>
    <w:rsid w:val="003155C3"/>
    <w:rsid w:val="003174CD"/>
    <w:rsid w:val="00317DA2"/>
    <w:rsid w:val="00324871"/>
    <w:rsid w:val="0033094D"/>
    <w:rsid w:val="00330C79"/>
    <w:rsid w:val="00331311"/>
    <w:rsid w:val="003327BE"/>
    <w:rsid w:val="00332B20"/>
    <w:rsid w:val="003344AF"/>
    <w:rsid w:val="00335545"/>
    <w:rsid w:val="00336A84"/>
    <w:rsid w:val="00336CAA"/>
    <w:rsid w:val="00337066"/>
    <w:rsid w:val="003371A0"/>
    <w:rsid w:val="0034033C"/>
    <w:rsid w:val="00340B38"/>
    <w:rsid w:val="00353646"/>
    <w:rsid w:val="003537AD"/>
    <w:rsid w:val="00356F82"/>
    <w:rsid w:val="00357C54"/>
    <w:rsid w:val="0036051B"/>
    <w:rsid w:val="0037323C"/>
    <w:rsid w:val="0037333A"/>
    <w:rsid w:val="00375A21"/>
    <w:rsid w:val="003769A4"/>
    <w:rsid w:val="00377F96"/>
    <w:rsid w:val="0038045C"/>
    <w:rsid w:val="00392758"/>
    <w:rsid w:val="0039508A"/>
    <w:rsid w:val="00397A7C"/>
    <w:rsid w:val="003A239B"/>
    <w:rsid w:val="003A3767"/>
    <w:rsid w:val="003B3F6C"/>
    <w:rsid w:val="003B5101"/>
    <w:rsid w:val="003C0AB6"/>
    <w:rsid w:val="003C1AF7"/>
    <w:rsid w:val="003C2131"/>
    <w:rsid w:val="003C4117"/>
    <w:rsid w:val="003C57E1"/>
    <w:rsid w:val="003C723D"/>
    <w:rsid w:val="003D23B5"/>
    <w:rsid w:val="003E1C16"/>
    <w:rsid w:val="003E5BF7"/>
    <w:rsid w:val="003E5C66"/>
    <w:rsid w:val="003F45A1"/>
    <w:rsid w:val="003F615E"/>
    <w:rsid w:val="003F70B8"/>
    <w:rsid w:val="003F7370"/>
    <w:rsid w:val="00402BA2"/>
    <w:rsid w:val="004030BC"/>
    <w:rsid w:val="004031DD"/>
    <w:rsid w:val="004104C7"/>
    <w:rsid w:val="004144F9"/>
    <w:rsid w:val="00414C08"/>
    <w:rsid w:val="00415089"/>
    <w:rsid w:val="00415DDE"/>
    <w:rsid w:val="004175D1"/>
    <w:rsid w:val="00417B7D"/>
    <w:rsid w:val="004261F8"/>
    <w:rsid w:val="00426789"/>
    <w:rsid w:val="00427129"/>
    <w:rsid w:val="00430E20"/>
    <w:rsid w:val="004314D4"/>
    <w:rsid w:val="00431FA4"/>
    <w:rsid w:val="00436129"/>
    <w:rsid w:val="004370B0"/>
    <w:rsid w:val="00437D76"/>
    <w:rsid w:val="004442A2"/>
    <w:rsid w:val="00444FCD"/>
    <w:rsid w:val="004452E7"/>
    <w:rsid w:val="00445D3B"/>
    <w:rsid w:val="00446125"/>
    <w:rsid w:val="00451991"/>
    <w:rsid w:val="00452121"/>
    <w:rsid w:val="00455683"/>
    <w:rsid w:val="004649F0"/>
    <w:rsid w:val="00475537"/>
    <w:rsid w:val="004803C1"/>
    <w:rsid w:val="00484B06"/>
    <w:rsid w:val="004875A2"/>
    <w:rsid w:val="004919B5"/>
    <w:rsid w:val="00496DD3"/>
    <w:rsid w:val="004A3CAE"/>
    <w:rsid w:val="004A4ACB"/>
    <w:rsid w:val="004A5EAF"/>
    <w:rsid w:val="004A6D7E"/>
    <w:rsid w:val="004B0989"/>
    <w:rsid w:val="004B6B66"/>
    <w:rsid w:val="004C37E2"/>
    <w:rsid w:val="004C5698"/>
    <w:rsid w:val="004C5F1C"/>
    <w:rsid w:val="004D190C"/>
    <w:rsid w:val="004D1D61"/>
    <w:rsid w:val="004D294A"/>
    <w:rsid w:val="004D3BB5"/>
    <w:rsid w:val="004D7B38"/>
    <w:rsid w:val="004E03D1"/>
    <w:rsid w:val="004E2856"/>
    <w:rsid w:val="004E2DF5"/>
    <w:rsid w:val="004E310F"/>
    <w:rsid w:val="004E4675"/>
    <w:rsid w:val="004E60A5"/>
    <w:rsid w:val="004E79DD"/>
    <w:rsid w:val="004F35D7"/>
    <w:rsid w:val="004F4F6F"/>
    <w:rsid w:val="00500CED"/>
    <w:rsid w:val="00511EC8"/>
    <w:rsid w:val="00513458"/>
    <w:rsid w:val="0051359C"/>
    <w:rsid w:val="00513E1B"/>
    <w:rsid w:val="005150C8"/>
    <w:rsid w:val="00515FBB"/>
    <w:rsid w:val="00516992"/>
    <w:rsid w:val="005269D1"/>
    <w:rsid w:val="00530026"/>
    <w:rsid w:val="005310C2"/>
    <w:rsid w:val="00533439"/>
    <w:rsid w:val="0053363C"/>
    <w:rsid w:val="00533A87"/>
    <w:rsid w:val="00533CCD"/>
    <w:rsid w:val="0053497A"/>
    <w:rsid w:val="00534AA7"/>
    <w:rsid w:val="00536505"/>
    <w:rsid w:val="0054183A"/>
    <w:rsid w:val="0054277C"/>
    <w:rsid w:val="00543801"/>
    <w:rsid w:val="00543F1D"/>
    <w:rsid w:val="00545DAC"/>
    <w:rsid w:val="0054620C"/>
    <w:rsid w:val="00554A4B"/>
    <w:rsid w:val="00555B66"/>
    <w:rsid w:val="00560644"/>
    <w:rsid w:val="0056142F"/>
    <w:rsid w:val="00561C7F"/>
    <w:rsid w:val="005758BB"/>
    <w:rsid w:val="00577E27"/>
    <w:rsid w:val="00584F0E"/>
    <w:rsid w:val="00591D20"/>
    <w:rsid w:val="0059247C"/>
    <w:rsid w:val="00593C54"/>
    <w:rsid w:val="005A05B2"/>
    <w:rsid w:val="005A785A"/>
    <w:rsid w:val="005B03DD"/>
    <w:rsid w:val="005B07F9"/>
    <w:rsid w:val="005B184C"/>
    <w:rsid w:val="005B4C19"/>
    <w:rsid w:val="005B7DF4"/>
    <w:rsid w:val="005C3A58"/>
    <w:rsid w:val="005C41C4"/>
    <w:rsid w:val="005C422D"/>
    <w:rsid w:val="005C464B"/>
    <w:rsid w:val="005C55DE"/>
    <w:rsid w:val="005C5FD6"/>
    <w:rsid w:val="005C62B1"/>
    <w:rsid w:val="005D2400"/>
    <w:rsid w:val="005D51FC"/>
    <w:rsid w:val="005D54CD"/>
    <w:rsid w:val="005E10EC"/>
    <w:rsid w:val="005E2678"/>
    <w:rsid w:val="005E4232"/>
    <w:rsid w:val="005E4400"/>
    <w:rsid w:val="005F0C43"/>
    <w:rsid w:val="005F598C"/>
    <w:rsid w:val="005F5BBF"/>
    <w:rsid w:val="00611F90"/>
    <w:rsid w:val="00612254"/>
    <w:rsid w:val="00613778"/>
    <w:rsid w:val="00615824"/>
    <w:rsid w:val="00615DA3"/>
    <w:rsid w:val="006161C4"/>
    <w:rsid w:val="006223CF"/>
    <w:rsid w:val="00622E56"/>
    <w:rsid w:val="006243B4"/>
    <w:rsid w:val="00631EA3"/>
    <w:rsid w:val="00634700"/>
    <w:rsid w:val="00634C6F"/>
    <w:rsid w:val="0063750C"/>
    <w:rsid w:val="00642894"/>
    <w:rsid w:val="00642EB3"/>
    <w:rsid w:val="00646CF2"/>
    <w:rsid w:val="0066150E"/>
    <w:rsid w:val="0066330E"/>
    <w:rsid w:val="006646DE"/>
    <w:rsid w:val="00666C25"/>
    <w:rsid w:val="006675B6"/>
    <w:rsid w:val="0067101F"/>
    <w:rsid w:val="006728AD"/>
    <w:rsid w:val="006768E9"/>
    <w:rsid w:val="00685B0E"/>
    <w:rsid w:val="00693380"/>
    <w:rsid w:val="00695AF7"/>
    <w:rsid w:val="006A21B0"/>
    <w:rsid w:val="006A23F9"/>
    <w:rsid w:val="006A3BEF"/>
    <w:rsid w:val="006A6121"/>
    <w:rsid w:val="006B1FDE"/>
    <w:rsid w:val="006B2E1E"/>
    <w:rsid w:val="006C3FFE"/>
    <w:rsid w:val="006C5BD8"/>
    <w:rsid w:val="006D0C34"/>
    <w:rsid w:val="006D3723"/>
    <w:rsid w:val="006D3A96"/>
    <w:rsid w:val="006D49DF"/>
    <w:rsid w:val="006E31B2"/>
    <w:rsid w:val="006E3F3D"/>
    <w:rsid w:val="006E3FBA"/>
    <w:rsid w:val="006E53B9"/>
    <w:rsid w:val="006E6A33"/>
    <w:rsid w:val="006F3691"/>
    <w:rsid w:val="006F7760"/>
    <w:rsid w:val="007064C7"/>
    <w:rsid w:val="0070780F"/>
    <w:rsid w:val="00707E52"/>
    <w:rsid w:val="0071467A"/>
    <w:rsid w:val="007152AF"/>
    <w:rsid w:val="007157BB"/>
    <w:rsid w:val="00715ECB"/>
    <w:rsid w:val="0071740A"/>
    <w:rsid w:val="00721181"/>
    <w:rsid w:val="00722418"/>
    <w:rsid w:val="0072262A"/>
    <w:rsid w:val="0072402D"/>
    <w:rsid w:val="0072668E"/>
    <w:rsid w:val="007304EB"/>
    <w:rsid w:val="00732737"/>
    <w:rsid w:val="00732A74"/>
    <w:rsid w:val="00740002"/>
    <w:rsid w:val="00744880"/>
    <w:rsid w:val="00744951"/>
    <w:rsid w:val="00746E75"/>
    <w:rsid w:val="007517E8"/>
    <w:rsid w:val="007532D6"/>
    <w:rsid w:val="00754A78"/>
    <w:rsid w:val="00756B40"/>
    <w:rsid w:val="00756BF5"/>
    <w:rsid w:val="00756CD3"/>
    <w:rsid w:val="00757C58"/>
    <w:rsid w:val="00760588"/>
    <w:rsid w:val="00761127"/>
    <w:rsid w:val="00770E85"/>
    <w:rsid w:val="00777F11"/>
    <w:rsid w:val="007814B8"/>
    <w:rsid w:val="0078326E"/>
    <w:rsid w:val="00785003"/>
    <w:rsid w:val="00785A8F"/>
    <w:rsid w:val="00786B15"/>
    <w:rsid w:val="007903FC"/>
    <w:rsid w:val="00790ED0"/>
    <w:rsid w:val="00795142"/>
    <w:rsid w:val="00797D8B"/>
    <w:rsid w:val="007A0F02"/>
    <w:rsid w:val="007A291D"/>
    <w:rsid w:val="007A5DEA"/>
    <w:rsid w:val="007A7A1E"/>
    <w:rsid w:val="007B5B6A"/>
    <w:rsid w:val="007C1A17"/>
    <w:rsid w:val="007C235C"/>
    <w:rsid w:val="007C38B7"/>
    <w:rsid w:val="007D2340"/>
    <w:rsid w:val="007D2C24"/>
    <w:rsid w:val="007D2CE5"/>
    <w:rsid w:val="007D313A"/>
    <w:rsid w:val="007D4893"/>
    <w:rsid w:val="007D7265"/>
    <w:rsid w:val="007E0228"/>
    <w:rsid w:val="007E0EA0"/>
    <w:rsid w:val="007E233C"/>
    <w:rsid w:val="007E26DE"/>
    <w:rsid w:val="007F25D3"/>
    <w:rsid w:val="007F50ED"/>
    <w:rsid w:val="00802486"/>
    <w:rsid w:val="008026D9"/>
    <w:rsid w:val="00802B86"/>
    <w:rsid w:val="00805563"/>
    <w:rsid w:val="008068EC"/>
    <w:rsid w:val="0081001C"/>
    <w:rsid w:val="00811F9F"/>
    <w:rsid w:val="00816613"/>
    <w:rsid w:val="0081666F"/>
    <w:rsid w:val="00821765"/>
    <w:rsid w:val="00822AC6"/>
    <w:rsid w:val="00823F5A"/>
    <w:rsid w:val="008265D3"/>
    <w:rsid w:val="00830522"/>
    <w:rsid w:val="00830B23"/>
    <w:rsid w:val="00833187"/>
    <w:rsid w:val="00835DE9"/>
    <w:rsid w:val="00837751"/>
    <w:rsid w:val="00840E69"/>
    <w:rsid w:val="00841E77"/>
    <w:rsid w:val="0084220A"/>
    <w:rsid w:val="0085195A"/>
    <w:rsid w:val="0085628F"/>
    <w:rsid w:val="00857E0B"/>
    <w:rsid w:val="0086436B"/>
    <w:rsid w:val="00867183"/>
    <w:rsid w:val="00880E8D"/>
    <w:rsid w:val="00882249"/>
    <w:rsid w:val="0088243F"/>
    <w:rsid w:val="008851FF"/>
    <w:rsid w:val="00890952"/>
    <w:rsid w:val="00891CEB"/>
    <w:rsid w:val="00897069"/>
    <w:rsid w:val="008971EF"/>
    <w:rsid w:val="008A47B3"/>
    <w:rsid w:val="008A583C"/>
    <w:rsid w:val="008A7E23"/>
    <w:rsid w:val="008B5E6F"/>
    <w:rsid w:val="008C142A"/>
    <w:rsid w:val="008C1C00"/>
    <w:rsid w:val="008C1CD4"/>
    <w:rsid w:val="008C1D55"/>
    <w:rsid w:val="008C443C"/>
    <w:rsid w:val="008C543E"/>
    <w:rsid w:val="008C7CEC"/>
    <w:rsid w:val="008D0D20"/>
    <w:rsid w:val="008D1CCE"/>
    <w:rsid w:val="008E4A23"/>
    <w:rsid w:val="008E7C02"/>
    <w:rsid w:val="008F13F7"/>
    <w:rsid w:val="008F2DF1"/>
    <w:rsid w:val="008F2F6F"/>
    <w:rsid w:val="008F7074"/>
    <w:rsid w:val="008F7F1A"/>
    <w:rsid w:val="00900DF1"/>
    <w:rsid w:val="0090157D"/>
    <w:rsid w:val="00902E2A"/>
    <w:rsid w:val="009037A8"/>
    <w:rsid w:val="00905816"/>
    <w:rsid w:val="00905A91"/>
    <w:rsid w:val="00905B5D"/>
    <w:rsid w:val="0091122B"/>
    <w:rsid w:val="00914E34"/>
    <w:rsid w:val="00915AE5"/>
    <w:rsid w:val="00915E8C"/>
    <w:rsid w:val="0091677E"/>
    <w:rsid w:val="00921691"/>
    <w:rsid w:val="0092738E"/>
    <w:rsid w:val="00927F51"/>
    <w:rsid w:val="0093005A"/>
    <w:rsid w:val="00930EAB"/>
    <w:rsid w:val="00931307"/>
    <w:rsid w:val="00931884"/>
    <w:rsid w:val="00937233"/>
    <w:rsid w:val="009372DE"/>
    <w:rsid w:val="009441ED"/>
    <w:rsid w:val="009500A8"/>
    <w:rsid w:val="00951CAE"/>
    <w:rsid w:val="00955C8B"/>
    <w:rsid w:val="00956C42"/>
    <w:rsid w:val="00960390"/>
    <w:rsid w:val="00962E10"/>
    <w:rsid w:val="009640A2"/>
    <w:rsid w:val="009649EA"/>
    <w:rsid w:val="009659CC"/>
    <w:rsid w:val="0096792A"/>
    <w:rsid w:val="009714FD"/>
    <w:rsid w:val="00972E38"/>
    <w:rsid w:val="0097506E"/>
    <w:rsid w:val="00976681"/>
    <w:rsid w:val="00977E49"/>
    <w:rsid w:val="00981EA0"/>
    <w:rsid w:val="009853F4"/>
    <w:rsid w:val="00987E1F"/>
    <w:rsid w:val="0099067C"/>
    <w:rsid w:val="00992A46"/>
    <w:rsid w:val="0099779C"/>
    <w:rsid w:val="009A0B53"/>
    <w:rsid w:val="009A1569"/>
    <w:rsid w:val="009A1784"/>
    <w:rsid w:val="009A1ECF"/>
    <w:rsid w:val="009A5057"/>
    <w:rsid w:val="009A67A3"/>
    <w:rsid w:val="009A73A6"/>
    <w:rsid w:val="009B29A2"/>
    <w:rsid w:val="009B36E8"/>
    <w:rsid w:val="009B4250"/>
    <w:rsid w:val="009B54D8"/>
    <w:rsid w:val="009C3CF7"/>
    <w:rsid w:val="009C4A7D"/>
    <w:rsid w:val="009C7A29"/>
    <w:rsid w:val="009D2CED"/>
    <w:rsid w:val="009D2FC1"/>
    <w:rsid w:val="009D4D3C"/>
    <w:rsid w:val="009D50E0"/>
    <w:rsid w:val="009D514F"/>
    <w:rsid w:val="009D702C"/>
    <w:rsid w:val="009E2382"/>
    <w:rsid w:val="009E3C9F"/>
    <w:rsid w:val="009F02AE"/>
    <w:rsid w:val="009F0975"/>
    <w:rsid w:val="009F2A94"/>
    <w:rsid w:val="009F4604"/>
    <w:rsid w:val="009F50F7"/>
    <w:rsid w:val="009F582D"/>
    <w:rsid w:val="009F5EEB"/>
    <w:rsid w:val="009F7723"/>
    <w:rsid w:val="00A00C15"/>
    <w:rsid w:val="00A00F84"/>
    <w:rsid w:val="00A01327"/>
    <w:rsid w:val="00A0217F"/>
    <w:rsid w:val="00A07648"/>
    <w:rsid w:val="00A12EE3"/>
    <w:rsid w:val="00A163AD"/>
    <w:rsid w:val="00A168E7"/>
    <w:rsid w:val="00A35630"/>
    <w:rsid w:val="00A35F18"/>
    <w:rsid w:val="00A362D9"/>
    <w:rsid w:val="00A37F2A"/>
    <w:rsid w:val="00A42015"/>
    <w:rsid w:val="00A43885"/>
    <w:rsid w:val="00A45290"/>
    <w:rsid w:val="00A46990"/>
    <w:rsid w:val="00A46B96"/>
    <w:rsid w:val="00A50DD0"/>
    <w:rsid w:val="00A55E4E"/>
    <w:rsid w:val="00A57B59"/>
    <w:rsid w:val="00A57DE0"/>
    <w:rsid w:val="00A60A2D"/>
    <w:rsid w:val="00A60EC4"/>
    <w:rsid w:val="00A64510"/>
    <w:rsid w:val="00A73CA7"/>
    <w:rsid w:val="00A74E7A"/>
    <w:rsid w:val="00A76148"/>
    <w:rsid w:val="00A7676B"/>
    <w:rsid w:val="00A767C9"/>
    <w:rsid w:val="00A777B6"/>
    <w:rsid w:val="00A82C84"/>
    <w:rsid w:val="00A842C4"/>
    <w:rsid w:val="00A84DCA"/>
    <w:rsid w:val="00A84EAD"/>
    <w:rsid w:val="00A8739F"/>
    <w:rsid w:val="00A91071"/>
    <w:rsid w:val="00A92A5F"/>
    <w:rsid w:val="00A92A94"/>
    <w:rsid w:val="00AA0278"/>
    <w:rsid w:val="00AA027B"/>
    <w:rsid w:val="00AA23AD"/>
    <w:rsid w:val="00AA36FF"/>
    <w:rsid w:val="00AA5BEE"/>
    <w:rsid w:val="00AA6B79"/>
    <w:rsid w:val="00AB1626"/>
    <w:rsid w:val="00AB1F80"/>
    <w:rsid w:val="00AB3750"/>
    <w:rsid w:val="00AB389B"/>
    <w:rsid w:val="00AB50ED"/>
    <w:rsid w:val="00AB53C3"/>
    <w:rsid w:val="00AB56EA"/>
    <w:rsid w:val="00AC3C4A"/>
    <w:rsid w:val="00AC665F"/>
    <w:rsid w:val="00AC6A60"/>
    <w:rsid w:val="00AE1458"/>
    <w:rsid w:val="00AE3244"/>
    <w:rsid w:val="00AE38C8"/>
    <w:rsid w:val="00AE3ACE"/>
    <w:rsid w:val="00AE6118"/>
    <w:rsid w:val="00AE73D6"/>
    <w:rsid w:val="00AE7751"/>
    <w:rsid w:val="00AE7B26"/>
    <w:rsid w:val="00AF3E91"/>
    <w:rsid w:val="00AF67A6"/>
    <w:rsid w:val="00AF78A0"/>
    <w:rsid w:val="00AF7EFF"/>
    <w:rsid w:val="00B04B4B"/>
    <w:rsid w:val="00B058E2"/>
    <w:rsid w:val="00B06105"/>
    <w:rsid w:val="00B162D9"/>
    <w:rsid w:val="00B16B7C"/>
    <w:rsid w:val="00B20047"/>
    <w:rsid w:val="00B223B1"/>
    <w:rsid w:val="00B23923"/>
    <w:rsid w:val="00B24548"/>
    <w:rsid w:val="00B24E37"/>
    <w:rsid w:val="00B27336"/>
    <w:rsid w:val="00B333D5"/>
    <w:rsid w:val="00B40E13"/>
    <w:rsid w:val="00B40E2A"/>
    <w:rsid w:val="00B52777"/>
    <w:rsid w:val="00B53517"/>
    <w:rsid w:val="00B6299A"/>
    <w:rsid w:val="00B64AF2"/>
    <w:rsid w:val="00B74552"/>
    <w:rsid w:val="00B75A55"/>
    <w:rsid w:val="00B76870"/>
    <w:rsid w:val="00B76DB8"/>
    <w:rsid w:val="00B776E4"/>
    <w:rsid w:val="00B93AFB"/>
    <w:rsid w:val="00B964E7"/>
    <w:rsid w:val="00B97CB8"/>
    <w:rsid w:val="00BA4028"/>
    <w:rsid w:val="00BA7084"/>
    <w:rsid w:val="00BA7DB8"/>
    <w:rsid w:val="00BB05E2"/>
    <w:rsid w:val="00BB4E31"/>
    <w:rsid w:val="00BB50EE"/>
    <w:rsid w:val="00BC14DE"/>
    <w:rsid w:val="00BC40CC"/>
    <w:rsid w:val="00BC4509"/>
    <w:rsid w:val="00BC54B2"/>
    <w:rsid w:val="00BC551E"/>
    <w:rsid w:val="00BC5A05"/>
    <w:rsid w:val="00BC6D68"/>
    <w:rsid w:val="00BD05E9"/>
    <w:rsid w:val="00BD1D1D"/>
    <w:rsid w:val="00BD2DAC"/>
    <w:rsid w:val="00BD328D"/>
    <w:rsid w:val="00BD5453"/>
    <w:rsid w:val="00BD7277"/>
    <w:rsid w:val="00BD7739"/>
    <w:rsid w:val="00BD790F"/>
    <w:rsid w:val="00BE6323"/>
    <w:rsid w:val="00BF1301"/>
    <w:rsid w:val="00BF4210"/>
    <w:rsid w:val="00BF4658"/>
    <w:rsid w:val="00C00A3B"/>
    <w:rsid w:val="00C0181D"/>
    <w:rsid w:val="00C03AB0"/>
    <w:rsid w:val="00C05CD6"/>
    <w:rsid w:val="00C05DE4"/>
    <w:rsid w:val="00C06189"/>
    <w:rsid w:val="00C06CD9"/>
    <w:rsid w:val="00C15F73"/>
    <w:rsid w:val="00C24751"/>
    <w:rsid w:val="00C2583C"/>
    <w:rsid w:val="00C26C67"/>
    <w:rsid w:val="00C301D7"/>
    <w:rsid w:val="00C31759"/>
    <w:rsid w:val="00C32719"/>
    <w:rsid w:val="00C32795"/>
    <w:rsid w:val="00C42938"/>
    <w:rsid w:val="00C4663F"/>
    <w:rsid w:val="00C50220"/>
    <w:rsid w:val="00C51729"/>
    <w:rsid w:val="00C53ADC"/>
    <w:rsid w:val="00C53D75"/>
    <w:rsid w:val="00C5636B"/>
    <w:rsid w:val="00C6088C"/>
    <w:rsid w:val="00C61D94"/>
    <w:rsid w:val="00C61D9E"/>
    <w:rsid w:val="00C63E38"/>
    <w:rsid w:val="00C645B4"/>
    <w:rsid w:val="00C67AEE"/>
    <w:rsid w:val="00C7059B"/>
    <w:rsid w:val="00C70CC3"/>
    <w:rsid w:val="00C750C6"/>
    <w:rsid w:val="00C76BCA"/>
    <w:rsid w:val="00C76D8E"/>
    <w:rsid w:val="00C83967"/>
    <w:rsid w:val="00C8437C"/>
    <w:rsid w:val="00C927EE"/>
    <w:rsid w:val="00C940CF"/>
    <w:rsid w:val="00C951B9"/>
    <w:rsid w:val="00CA2B84"/>
    <w:rsid w:val="00CA3B5D"/>
    <w:rsid w:val="00CB154B"/>
    <w:rsid w:val="00CB6E32"/>
    <w:rsid w:val="00CC167E"/>
    <w:rsid w:val="00CD076F"/>
    <w:rsid w:val="00CD0FD9"/>
    <w:rsid w:val="00CD1E3F"/>
    <w:rsid w:val="00CD2D2D"/>
    <w:rsid w:val="00CD38D9"/>
    <w:rsid w:val="00CD5CFC"/>
    <w:rsid w:val="00CD7BE6"/>
    <w:rsid w:val="00CF1BAF"/>
    <w:rsid w:val="00CF2516"/>
    <w:rsid w:val="00CF2D97"/>
    <w:rsid w:val="00CF6D3D"/>
    <w:rsid w:val="00CF7422"/>
    <w:rsid w:val="00D01AF5"/>
    <w:rsid w:val="00D01E13"/>
    <w:rsid w:val="00D03A54"/>
    <w:rsid w:val="00D0425D"/>
    <w:rsid w:val="00D102AC"/>
    <w:rsid w:val="00D108DA"/>
    <w:rsid w:val="00D1385A"/>
    <w:rsid w:val="00D14A5E"/>
    <w:rsid w:val="00D210E5"/>
    <w:rsid w:val="00D2331A"/>
    <w:rsid w:val="00D278BE"/>
    <w:rsid w:val="00D347CD"/>
    <w:rsid w:val="00D373D8"/>
    <w:rsid w:val="00D404F4"/>
    <w:rsid w:val="00D428A1"/>
    <w:rsid w:val="00D43238"/>
    <w:rsid w:val="00D46558"/>
    <w:rsid w:val="00D47015"/>
    <w:rsid w:val="00D5192C"/>
    <w:rsid w:val="00D51BB9"/>
    <w:rsid w:val="00D56A3A"/>
    <w:rsid w:val="00D56CBB"/>
    <w:rsid w:val="00D617CB"/>
    <w:rsid w:val="00D61CB6"/>
    <w:rsid w:val="00D632EA"/>
    <w:rsid w:val="00D650E7"/>
    <w:rsid w:val="00D65477"/>
    <w:rsid w:val="00D66B08"/>
    <w:rsid w:val="00D672C6"/>
    <w:rsid w:val="00D7183B"/>
    <w:rsid w:val="00D72285"/>
    <w:rsid w:val="00D74AFB"/>
    <w:rsid w:val="00D76F80"/>
    <w:rsid w:val="00D81082"/>
    <w:rsid w:val="00D84DA5"/>
    <w:rsid w:val="00D85364"/>
    <w:rsid w:val="00D8570A"/>
    <w:rsid w:val="00D862FE"/>
    <w:rsid w:val="00D866A2"/>
    <w:rsid w:val="00D87546"/>
    <w:rsid w:val="00D92039"/>
    <w:rsid w:val="00D95E16"/>
    <w:rsid w:val="00D9774C"/>
    <w:rsid w:val="00D97B59"/>
    <w:rsid w:val="00DA05DA"/>
    <w:rsid w:val="00DA218F"/>
    <w:rsid w:val="00DA546C"/>
    <w:rsid w:val="00DA662B"/>
    <w:rsid w:val="00DA7C8E"/>
    <w:rsid w:val="00DB084C"/>
    <w:rsid w:val="00DB238A"/>
    <w:rsid w:val="00DB6C10"/>
    <w:rsid w:val="00DB7ED5"/>
    <w:rsid w:val="00DB7F92"/>
    <w:rsid w:val="00DC1ED4"/>
    <w:rsid w:val="00DC2141"/>
    <w:rsid w:val="00DC3009"/>
    <w:rsid w:val="00DC31F6"/>
    <w:rsid w:val="00DE105F"/>
    <w:rsid w:val="00DE4D54"/>
    <w:rsid w:val="00DE4D7D"/>
    <w:rsid w:val="00DE5AA7"/>
    <w:rsid w:val="00DE5E32"/>
    <w:rsid w:val="00DE62FF"/>
    <w:rsid w:val="00DE68EE"/>
    <w:rsid w:val="00DE741D"/>
    <w:rsid w:val="00DE7AFC"/>
    <w:rsid w:val="00DF0489"/>
    <w:rsid w:val="00DF14EB"/>
    <w:rsid w:val="00DF1C3B"/>
    <w:rsid w:val="00DF3937"/>
    <w:rsid w:val="00DF43F5"/>
    <w:rsid w:val="00DF6024"/>
    <w:rsid w:val="00E037C4"/>
    <w:rsid w:val="00E04367"/>
    <w:rsid w:val="00E04ADA"/>
    <w:rsid w:val="00E05FB6"/>
    <w:rsid w:val="00E065E7"/>
    <w:rsid w:val="00E12610"/>
    <w:rsid w:val="00E129EA"/>
    <w:rsid w:val="00E12A06"/>
    <w:rsid w:val="00E133AE"/>
    <w:rsid w:val="00E13619"/>
    <w:rsid w:val="00E17B3F"/>
    <w:rsid w:val="00E2164E"/>
    <w:rsid w:val="00E24794"/>
    <w:rsid w:val="00E249F5"/>
    <w:rsid w:val="00E24E95"/>
    <w:rsid w:val="00E30C04"/>
    <w:rsid w:val="00E33FC2"/>
    <w:rsid w:val="00E36667"/>
    <w:rsid w:val="00E528EE"/>
    <w:rsid w:val="00E535A9"/>
    <w:rsid w:val="00E60D9E"/>
    <w:rsid w:val="00E610CC"/>
    <w:rsid w:val="00E6653B"/>
    <w:rsid w:val="00E70BA3"/>
    <w:rsid w:val="00E74233"/>
    <w:rsid w:val="00E76676"/>
    <w:rsid w:val="00E81A1B"/>
    <w:rsid w:val="00E83E4B"/>
    <w:rsid w:val="00E85094"/>
    <w:rsid w:val="00E85924"/>
    <w:rsid w:val="00E930E4"/>
    <w:rsid w:val="00E93D80"/>
    <w:rsid w:val="00E95983"/>
    <w:rsid w:val="00E96853"/>
    <w:rsid w:val="00E96ED3"/>
    <w:rsid w:val="00EA138C"/>
    <w:rsid w:val="00EA4751"/>
    <w:rsid w:val="00EA5EAB"/>
    <w:rsid w:val="00EA70D1"/>
    <w:rsid w:val="00EB1C48"/>
    <w:rsid w:val="00EB6065"/>
    <w:rsid w:val="00EB6CF8"/>
    <w:rsid w:val="00EB6DC6"/>
    <w:rsid w:val="00EC118E"/>
    <w:rsid w:val="00EC4B58"/>
    <w:rsid w:val="00EC5AA3"/>
    <w:rsid w:val="00EC5C3B"/>
    <w:rsid w:val="00ED6548"/>
    <w:rsid w:val="00ED74B9"/>
    <w:rsid w:val="00EE42F8"/>
    <w:rsid w:val="00EF0608"/>
    <w:rsid w:val="00EF2263"/>
    <w:rsid w:val="00EF6B74"/>
    <w:rsid w:val="00EF76A4"/>
    <w:rsid w:val="00F027E3"/>
    <w:rsid w:val="00F05E65"/>
    <w:rsid w:val="00F0697B"/>
    <w:rsid w:val="00F06A62"/>
    <w:rsid w:val="00F07FA7"/>
    <w:rsid w:val="00F11427"/>
    <w:rsid w:val="00F12845"/>
    <w:rsid w:val="00F13CB7"/>
    <w:rsid w:val="00F14DD8"/>
    <w:rsid w:val="00F163A2"/>
    <w:rsid w:val="00F20DF1"/>
    <w:rsid w:val="00F22E42"/>
    <w:rsid w:val="00F262DB"/>
    <w:rsid w:val="00F32211"/>
    <w:rsid w:val="00F324D9"/>
    <w:rsid w:val="00F3266C"/>
    <w:rsid w:val="00F34EE9"/>
    <w:rsid w:val="00F35EAC"/>
    <w:rsid w:val="00F40266"/>
    <w:rsid w:val="00F4103E"/>
    <w:rsid w:val="00F423DB"/>
    <w:rsid w:val="00F43A5A"/>
    <w:rsid w:val="00F45604"/>
    <w:rsid w:val="00F5175C"/>
    <w:rsid w:val="00F526C9"/>
    <w:rsid w:val="00F563C1"/>
    <w:rsid w:val="00F60807"/>
    <w:rsid w:val="00F635EF"/>
    <w:rsid w:val="00F63767"/>
    <w:rsid w:val="00F66088"/>
    <w:rsid w:val="00F71975"/>
    <w:rsid w:val="00F747AC"/>
    <w:rsid w:val="00F8106E"/>
    <w:rsid w:val="00F84A73"/>
    <w:rsid w:val="00F86E40"/>
    <w:rsid w:val="00F901AF"/>
    <w:rsid w:val="00F90FB0"/>
    <w:rsid w:val="00F9159A"/>
    <w:rsid w:val="00F92509"/>
    <w:rsid w:val="00F937E4"/>
    <w:rsid w:val="00F9475B"/>
    <w:rsid w:val="00F979AC"/>
    <w:rsid w:val="00FA07F1"/>
    <w:rsid w:val="00FA0CCF"/>
    <w:rsid w:val="00FA4337"/>
    <w:rsid w:val="00FB2691"/>
    <w:rsid w:val="00FB438A"/>
    <w:rsid w:val="00FB6271"/>
    <w:rsid w:val="00FB7A83"/>
    <w:rsid w:val="00FC0EF0"/>
    <w:rsid w:val="00FC2722"/>
    <w:rsid w:val="00FC496D"/>
    <w:rsid w:val="00FD1B8F"/>
    <w:rsid w:val="00FE241B"/>
    <w:rsid w:val="00FE3B6E"/>
    <w:rsid w:val="00FE3B76"/>
    <w:rsid w:val="00FE6647"/>
    <w:rsid w:val="00FF1D4A"/>
    <w:rsid w:val="00FF5EBA"/>
    <w:rsid w:val="00FF6881"/>
    <w:rsid w:val="00FF7C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43E454"/>
  <w15:docId w15:val="{C7755F26-BC10-4038-A1EA-C555F3ED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112C"/>
    <w:pPr>
      <w:autoSpaceDE w:val="0"/>
      <w:autoSpaceDN w:val="0"/>
      <w:adjustRightInd w:val="0"/>
      <w:ind w:left="360" w:firstLine="360"/>
    </w:pPr>
    <w:rPr>
      <w:rFonts w:eastAsiaTheme="minorHAnsi"/>
      <w:sz w:val="22"/>
      <w:szCs w:val="22"/>
      <w:lang w:val="en-GB" w:eastAsia="en-US"/>
    </w:rPr>
  </w:style>
  <w:style w:type="paragraph" w:styleId="Heading1">
    <w:name w:val="heading 1"/>
    <w:basedOn w:val="Normal"/>
    <w:next w:val="Normalnumber"/>
    <w:qFormat/>
    <w:rsid w:val="00F163A2"/>
    <w:pPr>
      <w:keepNext/>
      <w:numPr>
        <w:numId w:val="6"/>
      </w:numPr>
      <w:tabs>
        <w:tab w:val="left" w:pos="1247"/>
        <w:tab w:val="left" w:pos="1814"/>
      </w:tabs>
      <w:spacing w:before="240" w:after="120"/>
      <w:outlineLvl w:val="0"/>
    </w:pPr>
    <w:rPr>
      <w:b/>
      <w:sz w:val="28"/>
    </w:rPr>
  </w:style>
  <w:style w:type="paragraph" w:styleId="Heading2">
    <w:name w:val="heading 2"/>
    <w:basedOn w:val="Normal"/>
    <w:next w:val="Normalnumber"/>
    <w:qFormat/>
    <w:rsid w:val="00F163A2"/>
    <w:pPr>
      <w:numPr>
        <w:ilvl w:val="1"/>
        <w:numId w:val="6"/>
      </w:numPr>
      <w:outlineLvl w:val="1"/>
    </w:pPr>
    <w:rPr>
      <w:b/>
      <w:bCs/>
    </w:rPr>
  </w:style>
  <w:style w:type="paragraph" w:styleId="Heading3">
    <w:name w:val="heading 3"/>
    <w:basedOn w:val="Heading1"/>
    <w:next w:val="Normalnumber"/>
    <w:link w:val="Heading3Char"/>
    <w:uiPriority w:val="9"/>
    <w:qFormat/>
    <w:rsid w:val="00B93AFB"/>
    <w:pPr>
      <w:numPr>
        <w:ilvl w:val="2"/>
      </w:numPr>
      <w:outlineLvl w:val="2"/>
    </w:pPr>
    <w:rPr>
      <w:i/>
      <w:sz w:val="22"/>
      <w:lang w:eastAsia="pt-BR"/>
    </w:rPr>
  </w:style>
  <w:style w:type="paragraph" w:styleId="Heading4">
    <w:name w:val="heading 4"/>
    <w:basedOn w:val="Heading3"/>
    <w:next w:val="Normalnumber"/>
    <w:link w:val="Heading4Char"/>
    <w:qFormat/>
    <w:rsid w:val="00981EA0"/>
    <w:pPr>
      <w:numPr>
        <w:ilvl w:val="3"/>
      </w:numPr>
      <w:outlineLvl w:val="3"/>
    </w:pPr>
    <w:rPr>
      <w:b w:val="0"/>
    </w:rPr>
  </w:style>
  <w:style w:type="paragraph" w:styleId="Heading5">
    <w:name w:val="heading 5"/>
    <w:basedOn w:val="Normal"/>
    <w:next w:val="Normal"/>
    <w:qFormat/>
    <w:rsid w:val="00247707"/>
    <w:pPr>
      <w:keepNext/>
      <w:outlineLvl w:val="4"/>
    </w:pPr>
    <w:rPr>
      <w:rFonts w:ascii="Univers" w:hAnsi="Univers"/>
      <w:b/>
    </w:rPr>
  </w:style>
  <w:style w:type="paragraph" w:styleId="Heading6">
    <w:name w:val="heading 6"/>
    <w:basedOn w:val="Normal"/>
    <w:next w:val="Normal"/>
    <w:qFormat/>
    <w:rsid w:val="00247707"/>
    <w:pPr>
      <w:keepNext/>
      <w:ind w:left="578"/>
      <w:outlineLvl w:val="5"/>
    </w:pPr>
    <w:rPr>
      <w:b/>
      <w:bCs/>
    </w:rPr>
  </w:style>
  <w:style w:type="paragraph" w:styleId="Heading7">
    <w:name w:val="heading 7"/>
    <w:basedOn w:val="Normal"/>
    <w:next w:val="Normal"/>
    <w:qFormat/>
    <w:rsid w:val="00247707"/>
    <w:pPr>
      <w:keepNext/>
      <w:widowControl w:val="0"/>
      <w:jc w:val="center"/>
      <w:outlineLvl w:val="6"/>
    </w:pPr>
    <w:rPr>
      <w:snapToGrid w:val="0"/>
      <w:u w:val="single"/>
      <w:lang w:val="en-US"/>
    </w:rPr>
  </w:style>
  <w:style w:type="paragraph" w:styleId="Heading8">
    <w:name w:val="heading 8"/>
    <w:basedOn w:val="Normal"/>
    <w:next w:val="Normal"/>
    <w:qFormat/>
    <w:rsid w:val="00247707"/>
    <w:pPr>
      <w:keepNext/>
      <w:widowControl w:val="0"/>
      <w:numPr>
        <w:numId w:val="1"/>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qFormat/>
    <w:rsid w:val="00247707"/>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ind w:left="1000"/>
    </w:pPr>
    <w:rPr>
      <w:sz w:val="18"/>
      <w:szCs w:val="18"/>
    </w:rPr>
  </w:style>
  <w:style w:type="paragraph" w:styleId="TOC7">
    <w:name w:val="toc 7"/>
    <w:basedOn w:val="Normal"/>
    <w:next w:val="Normal"/>
    <w:autoRedefine/>
    <w:semiHidden/>
    <w:rsid w:val="002C2C3E"/>
    <w:pPr>
      <w:ind w:left="1200"/>
    </w:pPr>
    <w:rPr>
      <w:sz w:val="18"/>
      <w:szCs w:val="18"/>
    </w:rPr>
  </w:style>
  <w:style w:type="paragraph" w:styleId="TOC8">
    <w:name w:val="toc 8"/>
    <w:basedOn w:val="Normal"/>
    <w:next w:val="Normal"/>
    <w:autoRedefine/>
    <w:semiHidden/>
    <w:rsid w:val="002C2C3E"/>
    <w:pPr>
      <w:ind w:left="1400"/>
    </w:pPr>
    <w:rPr>
      <w:sz w:val="18"/>
      <w:szCs w:val="18"/>
    </w:rPr>
  </w:style>
  <w:style w:type="paragraph" w:styleId="TOC9">
    <w:name w:val="toc 9"/>
    <w:basedOn w:val="Normal"/>
    <w:next w:val="Normal"/>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ind w:left="1814" w:hanging="567"/>
    </w:pPr>
  </w:style>
  <w:style w:type="paragraph" w:customStyle="1" w:styleId="CH1">
    <w:name w:val="CH1"/>
    <w:basedOn w:val="Normal"/>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CE524C"/>
    <w:pPr>
      <w:keepNext/>
      <w:keepLines/>
      <w:tabs>
        <w:tab w:val="right" w:pos="851"/>
        <w:tab w:val="left" w:pos="1247"/>
      </w:tabs>
      <w:suppressAutoHyphens/>
      <w:spacing w:before="80" w:after="120"/>
      <w:ind w:left="1247" w:right="284" w:hanging="1247"/>
    </w:pPr>
    <w:rPr>
      <w:b/>
      <w:szCs w:val="24"/>
    </w:rPr>
  </w:style>
  <w:style w:type="paragraph" w:customStyle="1" w:styleId="CH3">
    <w:name w:val="CH3"/>
    <w:basedOn w:val="Normal"/>
    <w:next w:val="Normalnumber"/>
    <w:rsid w:val="006303B4"/>
    <w:pPr>
      <w:keepNext/>
      <w:keepLines/>
      <w:tabs>
        <w:tab w:val="right" w:pos="851"/>
        <w:tab w:val="left" w:pos="1247"/>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 w:val="left" w:pos="1247"/>
      </w:tabs>
      <w:suppressAutoHyphens/>
      <w:spacing w:after="120"/>
      <w:ind w:left="1247" w:right="284" w:hanging="1247"/>
    </w:pPr>
    <w:rPr>
      <w:b/>
    </w:rPr>
  </w:style>
  <w:style w:type="paragraph" w:styleId="Caption">
    <w:name w:val="caption"/>
    <w:basedOn w:val="Normal"/>
    <w:next w:val="Normal"/>
    <w:qFormat/>
    <w:rsid w:val="00F17288"/>
    <w:pPr>
      <w:widowControl w:val="0"/>
    </w:pPr>
    <w:rPr>
      <w:snapToGrid w:val="0"/>
    </w:rPr>
  </w:style>
  <w:style w:type="paragraph" w:customStyle="1" w:styleId="main">
    <w:name w:val="main"/>
    <w:basedOn w:val="Normal"/>
    <w:autoRedefine/>
    <w:rsid w:val="00F17288"/>
    <w:rPr>
      <w:b/>
      <w:sz w:val="20"/>
    </w:rPr>
  </w:style>
  <w:style w:type="paragraph" w:styleId="Title">
    <w:name w:val="Title"/>
    <w:basedOn w:val="Normal"/>
    <w:autoRedefine/>
    <w:qFormat/>
    <w:rsid w:val="009E1274"/>
    <w:pPr>
      <w:spacing w:before="360" w:after="240"/>
      <w:ind w:left="1247"/>
      <w:outlineLvl w:val="0"/>
    </w:pPr>
    <w:rPr>
      <w:rFonts w:cs="Arial"/>
      <w:b/>
      <w:bCs/>
      <w:kern w:val="28"/>
      <w:sz w:val="28"/>
      <w:szCs w:val="28"/>
    </w:rPr>
  </w:style>
  <w:style w:type="paragraph" w:customStyle="1" w:styleId="Paralevel1">
    <w:name w:val="Para level1"/>
    <w:basedOn w:val="Normal"/>
    <w:link w:val="Paralevel1Char"/>
    <w:autoRedefine/>
    <w:rsid w:val="00D61CB6"/>
    <w:pPr>
      <w:suppressAutoHyphens/>
      <w:spacing w:before="240" w:after="240"/>
      <w:ind w:left="1253"/>
    </w:pPr>
    <w:rPr>
      <w:b/>
      <w:sz w:val="28"/>
      <w:szCs w:val="28"/>
      <w:lang w:val="en-US"/>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locked/>
    <w:rsid w:val="00936C3B"/>
    <w:rPr>
      <w:sz w:val="18"/>
      <w:lang w:val="en-GB" w:eastAsia="en-US" w:bidi="ar-SA"/>
    </w:rPr>
  </w:style>
  <w:style w:type="character" w:customStyle="1" w:styleId="Paralevel1Char">
    <w:name w:val="Para level1 Char"/>
    <w:basedOn w:val="DefaultParagraphFont"/>
    <w:link w:val="Paralevel1"/>
    <w:rsid w:val="00D61CB6"/>
    <w:rPr>
      <w:b/>
      <w:sz w:val="28"/>
      <w:szCs w:val="28"/>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
    <w:basedOn w:val="DefaultParagraphFont"/>
    <w:link w:val="BVIfnrCharCharCharChar"/>
    <w:qFormat/>
    <w:rsid w:val="009B4A0F"/>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
    <w:link w:val="FootnoteTextChar"/>
    <w:qFormat/>
    <w:rsid w:val="00247707"/>
    <w:pPr>
      <w:spacing w:before="20" w:after="40"/>
      <w:ind w:left="1247"/>
    </w:pPr>
    <w:rPr>
      <w:sz w:val="18"/>
    </w:rPr>
  </w:style>
  <w:style w:type="paragraph" w:customStyle="1" w:styleId="CharChar">
    <w:name w:val="Char Char"/>
    <w:basedOn w:val="Normal"/>
    <w:rsid w:val="00936C3B"/>
    <w:rPr>
      <w:szCs w:val="24"/>
      <w:lang w:val="pl-PL" w:eastAsia="pl-PL"/>
    </w:rPr>
  </w:style>
  <w:style w:type="paragraph" w:styleId="BalloonText">
    <w:name w:val="Balloon Text"/>
    <w:basedOn w:val="Normal"/>
    <w:semiHidden/>
    <w:rsid w:val="00FA66B1"/>
    <w:rPr>
      <w:rFonts w:ascii="Tahoma" w:hAnsi="Tahoma" w:cs="Tahoma"/>
      <w:sz w:val="16"/>
      <w:szCs w:val="16"/>
    </w:rPr>
  </w:style>
  <w:style w:type="character" w:styleId="CommentReference">
    <w:name w:val="annotation reference"/>
    <w:basedOn w:val="DefaultParagraphFont"/>
    <w:uiPriority w:val="99"/>
    <w:rsid w:val="00F27EFD"/>
    <w:rPr>
      <w:sz w:val="16"/>
      <w:szCs w:val="16"/>
    </w:rPr>
  </w:style>
  <w:style w:type="paragraph" w:styleId="CommentText">
    <w:name w:val="annotation text"/>
    <w:basedOn w:val="Normal"/>
    <w:link w:val="CommentTextChar"/>
    <w:uiPriority w:val="99"/>
    <w:rsid w:val="00F27EFD"/>
    <w:rPr>
      <w:sz w:val="20"/>
    </w:rPr>
  </w:style>
  <w:style w:type="paragraph" w:styleId="CommentSubject">
    <w:name w:val="annotation subject"/>
    <w:basedOn w:val="CommentText"/>
    <w:next w:val="CommentText"/>
    <w:semiHidden/>
    <w:rsid w:val="00F27EFD"/>
    <w:rPr>
      <w:b/>
      <w:bCs/>
    </w:rPr>
  </w:style>
  <w:style w:type="paragraph" w:customStyle="1" w:styleId="INC6A">
    <w:name w:val="INC6A"/>
    <w:basedOn w:val="Normal"/>
    <w:rsid w:val="00EF01AE"/>
    <w:rPr>
      <w:caps/>
    </w:rPr>
  </w:style>
  <w:style w:type="paragraph" w:customStyle="1" w:styleId="Anxhead">
    <w:name w:val="Anx head"/>
    <w:basedOn w:val="Normal"/>
    <w:rsid w:val="009E1274"/>
    <w:rPr>
      <w:b/>
      <w:bCs/>
      <w:sz w:val="28"/>
    </w:rPr>
  </w:style>
  <w:style w:type="paragraph" w:customStyle="1" w:styleId="Paralevel2">
    <w:name w:val="Para level2"/>
    <w:basedOn w:val="Paralevel1"/>
    <w:link w:val="Paralevel2Char"/>
    <w:autoRedefine/>
    <w:rsid w:val="00A137C0"/>
    <w:pPr>
      <w:numPr>
        <w:numId w:val="4"/>
      </w:numPr>
    </w:pPr>
  </w:style>
  <w:style w:type="character" w:customStyle="1" w:styleId="Paralevel2Char">
    <w:name w:val="Para level2 Char"/>
    <w:basedOn w:val="Paralevel1Char"/>
    <w:link w:val="Paralevel2"/>
    <w:rsid w:val="00A137C0"/>
    <w:rPr>
      <w:rFonts w:eastAsiaTheme="minorHAnsi"/>
      <w:b/>
      <w:sz w:val="28"/>
      <w:szCs w:val="28"/>
      <w:lang w:eastAsia="en-US"/>
    </w:rPr>
  </w:style>
  <w:style w:type="paragraph" w:customStyle="1" w:styleId="StyleParalevel1Left22cm">
    <w:name w:val="Style Para level1 + Left:  2.2 cm"/>
    <w:basedOn w:val="Normal"/>
    <w:rsid w:val="009E1274"/>
    <w:pPr>
      <w:numPr>
        <w:numId w:val="5"/>
      </w:numPr>
    </w:pPr>
  </w:style>
  <w:style w:type="character" w:customStyle="1" w:styleId="BBTitleChar">
    <w:name w:val="BB_Title Char"/>
    <w:basedOn w:val="DefaultParagraphFont"/>
    <w:link w:val="BBTitle"/>
    <w:rsid w:val="00012CC4"/>
    <w:rPr>
      <w:b/>
      <w:sz w:val="28"/>
      <w:szCs w:val="28"/>
      <w:lang w:val="en-GB" w:eastAsia="en-US"/>
    </w:rPr>
  </w:style>
  <w:style w:type="paragraph" w:customStyle="1" w:styleId="Normal-pool">
    <w:name w:val="Normal-pool"/>
    <w:link w:val="Normal-poolChar"/>
    <w:rsid w:val="00012CC4"/>
    <w:pPr>
      <w:tabs>
        <w:tab w:val="left" w:pos="1247"/>
        <w:tab w:val="left" w:pos="1814"/>
        <w:tab w:val="left" w:pos="2381"/>
        <w:tab w:val="left" w:pos="2948"/>
        <w:tab w:val="left" w:pos="3515"/>
      </w:tabs>
    </w:pPr>
    <w:rPr>
      <w:lang w:val="en-GB" w:eastAsia="en-US"/>
    </w:rPr>
  </w:style>
  <w:style w:type="character" w:customStyle="1" w:styleId="Normal-poolChar">
    <w:name w:val="Normal-pool Char"/>
    <w:basedOn w:val="DefaultParagraphFont"/>
    <w:link w:val="Normal-pool"/>
    <w:rsid w:val="00012CC4"/>
    <w:rPr>
      <w:lang w:val="en-GB" w:eastAsia="en-US" w:bidi="ar-SA"/>
    </w:rPr>
  </w:style>
  <w:style w:type="character" w:customStyle="1" w:styleId="HeaderChar">
    <w:name w:val="Header Char"/>
    <w:basedOn w:val="DefaultParagraphFont"/>
    <w:link w:val="Header"/>
    <w:rsid w:val="00012CC4"/>
    <w:rPr>
      <w:b/>
      <w:sz w:val="18"/>
      <w:lang w:val="en-GB" w:eastAsia="en-US"/>
    </w:rPr>
  </w:style>
  <w:style w:type="character" w:customStyle="1" w:styleId="CH2Char">
    <w:name w:val="CH2 Char"/>
    <w:link w:val="CH2"/>
    <w:rsid w:val="00A41B50"/>
    <w:rPr>
      <w:b/>
      <w:sz w:val="24"/>
      <w:szCs w:val="24"/>
      <w:lang w:eastAsia="en-US"/>
    </w:rPr>
  </w:style>
  <w:style w:type="character" w:customStyle="1" w:styleId="NormalnumberChar">
    <w:name w:val="Normal_number Char"/>
    <w:link w:val="Normalnumber"/>
    <w:rsid w:val="00A41B50"/>
    <w:rPr>
      <w:rFonts w:eastAsiaTheme="minorHAnsi"/>
      <w:szCs w:val="22"/>
      <w:lang w:val="en-GB" w:eastAsia="en-US"/>
    </w:rPr>
  </w:style>
  <w:style w:type="paragraph" w:customStyle="1" w:styleId="xl32">
    <w:name w:val="xl32"/>
    <w:basedOn w:val="Normal"/>
    <w:rsid w:val="00A41B50"/>
    <w:pPr>
      <w:tabs>
        <w:tab w:val="left" w:pos="1247"/>
        <w:tab w:val="left" w:pos="1814"/>
        <w:tab w:val="left" w:pos="2381"/>
        <w:tab w:val="left" w:pos="2948"/>
        <w:tab w:val="left" w:pos="3515"/>
      </w:tabs>
      <w:spacing w:before="100" w:beforeAutospacing="1" w:after="100" w:afterAutospacing="1"/>
      <w:jc w:val="right"/>
      <w:textAlignment w:val="top"/>
    </w:pPr>
    <w:rPr>
      <w:rFonts w:ascii="Arial" w:hAnsi="Arial" w:cs="Arial"/>
      <w:szCs w:val="24"/>
      <w:lang w:val="en-US"/>
    </w:rPr>
  </w:style>
  <w:style w:type="paragraph" w:styleId="Subtitle">
    <w:name w:val="Subtitle"/>
    <w:basedOn w:val="Normal"/>
    <w:next w:val="Normal"/>
    <w:link w:val="SubtitleChar"/>
    <w:uiPriority w:val="11"/>
    <w:qFormat/>
    <w:rsid w:val="00C51501"/>
    <w:pPr>
      <w:numPr>
        <w:ilvl w:val="1"/>
      </w:numPr>
      <w:spacing w:after="200" w:line="276" w:lineRule="auto"/>
      <w:ind w:left="360" w:firstLine="360"/>
    </w:pPr>
    <w:rPr>
      <w:rFonts w:ascii="Cambria" w:hAnsi="Cambria"/>
      <w:i/>
      <w:iCs/>
      <w:color w:val="4F81BD"/>
      <w:spacing w:val="15"/>
      <w:szCs w:val="24"/>
    </w:rPr>
  </w:style>
  <w:style w:type="character" w:customStyle="1" w:styleId="SubtitleChar">
    <w:name w:val="Subtitle Char"/>
    <w:basedOn w:val="DefaultParagraphFont"/>
    <w:link w:val="Subtitle"/>
    <w:uiPriority w:val="11"/>
    <w:rsid w:val="00C51501"/>
    <w:rPr>
      <w:rFonts w:ascii="Cambria" w:hAnsi="Cambria"/>
      <w:i/>
      <w:iCs/>
      <w:color w:val="4F81BD"/>
      <w:spacing w:val="15"/>
      <w:sz w:val="24"/>
      <w:szCs w:val="24"/>
    </w:rPr>
  </w:style>
  <w:style w:type="character" w:customStyle="1" w:styleId="apple-converted-space">
    <w:name w:val="apple-converted-space"/>
    <w:basedOn w:val="DefaultParagraphFont"/>
    <w:rsid w:val="00C51501"/>
  </w:style>
  <w:style w:type="paragraph" w:customStyle="1" w:styleId="ti-section-2">
    <w:name w:val="ti-section-2"/>
    <w:basedOn w:val="Normal"/>
    <w:rsid w:val="00C51501"/>
    <w:pPr>
      <w:spacing w:before="100" w:beforeAutospacing="1" w:after="100" w:afterAutospacing="1"/>
    </w:pPr>
    <w:rPr>
      <w:szCs w:val="24"/>
      <w:lang w:eastAsia="en-GB"/>
    </w:rPr>
  </w:style>
  <w:style w:type="character" w:customStyle="1" w:styleId="CommentTextChar">
    <w:name w:val="Comment Text Char"/>
    <w:link w:val="CommentText"/>
    <w:uiPriority w:val="99"/>
    <w:rsid w:val="00C51501"/>
    <w:rPr>
      <w:lang w:val="en-GB" w:eastAsia="en-US"/>
    </w:rPr>
  </w:style>
  <w:style w:type="character" w:customStyle="1" w:styleId="Smbolodenotaalpie">
    <w:name w:val="Símbolo de nota al pie"/>
    <w:rsid w:val="00233680"/>
    <w:rPr>
      <w:rFonts w:ascii="Times New Roman" w:hAnsi="Times New Roman"/>
      <w:color w:val="auto"/>
      <w:sz w:val="20"/>
      <w:szCs w:val="18"/>
      <w:vertAlign w:val="superscript"/>
    </w:rPr>
  </w:style>
  <w:style w:type="character" w:customStyle="1" w:styleId="A2">
    <w:name w:val="A2"/>
    <w:rsid w:val="00233680"/>
    <w:rPr>
      <w:rFonts w:ascii="Swis721 BT" w:eastAsia="Swis721 BT" w:hAnsi="Swis721 BT" w:cs="Swis721 BT"/>
      <w:color w:val="000000"/>
      <w:sz w:val="20"/>
      <w:szCs w:val="20"/>
    </w:rPr>
  </w:style>
  <w:style w:type="paragraph" w:customStyle="1" w:styleId="Body1">
    <w:name w:val="Body 1"/>
    <w:rsid w:val="00233680"/>
    <w:pPr>
      <w:suppressAutoHyphens/>
      <w:spacing w:after="200" w:line="276" w:lineRule="auto"/>
    </w:pPr>
    <w:rPr>
      <w:rFonts w:ascii="Helvetica" w:eastAsia="Arial Unicode MS" w:hAnsi="Helvetica"/>
      <w:color w:val="000000"/>
      <w:sz w:val="22"/>
      <w:lang w:val="en-GB" w:eastAsia="ar-SA"/>
    </w:rPr>
  </w:style>
  <w:style w:type="paragraph" w:customStyle="1" w:styleId="Gemiddeldraster1-accent21">
    <w:name w:val="Gemiddeld raster 1 - accent 21"/>
    <w:basedOn w:val="Normal"/>
    <w:uiPriority w:val="72"/>
    <w:qFormat/>
    <w:rsid w:val="00233680"/>
    <w:pPr>
      <w:suppressAutoHyphens/>
      <w:ind w:left="720"/>
      <w:contextualSpacing/>
    </w:pPr>
    <w:rPr>
      <w:lang w:eastAsia="ar-SA"/>
    </w:rPr>
  </w:style>
  <w:style w:type="character" w:customStyle="1" w:styleId="hps">
    <w:name w:val="hps"/>
    <w:rsid w:val="009F329B"/>
  </w:style>
  <w:style w:type="character" w:customStyle="1" w:styleId="FooterChar">
    <w:name w:val="Footer Char"/>
    <w:link w:val="Footer"/>
    <w:uiPriority w:val="99"/>
    <w:rsid w:val="009F329B"/>
    <w:rPr>
      <w:sz w:val="24"/>
      <w:lang w:val="en-GB" w:eastAsia="en-US"/>
    </w:rPr>
  </w:style>
  <w:style w:type="paragraph" w:customStyle="1" w:styleId="Default">
    <w:name w:val="Default"/>
    <w:rsid w:val="00CC231B"/>
    <w:pPr>
      <w:autoSpaceDE w:val="0"/>
      <w:autoSpaceDN w:val="0"/>
      <w:adjustRightInd w:val="0"/>
    </w:pPr>
    <w:rPr>
      <w:rFonts w:eastAsia="Calibri"/>
      <w:color w:val="000000"/>
      <w:sz w:val="24"/>
      <w:szCs w:val="24"/>
      <w:lang w:eastAsia="en-US"/>
    </w:rPr>
  </w:style>
  <w:style w:type="character" w:styleId="Emphasis">
    <w:name w:val="Emphasis"/>
    <w:uiPriority w:val="20"/>
    <w:qFormat/>
    <w:rsid w:val="00CC231B"/>
    <w:rPr>
      <w:i/>
      <w:iCs/>
    </w:rPr>
  </w:style>
  <w:style w:type="character" w:customStyle="1" w:styleId="color20">
    <w:name w:val="color_20"/>
    <w:rsid w:val="00CC231B"/>
  </w:style>
  <w:style w:type="character" w:customStyle="1" w:styleId="object">
    <w:name w:val="object"/>
    <w:rsid w:val="002F03AF"/>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MS Mincho" w:hAnsi="MS Mincho"/>
        <w:b/>
        <w:i w:val="0"/>
        <w:caps/>
        <w:smallCaps w:val="0"/>
        <w:color w:val="auto"/>
        <w:sz w:val="27"/>
        <w:szCs w:val="27"/>
      </w:rPr>
    </w:tblStylePr>
    <w:tblStylePr w:type="lastRow">
      <w:pPr>
        <w:wordWrap/>
        <w:ind w:rightChars="0" w:right="567"/>
      </w:pPr>
      <w:rPr>
        <w:rFonts w:ascii="MS Mincho" w:hAnsi="MS Mincho"/>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MS Mincho" w:hAnsi="MS Mincho"/>
        <w:b/>
        <w:i w:val="0"/>
        <w:color w:val="auto"/>
        <w:sz w:val="64"/>
        <w:szCs w:val="64"/>
      </w:rPr>
    </w:tblStylePr>
    <w:tblStylePr w:type="nwCell">
      <w:rPr>
        <w:rFonts w:ascii="MS Mincho" w:hAnsi="MS Mincho"/>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link w:val="BBTitleChar"/>
    <w:rsid w:val="0009640C"/>
    <w:pPr>
      <w:keepNext/>
      <w:keepLines/>
      <w:suppressAutoHyphens/>
      <w:spacing w:before="320" w:after="240"/>
      <w:ind w:left="1247" w:right="567"/>
    </w:pPr>
    <w:rPr>
      <w:b/>
      <w:sz w:val="28"/>
      <w:szCs w:val="28"/>
    </w:rPr>
  </w:style>
  <w:style w:type="paragraph" w:styleId="Footer">
    <w:name w:val="footer"/>
    <w:basedOn w:val="Normal"/>
    <w:link w:val="FooterChar"/>
    <w:uiPriority w:val="99"/>
    <w:rsid w:val="00082A0C"/>
    <w:pPr>
      <w:tabs>
        <w:tab w:val="center" w:pos="4320"/>
        <w:tab w:val="right" w:pos="8640"/>
      </w:tabs>
      <w:spacing w:before="60" w:after="120"/>
    </w:pPr>
  </w:style>
  <w:style w:type="paragraph" w:styleId="Header">
    <w:name w:val="header"/>
    <w:basedOn w:val="Normal"/>
    <w:link w:val="HeaderChar"/>
    <w:rsid w:val="00AB5340"/>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3"/>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link w:val="NormalnumberChar"/>
    <w:rsid w:val="00936C3B"/>
    <w:pPr>
      <w:spacing w:after="120"/>
      <w:ind w:left="0" w:firstLine="0"/>
    </w:pPr>
    <w:rPr>
      <w:sz w:val="20"/>
    </w:r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uiPriority w:val="39"/>
    <w:rsid w:val="003F0E85"/>
    <w:pPr>
      <w:tabs>
        <w:tab w:val="left" w:pos="1814"/>
        <w:tab w:val="right" w:leader="dot" w:pos="9486"/>
      </w:tabs>
      <w:spacing w:before="120" w:after="120"/>
      <w:ind w:left="1814" w:hanging="567"/>
    </w:pPr>
    <w:rPr>
      <w:bCs/>
    </w:rPr>
  </w:style>
  <w:style w:type="paragraph" w:styleId="TOC2">
    <w:name w:val="toc 2"/>
    <w:basedOn w:val="Normal"/>
    <w:next w:val="Normal"/>
    <w:uiPriority w:val="39"/>
    <w:rsid w:val="002C2C3E"/>
    <w:pPr>
      <w:tabs>
        <w:tab w:val="left" w:pos="2381"/>
        <w:tab w:val="right" w:leader="dot" w:pos="9486"/>
      </w:tabs>
      <w:ind w:left="2381" w:hanging="567"/>
    </w:pPr>
  </w:style>
  <w:style w:type="paragraph" w:styleId="TOC3">
    <w:name w:val="toc 3"/>
    <w:basedOn w:val="Normal"/>
    <w:next w:val="Normal"/>
    <w:uiPriority w:val="39"/>
    <w:rsid w:val="002929D8"/>
    <w:pPr>
      <w:tabs>
        <w:tab w:val="right" w:leader="dot" w:pos="9486"/>
      </w:tabs>
      <w:ind w:left="2948" w:hanging="567"/>
    </w:pPr>
    <w:rPr>
      <w:iCs/>
    </w:rPr>
  </w:style>
  <w:style w:type="paragraph" w:styleId="TOC4">
    <w:name w:val="toc 4"/>
    <w:basedOn w:val="Normal"/>
    <w:next w:val="Normal"/>
    <w:rsid w:val="002929D8"/>
    <w:pPr>
      <w:tabs>
        <w:tab w:val="left" w:pos="1000"/>
        <w:tab w:val="right" w:leader="dot" w:pos="9486"/>
      </w:tabs>
      <w:ind w:left="3515" w:hanging="567"/>
    </w:pPr>
    <w:rPr>
      <w:szCs w:val="18"/>
    </w:rPr>
  </w:style>
  <w:style w:type="paragraph" w:styleId="TOC5">
    <w:name w:val="toc 5"/>
    <w:basedOn w:val="Normal"/>
    <w:next w:val="Normal"/>
    <w:autoRedefine/>
    <w:semiHidden/>
    <w:rsid w:val="00247707"/>
    <w:pPr>
      <w:ind w:left="800"/>
    </w:pPr>
    <w:rPr>
      <w:sz w:val="18"/>
      <w:szCs w:val="18"/>
    </w:rPr>
  </w:style>
  <w:style w:type="paragraph" w:customStyle="1" w:styleId="ZZAnxheader">
    <w:name w:val="ZZ_Anx_header"/>
    <w:basedOn w:val="Normal"/>
    <w:rsid w:val="00715E88"/>
    <w:rPr>
      <w:b/>
      <w:bCs/>
      <w:sz w:val="28"/>
    </w:rPr>
  </w:style>
  <w:style w:type="paragraph" w:customStyle="1" w:styleId="ZZAnxtitle">
    <w:name w:val="ZZ_Anx_title"/>
    <w:basedOn w:val="Normal"/>
    <w:rsid w:val="00715E88"/>
    <w:pPr>
      <w:spacing w:before="360" w:after="120"/>
      <w:ind w:left="1247"/>
    </w:pPr>
    <w:rPr>
      <w:b/>
      <w:bCs/>
      <w:sz w:val="28"/>
      <w:szCs w:val="26"/>
    </w:rPr>
  </w:style>
  <w:style w:type="paragraph" w:customStyle="1" w:styleId="ColorfulShading-Accent11">
    <w:name w:val="Colorful Shading - Accent 11"/>
    <w:hidden/>
    <w:uiPriority w:val="71"/>
    <w:rsid w:val="00AA2237"/>
    <w:rPr>
      <w:sz w:val="24"/>
      <w:lang w:val="en-GB" w:eastAsia="en-US"/>
    </w:rPr>
  </w:style>
  <w:style w:type="paragraph" w:customStyle="1" w:styleId="ColorfulShading-Accent12">
    <w:name w:val="Colorful Shading - Accent 12"/>
    <w:hidden/>
    <w:rsid w:val="004D06E7"/>
    <w:rPr>
      <w:sz w:val="24"/>
      <w:lang w:val="en-GB" w:eastAsia="en-US"/>
    </w:rPr>
  </w:style>
  <w:style w:type="character" w:styleId="FollowedHyperlink">
    <w:name w:val="FollowedHyperlink"/>
    <w:basedOn w:val="DefaultParagraphFont"/>
    <w:rsid w:val="00AF6530"/>
    <w:rPr>
      <w:color w:val="auto"/>
      <w:sz w:val="20"/>
      <w:u w:val="none"/>
    </w:rPr>
  </w:style>
  <w:style w:type="paragraph" w:styleId="ListParagraph">
    <w:name w:val="List Paragraph"/>
    <w:basedOn w:val="Normal"/>
    <w:uiPriority w:val="34"/>
    <w:qFormat/>
    <w:rsid w:val="00CF2D97"/>
    <w:pPr>
      <w:ind w:left="720"/>
      <w:contextualSpacing/>
    </w:pPr>
  </w:style>
  <w:style w:type="paragraph" w:styleId="Revision">
    <w:name w:val="Revision"/>
    <w:hidden/>
    <w:rsid w:val="00622E56"/>
    <w:rPr>
      <w:sz w:val="24"/>
      <w:lang w:val="en-GB" w:eastAsia="en-US"/>
    </w:rPr>
  </w:style>
  <w:style w:type="character" w:customStyle="1" w:styleId="Heading3Char">
    <w:name w:val="Heading 3 Char"/>
    <w:link w:val="Heading3"/>
    <w:uiPriority w:val="9"/>
    <w:rsid w:val="00B93AFB"/>
    <w:rPr>
      <w:rFonts w:eastAsiaTheme="minorHAnsi"/>
      <w:b/>
      <w:i/>
      <w:sz w:val="22"/>
      <w:szCs w:val="22"/>
      <w:lang w:val="en-GB" w:eastAsia="pt-BR"/>
    </w:rPr>
  </w:style>
  <w:style w:type="paragraph" w:customStyle="1" w:styleId="Pa15">
    <w:name w:val="Pa15"/>
    <w:basedOn w:val="Default"/>
    <w:next w:val="Default"/>
    <w:uiPriority w:val="99"/>
    <w:rsid w:val="00C24751"/>
    <w:pPr>
      <w:spacing w:line="181" w:lineRule="atLeast"/>
    </w:pPr>
    <w:rPr>
      <w:rFonts w:ascii="Open Sans" w:eastAsiaTheme="minorHAnsi" w:hAnsi="Open Sans"/>
      <w:color w:val="auto"/>
      <w:lang w:val="nl-BE"/>
    </w:rPr>
  </w:style>
  <w:style w:type="paragraph" w:styleId="NormalWeb">
    <w:name w:val="Normal (Web)"/>
    <w:basedOn w:val="Normal"/>
    <w:uiPriority w:val="99"/>
    <w:unhideWhenUsed/>
    <w:rsid w:val="00A74E7A"/>
    <w:pPr>
      <w:spacing w:before="100" w:beforeAutospacing="1" w:after="100" w:afterAutospacing="1"/>
    </w:pPr>
    <w:rPr>
      <w:szCs w:val="24"/>
      <w:lang w:val="pt-BR" w:eastAsia="pt-BR"/>
    </w:rPr>
  </w:style>
  <w:style w:type="character" w:customStyle="1" w:styleId="Heading4Char">
    <w:name w:val="Heading 4 Char"/>
    <w:basedOn w:val="DefaultParagraphFont"/>
    <w:link w:val="Heading4"/>
    <w:rsid w:val="00981EA0"/>
    <w:rPr>
      <w:rFonts w:eastAsiaTheme="minorHAnsi"/>
      <w:i/>
      <w:sz w:val="22"/>
      <w:szCs w:val="22"/>
      <w:lang w:val="en-GB" w:eastAsia="pt-BR"/>
    </w:rPr>
  </w:style>
  <w:style w:type="character" w:customStyle="1" w:styleId="shorttext">
    <w:name w:val="short_text"/>
    <w:basedOn w:val="DefaultParagraphFont"/>
    <w:rsid w:val="0071740A"/>
  </w:style>
  <w:style w:type="paragraph" w:styleId="TOCHeading">
    <w:name w:val="TOC Heading"/>
    <w:basedOn w:val="Heading1"/>
    <w:next w:val="Normal"/>
    <w:uiPriority w:val="39"/>
    <w:unhideWhenUsed/>
    <w:qFormat/>
    <w:rsid w:val="00B93AFB"/>
    <w:pPr>
      <w:keepLines/>
      <w:numPr>
        <w:numId w:val="0"/>
      </w:numPr>
      <w:tabs>
        <w:tab w:val="clear" w:pos="1247"/>
        <w:tab w:val="clear" w:pos="1814"/>
      </w:tabs>
      <w:spacing w:after="0" w:line="259" w:lineRule="auto"/>
      <w:outlineLvl w:val="9"/>
    </w:pPr>
    <w:rPr>
      <w:rFonts w:asciiTheme="majorHAnsi" w:eastAsiaTheme="majorEastAsia" w:hAnsiTheme="majorHAnsi" w:cstheme="majorBidi"/>
      <w:b w:val="0"/>
      <w:color w:val="365F91" w:themeColor="accent1" w:themeShade="BF"/>
      <w:sz w:val="32"/>
      <w:szCs w:val="32"/>
      <w:lang w:val="nl-BE" w:eastAsia="nl-BE"/>
    </w:rPr>
  </w:style>
  <w:style w:type="paragraph" w:styleId="EndnoteText">
    <w:name w:val="endnote text"/>
    <w:basedOn w:val="Normal"/>
    <w:link w:val="EndnoteTextChar"/>
    <w:semiHidden/>
    <w:unhideWhenUsed/>
    <w:rsid w:val="000B198D"/>
    <w:rPr>
      <w:sz w:val="20"/>
      <w:szCs w:val="20"/>
    </w:rPr>
  </w:style>
  <w:style w:type="character" w:customStyle="1" w:styleId="EndnoteTextChar">
    <w:name w:val="Endnote Text Char"/>
    <w:basedOn w:val="DefaultParagraphFont"/>
    <w:link w:val="EndnoteText"/>
    <w:semiHidden/>
    <w:rsid w:val="000B198D"/>
    <w:rPr>
      <w:rFonts w:eastAsiaTheme="minorHAnsi"/>
      <w:lang w:val="en-GB" w:eastAsia="en-US"/>
    </w:rPr>
  </w:style>
  <w:style w:type="character" w:styleId="EndnoteReference">
    <w:name w:val="endnote reference"/>
    <w:basedOn w:val="DefaultParagraphFont"/>
    <w:semiHidden/>
    <w:unhideWhenUsed/>
    <w:rsid w:val="000B198D"/>
    <w:rPr>
      <w:vertAlign w:val="superscript"/>
    </w:rPr>
  </w:style>
  <w:style w:type="character" w:customStyle="1" w:styleId="containertitle">
    <w:name w:val="containertitle"/>
    <w:basedOn w:val="DefaultParagraphFont"/>
    <w:rsid w:val="00217F6C"/>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rsid w:val="009A0B53"/>
    <w:pPr>
      <w:autoSpaceDE/>
      <w:autoSpaceDN/>
      <w:adjustRightInd/>
      <w:spacing w:before="120" w:after="160" w:line="240" w:lineRule="exact"/>
      <w:ind w:left="0" w:firstLine="0"/>
    </w:pPr>
    <w:rPr>
      <w:rFonts w:eastAsia="Times New Roman"/>
      <w:sz w:val="20"/>
      <w:szCs w:val="18"/>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05216">
      <w:bodyDiv w:val="1"/>
      <w:marLeft w:val="0"/>
      <w:marRight w:val="0"/>
      <w:marTop w:val="0"/>
      <w:marBottom w:val="0"/>
      <w:divBdr>
        <w:top w:val="none" w:sz="0" w:space="0" w:color="auto"/>
        <w:left w:val="none" w:sz="0" w:space="0" w:color="auto"/>
        <w:bottom w:val="none" w:sz="0" w:space="0" w:color="auto"/>
        <w:right w:val="none" w:sz="0" w:space="0" w:color="auto"/>
      </w:divBdr>
    </w:div>
    <w:div w:id="722021117">
      <w:bodyDiv w:val="1"/>
      <w:marLeft w:val="0"/>
      <w:marRight w:val="0"/>
      <w:marTop w:val="0"/>
      <w:marBottom w:val="0"/>
      <w:divBdr>
        <w:top w:val="none" w:sz="0" w:space="0" w:color="auto"/>
        <w:left w:val="none" w:sz="0" w:space="0" w:color="auto"/>
        <w:bottom w:val="none" w:sz="0" w:space="0" w:color="auto"/>
        <w:right w:val="none" w:sz="0" w:space="0" w:color="auto"/>
      </w:divBdr>
    </w:div>
    <w:div w:id="1941182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ZZ_ENG_NEW_TEMPLATES\POPS_TEMPLATES\POPS-COP-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2511E-4EC3-4A02-9071-40EDEABF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POPS-COP-5</Template>
  <TotalTime>0</TotalTime>
  <Pages>5</Pages>
  <Words>2150</Words>
  <Characters>11830</Characters>
  <Application>Microsoft Office Word</Application>
  <DocSecurity>0</DocSecurity>
  <Lines>98</Lines>
  <Paragraphs>27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13953</CharactersWithSpaces>
  <SharedDoc>false</SharedDoc>
  <HLinks>
    <vt:vector size="456" baseType="variant">
      <vt:variant>
        <vt:i4>6684714</vt:i4>
      </vt:variant>
      <vt:variant>
        <vt:i4>162</vt:i4>
      </vt:variant>
      <vt:variant>
        <vt:i4>0</vt:i4>
      </vt:variant>
      <vt:variant>
        <vt:i4>5</vt:i4>
      </vt:variant>
      <vt:variant>
        <vt:lpwstr>http://www.informinc.org/pages/research/waste-prevention/overview.html</vt:lpwstr>
      </vt:variant>
      <vt:variant>
        <vt:lpwstr/>
      </vt:variant>
      <vt:variant>
        <vt:i4>4522055</vt:i4>
      </vt:variant>
      <vt:variant>
        <vt:i4>159</vt:i4>
      </vt:variant>
      <vt:variant>
        <vt:i4>0</vt:i4>
      </vt:variant>
      <vt:variant>
        <vt:i4>5</vt:i4>
      </vt:variant>
      <vt:variant>
        <vt:lpwstr>http://www.informinc.org/pages/index.php</vt:lpwstr>
      </vt:variant>
      <vt:variant>
        <vt:lpwstr/>
      </vt:variant>
      <vt:variant>
        <vt:i4>1966155</vt:i4>
      </vt:variant>
      <vt:variant>
        <vt:i4>156</vt:i4>
      </vt:variant>
      <vt:variant>
        <vt:i4>0</vt:i4>
      </vt:variant>
      <vt:variant>
        <vt:i4>5</vt:i4>
      </vt:variant>
      <vt:variant>
        <vt:lpwstr>http://www.calrecycle.ca.gov/ReduceWaste/</vt:lpwstr>
      </vt:variant>
      <vt:variant>
        <vt:lpwstr/>
      </vt:variant>
      <vt:variant>
        <vt:i4>5767179</vt:i4>
      </vt:variant>
      <vt:variant>
        <vt:i4>153</vt:i4>
      </vt:variant>
      <vt:variant>
        <vt:i4>0</vt:i4>
      </vt:variant>
      <vt:variant>
        <vt:i4>5</vt:i4>
      </vt:variant>
      <vt:variant>
        <vt:lpwstr>http://scp.eionet.europa.eu/</vt:lpwstr>
      </vt:variant>
      <vt:variant>
        <vt:lpwstr/>
      </vt:variant>
      <vt:variant>
        <vt:i4>1245189</vt:i4>
      </vt:variant>
      <vt:variant>
        <vt:i4>150</vt:i4>
      </vt:variant>
      <vt:variant>
        <vt:i4>0</vt:i4>
      </vt:variant>
      <vt:variant>
        <vt:i4>5</vt:i4>
      </vt:variant>
      <vt:variant>
        <vt:lpwstr>http://www.eea.europa.eu/</vt:lpwstr>
      </vt:variant>
      <vt:variant>
        <vt:lpwstr/>
      </vt:variant>
      <vt:variant>
        <vt:i4>6094936</vt:i4>
      </vt:variant>
      <vt:variant>
        <vt:i4>147</vt:i4>
      </vt:variant>
      <vt:variant>
        <vt:i4>0</vt:i4>
      </vt:variant>
      <vt:variant>
        <vt:i4>5</vt:i4>
      </vt:variant>
      <vt:variant>
        <vt:lpwstr>http://www.eea.europa.eu/themes/waste</vt:lpwstr>
      </vt:variant>
      <vt:variant>
        <vt:lpwstr/>
      </vt:variant>
      <vt:variant>
        <vt:i4>2359343</vt:i4>
      </vt:variant>
      <vt:variant>
        <vt:i4>144</vt:i4>
      </vt:variant>
      <vt:variant>
        <vt:i4>0</vt:i4>
      </vt:variant>
      <vt:variant>
        <vt:i4>5</vt:i4>
      </vt:variant>
      <vt:variant>
        <vt:lpwstr>http://www.wrap.org.uk/</vt:lpwstr>
      </vt:variant>
      <vt:variant>
        <vt:lpwstr/>
      </vt:variant>
      <vt:variant>
        <vt:i4>393290</vt:i4>
      </vt:variant>
      <vt:variant>
        <vt:i4>141</vt:i4>
      </vt:variant>
      <vt:variant>
        <vt:i4>0</vt:i4>
      </vt:variant>
      <vt:variant>
        <vt:i4>5</vt:i4>
      </vt:variant>
      <vt:variant>
        <vt:lpwstr>http://www.wrap.org.uk/content/household-waste-prevention-toolkit</vt:lpwstr>
      </vt:variant>
      <vt:variant>
        <vt:lpwstr/>
      </vt:variant>
      <vt:variant>
        <vt:i4>7798823</vt:i4>
      </vt:variant>
      <vt:variant>
        <vt:i4>138</vt:i4>
      </vt:variant>
      <vt:variant>
        <vt:i4>0</vt:i4>
      </vt:variant>
      <vt:variant>
        <vt:i4>5</vt:i4>
      </vt:variant>
      <vt:variant>
        <vt:lpwstr>http://infohouse.p2ric.org/ref/05/04278.pdf</vt:lpwstr>
      </vt:variant>
      <vt:variant>
        <vt:lpwstr/>
      </vt:variant>
      <vt:variant>
        <vt:i4>2424893</vt:i4>
      </vt:variant>
      <vt:variant>
        <vt:i4>135</vt:i4>
      </vt:variant>
      <vt:variant>
        <vt:i4>0</vt:i4>
      </vt:variant>
      <vt:variant>
        <vt:i4>5</vt:i4>
      </vt:variant>
      <vt:variant>
        <vt:lpwstr>http://www.epa.gov/waste/conserve/downloads/source.pdf</vt:lpwstr>
      </vt:variant>
      <vt:variant>
        <vt:lpwstr/>
      </vt:variant>
      <vt:variant>
        <vt:i4>1704015</vt:i4>
      </vt:variant>
      <vt:variant>
        <vt:i4>132</vt:i4>
      </vt:variant>
      <vt:variant>
        <vt:i4>0</vt:i4>
      </vt:variant>
      <vt:variant>
        <vt:i4>5</vt:i4>
      </vt:variant>
      <vt:variant>
        <vt:lpwstr>http://www.unido.org/resources/publications/safeguarding-the-environment/industrial-energy-efficiency/cp-toolkit-english.html</vt:lpwstr>
      </vt:variant>
      <vt:variant>
        <vt:lpwstr/>
      </vt:variant>
      <vt:variant>
        <vt:i4>6815857</vt:i4>
      </vt:variant>
      <vt:variant>
        <vt:i4>129</vt:i4>
      </vt:variant>
      <vt:variant>
        <vt:i4>0</vt:i4>
      </vt:variant>
      <vt:variant>
        <vt:i4>5</vt:i4>
      </vt:variant>
      <vt:variant>
        <vt:lpwstr>http://www.unido.org/en/resources/publications/energy-and-environment/industrial-energy-efficiency/cp-toolkit-english.html</vt:lpwstr>
      </vt:variant>
      <vt:variant>
        <vt:lpwstr/>
      </vt:variant>
      <vt:variant>
        <vt:i4>3866652</vt:i4>
      </vt:variant>
      <vt:variant>
        <vt:i4>126</vt:i4>
      </vt:variant>
      <vt:variant>
        <vt:i4>0</vt:i4>
      </vt:variant>
      <vt:variant>
        <vt:i4>5</vt:i4>
      </vt:variant>
      <vt:variant>
        <vt:lpwstr>http://www.brooklyndhurst.co.uk/establishing-the-behaviour-change-evidence-base-to-inform-community-based-waste-prevention--recycling-_60.html</vt:lpwstr>
      </vt:variant>
      <vt:variant>
        <vt:lpwstr/>
      </vt:variant>
      <vt:variant>
        <vt:i4>7340088</vt:i4>
      </vt:variant>
      <vt:variant>
        <vt:i4>123</vt:i4>
      </vt:variant>
      <vt:variant>
        <vt:i4>0</vt:i4>
      </vt:variant>
      <vt:variant>
        <vt:i4>5</vt:i4>
      </vt:variant>
      <vt:variant>
        <vt:lpwstr>http://randd.defra.gov.uk/Document.aspx?Document=WR0504_5409_FRP.pdf</vt:lpwstr>
      </vt:variant>
      <vt:variant>
        <vt:lpwstr/>
      </vt:variant>
      <vt:variant>
        <vt:i4>5767280</vt:i4>
      </vt:variant>
      <vt:variant>
        <vt:i4>120</vt:i4>
      </vt:variant>
      <vt:variant>
        <vt:i4>0</vt:i4>
      </vt:variant>
      <vt:variant>
        <vt:i4>5</vt:i4>
      </vt:variant>
      <vt:variant>
        <vt:lpwstr>https://www.gov.uk/government/uploads/system/uploads/attachment_data/file/265022/pb14091-waste-prevention-20131211.pdf</vt:lpwstr>
      </vt:variant>
      <vt:variant>
        <vt:lpwstr/>
      </vt:variant>
      <vt:variant>
        <vt:i4>5767280</vt:i4>
      </vt:variant>
      <vt:variant>
        <vt:i4>117</vt:i4>
      </vt:variant>
      <vt:variant>
        <vt:i4>0</vt:i4>
      </vt:variant>
      <vt:variant>
        <vt:i4>5</vt:i4>
      </vt:variant>
      <vt:variant>
        <vt:lpwstr>https://www.gov.uk/government/uploads/system/uploads/attachment_data/file/265022/pb14091-waste-prevention-20131211.pdf</vt:lpwstr>
      </vt:variant>
      <vt:variant>
        <vt:lpwstr/>
      </vt:variant>
      <vt:variant>
        <vt:i4>2228282</vt:i4>
      </vt:variant>
      <vt:variant>
        <vt:i4>114</vt:i4>
      </vt:variant>
      <vt:variant>
        <vt:i4>0</vt:i4>
      </vt:variant>
      <vt:variant>
        <vt:i4>5</vt:i4>
      </vt:variant>
      <vt:variant>
        <vt:lpwstr>https://www.oecd.org/env/waste/1954291.pdf</vt:lpwstr>
      </vt:variant>
      <vt:variant>
        <vt:lpwstr/>
      </vt:variant>
      <vt:variant>
        <vt:i4>131155</vt:i4>
      </vt:variant>
      <vt:variant>
        <vt:i4>111</vt:i4>
      </vt:variant>
      <vt:variant>
        <vt:i4>0</vt:i4>
      </vt:variant>
      <vt:variant>
        <vt:i4>5</vt:i4>
      </vt:variant>
      <vt:variant>
        <vt:lpwstr>http://www.oecd.org/officialdocuments/displaydocument/?doclanguage=en&amp;cote=env/epoc/wgwpr/se(2004)1/final</vt:lpwstr>
      </vt:variant>
      <vt:variant>
        <vt:lpwstr/>
      </vt:variant>
      <vt:variant>
        <vt:i4>1966083</vt:i4>
      </vt:variant>
      <vt:variant>
        <vt:i4>108</vt:i4>
      </vt:variant>
      <vt:variant>
        <vt:i4>0</vt:i4>
      </vt:variant>
      <vt:variant>
        <vt:i4>5</vt:i4>
      </vt:variant>
      <vt:variant>
        <vt:lpwstr>http://www.oecd.org/officialdocuments/publicdisplaydocumentpdf/?doclanguage=en&amp;cote=env/epoc/ppc(2000)5/final</vt:lpwstr>
      </vt:variant>
      <vt:variant>
        <vt:lpwstr/>
      </vt:variant>
      <vt:variant>
        <vt:i4>5898328</vt:i4>
      </vt:variant>
      <vt:variant>
        <vt:i4>105</vt:i4>
      </vt:variant>
      <vt:variant>
        <vt:i4>0</vt:i4>
      </vt:variant>
      <vt:variant>
        <vt:i4>5</vt:i4>
      </vt:variant>
      <vt:variant>
        <vt:lpwstr>http://www.oecd.org/officialdocuments/displaydocument/?doclanguage=en&amp;cote=env/epoc/ppc(2000)5/final</vt:lpwstr>
      </vt:variant>
      <vt:variant>
        <vt:lpwstr/>
      </vt:variant>
      <vt:variant>
        <vt:i4>1048628</vt:i4>
      </vt:variant>
      <vt:variant>
        <vt:i4>102</vt:i4>
      </vt:variant>
      <vt:variant>
        <vt:i4>0</vt:i4>
      </vt:variant>
      <vt:variant>
        <vt:i4>5</vt:i4>
      </vt:variant>
      <vt:variant>
        <vt:lpwstr>http://www.bmub.bund.de/fileadmin/Daten_BMU/Pools/Broschueren/abfallvermeidungsprogramm_en_bf.pdf</vt:lpwstr>
      </vt:variant>
      <vt:variant>
        <vt:lpwstr/>
      </vt:variant>
      <vt:variant>
        <vt:i4>1572928</vt:i4>
      </vt:variant>
      <vt:variant>
        <vt:i4>99</vt:i4>
      </vt:variant>
      <vt:variant>
        <vt:i4>0</vt:i4>
      </vt:variant>
      <vt:variant>
        <vt:i4>5</vt:i4>
      </vt:variant>
      <vt:variant>
        <vt:lpwstr>http://www.umweltbundesamt.de/en/topics/waste-resources/waste-management/waste-prevention</vt:lpwstr>
      </vt:variant>
      <vt:variant>
        <vt:lpwstr/>
      </vt:variant>
      <vt:variant>
        <vt:i4>7929954</vt:i4>
      </vt:variant>
      <vt:variant>
        <vt:i4>96</vt:i4>
      </vt:variant>
      <vt:variant>
        <vt:i4>0</vt:i4>
      </vt:variant>
      <vt:variant>
        <vt:i4>5</vt:i4>
      </vt:variant>
      <vt:variant>
        <vt:lpwstr>http://eur-lex.europa.eu/legal-content/EN/TXT/?uri=CELEX%3A52005DC0666</vt:lpwstr>
      </vt:variant>
      <vt:variant>
        <vt:lpwstr/>
      </vt:variant>
      <vt:variant>
        <vt:i4>3276842</vt:i4>
      </vt:variant>
      <vt:variant>
        <vt:i4>93</vt:i4>
      </vt:variant>
      <vt:variant>
        <vt:i4>0</vt:i4>
      </vt:variant>
      <vt:variant>
        <vt:i4>5</vt:i4>
      </vt:variant>
      <vt:variant>
        <vt:lpwstr>http://ec.europa.eu/environment/waste/prevention/practices.htm</vt:lpwstr>
      </vt:variant>
      <vt:variant>
        <vt:lpwstr/>
      </vt:variant>
      <vt:variant>
        <vt:i4>3276842</vt:i4>
      </vt:variant>
      <vt:variant>
        <vt:i4>90</vt:i4>
      </vt:variant>
      <vt:variant>
        <vt:i4>0</vt:i4>
      </vt:variant>
      <vt:variant>
        <vt:i4>5</vt:i4>
      </vt:variant>
      <vt:variant>
        <vt:lpwstr>http://ec.europa.eu/environment/waste/prevention/practices.htm</vt:lpwstr>
      </vt:variant>
      <vt:variant>
        <vt:lpwstr/>
      </vt:variant>
      <vt:variant>
        <vt:i4>8323173</vt:i4>
      </vt:variant>
      <vt:variant>
        <vt:i4>87</vt:i4>
      </vt:variant>
      <vt:variant>
        <vt:i4>0</vt:i4>
      </vt:variant>
      <vt:variant>
        <vt:i4>5</vt:i4>
      </vt:variant>
      <vt:variant>
        <vt:lpwstr>http://ec.europa.eu/environment/waste/prevention/guidelines.htm</vt:lpwstr>
      </vt:variant>
      <vt:variant>
        <vt:lpwstr/>
      </vt:variant>
      <vt:variant>
        <vt:i4>1441855</vt:i4>
      </vt:variant>
      <vt:variant>
        <vt:i4>84</vt:i4>
      </vt:variant>
      <vt:variant>
        <vt:i4>0</vt:i4>
      </vt:variant>
      <vt:variant>
        <vt:i4>5</vt:i4>
      </vt:variant>
      <vt:variant>
        <vt:lpwstr>http://ec.europa.eu/environment/waste/prevention/pdf/Waste Prevention_Handbook.pdf</vt:lpwstr>
      </vt:variant>
      <vt:variant>
        <vt:lpwstr/>
      </vt:variant>
      <vt:variant>
        <vt:i4>1441855</vt:i4>
      </vt:variant>
      <vt:variant>
        <vt:i4>81</vt:i4>
      </vt:variant>
      <vt:variant>
        <vt:i4>0</vt:i4>
      </vt:variant>
      <vt:variant>
        <vt:i4>5</vt:i4>
      </vt:variant>
      <vt:variant>
        <vt:lpwstr>http://ec.europa.eu/environment/waste/prevention/pdf/Waste Prevention_Handbook.pdf</vt:lpwstr>
      </vt:variant>
      <vt:variant>
        <vt:lpwstr/>
      </vt:variant>
      <vt:variant>
        <vt:i4>2359401</vt:i4>
      </vt:variant>
      <vt:variant>
        <vt:i4>78</vt:i4>
      </vt:variant>
      <vt:variant>
        <vt:i4>0</vt:i4>
      </vt:variant>
      <vt:variant>
        <vt:i4>5</vt:i4>
      </vt:variant>
      <vt:variant>
        <vt:lpwstr>http://www.eeb.org/</vt:lpwstr>
      </vt:variant>
      <vt:variant>
        <vt:lpwstr/>
      </vt:variant>
      <vt:variant>
        <vt:i4>524327</vt:i4>
      </vt:variant>
      <vt:variant>
        <vt:i4>75</vt:i4>
      </vt:variant>
      <vt:variant>
        <vt:i4>0</vt:i4>
      </vt:variant>
      <vt:variant>
        <vt:i4>5</vt:i4>
      </vt:variant>
      <vt:variant>
        <vt:lpwstr>http://www.eeb.org/activities/waste/waste_prevention/International-waste-prevent-practices-October2004.pdf</vt:lpwstr>
      </vt:variant>
      <vt:variant>
        <vt:lpwstr/>
      </vt:variant>
      <vt:variant>
        <vt:i4>327708</vt:i4>
      </vt:variant>
      <vt:variant>
        <vt:i4>72</vt:i4>
      </vt:variant>
      <vt:variant>
        <vt:i4>0</vt:i4>
      </vt:variant>
      <vt:variant>
        <vt:i4>5</vt:i4>
      </vt:variant>
      <vt:variant>
        <vt:lpwstr>http://www.eeb.org/EEB/?LinkServID=A18351AC-5056-B741-DBC96B7204BF4AA1&amp;showMeta=0</vt:lpwstr>
      </vt:variant>
      <vt:variant>
        <vt:lpwstr/>
      </vt:variant>
      <vt:variant>
        <vt:i4>327708</vt:i4>
      </vt:variant>
      <vt:variant>
        <vt:i4>69</vt:i4>
      </vt:variant>
      <vt:variant>
        <vt:i4>0</vt:i4>
      </vt:variant>
      <vt:variant>
        <vt:i4>5</vt:i4>
      </vt:variant>
      <vt:variant>
        <vt:lpwstr>http://www.eeb.org/EEB/?LinkServID=A18351AC-5056-B741-DBC96B7204BF4AA1&amp;showMeta=0</vt:lpwstr>
      </vt:variant>
      <vt:variant>
        <vt:lpwstr/>
      </vt:variant>
      <vt:variant>
        <vt:i4>3997821</vt:i4>
      </vt:variant>
      <vt:variant>
        <vt:i4>66</vt:i4>
      </vt:variant>
      <vt:variant>
        <vt:i4>0</vt:i4>
      </vt:variant>
      <vt:variant>
        <vt:i4>5</vt:i4>
      </vt:variant>
      <vt:variant>
        <vt:lpwstr>http://ec.europa.eu/environment/waste/weee/pdf/m518 EN.pdf</vt:lpwstr>
      </vt:variant>
      <vt:variant>
        <vt:lpwstr/>
      </vt:variant>
      <vt:variant>
        <vt:i4>4653064</vt:i4>
      </vt:variant>
      <vt:variant>
        <vt:i4>63</vt:i4>
      </vt:variant>
      <vt:variant>
        <vt:i4>0</vt:i4>
      </vt:variant>
      <vt:variant>
        <vt:i4>5</vt:i4>
      </vt:variant>
      <vt:variant>
        <vt:lpwstr>http://www.weeelabex.org/</vt:lpwstr>
      </vt:variant>
      <vt:variant>
        <vt:lpwstr/>
      </vt:variant>
      <vt:variant>
        <vt:i4>720939</vt:i4>
      </vt:variant>
      <vt:variant>
        <vt:i4>60</vt:i4>
      </vt:variant>
      <vt:variant>
        <vt:i4>0</vt:i4>
      </vt:variant>
      <vt:variant>
        <vt:i4>5</vt:i4>
      </vt:variant>
      <vt:variant>
        <vt:lpwstr>http://ec.europa.eu/environment/waste/weee/data_en.htm</vt:lpwstr>
      </vt:variant>
      <vt:variant>
        <vt:lpwstr/>
      </vt:variant>
      <vt:variant>
        <vt:i4>1441856</vt:i4>
      </vt:variant>
      <vt:variant>
        <vt:i4>57</vt:i4>
      </vt:variant>
      <vt:variant>
        <vt:i4>0</vt:i4>
      </vt:variant>
      <vt:variant>
        <vt:i4>5</vt:i4>
      </vt:variant>
      <vt:variant>
        <vt:lpwstr>http://e-stewards.org/certification-overview/</vt:lpwstr>
      </vt:variant>
      <vt:variant>
        <vt:lpwstr/>
      </vt:variant>
      <vt:variant>
        <vt:i4>8192030</vt:i4>
      </vt:variant>
      <vt:variant>
        <vt:i4>54</vt:i4>
      </vt:variant>
      <vt:variant>
        <vt:i4>0</vt:i4>
      </vt:variant>
      <vt:variant>
        <vt:i4>5</vt:i4>
      </vt:variant>
      <vt:variant>
        <vt:lpwstr>http://www.epsc.ca/index.php?option=com_content&amp;view=article&amp;id=14&amp;Itemid=24&amp;lang=en</vt:lpwstr>
      </vt:variant>
      <vt:variant>
        <vt:lpwstr/>
      </vt:variant>
      <vt:variant>
        <vt:i4>2490403</vt:i4>
      </vt:variant>
      <vt:variant>
        <vt:i4>51</vt:i4>
      </vt:variant>
      <vt:variant>
        <vt:i4>0</vt:i4>
      </vt:variant>
      <vt:variant>
        <vt:i4>5</vt:i4>
      </vt:variant>
      <vt:variant>
        <vt:lpwstr>http://www.r2solutions.org/</vt:lpwstr>
      </vt:variant>
      <vt:variant>
        <vt:lpwstr/>
      </vt:variant>
      <vt:variant>
        <vt:i4>6684710</vt:i4>
      </vt:variant>
      <vt:variant>
        <vt:i4>48</vt:i4>
      </vt:variant>
      <vt:variant>
        <vt:i4>0</vt:i4>
      </vt:variant>
      <vt:variant>
        <vt:i4>5</vt:i4>
      </vt:variant>
      <vt:variant>
        <vt:lpwstr>http://www.epa.gov/wastes/conserve/materials/ecycling/certification.htm</vt:lpwstr>
      </vt:variant>
      <vt:variant>
        <vt:lpwstr/>
      </vt:variant>
      <vt:variant>
        <vt:i4>2228286</vt:i4>
      </vt:variant>
      <vt:variant>
        <vt:i4>45</vt:i4>
      </vt:variant>
      <vt:variant>
        <vt:i4>0</vt:i4>
      </vt:variant>
      <vt:variant>
        <vt:i4>5</vt:i4>
      </vt:variant>
      <vt:variant>
        <vt:lpwstr>http://www.certifymerecycling.org/</vt:lpwstr>
      </vt:variant>
      <vt:variant>
        <vt:lpwstr/>
      </vt:variant>
      <vt:variant>
        <vt:i4>4259889</vt:i4>
      </vt:variant>
      <vt:variant>
        <vt:i4>42</vt:i4>
      </vt:variant>
      <vt:variant>
        <vt:i4>0</vt:i4>
      </vt:variant>
      <vt:variant>
        <vt:i4>5</vt:i4>
      </vt:variant>
      <vt:variant>
        <vt:lpwstr>http://ec.europa.eu/environment/emas/index_en.htm</vt:lpwstr>
      </vt:variant>
      <vt:variant>
        <vt:lpwstr/>
      </vt:variant>
      <vt:variant>
        <vt:i4>1835022</vt:i4>
      </vt:variant>
      <vt:variant>
        <vt:i4>39</vt:i4>
      </vt:variant>
      <vt:variant>
        <vt:i4>0</vt:i4>
      </vt:variant>
      <vt:variant>
        <vt:i4>5</vt:i4>
      </vt:variant>
      <vt:variant>
        <vt:lpwstr>http://www.bsigroup.com/en-GB/ohsas-18001-occupational-health-and-safety/</vt:lpwstr>
      </vt:variant>
      <vt:variant>
        <vt:lpwstr/>
      </vt:variant>
      <vt:variant>
        <vt:i4>3211354</vt:i4>
      </vt:variant>
      <vt:variant>
        <vt:i4>36</vt:i4>
      </vt:variant>
      <vt:variant>
        <vt:i4>0</vt:i4>
      </vt:variant>
      <vt:variant>
        <vt:i4>5</vt:i4>
      </vt:variant>
      <vt:variant>
        <vt:lpwstr>http://www.iso.org/iso/iso_catalogue/management_and_leadership_standards/environmental_management/iso14000</vt:lpwstr>
      </vt:variant>
      <vt:variant>
        <vt:lpwstr/>
      </vt:variant>
      <vt:variant>
        <vt:i4>1048579</vt:i4>
      </vt:variant>
      <vt:variant>
        <vt:i4>33</vt:i4>
      </vt:variant>
      <vt:variant>
        <vt:i4>0</vt:i4>
      </vt:variant>
      <vt:variant>
        <vt:i4>5</vt:i4>
      </vt:variant>
      <vt:variant>
        <vt:lpwstr>http://www.iso.org/iso/home.html</vt:lpwstr>
      </vt:variant>
      <vt:variant>
        <vt:lpwstr/>
      </vt:variant>
      <vt:variant>
        <vt:i4>8126475</vt:i4>
      </vt:variant>
      <vt:variant>
        <vt:i4>30</vt:i4>
      </vt:variant>
      <vt:variant>
        <vt:i4>0</vt:i4>
      </vt:variant>
      <vt:variant>
        <vt:i4>5</vt:i4>
      </vt:variant>
      <vt:variant>
        <vt:lpwstr>http://en.wikipedia.org/wiki/Environmental_planning</vt:lpwstr>
      </vt:variant>
      <vt:variant>
        <vt:lpwstr/>
      </vt:variant>
      <vt:variant>
        <vt:i4>7536671</vt:i4>
      </vt:variant>
      <vt:variant>
        <vt:i4>27</vt:i4>
      </vt:variant>
      <vt:variant>
        <vt:i4>0</vt:i4>
      </vt:variant>
      <vt:variant>
        <vt:i4>5</vt:i4>
      </vt:variant>
      <vt:variant>
        <vt:lpwstr>http://en.wikipedia.org/wiki/Transport_planning</vt:lpwstr>
      </vt:variant>
      <vt:variant>
        <vt:lpwstr/>
      </vt:variant>
      <vt:variant>
        <vt:i4>5701674</vt:i4>
      </vt:variant>
      <vt:variant>
        <vt:i4>24</vt:i4>
      </vt:variant>
      <vt:variant>
        <vt:i4>0</vt:i4>
      </vt:variant>
      <vt:variant>
        <vt:i4>5</vt:i4>
      </vt:variant>
      <vt:variant>
        <vt:lpwstr>http://en.wikipedia.org/wiki/Regional_planning</vt:lpwstr>
      </vt:variant>
      <vt:variant>
        <vt:lpwstr/>
      </vt:variant>
      <vt:variant>
        <vt:i4>7798802</vt:i4>
      </vt:variant>
      <vt:variant>
        <vt:i4>21</vt:i4>
      </vt:variant>
      <vt:variant>
        <vt:i4>0</vt:i4>
      </vt:variant>
      <vt:variant>
        <vt:i4>5</vt:i4>
      </vt:variant>
      <vt:variant>
        <vt:lpwstr>http://en.wikipedia.org/wiki/Urban_planning</vt:lpwstr>
      </vt:variant>
      <vt:variant>
        <vt:lpwstr/>
      </vt:variant>
      <vt:variant>
        <vt:i4>6422577</vt:i4>
      </vt:variant>
      <vt:variant>
        <vt:i4>18</vt:i4>
      </vt:variant>
      <vt:variant>
        <vt:i4>0</vt:i4>
      </vt:variant>
      <vt:variant>
        <vt:i4>5</vt:i4>
      </vt:variant>
      <vt:variant>
        <vt:lpwstr>http://en.wikipedia.org/wiki/Land_use_planning</vt:lpwstr>
      </vt:variant>
      <vt:variant>
        <vt:lpwstr/>
      </vt:variant>
      <vt:variant>
        <vt:i4>5111833</vt:i4>
      </vt:variant>
      <vt:variant>
        <vt:i4>15</vt:i4>
      </vt:variant>
      <vt:variant>
        <vt:i4>0</vt:i4>
      </vt:variant>
      <vt:variant>
        <vt:i4>5</vt:i4>
      </vt:variant>
      <vt:variant>
        <vt:lpwstr>http://www.basel.int/Implementation/LegalMatters/IllegalTraffic/Guidance/tabid/3423/Default.aspx</vt:lpwstr>
      </vt:variant>
      <vt:variant>
        <vt:lpwstr/>
      </vt:variant>
      <vt:variant>
        <vt:i4>5111833</vt:i4>
      </vt:variant>
      <vt:variant>
        <vt:i4>12</vt:i4>
      </vt:variant>
      <vt:variant>
        <vt:i4>0</vt:i4>
      </vt:variant>
      <vt:variant>
        <vt:i4>5</vt:i4>
      </vt:variant>
      <vt:variant>
        <vt:lpwstr>http://www.basel.int/Implementation/LegalMatters/IllegalTraffic/Guidance/tabid/3423/Default.aspx</vt:lpwstr>
      </vt:variant>
      <vt:variant>
        <vt:lpwstr/>
      </vt:variant>
      <vt:variant>
        <vt:i4>5111833</vt:i4>
      </vt:variant>
      <vt:variant>
        <vt:i4>9</vt:i4>
      </vt:variant>
      <vt:variant>
        <vt:i4>0</vt:i4>
      </vt:variant>
      <vt:variant>
        <vt:i4>5</vt:i4>
      </vt:variant>
      <vt:variant>
        <vt:lpwstr>http://www.basel.int/Implementation/LegalMatters/IllegalTraffic/Guidance/tabid/3423/Default.aspx</vt:lpwstr>
      </vt:variant>
      <vt:variant>
        <vt:lpwstr/>
      </vt:variant>
      <vt:variant>
        <vt:i4>8192127</vt:i4>
      </vt:variant>
      <vt:variant>
        <vt:i4>6</vt:i4>
      </vt:variant>
      <vt:variant>
        <vt:i4>0</vt:i4>
      </vt:variant>
      <vt:variant>
        <vt:i4>5</vt:i4>
      </vt:variant>
      <vt:variant>
        <vt:lpwstr>http://www.unep.org/documents.multilingual/default.asp?documentid=78&amp;articleid=1163</vt:lpwstr>
      </vt:variant>
      <vt:variant>
        <vt:lpwstr/>
      </vt:variant>
      <vt:variant>
        <vt:i4>6357098</vt:i4>
      </vt:variant>
      <vt:variant>
        <vt:i4>3</vt:i4>
      </vt:variant>
      <vt:variant>
        <vt:i4>0</vt:i4>
      </vt:variant>
      <vt:variant>
        <vt:i4>5</vt:i4>
      </vt:variant>
      <vt:variant>
        <vt:lpwstr>http://www.basel.int/Implementation/StrategicFramework/Overview/tabid/3807/Default.aspx</vt:lpwstr>
      </vt:variant>
      <vt:variant>
        <vt:lpwstr/>
      </vt:variant>
      <vt:variant>
        <vt:i4>5963805</vt:i4>
      </vt:variant>
      <vt:variant>
        <vt:i4>0</vt:i4>
      </vt:variant>
      <vt:variant>
        <vt:i4>0</vt:i4>
      </vt:variant>
      <vt:variant>
        <vt:i4>5</vt:i4>
      </vt:variant>
      <vt:variant>
        <vt:lpwstr>http://www.basel.int/Implementation/CountryLedInitiative/EnvironmentallySoundManagement/ESMFramework/tabid/3616/Default.aspx</vt:lpwstr>
      </vt:variant>
      <vt:variant>
        <vt:lpwstr/>
      </vt:variant>
      <vt:variant>
        <vt:i4>327756</vt:i4>
      </vt:variant>
      <vt:variant>
        <vt:i4>60</vt:i4>
      </vt:variant>
      <vt:variant>
        <vt:i4>0</vt:i4>
      </vt:variant>
      <vt:variant>
        <vt:i4>5</vt:i4>
      </vt:variant>
      <vt:variant>
        <vt:lpwstr>http://eur-lex.europa.eu/legal-content/FR/ALL/?uri=CELEX%3A32009L0125</vt:lpwstr>
      </vt:variant>
      <vt:variant>
        <vt:lpwstr/>
      </vt:variant>
      <vt:variant>
        <vt:i4>1900609</vt:i4>
      </vt:variant>
      <vt:variant>
        <vt:i4>57</vt:i4>
      </vt:variant>
      <vt:variant>
        <vt:i4>0</vt:i4>
      </vt:variant>
      <vt:variant>
        <vt:i4>5</vt:i4>
      </vt:variant>
      <vt:variant>
        <vt:lpwstr>http://eur-lex.europa.eu/legal-content/FR/TXT/?uri=celex%3A32011L0065</vt:lpwstr>
      </vt:variant>
      <vt:variant>
        <vt:lpwstr/>
      </vt:variant>
      <vt:variant>
        <vt:i4>4521994</vt:i4>
      </vt:variant>
      <vt:variant>
        <vt:i4>54</vt:i4>
      </vt:variant>
      <vt:variant>
        <vt:i4>0</vt:i4>
      </vt:variant>
      <vt:variant>
        <vt:i4>5</vt:i4>
      </vt:variant>
      <vt:variant>
        <vt:lpwstr>http://www.epeat.net/</vt:lpwstr>
      </vt:variant>
      <vt:variant>
        <vt:lpwstr/>
      </vt:variant>
      <vt:variant>
        <vt:i4>3997821</vt:i4>
      </vt:variant>
      <vt:variant>
        <vt:i4>51</vt:i4>
      </vt:variant>
      <vt:variant>
        <vt:i4>0</vt:i4>
      </vt:variant>
      <vt:variant>
        <vt:i4>5</vt:i4>
      </vt:variant>
      <vt:variant>
        <vt:lpwstr>http://ec.europa.eu/environment/waste/weee/pdf/m518 EN.pdf</vt:lpwstr>
      </vt:variant>
      <vt:variant>
        <vt:lpwstr/>
      </vt:variant>
      <vt:variant>
        <vt:i4>1704029</vt:i4>
      </vt:variant>
      <vt:variant>
        <vt:i4>48</vt:i4>
      </vt:variant>
      <vt:variant>
        <vt:i4>0</vt:i4>
      </vt:variant>
      <vt:variant>
        <vt:i4>5</vt:i4>
      </vt:variant>
      <vt:variant>
        <vt:lpwstr>http://eur-lex.europa.eu/legal-content/EN/TXT/?uri=CELEX%3A32012L0019</vt:lpwstr>
      </vt:variant>
      <vt:variant>
        <vt:lpwstr/>
      </vt:variant>
      <vt:variant>
        <vt:i4>4259889</vt:i4>
      </vt:variant>
      <vt:variant>
        <vt:i4>45</vt:i4>
      </vt:variant>
      <vt:variant>
        <vt:i4>0</vt:i4>
      </vt:variant>
      <vt:variant>
        <vt:i4>5</vt:i4>
      </vt:variant>
      <vt:variant>
        <vt:lpwstr>http://ec.europa.eu/environment/emas/index_en.htm</vt:lpwstr>
      </vt:variant>
      <vt:variant>
        <vt:lpwstr/>
      </vt:variant>
      <vt:variant>
        <vt:i4>655445</vt:i4>
      </vt:variant>
      <vt:variant>
        <vt:i4>42</vt:i4>
      </vt:variant>
      <vt:variant>
        <vt:i4>0</vt:i4>
      </vt:variant>
      <vt:variant>
        <vt:i4>5</vt:i4>
      </vt:variant>
      <vt:variant>
        <vt:lpwstr>http://www.iso.org/iso/iso_survey_executive-summary.pdf</vt:lpwstr>
      </vt:variant>
      <vt:variant>
        <vt:lpwstr/>
      </vt:variant>
      <vt:variant>
        <vt:i4>7340135</vt:i4>
      </vt:variant>
      <vt:variant>
        <vt:i4>39</vt:i4>
      </vt:variant>
      <vt:variant>
        <vt:i4>0</vt:i4>
      </vt:variant>
      <vt:variant>
        <vt:i4>5</vt:i4>
      </vt:variant>
      <vt:variant>
        <vt:lpwstr>https://committee.iso.org/sites/tc207sc1/home/projects/published/iso-14001---environmental-manage.html</vt:lpwstr>
      </vt:variant>
      <vt:variant>
        <vt:lpwstr/>
      </vt:variant>
      <vt:variant>
        <vt:i4>1441911</vt:i4>
      </vt:variant>
      <vt:variant>
        <vt:i4>36</vt:i4>
      </vt:variant>
      <vt:variant>
        <vt:i4>0</vt:i4>
      </vt:variant>
      <vt:variant>
        <vt:i4>5</vt:i4>
      </vt:variant>
      <vt:variant>
        <vt:lpwstr>http://www.iso.org/iso/home/standards/management-standards/iso14000/iso14001_revision.htm</vt:lpwstr>
      </vt:variant>
      <vt:variant>
        <vt:lpwstr/>
      </vt:variant>
      <vt:variant>
        <vt:i4>6619242</vt:i4>
      </vt:variant>
      <vt:variant>
        <vt:i4>33</vt:i4>
      </vt:variant>
      <vt:variant>
        <vt:i4>0</vt:i4>
      </vt:variant>
      <vt:variant>
        <vt:i4>5</vt:i4>
      </vt:variant>
      <vt:variant>
        <vt:lpwstr>http://www.iaf.nu/</vt:lpwstr>
      </vt:variant>
      <vt:variant>
        <vt:lpwstr/>
      </vt:variant>
      <vt:variant>
        <vt:i4>3145830</vt:i4>
      </vt:variant>
      <vt:variant>
        <vt:i4>30</vt:i4>
      </vt:variant>
      <vt:variant>
        <vt:i4>0</vt:i4>
      </vt:variant>
      <vt:variant>
        <vt:i4>5</vt:i4>
      </vt:variant>
      <vt:variant>
        <vt:lpwstr>http://www.oecd.org/env/waste/39559085.pdf</vt:lpwstr>
      </vt:variant>
      <vt:variant>
        <vt:lpwstr/>
      </vt:variant>
      <vt:variant>
        <vt:i4>1900551</vt:i4>
      </vt:variant>
      <vt:variant>
        <vt:i4>27</vt:i4>
      </vt:variant>
      <vt:variant>
        <vt:i4>0</vt:i4>
      </vt:variant>
      <vt:variant>
        <vt:i4>5</vt:i4>
      </vt:variant>
      <vt:variant>
        <vt:lpwstr>http://eippcb.jrc.ec.europa.eu/reference/</vt:lpwstr>
      </vt:variant>
      <vt:variant>
        <vt:lpwstr/>
      </vt:variant>
      <vt:variant>
        <vt:i4>7602217</vt:i4>
      </vt:variant>
      <vt:variant>
        <vt:i4>24</vt:i4>
      </vt:variant>
      <vt:variant>
        <vt:i4>0</vt:i4>
      </vt:variant>
      <vt:variant>
        <vt:i4>5</vt:i4>
      </vt:variant>
      <vt:variant>
        <vt:lpwstr>http://chm.pops.int/Implementation/BATBEP/Guidelines/tabid/187/Default.aspx</vt:lpwstr>
      </vt:variant>
      <vt:variant>
        <vt:lpwstr/>
      </vt:variant>
      <vt:variant>
        <vt:i4>2687023</vt:i4>
      </vt:variant>
      <vt:variant>
        <vt:i4>21</vt:i4>
      </vt:variant>
      <vt:variant>
        <vt:i4>0</vt:i4>
      </vt:variant>
      <vt:variant>
        <vt:i4>5</vt:i4>
      </vt:variant>
      <vt:variant>
        <vt:lpwstr>http://www.basel.int/Countries/NationalReporting/OverviewandMandate/tabid/2314/Default.aspx</vt:lpwstr>
      </vt:variant>
      <vt:variant>
        <vt:lpwstr/>
      </vt:variant>
      <vt:variant>
        <vt:i4>589842</vt:i4>
      </vt:variant>
      <vt:variant>
        <vt:i4>18</vt:i4>
      </vt:variant>
      <vt:variant>
        <vt:i4>0</vt:i4>
      </vt:variant>
      <vt:variant>
        <vt:i4>5</vt:i4>
      </vt:variant>
      <vt:variant>
        <vt:lpwstr>http://www.basel.int/Implementation/Publications/GuidanceManuals/tabid/2364/Default.aspx</vt:lpwstr>
      </vt:variant>
      <vt:variant>
        <vt:lpwstr/>
      </vt:variant>
      <vt:variant>
        <vt:i4>131092</vt:i4>
      </vt:variant>
      <vt:variant>
        <vt:i4>15</vt:i4>
      </vt:variant>
      <vt:variant>
        <vt:i4>0</vt:i4>
      </vt:variant>
      <vt:variant>
        <vt:i4>5</vt:i4>
      </vt:variant>
      <vt:variant>
        <vt:lpwstr>http://www.basel.int/Implementation/Publications/TechnicalGuidelines/tabid/2362/Default.aspx</vt:lpwstr>
      </vt:variant>
      <vt:variant>
        <vt:lpwstr/>
      </vt:variant>
      <vt:variant>
        <vt:i4>131092</vt:i4>
      </vt:variant>
      <vt:variant>
        <vt:i4>12</vt:i4>
      </vt:variant>
      <vt:variant>
        <vt:i4>0</vt:i4>
      </vt:variant>
      <vt:variant>
        <vt:i4>5</vt:i4>
      </vt:variant>
      <vt:variant>
        <vt:lpwstr>http://www.basel.int/Implementation/Publications/TechnicalGuidelines/tabid/2362/Default.aspx</vt:lpwstr>
      </vt:variant>
      <vt:variant>
        <vt:lpwstr/>
      </vt:variant>
      <vt:variant>
        <vt:i4>5963805</vt:i4>
      </vt:variant>
      <vt:variant>
        <vt:i4>9</vt:i4>
      </vt:variant>
      <vt:variant>
        <vt:i4>0</vt:i4>
      </vt:variant>
      <vt:variant>
        <vt:i4>5</vt:i4>
      </vt:variant>
      <vt:variant>
        <vt:lpwstr>http://www.basel.int/Implementation/CountryLedInitiative/EnvironmentallySoundManagement/ESMFramework/tabid/3616/Default.aspx</vt:lpwstr>
      </vt:variant>
      <vt:variant>
        <vt:lpwstr/>
      </vt:variant>
      <vt:variant>
        <vt:i4>6815779</vt:i4>
      </vt:variant>
      <vt:variant>
        <vt:i4>6</vt:i4>
      </vt:variant>
      <vt:variant>
        <vt:i4>0</vt:i4>
      </vt:variant>
      <vt:variant>
        <vt:i4>5</vt:i4>
      </vt:variant>
      <vt:variant>
        <vt:lpwstr>http://www.basel.int/implementation/legalmatters/legalframeworks/tools/tabid/2750/default.aspx</vt:lpwstr>
      </vt:variant>
      <vt:variant>
        <vt:lpwstr/>
      </vt:variant>
      <vt:variant>
        <vt:i4>5963805</vt:i4>
      </vt:variant>
      <vt:variant>
        <vt:i4>3</vt:i4>
      </vt:variant>
      <vt:variant>
        <vt:i4>0</vt:i4>
      </vt:variant>
      <vt:variant>
        <vt:i4>5</vt:i4>
      </vt:variant>
      <vt:variant>
        <vt:lpwstr>http://www.basel.int/Implementation/CountryLedInitiative/EnvironmentallySoundManagement/ESMFramework/tabid/3616/Default.aspx</vt:lpwstr>
      </vt:variant>
      <vt:variant>
        <vt:lpwstr/>
      </vt:variant>
      <vt:variant>
        <vt:i4>5963805</vt:i4>
      </vt:variant>
      <vt:variant>
        <vt:i4>0</vt:i4>
      </vt:variant>
      <vt:variant>
        <vt:i4>0</vt:i4>
      </vt:variant>
      <vt:variant>
        <vt:i4>5</vt:i4>
      </vt:variant>
      <vt:variant>
        <vt:lpwstr>http://www.basel.int/Implementation/CountryLedInitiative/EnvironmentallySoundManagement/ESMFramework/tabid/3616/Default.aspx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David Ogden</dc:creator>
  <cp:lastModifiedBy>Ariel Dayao</cp:lastModifiedBy>
  <cp:revision>3</cp:revision>
  <cp:lastPrinted>2017-11-10T13:51:00Z</cp:lastPrinted>
  <dcterms:created xsi:type="dcterms:W3CDTF">2018-07-20T10:58:00Z</dcterms:created>
  <dcterms:modified xsi:type="dcterms:W3CDTF">2018-07-20T11:02:00Z</dcterms:modified>
</cp:coreProperties>
</file>