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D1410D" w:rsidRPr="00C57D96" w:rsidTr="00D41916">
        <w:trPr>
          <w:jc w:val="right"/>
        </w:trPr>
        <w:tc>
          <w:tcPr>
            <w:tcW w:w="850" w:type="pct"/>
          </w:tcPr>
          <w:p w:rsidR="00D1410D" w:rsidRPr="00C57D96" w:rsidRDefault="002E1C73" w:rsidP="003C0B3F">
            <w:pPr>
              <w:tabs>
                <w:tab w:val="left" w:pos="1247"/>
                <w:tab w:val="left" w:pos="1814"/>
                <w:tab w:val="left" w:pos="2381"/>
                <w:tab w:val="left" w:pos="2948"/>
                <w:tab w:val="left" w:pos="3515"/>
              </w:tabs>
              <w:spacing w:before="40"/>
              <w:jc w:val="both"/>
              <w:rPr>
                <w:b/>
                <w:bCs/>
                <w:caps/>
                <w:sz w:val="27"/>
                <w:szCs w:val="27"/>
              </w:rPr>
            </w:pPr>
            <w:bookmarkStart w:id="0" w:name="_Toc104109257"/>
            <w:r w:rsidRPr="00C57D96">
              <w:rPr>
                <w:b/>
                <w:bCs/>
                <w:caps/>
                <w:sz w:val="27"/>
                <w:szCs w:val="27"/>
                <w:lang w:eastAsia="zh-CN"/>
              </w:rPr>
              <w:t>联合国</w:t>
            </w:r>
          </w:p>
        </w:tc>
        <w:tc>
          <w:tcPr>
            <w:tcW w:w="2500" w:type="pct"/>
          </w:tcPr>
          <w:p w:rsidR="00D1410D" w:rsidRPr="00C57D96" w:rsidRDefault="002E1C73" w:rsidP="003C0B3F">
            <w:pPr>
              <w:tabs>
                <w:tab w:val="left" w:pos="1247"/>
                <w:tab w:val="left" w:pos="1814"/>
                <w:tab w:val="left" w:pos="2381"/>
                <w:tab w:val="left" w:pos="2948"/>
                <w:tab w:val="left" w:pos="3515"/>
              </w:tabs>
              <w:spacing w:before="40"/>
              <w:jc w:val="both"/>
              <w:rPr>
                <w:b/>
                <w:bCs/>
                <w:caps/>
                <w:sz w:val="27"/>
                <w:szCs w:val="27"/>
              </w:rPr>
            </w:pPr>
            <w:r w:rsidRPr="00C57D96">
              <w:rPr>
                <w:noProof/>
                <w:lang w:val="en-US"/>
              </w:rPr>
              <w:drawing>
                <wp:inline distT="0" distB="0" distL="0" distR="0">
                  <wp:extent cx="1009650" cy="552450"/>
                  <wp:effectExtent l="0" t="0" r="0" b="0"/>
                  <wp:docPr id="3" name="图片 3"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tc>
        <w:tc>
          <w:tcPr>
            <w:tcW w:w="1650" w:type="pct"/>
          </w:tcPr>
          <w:p w:rsidR="0020781F" w:rsidRDefault="005B5F31">
            <w:pPr>
              <w:tabs>
                <w:tab w:val="left" w:pos="1247"/>
                <w:tab w:val="left" w:pos="1814"/>
                <w:tab w:val="left" w:pos="2381"/>
                <w:tab w:val="left" w:pos="2948"/>
                <w:tab w:val="left" w:pos="3515"/>
              </w:tabs>
              <w:jc w:val="right"/>
              <w:rPr>
                <w:rFonts w:asciiTheme="minorBidi" w:hAnsiTheme="minorBidi" w:cstheme="minorBidi"/>
                <w:b/>
                <w:bCs/>
                <w:caps/>
                <w:sz w:val="64"/>
                <w:szCs w:val="64"/>
              </w:rPr>
            </w:pPr>
            <w:r w:rsidRPr="005B5F31">
              <w:rPr>
                <w:rFonts w:asciiTheme="minorBidi" w:hAnsiTheme="minorBidi" w:cstheme="minorBidi"/>
                <w:b/>
                <w:bCs/>
                <w:caps/>
                <w:sz w:val="64"/>
                <w:szCs w:val="64"/>
              </w:rPr>
              <w:t>BC</w:t>
            </w:r>
          </w:p>
        </w:tc>
      </w:tr>
      <w:tr w:rsidR="00D1410D" w:rsidRPr="00C57D96" w:rsidTr="00D41916">
        <w:trPr>
          <w:jc w:val="right"/>
        </w:trPr>
        <w:tc>
          <w:tcPr>
            <w:tcW w:w="850" w:type="pct"/>
            <w:tcBorders>
              <w:bottom w:val="single" w:sz="4" w:space="0" w:color="auto"/>
            </w:tcBorders>
          </w:tcPr>
          <w:p w:rsidR="00D1410D" w:rsidRPr="00C57D96" w:rsidRDefault="00D1410D" w:rsidP="003C0B3F">
            <w:pPr>
              <w:tabs>
                <w:tab w:val="left" w:pos="1247"/>
                <w:tab w:val="left" w:pos="1814"/>
                <w:tab w:val="left" w:pos="2381"/>
                <w:tab w:val="left" w:pos="2948"/>
                <w:tab w:val="left" w:pos="3515"/>
              </w:tabs>
              <w:jc w:val="both"/>
              <w:rPr>
                <w:sz w:val="20"/>
                <w:szCs w:val="20"/>
              </w:rPr>
            </w:pPr>
          </w:p>
        </w:tc>
        <w:tc>
          <w:tcPr>
            <w:tcW w:w="2500" w:type="pct"/>
            <w:tcBorders>
              <w:bottom w:val="single" w:sz="4" w:space="0" w:color="auto"/>
            </w:tcBorders>
          </w:tcPr>
          <w:p w:rsidR="00D1410D" w:rsidRPr="00C57D96" w:rsidRDefault="00D1410D" w:rsidP="003C0B3F">
            <w:pPr>
              <w:tabs>
                <w:tab w:val="left" w:pos="1247"/>
                <w:tab w:val="left" w:pos="1814"/>
                <w:tab w:val="left" w:pos="2381"/>
                <w:tab w:val="left" w:pos="2948"/>
                <w:tab w:val="left" w:pos="3515"/>
              </w:tabs>
              <w:jc w:val="both"/>
              <w:rPr>
                <w:sz w:val="20"/>
                <w:szCs w:val="20"/>
              </w:rPr>
            </w:pPr>
          </w:p>
        </w:tc>
        <w:tc>
          <w:tcPr>
            <w:tcW w:w="1650" w:type="pct"/>
            <w:tcBorders>
              <w:bottom w:val="single" w:sz="4" w:space="0" w:color="auto"/>
            </w:tcBorders>
          </w:tcPr>
          <w:p w:rsidR="00D1410D" w:rsidRPr="00C57D96" w:rsidRDefault="00D1410D" w:rsidP="003C0B3F">
            <w:pPr>
              <w:tabs>
                <w:tab w:val="left" w:pos="1247"/>
                <w:tab w:val="left" w:pos="1814"/>
                <w:tab w:val="left" w:pos="2381"/>
                <w:tab w:val="left" w:pos="2948"/>
                <w:tab w:val="left" w:pos="3515"/>
              </w:tabs>
              <w:jc w:val="both"/>
              <w:rPr>
                <w:sz w:val="20"/>
                <w:szCs w:val="20"/>
              </w:rPr>
            </w:pPr>
            <w:r w:rsidRPr="00C57D96">
              <w:rPr>
                <w:b/>
                <w:bCs/>
                <w:sz w:val="28"/>
                <w:szCs w:val="28"/>
              </w:rPr>
              <w:t>UNEP</w:t>
            </w:r>
            <w:r w:rsidR="005B5F31" w:rsidRPr="005B5F31">
              <w:rPr>
                <w:sz w:val="20"/>
                <w:szCs w:val="20"/>
              </w:rPr>
              <w:t>/CHW.12/5/Add.9</w:t>
            </w:r>
          </w:p>
        </w:tc>
      </w:tr>
      <w:tr w:rsidR="00D1410D" w:rsidRPr="00C57D96" w:rsidTr="00913A6F">
        <w:trPr>
          <w:trHeight w:val="2008"/>
          <w:jc w:val="right"/>
        </w:trPr>
        <w:tc>
          <w:tcPr>
            <w:tcW w:w="3350" w:type="pct"/>
            <w:gridSpan w:val="2"/>
            <w:tcBorders>
              <w:top w:val="nil"/>
              <w:left w:val="nil"/>
              <w:bottom w:val="single" w:sz="18" w:space="0" w:color="auto"/>
              <w:right w:val="nil"/>
            </w:tcBorders>
          </w:tcPr>
          <w:p w:rsidR="00D1410D" w:rsidRPr="00C57D96" w:rsidRDefault="002E1C73" w:rsidP="003C0B3F">
            <w:pPr>
              <w:tabs>
                <w:tab w:val="left" w:pos="1247"/>
                <w:tab w:val="left" w:pos="1814"/>
                <w:tab w:val="left" w:pos="2381"/>
                <w:tab w:val="left" w:pos="2948"/>
                <w:tab w:val="left" w:pos="3515"/>
              </w:tabs>
              <w:spacing w:before="360" w:after="1080"/>
              <w:jc w:val="both"/>
              <w:rPr>
                <w:b/>
                <w:bCs/>
                <w:sz w:val="28"/>
                <w:szCs w:val="28"/>
              </w:rPr>
            </w:pPr>
            <w:r w:rsidRPr="00C57D96">
              <w:rPr>
                <w:noProof/>
                <w:lang w:val="en-US"/>
              </w:rPr>
              <w:drawing>
                <wp:inline distT="0" distB="0" distL="0" distR="0">
                  <wp:extent cx="1162050" cy="552450"/>
                  <wp:effectExtent l="0" t="0" r="0" b="0"/>
                  <wp:docPr id="2" name="图片 2"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copy"/>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552450"/>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20781F" w:rsidRDefault="00D1410D">
            <w:pPr>
              <w:spacing w:before="120"/>
              <w:ind w:left="34"/>
              <w:rPr>
                <w:sz w:val="20"/>
                <w:szCs w:val="20"/>
              </w:rPr>
            </w:pPr>
            <w:r w:rsidRPr="00C57D96">
              <w:rPr>
                <w:sz w:val="20"/>
                <w:szCs w:val="20"/>
              </w:rPr>
              <w:t>Distr.:</w:t>
            </w:r>
            <w:r w:rsidR="00135F7F">
              <w:rPr>
                <w:sz w:val="20"/>
                <w:szCs w:val="20"/>
              </w:rPr>
              <w:t xml:space="preserve"> </w:t>
            </w:r>
            <w:r w:rsidRPr="00C57D96">
              <w:rPr>
                <w:sz w:val="20"/>
                <w:szCs w:val="20"/>
              </w:rPr>
              <w:t>General</w:t>
            </w:r>
            <w:r w:rsidRPr="00C57D96">
              <w:rPr>
                <w:sz w:val="20"/>
                <w:szCs w:val="20"/>
              </w:rPr>
              <w:br/>
              <w:t>10 July 2015</w:t>
            </w:r>
          </w:p>
          <w:p w:rsidR="00A05A1B" w:rsidRDefault="00A05A1B" w:rsidP="003C0B3F">
            <w:pPr>
              <w:tabs>
                <w:tab w:val="left" w:pos="1247"/>
                <w:tab w:val="left" w:pos="1814"/>
                <w:tab w:val="left" w:pos="2381"/>
                <w:tab w:val="left" w:pos="2948"/>
                <w:tab w:val="left" w:pos="3515"/>
              </w:tabs>
              <w:spacing w:before="120"/>
              <w:ind w:left="34"/>
              <w:jc w:val="both"/>
              <w:rPr>
                <w:sz w:val="20"/>
                <w:szCs w:val="20"/>
              </w:rPr>
            </w:pPr>
            <w:r>
              <w:rPr>
                <w:sz w:val="20"/>
                <w:szCs w:val="20"/>
              </w:rPr>
              <w:t>Chinese</w:t>
            </w:r>
          </w:p>
          <w:p w:rsidR="00CE0A2F" w:rsidRDefault="00D1410D" w:rsidP="00CE0A2F">
            <w:pPr>
              <w:tabs>
                <w:tab w:val="left" w:pos="1247"/>
                <w:tab w:val="left" w:pos="1814"/>
                <w:tab w:val="left" w:pos="2381"/>
                <w:tab w:val="left" w:pos="2948"/>
                <w:tab w:val="left" w:pos="3515"/>
              </w:tabs>
              <w:ind w:left="34"/>
              <w:jc w:val="both"/>
              <w:rPr>
                <w:sz w:val="20"/>
                <w:szCs w:val="20"/>
              </w:rPr>
            </w:pPr>
            <w:r w:rsidRPr="00C57D96">
              <w:rPr>
                <w:sz w:val="20"/>
                <w:szCs w:val="20"/>
              </w:rPr>
              <w:t>Original: English</w:t>
            </w:r>
          </w:p>
        </w:tc>
      </w:tr>
    </w:tbl>
    <w:p w:rsidR="002E1C73" w:rsidRPr="00C57D96" w:rsidRDefault="002E1C73" w:rsidP="00C05882">
      <w:pPr>
        <w:tabs>
          <w:tab w:val="left" w:pos="1247"/>
          <w:tab w:val="left" w:pos="1814"/>
          <w:tab w:val="left" w:pos="2381"/>
          <w:tab w:val="left" w:pos="2948"/>
          <w:tab w:val="left" w:pos="3515"/>
        </w:tabs>
        <w:rPr>
          <w:rFonts w:eastAsia="SimHei"/>
          <w:b/>
          <w:lang w:eastAsia="zh-CN"/>
        </w:rPr>
      </w:pPr>
      <w:r w:rsidRPr="00C57D96">
        <w:rPr>
          <w:rFonts w:eastAsia="SimHei"/>
          <w:b/>
          <w:sz w:val="28"/>
          <w:szCs w:val="28"/>
          <w:lang w:eastAsia="zh-CN"/>
        </w:rPr>
        <w:t>控制危险废物越境转移及其处置巴塞尔公约</w:t>
      </w:r>
      <w:r w:rsidRPr="00C57D96">
        <w:rPr>
          <w:b/>
          <w:sz w:val="28"/>
          <w:szCs w:val="28"/>
          <w:lang w:eastAsia="zh-CN"/>
        </w:rPr>
        <w:br/>
      </w:r>
      <w:r w:rsidRPr="00C57D96">
        <w:rPr>
          <w:rFonts w:eastAsia="SimHei"/>
          <w:b/>
          <w:sz w:val="28"/>
          <w:szCs w:val="28"/>
          <w:lang w:eastAsia="zh-CN"/>
        </w:rPr>
        <w:t>缔约方大会</w:t>
      </w:r>
      <w:r w:rsidRPr="00C57D96">
        <w:rPr>
          <w:b/>
          <w:bCs/>
          <w:lang w:eastAsia="zh-CN"/>
        </w:rPr>
        <w:br/>
      </w:r>
      <w:r w:rsidRPr="00C57D96">
        <w:rPr>
          <w:rFonts w:eastAsia="SimHei"/>
          <w:b/>
          <w:lang w:eastAsia="zh-CN"/>
        </w:rPr>
        <w:t>第十二次会议</w:t>
      </w:r>
    </w:p>
    <w:p w:rsidR="002E1C73" w:rsidRPr="00C57D96" w:rsidRDefault="002E1C73" w:rsidP="003C0B3F">
      <w:pPr>
        <w:jc w:val="both"/>
        <w:rPr>
          <w:bCs/>
          <w:lang w:eastAsia="zh-CN"/>
        </w:rPr>
      </w:pPr>
      <w:r w:rsidRPr="00C57D96">
        <w:rPr>
          <w:bCs/>
          <w:lang w:eastAsia="zh-CN"/>
        </w:rPr>
        <w:t>2015</w:t>
      </w:r>
      <w:r w:rsidRPr="00C57D96">
        <w:rPr>
          <w:bCs/>
          <w:lang w:eastAsia="zh-CN"/>
        </w:rPr>
        <w:t>年</w:t>
      </w:r>
      <w:r w:rsidRPr="00C57D96">
        <w:rPr>
          <w:bCs/>
          <w:lang w:eastAsia="zh-CN"/>
        </w:rPr>
        <w:t>5</w:t>
      </w:r>
      <w:r w:rsidRPr="00C57D96">
        <w:rPr>
          <w:bCs/>
          <w:lang w:eastAsia="zh-CN"/>
        </w:rPr>
        <w:t>月</w:t>
      </w:r>
      <w:r w:rsidRPr="00C57D96">
        <w:rPr>
          <w:bCs/>
          <w:lang w:eastAsia="zh-CN"/>
        </w:rPr>
        <w:t>4</w:t>
      </w:r>
      <w:r w:rsidRPr="00C57D96">
        <w:rPr>
          <w:bCs/>
          <w:lang w:eastAsia="zh-CN"/>
        </w:rPr>
        <w:t>日</w:t>
      </w:r>
      <w:r w:rsidRPr="00C57D96">
        <w:rPr>
          <w:bCs/>
          <w:lang w:eastAsia="zh-CN"/>
        </w:rPr>
        <w:t>-15</w:t>
      </w:r>
      <w:r w:rsidRPr="00C57D96">
        <w:rPr>
          <w:bCs/>
          <w:lang w:eastAsia="zh-CN"/>
        </w:rPr>
        <w:t>日，日内瓦</w:t>
      </w:r>
    </w:p>
    <w:p w:rsidR="00D1410D" w:rsidRPr="00C57D96" w:rsidRDefault="002E1C73" w:rsidP="003C0B3F">
      <w:pPr>
        <w:tabs>
          <w:tab w:val="left" w:pos="1247"/>
          <w:tab w:val="left" w:pos="1814"/>
          <w:tab w:val="left" w:pos="2381"/>
          <w:tab w:val="left" w:pos="2948"/>
          <w:tab w:val="left" w:pos="3515"/>
        </w:tabs>
        <w:suppressAutoHyphens/>
        <w:ind w:right="3402"/>
        <w:jc w:val="both"/>
        <w:rPr>
          <w:sz w:val="20"/>
          <w:szCs w:val="20"/>
          <w:lang w:eastAsia="zh-CN"/>
        </w:rPr>
      </w:pPr>
      <w:r w:rsidRPr="00C57D96">
        <w:rPr>
          <w:b/>
          <w:lang w:eastAsia="zh-CN"/>
        </w:rPr>
        <w:t>议程项目</w:t>
      </w:r>
      <w:r w:rsidRPr="00C57D96">
        <w:rPr>
          <w:b/>
          <w:lang w:eastAsia="zh-CN"/>
        </w:rPr>
        <w:t>4(b)</w:t>
      </w:r>
      <w:r w:rsidRPr="00C57D96">
        <w:rPr>
          <w:b/>
          <w:lang w:eastAsia="zh-CN"/>
        </w:rPr>
        <w:t>（一）</w:t>
      </w:r>
    </w:p>
    <w:p w:rsidR="00D1410D" w:rsidRPr="00C57D96" w:rsidRDefault="002E1C73" w:rsidP="00B03B81">
      <w:pPr>
        <w:tabs>
          <w:tab w:val="left" w:pos="1247"/>
          <w:tab w:val="left" w:pos="1814"/>
          <w:tab w:val="left" w:pos="2381"/>
          <w:tab w:val="left" w:pos="2948"/>
          <w:tab w:val="left" w:pos="3515"/>
        </w:tabs>
        <w:suppressAutoHyphens/>
        <w:ind w:right="3402"/>
        <w:rPr>
          <w:b/>
          <w:sz w:val="20"/>
          <w:szCs w:val="20"/>
          <w:lang w:eastAsia="zh-CN"/>
        </w:rPr>
      </w:pPr>
      <w:r w:rsidRPr="00C57D96">
        <w:rPr>
          <w:rFonts w:eastAsia="SimHei"/>
          <w:b/>
          <w:lang w:eastAsia="zh-CN"/>
        </w:rPr>
        <w:t>与执行《公约》有关的事项：</w:t>
      </w:r>
      <w:r w:rsidRPr="00C57D96">
        <w:rPr>
          <w:rFonts w:eastAsia="SimHei"/>
          <w:b/>
          <w:lang w:eastAsia="zh-CN"/>
        </w:rPr>
        <w:br/>
      </w:r>
      <w:r w:rsidR="00913A6F" w:rsidRPr="00C57D96">
        <w:rPr>
          <w:rFonts w:eastAsia="SimHei"/>
          <w:b/>
          <w:lang w:eastAsia="zh-CN"/>
        </w:rPr>
        <w:t>科学和技术事项：技术</w:t>
      </w:r>
      <w:r w:rsidRPr="00C57D96">
        <w:rPr>
          <w:rFonts w:eastAsia="SimHei"/>
          <w:b/>
          <w:lang w:eastAsia="zh-CN"/>
        </w:rPr>
        <w:t>准则</w:t>
      </w:r>
    </w:p>
    <w:p w:rsidR="00D1410D" w:rsidRPr="00C57D96" w:rsidRDefault="002E1C73" w:rsidP="003C0B3F">
      <w:pPr>
        <w:spacing w:before="320" w:after="240"/>
        <w:ind w:left="1440"/>
        <w:jc w:val="both"/>
        <w:rPr>
          <w:b/>
          <w:sz w:val="28"/>
          <w:szCs w:val="28"/>
          <w:lang w:eastAsia="zh-CN"/>
        </w:rPr>
      </w:pPr>
      <w:r w:rsidRPr="00C57D96">
        <w:rPr>
          <w:rFonts w:eastAsia="SimHei"/>
          <w:b/>
          <w:sz w:val="28"/>
          <w:szCs w:val="28"/>
          <w:lang w:eastAsia="zh-CN"/>
        </w:rPr>
        <w:t>技术准则</w:t>
      </w:r>
    </w:p>
    <w:p w:rsidR="00802A42" w:rsidRPr="00C57D96" w:rsidRDefault="00750C54" w:rsidP="003C0B3F">
      <w:pPr>
        <w:spacing w:before="240" w:after="120"/>
        <w:ind w:left="1418" w:right="624"/>
        <w:jc w:val="both"/>
        <w:rPr>
          <w:b/>
          <w:bCs/>
          <w:lang w:eastAsia="zh-CN"/>
        </w:rPr>
      </w:pPr>
      <w:r w:rsidRPr="00C57D96">
        <w:rPr>
          <w:b/>
          <w:bCs/>
          <w:lang w:eastAsia="zh-CN"/>
        </w:rPr>
        <w:t>对</w:t>
      </w:r>
      <w:r w:rsidR="00695016" w:rsidRPr="00C57D96">
        <w:rPr>
          <w:b/>
          <w:bCs/>
          <w:lang w:eastAsia="zh-CN"/>
        </w:rPr>
        <w:t>由杀</w:t>
      </w:r>
      <w:r w:rsidR="001C7465" w:rsidRPr="00C57D96">
        <w:rPr>
          <w:b/>
          <w:bCs/>
          <w:lang w:eastAsia="zh-CN"/>
        </w:rPr>
        <w:t>虫剂</w:t>
      </w:r>
      <w:r w:rsidRPr="00C57D96">
        <w:rPr>
          <w:b/>
          <w:bCs/>
          <w:lang w:eastAsia="zh-CN"/>
        </w:rPr>
        <w:t>艾氏剂、</w:t>
      </w:r>
      <w:r w:rsidRPr="00C57D96">
        <w:rPr>
          <w:b/>
          <w:bCs/>
        </w:rPr>
        <w:t>α</w:t>
      </w:r>
      <w:r w:rsidRPr="00C57D96">
        <w:rPr>
          <w:b/>
          <w:bCs/>
          <w:lang w:eastAsia="zh-CN"/>
        </w:rPr>
        <w:t>-</w:t>
      </w:r>
      <w:r w:rsidRPr="00C57D96">
        <w:rPr>
          <w:b/>
          <w:bCs/>
          <w:lang w:eastAsia="zh-CN"/>
        </w:rPr>
        <w:t>六氯环己烷、</w:t>
      </w:r>
      <w:r w:rsidRPr="00C57D96">
        <w:rPr>
          <w:b/>
          <w:bCs/>
        </w:rPr>
        <w:t>β</w:t>
      </w:r>
      <w:r w:rsidRPr="00C57D96">
        <w:rPr>
          <w:b/>
          <w:bCs/>
          <w:lang w:eastAsia="zh-CN"/>
        </w:rPr>
        <w:t>-</w:t>
      </w:r>
      <w:r w:rsidRPr="00C57D96">
        <w:rPr>
          <w:b/>
          <w:bCs/>
          <w:lang w:eastAsia="zh-CN"/>
        </w:rPr>
        <w:t>六氯环己烷</w:t>
      </w:r>
      <w:r w:rsidR="001C7465" w:rsidRPr="00C57D96">
        <w:rPr>
          <w:b/>
          <w:bCs/>
          <w:lang w:eastAsia="zh-CN"/>
        </w:rPr>
        <w:t>、</w:t>
      </w:r>
      <w:r w:rsidRPr="00C57D96">
        <w:rPr>
          <w:b/>
          <w:bCs/>
          <w:lang w:eastAsia="zh-CN"/>
        </w:rPr>
        <w:t>氯丹</w:t>
      </w:r>
      <w:r w:rsidR="001C7465" w:rsidRPr="00C57D96">
        <w:rPr>
          <w:b/>
          <w:bCs/>
          <w:lang w:eastAsia="zh-CN"/>
        </w:rPr>
        <w:t>、</w:t>
      </w:r>
      <w:r w:rsidRPr="00C57D96">
        <w:rPr>
          <w:b/>
          <w:bCs/>
          <w:lang w:eastAsia="zh-CN"/>
        </w:rPr>
        <w:t>十氯酮、狄氏剂、异狄氏剂、七氯、六氯苯</w:t>
      </w:r>
      <w:r w:rsidR="001C7465" w:rsidRPr="00C57D96">
        <w:rPr>
          <w:b/>
          <w:bCs/>
          <w:lang w:eastAsia="zh-CN"/>
        </w:rPr>
        <w:t>、</w:t>
      </w:r>
      <w:r w:rsidRPr="00C57D96">
        <w:rPr>
          <w:b/>
          <w:bCs/>
          <w:lang w:eastAsia="zh-CN"/>
        </w:rPr>
        <w:t>林丹</w:t>
      </w:r>
      <w:r w:rsidR="001C7465" w:rsidRPr="00C57D96">
        <w:rPr>
          <w:b/>
          <w:bCs/>
          <w:lang w:eastAsia="zh-CN"/>
        </w:rPr>
        <w:t>、</w:t>
      </w:r>
      <w:r w:rsidRPr="00C57D96">
        <w:rPr>
          <w:b/>
          <w:bCs/>
          <w:lang w:eastAsia="zh-CN"/>
        </w:rPr>
        <w:t>灭蚁灵</w:t>
      </w:r>
      <w:r w:rsidR="001C7465" w:rsidRPr="00C57D96">
        <w:rPr>
          <w:b/>
          <w:bCs/>
          <w:lang w:eastAsia="zh-CN"/>
        </w:rPr>
        <w:t>、</w:t>
      </w:r>
      <w:r w:rsidRPr="00C57D96">
        <w:rPr>
          <w:b/>
          <w:bCs/>
          <w:lang w:eastAsia="zh-CN"/>
        </w:rPr>
        <w:t>五氯苯、</w:t>
      </w:r>
      <w:r w:rsidR="001C7465" w:rsidRPr="00C57D96">
        <w:rPr>
          <w:b/>
          <w:bCs/>
          <w:lang w:eastAsia="zh-CN"/>
        </w:rPr>
        <w:t>全氟辛烷磺酸、硫丹及其同分异构体或毒杀芬或</w:t>
      </w:r>
      <w:r w:rsidR="00695016" w:rsidRPr="00C57D96">
        <w:rPr>
          <w:b/>
          <w:bCs/>
          <w:lang w:eastAsia="zh-CN"/>
        </w:rPr>
        <w:t>作为工业化学品的</w:t>
      </w:r>
      <w:r w:rsidRPr="00C57D96">
        <w:rPr>
          <w:b/>
          <w:bCs/>
          <w:lang w:eastAsia="zh-CN"/>
        </w:rPr>
        <w:t>六氯苯</w:t>
      </w:r>
      <w:r w:rsidR="00695016" w:rsidRPr="00C57D96">
        <w:rPr>
          <w:b/>
          <w:bCs/>
          <w:lang w:eastAsia="zh-CN"/>
        </w:rPr>
        <w:t>构成、含有此类物质</w:t>
      </w:r>
      <w:r w:rsidRPr="00C57D96">
        <w:rPr>
          <w:b/>
          <w:bCs/>
          <w:lang w:eastAsia="zh-CN"/>
        </w:rPr>
        <w:t>或</w:t>
      </w:r>
      <w:r w:rsidR="001C7465" w:rsidRPr="00C57D96">
        <w:rPr>
          <w:b/>
          <w:bCs/>
          <w:lang w:eastAsia="zh-CN"/>
        </w:rPr>
        <w:t>受</w:t>
      </w:r>
      <w:r w:rsidR="00695016" w:rsidRPr="00C57D96">
        <w:rPr>
          <w:b/>
          <w:bCs/>
          <w:lang w:eastAsia="zh-CN"/>
        </w:rPr>
        <w:t>其</w:t>
      </w:r>
      <w:r w:rsidR="001C7465" w:rsidRPr="00C57D96">
        <w:rPr>
          <w:b/>
          <w:bCs/>
          <w:lang w:eastAsia="zh-CN"/>
        </w:rPr>
        <w:t>污染的废物实行环境无害化管理的技术准则</w:t>
      </w:r>
    </w:p>
    <w:p w:rsidR="00D1410D" w:rsidRPr="00C57D96" w:rsidRDefault="002E1C73" w:rsidP="003C0B3F">
      <w:pPr>
        <w:keepNext/>
        <w:keepLines/>
        <w:tabs>
          <w:tab w:val="right" w:pos="851"/>
        </w:tabs>
        <w:suppressAutoHyphens/>
        <w:spacing w:before="240" w:after="120"/>
        <w:ind w:left="1418" w:right="284" w:hanging="1418"/>
        <w:jc w:val="both"/>
        <w:rPr>
          <w:b/>
          <w:lang w:eastAsia="zh-CN"/>
        </w:rPr>
      </w:pPr>
      <w:r w:rsidRPr="00C57D96">
        <w:rPr>
          <w:b/>
          <w:lang w:eastAsia="zh-CN"/>
        </w:rPr>
        <w:tab/>
      </w:r>
      <w:r w:rsidRPr="00C57D96">
        <w:rPr>
          <w:b/>
          <w:lang w:eastAsia="zh-CN"/>
        </w:rPr>
        <w:tab/>
      </w:r>
      <w:r w:rsidRPr="00C57D96">
        <w:rPr>
          <w:b/>
          <w:lang w:eastAsia="zh-CN"/>
        </w:rPr>
        <w:t>秘书处的说明</w:t>
      </w:r>
    </w:p>
    <w:p w:rsidR="000103EB" w:rsidRPr="00C57D96" w:rsidRDefault="00695016" w:rsidP="003C0B3F">
      <w:pPr>
        <w:pStyle w:val="ListParagraph"/>
        <w:tabs>
          <w:tab w:val="left" w:pos="2127"/>
        </w:tabs>
        <w:spacing w:after="120" w:line="280" w:lineRule="exact"/>
        <w:ind w:left="1418" w:firstLineChars="200" w:firstLine="488"/>
        <w:jc w:val="both"/>
        <w:rPr>
          <w:lang w:val="en-US" w:eastAsia="zh-CN"/>
        </w:rPr>
      </w:pPr>
      <w:r w:rsidRPr="00C57D96">
        <w:rPr>
          <w:spacing w:val="4"/>
          <w:lang w:eastAsia="zh-CN"/>
        </w:rPr>
        <w:t>《控制危险废料越境转移及其处置巴塞尔公约》缔约方大会第十二次会关于由持久性有机污染物构成、含有此类物质或受其污染的废物实行环境无害化管理的技术准则的第</w:t>
      </w:r>
      <w:r w:rsidRPr="00C57D96">
        <w:rPr>
          <w:spacing w:val="4"/>
          <w:lang w:eastAsia="zh-CN"/>
        </w:rPr>
        <w:t>BC-12/3</w:t>
      </w:r>
      <w:r w:rsidRPr="00C57D96">
        <w:rPr>
          <w:spacing w:val="4"/>
          <w:lang w:eastAsia="zh-CN"/>
        </w:rPr>
        <w:t>号决定，通过了根据</w:t>
      </w:r>
      <w:r w:rsidR="00C96151" w:rsidRPr="00C96151">
        <w:rPr>
          <w:spacing w:val="4"/>
          <w:lang w:eastAsia="zh-CN"/>
        </w:rPr>
        <w:t>UNEP/CHW.12/INF/15</w:t>
      </w:r>
      <w:r w:rsidRPr="00C57D96">
        <w:rPr>
          <w:spacing w:val="4"/>
          <w:lang w:eastAsia="zh-CN"/>
        </w:rPr>
        <w:t>中的技术准则草案制定的</w:t>
      </w:r>
      <w:r w:rsidR="000103EB" w:rsidRPr="00C57D96">
        <w:rPr>
          <w:lang w:val="en-US" w:eastAsia="zh-CN"/>
        </w:rPr>
        <w:t>对</w:t>
      </w:r>
      <w:r w:rsidRPr="00C57D96">
        <w:rPr>
          <w:lang w:val="en-US" w:eastAsia="zh-CN"/>
        </w:rPr>
        <w:t>由</w:t>
      </w:r>
      <w:r w:rsidR="000103EB" w:rsidRPr="00C57D96">
        <w:rPr>
          <w:lang w:val="en-US" w:eastAsia="zh-CN"/>
        </w:rPr>
        <w:t>杀虫剂艾氏剂、</w:t>
      </w:r>
      <w:r w:rsidR="000103EB" w:rsidRPr="00C57D96">
        <w:rPr>
          <w:lang w:val="en-US" w:eastAsia="zh-CN"/>
        </w:rPr>
        <w:t>α-</w:t>
      </w:r>
      <w:r w:rsidR="000103EB" w:rsidRPr="00C57D96">
        <w:rPr>
          <w:lang w:val="en-US" w:eastAsia="zh-CN"/>
        </w:rPr>
        <w:t>六氯环己烷、</w:t>
      </w:r>
      <w:r w:rsidR="000103EB" w:rsidRPr="00C57D96">
        <w:rPr>
          <w:lang w:val="en-US" w:eastAsia="zh-CN"/>
        </w:rPr>
        <w:t>β-</w:t>
      </w:r>
      <w:r w:rsidR="000103EB" w:rsidRPr="00C57D96">
        <w:rPr>
          <w:lang w:val="en-US" w:eastAsia="zh-CN"/>
        </w:rPr>
        <w:t>六氯环己烷、氯丹、十氯酮、狄氏剂、异狄氏剂、七氯、六氯苯、林丹、灭蚁灵、五氯苯、全氟辛烷磺酸、硫丹原药及其同分异构体或毒杀芬或</w:t>
      </w:r>
      <w:r w:rsidRPr="00C57D96">
        <w:rPr>
          <w:lang w:val="en-US" w:eastAsia="zh-CN"/>
        </w:rPr>
        <w:t>作为工业化学品的</w:t>
      </w:r>
      <w:r w:rsidR="000103EB" w:rsidRPr="00C57D96">
        <w:rPr>
          <w:lang w:val="en-US" w:eastAsia="zh-CN"/>
        </w:rPr>
        <w:t>六氯苯</w:t>
      </w:r>
      <w:r w:rsidRPr="00C57D96">
        <w:rPr>
          <w:lang w:val="en-US" w:eastAsia="zh-CN"/>
        </w:rPr>
        <w:t>构成、含有此类物质或受其</w:t>
      </w:r>
      <w:r w:rsidR="000103EB" w:rsidRPr="00C57D96">
        <w:rPr>
          <w:lang w:val="en-US" w:eastAsia="zh-CN"/>
        </w:rPr>
        <w:t>污染的废物实行环境无害化管理的技术准则。联合国粮食及农业组织作为这项工作的牵头组织，经与制定持久性有机污染物废物技术准则问题小型闭会期间工作组于</w:t>
      </w:r>
      <w:r w:rsidR="000103EB" w:rsidRPr="00C57D96">
        <w:rPr>
          <w:lang w:val="en-US" w:eastAsia="zh-CN"/>
        </w:rPr>
        <w:t>2015</w:t>
      </w:r>
      <w:r w:rsidR="000103EB" w:rsidRPr="00C57D96">
        <w:rPr>
          <w:lang w:val="en-US" w:eastAsia="zh-CN"/>
        </w:rPr>
        <w:t>年</w:t>
      </w:r>
      <w:r w:rsidR="000103EB" w:rsidRPr="00C57D96">
        <w:rPr>
          <w:lang w:val="en-US" w:eastAsia="zh-CN"/>
        </w:rPr>
        <w:t>3</w:t>
      </w:r>
      <w:r w:rsidR="000103EB" w:rsidRPr="00C57D96">
        <w:rPr>
          <w:lang w:val="en-US" w:eastAsia="zh-CN"/>
        </w:rPr>
        <w:t>月</w:t>
      </w:r>
      <w:r w:rsidR="000103EB" w:rsidRPr="00C57D96">
        <w:rPr>
          <w:lang w:val="en-US" w:eastAsia="zh-CN"/>
        </w:rPr>
        <w:t>27</w:t>
      </w:r>
      <w:r w:rsidR="000103EB" w:rsidRPr="00C57D96">
        <w:rPr>
          <w:lang w:val="en-US" w:eastAsia="zh-CN"/>
        </w:rPr>
        <w:t>日的磋商，形成了上面所指的技术准则。经采用的技术准则的最终版本</w:t>
      </w:r>
      <w:r w:rsidRPr="00C57D96">
        <w:rPr>
          <w:lang w:val="en-US" w:eastAsia="zh-CN"/>
        </w:rPr>
        <w:t>载于本文件附件</w:t>
      </w:r>
      <w:r w:rsidR="000103EB" w:rsidRPr="00C57D96">
        <w:rPr>
          <w:lang w:val="en-US" w:eastAsia="zh-CN"/>
        </w:rPr>
        <w:t>。</w:t>
      </w:r>
    </w:p>
    <w:p w:rsidR="000103EB" w:rsidRPr="00C57D96" w:rsidRDefault="000103EB" w:rsidP="003C0B3F">
      <w:pPr>
        <w:spacing w:after="120"/>
        <w:ind w:left="1440" w:firstLine="545"/>
        <w:jc w:val="both"/>
        <w:rPr>
          <w:sz w:val="20"/>
          <w:szCs w:val="20"/>
          <w:lang w:val="en-US" w:eastAsia="zh-CN"/>
        </w:rPr>
      </w:pPr>
    </w:p>
    <w:p w:rsidR="0057249A" w:rsidRPr="00C57D96" w:rsidRDefault="0057249A" w:rsidP="003C0B3F">
      <w:pPr>
        <w:pStyle w:val="ZZAnxheader"/>
        <w:jc w:val="both"/>
        <w:rPr>
          <w:lang w:eastAsia="zh-CN"/>
        </w:rPr>
      </w:pPr>
      <w:r w:rsidRPr="00C57D96">
        <w:rPr>
          <w:lang w:eastAsia="zh-CN"/>
        </w:rPr>
        <w:br w:type="page"/>
      </w:r>
      <w:r w:rsidR="002E1C73" w:rsidRPr="00C57D96">
        <w:rPr>
          <w:lang w:eastAsia="zh-CN"/>
        </w:rPr>
        <w:lastRenderedPageBreak/>
        <w:t>附件</w:t>
      </w:r>
    </w:p>
    <w:bookmarkEnd w:id="0"/>
    <w:p w:rsidR="00E0555C" w:rsidRPr="00C57D96" w:rsidRDefault="001C7465" w:rsidP="003C0B3F">
      <w:pPr>
        <w:autoSpaceDE w:val="0"/>
        <w:autoSpaceDN w:val="0"/>
        <w:adjustRightInd w:val="0"/>
        <w:ind w:left="1248"/>
        <w:jc w:val="both"/>
        <w:rPr>
          <w:rFonts w:eastAsia="SimHei"/>
          <w:b/>
          <w:sz w:val="28"/>
          <w:szCs w:val="28"/>
          <w:lang w:val="zh-CN" w:eastAsia="zh-CN"/>
        </w:rPr>
      </w:pPr>
      <w:r w:rsidRPr="00C57D96">
        <w:rPr>
          <w:rFonts w:eastAsia="SimHei"/>
          <w:b/>
          <w:sz w:val="28"/>
          <w:szCs w:val="28"/>
          <w:lang w:val="zh-CN" w:eastAsia="zh-CN"/>
        </w:rPr>
        <w:t>对</w:t>
      </w:r>
      <w:r w:rsidR="004633FE" w:rsidRPr="00C57D96">
        <w:rPr>
          <w:rFonts w:eastAsia="SimHei"/>
          <w:b/>
          <w:sz w:val="28"/>
          <w:szCs w:val="28"/>
          <w:lang w:val="zh-CN" w:eastAsia="zh-CN"/>
        </w:rPr>
        <w:t>由</w:t>
      </w:r>
      <w:r w:rsidRPr="00C57D96">
        <w:rPr>
          <w:rFonts w:eastAsia="SimHei"/>
          <w:b/>
          <w:sz w:val="28"/>
          <w:szCs w:val="28"/>
          <w:lang w:val="zh-CN" w:eastAsia="zh-CN"/>
        </w:rPr>
        <w:t>杀虫剂艾氏剂、</w:t>
      </w:r>
      <w:r w:rsidRPr="00C57D96">
        <w:rPr>
          <w:rFonts w:eastAsia="SimHei"/>
          <w:b/>
          <w:sz w:val="28"/>
          <w:szCs w:val="28"/>
          <w:lang w:val="zh-CN" w:eastAsia="zh-CN"/>
        </w:rPr>
        <w:t>α-</w:t>
      </w:r>
      <w:r w:rsidRPr="00C57D96">
        <w:rPr>
          <w:rFonts w:eastAsia="SimHei"/>
          <w:b/>
          <w:sz w:val="28"/>
          <w:szCs w:val="28"/>
          <w:lang w:val="zh-CN" w:eastAsia="zh-CN"/>
        </w:rPr>
        <w:t>六氯环己烷、</w:t>
      </w:r>
      <w:r w:rsidRPr="00C57D96">
        <w:rPr>
          <w:rFonts w:eastAsia="SimHei"/>
          <w:b/>
          <w:sz w:val="28"/>
          <w:szCs w:val="28"/>
          <w:lang w:val="zh-CN" w:eastAsia="zh-CN"/>
        </w:rPr>
        <w:t>β-</w:t>
      </w:r>
      <w:r w:rsidRPr="00C57D96">
        <w:rPr>
          <w:rFonts w:eastAsia="SimHei"/>
          <w:b/>
          <w:sz w:val="28"/>
          <w:szCs w:val="28"/>
          <w:lang w:val="zh-CN" w:eastAsia="zh-CN"/>
        </w:rPr>
        <w:t>六氯环己烷、氯丹、十氯酮、狄氏剂、异狄氏剂、七氯、六氯苯、林丹、灭蚁灵、五氯苯、全氟辛烷磺酸、硫丹及其同分异构体或毒杀芬或</w:t>
      </w:r>
      <w:r w:rsidR="004633FE" w:rsidRPr="00C57D96">
        <w:rPr>
          <w:rFonts w:eastAsia="SimHei"/>
          <w:b/>
          <w:sz w:val="28"/>
          <w:szCs w:val="28"/>
          <w:lang w:val="zh-CN" w:eastAsia="zh-CN"/>
        </w:rPr>
        <w:t>作为工业化学品的</w:t>
      </w:r>
      <w:r w:rsidRPr="00C57D96">
        <w:rPr>
          <w:rFonts w:eastAsia="SimHei"/>
          <w:b/>
          <w:sz w:val="28"/>
          <w:szCs w:val="28"/>
          <w:lang w:val="zh-CN" w:eastAsia="zh-CN"/>
        </w:rPr>
        <w:t>六氯苯</w:t>
      </w:r>
      <w:r w:rsidR="004633FE" w:rsidRPr="00C57D96">
        <w:rPr>
          <w:rFonts w:eastAsia="SimHei"/>
          <w:b/>
          <w:sz w:val="28"/>
          <w:szCs w:val="28"/>
          <w:lang w:val="zh-CN" w:eastAsia="zh-CN"/>
        </w:rPr>
        <w:t>构成、含有此类物质或</w:t>
      </w:r>
      <w:r w:rsidRPr="00C57D96">
        <w:rPr>
          <w:rFonts w:eastAsia="SimHei"/>
          <w:b/>
          <w:sz w:val="28"/>
          <w:szCs w:val="28"/>
          <w:lang w:val="zh-CN" w:eastAsia="zh-CN"/>
        </w:rPr>
        <w:t>受</w:t>
      </w:r>
      <w:r w:rsidR="004633FE" w:rsidRPr="00C57D96">
        <w:rPr>
          <w:rFonts w:eastAsia="SimHei"/>
          <w:b/>
          <w:sz w:val="28"/>
          <w:szCs w:val="28"/>
          <w:lang w:val="zh-CN" w:eastAsia="zh-CN"/>
        </w:rPr>
        <w:t>其污染</w:t>
      </w:r>
      <w:r w:rsidRPr="00C57D96">
        <w:rPr>
          <w:rFonts w:eastAsia="SimHei"/>
          <w:b/>
          <w:sz w:val="28"/>
          <w:szCs w:val="28"/>
          <w:lang w:val="zh-CN" w:eastAsia="zh-CN"/>
        </w:rPr>
        <w:t>的废物实行环境无害化管理的技术准则</w:t>
      </w:r>
    </w:p>
    <w:p w:rsidR="006E7525" w:rsidRPr="00C57D96" w:rsidRDefault="006E7525" w:rsidP="003C0B3F">
      <w:pPr>
        <w:pStyle w:val="TableHeading1"/>
        <w:widowControl/>
        <w:autoSpaceDE/>
        <w:autoSpaceDN/>
        <w:ind w:left="1248" w:firstLine="28"/>
        <w:jc w:val="both"/>
        <w:rPr>
          <w:b/>
          <w:sz w:val="24"/>
          <w:lang w:val="en-GB" w:eastAsia="zh-CN"/>
        </w:rPr>
      </w:pPr>
    </w:p>
    <w:p w:rsidR="00F50E32" w:rsidRPr="00C57D96" w:rsidRDefault="0043340F" w:rsidP="003C0B3F">
      <w:pPr>
        <w:pStyle w:val="TableHeading1"/>
        <w:widowControl/>
        <w:autoSpaceDE/>
        <w:autoSpaceDN/>
        <w:ind w:left="1248" w:firstLine="28"/>
        <w:jc w:val="both"/>
        <w:rPr>
          <w:b/>
          <w:sz w:val="24"/>
          <w:lang w:val="en-GB" w:eastAsia="zh-CN"/>
        </w:rPr>
      </w:pPr>
      <w:r w:rsidRPr="00C57D96">
        <w:rPr>
          <w:b/>
          <w:sz w:val="24"/>
          <w:lang w:val="en-GB" w:eastAsia="zh-CN"/>
        </w:rPr>
        <w:t>最终</w:t>
      </w:r>
      <w:r w:rsidR="002E1C73" w:rsidRPr="00C57D96">
        <w:rPr>
          <w:b/>
          <w:sz w:val="24"/>
          <w:lang w:val="en-GB" w:eastAsia="zh-CN"/>
        </w:rPr>
        <w:t>修订版</w:t>
      </w:r>
      <w:r w:rsidR="00626F3D" w:rsidRPr="00C57D96">
        <w:rPr>
          <w:b/>
          <w:sz w:val="24"/>
          <w:lang w:val="en-GB" w:eastAsia="zh-CN"/>
        </w:rPr>
        <w:t xml:space="preserve"> (2015</w:t>
      </w:r>
      <w:r w:rsidR="002E1C73" w:rsidRPr="00C57D96">
        <w:rPr>
          <w:b/>
          <w:sz w:val="24"/>
          <w:lang w:val="en-GB" w:eastAsia="zh-CN"/>
        </w:rPr>
        <w:t>年</w:t>
      </w:r>
      <w:r w:rsidR="002E1C73" w:rsidRPr="00C57D96">
        <w:rPr>
          <w:b/>
          <w:sz w:val="24"/>
          <w:lang w:val="en-GB" w:eastAsia="zh-CN"/>
        </w:rPr>
        <w:t>5</w:t>
      </w:r>
      <w:r w:rsidR="002E1C73" w:rsidRPr="00C57D96">
        <w:rPr>
          <w:b/>
          <w:sz w:val="24"/>
          <w:lang w:val="en-GB" w:eastAsia="zh-CN"/>
        </w:rPr>
        <w:t>月</w:t>
      </w:r>
      <w:r w:rsidR="002E1C73" w:rsidRPr="00C57D96">
        <w:rPr>
          <w:b/>
          <w:sz w:val="24"/>
          <w:lang w:val="en-GB" w:eastAsia="zh-CN"/>
        </w:rPr>
        <w:t>15</w:t>
      </w:r>
      <w:r w:rsidR="002E1C73" w:rsidRPr="00C57D96">
        <w:rPr>
          <w:b/>
          <w:sz w:val="24"/>
          <w:lang w:val="en-GB" w:eastAsia="zh-CN"/>
        </w:rPr>
        <w:t>日</w:t>
      </w:r>
      <w:r w:rsidR="00626F3D" w:rsidRPr="00C57D96">
        <w:rPr>
          <w:b/>
          <w:sz w:val="24"/>
          <w:lang w:val="en-GB" w:eastAsia="zh-CN"/>
        </w:rPr>
        <w:t>)</w:t>
      </w:r>
    </w:p>
    <w:p w:rsidR="00204646" w:rsidRPr="00C57D96" w:rsidRDefault="00204646" w:rsidP="003C0B3F">
      <w:pPr>
        <w:tabs>
          <w:tab w:val="left" w:pos="1247"/>
          <w:tab w:val="left" w:pos="1871"/>
          <w:tab w:val="left" w:pos="2495"/>
          <w:tab w:val="left" w:pos="3119"/>
          <w:tab w:val="left" w:pos="3742"/>
          <w:tab w:val="right" w:leader="dot" w:pos="9356"/>
        </w:tabs>
        <w:snapToGrid w:val="0"/>
        <w:ind w:left="1247"/>
        <w:jc w:val="both"/>
        <w:outlineLvl w:val="0"/>
        <w:rPr>
          <w:b/>
          <w:sz w:val="20"/>
          <w:lang w:eastAsia="zh-CN"/>
        </w:rPr>
      </w:pPr>
      <w:bookmarkStart w:id="1" w:name="_Toc52131778"/>
    </w:p>
    <w:p w:rsidR="00A138DE" w:rsidRPr="00C57D96" w:rsidRDefault="00E0555C" w:rsidP="003C0B3F">
      <w:pPr>
        <w:tabs>
          <w:tab w:val="left" w:pos="1247"/>
          <w:tab w:val="left" w:pos="1871"/>
          <w:tab w:val="left" w:pos="2495"/>
          <w:tab w:val="left" w:pos="3119"/>
          <w:tab w:val="left" w:pos="3742"/>
          <w:tab w:val="right" w:leader="dot" w:pos="9356"/>
        </w:tabs>
        <w:snapToGrid w:val="0"/>
        <w:spacing w:after="240"/>
        <w:ind w:firstLine="567"/>
        <w:jc w:val="both"/>
        <w:outlineLvl w:val="0"/>
        <w:rPr>
          <w:b/>
          <w:lang w:eastAsia="zh-CN"/>
        </w:rPr>
      </w:pPr>
      <w:r w:rsidRPr="00C57D96">
        <w:rPr>
          <w:b/>
          <w:sz w:val="20"/>
          <w:lang w:eastAsia="zh-CN"/>
        </w:rPr>
        <w:br w:type="page"/>
      </w:r>
      <w:r w:rsidR="00BC70D6" w:rsidRPr="00C57D96">
        <w:rPr>
          <w:b/>
          <w:lang w:eastAsia="zh-CN"/>
        </w:rPr>
        <w:lastRenderedPageBreak/>
        <w:t>目录</w:t>
      </w:r>
    </w:p>
    <w:p w:rsidR="00C010AD" w:rsidRPr="00C57D96" w:rsidRDefault="0051115F" w:rsidP="003C0B3F">
      <w:pPr>
        <w:pStyle w:val="TOC1"/>
        <w:ind w:left="0" w:firstLineChars="250" w:firstLine="602"/>
        <w:jc w:val="both"/>
        <w:rPr>
          <w:rFonts w:ascii="Times New Roman" w:eastAsiaTheme="minorEastAsia" w:hAnsi="Times New Roman"/>
          <w:b w:val="0"/>
          <w:noProof/>
          <w:kern w:val="2"/>
          <w:sz w:val="21"/>
          <w:szCs w:val="22"/>
          <w:lang w:val="en-US" w:eastAsia="zh-CN"/>
        </w:rPr>
      </w:pPr>
      <w:r w:rsidRPr="0051115F">
        <w:rPr>
          <w:rFonts w:ascii="Times New Roman" w:hAnsi="Times New Roman"/>
          <w:bCs/>
        </w:rPr>
        <w:fldChar w:fldCharType="begin"/>
      </w:r>
      <w:r w:rsidR="00761526" w:rsidRPr="00C57D96">
        <w:rPr>
          <w:rFonts w:ascii="Times New Roman" w:hAnsi="Times New Roman"/>
          <w:bCs/>
          <w:lang w:eastAsia="zh-CN"/>
        </w:rPr>
        <w:instrText xml:space="preserve"> TOC \o "1-3" </w:instrText>
      </w:r>
      <w:r w:rsidRPr="0051115F">
        <w:rPr>
          <w:rFonts w:ascii="Times New Roman" w:hAnsi="Times New Roman"/>
          <w:bCs/>
        </w:rPr>
        <w:fldChar w:fldCharType="separate"/>
      </w:r>
      <w:r w:rsidR="00C010AD" w:rsidRPr="00C57D96">
        <w:rPr>
          <w:rFonts w:ascii="Times New Roman" w:eastAsia="SimHei" w:hAnsi="Times New Roman"/>
          <w:noProof/>
          <w:lang w:eastAsia="zh-CN"/>
        </w:rPr>
        <w:t>缩写和简称</w:t>
      </w:r>
      <w:r w:rsidR="00C010AD" w:rsidRPr="00C57D96">
        <w:rPr>
          <w:rFonts w:ascii="Times New Roman" w:hAnsi="Times New Roman"/>
          <w:noProof/>
          <w:lang w:eastAsia="zh-CN"/>
        </w:rPr>
        <w:tab/>
      </w:r>
      <w:r w:rsidRPr="00C57D96">
        <w:rPr>
          <w:rFonts w:ascii="Times New Roman" w:hAnsi="Times New Roman"/>
          <w:noProof/>
        </w:rPr>
        <w:fldChar w:fldCharType="begin"/>
      </w:r>
      <w:r w:rsidR="00C010AD" w:rsidRPr="00C57D96">
        <w:rPr>
          <w:rFonts w:ascii="Times New Roman" w:hAnsi="Times New Roman"/>
          <w:noProof/>
          <w:lang w:eastAsia="zh-CN"/>
        </w:rPr>
        <w:instrText xml:space="preserve"> PAGEREF _Toc448329411 \h </w:instrText>
      </w:r>
      <w:r w:rsidRPr="00C57D96">
        <w:rPr>
          <w:rFonts w:ascii="Times New Roman" w:hAnsi="Times New Roman"/>
          <w:noProof/>
        </w:rPr>
      </w:r>
      <w:r w:rsidRPr="00C57D96">
        <w:rPr>
          <w:rFonts w:ascii="Times New Roman" w:hAnsi="Times New Roman"/>
          <w:noProof/>
        </w:rPr>
        <w:fldChar w:fldCharType="separate"/>
      </w:r>
      <w:r w:rsidR="003604B5">
        <w:rPr>
          <w:rFonts w:ascii="Times New Roman" w:hAnsi="Times New Roman"/>
          <w:noProof/>
          <w:lang w:eastAsia="zh-CN"/>
        </w:rPr>
        <w:t>5</w:t>
      </w:r>
      <w:r w:rsidRPr="00C57D96">
        <w:rPr>
          <w:rFonts w:ascii="Times New Roman" w:hAnsi="Times New Roman"/>
          <w:noProof/>
        </w:rPr>
        <w:fldChar w:fldCharType="end"/>
      </w:r>
    </w:p>
    <w:p w:rsidR="00C010AD" w:rsidRPr="00C57D96" w:rsidRDefault="00C010AD" w:rsidP="003C0B3F">
      <w:pPr>
        <w:pStyle w:val="TOC1"/>
        <w:ind w:left="0" w:firstLineChars="250" w:firstLine="602"/>
        <w:jc w:val="both"/>
        <w:rPr>
          <w:rFonts w:ascii="Times New Roman" w:eastAsiaTheme="minorEastAsia" w:hAnsi="Times New Roman"/>
          <w:b w:val="0"/>
          <w:noProof/>
          <w:kern w:val="2"/>
          <w:sz w:val="21"/>
          <w:szCs w:val="22"/>
          <w:lang w:val="en-US" w:eastAsia="zh-CN"/>
        </w:rPr>
      </w:pPr>
      <w:r w:rsidRPr="00C57D96">
        <w:rPr>
          <w:rFonts w:ascii="Times New Roman" w:eastAsia="SimHei" w:hAnsi="Times New Roman"/>
          <w:noProof/>
          <w:lang w:eastAsia="zh-CN"/>
        </w:rPr>
        <w:t>度量单位</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5</w:t>
      </w:r>
      <w:r w:rsidR="0051115F" w:rsidRPr="00C57D96">
        <w:rPr>
          <w:rFonts w:ascii="Times New Roman" w:hAnsi="Times New Roman"/>
          <w:noProof/>
        </w:rPr>
        <w:fldChar w:fldCharType="end"/>
      </w:r>
    </w:p>
    <w:p w:rsidR="00C010AD" w:rsidRPr="00C57D96" w:rsidRDefault="00C010AD" w:rsidP="003C0B3F">
      <w:pPr>
        <w:pStyle w:val="TOC1"/>
        <w:ind w:left="0" w:firstLineChars="250" w:firstLine="602"/>
        <w:jc w:val="both"/>
        <w:rPr>
          <w:rFonts w:ascii="Times New Roman" w:eastAsiaTheme="minorEastAsia" w:hAnsi="Times New Roman"/>
          <w:b w:val="0"/>
          <w:noProof/>
          <w:kern w:val="2"/>
          <w:sz w:val="21"/>
          <w:szCs w:val="22"/>
          <w:lang w:val="en-US" w:eastAsia="zh-CN"/>
        </w:rPr>
      </w:pPr>
      <w:r w:rsidRPr="00C57D96">
        <w:rPr>
          <w:rFonts w:ascii="Times New Roman" w:eastAsia="SimHei" w:hAnsi="Times New Roman"/>
          <w:noProof/>
          <w:color w:val="000000"/>
          <w:kern w:val="28"/>
          <w:lang w:val="en-CA" w:eastAsia="zh-CN"/>
        </w:rPr>
        <w:t>一、导言</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_Toc448329413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A.</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范围</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B.</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描述、生产、使用和废物</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_Toc448329415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7</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艾氏剂</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9</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氯丹</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_Toc448329417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11</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3.</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十氯酮</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_Toc448329418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12</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4.</w:t>
      </w:r>
      <w:r w:rsidRPr="00C57D96">
        <w:rPr>
          <w:rFonts w:ascii="Times New Roman" w:eastAsiaTheme="minorEastAsia" w:hAnsi="Times New Roman"/>
          <w:noProof/>
          <w:kern w:val="2"/>
          <w:sz w:val="21"/>
          <w:lang w:val="en-US" w:eastAsia="zh-CN"/>
        </w:rPr>
        <w:tab/>
      </w:r>
      <w:r w:rsidR="00FC1B02" w:rsidRPr="00C57D96">
        <w:rPr>
          <w:rFonts w:ascii="Times New Roman" w:eastAsia="SimHei" w:hAnsi="Times New Roman"/>
          <w:noProof/>
          <w:color w:val="000000"/>
          <w:kern w:val="22"/>
          <w:lang w:val="en-CA" w:eastAsia="zh-CN"/>
        </w:rPr>
        <w:t>狄氏剂</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_Toc448329419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13</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5.</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异</w:t>
      </w:r>
      <w:r w:rsidR="00FC1B02" w:rsidRPr="00C57D96">
        <w:rPr>
          <w:rFonts w:ascii="Times New Roman" w:eastAsia="SimHei" w:hAnsi="Times New Roman"/>
          <w:noProof/>
          <w:color w:val="000000"/>
          <w:kern w:val="22"/>
          <w:lang w:val="en-CA" w:eastAsia="zh-CN"/>
        </w:rPr>
        <w:t>狄氏剂</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_Toc448329420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14</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6.</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七氯</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_Toc448329421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15</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7.</w:t>
      </w:r>
      <w:r w:rsidRPr="00C57D96">
        <w:rPr>
          <w:rFonts w:ascii="Times New Roman" w:eastAsiaTheme="minorEastAsia" w:hAnsi="Times New Roman"/>
          <w:noProof/>
          <w:kern w:val="2"/>
          <w:sz w:val="21"/>
          <w:lang w:val="en-US" w:eastAsia="zh-CN"/>
        </w:rPr>
        <w:tab/>
      </w:r>
      <w:r w:rsidR="006A4E7D" w:rsidRPr="00C57D96">
        <w:rPr>
          <w:rFonts w:ascii="Times New Roman" w:eastAsia="SimHei" w:hAnsi="Times New Roman"/>
          <w:noProof/>
          <w:color w:val="000000"/>
          <w:kern w:val="22"/>
          <w:lang w:val="en-CA" w:eastAsia="zh-CN"/>
        </w:rPr>
        <w:t>六氯</w:t>
      </w:r>
      <w:r w:rsidRPr="00C57D96">
        <w:rPr>
          <w:rFonts w:ascii="Times New Roman" w:eastAsia="SimHei" w:hAnsi="Times New Roman"/>
          <w:noProof/>
          <w:color w:val="000000"/>
          <w:kern w:val="22"/>
          <w:lang w:val="en-CA" w:eastAsia="zh-CN"/>
        </w:rPr>
        <w:t>苯</w:t>
      </w:r>
      <w:r w:rsidRPr="00C57D96">
        <w:rPr>
          <w:rFonts w:ascii="Times New Roman" w:eastAsia="SimHei" w:hAnsi="Times New Roman"/>
          <w:noProof/>
          <w:color w:val="000000"/>
          <w:kern w:val="22"/>
          <w:lang w:val="en-CA" w:eastAsia="zh-CN"/>
        </w:rPr>
        <w:t xml:space="preserve"> (HCB)</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16</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8.</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六氯环已烷</w:t>
      </w:r>
      <w:r w:rsidRPr="00C57D96">
        <w:rPr>
          <w:rFonts w:ascii="Times New Roman" w:eastAsia="SimHei" w:hAnsi="Times New Roman"/>
          <w:noProof/>
          <w:color w:val="000000"/>
          <w:kern w:val="22"/>
          <w:lang w:val="en-CA" w:eastAsia="zh-CN"/>
        </w:rPr>
        <w:t xml:space="preserve"> (</w:t>
      </w:r>
      <w:r w:rsidRPr="00C57D96">
        <w:rPr>
          <w:rFonts w:ascii="Times New Roman" w:eastAsia="SimHei" w:hAnsi="Times New Roman"/>
          <w:noProof/>
          <w:color w:val="000000"/>
          <w:kern w:val="22"/>
          <w:lang w:val="en-CA" w:eastAsia="zh-CN"/>
        </w:rPr>
        <w:t>包含</w:t>
      </w:r>
      <w:r w:rsidRPr="00C57D96">
        <w:rPr>
          <w:rFonts w:ascii="Times New Roman" w:eastAsia="SimHei" w:hAnsi="Times New Roman"/>
          <w:noProof/>
          <w:color w:val="000000"/>
          <w:kern w:val="22"/>
          <w:lang w:val="en-CA" w:eastAsia="zh-CN"/>
        </w:rPr>
        <w:t>α-</w:t>
      </w:r>
      <w:r w:rsidRPr="00C57D96">
        <w:rPr>
          <w:rFonts w:ascii="Times New Roman" w:eastAsia="SimHei" w:hAnsi="Times New Roman"/>
          <w:noProof/>
          <w:color w:val="000000"/>
          <w:kern w:val="22"/>
          <w:lang w:val="en-CA" w:eastAsia="zh-CN"/>
        </w:rPr>
        <w:t>和</w:t>
      </w:r>
      <w:r w:rsidRPr="00C57D96">
        <w:rPr>
          <w:rFonts w:ascii="Times New Roman" w:eastAsia="SimHei" w:hAnsi="Times New Roman"/>
          <w:noProof/>
          <w:color w:val="000000"/>
          <w:kern w:val="22"/>
          <w:lang w:val="en-CA" w:eastAsia="zh-CN"/>
        </w:rPr>
        <w:t>β-</w:t>
      </w:r>
      <w:r w:rsidRPr="00C57D96">
        <w:rPr>
          <w:rFonts w:ascii="Times New Roman" w:eastAsia="SimHei" w:hAnsi="Times New Roman"/>
          <w:noProof/>
          <w:color w:val="000000"/>
          <w:kern w:val="22"/>
          <w:lang w:val="en-CA" w:eastAsia="zh-CN"/>
        </w:rPr>
        <w:t>六氯环已烷和林丹</w:t>
      </w:r>
      <w:r w:rsidRPr="00C57D96">
        <w:rPr>
          <w:rFonts w:ascii="Times New Roman" w:eastAsia="SimHei" w:hAnsi="Times New Roman"/>
          <w:noProof/>
          <w:color w:val="000000"/>
          <w:kern w:val="22"/>
          <w:lang w:val="en-CA" w:eastAsia="zh-CN"/>
        </w:rPr>
        <w:t>)</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_Toc448329423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18</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eastAsia="zh-CN"/>
        </w:rPr>
        <w:t>9.</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eastAsia="zh-CN"/>
        </w:rPr>
        <w:t>灭蚁灵</w:t>
      </w:r>
      <w:r w:rsidRPr="00C57D96">
        <w:rPr>
          <w:rFonts w:ascii="Times New Roman" w:hAnsi="Times New Roman"/>
          <w:noProof/>
          <w:lang w:eastAsia="zh-CN"/>
        </w:rPr>
        <w:tab/>
      </w:r>
      <w:bookmarkStart w:id="2" w:name="_GoBack"/>
      <w:bookmarkEnd w:id="2"/>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20</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10.</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五氯苯（</w:t>
      </w:r>
      <w:r w:rsidRPr="00C57D96">
        <w:rPr>
          <w:rFonts w:ascii="Times New Roman" w:eastAsia="SimHei" w:hAnsi="Times New Roman"/>
          <w:noProof/>
          <w:color w:val="000000"/>
          <w:kern w:val="22"/>
          <w:lang w:val="en-CA"/>
        </w:rPr>
        <w:t>PeCB</w:t>
      </w:r>
      <w:r w:rsidRPr="00C57D96">
        <w:rPr>
          <w:rFonts w:ascii="Times New Roman" w:eastAsia="SimHei" w:hAnsi="Times New Roman"/>
          <w:noProof/>
          <w:color w:val="000000"/>
          <w:kern w:val="22"/>
          <w:lang w:val="en-CA"/>
        </w:rPr>
        <w:t>）</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_Toc448329425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21</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11.</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全氟辛烷磺酸（</w:t>
      </w:r>
      <w:r w:rsidRPr="00C57D96">
        <w:rPr>
          <w:rFonts w:ascii="Times New Roman" w:eastAsia="SimHei" w:hAnsi="Times New Roman"/>
          <w:noProof/>
          <w:color w:val="000000"/>
          <w:kern w:val="22"/>
          <w:lang w:val="en-CA"/>
        </w:rPr>
        <w:t>PFOS</w:t>
      </w:r>
      <w:r w:rsidRPr="00C57D96">
        <w:rPr>
          <w:rFonts w:ascii="Times New Roman" w:eastAsia="SimHei" w:hAnsi="Times New Roman"/>
          <w:noProof/>
          <w:color w:val="000000"/>
          <w:kern w:val="22"/>
          <w:lang w:val="en-CA"/>
        </w:rPr>
        <w:t>）</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22</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技术硫丹和相关同分异构体</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_Toc448329427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23</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13.</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毒杀芬</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_Toc448329428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25</w:t>
      </w:r>
      <w:r w:rsidR="0051115F" w:rsidRPr="00C57D96">
        <w:rPr>
          <w:rFonts w:ascii="Times New Roman" w:hAnsi="Times New Roman"/>
          <w:noProof/>
        </w:rPr>
        <w:fldChar w:fldCharType="end"/>
      </w:r>
    </w:p>
    <w:p w:rsidR="00C010AD" w:rsidRPr="00C57D96" w:rsidRDefault="00C010AD" w:rsidP="003C0B3F">
      <w:pPr>
        <w:pStyle w:val="TOC1"/>
        <w:tabs>
          <w:tab w:val="left" w:pos="2273"/>
        </w:tabs>
        <w:ind w:left="0" w:firstLineChars="250" w:firstLine="602"/>
        <w:jc w:val="both"/>
        <w:rPr>
          <w:rFonts w:ascii="Times New Roman" w:eastAsiaTheme="minorEastAsia" w:hAnsi="Times New Roman"/>
          <w:b w:val="0"/>
          <w:noProof/>
          <w:kern w:val="2"/>
          <w:sz w:val="21"/>
          <w:szCs w:val="22"/>
          <w:lang w:val="en-US" w:eastAsia="zh-CN"/>
        </w:rPr>
      </w:pPr>
      <w:r w:rsidRPr="00C57D96">
        <w:rPr>
          <w:rFonts w:ascii="Times New Roman" w:eastAsia="SimHei" w:hAnsi="Times New Roman"/>
          <w:noProof/>
          <w:color w:val="000000"/>
          <w:kern w:val="28"/>
          <w:lang w:val="en-CA" w:eastAsia="zh-CN"/>
        </w:rPr>
        <w:t>二、《巴塞尔公约》和《斯德哥尔摩公约》相关条款</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_Toc448329429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A.</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《巴塞尔公约》</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_Toc448329430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B.</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《斯德哥尔摩公约》</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_Toc448329431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28</w:t>
      </w:r>
      <w:r w:rsidR="0051115F" w:rsidRPr="00C57D96">
        <w:rPr>
          <w:rFonts w:ascii="Times New Roman" w:hAnsi="Times New Roman"/>
          <w:noProof/>
        </w:rPr>
        <w:fldChar w:fldCharType="end"/>
      </w:r>
    </w:p>
    <w:p w:rsidR="00C010AD" w:rsidRPr="00C57D96" w:rsidRDefault="00C010AD" w:rsidP="003C0B3F">
      <w:pPr>
        <w:pStyle w:val="TOC1"/>
        <w:tabs>
          <w:tab w:val="left" w:pos="2273"/>
        </w:tabs>
        <w:ind w:left="0" w:firstLineChars="250" w:firstLine="602"/>
        <w:jc w:val="both"/>
        <w:rPr>
          <w:rFonts w:ascii="Times New Roman" w:eastAsiaTheme="minorEastAsia" w:hAnsi="Times New Roman"/>
          <w:b w:val="0"/>
          <w:noProof/>
          <w:kern w:val="2"/>
          <w:sz w:val="21"/>
          <w:szCs w:val="22"/>
          <w:lang w:val="en-US" w:eastAsia="zh-CN"/>
        </w:rPr>
      </w:pPr>
      <w:r w:rsidRPr="00C57D96">
        <w:rPr>
          <w:rFonts w:ascii="Times New Roman" w:eastAsia="SimHei" w:hAnsi="Times New Roman"/>
          <w:noProof/>
          <w:color w:val="000000"/>
          <w:kern w:val="28"/>
          <w:lang w:val="en-CA" w:eastAsia="zh-CN"/>
        </w:rPr>
        <w:t>三、应根据《巴塞尔公约》协同处理《斯德哥尔摩公约》条款</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A.</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低含量持久性有机污染物</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_Toc448329433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B.</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销毁和不可逆转化的水平</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C.</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环境</w:t>
      </w:r>
      <w:r w:rsidR="00B03B81" w:rsidRPr="00C57D96">
        <w:rPr>
          <w:rFonts w:ascii="Times New Roman" w:eastAsia="SimHei" w:hAnsi="Times New Roman"/>
          <w:noProof/>
          <w:kern w:val="24"/>
          <w:lang w:val="en-CA" w:eastAsia="zh-CN"/>
        </w:rPr>
        <w:t>无害化</w:t>
      </w:r>
      <w:r w:rsidRPr="00C57D96">
        <w:rPr>
          <w:rFonts w:ascii="Times New Roman" w:eastAsia="SimHei" w:hAnsi="Times New Roman"/>
          <w:noProof/>
          <w:kern w:val="24"/>
          <w:lang w:val="en-CA"/>
        </w:rPr>
        <w:t>处置方法</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_Toc448329435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1"/>
        <w:tabs>
          <w:tab w:val="left" w:pos="2273"/>
        </w:tabs>
        <w:ind w:left="0" w:firstLineChars="250" w:firstLine="602"/>
        <w:jc w:val="both"/>
        <w:rPr>
          <w:rFonts w:ascii="Times New Roman" w:eastAsiaTheme="minorEastAsia" w:hAnsi="Times New Roman"/>
          <w:b w:val="0"/>
          <w:noProof/>
          <w:kern w:val="2"/>
          <w:sz w:val="21"/>
          <w:szCs w:val="22"/>
          <w:lang w:val="en-US" w:eastAsia="zh-CN"/>
        </w:rPr>
      </w:pPr>
      <w:r w:rsidRPr="00C57D96">
        <w:rPr>
          <w:rFonts w:ascii="Times New Roman" w:eastAsia="SimHei" w:hAnsi="Times New Roman"/>
          <w:noProof/>
          <w:color w:val="000000"/>
          <w:kern w:val="28"/>
          <w:lang w:val="en-CA" w:eastAsia="zh-CN"/>
        </w:rPr>
        <w:t>四、环境</w:t>
      </w:r>
      <w:r w:rsidR="00B03B81" w:rsidRPr="00C57D96">
        <w:rPr>
          <w:rFonts w:ascii="Times New Roman" w:eastAsia="SimHei" w:hAnsi="Times New Roman"/>
          <w:noProof/>
          <w:color w:val="000000"/>
          <w:kern w:val="28"/>
          <w:lang w:val="en-CA" w:eastAsia="zh-CN"/>
        </w:rPr>
        <w:t>无害化</w:t>
      </w:r>
      <w:r w:rsidRPr="00C57D96">
        <w:rPr>
          <w:rFonts w:ascii="Times New Roman" w:eastAsia="SimHei" w:hAnsi="Times New Roman"/>
          <w:noProof/>
          <w:color w:val="000000"/>
          <w:kern w:val="28"/>
          <w:lang w:val="en-CA" w:eastAsia="zh-CN"/>
        </w:rPr>
        <w:t>管理指南</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A.</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一般性考虑因素</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_Toc448329437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B.</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立法和监管框架</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_Toc448329438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29</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C.</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防止和尽量减少废物的生成</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_Toc448329439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30</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D.</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废物的识别</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_Toc448329440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31</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 xml:space="preserve">1. </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识别</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_Toc448329441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31</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清册</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32</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E.</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取样、分析和监测</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_Toc448329443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32</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取样</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32</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分析</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_Toc448329445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33</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3.</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监测</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33</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F.</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处理、收集、包装、贴标签、运输和储存</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_Toc448329447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33</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1.</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处理</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_Toc448329448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33</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收集</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_Toc448329449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34</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3.</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包装、贴标签和运输</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_Toc448329450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34</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4.</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储存</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_Toc448329451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35</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G.</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环境无害化处置</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35</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 xml:space="preserve">1. </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预处理</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_Toc448329453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35</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销毁和不可逆转化方法</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36</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3.</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在销毁或不可逆转化方法均不是环保可取办法的情况下应采取的其他处置办法</w:t>
      </w:r>
      <w:r w:rsidR="00EC44E8" w:rsidRPr="00C57D96">
        <w:rPr>
          <w:rFonts w:ascii="Times New Roman" w:hAnsi="Times New Roman"/>
          <w:noProof/>
          <w:lang w:eastAsia="zh-CN"/>
        </w:rPr>
        <w:tab/>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_Toc448329455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36</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4.</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对低含量</w:t>
      </w:r>
      <w:r w:rsidRPr="00C57D96">
        <w:rPr>
          <w:rFonts w:ascii="Times New Roman" w:eastAsia="SimHei" w:hAnsi="Times New Roman"/>
          <w:noProof/>
          <w:color w:val="000000"/>
          <w:kern w:val="22"/>
          <w:lang w:val="en-CA"/>
        </w:rPr>
        <w:t>POPs</w:t>
      </w:r>
      <w:r w:rsidRPr="00C57D96">
        <w:rPr>
          <w:rFonts w:ascii="Times New Roman" w:eastAsia="SimHei" w:hAnsi="Times New Roman"/>
          <w:noProof/>
          <w:color w:val="000000"/>
          <w:kern w:val="22"/>
          <w:lang w:val="en-CA"/>
        </w:rPr>
        <w:t>的其他处置方法</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H.</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对受污染场地的补救</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_Toc448329457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36</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I.</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健康和安全</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_Toc448329458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37</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 xml:space="preserve">1. </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高风险情况</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_Toc448329459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37</w:t>
      </w:r>
      <w:r w:rsidR="0051115F" w:rsidRPr="00C57D96">
        <w:rPr>
          <w:rFonts w:ascii="Times New Roman" w:hAnsi="Times New Roman"/>
          <w:noProof/>
        </w:rPr>
        <w:fldChar w:fldCharType="end"/>
      </w:r>
    </w:p>
    <w:p w:rsidR="00C010AD" w:rsidRPr="00C57D96" w:rsidRDefault="00C010AD" w:rsidP="003C0B3F">
      <w:pPr>
        <w:pStyle w:val="TOC3"/>
        <w:jc w:val="both"/>
        <w:rPr>
          <w:rFonts w:ascii="Times New Roman" w:eastAsiaTheme="minorEastAsia" w:hAnsi="Times New Roman"/>
          <w:noProof/>
          <w:kern w:val="2"/>
          <w:sz w:val="21"/>
          <w:lang w:val="en-US" w:eastAsia="zh-CN"/>
        </w:rPr>
      </w:pPr>
      <w:r w:rsidRPr="00C57D96">
        <w:rPr>
          <w:rFonts w:ascii="Times New Roman" w:eastAsia="SimHei" w:hAnsi="Times New Roman"/>
          <w:noProof/>
          <w:color w:val="000000"/>
          <w:kern w:val="22"/>
          <w:lang w:val="en-CA"/>
        </w:rPr>
        <w:t>2.</w:t>
      </w:r>
      <w:r w:rsidRPr="00C57D96">
        <w:rPr>
          <w:rFonts w:ascii="Times New Roman" w:eastAsiaTheme="minorEastAsia" w:hAnsi="Times New Roman"/>
          <w:noProof/>
          <w:kern w:val="2"/>
          <w:sz w:val="21"/>
          <w:lang w:val="en-US" w:eastAsia="zh-CN"/>
        </w:rPr>
        <w:tab/>
      </w:r>
      <w:r w:rsidRPr="00C57D96">
        <w:rPr>
          <w:rFonts w:ascii="Times New Roman" w:eastAsia="SimHei" w:hAnsi="Times New Roman"/>
          <w:noProof/>
          <w:color w:val="000000"/>
          <w:kern w:val="22"/>
          <w:lang w:val="en-CA"/>
        </w:rPr>
        <w:t>低风险情况</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_Toc448329460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37</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zh-CN"/>
        </w:rPr>
      </w:pPr>
      <w:r w:rsidRPr="00C57D96">
        <w:rPr>
          <w:rFonts w:ascii="Times New Roman" w:eastAsia="SimHei" w:hAnsi="Times New Roman"/>
          <w:noProof/>
          <w:kern w:val="24"/>
          <w:lang w:val="en-CA"/>
        </w:rPr>
        <w:t>J.</w:t>
      </w:r>
      <w:r w:rsidRPr="00C57D96">
        <w:rPr>
          <w:rFonts w:ascii="Times New Roman" w:eastAsiaTheme="minorEastAsia" w:hAnsi="Times New Roman"/>
          <w:b w:val="0"/>
          <w:noProof/>
          <w:kern w:val="2"/>
          <w:sz w:val="21"/>
          <w:lang w:val="en-US" w:eastAsia="zh-CN"/>
        </w:rPr>
        <w:tab/>
      </w:r>
      <w:r w:rsidRPr="00C57D96">
        <w:rPr>
          <w:rFonts w:ascii="Times New Roman" w:eastAsia="SimHei" w:hAnsi="Times New Roman"/>
          <w:noProof/>
          <w:kern w:val="24"/>
          <w:lang w:val="en-CA"/>
        </w:rPr>
        <w:t>应急反应</w:t>
      </w:r>
      <w:r w:rsidRPr="00C57D96">
        <w:rPr>
          <w:rFonts w:ascii="Times New Roman" w:hAnsi="Times New Roman"/>
          <w:noProof/>
          <w:lang w:eastAsia="zh-CN"/>
        </w:rPr>
        <w:tab/>
      </w:r>
      <w:r w:rsidR="0051115F" w:rsidRPr="00C57D96">
        <w:rPr>
          <w:rFonts w:ascii="Times New Roman" w:hAnsi="Times New Roman"/>
          <w:noProof/>
        </w:rPr>
        <w:fldChar w:fldCharType="begin"/>
      </w:r>
      <w:r w:rsidRPr="00C57D96">
        <w:rPr>
          <w:rFonts w:ascii="Times New Roman" w:hAnsi="Times New Roman"/>
          <w:noProof/>
          <w:lang w:eastAsia="zh-CN"/>
        </w:rPr>
        <w:instrText xml:space="preserve"> PAGEREF _Toc448329461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lang w:eastAsia="zh-CN"/>
        </w:rPr>
        <w:t>37</w:t>
      </w:r>
      <w:r w:rsidR="0051115F" w:rsidRPr="00C57D96">
        <w:rPr>
          <w:rFonts w:ascii="Times New Roman" w:hAnsi="Times New Roman"/>
          <w:noProof/>
        </w:rPr>
        <w:fldChar w:fldCharType="end"/>
      </w:r>
    </w:p>
    <w:p w:rsidR="00C010AD" w:rsidRPr="00C57D96" w:rsidRDefault="00C010AD" w:rsidP="003C0B3F">
      <w:pPr>
        <w:pStyle w:val="TOC2"/>
        <w:jc w:val="both"/>
        <w:rPr>
          <w:rFonts w:ascii="Times New Roman" w:eastAsiaTheme="minorEastAsia" w:hAnsi="Times New Roman"/>
          <w:b w:val="0"/>
          <w:noProof/>
          <w:kern w:val="2"/>
          <w:sz w:val="21"/>
          <w:lang w:val="en-US" w:eastAsia="ja-JP"/>
        </w:rPr>
      </w:pPr>
      <w:r w:rsidRPr="00C57D96">
        <w:rPr>
          <w:rFonts w:ascii="Times New Roman" w:eastAsia="SimHei" w:hAnsi="Times New Roman"/>
          <w:noProof/>
          <w:kern w:val="24"/>
          <w:lang w:val="en-CA"/>
        </w:rPr>
        <w:t>K.</w:t>
      </w:r>
      <w:r w:rsidRPr="00C57D96">
        <w:rPr>
          <w:rFonts w:ascii="Times New Roman" w:eastAsiaTheme="minorEastAsia" w:hAnsi="Times New Roman"/>
          <w:b w:val="0"/>
          <w:noProof/>
          <w:kern w:val="2"/>
          <w:sz w:val="21"/>
          <w:lang w:val="en-US" w:eastAsia="ja-JP"/>
        </w:rPr>
        <w:tab/>
      </w:r>
      <w:r w:rsidRPr="00C57D96">
        <w:rPr>
          <w:rFonts w:ascii="Times New Roman" w:eastAsia="SimHei" w:hAnsi="Times New Roman"/>
          <w:noProof/>
          <w:kern w:val="24"/>
          <w:lang w:val="en-CA"/>
        </w:rPr>
        <w:t>公众参与</w:t>
      </w:r>
      <w:r w:rsidRPr="00C57D96">
        <w:rPr>
          <w:rFonts w:ascii="Times New Roman" w:hAnsi="Times New Roman"/>
          <w:noProof/>
        </w:rPr>
        <w:tab/>
      </w:r>
      <w:r w:rsidR="0051115F" w:rsidRPr="00C57D96">
        <w:rPr>
          <w:rFonts w:ascii="Times New Roman" w:hAnsi="Times New Roman"/>
          <w:noProof/>
        </w:rPr>
        <w:fldChar w:fldCharType="begin"/>
      </w:r>
      <w:r w:rsidRPr="00C57D96">
        <w:rPr>
          <w:rFonts w:ascii="Times New Roman" w:hAnsi="Times New Roman"/>
          <w:noProof/>
        </w:rPr>
        <w:instrText xml:space="preserve"> PAGEREF _Toc448329462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rPr>
        <w:t>37</w:t>
      </w:r>
      <w:r w:rsidR="0051115F" w:rsidRPr="00C57D96">
        <w:rPr>
          <w:rFonts w:ascii="Times New Roman" w:hAnsi="Times New Roman"/>
          <w:noProof/>
        </w:rPr>
        <w:fldChar w:fldCharType="end"/>
      </w:r>
    </w:p>
    <w:p w:rsidR="00C010AD" w:rsidRPr="00C57D96" w:rsidRDefault="00C010AD" w:rsidP="003C255E">
      <w:pPr>
        <w:pStyle w:val="TOC1"/>
        <w:tabs>
          <w:tab w:val="left" w:pos="2273"/>
        </w:tabs>
        <w:spacing w:before="120"/>
        <w:ind w:left="0" w:firstLineChars="250" w:firstLine="602"/>
        <w:jc w:val="both"/>
        <w:rPr>
          <w:rFonts w:ascii="Times New Roman" w:eastAsiaTheme="minorEastAsia" w:hAnsi="Times New Roman"/>
          <w:b w:val="0"/>
          <w:noProof/>
          <w:kern w:val="2"/>
          <w:sz w:val="21"/>
          <w:szCs w:val="22"/>
          <w:lang w:val="en-US" w:eastAsia="ja-JP"/>
        </w:rPr>
      </w:pPr>
      <w:r w:rsidRPr="00C57D96">
        <w:rPr>
          <w:rFonts w:ascii="Times New Roman" w:hAnsi="Times New Roman"/>
          <w:noProof/>
        </w:rPr>
        <w:t>Annex I</w:t>
      </w:r>
      <w:r w:rsidR="003C255E">
        <w:rPr>
          <w:rFonts w:ascii="Times New Roman" w:hAnsi="Times New Roman"/>
          <w:noProof/>
        </w:rPr>
        <w:t xml:space="preserve">: </w:t>
      </w:r>
      <w:r w:rsidRPr="00C57D96">
        <w:rPr>
          <w:rFonts w:ascii="Times New Roman" w:hAnsi="Times New Roman"/>
          <w:noProof/>
        </w:rPr>
        <w:t>Synonyms and trade names for pesticide POPs</w:t>
      </w:r>
      <w:r w:rsidRPr="00C57D96">
        <w:rPr>
          <w:rFonts w:ascii="Times New Roman" w:hAnsi="Times New Roman"/>
          <w:noProof/>
        </w:rPr>
        <w:tab/>
      </w:r>
      <w:r w:rsidR="0051115F" w:rsidRPr="00C57D96">
        <w:rPr>
          <w:rFonts w:ascii="Times New Roman" w:hAnsi="Times New Roman"/>
          <w:noProof/>
        </w:rPr>
        <w:fldChar w:fldCharType="begin"/>
      </w:r>
      <w:r w:rsidRPr="00C57D96">
        <w:rPr>
          <w:rFonts w:ascii="Times New Roman" w:hAnsi="Times New Roman"/>
          <w:noProof/>
        </w:rPr>
        <w:instrText xml:space="preserve"> PAGEREF _Toc448329464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rPr>
        <w:t>38</w:t>
      </w:r>
      <w:r w:rsidR="0051115F" w:rsidRPr="00C57D96">
        <w:rPr>
          <w:rFonts w:ascii="Times New Roman" w:hAnsi="Times New Roman"/>
          <w:noProof/>
        </w:rPr>
        <w:fldChar w:fldCharType="end"/>
      </w:r>
    </w:p>
    <w:p w:rsidR="00C010AD" w:rsidRPr="00C57D96" w:rsidRDefault="00C010AD" w:rsidP="003C255E">
      <w:pPr>
        <w:pStyle w:val="TOC1"/>
        <w:tabs>
          <w:tab w:val="left" w:pos="2273"/>
        </w:tabs>
        <w:spacing w:before="120"/>
        <w:ind w:left="0" w:firstLineChars="250" w:firstLine="602"/>
        <w:jc w:val="both"/>
        <w:rPr>
          <w:rFonts w:ascii="Times New Roman" w:eastAsiaTheme="minorEastAsia" w:hAnsi="Times New Roman"/>
          <w:b w:val="0"/>
          <w:noProof/>
          <w:kern w:val="2"/>
          <w:sz w:val="21"/>
          <w:szCs w:val="22"/>
          <w:lang w:val="en-US" w:eastAsia="ja-JP"/>
        </w:rPr>
      </w:pPr>
      <w:r w:rsidRPr="00C57D96">
        <w:rPr>
          <w:rFonts w:ascii="Times New Roman" w:hAnsi="Times New Roman"/>
          <w:noProof/>
        </w:rPr>
        <w:t>Annex II</w:t>
      </w:r>
      <w:r w:rsidR="003C255E">
        <w:rPr>
          <w:rFonts w:ascii="Times New Roman" w:hAnsi="Times New Roman"/>
          <w:noProof/>
        </w:rPr>
        <w:t xml:space="preserve">: </w:t>
      </w:r>
      <w:r w:rsidRPr="00C57D96">
        <w:rPr>
          <w:rFonts w:ascii="Times New Roman" w:hAnsi="Times New Roman"/>
          <w:noProof/>
        </w:rPr>
        <w:t>Bibliography</w:t>
      </w:r>
      <w:r w:rsidRPr="00C57D96">
        <w:rPr>
          <w:rFonts w:ascii="Times New Roman" w:hAnsi="Times New Roman"/>
          <w:noProof/>
        </w:rPr>
        <w:tab/>
      </w:r>
      <w:r w:rsidR="0051115F" w:rsidRPr="00C57D96">
        <w:rPr>
          <w:rFonts w:ascii="Times New Roman" w:hAnsi="Times New Roman"/>
          <w:noProof/>
        </w:rPr>
        <w:fldChar w:fldCharType="begin"/>
      </w:r>
      <w:r w:rsidRPr="00C57D96">
        <w:rPr>
          <w:rFonts w:ascii="Times New Roman" w:hAnsi="Times New Roman"/>
          <w:noProof/>
        </w:rPr>
        <w:instrText xml:space="preserve"> PAGEREF _Toc448329466 \h </w:instrText>
      </w:r>
      <w:r w:rsidR="0051115F" w:rsidRPr="00C57D96">
        <w:rPr>
          <w:rFonts w:ascii="Times New Roman" w:hAnsi="Times New Roman"/>
          <w:noProof/>
        </w:rPr>
      </w:r>
      <w:r w:rsidR="0051115F" w:rsidRPr="00C57D96">
        <w:rPr>
          <w:rFonts w:ascii="Times New Roman" w:hAnsi="Times New Roman"/>
          <w:noProof/>
        </w:rPr>
        <w:fldChar w:fldCharType="separate"/>
      </w:r>
      <w:r w:rsidR="003604B5">
        <w:rPr>
          <w:rFonts w:ascii="Times New Roman" w:hAnsi="Times New Roman"/>
          <w:noProof/>
        </w:rPr>
        <w:t>45</w:t>
      </w:r>
      <w:r w:rsidR="0051115F" w:rsidRPr="00C57D96">
        <w:rPr>
          <w:rFonts w:ascii="Times New Roman" w:hAnsi="Times New Roman"/>
          <w:noProof/>
        </w:rPr>
        <w:fldChar w:fldCharType="end"/>
      </w:r>
    </w:p>
    <w:p w:rsidR="00D30743" w:rsidRPr="00C57D96" w:rsidRDefault="0051115F" w:rsidP="003C0B3F">
      <w:pPr>
        <w:jc w:val="both"/>
        <w:rPr>
          <w:sz w:val="20"/>
          <w:szCs w:val="20"/>
        </w:rPr>
      </w:pPr>
      <w:r w:rsidRPr="00C57D96">
        <w:fldChar w:fldCharType="end"/>
      </w:r>
      <w:r w:rsidR="00392F0E" w:rsidRPr="00C57D96">
        <w:rPr>
          <w:b/>
          <w:bCs/>
          <w:i/>
          <w:noProof/>
          <w:sz w:val="20"/>
          <w:szCs w:val="20"/>
        </w:rPr>
        <w:t xml:space="preserve"> </w:t>
      </w:r>
    </w:p>
    <w:p w:rsidR="00626F3D" w:rsidRPr="00C57D96" w:rsidRDefault="00761526" w:rsidP="003C0B3F">
      <w:pPr>
        <w:pStyle w:val="Heading1"/>
        <w:tabs>
          <w:tab w:val="right" w:pos="567"/>
        </w:tabs>
        <w:spacing w:after="120"/>
        <w:ind w:left="567" w:firstLine="426"/>
        <w:jc w:val="both"/>
        <w:rPr>
          <w:rFonts w:ascii="Times New Roman" w:eastAsia="SimHei" w:hAnsi="Times New Roman"/>
          <w:sz w:val="18"/>
          <w:szCs w:val="18"/>
        </w:rPr>
      </w:pPr>
      <w:r w:rsidRPr="00C57D96">
        <w:rPr>
          <w:rFonts w:ascii="Times New Roman" w:hAnsi="Times New Roman"/>
          <w:sz w:val="20"/>
          <w:szCs w:val="20"/>
        </w:rPr>
        <w:br w:type="page"/>
      </w:r>
      <w:bookmarkStart w:id="3" w:name="_Toc448329411"/>
      <w:bookmarkEnd w:id="1"/>
      <w:r w:rsidR="001C7465" w:rsidRPr="00C57D96">
        <w:rPr>
          <w:rFonts w:ascii="Times New Roman" w:eastAsia="SimHei" w:hAnsi="Times New Roman"/>
          <w:sz w:val="28"/>
          <w:szCs w:val="28"/>
          <w:lang w:eastAsia="zh-CN"/>
        </w:rPr>
        <w:t>缩写和简称</w:t>
      </w:r>
      <w:bookmarkEnd w:id="3"/>
      <w:r w:rsidR="00E0555C" w:rsidRPr="00C57D96">
        <w:rPr>
          <w:rFonts w:ascii="Times New Roman" w:eastAsia="SimHei" w:hAnsi="Times New Roman"/>
          <w:sz w:val="28"/>
          <w:szCs w:val="28"/>
        </w:rPr>
        <w:t xml:space="preserve"> </w:t>
      </w:r>
    </w:p>
    <w:tbl>
      <w:tblPr>
        <w:tblW w:w="9355" w:type="dxa"/>
        <w:tblInd w:w="959" w:type="dxa"/>
        <w:tblLook w:val="00A0"/>
      </w:tblPr>
      <w:tblGrid>
        <w:gridCol w:w="1559"/>
        <w:gridCol w:w="7796"/>
      </w:tblGrid>
      <w:tr w:rsidR="00E0555C" w:rsidRPr="00C57D96" w:rsidTr="007F6F0A">
        <w:tc>
          <w:tcPr>
            <w:tcW w:w="1559" w:type="dxa"/>
            <w:shd w:val="clear" w:color="auto" w:fill="auto"/>
          </w:tcPr>
          <w:p w:rsidR="00E0555C" w:rsidRPr="00C57D96" w:rsidRDefault="00CA4DE8" w:rsidP="003C0B3F">
            <w:pPr>
              <w:jc w:val="both"/>
              <w:rPr>
                <w:bCs/>
              </w:rPr>
            </w:pPr>
            <w:bookmarkStart w:id="4" w:name="_Toc52011538"/>
            <w:bookmarkStart w:id="5" w:name="_Toc52131779"/>
            <w:r w:rsidRPr="00C57D96">
              <w:rPr>
                <w:bCs/>
              </w:rPr>
              <w:t>ATSDR</w:t>
            </w:r>
          </w:p>
        </w:tc>
        <w:tc>
          <w:tcPr>
            <w:tcW w:w="7796" w:type="dxa"/>
            <w:shd w:val="clear" w:color="auto" w:fill="auto"/>
          </w:tcPr>
          <w:p w:rsidR="00E0555C" w:rsidRPr="00C57D96" w:rsidRDefault="001C7465" w:rsidP="003C0B3F">
            <w:pPr>
              <w:jc w:val="both"/>
              <w:rPr>
                <w:lang w:eastAsia="zh-CN"/>
              </w:rPr>
            </w:pPr>
            <w:r w:rsidRPr="00C57D96">
              <w:rPr>
                <w:lang w:eastAsia="zh-CN"/>
              </w:rPr>
              <w:t>美国毒物质和疾病登记处</w:t>
            </w:r>
          </w:p>
        </w:tc>
      </w:tr>
      <w:tr w:rsidR="00E0555C" w:rsidRPr="00C57D96" w:rsidTr="001C7465">
        <w:trPr>
          <w:trHeight w:val="296"/>
        </w:trPr>
        <w:tc>
          <w:tcPr>
            <w:tcW w:w="1559" w:type="dxa"/>
            <w:shd w:val="clear" w:color="auto" w:fill="auto"/>
          </w:tcPr>
          <w:p w:rsidR="00E0555C" w:rsidRPr="00C57D96" w:rsidRDefault="00CA4DE8" w:rsidP="003C0B3F">
            <w:pPr>
              <w:jc w:val="both"/>
            </w:pPr>
            <w:r w:rsidRPr="00C57D96">
              <w:t>BAT</w:t>
            </w:r>
          </w:p>
        </w:tc>
        <w:tc>
          <w:tcPr>
            <w:tcW w:w="7796" w:type="dxa"/>
            <w:shd w:val="clear" w:color="auto" w:fill="auto"/>
          </w:tcPr>
          <w:p w:rsidR="00E0555C" w:rsidRPr="00C57D96" w:rsidRDefault="001C7465" w:rsidP="003C0B3F">
            <w:pPr>
              <w:jc w:val="both"/>
              <w:rPr>
                <w:lang w:eastAsia="zh-CN"/>
              </w:rPr>
            </w:pPr>
            <w:r w:rsidRPr="00C57D96">
              <w:rPr>
                <w:lang w:eastAsia="zh-CN"/>
              </w:rPr>
              <w:t>最佳可行技术</w:t>
            </w:r>
          </w:p>
        </w:tc>
      </w:tr>
      <w:tr w:rsidR="00905705" w:rsidRPr="00C57D96" w:rsidTr="007F6F0A">
        <w:trPr>
          <w:trHeight w:val="275"/>
        </w:trPr>
        <w:tc>
          <w:tcPr>
            <w:tcW w:w="1559" w:type="dxa"/>
            <w:shd w:val="clear" w:color="auto" w:fill="auto"/>
          </w:tcPr>
          <w:p w:rsidR="00905705" w:rsidRPr="00C57D96" w:rsidRDefault="00CA4DE8" w:rsidP="003C0B3F">
            <w:pPr>
              <w:jc w:val="both"/>
            </w:pPr>
            <w:r w:rsidRPr="00C57D96">
              <w:t>BEP</w:t>
            </w:r>
          </w:p>
        </w:tc>
        <w:tc>
          <w:tcPr>
            <w:tcW w:w="7796" w:type="dxa"/>
            <w:shd w:val="clear" w:color="auto" w:fill="auto"/>
          </w:tcPr>
          <w:p w:rsidR="00905705" w:rsidRPr="00C57D96" w:rsidRDefault="001C7465" w:rsidP="003C0B3F">
            <w:pPr>
              <w:jc w:val="both"/>
              <w:rPr>
                <w:lang w:eastAsia="zh-CN"/>
              </w:rPr>
            </w:pPr>
            <w:r w:rsidRPr="00C57D96">
              <w:rPr>
                <w:lang w:eastAsia="zh-CN"/>
              </w:rPr>
              <w:t>最佳</w:t>
            </w:r>
            <w:r w:rsidR="00B90FAF" w:rsidRPr="00C57D96">
              <w:rPr>
                <w:lang w:eastAsia="zh-CN"/>
              </w:rPr>
              <w:t>环保做法</w:t>
            </w:r>
          </w:p>
        </w:tc>
      </w:tr>
      <w:tr w:rsidR="00E0555C" w:rsidRPr="00C57D96" w:rsidTr="007F6F0A">
        <w:trPr>
          <w:trHeight w:val="275"/>
        </w:trPr>
        <w:tc>
          <w:tcPr>
            <w:tcW w:w="1559" w:type="dxa"/>
            <w:shd w:val="clear" w:color="auto" w:fill="auto"/>
          </w:tcPr>
          <w:p w:rsidR="00E0555C" w:rsidRPr="00C57D96" w:rsidRDefault="00CA4DE8" w:rsidP="003C0B3F">
            <w:pPr>
              <w:jc w:val="both"/>
              <w:rPr>
                <w:lang w:eastAsia="zh-CN"/>
              </w:rPr>
            </w:pPr>
            <w:r w:rsidRPr="00C57D96">
              <w:rPr>
                <w:lang w:eastAsia="zh-CN"/>
              </w:rPr>
              <w:t>DDT</w:t>
            </w:r>
          </w:p>
          <w:p w:rsidR="00400641" w:rsidRPr="00C57D96" w:rsidRDefault="005D7E8F" w:rsidP="003C0B3F">
            <w:pPr>
              <w:jc w:val="both"/>
              <w:rPr>
                <w:lang w:eastAsia="zh-CN"/>
              </w:rPr>
            </w:pPr>
            <w:r w:rsidRPr="00C57D96">
              <w:rPr>
                <w:lang w:eastAsia="zh-CN"/>
              </w:rPr>
              <w:t>EC</w:t>
            </w:r>
          </w:p>
          <w:p w:rsidR="005D7E8F" w:rsidRPr="00C57D96" w:rsidRDefault="005D7E8F" w:rsidP="003C0B3F">
            <w:pPr>
              <w:jc w:val="both"/>
              <w:rPr>
                <w:lang w:eastAsia="zh-CN"/>
              </w:rPr>
            </w:pPr>
            <w:r w:rsidRPr="00C57D96">
              <w:rPr>
                <w:lang w:eastAsia="zh-CN"/>
              </w:rPr>
              <w:t>ECD</w:t>
            </w:r>
          </w:p>
        </w:tc>
        <w:tc>
          <w:tcPr>
            <w:tcW w:w="7796" w:type="dxa"/>
            <w:shd w:val="clear" w:color="auto" w:fill="auto"/>
          </w:tcPr>
          <w:p w:rsidR="00905705" w:rsidRPr="00C57D96" w:rsidRDefault="00FF7260" w:rsidP="003C0B3F">
            <w:pPr>
              <w:jc w:val="both"/>
              <w:rPr>
                <w:lang w:eastAsia="zh-CN"/>
              </w:rPr>
            </w:pPr>
            <w:r w:rsidRPr="00C57D96">
              <w:rPr>
                <w:lang w:eastAsia="zh-CN"/>
              </w:rPr>
              <w:t>二氯二苯三氯乙烷（滴滴涕）</w:t>
            </w:r>
          </w:p>
          <w:p w:rsidR="005D7E8F" w:rsidRPr="00C57D96" w:rsidRDefault="00FF7260" w:rsidP="003C0B3F">
            <w:pPr>
              <w:jc w:val="both"/>
              <w:rPr>
                <w:lang w:eastAsia="zh-CN"/>
              </w:rPr>
            </w:pPr>
            <w:r w:rsidRPr="00C57D96">
              <w:rPr>
                <w:lang w:eastAsia="zh-CN"/>
              </w:rPr>
              <w:t>可乳化浓缩物</w:t>
            </w:r>
            <w:r w:rsidRPr="00C57D96">
              <w:rPr>
                <w:lang w:eastAsia="zh-CN"/>
              </w:rPr>
              <w:t xml:space="preserve"> </w:t>
            </w:r>
          </w:p>
          <w:p w:rsidR="005D7E8F" w:rsidRPr="00C57D96" w:rsidRDefault="00FF7260" w:rsidP="003C0B3F">
            <w:pPr>
              <w:jc w:val="both"/>
              <w:rPr>
                <w:lang w:eastAsia="zh-CN"/>
              </w:rPr>
            </w:pPr>
            <w:r w:rsidRPr="00C57D96">
              <w:rPr>
                <w:lang w:eastAsia="zh-CN"/>
              </w:rPr>
              <w:t>电子俘获检测器</w:t>
            </w:r>
            <w:r w:rsidRPr="00C57D96">
              <w:rPr>
                <w:lang w:eastAsia="zh-CN"/>
              </w:rPr>
              <w:t xml:space="preserve"> </w:t>
            </w:r>
          </w:p>
        </w:tc>
      </w:tr>
      <w:tr w:rsidR="00E0555C" w:rsidRPr="00C57D96" w:rsidTr="007F6F0A">
        <w:tc>
          <w:tcPr>
            <w:tcW w:w="1559" w:type="dxa"/>
            <w:shd w:val="clear" w:color="auto" w:fill="auto"/>
          </w:tcPr>
          <w:p w:rsidR="00E0555C" w:rsidRPr="00C57D96" w:rsidRDefault="00CA4DE8" w:rsidP="003C0B3F">
            <w:pPr>
              <w:jc w:val="both"/>
            </w:pPr>
            <w:r w:rsidRPr="00C57D96">
              <w:t>EPA</w:t>
            </w:r>
          </w:p>
        </w:tc>
        <w:tc>
          <w:tcPr>
            <w:tcW w:w="7796" w:type="dxa"/>
            <w:shd w:val="clear" w:color="auto" w:fill="auto"/>
          </w:tcPr>
          <w:p w:rsidR="00E0555C" w:rsidRPr="00C57D96" w:rsidRDefault="00FF7260" w:rsidP="003C0B3F">
            <w:pPr>
              <w:jc w:val="both"/>
            </w:pPr>
            <w:r w:rsidRPr="00C57D96">
              <w:rPr>
                <w:lang w:eastAsia="zh-CN"/>
              </w:rPr>
              <w:t>美国</w:t>
            </w:r>
            <w:r w:rsidRPr="00C57D96">
              <w:t>环境保护署</w:t>
            </w:r>
          </w:p>
        </w:tc>
      </w:tr>
      <w:tr w:rsidR="00E0555C" w:rsidRPr="00C57D96" w:rsidTr="007F6F0A">
        <w:tc>
          <w:tcPr>
            <w:tcW w:w="1559" w:type="dxa"/>
            <w:shd w:val="clear" w:color="auto" w:fill="auto"/>
          </w:tcPr>
          <w:p w:rsidR="00E0555C" w:rsidRPr="00C57D96" w:rsidRDefault="00CA4DE8" w:rsidP="003C0B3F">
            <w:pPr>
              <w:jc w:val="both"/>
            </w:pPr>
            <w:r w:rsidRPr="00C57D96">
              <w:t>ESM</w:t>
            </w:r>
          </w:p>
        </w:tc>
        <w:tc>
          <w:tcPr>
            <w:tcW w:w="7796" w:type="dxa"/>
            <w:shd w:val="clear" w:color="auto" w:fill="auto"/>
          </w:tcPr>
          <w:p w:rsidR="00E0555C" w:rsidRPr="00C57D96" w:rsidRDefault="0003179E" w:rsidP="003C0B3F">
            <w:pPr>
              <w:jc w:val="both"/>
              <w:rPr>
                <w:lang w:eastAsia="zh-CN"/>
              </w:rPr>
            </w:pPr>
            <w:r w:rsidRPr="00C57D96">
              <w:rPr>
                <w:lang w:eastAsia="zh-CN"/>
              </w:rPr>
              <w:t>环境无害化管理</w:t>
            </w:r>
          </w:p>
        </w:tc>
      </w:tr>
      <w:tr w:rsidR="00E0555C" w:rsidRPr="00C57D96" w:rsidTr="007F6F0A">
        <w:tc>
          <w:tcPr>
            <w:tcW w:w="1559" w:type="dxa"/>
            <w:shd w:val="clear" w:color="auto" w:fill="auto"/>
          </w:tcPr>
          <w:p w:rsidR="00E0555C" w:rsidRPr="00C57D96" w:rsidRDefault="00CA4DE8" w:rsidP="003C0B3F">
            <w:pPr>
              <w:jc w:val="both"/>
            </w:pPr>
            <w:r w:rsidRPr="00C57D96">
              <w:t>FAO</w:t>
            </w:r>
          </w:p>
        </w:tc>
        <w:tc>
          <w:tcPr>
            <w:tcW w:w="7796" w:type="dxa"/>
            <w:shd w:val="clear" w:color="auto" w:fill="auto"/>
          </w:tcPr>
          <w:p w:rsidR="00E0555C" w:rsidRPr="00C57D96" w:rsidRDefault="0003179E" w:rsidP="003C0B3F">
            <w:pPr>
              <w:jc w:val="both"/>
              <w:rPr>
                <w:lang w:eastAsia="zh-CN"/>
              </w:rPr>
            </w:pPr>
            <w:r w:rsidRPr="00C57D96">
              <w:rPr>
                <w:lang w:eastAsia="zh-CN"/>
              </w:rPr>
              <w:t>联合国粮食及农业组织</w:t>
            </w:r>
          </w:p>
        </w:tc>
      </w:tr>
      <w:tr w:rsidR="008A2FC2" w:rsidRPr="00C57D96" w:rsidTr="007F6F0A">
        <w:tc>
          <w:tcPr>
            <w:tcW w:w="1559" w:type="dxa"/>
            <w:shd w:val="clear" w:color="auto" w:fill="auto"/>
          </w:tcPr>
          <w:p w:rsidR="008A2FC2" w:rsidRPr="00C57D96" w:rsidRDefault="00CA4DE8" w:rsidP="003C0B3F">
            <w:pPr>
              <w:jc w:val="both"/>
            </w:pPr>
            <w:r w:rsidRPr="00C57D96">
              <w:t>GHS</w:t>
            </w:r>
          </w:p>
        </w:tc>
        <w:tc>
          <w:tcPr>
            <w:tcW w:w="7796" w:type="dxa"/>
            <w:shd w:val="clear" w:color="auto" w:fill="auto"/>
          </w:tcPr>
          <w:p w:rsidR="008A2FC2" w:rsidRPr="00C57D96" w:rsidRDefault="0003179E" w:rsidP="003C0B3F">
            <w:pPr>
              <w:jc w:val="both"/>
              <w:rPr>
                <w:lang w:eastAsia="zh-CN"/>
              </w:rPr>
            </w:pPr>
            <w:r w:rsidRPr="00C57D96">
              <w:rPr>
                <w:lang w:eastAsia="zh-CN"/>
              </w:rPr>
              <w:t>化学品分类与标记全球协调制度</w:t>
            </w:r>
          </w:p>
        </w:tc>
      </w:tr>
      <w:tr w:rsidR="007A0CAA" w:rsidRPr="00C57D96" w:rsidTr="007F6F0A">
        <w:tc>
          <w:tcPr>
            <w:tcW w:w="1559" w:type="dxa"/>
            <w:shd w:val="clear" w:color="auto" w:fill="auto"/>
          </w:tcPr>
          <w:p w:rsidR="007A0CAA" w:rsidRPr="00C57D96" w:rsidRDefault="00CA4DE8" w:rsidP="003C0B3F">
            <w:pPr>
              <w:jc w:val="both"/>
            </w:pPr>
            <w:r w:rsidRPr="00C57D96">
              <w:t>HCH</w:t>
            </w:r>
          </w:p>
        </w:tc>
        <w:tc>
          <w:tcPr>
            <w:tcW w:w="7796" w:type="dxa"/>
            <w:shd w:val="clear" w:color="auto" w:fill="auto"/>
          </w:tcPr>
          <w:p w:rsidR="007A0CAA" w:rsidRPr="00C57D96" w:rsidRDefault="0003179E" w:rsidP="003C0B3F">
            <w:pPr>
              <w:jc w:val="both"/>
            </w:pPr>
            <w:r w:rsidRPr="00C57D96">
              <w:t>六氯环己烷</w:t>
            </w:r>
          </w:p>
        </w:tc>
      </w:tr>
      <w:tr w:rsidR="00E52458" w:rsidRPr="00C57D96" w:rsidTr="007F6F0A">
        <w:tc>
          <w:tcPr>
            <w:tcW w:w="1559" w:type="dxa"/>
            <w:shd w:val="clear" w:color="auto" w:fill="auto"/>
          </w:tcPr>
          <w:p w:rsidR="00E52458" w:rsidRPr="00C57D96" w:rsidRDefault="00E52458" w:rsidP="003C0B3F">
            <w:pPr>
              <w:jc w:val="both"/>
            </w:pPr>
            <w:r w:rsidRPr="00C57D96">
              <w:t>HEOD</w:t>
            </w:r>
          </w:p>
        </w:tc>
        <w:tc>
          <w:tcPr>
            <w:tcW w:w="7796" w:type="dxa"/>
            <w:shd w:val="clear" w:color="auto" w:fill="auto"/>
          </w:tcPr>
          <w:p w:rsidR="00E52458" w:rsidRPr="00C57D96" w:rsidRDefault="00CE2B2E" w:rsidP="003C0B3F">
            <w:pPr>
              <w:jc w:val="both"/>
              <w:rPr>
                <w:lang w:val="es-ES"/>
              </w:rPr>
            </w:pPr>
            <w:r w:rsidRPr="00C57D96">
              <w:rPr>
                <w:lang w:val="es-ES"/>
              </w:rPr>
              <w:t>1,2,3,4,10,10-</w:t>
            </w:r>
            <w:r w:rsidRPr="00C57D96">
              <w:rPr>
                <w:lang w:val="es-ES"/>
              </w:rPr>
              <w:t>六氯</w:t>
            </w:r>
            <w:r w:rsidRPr="00C57D96">
              <w:rPr>
                <w:lang w:val="es-ES"/>
              </w:rPr>
              <w:t>-6,7-</w:t>
            </w:r>
            <w:r w:rsidRPr="00C57D96">
              <w:rPr>
                <w:lang w:val="es-ES"/>
              </w:rPr>
              <w:t>环氧</w:t>
            </w:r>
            <w:r w:rsidRPr="00C57D96">
              <w:rPr>
                <w:lang w:val="es-ES"/>
              </w:rPr>
              <w:t>-1,4,4a,5,6,7,8,8a-</w:t>
            </w:r>
            <w:r w:rsidRPr="00C57D96">
              <w:rPr>
                <w:lang w:val="es-ES"/>
              </w:rPr>
              <w:t>八氢</w:t>
            </w:r>
            <w:r w:rsidRPr="00C57D96">
              <w:rPr>
                <w:lang w:val="es-ES"/>
              </w:rPr>
              <w:t>-</w:t>
            </w:r>
            <w:r w:rsidRPr="00C57D96">
              <w:rPr>
                <w:lang w:val="es-ES"/>
              </w:rPr>
              <w:t>环内</w:t>
            </w:r>
            <w:r w:rsidRPr="00C57D96">
              <w:rPr>
                <w:lang w:val="es-ES"/>
              </w:rPr>
              <w:t>-1,4-</w:t>
            </w:r>
            <w:r w:rsidRPr="00C57D96">
              <w:rPr>
                <w:lang w:val="es-ES"/>
              </w:rPr>
              <w:t>环外</w:t>
            </w:r>
            <w:r w:rsidRPr="00C57D96">
              <w:rPr>
                <w:lang w:val="es-ES"/>
              </w:rPr>
              <w:t>-5,8,-</w:t>
            </w:r>
            <w:r w:rsidRPr="00C57D96">
              <w:rPr>
                <w:lang w:val="es-ES"/>
              </w:rPr>
              <w:t>二甲萘</w:t>
            </w:r>
          </w:p>
        </w:tc>
      </w:tr>
      <w:tr w:rsidR="00E0555C" w:rsidRPr="00C57D96" w:rsidTr="007F6F0A">
        <w:tc>
          <w:tcPr>
            <w:tcW w:w="1559" w:type="dxa"/>
            <w:shd w:val="clear" w:color="auto" w:fill="auto"/>
          </w:tcPr>
          <w:p w:rsidR="00E0555C" w:rsidRPr="00C57D96" w:rsidRDefault="00CA4DE8" w:rsidP="003C0B3F">
            <w:pPr>
              <w:jc w:val="both"/>
            </w:pPr>
            <w:r w:rsidRPr="00C57D96">
              <w:t>HHDN</w:t>
            </w:r>
          </w:p>
        </w:tc>
        <w:tc>
          <w:tcPr>
            <w:tcW w:w="7796" w:type="dxa"/>
            <w:shd w:val="clear" w:color="auto" w:fill="auto"/>
          </w:tcPr>
          <w:p w:rsidR="00E0555C" w:rsidRPr="00C57D96" w:rsidRDefault="00CE2B2E" w:rsidP="003C0B3F">
            <w:pPr>
              <w:jc w:val="both"/>
            </w:pPr>
            <w:r w:rsidRPr="00C57D96">
              <w:t>1,2,3,4,10,10-</w:t>
            </w:r>
            <w:r w:rsidRPr="00C57D96">
              <w:t>六氯</w:t>
            </w:r>
            <w:r w:rsidRPr="00C57D96">
              <w:t>1,4,4a,5,8,8a-</w:t>
            </w:r>
            <w:r w:rsidRPr="00C57D96">
              <w:rPr>
                <w:lang w:eastAsia="zh-CN"/>
              </w:rPr>
              <w:t>六</w:t>
            </w:r>
            <w:r w:rsidRPr="00C57D96">
              <w:t>氢</w:t>
            </w:r>
            <w:r w:rsidRPr="00C57D96">
              <w:t>-</w:t>
            </w:r>
            <w:r w:rsidRPr="00C57D96">
              <w:t>环内</w:t>
            </w:r>
            <w:r w:rsidRPr="00C57D96">
              <w:t>-1,4-</w:t>
            </w:r>
            <w:r w:rsidRPr="00C57D96">
              <w:t>环外</w:t>
            </w:r>
            <w:r w:rsidRPr="00C57D96">
              <w:t>-5,8,-</w:t>
            </w:r>
            <w:r w:rsidRPr="00C57D96">
              <w:t>二甲萘</w:t>
            </w:r>
          </w:p>
        </w:tc>
      </w:tr>
      <w:tr w:rsidR="00E0555C" w:rsidRPr="00C57D96" w:rsidTr="007F6F0A">
        <w:tc>
          <w:tcPr>
            <w:tcW w:w="1559" w:type="dxa"/>
            <w:shd w:val="clear" w:color="auto" w:fill="auto"/>
          </w:tcPr>
          <w:p w:rsidR="00E0555C" w:rsidRPr="00C57D96" w:rsidRDefault="00CA4DE8" w:rsidP="003C0B3F">
            <w:pPr>
              <w:jc w:val="both"/>
            </w:pPr>
            <w:r w:rsidRPr="00C57D96">
              <w:t>HSDB</w:t>
            </w:r>
          </w:p>
        </w:tc>
        <w:tc>
          <w:tcPr>
            <w:tcW w:w="7796" w:type="dxa"/>
            <w:shd w:val="clear" w:color="auto" w:fill="auto"/>
          </w:tcPr>
          <w:p w:rsidR="00E0555C" w:rsidRPr="00C57D96" w:rsidRDefault="0003179E" w:rsidP="003C0B3F">
            <w:pPr>
              <w:jc w:val="both"/>
              <w:rPr>
                <w:lang w:eastAsia="zh-CN"/>
              </w:rPr>
            </w:pPr>
            <w:r w:rsidRPr="00C57D96">
              <w:rPr>
                <w:lang w:eastAsia="zh-CN"/>
              </w:rPr>
              <w:t>有害物质数据银行</w:t>
            </w:r>
            <w:r w:rsidRPr="00C57D96">
              <w:rPr>
                <w:lang w:eastAsia="zh-CN"/>
              </w:rPr>
              <w:t>(</w:t>
            </w:r>
            <w:r w:rsidRPr="00C57D96">
              <w:rPr>
                <w:lang w:eastAsia="zh-CN"/>
              </w:rPr>
              <w:t>美国国家医学图书馆</w:t>
            </w:r>
            <w:r w:rsidRPr="00C57D96">
              <w:rPr>
                <w:lang w:eastAsia="zh-CN"/>
              </w:rPr>
              <w:t>)</w:t>
            </w:r>
          </w:p>
        </w:tc>
      </w:tr>
      <w:tr w:rsidR="00E0555C" w:rsidRPr="00C57D96" w:rsidTr="007F6F0A">
        <w:tc>
          <w:tcPr>
            <w:tcW w:w="1559" w:type="dxa"/>
            <w:shd w:val="clear" w:color="auto" w:fill="auto"/>
          </w:tcPr>
          <w:p w:rsidR="00E0555C" w:rsidRPr="00C57D96" w:rsidRDefault="00CA4DE8" w:rsidP="003C0B3F">
            <w:pPr>
              <w:jc w:val="both"/>
            </w:pPr>
            <w:r w:rsidRPr="00C57D96">
              <w:t>IARC</w:t>
            </w:r>
          </w:p>
        </w:tc>
        <w:tc>
          <w:tcPr>
            <w:tcW w:w="7796" w:type="dxa"/>
            <w:shd w:val="clear" w:color="auto" w:fill="auto"/>
          </w:tcPr>
          <w:p w:rsidR="00E0555C" w:rsidRPr="00C57D96" w:rsidRDefault="0003179E" w:rsidP="003C0B3F">
            <w:pPr>
              <w:jc w:val="both"/>
              <w:rPr>
                <w:lang w:eastAsia="zh-CN"/>
              </w:rPr>
            </w:pPr>
            <w:r w:rsidRPr="00C57D96">
              <w:t>国际癌症研究机构</w:t>
            </w:r>
            <w:r w:rsidRPr="00C57D96">
              <w:rPr>
                <w:lang w:eastAsia="zh-CN"/>
              </w:rPr>
              <w:t xml:space="preserve"> </w:t>
            </w:r>
          </w:p>
        </w:tc>
      </w:tr>
      <w:tr w:rsidR="00E0555C" w:rsidRPr="00C57D96" w:rsidTr="007F6F0A">
        <w:tc>
          <w:tcPr>
            <w:tcW w:w="1559" w:type="dxa"/>
            <w:shd w:val="clear" w:color="auto" w:fill="auto"/>
          </w:tcPr>
          <w:p w:rsidR="00E0555C" w:rsidRPr="00C57D96" w:rsidRDefault="00CA4DE8" w:rsidP="003C0B3F">
            <w:pPr>
              <w:jc w:val="both"/>
            </w:pPr>
            <w:r w:rsidRPr="00C57D96">
              <w:t xml:space="preserve">ICAO </w:t>
            </w:r>
          </w:p>
        </w:tc>
        <w:tc>
          <w:tcPr>
            <w:tcW w:w="7796" w:type="dxa"/>
            <w:shd w:val="clear" w:color="auto" w:fill="auto"/>
          </w:tcPr>
          <w:p w:rsidR="00E0555C" w:rsidRPr="00C57D96" w:rsidRDefault="0003179E" w:rsidP="003C0B3F">
            <w:pPr>
              <w:jc w:val="both"/>
              <w:rPr>
                <w:lang w:eastAsia="zh-CN"/>
              </w:rPr>
            </w:pPr>
            <w:r w:rsidRPr="00C57D96">
              <w:t>国际民航组织</w:t>
            </w:r>
            <w:r w:rsidRPr="00C57D96">
              <w:rPr>
                <w:lang w:eastAsia="zh-CN"/>
              </w:rPr>
              <w:t xml:space="preserve"> </w:t>
            </w:r>
          </w:p>
        </w:tc>
      </w:tr>
      <w:tr w:rsidR="00E0555C" w:rsidRPr="00C57D96" w:rsidTr="007F6F0A">
        <w:tc>
          <w:tcPr>
            <w:tcW w:w="1559" w:type="dxa"/>
            <w:shd w:val="clear" w:color="auto" w:fill="auto"/>
          </w:tcPr>
          <w:p w:rsidR="006800FE" w:rsidRPr="00C57D96" w:rsidRDefault="00CA4DE8" w:rsidP="003C0B3F">
            <w:pPr>
              <w:jc w:val="both"/>
            </w:pPr>
            <w:r w:rsidRPr="00C57D96">
              <w:t>IMO</w:t>
            </w:r>
          </w:p>
          <w:p w:rsidR="006E7525" w:rsidRPr="00C57D96" w:rsidRDefault="006E7525" w:rsidP="003C0B3F">
            <w:pPr>
              <w:jc w:val="both"/>
              <w:rPr>
                <w:sz w:val="6"/>
                <w:szCs w:val="6"/>
                <w:lang w:eastAsia="zh-CN"/>
              </w:rPr>
            </w:pPr>
          </w:p>
          <w:p w:rsidR="005D7E8F" w:rsidRPr="00C57D96" w:rsidRDefault="005D7E8F" w:rsidP="003C0B3F">
            <w:pPr>
              <w:jc w:val="both"/>
            </w:pPr>
            <w:r w:rsidRPr="00C57D96">
              <w:t>IPCS</w:t>
            </w:r>
          </w:p>
          <w:p w:rsidR="005D7E8F" w:rsidRPr="00C57D96" w:rsidRDefault="005D7E8F" w:rsidP="003C0B3F">
            <w:pPr>
              <w:jc w:val="both"/>
            </w:pPr>
            <w:r w:rsidRPr="00C57D96">
              <w:t>LTTD</w:t>
            </w:r>
          </w:p>
          <w:p w:rsidR="005D7E8F" w:rsidRPr="00C57D96" w:rsidRDefault="005D7E8F" w:rsidP="003C0B3F">
            <w:pPr>
              <w:jc w:val="both"/>
            </w:pPr>
            <w:r w:rsidRPr="00C57D96">
              <w:t>NCI</w:t>
            </w:r>
          </w:p>
        </w:tc>
        <w:tc>
          <w:tcPr>
            <w:tcW w:w="7796" w:type="dxa"/>
            <w:shd w:val="clear" w:color="auto" w:fill="auto"/>
          </w:tcPr>
          <w:p w:rsidR="00FD5AE8" w:rsidRPr="00C57D96" w:rsidRDefault="0003179E" w:rsidP="003C0B3F">
            <w:pPr>
              <w:jc w:val="both"/>
              <w:rPr>
                <w:lang w:eastAsia="zh-CN"/>
              </w:rPr>
            </w:pPr>
            <w:r w:rsidRPr="00C57D96">
              <w:rPr>
                <w:lang w:eastAsia="zh-CN"/>
              </w:rPr>
              <w:t>国际海事组织</w:t>
            </w:r>
            <w:r w:rsidRPr="00C57D96">
              <w:rPr>
                <w:lang w:eastAsia="zh-CN"/>
              </w:rPr>
              <w:t xml:space="preserve"> </w:t>
            </w:r>
          </w:p>
          <w:p w:rsidR="005D7E8F" w:rsidRPr="00C57D96" w:rsidRDefault="0003179E" w:rsidP="003C0B3F">
            <w:pPr>
              <w:jc w:val="both"/>
              <w:rPr>
                <w:lang w:eastAsia="zh-CN"/>
              </w:rPr>
            </w:pPr>
            <w:r w:rsidRPr="00C57D96">
              <w:rPr>
                <w:lang w:eastAsia="zh-CN"/>
              </w:rPr>
              <w:t>国际化学品计划</w:t>
            </w:r>
            <w:r w:rsidRPr="00C57D96">
              <w:rPr>
                <w:lang w:eastAsia="zh-CN"/>
              </w:rPr>
              <w:t xml:space="preserve"> (</w:t>
            </w:r>
            <w:r w:rsidRPr="00C57D96">
              <w:rPr>
                <w:lang w:eastAsia="zh-CN"/>
              </w:rPr>
              <w:t>世界卫生组织</w:t>
            </w:r>
            <w:r w:rsidR="005D7E8F" w:rsidRPr="00C57D96">
              <w:rPr>
                <w:lang w:eastAsia="zh-CN"/>
              </w:rPr>
              <w:t>)</w:t>
            </w:r>
          </w:p>
          <w:p w:rsidR="005D7E8F" w:rsidRPr="00C57D96" w:rsidRDefault="0003179E" w:rsidP="003C0B3F">
            <w:pPr>
              <w:jc w:val="both"/>
              <w:rPr>
                <w:lang w:eastAsia="zh-CN"/>
              </w:rPr>
            </w:pPr>
            <w:r w:rsidRPr="00C57D96">
              <w:rPr>
                <w:lang w:eastAsia="zh-CN"/>
              </w:rPr>
              <w:t>低温热解吸</w:t>
            </w:r>
            <w:r w:rsidR="00296E3C" w:rsidRPr="00C57D96">
              <w:rPr>
                <w:lang w:eastAsia="zh-CN"/>
              </w:rPr>
              <w:t xml:space="preserve"> </w:t>
            </w:r>
          </w:p>
          <w:p w:rsidR="005D7E8F" w:rsidRPr="00C57D96" w:rsidRDefault="00296E3C" w:rsidP="003C0B3F">
            <w:pPr>
              <w:jc w:val="both"/>
              <w:rPr>
                <w:lang w:eastAsia="zh-CN"/>
              </w:rPr>
            </w:pPr>
            <w:r w:rsidRPr="00C57D96">
              <w:rPr>
                <w:lang w:eastAsia="zh-CN"/>
              </w:rPr>
              <w:t>负化学电离</w:t>
            </w:r>
          </w:p>
        </w:tc>
      </w:tr>
      <w:tr w:rsidR="00E0555C" w:rsidRPr="00C57D96" w:rsidTr="007F6F0A">
        <w:tc>
          <w:tcPr>
            <w:tcW w:w="1559" w:type="dxa"/>
            <w:shd w:val="clear" w:color="auto" w:fill="auto"/>
          </w:tcPr>
          <w:p w:rsidR="00E0555C" w:rsidRPr="00C57D96" w:rsidRDefault="00CA4DE8" w:rsidP="003C0B3F">
            <w:pPr>
              <w:jc w:val="both"/>
            </w:pPr>
            <w:r w:rsidRPr="00C57D96">
              <w:t>PCBs</w:t>
            </w:r>
          </w:p>
        </w:tc>
        <w:tc>
          <w:tcPr>
            <w:tcW w:w="7796" w:type="dxa"/>
            <w:shd w:val="clear" w:color="auto" w:fill="auto"/>
          </w:tcPr>
          <w:p w:rsidR="00E0555C" w:rsidRPr="00C57D96" w:rsidRDefault="00296E3C" w:rsidP="003C0B3F">
            <w:pPr>
              <w:jc w:val="both"/>
            </w:pPr>
            <w:r w:rsidRPr="00C57D96">
              <w:t>多氯联苯</w:t>
            </w:r>
          </w:p>
        </w:tc>
      </w:tr>
      <w:tr w:rsidR="00E0555C" w:rsidRPr="00C57D96" w:rsidTr="007F6F0A">
        <w:tc>
          <w:tcPr>
            <w:tcW w:w="1559" w:type="dxa"/>
            <w:shd w:val="clear" w:color="auto" w:fill="auto"/>
          </w:tcPr>
          <w:p w:rsidR="00E0555C" w:rsidRPr="00C57D96" w:rsidRDefault="00CA4DE8" w:rsidP="003C0B3F">
            <w:pPr>
              <w:jc w:val="both"/>
            </w:pPr>
            <w:r w:rsidRPr="00C57D96">
              <w:t>PCDD</w:t>
            </w:r>
          </w:p>
        </w:tc>
        <w:tc>
          <w:tcPr>
            <w:tcW w:w="7796" w:type="dxa"/>
            <w:shd w:val="clear" w:color="auto" w:fill="auto"/>
          </w:tcPr>
          <w:p w:rsidR="00E0555C" w:rsidRPr="00C57D96" w:rsidRDefault="00A86CF3" w:rsidP="003C0B3F">
            <w:pPr>
              <w:jc w:val="both"/>
              <w:rPr>
                <w:lang w:eastAsia="zh-CN"/>
              </w:rPr>
            </w:pPr>
            <w:r w:rsidRPr="00C57D96">
              <w:t>多氯二苯并</w:t>
            </w:r>
            <w:r w:rsidR="00296E3C" w:rsidRPr="00C57D96">
              <w:t>二噁英</w:t>
            </w:r>
            <w:r w:rsidR="00296E3C" w:rsidRPr="00C57D96">
              <w:rPr>
                <w:lang w:eastAsia="zh-CN"/>
              </w:rPr>
              <w:t xml:space="preserve"> </w:t>
            </w:r>
          </w:p>
        </w:tc>
      </w:tr>
      <w:tr w:rsidR="00E0555C" w:rsidRPr="00C57D96" w:rsidTr="007F6F0A">
        <w:tc>
          <w:tcPr>
            <w:tcW w:w="1559" w:type="dxa"/>
            <w:shd w:val="clear" w:color="auto" w:fill="auto"/>
          </w:tcPr>
          <w:p w:rsidR="00E0555C" w:rsidRPr="00C57D96" w:rsidRDefault="00CA4DE8" w:rsidP="003C0B3F">
            <w:pPr>
              <w:jc w:val="both"/>
            </w:pPr>
            <w:r w:rsidRPr="00C57D96">
              <w:t>PCDF</w:t>
            </w:r>
          </w:p>
        </w:tc>
        <w:tc>
          <w:tcPr>
            <w:tcW w:w="7796" w:type="dxa"/>
            <w:shd w:val="clear" w:color="auto" w:fill="auto"/>
          </w:tcPr>
          <w:p w:rsidR="005D7E8F" w:rsidRPr="00C57D96" w:rsidRDefault="00296E3C" w:rsidP="003C0B3F">
            <w:pPr>
              <w:jc w:val="both"/>
            </w:pPr>
            <w:r w:rsidRPr="00C57D96">
              <w:t>多氯二苯并呋喃</w:t>
            </w:r>
          </w:p>
        </w:tc>
      </w:tr>
      <w:tr w:rsidR="00E0555C" w:rsidRPr="00C57D96" w:rsidTr="007F6F0A">
        <w:tc>
          <w:tcPr>
            <w:tcW w:w="1559" w:type="dxa"/>
            <w:shd w:val="clear" w:color="auto" w:fill="auto"/>
          </w:tcPr>
          <w:p w:rsidR="00E0555C" w:rsidRPr="00C57D96" w:rsidRDefault="00CA4DE8" w:rsidP="003C0B3F">
            <w:pPr>
              <w:jc w:val="both"/>
            </w:pPr>
            <w:r w:rsidRPr="00C57D96">
              <w:t>Pesticide POPs</w:t>
            </w:r>
          </w:p>
        </w:tc>
        <w:tc>
          <w:tcPr>
            <w:tcW w:w="7796" w:type="dxa"/>
            <w:shd w:val="clear" w:color="auto" w:fill="auto"/>
          </w:tcPr>
          <w:p w:rsidR="00B42E5A" w:rsidRPr="00C57D96" w:rsidRDefault="00A476F3" w:rsidP="003C0B3F">
            <w:pPr>
              <w:jc w:val="both"/>
              <w:rPr>
                <w:lang w:eastAsia="zh-CN"/>
              </w:rPr>
            </w:pPr>
            <w:r w:rsidRPr="00C57D96">
              <w:rPr>
                <w:lang w:eastAsia="zh-CN"/>
              </w:rPr>
              <w:t>斯德哥尔摩公约</w:t>
            </w:r>
            <w:r w:rsidR="003E3E9A" w:rsidRPr="00C57D96">
              <w:rPr>
                <w:lang w:eastAsia="zh-CN"/>
              </w:rPr>
              <w:t>附件</w:t>
            </w:r>
            <w:r w:rsidR="00BE7B7E" w:rsidRPr="00C57D96">
              <w:rPr>
                <w:lang w:eastAsia="zh-CN"/>
              </w:rPr>
              <w:t>A</w:t>
            </w:r>
            <w:r w:rsidRPr="00C57D96">
              <w:rPr>
                <w:lang w:eastAsia="zh-CN"/>
              </w:rPr>
              <w:t>所列杀虫剂（例如，</w:t>
            </w:r>
            <w:r w:rsidR="00FE0976" w:rsidRPr="00C57D96">
              <w:rPr>
                <w:lang w:eastAsia="zh-CN"/>
              </w:rPr>
              <w:t>艾氏剂、氯丹、狄氏剂、十氯酮、狄氏剂、异狄氏剂、硫丹、</w:t>
            </w:r>
            <w:r w:rsidR="00FE0976" w:rsidRPr="00C57D96">
              <w:rPr>
                <w:lang w:eastAsia="zh-CN"/>
              </w:rPr>
              <w:t>α-</w:t>
            </w:r>
            <w:r w:rsidR="00FE0976" w:rsidRPr="00C57D96">
              <w:rPr>
                <w:lang w:eastAsia="zh-CN"/>
              </w:rPr>
              <w:t>和</w:t>
            </w:r>
            <w:r w:rsidR="00FE0976" w:rsidRPr="00C57D96">
              <w:rPr>
                <w:lang w:eastAsia="zh-CN"/>
              </w:rPr>
              <w:t>β-</w:t>
            </w:r>
            <w:r w:rsidR="00FE0976" w:rsidRPr="00C57D96">
              <w:rPr>
                <w:lang w:eastAsia="zh-CN"/>
              </w:rPr>
              <w:t>六氯环已烷、七氯、</w:t>
            </w:r>
            <w:r w:rsidR="00C1074D" w:rsidRPr="00C57D96">
              <w:rPr>
                <w:lang w:eastAsia="zh-CN"/>
              </w:rPr>
              <w:t>六氯苯</w:t>
            </w:r>
            <w:r w:rsidR="00FE0976" w:rsidRPr="00C57D96">
              <w:rPr>
                <w:lang w:eastAsia="zh-CN"/>
              </w:rPr>
              <w:t>、林丹、灭蚁灵和毒杀芬</w:t>
            </w:r>
            <w:r w:rsidRPr="00C57D96">
              <w:rPr>
                <w:lang w:eastAsia="zh-CN"/>
              </w:rPr>
              <w:t>）</w:t>
            </w:r>
            <w:r w:rsidR="00FE0976" w:rsidRPr="00C57D96">
              <w:rPr>
                <w:lang w:eastAsia="zh-CN"/>
              </w:rPr>
              <w:t>和</w:t>
            </w:r>
            <w:r w:rsidR="00C1074D" w:rsidRPr="00C57D96">
              <w:rPr>
                <w:lang w:eastAsia="zh-CN"/>
              </w:rPr>
              <w:t>六氯苯</w:t>
            </w:r>
            <w:r w:rsidR="00FE0976" w:rsidRPr="00C57D96">
              <w:rPr>
                <w:lang w:eastAsia="zh-CN"/>
              </w:rPr>
              <w:t>用作工业化学品</w:t>
            </w:r>
          </w:p>
        </w:tc>
      </w:tr>
      <w:tr w:rsidR="00E0555C" w:rsidRPr="00C57D96" w:rsidTr="007F6F0A">
        <w:tc>
          <w:tcPr>
            <w:tcW w:w="1559" w:type="dxa"/>
            <w:shd w:val="clear" w:color="auto" w:fill="auto"/>
          </w:tcPr>
          <w:p w:rsidR="00E0555C" w:rsidRPr="00C57D96" w:rsidRDefault="00CA4DE8" w:rsidP="003C0B3F">
            <w:pPr>
              <w:jc w:val="both"/>
            </w:pPr>
            <w:r w:rsidRPr="00C57D96">
              <w:t>POP</w:t>
            </w:r>
          </w:p>
        </w:tc>
        <w:tc>
          <w:tcPr>
            <w:tcW w:w="7796" w:type="dxa"/>
            <w:shd w:val="clear" w:color="auto" w:fill="auto"/>
          </w:tcPr>
          <w:p w:rsidR="00E0555C" w:rsidRPr="00C57D96" w:rsidRDefault="00296E3C" w:rsidP="003C0B3F">
            <w:pPr>
              <w:jc w:val="both"/>
              <w:rPr>
                <w:lang w:eastAsia="zh-CN"/>
              </w:rPr>
            </w:pPr>
            <w:r w:rsidRPr="00C57D96">
              <w:rPr>
                <w:lang w:eastAsia="zh-CN"/>
              </w:rPr>
              <w:t>持久性有机污染物</w:t>
            </w:r>
          </w:p>
        </w:tc>
      </w:tr>
      <w:tr w:rsidR="00A932F7" w:rsidRPr="00C57D96" w:rsidTr="007F6F0A">
        <w:tc>
          <w:tcPr>
            <w:tcW w:w="1559" w:type="dxa"/>
            <w:shd w:val="clear" w:color="auto" w:fill="auto"/>
          </w:tcPr>
          <w:p w:rsidR="00A932F7" w:rsidRPr="00C57D96" w:rsidRDefault="00CA4DE8" w:rsidP="003C0B3F">
            <w:pPr>
              <w:jc w:val="both"/>
            </w:pPr>
            <w:r w:rsidRPr="00C57D96">
              <w:t>ULV</w:t>
            </w:r>
          </w:p>
        </w:tc>
        <w:tc>
          <w:tcPr>
            <w:tcW w:w="7796" w:type="dxa"/>
            <w:shd w:val="clear" w:color="auto" w:fill="auto"/>
          </w:tcPr>
          <w:p w:rsidR="00B42E5A" w:rsidRPr="00C57D96" w:rsidRDefault="00296E3C" w:rsidP="003C0B3F">
            <w:pPr>
              <w:jc w:val="both"/>
              <w:rPr>
                <w:lang w:eastAsia="zh-CN"/>
              </w:rPr>
            </w:pPr>
            <w:r w:rsidRPr="00C57D96">
              <w:t>超低容量</w:t>
            </w:r>
            <w:r w:rsidRPr="00C57D96">
              <w:rPr>
                <w:lang w:eastAsia="zh-CN"/>
              </w:rPr>
              <w:t xml:space="preserve"> </w:t>
            </w:r>
          </w:p>
        </w:tc>
      </w:tr>
      <w:tr w:rsidR="003979F6" w:rsidRPr="00C57D96" w:rsidTr="007F6F0A">
        <w:tc>
          <w:tcPr>
            <w:tcW w:w="1559" w:type="dxa"/>
            <w:shd w:val="clear" w:color="auto" w:fill="auto"/>
          </w:tcPr>
          <w:p w:rsidR="003979F6" w:rsidRPr="00C57D96" w:rsidRDefault="00CA4DE8" w:rsidP="003C0B3F">
            <w:pPr>
              <w:jc w:val="both"/>
            </w:pPr>
            <w:r w:rsidRPr="00C57D96">
              <w:t>UNECE</w:t>
            </w:r>
          </w:p>
          <w:p w:rsidR="00B42E5A" w:rsidRPr="00C57D96" w:rsidRDefault="00CA4DE8" w:rsidP="003C0B3F">
            <w:pPr>
              <w:jc w:val="both"/>
            </w:pPr>
            <w:r w:rsidRPr="00C57D96">
              <w:t>WHO</w:t>
            </w:r>
          </w:p>
        </w:tc>
        <w:tc>
          <w:tcPr>
            <w:tcW w:w="7796" w:type="dxa"/>
            <w:shd w:val="clear" w:color="auto" w:fill="auto"/>
          </w:tcPr>
          <w:p w:rsidR="00B42E5A" w:rsidRPr="00C57D96" w:rsidRDefault="00A476F3" w:rsidP="003C0B3F">
            <w:pPr>
              <w:jc w:val="both"/>
              <w:rPr>
                <w:lang w:eastAsia="zh-CN"/>
              </w:rPr>
            </w:pPr>
            <w:r w:rsidRPr="00C57D96">
              <w:rPr>
                <w:lang w:eastAsia="zh-CN"/>
              </w:rPr>
              <w:t>联合国欧洲经济委员会</w:t>
            </w:r>
            <w:r w:rsidR="00CA4DE8" w:rsidRPr="00C57D96">
              <w:rPr>
                <w:lang w:eastAsia="zh-CN"/>
              </w:rPr>
              <w:t xml:space="preserve"> </w:t>
            </w:r>
          </w:p>
          <w:p w:rsidR="00A476F3" w:rsidRPr="00C57D96" w:rsidRDefault="00A476F3" w:rsidP="003C0B3F">
            <w:pPr>
              <w:jc w:val="both"/>
              <w:rPr>
                <w:lang w:eastAsia="zh-CN"/>
              </w:rPr>
            </w:pPr>
            <w:r w:rsidRPr="00C57D96">
              <w:rPr>
                <w:lang w:eastAsia="zh-CN"/>
              </w:rPr>
              <w:t>世界卫生组织</w:t>
            </w:r>
          </w:p>
        </w:tc>
      </w:tr>
    </w:tbl>
    <w:p w:rsidR="00626F3D" w:rsidRPr="00C57D96" w:rsidRDefault="00917FA2" w:rsidP="003C0B3F">
      <w:pPr>
        <w:pStyle w:val="Heading1"/>
        <w:tabs>
          <w:tab w:val="left" w:pos="993"/>
        </w:tabs>
        <w:spacing w:before="360" w:after="120"/>
        <w:ind w:firstLine="567"/>
        <w:jc w:val="both"/>
        <w:rPr>
          <w:rFonts w:ascii="Times New Roman" w:eastAsia="SimHei" w:hAnsi="Times New Roman"/>
          <w:sz w:val="28"/>
          <w:szCs w:val="28"/>
          <w:lang w:eastAsia="zh-CN"/>
        </w:rPr>
      </w:pPr>
      <w:r w:rsidRPr="00C57D96">
        <w:rPr>
          <w:rFonts w:ascii="Times New Roman" w:hAnsi="Times New Roman"/>
          <w:sz w:val="28"/>
          <w:szCs w:val="28"/>
          <w:lang w:eastAsia="zh-CN"/>
        </w:rPr>
        <w:tab/>
      </w:r>
      <w:bookmarkStart w:id="6" w:name="_Toc448329412"/>
      <w:bookmarkEnd w:id="4"/>
      <w:bookmarkEnd w:id="5"/>
      <w:r w:rsidR="001C7465" w:rsidRPr="00C57D96">
        <w:rPr>
          <w:rFonts w:ascii="Times New Roman" w:eastAsia="SimHei" w:hAnsi="Times New Roman"/>
          <w:sz w:val="28"/>
          <w:szCs w:val="28"/>
          <w:lang w:eastAsia="zh-CN"/>
        </w:rPr>
        <w:t>度量单位</w:t>
      </w:r>
      <w:bookmarkEnd w:id="6"/>
    </w:p>
    <w:tbl>
      <w:tblPr>
        <w:tblW w:w="8978" w:type="dxa"/>
        <w:tblInd w:w="959" w:type="dxa"/>
        <w:tblLayout w:type="fixed"/>
        <w:tblLook w:val="00A0"/>
      </w:tblPr>
      <w:tblGrid>
        <w:gridCol w:w="1559"/>
        <w:gridCol w:w="7419"/>
      </w:tblGrid>
      <w:tr w:rsidR="00C71705" w:rsidRPr="00C57D96" w:rsidTr="00FB40A8">
        <w:tc>
          <w:tcPr>
            <w:tcW w:w="1559" w:type="dxa"/>
            <w:shd w:val="clear" w:color="auto" w:fill="auto"/>
          </w:tcPr>
          <w:p w:rsidR="00C71705" w:rsidRPr="00C57D96" w:rsidRDefault="00C71705" w:rsidP="003C0B3F">
            <w:pPr>
              <w:autoSpaceDE w:val="0"/>
              <w:autoSpaceDN w:val="0"/>
              <w:adjustRightInd w:val="0"/>
              <w:jc w:val="both"/>
            </w:pPr>
            <w:bookmarkStart w:id="7" w:name="_Toc59420835"/>
            <w:bookmarkStart w:id="8" w:name="_Toc59439169"/>
            <w:bookmarkStart w:id="9" w:name="_Toc59439374"/>
            <w:bookmarkStart w:id="10" w:name="_Toc61928497"/>
            <w:bookmarkStart w:id="11" w:name="_Toc61928553"/>
            <w:bookmarkStart w:id="12" w:name="_Toc61928609"/>
            <w:bookmarkStart w:id="13" w:name="_Toc61930557"/>
            <w:bookmarkStart w:id="14" w:name="_Toc72119627"/>
            <w:r w:rsidRPr="00C57D96">
              <w:t xml:space="preserve">mg/kg </w:t>
            </w:r>
          </w:p>
        </w:tc>
        <w:tc>
          <w:tcPr>
            <w:tcW w:w="7419" w:type="dxa"/>
            <w:shd w:val="clear" w:color="auto" w:fill="auto"/>
          </w:tcPr>
          <w:p w:rsidR="00C71705" w:rsidRPr="00C57D96" w:rsidRDefault="00961DCD" w:rsidP="003C0B3F">
            <w:pPr>
              <w:autoSpaceDE w:val="0"/>
              <w:autoSpaceDN w:val="0"/>
              <w:adjustRightInd w:val="0"/>
              <w:jc w:val="both"/>
              <w:rPr>
                <w:lang w:eastAsia="zh-CN"/>
              </w:rPr>
            </w:pPr>
            <w:r w:rsidRPr="00C57D96">
              <w:rPr>
                <w:lang w:eastAsia="zh-CN"/>
              </w:rPr>
              <w:t>毫克</w:t>
            </w:r>
            <w:r w:rsidRPr="00C57D96">
              <w:rPr>
                <w:lang w:eastAsia="zh-CN"/>
              </w:rPr>
              <w:t>/</w:t>
            </w:r>
            <w:r w:rsidRPr="00C57D96">
              <w:rPr>
                <w:lang w:eastAsia="zh-CN"/>
              </w:rPr>
              <w:t>公斤</w:t>
            </w:r>
            <w:r w:rsidR="00564800" w:rsidRPr="00C57D96">
              <w:rPr>
                <w:lang w:eastAsia="zh-CN"/>
              </w:rPr>
              <w:t>或毫克</w:t>
            </w:r>
            <w:r w:rsidR="00564800" w:rsidRPr="00C57D96">
              <w:rPr>
                <w:lang w:eastAsia="zh-CN"/>
              </w:rPr>
              <w:t>/</w:t>
            </w:r>
            <w:r w:rsidR="00564800" w:rsidRPr="00C57D96">
              <w:rPr>
                <w:lang w:eastAsia="zh-CN"/>
              </w:rPr>
              <w:t>千克</w:t>
            </w:r>
            <w:r w:rsidRPr="00C57D96">
              <w:rPr>
                <w:lang w:eastAsia="zh-CN"/>
              </w:rPr>
              <w:t>。相当于百万分之一</w:t>
            </w:r>
          </w:p>
        </w:tc>
      </w:tr>
      <w:tr w:rsidR="00C71705" w:rsidRPr="00C57D96" w:rsidTr="00FB40A8">
        <w:tc>
          <w:tcPr>
            <w:tcW w:w="1559" w:type="dxa"/>
            <w:shd w:val="clear" w:color="auto" w:fill="auto"/>
          </w:tcPr>
          <w:p w:rsidR="00C71705" w:rsidRPr="00C57D96" w:rsidRDefault="00C71705" w:rsidP="003C0B3F">
            <w:pPr>
              <w:jc w:val="both"/>
            </w:pPr>
            <w:r w:rsidRPr="00C57D96">
              <w:t xml:space="preserve">ng </w:t>
            </w:r>
          </w:p>
        </w:tc>
        <w:tc>
          <w:tcPr>
            <w:tcW w:w="7419" w:type="dxa"/>
            <w:shd w:val="clear" w:color="auto" w:fill="auto"/>
          </w:tcPr>
          <w:p w:rsidR="00C71705" w:rsidRPr="00C57D96" w:rsidRDefault="00961DCD" w:rsidP="003C0B3F">
            <w:pPr>
              <w:jc w:val="both"/>
              <w:rPr>
                <w:lang w:eastAsia="zh-CN"/>
              </w:rPr>
            </w:pPr>
            <w:r w:rsidRPr="00C57D96">
              <w:rPr>
                <w:lang w:eastAsia="zh-CN"/>
              </w:rPr>
              <w:t>纳克</w:t>
            </w:r>
          </w:p>
        </w:tc>
      </w:tr>
      <w:tr w:rsidR="00C71705" w:rsidRPr="00C57D96" w:rsidTr="00FB40A8">
        <w:tc>
          <w:tcPr>
            <w:tcW w:w="1559" w:type="dxa"/>
            <w:shd w:val="clear" w:color="auto" w:fill="auto"/>
          </w:tcPr>
          <w:p w:rsidR="00C71705" w:rsidRPr="00C57D96" w:rsidRDefault="00C71705" w:rsidP="003C0B3F">
            <w:pPr>
              <w:jc w:val="both"/>
            </w:pPr>
            <w:r w:rsidRPr="00C57D96">
              <w:t xml:space="preserve">mg </w:t>
            </w:r>
          </w:p>
        </w:tc>
        <w:tc>
          <w:tcPr>
            <w:tcW w:w="7419" w:type="dxa"/>
            <w:shd w:val="clear" w:color="auto" w:fill="auto"/>
          </w:tcPr>
          <w:p w:rsidR="00C71705" w:rsidRPr="00C57D96" w:rsidRDefault="00961DCD" w:rsidP="003C0B3F">
            <w:pPr>
              <w:jc w:val="both"/>
              <w:rPr>
                <w:lang w:eastAsia="zh-CN"/>
              </w:rPr>
            </w:pPr>
            <w:r w:rsidRPr="00C57D96">
              <w:rPr>
                <w:lang w:eastAsia="zh-CN"/>
              </w:rPr>
              <w:t>毫克</w:t>
            </w:r>
          </w:p>
        </w:tc>
      </w:tr>
      <w:tr w:rsidR="00C71705" w:rsidRPr="00C57D96" w:rsidTr="00FB40A8">
        <w:tc>
          <w:tcPr>
            <w:tcW w:w="1559" w:type="dxa"/>
            <w:shd w:val="clear" w:color="auto" w:fill="auto"/>
          </w:tcPr>
          <w:p w:rsidR="00C71705" w:rsidRPr="00C57D96" w:rsidRDefault="00C71705" w:rsidP="003C0B3F">
            <w:pPr>
              <w:jc w:val="both"/>
            </w:pPr>
            <w:r w:rsidRPr="00C57D96">
              <w:t xml:space="preserve">kg </w:t>
            </w:r>
          </w:p>
        </w:tc>
        <w:tc>
          <w:tcPr>
            <w:tcW w:w="7419" w:type="dxa"/>
            <w:shd w:val="clear" w:color="auto" w:fill="auto"/>
          </w:tcPr>
          <w:p w:rsidR="00C71705" w:rsidRPr="00C57D96" w:rsidRDefault="00961DCD" w:rsidP="003C0B3F">
            <w:pPr>
              <w:jc w:val="both"/>
              <w:rPr>
                <w:lang w:eastAsia="zh-CN"/>
              </w:rPr>
            </w:pPr>
            <w:r w:rsidRPr="00C57D96">
              <w:rPr>
                <w:lang w:eastAsia="zh-CN"/>
              </w:rPr>
              <w:t>公斤</w:t>
            </w:r>
          </w:p>
        </w:tc>
      </w:tr>
      <w:tr w:rsidR="00C71705" w:rsidRPr="00C57D96" w:rsidTr="00FB40A8">
        <w:tc>
          <w:tcPr>
            <w:tcW w:w="1559" w:type="dxa"/>
            <w:shd w:val="clear" w:color="auto" w:fill="auto"/>
          </w:tcPr>
          <w:p w:rsidR="00C71705" w:rsidRPr="00C57D96" w:rsidRDefault="00C71705" w:rsidP="003C0B3F">
            <w:pPr>
              <w:jc w:val="both"/>
            </w:pPr>
            <w:r w:rsidRPr="00C57D96">
              <w:t>Mg</w:t>
            </w:r>
          </w:p>
        </w:tc>
        <w:tc>
          <w:tcPr>
            <w:tcW w:w="7419" w:type="dxa"/>
            <w:shd w:val="clear" w:color="auto" w:fill="auto"/>
          </w:tcPr>
          <w:p w:rsidR="00C71705" w:rsidRPr="00C57D96" w:rsidRDefault="00961DCD" w:rsidP="003C0B3F">
            <w:pPr>
              <w:jc w:val="both"/>
            </w:pPr>
            <w:r w:rsidRPr="00C57D96">
              <w:rPr>
                <w:lang w:eastAsia="zh-CN"/>
              </w:rPr>
              <w:t>兆克</w:t>
            </w:r>
            <w:r w:rsidRPr="00C57D96">
              <w:t xml:space="preserve"> </w:t>
            </w:r>
            <w:r w:rsidRPr="00C57D96">
              <w:rPr>
                <w:lang w:eastAsia="zh-CN"/>
              </w:rPr>
              <w:t>（</w:t>
            </w:r>
            <w:r w:rsidRPr="00C57D96">
              <w:t>1000</w:t>
            </w:r>
            <w:r w:rsidRPr="00C57D96">
              <w:rPr>
                <w:lang w:eastAsia="zh-CN"/>
              </w:rPr>
              <w:t>公斤或一公吨）</w:t>
            </w:r>
          </w:p>
        </w:tc>
      </w:tr>
    </w:tbl>
    <w:p w:rsidR="00081C1A" w:rsidRPr="00C57D96" w:rsidRDefault="00081C1A" w:rsidP="003C0B3F">
      <w:pPr>
        <w:jc w:val="both"/>
      </w:pPr>
    </w:p>
    <w:p w:rsidR="004737D2" w:rsidRPr="00C57D96" w:rsidRDefault="00081C1A" w:rsidP="003C0B3F">
      <w:pPr>
        <w:pStyle w:val="Heading1"/>
        <w:keepLines/>
        <w:widowControl w:val="0"/>
        <w:tabs>
          <w:tab w:val="left" w:pos="1134"/>
        </w:tabs>
        <w:suppressAutoHyphens/>
        <w:autoSpaceDE w:val="0"/>
        <w:autoSpaceDN w:val="0"/>
        <w:adjustRightInd w:val="0"/>
        <w:spacing w:after="120"/>
        <w:jc w:val="both"/>
        <w:rPr>
          <w:rFonts w:ascii="Times New Roman" w:hAnsi="Times New Roman"/>
          <w:lang w:eastAsia="zh-CN"/>
        </w:rPr>
      </w:pPr>
      <w:r w:rsidRPr="00C57D96">
        <w:rPr>
          <w:rFonts w:ascii="Times New Roman" w:hAnsi="Times New Roman"/>
        </w:rPr>
        <w:br w:type="page"/>
      </w:r>
      <w:bookmarkStart w:id="15" w:name="_Toc448329413"/>
      <w:bookmarkStart w:id="16" w:name="_Toc148341765"/>
      <w:bookmarkStart w:id="17" w:name="_Toc249772638"/>
      <w:r w:rsidR="00FE38A0" w:rsidRPr="00C57D96">
        <w:rPr>
          <w:rFonts w:ascii="Times New Roman" w:eastAsia="SimHei" w:hAnsi="Times New Roman"/>
          <w:bCs w:val="0"/>
          <w:color w:val="000000"/>
          <w:kern w:val="28"/>
          <w:sz w:val="28"/>
          <w:szCs w:val="28"/>
          <w:lang w:val="en-CA" w:eastAsia="zh-CN"/>
        </w:rPr>
        <w:t>一、导言</w:t>
      </w:r>
      <w:bookmarkEnd w:id="15"/>
    </w:p>
    <w:p w:rsidR="00DE4487" w:rsidRPr="00C57D96" w:rsidRDefault="00DE4487"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8" w:name="_Toc448329414"/>
      <w:r w:rsidRPr="00C57D96">
        <w:rPr>
          <w:rFonts w:ascii="Times New Roman" w:eastAsia="SimHei" w:hAnsi="Times New Roman"/>
          <w:kern w:val="24"/>
          <w:sz w:val="24"/>
          <w:szCs w:val="24"/>
          <w:lang w:val="en-CA"/>
        </w:rPr>
        <w:t>A.</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范围</w:t>
      </w:r>
      <w:bookmarkEnd w:id="18"/>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本文件取代了对</w:t>
      </w:r>
      <w:r w:rsidR="00A555E4" w:rsidRPr="00C57D96">
        <w:rPr>
          <w:lang w:eastAsia="zh-CN"/>
        </w:rPr>
        <w:t>《巴塞尔公约》由</w:t>
      </w:r>
      <w:r w:rsidRPr="00C57D96">
        <w:rPr>
          <w:lang w:eastAsia="zh-CN"/>
        </w:rPr>
        <w:t>农药艾氏剂、氯丹、狄氏剂、异狄氏剂、七氯、六氯苯</w:t>
      </w:r>
      <w:r w:rsidR="002D736C" w:rsidRPr="00C57D96">
        <w:rPr>
          <w:lang w:eastAsia="zh-CN"/>
        </w:rPr>
        <w:t>（</w:t>
      </w:r>
      <w:r w:rsidR="002D736C" w:rsidRPr="00C57D96">
        <w:rPr>
          <w:lang w:eastAsia="zh-CN"/>
        </w:rPr>
        <w:t>HCB</w:t>
      </w:r>
      <w:r w:rsidR="002D736C" w:rsidRPr="00C57D96">
        <w:rPr>
          <w:lang w:eastAsia="zh-CN"/>
        </w:rPr>
        <w:t>）</w:t>
      </w:r>
      <w:r w:rsidRPr="00C57D96">
        <w:rPr>
          <w:lang w:eastAsia="zh-CN"/>
        </w:rPr>
        <w:t>、灭蚁灵或</w:t>
      </w:r>
      <w:r w:rsidR="00A555E4" w:rsidRPr="00C57D96">
        <w:rPr>
          <w:lang w:eastAsia="zh-CN"/>
        </w:rPr>
        <w:t>毒杀芬或作为工业化学品的六氯苯构成、或含有此类物质</w:t>
      </w:r>
      <w:r w:rsidRPr="00C57D96">
        <w:rPr>
          <w:lang w:eastAsia="zh-CN"/>
        </w:rPr>
        <w:t>或受</w:t>
      </w:r>
      <w:r w:rsidR="00A555E4" w:rsidRPr="00C57D96">
        <w:rPr>
          <w:lang w:eastAsia="zh-CN"/>
        </w:rPr>
        <w:t>其</w:t>
      </w:r>
      <w:r w:rsidRPr="00C57D96">
        <w:rPr>
          <w:lang w:eastAsia="zh-CN"/>
        </w:rPr>
        <w:t>污染的废物</w:t>
      </w:r>
      <w:r w:rsidR="00A555E4" w:rsidRPr="00C57D96">
        <w:rPr>
          <w:lang w:eastAsia="zh-CN"/>
        </w:rPr>
        <w:t>的</w:t>
      </w:r>
      <w:r w:rsidRPr="00C57D96">
        <w:rPr>
          <w:lang w:eastAsia="zh-CN"/>
        </w:rPr>
        <w:t>环境无害化管理</w:t>
      </w:r>
      <w:r w:rsidR="002D736C" w:rsidRPr="00C57D96">
        <w:rPr>
          <w:lang w:eastAsia="zh-CN"/>
        </w:rPr>
        <w:t>（</w:t>
      </w:r>
      <w:r w:rsidR="002D736C" w:rsidRPr="00C57D96">
        <w:rPr>
          <w:lang w:eastAsia="zh-CN"/>
        </w:rPr>
        <w:t>ESM</w:t>
      </w:r>
      <w:r w:rsidR="002D736C" w:rsidRPr="00C57D96">
        <w:rPr>
          <w:lang w:eastAsia="zh-CN"/>
        </w:rPr>
        <w:t>）</w:t>
      </w:r>
      <w:r w:rsidRPr="00C57D96">
        <w:rPr>
          <w:lang w:eastAsia="zh-CN"/>
        </w:rPr>
        <w:t>技术准则</w:t>
      </w:r>
      <w:r w:rsidR="00400641" w:rsidRPr="00C57D96">
        <w:rPr>
          <w:lang w:eastAsia="zh-CN"/>
        </w:rPr>
        <w:t>（</w:t>
      </w:r>
      <w:r w:rsidRPr="00C57D96">
        <w:rPr>
          <w:lang w:eastAsia="zh-CN"/>
        </w:rPr>
        <w:t>2007</w:t>
      </w:r>
      <w:r w:rsidRPr="00C57D96">
        <w:rPr>
          <w:lang w:eastAsia="zh-CN"/>
        </w:rPr>
        <w:t>年</w:t>
      </w:r>
      <w:r w:rsidRPr="00C57D96">
        <w:rPr>
          <w:lang w:eastAsia="zh-CN"/>
        </w:rPr>
        <w:t>3</w:t>
      </w:r>
      <w:r w:rsidRPr="00C57D96">
        <w:rPr>
          <w:lang w:eastAsia="zh-CN"/>
        </w:rPr>
        <w:t>月版</w:t>
      </w:r>
      <w:r w:rsidR="00400641" w:rsidRPr="00C57D96">
        <w:rPr>
          <w:lang w:eastAsia="zh-CN"/>
        </w:rPr>
        <w:t>）</w:t>
      </w:r>
      <w:r w:rsidRPr="00C57D96">
        <w:rPr>
          <w:lang w:eastAsia="zh-CN"/>
        </w:rPr>
        <w:t>。</w:t>
      </w:r>
    </w:p>
    <w:p w:rsidR="00DE4487" w:rsidRPr="00C57D96" w:rsidRDefault="00DE4487" w:rsidP="003C0B3F">
      <w:pPr>
        <w:numPr>
          <w:ilvl w:val="0"/>
          <w:numId w:val="16"/>
        </w:numPr>
        <w:tabs>
          <w:tab w:val="left" w:pos="1701"/>
        </w:tabs>
        <w:suppressAutoHyphens/>
        <w:snapToGrid w:val="0"/>
        <w:spacing w:after="120"/>
        <w:ind w:right="425"/>
        <w:jc w:val="both"/>
        <w:rPr>
          <w:snapToGrid w:val="0"/>
          <w:lang w:eastAsia="zh-CN"/>
        </w:rPr>
      </w:pPr>
      <w:r w:rsidRPr="00C57D96">
        <w:rPr>
          <w:snapToGrid w:val="0"/>
          <w:lang w:val="en-US" w:eastAsia="zh-CN"/>
        </w:rPr>
        <w:t>本文件依照两个化学品和废物多边环境协议的几个决定</w:t>
      </w:r>
      <w:r w:rsidR="00E4201D" w:rsidRPr="00C57D96">
        <w:rPr>
          <w:rStyle w:val="FootnoteReference"/>
          <w:lang w:val="en-US" w:eastAsia="zh-TW"/>
        </w:rPr>
        <w:footnoteReference w:id="2"/>
      </w:r>
      <w:r w:rsidRPr="00C57D96">
        <w:rPr>
          <w:snapToGrid w:val="0"/>
          <w:lang w:val="en-US" w:eastAsia="zh-CN"/>
        </w:rPr>
        <w:t>，为</w:t>
      </w:r>
      <w:r w:rsidR="00A555E4" w:rsidRPr="00C57D96">
        <w:rPr>
          <w:snapToGrid w:val="0"/>
          <w:lang w:val="en-US" w:eastAsia="zh-CN"/>
        </w:rPr>
        <w:t>由</w:t>
      </w:r>
      <w:r w:rsidRPr="00C57D96">
        <w:rPr>
          <w:snapToGrid w:val="0"/>
          <w:lang w:val="en-US" w:eastAsia="zh-CN"/>
        </w:rPr>
        <w:t>农药艾氏剂</w:t>
      </w:r>
      <w:r w:rsidR="00A555E4" w:rsidRPr="00C57D96">
        <w:rPr>
          <w:snapToGrid w:val="0"/>
          <w:lang w:val="en-US" w:eastAsia="zh-CN"/>
        </w:rPr>
        <w:t>、</w:t>
      </w:r>
      <w:r w:rsidRPr="00C57D96">
        <w:rPr>
          <w:snapToGrid w:val="0"/>
          <w:lang w:eastAsia="zh-CN"/>
        </w:rPr>
        <w:t>α-</w:t>
      </w:r>
      <w:r w:rsidRPr="00C57D96">
        <w:rPr>
          <w:snapToGrid w:val="0"/>
          <w:lang w:eastAsia="zh-CN"/>
        </w:rPr>
        <w:t>六氯环己烷</w:t>
      </w:r>
      <w:r w:rsidRPr="00C57D96">
        <w:rPr>
          <w:snapToGrid w:val="0"/>
          <w:lang w:val="en-US" w:eastAsia="zh-CN"/>
        </w:rPr>
        <w:t>(</w:t>
      </w:r>
      <w:r w:rsidRPr="00C57D96">
        <w:rPr>
          <w:snapToGrid w:val="0"/>
          <w:lang w:eastAsia="zh-CN"/>
        </w:rPr>
        <w:t>α</w:t>
      </w:r>
      <w:r w:rsidRPr="00C57D96">
        <w:rPr>
          <w:snapToGrid w:val="0"/>
          <w:lang w:val="en-US" w:eastAsia="zh-CN"/>
        </w:rPr>
        <w:t>-HCH)</w:t>
      </w:r>
      <w:r w:rsidR="00A555E4" w:rsidRPr="00C57D96">
        <w:rPr>
          <w:snapToGrid w:val="0"/>
          <w:lang w:val="en-US" w:eastAsia="zh-CN"/>
        </w:rPr>
        <w:t>、</w:t>
      </w:r>
      <w:r w:rsidRPr="00C57D96">
        <w:rPr>
          <w:snapToGrid w:val="0"/>
          <w:lang w:eastAsia="zh-CN"/>
        </w:rPr>
        <w:t>β</w:t>
      </w:r>
      <w:r w:rsidRPr="00C57D96">
        <w:rPr>
          <w:snapToGrid w:val="0"/>
          <w:lang w:val="en-US" w:eastAsia="zh-CN"/>
        </w:rPr>
        <w:t>-</w:t>
      </w:r>
      <w:r w:rsidRPr="00C57D96">
        <w:rPr>
          <w:snapToGrid w:val="0"/>
          <w:lang w:val="en-US" w:eastAsia="zh-CN"/>
        </w:rPr>
        <w:t>六氯环己烷</w:t>
      </w:r>
      <w:r w:rsidRPr="00C57D96">
        <w:rPr>
          <w:snapToGrid w:val="0"/>
          <w:lang w:val="en-US" w:eastAsia="zh-CN"/>
        </w:rPr>
        <w:t>(</w:t>
      </w:r>
      <w:r w:rsidRPr="00C57D96">
        <w:rPr>
          <w:snapToGrid w:val="0"/>
          <w:lang w:val="en-US"/>
        </w:rPr>
        <w:t>β</w:t>
      </w:r>
      <w:r w:rsidRPr="00C57D96">
        <w:rPr>
          <w:snapToGrid w:val="0"/>
          <w:lang w:val="en-US" w:eastAsia="zh-CN"/>
        </w:rPr>
        <w:t>-HCH)</w:t>
      </w:r>
      <w:r w:rsidRPr="00C57D96">
        <w:rPr>
          <w:snapToGrid w:val="0"/>
          <w:lang w:val="en-US" w:eastAsia="zh-CN"/>
        </w:rPr>
        <w:t>、氯丹、十氯酮、狄氏剂、异狄氏剂、七氯、六氯苯</w:t>
      </w:r>
      <w:r w:rsidRPr="00C57D96">
        <w:rPr>
          <w:snapToGrid w:val="0"/>
          <w:lang w:val="en-US" w:eastAsia="zh-CN"/>
        </w:rPr>
        <w:t>(HCB)</w:t>
      </w:r>
      <w:r w:rsidRPr="00C57D96">
        <w:rPr>
          <w:snapToGrid w:val="0"/>
          <w:lang w:val="en-US" w:eastAsia="zh-CN"/>
        </w:rPr>
        <w:t>、林丹、灭蚁灵、</w:t>
      </w:r>
      <w:r w:rsidRPr="00C57D96">
        <w:rPr>
          <w:snapToGrid w:val="0"/>
          <w:lang w:eastAsia="zh-CN"/>
        </w:rPr>
        <w:t>五氯苯、全氟辛烷磺酸</w:t>
      </w:r>
      <w:r w:rsidRPr="00C57D96">
        <w:rPr>
          <w:snapToGrid w:val="0"/>
          <w:lang w:eastAsia="zh-CN"/>
        </w:rPr>
        <w:t>(PFOS)</w:t>
      </w:r>
      <w:r w:rsidRPr="00C57D96">
        <w:rPr>
          <w:snapToGrid w:val="0"/>
          <w:lang w:eastAsia="zh-CN"/>
        </w:rPr>
        <w:t>、硫丹原药及其同分异构体或毒杀芬或</w:t>
      </w:r>
      <w:r w:rsidR="00A555E4" w:rsidRPr="00C57D96">
        <w:rPr>
          <w:snapToGrid w:val="0"/>
          <w:lang w:eastAsia="zh-CN"/>
        </w:rPr>
        <w:t>作为工业化学品的</w:t>
      </w:r>
      <w:r w:rsidRPr="00C57D96">
        <w:rPr>
          <w:snapToGrid w:val="0"/>
          <w:lang w:eastAsia="zh-CN"/>
        </w:rPr>
        <w:t>六氯苯（以下简称</w:t>
      </w:r>
      <w:r w:rsidR="00C462E3" w:rsidRPr="00C57D96">
        <w:rPr>
          <w:snapToGrid w:val="0"/>
          <w:lang w:eastAsia="zh-CN"/>
        </w:rPr>
        <w:t>“</w:t>
      </w:r>
      <w:r w:rsidR="00F36140">
        <w:rPr>
          <w:snapToGrid w:val="0"/>
          <w:lang w:eastAsia="zh-CN"/>
        </w:rPr>
        <w:t>持久性有机污染物类农药</w:t>
      </w:r>
      <w:r w:rsidR="00C462E3" w:rsidRPr="00C57D96">
        <w:rPr>
          <w:snapToGrid w:val="0"/>
          <w:lang w:eastAsia="zh-CN"/>
        </w:rPr>
        <w:t>”</w:t>
      </w:r>
      <w:r w:rsidRPr="00C57D96">
        <w:rPr>
          <w:snapToGrid w:val="0"/>
          <w:lang w:eastAsia="zh-CN"/>
        </w:rPr>
        <w:t>）</w:t>
      </w:r>
      <w:r w:rsidR="00A555E4" w:rsidRPr="00C57D96">
        <w:rPr>
          <w:snapToGrid w:val="0"/>
          <w:lang w:eastAsia="zh-CN"/>
        </w:rPr>
        <w:t>构成、或含有此类物质</w:t>
      </w:r>
      <w:r w:rsidRPr="00C57D96">
        <w:rPr>
          <w:snapToGrid w:val="0"/>
          <w:lang w:eastAsia="zh-CN"/>
        </w:rPr>
        <w:t>或受</w:t>
      </w:r>
      <w:r w:rsidR="00A555E4" w:rsidRPr="00C57D96">
        <w:rPr>
          <w:snapToGrid w:val="0"/>
          <w:lang w:eastAsia="zh-CN"/>
        </w:rPr>
        <w:t>其</w:t>
      </w:r>
      <w:r w:rsidRPr="00C57D96">
        <w:rPr>
          <w:snapToGrid w:val="0"/>
          <w:lang w:eastAsia="zh-CN"/>
        </w:rPr>
        <w:t>污染的废物提供环境无害化管理的技术准则。上述</w:t>
      </w:r>
      <w:r w:rsidR="00F36140">
        <w:rPr>
          <w:snapToGrid w:val="0"/>
          <w:lang w:eastAsia="zh-CN"/>
        </w:rPr>
        <w:t>持久性有机污染物类农药</w:t>
      </w:r>
      <w:r w:rsidRPr="00C57D96">
        <w:rPr>
          <w:snapToGrid w:val="0"/>
          <w:lang w:eastAsia="zh-CN"/>
        </w:rPr>
        <w:t>中的艾氏剂、氯丹、狄氏剂、异狄氏剂、七氯、六氯苯、灭蚁灵和毒杀芬已</w:t>
      </w:r>
      <w:r w:rsidR="00A555E4" w:rsidRPr="00C57D96">
        <w:rPr>
          <w:snapToGrid w:val="0"/>
          <w:lang w:eastAsia="zh-CN"/>
        </w:rPr>
        <w:t>被</w:t>
      </w:r>
      <w:r w:rsidRPr="00C57D96">
        <w:rPr>
          <w:snapToGrid w:val="0"/>
          <w:lang w:eastAsia="zh-CN"/>
        </w:rPr>
        <w:t>斯德哥尔摩公约列入</w:t>
      </w:r>
      <w:r w:rsidR="003E3E9A" w:rsidRPr="00C57D96">
        <w:rPr>
          <w:snapToGrid w:val="0"/>
          <w:lang w:eastAsia="zh-CN"/>
        </w:rPr>
        <w:t>附件</w:t>
      </w:r>
      <w:r w:rsidR="00BE7B7E" w:rsidRPr="00C57D96">
        <w:rPr>
          <w:snapToGrid w:val="0"/>
          <w:lang w:eastAsia="zh-CN"/>
        </w:rPr>
        <w:t>A</w:t>
      </w:r>
      <w:r w:rsidRPr="00C57D96">
        <w:rPr>
          <w:snapToGrid w:val="0"/>
          <w:lang w:eastAsia="zh-CN"/>
        </w:rPr>
        <w:t>；公约于</w:t>
      </w:r>
      <w:r w:rsidRPr="00C57D96">
        <w:rPr>
          <w:snapToGrid w:val="0"/>
          <w:lang w:eastAsia="zh-CN"/>
        </w:rPr>
        <w:t>2004</w:t>
      </w:r>
      <w:r w:rsidRPr="00C57D96">
        <w:rPr>
          <w:snapToGrid w:val="0"/>
          <w:lang w:eastAsia="zh-CN"/>
        </w:rPr>
        <w:t>年生效。十氯酮、</w:t>
      </w:r>
      <w:r w:rsidRPr="00C57D96">
        <w:rPr>
          <w:snapToGrid w:val="0"/>
          <w:lang w:eastAsia="zh-CN"/>
        </w:rPr>
        <w:t>α-HCH</w:t>
      </w:r>
      <w:r w:rsidRPr="00C57D96">
        <w:rPr>
          <w:snapToGrid w:val="0"/>
          <w:lang w:eastAsia="zh-CN"/>
        </w:rPr>
        <w:t>、</w:t>
      </w:r>
      <w:r w:rsidRPr="00C57D96">
        <w:rPr>
          <w:snapToGrid w:val="0"/>
          <w:lang w:val="en-US"/>
        </w:rPr>
        <w:t>β</w:t>
      </w:r>
      <w:r w:rsidRPr="00C57D96">
        <w:rPr>
          <w:snapToGrid w:val="0"/>
          <w:lang w:eastAsia="zh-CN"/>
        </w:rPr>
        <w:t>-HCH</w:t>
      </w:r>
      <w:r w:rsidRPr="00C57D96">
        <w:rPr>
          <w:snapToGrid w:val="0"/>
          <w:lang w:eastAsia="zh-CN"/>
        </w:rPr>
        <w:t>、林丹和五氯苯于</w:t>
      </w:r>
      <w:r w:rsidRPr="00C57D96">
        <w:rPr>
          <w:snapToGrid w:val="0"/>
          <w:lang w:eastAsia="zh-CN"/>
        </w:rPr>
        <w:t>2009</w:t>
      </w:r>
      <w:r w:rsidRPr="00C57D96">
        <w:rPr>
          <w:snapToGrid w:val="0"/>
          <w:lang w:eastAsia="zh-CN"/>
        </w:rPr>
        <w:t>年被列入公约</w:t>
      </w:r>
      <w:r w:rsidR="003E3E9A" w:rsidRPr="00C57D96">
        <w:rPr>
          <w:snapToGrid w:val="0"/>
          <w:lang w:eastAsia="zh-CN"/>
        </w:rPr>
        <w:t>附件</w:t>
      </w:r>
      <w:r w:rsidR="00BE7B7E" w:rsidRPr="00C57D96">
        <w:rPr>
          <w:snapToGrid w:val="0"/>
          <w:lang w:eastAsia="zh-CN"/>
        </w:rPr>
        <w:t>A</w:t>
      </w:r>
      <w:r w:rsidRPr="00C57D96">
        <w:rPr>
          <w:snapToGrid w:val="0"/>
          <w:lang w:eastAsia="zh-CN"/>
        </w:rPr>
        <w:t>，</w:t>
      </w:r>
      <w:r w:rsidRPr="00C57D96">
        <w:rPr>
          <w:snapToGrid w:val="0"/>
          <w:lang w:eastAsia="zh-CN"/>
        </w:rPr>
        <w:t>PFOS</w:t>
      </w:r>
      <w:r w:rsidRPr="00C57D96">
        <w:rPr>
          <w:snapToGrid w:val="0"/>
          <w:lang w:eastAsia="zh-CN"/>
        </w:rPr>
        <w:t>于</w:t>
      </w:r>
      <w:r w:rsidRPr="00C57D96">
        <w:rPr>
          <w:snapToGrid w:val="0"/>
          <w:lang w:eastAsia="zh-CN"/>
        </w:rPr>
        <w:t>2009</w:t>
      </w:r>
      <w:r w:rsidRPr="00C57D96">
        <w:rPr>
          <w:snapToGrid w:val="0"/>
          <w:lang w:eastAsia="zh-CN"/>
        </w:rPr>
        <w:t>年被列入</w:t>
      </w:r>
      <w:r w:rsidR="003E3E9A" w:rsidRPr="00C57D96">
        <w:rPr>
          <w:snapToGrid w:val="0"/>
          <w:lang w:eastAsia="zh-CN"/>
        </w:rPr>
        <w:t>附件</w:t>
      </w:r>
      <w:r w:rsidR="00BE7B7E" w:rsidRPr="00C57D96">
        <w:rPr>
          <w:snapToGrid w:val="0"/>
          <w:lang w:eastAsia="zh-CN"/>
        </w:rPr>
        <w:t>B</w:t>
      </w:r>
      <w:r w:rsidRPr="00C57D96">
        <w:rPr>
          <w:snapToGrid w:val="0"/>
          <w:lang w:eastAsia="zh-CN"/>
        </w:rPr>
        <w:t>；公约修正案于</w:t>
      </w:r>
      <w:r w:rsidRPr="00C57D96">
        <w:rPr>
          <w:snapToGrid w:val="0"/>
          <w:lang w:eastAsia="zh-CN"/>
        </w:rPr>
        <w:t>2010</w:t>
      </w:r>
      <w:r w:rsidRPr="00C57D96">
        <w:rPr>
          <w:snapToGrid w:val="0"/>
          <w:lang w:eastAsia="zh-CN"/>
        </w:rPr>
        <w:t>年生效。硫丹原药及其同分异构体于</w:t>
      </w:r>
      <w:r w:rsidRPr="00C57D96">
        <w:rPr>
          <w:snapToGrid w:val="0"/>
          <w:lang w:eastAsia="zh-CN"/>
        </w:rPr>
        <w:t>2011</w:t>
      </w:r>
      <w:r w:rsidRPr="00C57D96">
        <w:rPr>
          <w:snapToGrid w:val="0"/>
          <w:lang w:eastAsia="zh-CN"/>
        </w:rPr>
        <w:t>年被列入公约</w:t>
      </w:r>
      <w:r w:rsidR="003E3E9A" w:rsidRPr="00C57D96">
        <w:rPr>
          <w:snapToGrid w:val="0"/>
          <w:lang w:eastAsia="zh-CN"/>
        </w:rPr>
        <w:t>附件</w:t>
      </w:r>
      <w:r w:rsidR="00BE7B7E" w:rsidRPr="00C57D96">
        <w:rPr>
          <w:snapToGrid w:val="0"/>
          <w:lang w:eastAsia="zh-CN"/>
        </w:rPr>
        <w:t>A</w:t>
      </w:r>
      <w:r w:rsidRPr="00C57D96">
        <w:rPr>
          <w:snapToGrid w:val="0"/>
          <w:lang w:eastAsia="zh-CN"/>
        </w:rPr>
        <w:t>；其修正案于</w:t>
      </w:r>
      <w:r w:rsidRPr="00C57D96">
        <w:rPr>
          <w:snapToGrid w:val="0"/>
          <w:lang w:eastAsia="zh-CN"/>
        </w:rPr>
        <w:t>2012</w:t>
      </w:r>
      <w:r w:rsidRPr="00C57D96">
        <w:rPr>
          <w:snapToGrid w:val="0"/>
          <w:lang w:eastAsia="zh-CN"/>
        </w:rPr>
        <w:t>年生效。</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本技术准则涵盖斯德哥尔摩公约</w:t>
      </w:r>
      <w:r w:rsidR="003E3E9A" w:rsidRPr="00C57D96">
        <w:rPr>
          <w:lang w:eastAsia="zh-CN"/>
        </w:rPr>
        <w:t>附件</w:t>
      </w:r>
      <w:r w:rsidR="00BE7B7E" w:rsidRPr="00C57D96">
        <w:rPr>
          <w:lang w:eastAsia="zh-CN"/>
        </w:rPr>
        <w:t>A</w:t>
      </w:r>
      <w:r w:rsidRPr="00C57D96">
        <w:rPr>
          <w:lang w:eastAsia="zh-CN"/>
        </w:rPr>
        <w:t>所列的持久性有机污染物中所有的农药。对考虑到</w:t>
      </w:r>
      <w:r w:rsidR="003E3E9A" w:rsidRPr="00C57D96">
        <w:rPr>
          <w:lang w:eastAsia="zh-CN"/>
        </w:rPr>
        <w:t>附件</w:t>
      </w:r>
      <w:r w:rsidR="00BE7B7E" w:rsidRPr="00C57D96">
        <w:rPr>
          <w:lang w:eastAsia="zh-CN"/>
        </w:rPr>
        <w:t>B</w:t>
      </w:r>
      <w:r w:rsidRPr="00C57D96">
        <w:rPr>
          <w:lang w:eastAsia="zh-CN"/>
        </w:rPr>
        <w:t>所列的</w:t>
      </w:r>
      <w:r w:rsidR="000662BD" w:rsidRPr="00C57D96">
        <w:rPr>
          <w:lang w:eastAsia="zh-CN"/>
        </w:rPr>
        <w:t>（</w:t>
      </w:r>
      <w:r w:rsidRPr="00C57D96">
        <w:rPr>
          <w:lang w:eastAsia="zh-CN"/>
        </w:rPr>
        <w:t>1</w:t>
      </w:r>
      <w:proofErr w:type="gramStart"/>
      <w:r w:rsidRPr="00C57D96">
        <w:rPr>
          <w:lang w:eastAsia="zh-CN"/>
        </w:rPr>
        <w:t>,1,1</w:t>
      </w:r>
      <w:proofErr w:type="gramEnd"/>
      <w:r w:rsidRPr="00C57D96">
        <w:rPr>
          <w:lang w:eastAsia="zh-CN"/>
        </w:rPr>
        <w:t>-</w:t>
      </w:r>
      <w:r w:rsidRPr="00C57D96">
        <w:rPr>
          <w:lang w:eastAsia="zh-CN"/>
        </w:rPr>
        <w:t>三氯</w:t>
      </w:r>
      <w:r w:rsidRPr="00C57D96">
        <w:rPr>
          <w:lang w:eastAsia="zh-CN"/>
        </w:rPr>
        <w:t>-2,2-</w:t>
      </w:r>
      <w:r w:rsidRPr="00C57D96">
        <w:rPr>
          <w:lang w:eastAsia="zh-CN"/>
        </w:rPr>
        <w:t>二</w:t>
      </w:r>
      <w:r w:rsidR="000662BD" w:rsidRPr="00C57D96">
        <w:rPr>
          <w:lang w:eastAsia="zh-CN"/>
        </w:rPr>
        <w:t>（</w:t>
      </w:r>
      <w:r w:rsidRPr="00C57D96">
        <w:rPr>
          <w:lang w:eastAsia="zh-CN"/>
        </w:rPr>
        <w:t>对</w:t>
      </w:r>
      <w:r w:rsidRPr="00C57D96">
        <w:rPr>
          <w:lang w:eastAsia="zh-CN"/>
        </w:rPr>
        <w:t>-</w:t>
      </w:r>
      <w:r w:rsidRPr="00C57D96">
        <w:rPr>
          <w:lang w:eastAsia="zh-CN"/>
        </w:rPr>
        <w:t>氯苯基</w:t>
      </w:r>
      <w:r w:rsidR="000662BD" w:rsidRPr="00C57D96">
        <w:rPr>
          <w:lang w:eastAsia="zh-CN"/>
        </w:rPr>
        <w:t>）</w:t>
      </w:r>
      <w:r w:rsidRPr="00C57D96">
        <w:rPr>
          <w:lang w:eastAsia="zh-CN"/>
        </w:rPr>
        <w:t>乙烷</w:t>
      </w:r>
      <w:r w:rsidR="000662BD" w:rsidRPr="00C57D96">
        <w:rPr>
          <w:lang w:eastAsia="zh-CN"/>
        </w:rPr>
        <w:t>（</w:t>
      </w:r>
      <w:r w:rsidRPr="00C57D96">
        <w:rPr>
          <w:lang w:eastAsia="zh-CN"/>
        </w:rPr>
        <w:t>二氯二苯三氯乙烷</w:t>
      </w:r>
      <w:r w:rsidRPr="00C57D96">
        <w:rPr>
          <w:lang w:eastAsia="zh-CN"/>
        </w:rPr>
        <w:t>-DDT</w:t>
      </w:r>
      <w:r w:rsidR="000662BD" w:rsidRPr="00C57D96">
        <w:rPr>
          <w:lang w:eastAsia="zh-CN"/>
        </w:rPr>
        <w:t>）</w:t>
      </w:r>
      <w:r w:rsidR="0081683F" w:rsidRPr="00C57D96">
        <w:rPr>
          <w:lang w:eastAsia="zh-CN"/>
        </w:rPr>
        <w:t>）</w:t>
      </w:r>
      <w:r w:rsidRPr="00C57D96">
        <w:rPr>
          <w:lang w:eastAsia="zh-CN"/>
        </w:rPr>
        <w:t>的重要性和热带国家使用</w:t>
      </w:r>
      <w:r w:rsidRPr="00C57D96">
        <w:rPr>
          <w:lang w:eastAsia="zh-CN"/>
        </w:rPr>
        <w:t>DDT</w:t>
      </w:r>
      <w:r w:rsidRPr="00C57D96">
        <w:rPr>
          <w:lang w:eastAsia="zh-CN"/>
        </w:rPr>
        <w:t>作为疟疾媒介防治</w:t>
      </w:r>
      <w:r w:rsidR="00A86CF3" w:rsidRPr="00C57D96">
        <w:rPr>
          <w:lang w:eastAsia="zh-CN"/>
        </w:rPr>
        <w:t>的情况</w:t>
      </w:r>
      <w:r w:rsidRPr="00C57D96">
        <w:rPr>
          <w:lang w:eastAsia="zh-CN"/>
        </w:rPr>
        <w:t>，其技术准则是另外独立的文件</w:t>
      </w:r>
      <w:r w:rsidR="000662BD" w:rsidRPr="00C57D96">
        <w:rPr>
          <w:lang w:eastAsia="zh-CN"/>
        </w:rPr>
        <w:t>（</w:t>
      </w:r>
      <w:r w:rsidRPr="00C57D96">
        <w:rPr>
          <w:lang w:eastAsia="zh-CN"/>
        </w:rPr>
        <w:t>环境署</w:t>
      </w:r>
      <w:r w:rsidR="000662BD" w:rsidRPr="00C57D96">
        <w:rPr>
          <w:lang w:eastAsia="zh-CN"/>
        </w:rPr>
        <w:t>，</w:t>
      </w:r>
      <w:r w:rsidRPr="00C57D96">
        <w:rPr>
          <w:lang w:eastAsia="zh-CN"/>
        </w:rPr>
        <w:t>2006</w:t>
      </w:r>
      <w:r w:rsidR="00400641" w:rsidRPr="00C57D96">
        <w:rPr>
          <w:lang w:eastAsia="zh-CN"/>
        </w:rPr>
        <w:t>年</w:t>
      </w:r>
      <w:r w:rsidR="000662BD" w:rsidRPr="00C57D96">
        <w:rPr>
          <w:lang w:eastAsia="zh-CN"/>
        </w:rPr>
        <w:t>）</w:t>
      </w:r>
      <w:r w:rsidRPr="00C57D96">
        <w:rPr>
          <w:lang w:eastAsia="zh-CN"/>
        </w:rPr>
        <w:t>。</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本技术准则涵盖</w:t>
      </w:r>
      <w:r w:rsidR="00A86CF3" w:rsidRPr="00C57D96">
        <w:rPr>
          <w:lang w:eastAsia="zh-CN"/>
        </w:rPr>
        <w:t>六氯苯作为工业化学品产生的废物和与其大体相似的含作为杀虫剂的六氯苯</w:t>
      </w:r>
      <w:r w:rsidRPr="00C57D96">
        <w:rPr>
          <w:lang w:eastAsia="zh-CN"/>
        </w:rPr>
        <w:t>或受其污染的废物。这种物质作为工业化学品的</w:t>
      </w:r>
      <w:r w:rsidR="00A86CF3" w:rsidRPr="00C57D96">
        <w:rPr>
          <w:lang w:eastAsia="zh-CN"/>
        </w:rPr>
        <w:t>环境无害化管理</w:t>
      </w:r>
      <w:r w:rsidRPr="00C57D96">
        <w:rPr>
          <w:lang w:eastAsia="zh-CN"/>
        </w:rPr>
        <w:t>因此与作为杀虫剂的</w:t>
      </w:r>
      <w:r w:rsidR="00A86CF3" w:rsidRPr="00C57D96">
        <w:rPr>
          <w:lang w:eastAsia="zh-CN"/>
        </w:rPr>
        <w:t>环境无害化管理</w:t>
      </w:r>
      <w:r w:rsidRPr="00C57D96">
        <w:rPr>
          <w:lang w:eastAsia="zh-CN"/>
        </w:rPr>
        <w:t>类似。</w:t>
      </w:r>
    </w:p>
    <w:p w:rsidR="00DE4487" w:rsidRPr="00C57D96" w:rsidRDefault="0087509E" w:rsidP="00A86CF3">
      <w:pPr>
        <w:numPr>
          <w:ilvl w:val="0"/>
          <w:numId w:val="16"/>
        </w:numPr>
        <w:tabs>
          <w:tab w:val="left" w:pos="1701"/>
        </w:tabs>
        <w:suppressAutoHyphens/>
        <w:snapToGrid w:val="0"/>
        <w:spacing w:after="120"/>
        <w:ind w:right="425"/>
        <w:jc w:val="both"/>
        <w:rPr>
          <w:lang w:eastAsia="zh-CN"/>
        </w:rPr>
      </w:pPr>
      <w:r w:rsidRPr="00C57D96">
        <w:rPr>
          <w:lang w:eastAsia="zh-CN"/>
        </w:rPr>
        <w:t>无意生产的六氯苯和五氯苯不在本准则涵盖范围内，而是</w:t>
      </w:r>
      <w:r w:rsidR="00A86CF3" w:rsidRPr="00C57D96">
        <w:rPr>
          <w:lang w:eastAsia="zh-CN"/>
        </w:rPr>
        <w:t>包含在对含</w:t>
      </w:r>
      <w:r w:rsidR="00DE4487" w:rsidRPr="00C57D96">
        <w:rPr>
          <w:lang w:eastAsia="zh-CN"/>
        </w:rPr>
        <w:t>无意产生的</w:t>
      </w:r>
      <w:r w:rsidR="00A86CF3" w:rsidRPr="00C57D96">
        <w:rPr>
          <w:lang w:eastAsia="zh-CN"/>
        </w:rPr>
        <w:t>多氯二苯并二噁英、多氯二苯并呋喃、六氯苯、多氯联苯或</w:t>
      </w:r>
      <w:r w:rsidRPr="00C57D96">
        <w:rPr>
          <w:lang w:eastAsia="zh-CN"/>
        </w:rPr>
        <w:t>五氯苯或受此类物质污染的废物实行环境无害化管理的技术准则</w:t>
      </w:r>
      <w:r w:rsidR="00DE4487" w:rsidRPr="00C57D96">
        <w:rPr>
          <w:lang w:eastAsia="zh-CN"/>
        </w:rPr>
        <w:t>（无意生产的</w:t>
      </w:r>
      <w:r w:rsidR="00DE4487" w:rsidRPr="00C57D96">
        <w:rPr>
          <w:lang w:eastAsia="zh-CN"/>
        </w:rPr>
        <w:t>POPs</w:t>
      </w:r>
      <w:r w:rsidR="00DE4487" w:rsidRPr="00C57D96">
        <w:rPr>
          <w:lang w:eastAsia="zh-CN"/>
        </w:rPr>
        <w:t>技术准则）</w:t>
      </w:r>
      <w:r w:rsidRPr="00C57D96">
        <w:rPr>
          <w:lang w:eastAsia="zh-CN"/>
        </w:rPr>
        <w:t>中</w:t>
      </w:r>
      <w:r w:rsidR="00B923EE" w:rsidRPr="00C57D96">
        <w:rPr>
          <w:lang w:eastAsia="zh-CN"/>
        </w:rPr>
        <w:t>（</w:t>
      </w:r>
      <w:r w:rsidR="00DE4487" w:rsidRPr="00C57D96">
        <w:rPr>
          <w:lang w:eastAsia="zh-CN"/>
        </w:rPr>
        <w:t>环境署</w:t>
      </w:r>
      <w:r w:rsidR="00B923EE" w:rsidRPr="00C57D96">
        <w:rPr>
          <w:lang w:eastAsia="zh-CN"/>
        </w:rPr>
        <w:t>，</w:t>
      </w:r>
      <w:r w:rsidR="00DE4487" w:rsidRPr="00C57D96">
        <w:rPr>
          <w:lang w:eastAsia="zh-CN"/>
        </w:rPr>
        <w:t>2015</w:t>
      </w:r>
      <w:r w:rsidR="002D736C" w:rsidRPr="00C57D96">
        <w:rPr>
          <w:lang w:eastAsia="zh-CN"/>
        </w:rPr>
        <w:t>年</w:t>
      </w:r>
      <w:r w:rsidR="00B923EE" w:rsidRPr="00C57D96">
        <w:rPr>
          <w:lang w:eastAsia="zh-CN"/>
        </w:rPr>
        <w:t>）</w:t>
      </w:r>
      <w:r w:rsidR="00DE4487" w:rsidRPr="00C57D96">
        <w:rPr>
          <w:lang w:eastAsia="zh-CN"/>
        </w:rPr>
        <w:t>。</w:t>
      </w:r>
      <w:r w:rsidRPr="00C57D96">
        <w:rPr>
          <w:lang w:eastAsia="zh-CN"/>
        </w:rPr>
        <w:t>不作为农药使用的全氟辛烷磺酸也不在</w:t>
      </w:r>
      <w:r w:rsidR="00DE4487" w:rsidRPr="00C57D96">
        <w:rPr>
          <w:lang w:eastAsia="zh-CN"/>
        </w:rPr>
        <w:t>本准则</w:t>
      </w:r>
      <w:r w:rsidRPr="00C57D96">
        <w:rPr>
          <w:lang w:eastAsia="zh-CN"/>
        </w:rPr>
        <w:t>涵盖范围内，而是</w:t>
      </w:r>
      <w:r w:rsidR="00DE4487" w:rsidRPr="00C57D96">
        <w:rPr>
          <w:lang w:eastAsia="zh-CN"/>
        </w:rPr>
        <w:t>包含在对</w:t>
      </w:r>
      <w:r w:rsidRPr="00C57D96">
        <w:rPr>
          <w:lang w:eastAsia="zh-CN"/>
        </w:rPr>
        <w:t>由全氟辛烷磺酸</w:t>
      </w:r>
      <w:r w:rsidR="00DE4487" w:rsidRPr="00C57D96">
        <w:rPr>
          <w:lang w:eastAsia="zh-CN"/>
        </w:rPr>
        <w:t>及其盐类和</w:t>
      </w:r>
      <w:r w:rsidRPr="00C57D96">
        <w:rPr>
          <w:lang w:eastAsia="zh-CN"/>
        </w:rPr>
        <w:t>全氟辛烷</w:t>
      </w:r>
      <w:r w:rsidR="00A57C2B" w:rsidRPr="00C57D96">
        <w:rPr>
          <w:lang w:eastAsia="zh-CN"/>
        </w:rPr>
        <w:t>磺酰氟</w:t>
      </w:r>
      <w:r w:rsidRPr="00C57D96">
        <w:rPr>
          <w:lang w:eastAsia="zh-CN"/>
        </w:rPr>
        <w:t>构成、含有此类物质或受其污染的</w:t>
      </w:r>
      <w:r w:rsidR="00DE4487" w:rsidRPr="00C57D96">
        <w:rPr>
          <w:lang w:eastAsia="zh-CN"/>
        </w:rPr>
        <w:t>废物实行环境无害化管理的技术准则</w:t>
      </w:r>
      <w:r w:rsidRPr="00C57D96">
        <w:rPr>
          <w:lang w:eastAsia="zh-CN"/>
        </w:rPr>
        <w:t>（</w:t>
      </w:r>
      <w:r w:rsidRPr="00C57D96">
        <w:rPr>
          <w:lang w:eastAsia="zh-CN"/>
        </w:rPr>
        <w:t>PFOS</w:t>
      </w:r>
      <w:r w:rsidRPr="00C57D96">
        <w:rPr>
          <w:lang w:eastAsia="zh-CN"/>
        </w:rPr>
        <w:t>技术准则）</w:t>
      </w:r>
      <w:r w:rsidR="00DE4487" w:rsidRPr="00C57D96">
        <w:rPr>
          <w:lang w:eastAsia="zh-CN"/>
        </w:rPr>
        <w:t>中</w:t>
      </w:r>
      <w:r w:rsidR="00B923EE" w:rsidRPr="00C57D96">
        <w:rPr>
          <w:lang w:eastAsia="zh-CN"/>
        </w:rPr>
        <w:t>（</w:t>
      </w:r>
      <w:r w:rsidR="00DE4487" w:rsidRPr="00C57D96">
        <w:rPr>
          <w:lang w:eastAsia="zh-CN"/>
        </w:rPr>
        <w:t>环境署</w:t>
      </w:r>
      <w:r w:rsidR="00B923EE" w:rsidRPr="00C57D96">
        <w:rPr>
          <w:lang w:eastAsia="zh-CN"/>
        </w:rPr>
        <w:t>，</w:t>
      </w:r>
      <w:r w:rsidR="00DE4487" w:rsidRPr="00C57D96">
        <w:rPr>
          <w:lang w:eastAsia="zh-CN"/>
        </w:rPr>
        <w:t>2015</w:t>
      </w:r>
      <w:r w:rsidR="002D736C" w:rsidRPr="00C57D96">
        <w:rPr>
          <w:lang w:eastAsia="zh-CN"/>
        </w:rPr>
        <w:t>年</w:t>
      </w:r>
      <w:r w:rsidR="00DE4487" w:rsidRPr="00C57D96">
        <w:rPr>
          <w:lang w:eastAsia="zh-CN"/>
        </w:rPr>
        <w:t>a</w:t>
      </w:r>
      <w:r w:rsidR="00B923EE" w:rsidRPr="00C57D96">
        <w:rPr>
          <w:lang w:eastAsia="zh-CN"/>
        </w:rPr>
        <w:t>)</w:t>
      </w:r>
      <w:r w:rsidR="00DE4487" w:rsidRPr="00C57D96">
        <w:rPr>
          <w:lang w:eastAsia="zh-CN"/>
        </w:rPr>
        <w:t>。</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本文件应与</w:t>
      </w:r>
      <w:r w:rsidR="00A57C2B" w:rsidRPr="00C57D96">
        <w:rPr>
          <w:lang w:eastAsia="zh-CN"/>
        </w:rPr>
        <w:t>《对由持久性有机污染物构成的、含有此种污染物或受其污染的废物实行环境无害化管理的一般性技术准则》</w:t>
      </w:r>
      <w:r w:rsidRPr="00C57D96">
        <w:rPr>
          <w:lang w:eastAsia="zh-CN"/>
        </w:rPr>
        <w:t>（以下简称</w:t>
      </w:r>
      <w:r w:rsidR="00967443" w:rsidRPr="00C57D96">
        <w:rPr>
          <w:lang w:eastAsia="zh-CN"/>
        </w:rPr>
        <w:t>“</w:t>
      </w:r>
      <w:r w:rsidR="00967443" w:rsidRPr="00C57D96">
        <w:rPr>
          <w:lang w:eastAsia="zh-CN"/>
        </w:rPr>
        <w:t>一般性</w:t>
      </w:r>
      <w:r w:rsidRPr="00C57D96">
        <w:rPr>
          <w:lang w:eastAsia="zh-CN"/>
        </w:rPr>
        <w:t>技术准则</w:t>
      </w:r>
      <w:r w:rsidR="00967443" w:rsidRPr="00C57D96">
        <w:rPr>
          <w:lang w:eastAsia="zh-CN"/>
        </w:rPr>
        <w:t>”</w:t>
      </w:r>
      <w:r w:rsidRPr="00C57D96">
        <w:rPr>
          <w:lang w:eastAsia="zh-CN"/>
        </w:rPr>
        <w:t>）结合使用</w:t>
      </w:r>
      <w:r w:rsidR="00B923EE" w:rsidRPr="00C57D96">
        <w:rPr>
          <w:lang w:eastAsia="zh-CN"/>
        </w:rPr>
        <w:t>（</w:t>
      </w:r>
      <w:r w:rsidRPr="00C57D96">
        <w:rPr>
          <w:lang w:eastAsia="zh-CN"/>
        </w:rPr>
        <w:t>环境署</w:t>
      </w:r>
      <w:r w:rsidR="00B923EE" w:rsidRPr="00C57D96">
        <w:rPr>
          <w:lang w:eastAsia="zh-CN"/>
        </w:rPr>
        <w:t>，</w:t>
      </w:r>
      <w:r w:rsidRPr="00C57D96">
        <w:rPr>
          <w:lang w:eastAsia="zh-CN"/>
        </w:rPr>
        <w:t>2015</w:t>
      </w:r>
      <w:r w:rsidR="00967443" w:rsidRPr="00C57D96">
        <w:rPr>
          <w:lang w:eastAsia="zh-CN"/>
        </w:rPr>
        <w:t>年</w:t>
      </w:r>
      <w:r w:rsidRPr="00C57D96">
        <w:rPr>
          <w:lang w:eastAsia="zh-CN"/>
        </w:rPr>
        <w:t>b</w:t>
      </w:r>
      <w:r w:rsidR="00B923EE" w:rsidRPr="00C57D96">
        <w:rPr>
          <w:lang w:eastAsia="zh-CN"/>
        </w:rPr>
        <w:t>）</w:t>
      </w:r>
      <w:r w:rsidRPr="00C57D96">
        <w:rPr>
          <w:lang w:eastAsia="zh-CN"/>
        </w:rPr>
        <w:t>。</w:t>
      </w:r>
      <w:r w:rsidR="00967443" w:rsidRPr="00C57D96">
        <w:rPr>
          <w:lang w:eastAsia="zh-CN"/>
        </w:rPr>
        <w:t>一般性</w:t>
      </w:r>
      <w:r w:rsidRPr="00C57D96">
        <w:rPr>
          <w:lang w:eastAsia="zh-CN"/>
        </w:rPr>
        <w:t>技术准则以期成为对含有</w:t>
      </w:r>
      <w:r w:rsidR="00A57C2B" w:rsidRPr="00C57D96">
        <w:rPr>
          <w:lang w:eastAsia="zh-CN"/>
        </w:rPr>
        <w:t>持久性有机污染物</w:t>
      </w:r>
      <w:r w:rsidRPr="00C57D96">
        <w:rPr>
          <w:lang w:eastAsia="zh-CN"/>
        </w:rPr>
        <w:t>或受其污染的废物实行</w:t>
      </w:r>
      <w:r w:rsidR="00BE7B7E" w:rsidRPr="00C57D96">
        <w:rPr>
          <w:lang w:eastAsia="zh-CN"/>
        </w:rPr>
        <w:t>环境无害化管理</w:t>
      </w:r>
      <w:r w:rsidRPr="00C57D96">
        <w:rPr>
          <w:lang w:eastAsia="zh-CN"/>
        </w:rPr>
        <w:t>的</w:t>
      </w:r>
      <w:r w:rsidRPr="00C57D96">
        <w:rPr>
          <w:lang w:eastAsia="zh-CN"/>
        </w:rPr>
        <w:t>“</w:t>
      </w:r>
      <w:r w:rsidRPr="00C57D96">
        <w:rPr>
          <w:lang w:eastAsia="zh-CN"/>
        </w:rPr>
        <w:t>全面准则</w:t>
      </w:r>
      <w:r w:rsidR="00B923EE" w:rsidRPr="00C57D96">
        <w:rPr>
          <w:lang w:eastAsia="zh-CN"/>
        </w:rPr>
        <w:t>”</w:t>
      </w:r>
      <w:r w:rsidRPr="00C57D96">
        <w:rPr>
          <w:lang w:eastAsia="zh-CN"/>
        </w:rPr>
        <w:t>，对含有</w:t>
      </w:r>
      <w:r w:rsidR="00F36140">
        <w:rPr>
          <w:lang w:eastAsia="zh-CN"/>
        </w:rPr>
        <w:t>持久性有机污染物类农药</w:t>
      </w:r>
      <w:r w:rsidRPr="00C57D96">
        <w:rPr>
          <w:lang w:eastAsia="zh-CN"/>
        </w:rPr>
        <w:t>或受其污染的废物性质和影响提供更多详细信息，有利于其物质的识别和管理。</w:t>
      </w:r>
      <w:r w:rsidRPr="00C57D96">
        <w:rPr>
          <w:lang w:eastAsia="zh-CN"/>
        </w:rPr>
        <w:t xml:space="preserve"> </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考虑到第</w:t>
      </w:r>
      <w:r w:rsidRPr="00C57D96">
        <w:rPr>
          <w:lang w:eastAsia="zh-CN"/>
        </w:rPr>
        <w:t>4</w:t>
      </w:r>
      <w:r w:rsidRPr="00C57D96">
        <w:rPr>
          <w:lang w:eastAsia="zh-CN"/>
        </w:rPr>
        <w:t>章</w:t>
      </w:r>
      <w:r w:rsidRPr="00C57D96">
        <w:rPr>
          <w:lang w:eastAsia="zh-CN"/>
        </w:rPr>
        <w:t>D</w:t>
      </w:r>
      <w:r w:rsidRPr="00C57D96">
        <w:rPr>
          <w:lang w:eastAsia="zh-CN"/>
        </w:rPr>
        <w:t>部分进行盘存时使用品名等实行相关事项，附件</w:t>
      </w:r>
      <w:r w:rsidRPr="00C57D96">
        <w:rPr>
          <w:lang w:eastAsia="zh-CN"/>
        </w:rPr>
        <w:t>1</w:t>
      </w:r>
      <w:r w:rsidRPr="00C57D96">
        <w:rPr>
          <w:lang w:eastAsia="zh-CN"/>
        </w:rPr>
        <w:t>详细列出了品名和同义词。</w:t>
      </w:r>
    </w:p>
    <w:p w:rsidR="00DE4487" w:rsidRPr="00C57D96" w:rsidRDefault="00DE4487"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9" w:name="_Toc448329415"/>
      <w:r w:rsidRPr="00C57D96">
        <w:rPr>
          <w:rFonts w:ascii="Times New Roman" w:eastAsia="SimHei" w:hAnsi="Times New Roman"/>
          <w:kern w:val="24"/>
          <w:sz w:val="24"/>
          <w:szCs w:val="24"/>
          <w:lang w:val="en-CA"/>
        </w:rPr>
        <w:t>B.</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描述、生产、使用和废物</w:t>
      </w:r>
      <w:bookmarkEnd w:id="19"/>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一旦公约在</w:t>
      </w:r>
      <w:r w:rsidR="003E3E9A" w:rsidRPr="00C57D96">
        <w:rPr>
          <w:lang w:eastAsia="zh-CN"/>
        </w:rPr>
        <w:t>附件</w:t>
      </w:r>
      <w:r w:rsidR="00BE7B7E" w:rsidRPr="00C57D96">
        <w:rPr>
          <w:lang w:eastAsia="zh-CN"/>
        </w:rPr>
        <w:t>A</w:t>
      </w:r>
      <w:r w:rsidRPr="00C57D96">
        <w:rPr>
          <w:lang w:eastAsia="zh-CN"/>
        </w:rPr>
        <w:t>或者</w:t>
      </w:r>
      <w:r w:rsidRPr="00C57D96">
        <w:rPr>
          <w:lang w:eastAsia="zh-CN"/>
        </w:rPr>
        <w:t>B</w:t>
      </w:r>
      <w:r w:rsidRPr="00C57D96">
        <w:rPr>
          <w:lang w:eastAsia="zh-CN"/>
        </w:rPr>
        <w:t>列入一种杀虫剂生效，公约缔约方应消除或限制其生产或使用，除非缔约方通知公约秘书处这种物质的生产或者使用有可以接受的目的和</w:t>
      </w:r>
      <w:r w:rsidRPr="00C57D96">
        <w:rPr>
          <w:lang w:eastAsia="zh-CN"/>
        </w:rPr>
        <w:t>/</w:t>
      </w:r>
      <w:r w:rsidRPr="00C57D96">
        <w:rPr>
          <w:lang w:eastAsia="zh-CN"/>
        </w:rPr>
        <w:t>或有特殊的豁免。一种杀虫剂可接受的目的和特殊的豁免必须清楚的在杀虫剂所在附件中阐明。下表</w:t>
      </w:r>
      <w:r w:rsidRPr="00C57D96">
        <w:rPr>
          <w:lang w:eastAsia="zh-CN"/>
        </w:rPr>
        <w:t>1</w:t>
      </w:r>
      <w:r w:rsidRPr="00C57D96">
        <w:rPr>
          <w:lang w:eastAsia="zh-CN"/>
        </w:rPr>
        <w:t>是公约目前</w:t>
      </w:r>
      <w:r w:rsidR="003E3E9A" w:rsidRPr="00C57D96">
        <w:rPr>
          <w:lang w:eastAsia="zh-CN"/>
        </w:rPr>
        <w:t>附件</w:t>
      </w:r>
      <w:r w:rsidR="00BE7B7E" w:rsidRPr="00C57D96">
        <w:rPr>
          <w:lang w:eastAsia="zh-CN"/>
        </w:rPr>
        <w:t>A</w:t>
      </w:r>
      <w:r w:rsidRPr="00C57D96">
        <w:rPr>
          <w:lang w:eastAsia="zh-CN"/>
        </w:rPr>
        <w:t>或</w:t>
      </w:r>
      <w:r w:rsidRPr="00C57D96">
        <w:rPr>
          <w:lang w:eastAsia="zh-CN"/>
        </w:rPr>
        <w:t>B</w:t>
      </w:r>
      <w:r w:rsidRPr="00C57D96">
        <w:rPr>
          <w:lang w:eastAsia="zh-CN"/>
        </w:rPr>
        <w:t>中所列杀虫剂的情况，包括修正案生效日期和</w:t>
      </w:r>
      <w:r w:rsidRPr="00C57D96">
        <w:rPr>
          <w:lang w:eastAsia="zh-CN"/>
        </w:rPr>
        <w:t>2015</w:t>
      </w:r>
      <w:r w:rsidRPr="00C57D96">
        <w:rPr>
          <w:lang w:eastAsia="zh-CN"/>
        </w:rPr>
        <w:t>年</w:t>
      </w:r>
      <w:r w:rsidRPr="00C57D96">
        <w:rPr>
          <w:lang w:eastAsia="zh-CN"/>
        </w:rPr>
        <w:t>5</w:t>
      </w:r>
      <w:r w:rsidRPr="00C57D96">
        <w:rPr>
          <w:lang w:eastAsia="zh-CN"/>
        </w:rPr>
        <w:t>月确定的生产和使用豁免状况。</w:t>
      </w:r>
    </w:p>
    <w:p w:rsidR="00DE4487" w:rsidRPr="00C57D96" w:rsidRDefault="00DE4487" w:rsidP="003C0B3F">
      <w:pPr>
        <w:numPr>
          <w:ilvl w:val="0"/>
          <w:numId w:val="16"/>
        </w:numPr>
        <w:tabs>
          <w:tab w:val="left" w:pos="1701"/>
        </w:tabs>
        <w:suppressAutoHyphens/>
        <w:snapToGrid w:val="0"/>
        <w:spacing w:after="120"/>
        <w:ind w:right="425"/>
        <w:jc w:val="both"/>
        <w:rPr>
          <w:lang w:eastAsia="zh-TW"/>
        </w:rPr>
      </w:pPr>
      <w:r w:rsidRPr="00C57D96">
        <w:rPr>
          <w:lang w:val="en-US" w:eastAsia="zh-TW"/>
        </w:rPr>
        <w:t>作为一般</w:t>
      </w:r>
      <w:r w:rsidRPr="00C57D96">
        <w:rPr>
          <w:lang w:val="en-US" w:eastAsia="zh-CN"/>
        </w:rPr>
        <w:t>规定，最初所列的</w:t>
      </w:r>
      <w:r w:rsidR="00F36140">
        <w:rPr>
          <w:lang w:val="en-US" w:eastAsia="zh-CN"/>
        </w:rPr>
        <w:t>持久性有机污染物类农药</w:t>
      </w:r>
      <w:r w:rsidR="00967443" w:rsidRPr="00C57D96">
        <w:rPr>
          <w:lang w:val="en-US" w:eastAsia="zh-CN"/>
        </w:rPr>
        <w:t>（</w:t>
      </w:r>
      <w:r w:rsidRPr="00C57D96">
        <w:rPr>
          <w:lang w:val="en-US" w:eastAsia="zh-CN"/>
        </w:rPr>
        <w:t>列入</w:t>
      </w:r>
      <w:r w:rsidRPr="00C57D96">
        <w:rPr>
          <w:lang w:val="en-US" w:eastAsia="zh-TW"/>
        </w:rPr>
        <w:t>2004</w:t>
      </w:r>
      <w:r w:rsidRPr="00C57D96">
        <w:rPr>
          <w:lang w:val="en-US" w:eastAsia="zh-TW"/>
        </w:rPr>
        <w:t>年生效的</w:t>
      </w:r>
      <w:r w:rsidRPr="00C57D96">
        <w:rPr>
          <w:lang w:val="en-US" w:eastAsia="zh-CN"/>
        </w:rPr>
        <w:t>公约</w:t>
      </w:r>
      <w:r w:rsidR="003E3E9A" w:rsidRPr="00C57D96">
        <w:rPr>
          <w:lang w:val="en-US" w:eastAsia="zh-CN"/>
        </w:rPr>
        <w:t>附件</w:t>
      </w:r>
      <w:r w:rsidR="00BE7B7E" w:rsidRPr="00C57D96">
        <w:rPr>
          <w:lang w:val="en-US" w:eastAsia="zh-CN"/>
        </w:rPr>
        <w:t>A</w:t>
      </w:r>
      <w:r w:rsidR="00967443" w:rsidRPr="00C57D96">
        <w:rPr>
          <w:lang w:val="en-US" w:eastAsia="zh-CN"/>
        </w:rPr>
        <w:t>）</w:t>
      </w:r>
      <w:r w:rsidRPr="00C57D96">
        <w:rPr>
          <w:lang w:val="en-US" w:eastAsia="zh-TW"/>
        </w:rPr>
        <w:t>不包括生产的</w:t>
      </w:r>
      <w:r w:rsidRPr="00C57D96">
        <w:rPr>
          <w:lang w:val="en-US" w:eastAsia="zh-CN"/>
        </w:rPr>
        <w:t>特定</w:t>
      </w:r>
      <w:r w:rsidRPr="00C57D96">
        <w:rPr>
          <w:lang w:val="en-US" w:eastAsia="zh-TW"/>
        </w:rPr>
        <w:t>豁免。</w:t>
      </w:r>
      <w:r w:rsidRPr="00C57D96">
        <w:rPr>
          <w:lang w:val="en-US" w:eastAsia="zh-CN"/>
        </w:rPr>
        <w:t>一些杀虫剂使用的特定</w:t>
      </w:r>
      <w:r w:rsidRPr="00C57D96">
        <w:rPr>
          <w:lang w:val="en-US" w:eastAsia="zh-TW"/>
        </w:rPr>
        <w:t>豁免</w:t>
      </w:r>
      <w:r w:rsidRPr="00C57D96">
        <w:rPr>
          <w:lang w:val="en-US" w:eastAsia="zh-CN"/>
        </w:rPr>
        <w:t>，也</w:t>
      </w:r>
      <w:r w:rsidRPr="00C57D96">
        <w:rPr>
          <w:lang w:val="en-US" w:eastAsia="zh-TW"/>
        </w:rPr>
        <w:t>已经过期</w:t>
      </w:r>
      <w:r w:rsidRPr="00C57D96">
        <w:rPr>
          <w:lang w:val="en-US" w:eastAsia="zh-CN"/>
        </w:rPr>
        <w:t>或</w:t>
      </w:r>
      <w:r w:rsidRPr="00C57D96">
        <w:rPr>
          <w:lang w:val="en-US" w:eastAsia="zh-TW"/>
        </w:rPr>
        <w:t>不再可用。这些豁免在下表中为</w:t>
      </w:r>
      <w:r w:rsidR="00967443" w:rsidRPr="00C57D96">
        <w:rPr>
          <w:lang w:val="en-US" w:eastAsia="zh-TW"/>
        </w:rPr>
        <w:t>“</w:t>
      </w:r>
      <w:r w:rsidRPr="00C57D96">
        <w:rPr>
          <w:lang w:val="en-US" w:eastAsia="zh-TW"/>
        </w:rPr>
        <w:t>不再适用</w:t>
      </w:r>
      <w:r w:rsidRPr="00C57D96">
        <w:rPr>
          <w:lang w:val="en-US" w:eastAsia="zh-TW"/>
        </w:rPr>
        <w:t>”</w:t>
      </w:r>
      <w:r w:rsidRPr="00C57D96">
        <w:rPr>
          <w:lang w:val="en-US" w:eastAsia="zh-TW"/>
        </w:rPr>
        <w:t>。在公约网站可接受用途和特定豁免登记薄中可以找到目前</w:t>
      </w:r>
      <w:r w:rsidR="00F36140">
        <w:rPr>
          <w:lang w:val="en-US" w:eastAsia="zh-TW"/>
        </w:rPr>
        <w:t>持久性有机污染物类农药</w:t>
      </w:r>
      <w:r w:rsidRPr="00C57D96">
        <w:rPr>
          <w:lang w:val="en-US" w:eastAsia="zh-TW"/>
        </w:rPr>
        <w:t>使用的信息</w:t>
      </w:r>
      <w:r w:rsidRPr="00C57D96">
        <w:rPr>
          <w:lang w:val="en-US" w:eastAsia="zh-TW"/>
        </w:rPr>
        <w:t>(www.pops.int)</w:t>
      </w:r>
      <w:r w:rsidRPr="00C57D96">
        <w:rPr>
          <w:rStyle w:val="FootnoteReference"/>
          <w:lang w:val="en-US" w:eastAsia="zh-TW"/>
        </w:rPr>
        <w:footnoteReference w:id="3"/>
      </w:r>
      <w:r w:rsidRPr="00C57D96">
        <w:rPr>
          <w:lang w:val="en-US" w:eastAsia="zh-TW"/>
        </w:rPr>
        <w:t>。联合国网站协议部分可以找到缔约方批准新化学品清单公约修正案的情况信息</w:t>
      </w:r>
      <w:r w:rsidRPr="00C57D96">
        <w:rPr>
          <w:lang w:val="en-US" w:eastAsia="zh-TW"/>
        </w:rPr>
        <w:t>(https://treaties.un.org/)</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斯德哥尔摩公约第五条</w:t>
      </w:r>
      <w:r w:rsidRPr="00C57D96">
        <w:rPr>
          <w:lang w:val="en-US" w:eastAsia="zh-CN"/>
        </w:rPr>
        <w:t>规定缔约方需减少</w:t>
      </w:r>
      <w:r w:rsidRPr="00C57D96">
        <w:rPr>
          <w:lang w:eastAsia="zh-CN"/>
        </w:rPr>
        <w:t>附件</w:t>
      </w:r>
      <w:r w:rsidRPr="00C57D96">
        <w:rPr>
          <w:lang w:eastAsia="zh-CN"/>
        </w:rPr>
        <w:t>C</w:t>
      </w:r>
      <w:r w:rsidRPr="00C57D96">
        <w:rPr>
          <w:lang w:eastAsia="zh-CN"/>
        </w:rPr>
        <w:t>中列出的每一种化学物质</w:t>
      </w:r>
      <w:r w:rsidRPr="00C57D96">
        <w:rPr>
          <w:lang w:eastAsia="zh-CN"/>
        </w:rPr>
        <w:t>(“</w:t>
      </w:r>
      <w:r w:rsidRPr="00C57D96">
        <w:rPr>
          <w:lang w:eastAsia="zh-CN"/>
        </w:rPr>
        <w:t>无意生产</w:t>
      </w:r>
      <w:r w:rsidRPr="00C57D96">
        <w:rPr>
          <w:lang w:eastAsia="zh-CN"/>
        </w:rPr>
        <w:t>”)</w:t>
      </w:r>
      <w:r w:rsidRPr="00C57D96">
        <w:rPr>
          <w:lang w:eastAsia="zh-CN"/>
        </w:rPr>
        <w:t>的人为来源排放总量，例如无意产生的</w:t>
      </w:r>
      <w:r w:rsidR="00A57C2B" w:rsidRPr="00C57D96">
        <w:rPr>
          <w:lang w:eastAsia="zh-CN"/>
        </w:rPr>
        <w:t>六氯苯</w:t>
      </w:r>
      <w:r w:rsidR="00967443" w:rsidRPr="00C57D96">
        <w:rPr>
          <w:lang w:eastAsia="zh-CN"/>
        </w:rPr>
        <w:t>、</w:t>
      </w:r>
      <w:r w:rsidR="00A57C2B" w:rsidRPr="00C57D96">
        <w:rPr>
          <w:lang w:eastAsia="zh-CN"/>
        </w:rPr>
        <w:t>五氯苯</w:t>
      </w:r>
      <w:r w:rsidR="00967443" w:rsidRPr="00C57D96">
        <w:rPr>
          <w:lang w:eastAsia="zh-CN"/>
        </w:rPr>
        <w:t>、</w:t>
      </w:r>
      <w:r w:rsidR="00A57C2B" w:rsidRPr="00C57D96">
        <w:rPr>
          <w:lang w:eastAsia="zh-CN"/>
        </w:rPr>
        <w:t>多氯联苯</w:t>
      </w:r>
      <w:r w:rsidR="00967443" w:rsidRPr="00C57D96">
        <w:rPr>
          <w:lang w:eastAsia="zh-CN"/>
        </w:rPr>
        <w:t>、</w:t>
      </w:r>
      <w:r w:rsidR="00A57C2B" w:rsidRPr="00C57D96">
        <w:rPr>
          <w:lang w:eastAsia="zh-CN"/>
        </w:rPr>
        <w:t>多氯二苯并呋喃和多氯二苯并二噁英</w:t>
      </w:r>
      <w:r w:rsidR="00967443" w:rsidRPr="00C57D96">
        <w:rPr>
          <w:lang w:eastAsia="zh-CN"/>
        </w:rPr>
        <w:t>，</w:t>
      </w:r>
      <w:r w:rsidRPr="00C57D96">
        <w:rPr>
          <w:lang w:eastAsia="zh-CN"/>
        </w:rPr>
        <w:t>其目的是持续减少并在可行的情况下最终消除此类化学品。</w:t>
      </w:r>
    </w:p>
    <w:p w:rsidR="00DE4487" w:rsidRPr="00C57D96" w:rsidRDefault="00DE4487" w:rsidP="003C0B3F">
      <w:pPr>
        <w:pStyle w:val="Caption"/>
        <w:keepNext/>
        <w:spacing w:after="120"/>
        <w:jc w:val="both"/>
        <w:rPr>
          <w:b/>
          <w:szCs w:val="24"/>
          <w:lang w:eastAsia="zh-CN"/>
        </w:rPr>
      </w:pPr>
      <w:r w:rsidRPr="00C57D96">
        <w:rPr>
          <w:b/>
          <w:szCs w:val="24"/>
          <w:lang w:eastAsia="zh-CN"/>
        </w:rPr>
        <w:t>表</w:t>
      </w:r>
      <w:r w:rsidR="0051115F" w:rsidRPr="00C57D96">
        <w:rPr>
          <w:b/>
          <w:szCs w:val="24"/>
        </w:rPr>
        <w:fldChar w:fldCharType="begin"/>
      </w:r>
      <w:r w:rsidRPr="00C57D96">
        <w:rPr>
          <w:b/>
          <w:szCs w:val="24"/>
          <w:lang w:eastAsia="zh-CN"/>
        </w:rPr>
        <w:instrText xml:space="preserve"> SEQ Table \* ARABIC </w:instrText>
      </w:r>
      <w:r w:rsidR="0051115F" w:rsidRPr="00C57D96">
        <w:rPr>
          <w:b/>
          <w:szCs w:val="24"/>
        </w:rPr>
        <w:fldChar w:fldCharType="separate"/>
      </w:r>
      <w:r w:rsidR="00C40994">
        <w:rPr>
          <w:b/>
          <w:noProof/>
          <w:szCs w:val="24"/>
          <w:lang w:eastAsia="zh-CN"/>
        </w:rPr>
        <w:t>1</w:t>
      </w:r>
      <w:r w:rsidR="0051115F" w:rsidRPr="00C57D96">
        <w:rPr>
          <w:b/>
          <w:szCs w:val="24"/>
        </w:rPr>
        <w:fldChar w:fldCharType="end"/>
      </w:r>
      <w:r w:rsidRPr="00C57D96">
        <w:rPr>
          <w:b/>
          <w:szCs w:val="24"/>
          <w:lang w:eastAsia="zh-CN"/>
        </w:rPr>
        <w:t xml:space="preserve">: </w:t>
      </w:r>
      <w:r w:rsidRPr="00C57D96">
        <w:rPr>
          <w:szCs w:val="24"/>
          <w:lang w:eastAsia="zh-CN"/>
        </w:rPr>
        <w:t>斯德哥尔摩公约所列</w:t>
      </w:r>
      <w:r w:rsidR="00F36140">
        <w:rPr>
          <w:szCs w:val="24"/>
          <w:lang w:eastAsia="zh-CN"/>
        </w:rPr>
        <w:t>持久性有机污染物类农药</w:t>
      </w:r>
      <w:r w:rsidRPr="00C57D96">
        <w:rPr>
          <w:szCs w:val="24"/>
          <w:lang w:eastAsia="zh-CN"/>
        </w:rPr>
        <w:t>状况及其特定豁免</w:t>
      </w:r>
      <w:r w:rsidRPr="00C57D96">
        <w:rPr>
          <w:szCs w:val="24"/>
          <w:lang w:eastAsia="zh-CN"/>
        </w:rPr>
        <w:t>/</w:t>
      </w:r>
      <w:r w:rsidRPr="00C57D96">
        <w:rPr>
          <w:szCs w:val="24"/>
          <w:lang w:eastAsia="zh-CN"/>
        </w:rPr>
        <w:t>可接受用途</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811"/>
        <w:gridCol w:w="1830"/>
        <w:gridCol w:w="946"/>
        <w:gridCol w:w="1737"/>
        <w:gridCol w:w="2389"/>
      </w:tblGrid>
      <w:tr w:rsidR="00DE4487" w:rsidRPr="00C57D96" w:rsidTr="00DE4487">
        <w:trPr>
          <w:tblHeader/>
        </w:trPr>
        <w:tc>
          <w:tcPr>
            <w:tcW w:w="1447" w:type="pct"/>
            <w:vMerge w:val="restart"/>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el-GR"/>
              </w:rPr>
            </w:pPr>
            <w:r w:rsidRPr="00C57D96">
              <w:rPr>
                <w:b/>
                <w:bCs/>
                <w:sz w:val="20"/>
                <w:szCs w:val="20"/>
                <w:lang w:eastAsia="zh-CN"/>
              </w:rPr>
              <w:t>所列</w:t>
            </w:r>
            <w:r w:rsidR="00F36140">
              <w:rPr>
                <w:b/>
                <w:bCs/>
                <w:sz w:val="20"/>
                <w:szCs w:val="20"/>
                <w:lang w:eastAsia="zh-CN"/>
              </w:rPr>
              <w:t>持久性有机污染物类农药</w:t>
            </w:r>
            <w:r w:rsidRPr="00C57D96">
              <w:rPr>
                <w:rStyle w:val="FootnoteReference"/>
                <w:sz w:val="20"/>
                <w:szCs w:val="20"/>
                <w:lang w:eastAsia="zh-CN"/>
              </w:rPr>
              <w:footnoteReference w:id="4"/>
            </w:r>
          </w:p>
        </w:tc>
        <w:tc>
          <w:tcPr>
            <w:tcW w:w="942" w:type="pct"/>
            <w:vMerge w:val="restart"/>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el-GR"/>
              </w:rPr>
            </w:pPr>
            <w:r w:rsidRPr="00C57D96">
              <w:rPr>
                <w:b/>
                <w:bCs/>
                <w:sz w:val="20"/>
                <w:szCs w:val="20"/>
                <w:lang w:eastAsia="zh-CN"/>
              </w:rPr>
              <w:t>生效日期</w:t>
            </w:r>
            <w:r w:rsidRPr="00C57D96">
              <w:rPr>
                <w:rStyle w:val="FootnoteReference"/>
                <w:sz w:val="20"/>
                <w:szCs w:val="20"/>
                <w:lang w:eastAsia="zh-CN"/>
              </w:rPr>
              <w:footnoteReference w:id="5"/>
            </w:r>
          </w:p>
        </w:tc>
        <w:tc>
          <w:tcPr>
            <w:tcW w:w="487" w:type="pct"/>
            <w:vMerge w:val="restart"/>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zh-CN"/>
              </w:rPr>
            </w:pPr>
            <w:r w:rsidRPr="00C57D96">
              <w:rPr>
                <w:b/>
                <w:bCs/>
                <w:sz w:val="20"/>
                <w:szCs w:val="20"/>
                <w:lang w:eastAsia="zh-CN"/>
              </w:rPr>
              <w:t>附件</w:t>
            </w:r>
          </w:p>
        </w:tc>
        <w:tc>
          <w:tcPr>
            <w:tcW w:w="2125" w:type="pct"/>
            <w:gridSpan w:val="2"/>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zh-CN"/>
              </w:rPr>
            </w:pPr>
            <w:r w:rsidRPr="00C57D96">
              <w:rPr>
                <w:b/>
                <w:bCs/>
                <w:sz w:val="20"/>
                <w:szCs w:val="20"/>
                <w:lang w:val="el-GR" w:eastAsia="el-GR"/>
              </w:rPr>
              <w:t>特定豁免</w:t>
            </w:r>
            <w:r w:rsidRPr="00C57D96">
              <w:rPr>
                <w:b/>
                <w:bCs/>
                <w:sz w:val="20"/>
                <w:szCs w:val="20"/>
                <w:lang w:eastAsia="el-GR"/>
              </w:rPr>
              <w:t>/</w:t>
            </w:r>
            <w:r w:rsidRPr="00C57D96">
              <w:rPr>
                <w:b/>
                <w:bCs/>
                <w:sz w:val="20"/>
                <w:szCs w:val="20"/>
                <w:lang w:val="el-GR" w:eastAsia="el-GR"/>
              </w:rPr>
              <w:t>可接受用途</w:t>
            </w:r>
            <w:r w:rsidRPr="00C57D96">
              <w:rPr>
                <w:b/>
                <w:bCs/>
                <w:sz w:val="20"/>
                <w:szCs w:val="20"/>
                <w:lang w:val="el-GR" w:eastAsia="el-GR"/>
              </w:rPr>
              <w:t xml:space="preserve"> </w:t>
            </w:r>
            <w:r w:rsidRPr="00C57D96">
              <w:rPr>
                <w:b/>
                <w:bCs/>
                <w:sz w:val="20"/>
                <w:szCs w:val="20"/>
                <w:lang w:eastAsia="el-GR"/>
              </w:rPr>
              <w:t xml:space="preserve"> 2015</w:t>
            </w:r>
            <w:r w:rsidRPr="00C57D96">
              <w:rPr>
                <w:b/>
                <w:bCs/>
                <w:sz w:val="20"/>
                <w:szCs w:val="20"/>
                <w:lang w:eastAsia="zh-CN"/>
              </w:rPr>
              <w:t>年</w:t>
            </w:r>
            <w:r w:rsidRPr="00C57D96">
              <w:rPr>
                <w:b/>
                <w:bCs/>
                <w:sz w:val="20"/>
                <w:szCs w:val="20"/>
                <w:lang w:eastAsia="zh-CN"/>
              </w:rPr>
              <w:t>5</w:t>
            </w:r>
            <w:r w:rsidRPr="00C57D96">
              <w:rPr>
                <w:b/>
                <w:bCs/>
                <w:sz w:val="20"/>
                <w:szCs w:val="20"/>
                <w:lang w:eastAsia="zh-CN"/>
              </w:rPr>
              <w:t>月前</w:t>
            </w:r>
          </w:p>
        </w:tc>
      </w:tr>
      <w:tr w:rsidR="00DE4487" w:rsidRPr="00C57D96" w:rsidTr="00DE4487">
        <w:trPr>
          <w:tblHeader/>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DE4487" w:rsidRPr="00C57D96" w:rsidRDefault="00DE4487" w:rsidP="003C0B3F">
            <w:pPr>
              <w:jc w:val="both"/>
              <w:rPr>
                <w:b/>
                <w:bCs/>
                <w:sz w:val="20"/>
                <w:szCs w:val="20"/>
                <w:lang w:eastAsia="el-GR"/>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DE4487" w:rsidRPr="00C57D96" w:rsidRDefault="00DE4487" w:rsidP="003C0B3F">
            <w:pPr>
              <w:jc w:val="both"/>
              <w:rPr>
                <w:b/>
                <w:bCs/>
                <w:sz w:val="20"/>
                <w:szCs w:val="20"/>
                <w:lang w:eastAsia="el-GR"/>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DE4487" w:rsidRPr="00C57D96" w:rsidRDefault="00DE4487" w:rsidP="003C0B3F">
            <w:pPr>
              <w:jc w:val="both"/>
              <w:rPr>
                <w:b/>
                <w:bCs/>
                <w:sz w:val="20"/>
                <w:szCs w:val="20"/>
                <w:lang w:eastAsia="zh-CN"/>
              </w:rPr>
            </w:pPr>
          </w:p>
        </w:tc>
        <w:tc>
          <w:tcPr>
            <w:tcW w:w="894" w:type="pct"/>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zh-CN"/>
              </w:rPr>
            </w:pPr>
            <w:r w:rsidRPr="00C57D96">
              <w:rPr>
                <w:b/>
                <w:bCs/>
                <w:sz w:val="20"/>
                <w:szCs w:val="20"/>
                <w:lang w:eastAsia="zh-CN"/>
              </w:rPr>
              <w:t>生产</w:t>
            </w:r>
          </w:p>
        </w:tc>
        <w:tc>
          <w:tcPr>
            <w:tcW w:w="1231" w:type="pct"/>
            <w:tcBorders>
              <w:top w:val="single" w:sz="8" w:space="0" w:color="000000"/>
              <w:left w:val="single" w:sz="8" w:space="0" w:color="000000"/>
              <w:bottom w:val="single" w:sz="18" w:space="0" w:color="000000"/>
              <w:right w:val="single" w:sz="8" w:space="0" w:color="000000"/>
            </w:tcBorders>
            <w:hideMark/>
          </w:tcPr>
          <w:p w:rsidR="00DE4487" w:rsidRPr="00C57D96" w:rsidRDefault="00DE4487" w:rsidP="003C0B3F">
            <w:pPr>
              <w:jc w:val="both"/>
              <w:rPr>
                <w:b/>
                <w:bCs/>
                <w:sz w:val="20"/>
                <w:szCs w:val="20"/>
                <w:lang w:eastAsia="zh-CN"/>
              </w:rPr>
            </w:pPr>
            <w:r w:rsidRPr="00C57D96">
              <w:rPr>
                <w:b/>
                <w:bCs/>
                <w:sz w:val="20"/>
                <w:szCs w:val="20"/>
                <w:lang w:eastAsia="zh-CN"/>
              </w:rPr>
              <w:t>使用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lang w:eastAsia="zh-CN"/>
              </w:rPr>
            </w:pPr>
            <w:hyperlink r:id="rId11" w:anchor="LiveContent[Aldrin]" w:history="1">
              <w:r w:rsidR="00DE4487" w:rsidRPr="00C57D96">
                <w:rPr>
                  <w:rStyle w:val="Hyperlink"/>
                  <w:b/>
                  <w:bCs/>
                  <w:color w:val="auto"/>
                  <w:sz w:val="20"/>
                  <w:szCs w:val="20"/>
                  <w:lang w:eastAsia="zh-CN"/>
                </w:rPr>
                <w:t>艾氏剂</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sz w:val="20"/>
                <w:szCs w:val="20"/>
                <w:lang w:eastAsia="zh-CN"/>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b/>
                <w:bCs/>
                <w:sz w:val="20"/>
                <w:szCs w:val="20"/>
                <w:lang w:eastAsia="zh-CN"/>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b/>
                <w:bCs/>
                <w:sz w:val="20"/>
                <w:szCs w:val="20"/>
                <w:lang w:val="el-GR" w:eastAsia="el-GR"/>
              </w:rPr>
            </w:pPr>
            <w:r w:rsidRPr="00C57D96">
              <w:rPr>
                <w:b/>
                <w:bCs/>
                <w:sz w:val="20"/>
                <w:szCs w:val="20"/>
                <w:u w:val="single"/>
                <w:lang w:val="el-GR" w:eastAsia="el-GR"/>
              </w:rPr>
              <w:t>α</w:t>
            </w:r>
            <w:r w:rsidRPr="00C57D96">
              <w:rPr>
                <w:b/>
                <w:bCs/>
                <w:sz w:val="20"/>
                <w:szCs w:val="20"/>
                <w:u w:val="single"/>
                <w:lang w:eastAsia="el-GR"/>
              </w:rPr>
              <w:t>-</w:t>
            </w:r>
            <w:hyperlink r:id="rId12" w:anchor="LiveContent[alpha-hexachlorocyclohexane]" w:history="1">
              <w:r w:rsidRPr="00C57D96">
                <w:rPr>
                  <w:rStyle w:val="Hyperlink"/>
                  <w:b/>
                  <w:bCs/>
                  <w:color w:val="auto"/>
                  <w:sz w:val="20"/>
                  <w:szCs w:val="20"/>
                  <w:lang w:val="el-GR" w:eastAsia="el-GR"/>
                </w:rPr>
                <w:t>六氯环己烷</w:t>
              </w:r>
            </w:hyperlink>
            <w:r w:rsidRPr="00C57D96">
              <w:rPr>
                <w:b/>
                <w:bCs/>
                <w:sz w:val="20"/>
                <w:szCs w:val="20"/>
                <w:u w:val="single"/>
                <w:lang w:eastAsia="el-GR"/>
              </w:rPr>
              <w:t xml:space="preserve"> </w:t>
            </w:r>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sz w:val="20"/>
                <w:szCs w:val="20"/>
                <w:lang w:eastAsia="zh-CN"/>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b/>
                <w:bCs/>
                <w:sz w:val="20"/>
                <w:szCs w:val="20"/>
                <w:lang w:eastAsia="zh-CN"/>
              </w:rPr>
            </w:pPr>
            <w:r w:rsidRPr="00C57D96">
              <w:rPr>
                <w:sz w:val="20"/>
                <w:szCs w:val="20"/>
                <w:lang w:eastAsia="zh-CN"/>
              </w:rPr>
              <w:t>没有</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lang w:eastAsia="el-GR"/>
              </w:rPr>
            </w:pPr>
            <w:hyperlink r:id="rId13" w:anchor="LiveContent[beta-hexachlorocyclohexane]" w:history="1">
              <w:r w:rsidR="00DE4487" w:rsidRPr="00C57D96">
                <w:rPr>
                  <w:rStyle w:val="Hyperlink"/>
                  <w:b/>
                  <w:bCs/>
                  <w:color w:val="auto"/>
                  <w:sz w:val="20"/>
                  <w:szCs w:val="20"/>
                  <w:lang w:val="el-GR" w:eastAsia="el-GR"/>
                </w:rPr>
                <w:t>β</w:t>
              </w:r>
              <w:r w:rsidR="00DE4487" w:rsidRPr="00C57D96">
                <w:rPr>
                  <w:rStyle w:val="Hyperlink"/>
                  <w:b/>
                  <w:bCs/>
                  <w:color w:val="auto"/>
                  <w:sz w:val="20"/>
                  <w:szCs w:val="20"/>
                  <w:lang w:eastAsia="el-GR"/>
                </w:rPr>
                <w:t>-</w:t>
              </w:r>
              <w:r w:rsidR="00DE4487" w:rsidRPr="00C57D96">
                <w:rPr>
                  <w:rStyle w:val="Hyperlink"/>
                  <w:b/>
                  <w:bCs/>
                  <w:color w:val="auto"/>
                  <w:sz w:val="20"/>
                  <w:szCs w:val="20"/>
                  <w:lang w:val="el-GR" w:eastAsia="el-GR"/>
                </w:rPr>
                <w:t>六氯环己烷</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sz w:val="20"/>
                <w:szCs w:val="20"/>
                <w:lang w:eastAsia="zh-CN"/>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u w:val="single"/>
                <w:lang w:eastAsia="zh-CN"/>
              </w:rPr>
            </w:pPr>
            <w:hyperlink r:id="rId14" w:anchor="LiveContent[Chlordane]" w:history="1">
              <w:r w:rsidR="00DE4487" w:rsidRPr="00C57D96">
                <w:rPr>
                  <w:rStyle w:val="Hyperlink"/>
                  <w:b/>
                  <w:bCs/>
                  <w:color w:val="auto"/>
                  <w:sz w:val="20"/>
                  <w:szCs w:val="20"/>
                  <w:lang w:eastAsia="zh-CN"/>
                </w:rPr>
                <w:t>氯丹</w:t>
              </w:r>
            </w:hyperlink>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b/>
                <w:bCs/>
                <w:sz w:val="20"/>
                <w:szCs w:val="20"/>
                <w:lang w:eastAsia="zh-CN"/>
              </w:rPr>
            </w:pPr>
            <w:r w:rsidRPr="00C57D96">
              <w:rPr>
                <w:sz w:val="20"/>
                <w:szCs w:val="20"/>
                <w:lang w:eastAsia="zh-CN"/>
              </w:rPr>
              <w:t>不再适用</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zh-CN"/>
              </w:rPr>
            </w:pPr>
            <w:hyperlink r:id="rId15" w:anchor="LiveContent[chlordecone]" w:history="1">
              <w:r w:rsidR="00DE4487" w:rsidRPr="00C57D96">
                <w:rPr>
                  <w:rStyle w:val="Hyperlink"/>
                  <w:b/>
                  <w:bCs/>
                  <w:color w:val="auto"/>
                  <w:sz w:val="20"/>
                  <w:szCs w:val="20"/>
                  <w:lang w:eastAsia="zh-CN"/>
                </w:rPr>
                <w:t>十氯酮</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u w:val="single"/>
                <w:lang w:eastAsia="zh-CN"/>
              </w:rPr>
            </w:pPr>
            <w:hyperlink r:id="rId16" w:anchor="LiveContent[Dieldrin]" w:history="1">
              <w:r w:rsidR="00DE4487" w:rsidRPr="00C57D96">
                <w:rPr>
                  <w:rStyle w:val="Hyperlink"/>
                  <w:b/>
                  <w:bCs/>
                  <w:color w:val="auto"/>
                  <w:sz w:val="20"/>
                  <w:szCs w:val="20"/>
                  <w:lang w:eastAsia="zh-CN"/>
                </w:rPr>
                <w:t>狄氏剂</w:t>
              </w:r>
            </w:hyperlink>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zh-CN"/>
              </w:rPr>
            </w:pPr>
            <w:hyperlink r:id="rId17" w:anchor="LiveContent[Endrin]" w:history="1">
              <w:r w:rsidR="00DE4487" w:rsidRPr="00C57D96">
                <w:rPr>
                  <w:rStyle w:val="Hyperlink"/>
                  <w:b/>
                  <w:bCs/>
                  <w:color w:val="auto"/>
                  <w:sz w:val="20"/>
                  <w:szCs w:val="20"/>
                  <w:lang w:eastAsia="zh-CN"/>
                </w:rPr>
                <w:t>异狄氏剂</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u w:val="single"/>
                <w:lang w:eastAsia="zh-CN"/>
              </w:rPr>
            </w:pPr>
            <w:hyperlink r:id="rId18" w:anchor="LiveContent[Heptachlor]" w:history="1">
              <w:r w:rsidR="00DE4487" w:rsidRPr="00C57D96">
                <w:rPr>
                  <w:rStyle w:val="Hyperlink"/>
                  <w:b/>
                  <w:bCs/>
                  <w:color w:val="auto"/>
                  <w:sz w:val="20"/>
                  <w:szCs w:val="20"/>
                  <w:lang w:eastAsia="zh-CN"/>
                </w:rPr>
                <w:t>七氯</w:t>
              </w:r>
            </w:hyperlink>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zh-CN"/>
              </w:rPr>
            </w:pPr>
            <w:hyperlink r:id="rId19" w:anchor="LiveContent[Hexachlorobenzene]" w:history="1">
              <w:r w:rsidR="00DE4487" w:rsidRPr="00C57D96">
                <w:rPr>
                  <w:rStyle w:val="Hyperlink"/>
                  <w:b/>
                  <w:bCs/>
                  <w:color w:val="auto"/>
                  <w:sz w:val="20"/>
                  <w:szCs w:val="20"/>
                  <w:lang w:eastAsia="zh-CN"/>
                </w:rPr>
                <w:t>六氯苯</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r w:rsidRPr="00C57D96">
              <w:rPr>
                <w:sz w:val="20"/>
                <w:szCs w:val="20"/>
                <w:lang w:eastAsia="zh-CN"/>
              </w:rPr>
              <w:t>和</w:t>
            </w:r>
            <w:r w:rsidRPr="00C57D96">
              <w:rPr>
                <w:rFonts w:eastAsia="Calibri"/>
                <w:sz w:val="20"/>
                <w:szCs w:val="20"/>
                <w:lang w:eastAsia="el-GR"/>
              </w:rPr>
              <w:t>C</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u w:val="single"/>
                <w:lang w:eastAsia="zh-CN"/>
              </w:rPr>
            </w:pPr>
            <w:hyperlink r:id="rId20" w:anchor="LiveContent[lindane]" w:history="1">
              <w:r w:rsidR="00DE4487" w:rsidRPr="00C57D96">
                <w:rPr>
                  <w:rStyle w:val="Hyperlink"/>
                  <w:b/>
                  <w:bCs/>
                  <w:color w:val="auto"/>
                  <w:sz w:val="20"/>
                  <w:szCs w:val="20"/>
                  <w:lang w:eastAsia="zh-CN"/>
                </w:rPr>
                <w:t>林丹</w:t>
              </w:r>
            </w:hyperlink>
            <w:r w:rsidR="00DE4487" w:rsidRPr="00C57D96">
              <w:rPr>
                <w:b/>
                <w:bCs/>
                <w:sz w:val="20"/>
                <w:szCs w:val="20"/>
                <w:u w:val="single"/>
                <w:lang w:eastAsia="zh-CN"/>
              </w:rPr>
              <w:t xml:space="preserve"> </w:t>
            </w:r>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用于</w:t>
            </w:r>
            <w:r w:rsidRPr="00C57D96">
              <w:rPr>
                <w:sz w:val="20"/>
                <w:szCs w:val="20"/>
                <w:lang w:val="el-GR" w:eastAsia="el-GR"/>
              </w:rPr>
              <w:t>控制头虱和作为二线治疗疥疮</w:t>
            </w:r>
            <w:r w:rsidRPr="00C57D96">
              <w:rPr>
                <w:sz w:val="20"/>
                <w:szCs w:val="20"/>
                <w:lang w:eastAsia="zh-CN"/>
              </w:rPr>
              <w:t>的</w:t>
            </w:r>
            <w:r w:rsidRPr="00C57D96">
              <w:rPr>
                <w:sz w:val="20"/>
                <w:szCs w:val="20"/>
                <w:lang w:val="el-GR" w:eastAsia="el-GR"/>
              </w:rPr>
              <w:t>人类健康制药</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zh-CN"/>
              </w:rPr>
            </w:pPr>
            <w:hyperlink r:id="rId21" w:anchor="LiveContent[Mirex]" w:history="1">
              <w:r w:rsidR="00DE4487" w:rsidRPr="00C57D96">
                <w:rPr>
                  <w:rStyle w:val="Hyperlink"/>
                  <w:b/>
                  <w:bCs/>
                  <w:color w:val="auto"/>
                  <w:sz w:val="20"/>
                  <w:szCs w:val="20"/>
                  <w:lang w:eastAsia="zh-CN"/>
                </w:rPr>
                <w:t>灭蚁灵</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eastAsia="zh-CN"/>
              </w:rPr>
              <w:t>年</w:t>
            </w:r>
            <w:r w:rsidRPr="00C57D96">
              <w:rPr>
                <w:sz w:val="20"/>
                <w:szCs w:val="20"/>
                <w:lang w:eastAsia="zh-CN"/>
              </w:rPr>
              <w:t>5</w:t>
            </w:r>
            <w:r w:rsidRPr="00C57D96">
              <w:rPr>
                <w:sz w:val="20"/>
                <w:szCs w:val="20"/>
                <w:lang w:eastAsia="zh-CN"/>
              </w:rPr>
              <w:t>月</w:t>
            </w:r>
            <w:r w:rsidRPr="00C57D96">
              <w:rPr>
                <w:sz w:val="20"/>
                <w:szCs w:val="20"/>
                <w:lang w:eastAsia="zh-CN"/>
              </w:rPr>
              <w:t>17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不再适用</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lang w:eastAsia="el-GR"/>
              </w:rPr>
            </w:pPr>
            <w:hyperlink r:id="rId22" w:anchor="LiveContent[pentachlorobenzene]" w:history="1">
              <w:r w:rsidR="00DE4487" w:rsidRPr="00C57D96">
                <w:rPr>
                  <w:rStyle w:val="Hyperlink"/>
                  <w:b/>
                  <w:bCs/>
                  <w:color w:val="auto"/>
                  <w:sz w:val="20"/>
                  <w:szCs w:val="20"/>
                  <w:lang w:eastAsia="zh-CN"/>
                </w:rPr>
                <w:t>五氯苯</w:t>
              </w:r>
            </w:hyperlink>
            <w:r w:rsidR="00DE4487" w:rsidRPr="00C57D96">
              <w:rPr>
                <w:b/>
                <w:bCs/>
                <w:sz w:val="20"/>
                <w:szCs w:val="20"/>
                <w:u w:val="single"/>
                <w:lang w:eastAsia="el-GR"/>
              </w:rPr>
              <w:t xml:space="preserve"> </w:t>
            </w:r>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r w:rsidRPr="00C57D96">
              <w:rPr>
                <w:sz w:val="20"/>
                <w:szCs w:val="20"/>
                <w:lang w:eastAsia="zh-CN"/>
              </w:rPr>
              <w:t>和</w:t>
            </w:r>
            <w:r w:rsidRPr="00C57D96">
              <w:rPr>
                <w:rFonts w:eastAsia="Calibri"/>
                <w:sz w:val="20"/>
                <w:szCs w:val="20"/>
                <w:lang w:eastAsia="el-GR"/>
              </w:rPr>
              <w:t>C</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el-GR"/>
              </w:rPr>
            </w:pPr>
            <w:hyperlink r:id="rId23" w:anchor="LiveContent[PFOS]" w:history="1">
              <w:r w:rsidR="00DE4487" w:rsidRPr="00C57D96">
                <w:rPr>
                  <w:rStyle w:val="Hyperlink"/>
                  <w:b/>
                  <w:bCs/>
                  <w:color w:val="auto"/>
                  <w:sz w:val="20"/>
                  <w:szCs w:val="20"/>
                  <w:lang w:eastAsia="zh-CN"/>
                </w:rPr>
                <w:t>全氟辛烷磺酸及其盐类和</w:t>
              </w:r>
              <w:r w:rsidR="00DE4487" w:rsidRPr="00C57D96">
                <w:rPr>
                  <w:rStyle w:val="Hyperlink"/>
                  <w:b/>
                  <w:bCs/>
                  <w:color w:val="auto"/>
                  <w:sz w:val="20"/>
                  <w:szCs w:val="20"/>
                  <w:lang w:val="el-GR" w:eastAsia="el-GR"/>
                </w:rPr>
                <w:t>全氟辛基磺酰氟</w:t>
              </w:r>
              <w:r w:rsidR="00DE4487" w:rsidRPr="00C57D96">
                <w:rPr>
                  <w:rStyle w:val="Hyperlink"/>
                  <w:b/>
                  <w:bCs/>
                  <w:color w:val="auto"/>
                  <w:sz w:val="20"/>
                  <w:szCs w:val="20"/>
                  <w:lang w:val="el-GR" w:eastAsia="el-GR"/>
                </w:rPr>
                <w:t xml:space="preserve"> </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rPr>
            </w:pPr>
            <w:r w:rsidRPr="00C57D96">
              <w:rPr>
                <w:rFonts w:eastAsia="Calibri"/>
                <w:sz w:val="20"/>
                <w:szCs w:val="20"/>
                <w:lang w:eastAsia="el-GR"/>
              </w:rPr>
              <w:t>2010</w:t>
            </w:r>
            <w:r w:rsidRPr="00C57D96">
              <w:rPr>
                <w:sz w:val="20"/>
                <w:szCs w:val="20"/>
                <w:lang w:eastAsia="zh-CN"/>
              </w:rPr>
              <w:t>年</w:t>
            </w:r>
            <w:r w:rsidRPr="00C57D96">
              <w:rPr>
                <w:sz w:val="20"/>
                <w:szCs w:val="20"/>
                <w:lang w:eastAsia="zh-CN"/>
              </w:rPr>
              <w:t>8</w:t>
            </w:r>
            <w:r w:rsidRPr="00C57D96">
              <w:rPr>
                <w:sz w:val="20"/>
                <w:szCs w:val="20"/>
                <w:lang w:eastAsia="zh-CN"/>
              </w:rPr>
              <w:t>月</w:t>
            </w:r>
            <w:r w:rsidRPr="00C57D96">
              <w:rPr>
                <w:sz w:val="20"/>
                <w:szCs w:val="20"/>
                <w:lang w:eastAsia="zh-CN"/>
              </w:rPr>
              <w:t>26</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B</w:t>
            </w:r>
          </w:p>
        </w:tc>
        <w:tc>
          <w:tcPr>
            <w:tcW w:w="894" w:type="pct"/>
            <w:tcBorders>
              <w:top w:val="single" w:sz="8" w:space="0" w:color="000000"/>
              <w:left w:val="single" w:sz="8" w:space="0" w:color="000000"/>
              <w:bottom w:val="single" w:sz="8" w:space="0" w:color="000000"/>
              <w:right w:val="single" w:sz="8" w:space="0" w:color="000000"/>
            </w:tcBorders>
            <w:shd w:val="clear" w:color="auto" w:fill="C0C0C0"/>
          </w:tcPr>
          <w:p w:rsidR="00DE4487" w:rsidRPr="00C57D96" w:rsidRDefault="00DE4487" w:rsidP="003C0B3F">
            <w:pPr>
              <w:jc w:val="both"/>
              <w:rPr>
                <w:rFonts w:eastAsia="Calibri"/>
                <w:sz w:val="20"/>
                <w:szCs w:val="20"/>
                <w:lang w:eastAsia="el-GR"/>
              </w:rPr>
            </w:pPr>
            <w:r w:rsidRPr="00C57D96">
              <w:rPr>
                <w:sz w:val="20"/>
                <w:szCs w:val="20"/>
                <w:lang w:eastAsia="zh-CN"/>
              </w:rPr>
              <w:t>所列用途</w:t>
            </w:r>
          </w:p>
          <w:p w:rsidR="00DE4487" w:rsidRPr="00C57D96" w:rsidRDefault="00DE4487" w:rsidP="003C0B3F">
            <w:pPr>
              <w:jc w:val="both"/>
              <w:rPr>
                <w:sz w:val="20"/>
                <w:szCs w:val="20"/>
                <w:lang w:eastAsia="zh-CN"/>
              </w:rPr>
            </w:pPr>
          </w:p>
          <w:p w:rsidR="00DE4487" w:rsidRPr="00C57D96" w:rsidRDefault="00DE4487" w:rsidP="003C0B3F">
            <w:pPr>
              <w:jc w:val="both"/>
              <w:rPr>
                <w:rFonts w:eastAsia="Calibri"/>
                <w:sz w:val="20"/>
                <w:szCs w:val="20"/>
                <w:lang w:eastAsia="el-GR"/>
              </w:rPr>
            </w:pPr>
            <w:r w:rsidRPr="00C57D96">
              <w:rPr>
                <w:sz w:val="20"/>
                <w:szCs w:val="20"/>
                <w:lang w:val="el-GR" w:eastAsia="el-GR"/>
              </w:rPr>
              <w:t>限于登记簿所列缔约方被允许的豁免</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sz w:val="20"/>
                <w:szCs w:val="20"/>
                <w:lang w:eastAsia="zh-CN"/>
              </w:rPr>
              <w:t>可接受用途</w:t>
            </w:r>
            <w:r w:rsidRPr="00C57D96">
              <w:rPr>
                <w:rFonts w:eastAsia="Calibri"/>
                <w:sz w:val="20"/>
                <w:szCs w:val="20"/>
                <w:lang w:eastAsia="el-GR"/>
              </w:rPr>
              <w:t xml:space="preserve">: </w:t>
            </w:r>
          </w:p>
          <w:p w:rsidR="00DE4487" w:rsidRPr="00C57D96" w:rsidRDefault="00DE4487" w:rsidP="003C0B3F">
            <w:pPr>
              <w:jc w:val="both"/>
              <w:rPr>
                <w:sz w:val="20"/>
                <w:szCs w:val="20"/>
                <w:lang w:eastAsia="zh-CN"/>
              </w:rPr>
            </w:pPr>
            <w:r w:rsidRPr="00C57D96">
              <w:rPr>
                <w:sz w:val="20"/>
                <w:szCs w:val="20"/>
                <w:lang w:eastAsia="zh-CN"/>
              </w:rPr>
              <w:t>用于控制切叶蚁（美叶切蚁属和刺切蚁属）的昆虫毒饵</w:t>
            </w:r>
          </w:p>
          <w:p w:rsidR="00DE4487" w:rsidRPr="00C57D96" w:rsidRDefault="00DE4487" w:rsidP="003C0B3F">
            <w:pPr>
              <w:jc w:val="both"/>
              <w:rPr>
                <w:rFonts w:eastAsia="Calibri"/>
                <w:sz w:val="20"/>
                <w:szCs w:val="20"/>
                <w:lang w:eastAsia="el-GR"/>
              </w:rPr>
            </w:pPr>
            <w:r w:rsidRPr="00C57D96">
              <w:rPr>
                <w:sz w:val="20"/>
                <w:szCs w:val="20"/>
                <w:lang w:eastAsia="zh-CN"/>
              </w:rPr>
              <w:t>特定豁免</w:t>
            </w:r>
            <w:r w:rsidRPr="00C57D96">
              <w:rPr>
                <w:rFonts w:eastAsia="Calibri"/>
                <w:sz w:val="20"/>
                <w:szCs w:val="20"/>
                <w:lang w:eastAsia="el-GR"/>
              </w:rPr>
              <w:t>:</w:t>
            </w:r>
          </w:p>
          <w:p w:rsidR="00DE4487" w:rsidRPr="00C57D96" w:rsidRDefault="00DE4487" w:rsidP="003C0B3F">
            <w:pPr>
              <w:jc w:val="both"/>
              <w:rPr>
                <w:b/>
                <w:bCs/>
                <w:sz w:val="20"/>
                <w:szCs w:val="20"/>
                <w:lang w:eastAsia="zh-CN"/>
              </w:rPr>
            </w:pPr>
            <w:r w:rsidRPr="00C57D96">
              <w:rPr>
                <w:sz w:val="20"/>
                <w:szCs w:val="20"/>
                <w:lang w:eastAsia="zh-CN"/>
              </w:rPr>
              <w:t>用于控制</w:t>
            </w:r>
            <w:r w:rsidRPr="00C57D96">
              <w:rPr>
                <w:sz w:val="20"/>
                <w:szCs w:val="20"/>
                <w:lang w:val="el-GR" w:eastAsia="el-GR"/>
              </w:rPr>
              <w:t>火蚁和白蚁</w:t>
            </w:r>
            <w:r w:rsidRPr="00C57D96">
              <w:rPr>
                <w:sz w:val="20"/>
                <w:szCs w:val="20"/>
                <w:lang w:eastAsia="zh-CN"/>
              </w:rPr>
              <w:t>的</w:t>
            </w:r>
            <w:r w:rsidRPr="00C57D96">
              <w:rPr>
                <w:sz w:val="20"/>
                <w:szCs w:val="20"/>
                <w:lang w:val="el-GR" w:eastAsia="el-GR"/>
              </w:rPr>
              <w:t>杀虫剂</w:t>
            </w:r>
            <w:r w:rsidRPr="00C57D96">
              <w:rPr>
                <w:rStyle w:val="FootnoteReference"/>
                <w:sz w:val="20"/>
                <w:szCs w:val="20"/>
                <w:lang w:eastAsia="el-GR"/>
              </w:rPr>
              <w:footnoteReference w:id="6"/>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hideMark/>
          </w:tcPr>
          <w:p w:rsidR="00DE4487" w:rsidRPr="00C57D96" w:rsidRDefault="0051115F" w:rsidP="003C0B3F">
            <w:pPr>
              <w:jc w:val="both"/>
              <w:rPr>
                <w:b/>
                <w:bCs/>
                <w:sz w:val="20"/>
                <w:szCs w:val="20"/>
                <w:u w:val="single"/>
                <w:lang w:eastAsia="zh-CN"/>
              </w:rPr>
            </w:pPr>
            <w:hyperlink r:id="rId24" w:anchor="LiveContent[Endosulfan]" w:history="1">
              <w:r w:rsidR="00DE4487" w:rsidRPr="00C57D96">
                <w:rPr>
                  <w:rStyle w:val="Hyperlink"/>
                  <w:b/>
                  <w:bCs/>
                  <w:color w:val="auto"/>
                  <w:sz w:val="20"/>
                  <w:szCs w:val="20"/>
                  <w:lang w:eastAsia="zh-CN"/>
                </w:rPr>
                <w:t>硫丹原药及其同分异构体</w:t>
              </w:r>
            </w:hyperlink>
          </w:p>
        </w:tc>
        <w:tc>
          <w:tcPr>
            <w:tcW w:w="942"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sz w:val="20"/>
                <w:szCs w:val="20"/>
                <w:lang w:eastAsia="zh-CN"/>
              </w:rPr>
            </w:pPr>
            <w:r w:rsidRPr="00C57D96">
              <w:rPr>
                <w:rFonts w:eastAsia="Calibri"/>
                <w:sz w:val="20"/>
                <w:szCs w:val="20"/>
                <w:lang w:eastAsia="el-GR"/>
              </w:rPr>
              <w:t>2012</w:t>
            </w:r>
            <w:r w:rsidRPr="00C57D96">
              <w:rPr>
                <w:sz w:val="20"/>
                <w:szCs w:val="20"/>
                <w:lang w:eastAsia="zh-CN"/>
              </w:rPr>
              <w:t>年</w:t>
            </w:r>
            <w:r w:rsidRPr="00C57D96">
              <w:rPr>
                <w:sz w:val="20"/>
                <w:szCs w:val="20"/>
                <w:lang w:eastAsia="zh-CN"/>
              </w:rPr>
              <w:t>10</w:t>
            </w:r>
            <w:r w:rsidRPr="00C57D96">
              <w:rPr>
                <w:sz w:val="20"/>
                <w:szCs w:val="20"/>
                <w:lang w:eastAsia="zh-CN"/>
              </w:rPr>
              <w:t>月</w:t>
            </w:r>
            <w:r w:rsidRPr="00C57D96">
              <w:rPr>
                <w:sz w:val="20"/>
                <w:szCs w:val="20"/>
                <w:lang w:eastAsia="zh-CN"/>
              </w:rPr>
              <w:t>27</w:t>
            </w:r>
            <w:r w:rsidRPr="00C57D96">
              <w:rPr>
                <w:sz w:val="20"/>
                <w:szCs w:val="20"/>
                <w:lang w:eastAsia="zh-CN"/>
              </w:rPr>
              <w:t>日</w:t>
            </w:r>
          </w:p>
        </w:tc>
        <w:tc>
          <w:tcPr>
            <w:tcW w:w="487"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sz w:val="20"/>
                <w:szCs w:val="20"/>
                <w:lang w:eastAsia="el-GR"/>
              </w:rPr>
            </w:pPr>
            <w:r w:rsidRPr="00C57D96">
              <w:rPr>
                <w:sz w:val="20"/>
                <w:szCs w:val="20"/>
                <w:lang w:val="el-GR" w:eastAsia="el-GR"/>
              </w:rPr>
              <w:t>限于登记簿所列缔约方被允许的豁免</w:t>
            </w:r>
          </w:p>
        </w:tc>
        <w:tc>
          <w:tcPr>
            <w:tcW w:w="1231" w:type="pct"/>
            <w:tcBorders>
              <w:top w:val="single" w:sz="8" w:space="0" w:color="000000"/>
              <w:left w:val="single" w:sz="8" w:space="0" w:color="000000"/>
              <w:bottom w:val="single" w:sz="8" w:space="0" w:color="000000"/>
              <w:right w:val="single" w:sz="8" w:space="0" w:color="000000"/>
            </w:tcBorders>
            <w:hideMark/>
          </w:tcPr>
          <w:p w:rsidR="00DE4487" w:rsidRPr="00C57D96" w:rsidRDefault="00DE4487" w:rsidP="003C0B3F">
            <w:pPr>
              <w:jc w:val="both"/>
              <w:rPr>
                <w:rFonts w:eastAsia="Calibri"/>
                <w:b/>
                <w:bCs/>
                <w:sz w:val="20"/>
                <w:szCs w:val="20"/>
                <w:lang w:eastAsia="el-GR"/>
              </w:rPr>
            </w:pPr>
            <w:r w:rsidRPr="00C57D96">
              <w:rPr>
                <w:sz w:val="20"/>
                <w:szCs w:val="20"/>
                <w:lang w:val="el-GR" w:eastAsia="el-GR"/>
              </w:rPr>
              <w:t>用于防治根据</w:t>
            </w:r>
            <w:r w:rsidR="003E3E9A" w:rsidRPr="00C57D96">
              <w:rPr>
                <w:sz w:val="20"/>
                <w:szCs w:val="20"/>
                <w:lang w:val="el-GR" w:eastAsia="el-GR"/>
              </w:rPr>
              <w:t>附件</w:t>
            </w:r>
            <w:r w:rsidR="00BE7B7E" w:rsidRPr="00C57D96">
              <w:rPr>
                <w:sz w:val="20"/>
                <w:szCs w:val="20"/>
                <w:lang w:val="el-GR" w:eastAsia="el-GR"/>
              </w:rPr>
              <w:t>A</w:t>
            </w:r>
            <w:r w:rsidRPr="00C57D96">
              <w:rPr>
                <w:sz w:val="20"/>
                <w:szCs w:val="20"/>
                <w:lang w:val="el-GR" w:eastAsia="el-GR"/>
              </w:rPr>
              <w:t>第六部分条款而列出的作物虫害</w:t>
            </w:r>
          </w:p>
        </w:tc>
      </w:tr>
      <w:tr w:rsidR="00DE4487" w:rsidRPr="00C57D96" w:rsidTr="00DE4487">
        <w:tc>
          <w:tcPr>
            <w:tcW w:w="144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51115F" w:rsidP="003C0B3F">
            <w:pPr>
              <w:jc w:val="both"/>
              <w:rPr>
                <w:b/>
                <w:bCs/>
                <w:sz w:val="20"/>
                <w:szCs w:val="20"/>
                <w:u w:val="single"/>
                <w:lang w:eastAsia="zh-CN"/>
              </w:rPr>
            </w:pPr>
            <w:hyperlink r:id="rId25" w:anchor="LiveContent[Toxaphene]" w:history="1">
              <w:r w:rsidR="00DE4487" w:rsidRPr="00C57D96">
                <w:rPr>
                  <w:rStyle w:val="Hyperlink"/>
                  <w:b/>
                  <w:bCs/>
                  <w:color w:val="auto"/>
                  <w:sz w:val="20"/>
                  <w:szCs w:val="20"/>
                  <w:lang w:eastAsia="zh-CN"/>
                </w:rPr>
                <w:t>毒杀芬</w:t>
              </w:r>
            </w:hyperlink>
          </w:p>
        </w:tc>
        <w:tc>
          <w:tcPr>
            <w:tcW w:w="942"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2004</w:t>
            </w:r>
            <w:r w:rsidRPr="00C57D96">
              <w:rPr>
                <w:sz w:val="20"/>
                <w:szCs w:val="20"/>
                <w:lang w:val="el-GR" w:eastAsia="el-GR"/>
              </w:rPr>
              <w:t>年</w:t>
            </w:r>
            <w:r w:rsidRPr="00C57D96">
              <w:rPr>
                <w:rFonts w:eastAsia="Calibri"/>
                <w:sz w:val="20"/>
                <w:szCs w:val="20"/>
                <w:lang w:eastAsia="el-GR"/>
              </w:rPr>
              <w:t>5</w:t>
            </w:r>
            <w:r w:rsidRPr="00C57D96">
              <w:rPr>
                <w:sz w:val="20"/>
                <w:szCs w:val="20"/>
                <w:lang w:val="el-GR" w:eastAsia="el-GR"/>
              </w:rPr>
              <w:t>月</w:t>
            </w:r>
            <w:r w:rsidRPr="00C57D96">
              <w:rPr>
                <w:rFonts w:eastAsia="Calibri"/>
                <w:sz w:val="20"/>
                <w:szCs w:val="20"/>
                <w:lang w:eastAsia="el-GR"/>
              </w:rPr>
              <w:t>17</w:t>
            </w:r>
            <w:r w:rsidRPr="00C57D96">
              <w:rPr>
                <w:sz w:val="20"/>
                <w:szCs w:val="20"/>
                <w:lang w:val="el-GR" w:eastAsia="el-GR"/>
              </w:rPr>
              <w:t>日</w:t>
            </w:r>
          </w:p>
        </w:tc>
        <w:tc>
          <w:tcPr>
            <w:tcW w:w="487"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sz w:val="20"/>
                <w:szCs w:val="20"/>
                <w:lang w:eastAsia="el-GR"/>
              </w:rPr>
            </w:pPr>
            <w:r w:rsidRPr="00C57D96">
              <w:rPr>
                <w:rFonts w:eastAsia="Calibri"/>
                <w:sz w:val="20"/>
                <w:szCs w:val="20"/>
                <w:lang w:eastAsia="el-GR"/>
              </w:rPr>
              <w:t>A</w:t>
            </w:r>
          </w:p>
        </w:tc>
        <w:tc>
          <w:tcPr>
            <w:tcW w:w="894"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c>
          <w:tcPr>
            <w:tcW w:w="1231" w:type="pct"/>
            <w:tcBorders>
              <w:top w:val="single" w:sz="8" w:space="0" w:color="000000"/>
              <w:left w:val="single" w:sz="8" w:space="0" w:color="000000"/>
              <w:bottom w:val="single" w:sz="8" w:space="0" w:color="000000"/>
              <w:right w:val="single" w:sz="8" w:space="0" w:color="000000"/>
            </w:tcBorders>
            <w:shd w:val="clear" w:color="auto" w:fill="C0C0C0"/>
            <w:hideMark/>
          </w:tcPr>
          <w:p w:rsidR="00DE4487" w:rsidRPr="00C57D96" w:rsidRDefault="00DE4487" w:rsidP="003C0B3F">
            <w:pPr>
              <w:jc w:val="both"/>
              <w:rPr>
                <w:rFonts w:eastAsia="Calibri"/>
                <w:b/>
                <w:bCs/>
                <w:sz w:val="20"/>
                <w:szCs w:val="20"/>
                <w:lang w:eastAsia="el-GR"/>
              </w:rPr>
            </w:pPr>
            <w:r w:rsidRPr="00C57D96">
              <w:rPr>
                <w:sz w:val="20"/>
                <w:szCs w:val="20"/>
                <w:lang w:eastAsia="zh-CN"/>
              </w:rPr>
              <w:t>没有</w:t>
            </w:r>
          </w:p>
        </w:tc>
      </w:tr>
    </w:tbl>
    <w:p w:rsidR="00DE4487" w:rsidRPr="00C57D96" w:rsidRDefault="00DE4487" w:rsidP="003C0B3F">
      <w:pPr>
        <w:jc w:val="both"/>
        <w:rPr>
          <w:sz w:val="20"/>
          <w:szCs w:val="20"/>
        </w:rPr>
      </w:pP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最初列入</w:t>
      </w:r>
      <w:r w:rsidR="00A57C2B" w:rsidRPr="00C57D96">
        <w:rPr>
          <w:lang w:eastAsia="zh-CN"/>
        </w:rPr>
        <w:t>的</w:t>
      </w:r>
      <w:r w:rsidR="00F36140">
        <w:rPr>
          <w:lang w:eastAsia="zh-CN"/>
        </w:rPr>
        <w:t>持久性有机污染物类农药</w:t>
      </w:r>
      <w:r w:rsidRPr="00C57D96">
        <w:rPr>
          <w:lang w:eastAsia="zh-CN"/>
        </w:rPr>
        <w:t>（见</w:t>
      </w:r>
      <w:r w:rsidR="00400641" w:rsidRPr="00C57D96">
        <w:rPr>
          <w:lang w:eastAsia="zh-CN"/>
        </w:rPr>
        <w:t>第</w:t>
      </w:r>
      <w:r w:rsidR="00400641" w:rsidRPr="00C57D96">
        <w:rPr>
          <w:lang w:eastAsia="zh-CN"/>
        </w:rPr>
        <w:t>9</w:t>
      </w:r>
      <w:r w:rsidR="00400641" w:rsidRPr="00C57D96">
        <w:rPr>
          <w:lang w:eastAsia="zh-CN"/>
        </w:rPr>
        <w:t>段</w:t>
      </w:r>
      <w:r w:rsidR="00A57C2B" w:rsidRPr="00C57D96">
        <w:rPr>
          <w:lang w:eastAsia="zh-CN"/>
        </w:rPr>
        <w:t>）通常是</w:t>
      </w:r>
      <w:r w:rsidRPr="00C57D96">
        <w:rPr>
          <w:lang w:eastAsia="zh-CN"/>
        </w:rPr>
        <w:t>在</w:t>
      </w:r>
      <w:r w:rsidRPr="00C57D96">
        <w:rPr>
          <w:lang w:eastAsia="zh-CN"/>
        </w:rPr>
        <w:t>2000</w:t>
      </w:r>
      <w:r w:rsidRPr="00C57D96">
        <w:rPr>
          <w:lang w:eastAsia="zh-CN"/>
        </w:rPr>
        <w:t>年之前</w:t>
      </w:r>
      <w:r w:rsidR="00A57C2B" w:rsidRPr="00C57D96">
        <w:rPr>
          <w:lang w:eastAsia="zh-CN"/>
        </w:rPr>
        <w:t>用于</w:t>
      </w:r>
      <w:r w:rsidRPr="00C57D96">
        <w:rPr>
          <w:lang w:eastAsia="zh-CN"/>
        </w:rPr>
        <w:t>制造和包装</w:t>
      </w:r>
      <w:r w:rsidR="00A57C2B" w:rsidRPr="00C57D96">
        <w:rPr>
          <w:lang w:eastAsia="zh-CN"/>
        </w:rPr>
        <w:t>的</w:t>
      </w:r>
      <w:r w:rsidRPr="00C57D96">
        <w:rPr>
          <w:lang w:eastAsia="zh-CN"/>
        </w:rPr>
        <w:t>。在许多情况下，从原包装中泄露，现在出现在仓库，污染了土壤或建筑材料，</w:t>
      </w:r>
      <w:r w:rsidR="00A57C2B" w:rsidRPr="00C57D96">
        <w:rPr>
          <w:lang w:eastAsia="zh-CN"/>
        </w:rPr>
        <w:t>并</w:t>
      </w:r>
      <w:r w:rsidRPr="00C57D96">
        <w:rPr>
          <w:lang w:eastAsia="zh-CN"/>
        </w:rPr>
        <w:t>经常与许多其他类型的化学物质混合，包括非</w:t>
      </w:r>
      <w:r w:rsidR="00A57C2B" w:rsidRPr="00C57D96">
        <w:rPr>
          <w:lang w:eastAsia="zh-CN"/>
        </w:rPr>
        <w:t>持久性有机污染物</w:t>
      </w:r>
      <w:r w:rsidR="00FF43ED" w:rsidRPr="00C57D96">
        <w:rPr>
          <w:lang w:eastAsia="zh-CN"/>
        </w:rPr>
        <w:t>、</w:t>
      </w:r>
      <w:r w:rsidRPr="00C57D96">
        <w:rPr>
          <w:lang w:eastAsia="zh-CN"/>
        </w:rPr>
        <w:t>有机磷物质</w:t>
      </w:r>
      <w:r w:rsidR="00FF43ED" w:rsidRPr="00C57D96">
        <w:rPr>
          <w:lang w:eastAsia="zh-CN"/>
        </w:rPr>
        <w:t>、</w:t>
      </w:r>
      <w:r w:rsidRPr="00C57D96">
        <w:rPr>
          <w:lang w:eastAsia="zh-CN"/>
        </w:rPr>
        <w:t>金属磷化物</w:t>
      </w:r>
      <w:r w:rsidR="00FF43ED" w:rsidRPr="00C57D96">
        <w:rPr>
          <w:lang w:eastAsia="zh-CN"/>
        </w:rPr>
        <w:t>、</w:t>
      </w:r>
      <w:r w:rsidRPr="00C57D96">
        <w:rPr>
          <w:lang w:eastAsia="zh-CN"/>
        </w:rPr>
        <w:t>有机汞和其他重金属杀虫剂。在一次非洲典型盘存废弃杀虫剂时发现，混合库存中实际</w:t>
      </w:r>
      <w:r w:rsidR="00F36140">
        <w:rPr>
          <w:lang w:eastAsia="zh-CN"/>
        </w:rPr>
        <w:t>持久性有机污染物类农药</w:t>
      </w:r>
      <w:r w:rsidRPr="00C57D96">
        <w:rPr>
          <w:lang w:eastAsia="zh-CN"/>
        </w:rPr>
        <w:t>的数量相当于不超过总体积的</w:t>
      </w:r>
      <w:r w:rsidRPr="00C57D96">
        <w:rPr>
          <w:lang w:eastAsia="zh-CN"/>
        </w:rPr>
        <w:t>20%</w:t>
      </w:r>
      <w:r w:rsidRPr="00C57D96">
        <w:rPr>
          <w:lang w:eastAsia="zh-CN"/>
        </w:rPr>
        <w:t>。</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在废弃杀虫剂库存中很少发现工业级</w:t>
      </w:r>
      <w:r w:rsidR="00F36140">
        <w:rPr>
          <w:lang w:eastAsia="zh-CN"/>
        </w:rPr>
        <w:t>持久性有机污染物类农药</w:t>
      </w:r>
      <w:r w:rsidRPr="00C57D96">
        <w:rPr>
          <w:lang w:eastAsia="zh-CN"/>
        </w:rPr>
        <w:t>。几乎所有的陈旧存货都是制剂，是为特定应用而加工的。制剂包含一个或多个活性成分，与其他添加的促进应用或活性反应的成分混合。制剂类型包括超低容量</w:t>
      </w:r>
      <w:r w:rsidRPr="00C57D96">
        <w:rPr>
          <w:lang w:eastAsia="zh-CN"/>
        </w:rPr>
        <w:t>(ULV</w:t>
      </w:r>
      <w:proofErr w:type="gramStart"/>
      <w:r w:rsidRPr="00C57D96">
        <w:rPr>
          <w:lang w:eastAsia="zh-CN"/>
        </w:rPr>
        <w:t>)</w:t>
      </w:r>
      <w:r w:rsidRPr="00C57D96">
        <w:rPr>
          <w:lang w:eastAsia="zh-CN"/>
        </w:rPr>
        <w:t>液体</w:t>
      </w:r>
      <w:proofErr w:type="gramEnd"/>
      <w:r w:rsidRPr="00C57D96">
        <w:rPr>
          <w:lang w:eastAsia="zh-CN"/>
        </w:rPr>
        <w:t>，乳油</w:t>
      </w:r>
      <w:r w:rsidRPr="00C57D96">
        <w:rPr>
          <w:lang w:eastAsia="zh-CN"/>
        </w:rPr>
        <w:t>(EC)</w:t>
      </w:r>
      <w:r w:rsidRPr="00C57D96">
        <w:rPr>
          <w:lang w:eastAsia="zh-CN"/>
        </w:rPr>
        <w:t>，可湿性粉剂，大块饵剂和烟片。制剂的类型可能表明制剂中其他成分的物质形态和类型。</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一般来说，本技术准则涵盖的杀虫剂的数量在含</w:t>
      </w:r>
      <w:r w:rsidR="00F36140">
        <w:rPr>
          <w:lang w:eastAsia="zh-CN"/>
        </w:rPr>
        <w:t>持久性有机污染物类农药</w:t>
      </w:r>
      <w:r w:rsidRPr="00C57D96">
        <w:rPr>
          <w:lang w:eastAsia="zh-CN"/>
        </w:rPr>
        <w:t>和受其污染的废物（以下简称</w:t>
      </w:r>
      <w:r w:rsidRPr="00C57D96">
        <w:rPr>
          <w:lang w:eastAsia="zh-CN"/>
        </w:rPr>
        <w:t>“</w:t>
      </w:r>
      <w:r w:rsidR="00F36140">
        <w:rPr>
          <w:lang w:eastAsia="zh-CN"/>
        </w:rPr>
        <w:t>持久性有机污染物类农药</w:t>
      </w:r>
      <w:r w:rsidRPr="00C57D96">
        <w:rPr>
          <w:lang w:eastAsia="zh-CN"/>
        </w:rPr>
        <w:t>废物</w:t>
      </w:r>
      <w:r w:rsidRPr="00C57D96">
        <w:rPr>
          <w:lang w:eastAsia="zh-CN"/>
        </w:rPr>
        <w:t>”</w:t>
      </w:r>
      <w:r w:rsidRPr="00C57D96">
        <w:rPr>
          <w:lang w:eastAsia="zh-CN"/>
        </w:rPr>
        <w:t>）中是有限的。识别</w:t>
      </w:r>
      <w:r w:rsidR="00F36140">
        <w:rPr>
          <w:lang w:eastAsia="zh-CN"/>
        </w:rPr>
        <w:t>持久性有机污染物类农药</w:t>
      </w:r>
      <w:r w:rsidRPr="00C57D96">
        <w:rPr>
          <w:lang w:eastAsia="zh-CN"/>
        </w:rPr>
        <w:t>的准则，请参考本准则第</w:t>
      </w:r>
      <w:r w:rsidR="00FF43ED" w:rsidRPr="00C57D96">
        <w:rPr>
          <w:lang w:eastAsia="zh-CN"/>
        </w:rPr>
        <w:t>四</w:t>
      </w:r>
      <w:r w:rsidRPr="00C57D96">
        <w:rPr>
          <w:lang w:eastAsia="zh-CN"/>
        </w:rPr>
        <w:t>部分</w:t>
      </w:r>
      <w:r w:rsidRPr="00C57D96">
        <w:rPr>
          <w:lang w:eastAsia="zh-CN"/>
        </w:rPr>
        <w:t>D.1</w:t>
      </w:r>
      <w:r w:rsidR="00400641" w:rsidRPr="00C57D96">
        <w:rPr>
          <w:lang w:eastAsia="zh-CN"/>
        </w:rPr>
        <w:t>节</w:t>
      </w:r>
      <w:r w:rsidRPr="00C57D96">
        <w:rPr>
          <w:lang w:eastAsia="zh-CN"/>
        </w:rPr>
        <w:t>。</w:t>
      </w:r>
      <w:r w:rsidR="00F36140">
        <w:rPr>
          <w:lang w:eastAsia="zh-CN"/>
        </w:rPr>
        <w:t>持久性有机污染物类农药</w:t>
      </w:r>
      <w:r w:rsidRPr="00C57D96">
        <w:rPr>
          <w:lang w:eastAsia="zh-CN"/>
        </w:rPr>
        <w:t>废物的类型包括</w:t>
      </w:r>
      <w:r w:rsidR="00400641" w:rsidRPr="00C57D96">
        <w:rPr>
          <w:lang w:eastAsia="zh-CN"/>
        </w:rPr>
        <w:t>：</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原包装中废弃杀虫剂</w:t>
      </w:r>
      <w:r w:rsidR="00174980" w:rsidRPr="00C57D96">
        <w:rPr>
          <w:lang w:eastAsia="zh-CN"/>
        </w:rPr>
        <w:t>（</w:t>
      </w:r>
      <w:r w:rsidRPr="00C57D96">
        <w:rPr>
          <w:lang w:eastAsia="zh-CN"/>
        </w:rPr>
        <w:t>固体和液体形式</w:t>
      </w:r>
      <w:r w:rsidR="00174980" w:rsidRPr="00C57D96">
        <w:rPr>
          <w:lang w:eastAsia="zh-CN"/>
        </w:rPr>
        <w:t>）</w:t>
      </w:r>
      <w:r w:rsidRPr="00C57D96">
        <w:rPr>
          <w:lang w:eastAsia="zh-CN"/>
        </w:rPr>
        <w:t>：废弃杀虫剂可以是大或小的库存，通常位于非正式的</w:t>
      </w:r>
      <w:r w:rsidR="00A57C2B" w:rsidRPr="00C57D96">
        <w:rPr>
          <w:lang w:eastAsia="zh-CN"/>
        </w:rPr>
        <w:t>旧</w:t>
      </w:r>
      <w:r w:rsidRPr="00C57D96">
        <w:rPr>
          <w:lang w:eastAsia="zh-CN"/>
        </w:rPr>
        <w:t>储藏室和</w:t>
      </w:r>
      <w:r w:rsidR="00A57C2B" w:rsidRPr="00C57D96">
        <w:rPr>
          <w:lang w:eastAsia="zh-CN"/>
        </w:rPr>
        <w:t>旧</w:t>
      </w:r>
      <w:r w:rsidRPr="00C57D96">
        <w:rPr>
          <w:lang w:eastAsia="zh-CN"/>
        </w:rPr>
        <w:t>仓库中，或有时在国有设施中被发现。库存可以出现在封闭的制作工厂</w:t>
      </w:r>
      <w:r w:rsidR="00A57C2B" w:rsidRPr="00C57D96">
        <w:rPr>
          <w:lang w:eastAsia="zh-CN"/>
        </w:rPr>
        <w:t>、</w:t>
      </w:r>
      <w:r w:rsidRPr="00C57D96">
        <w:rPr>
          <w:lang w:eastAsia="zh-CN"/>
        </w:rPr>
        <w:t>农业经营贮存设备</w:t>
      </w:r>
      <w:r w:rsidR="00A57C2B" w:rsidRPr="00C57D96">
        <w:rPr>
          <w:lang w:eastAsia="zh-CN"/>
        </w:rPr>
        <w:t>、</w:t>
      </w:r>
      <w:r w:rsidRPr="00C57D96">
        <w:rPr>
          <w:lang w:eastAsia="zh-CN"/>
        </w:rPr>
        <w:t>农业和农场供应仓库和其他配送设施</w:t>
      </w:r>
      <w:r w:rsidR="00A57C2B" w:rsidRPr="00C57D96">
        <w:rPr>
          <w:lang w:eastAsia="zh-CN"/>
        </w:rPr>
        <w:t>、</w:t>
      </w:r>
      <w:r w:rsidRPr="00C57D96">
        <w:rPr>
          <w:lang w:eastAsia="zh-CN"/>
        </w:rPr>
        <w:t>社区花园棚和农村土地。在许多情况下，杀虫剂的包装已经恶化，其内容被泄露。</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埋藏的杀虫剂：在许多国家</w:t>
      </w:r>
      <w:r w:rsidR="00A57C2B" w:rsidRPr="00C57D96">
        <w:rPr>
          <w:lang w:eastAsia="zh-CN"/>
        </w:rPr>
        <w:t>，</w:t>
      </w:r>
      <w:r w:rsidRPr="00C57D96">
        <w:rPr>
          <w:lang w:eastAsia="zh-CN"/>
        </w:rPr>
        <w:t>埋藏旧的</w:t>
      </w:r>
      <w:r w:rsidR="00400641" w:rsidRPr="00C57D96">
        <w:rPr>
          <w:lang w:eastAsia="zh-CN"/>
        </w:rPr>
        <w:t>、</w:t>
      </w:r>
      <w:r w:rsidRPr="00C57D96">
        <w:rPr>
          <w:lang w:eastAsia="zh-CN"/>
        </w:rPr>
        <w:t>废弃的</w:t>
      </w:r>
      <w:r w:rsidR="00400641" w:rsidRPr="00C57D96">
        <w:rPr>
          <w:lang w:eastAsia="zh-CN"/>
        </w:rPr>
        <w:t>、</w:t>
      </w:r>
      <w:r w:rsidRPr="00C57D96">
        <w:rPr>
          <w:lang w:eastAsia="zh-CN"/>
        </w:rPr>
        <w:t>或超过使用日期的杀虫剂是一个常见的做法。</w:t>
      </w:r>
      <w:r w:rsidR="00A57C2B" w:rsidRPr="00C57D96">
        <w:rPr>
          <w:lang w:eastAsia="zh-CN"/>
        </w:rPr>
        <w:t>一个重要问题是</w:t>
      </w:r>
      <w:r w:rsidRPr="00C57D96">
        <w:rPr>
          <w:lang w:eastAsia="zh-CN"/>
        </w:rPr>
        <w:t>这些埋藏</w:t>
      </w:r>
      <w:r w:rsidR="00400641" w:rsidRPr="00C57D96">
        <w:rPr>
          <w:lang w:eastAsia="zh-CN"/>
        </w:rPr>
        <w:t>的杀虫剂中</w:t>
      </w:r>
      <w:r w:rsidR="00A57C2B" w:rsidRPr="00C57D96">
        <w:rPr>
          <w:lang w:eastAsia="zh-CN"/>
        </w:rPr>
        <w:t>通常</w:t>
      </w:r>
      <w:r w:rsidR="00400641" w:rsidRPr="00C57D96">
        <w:rPr>
          <w:lang w:eastAsia="zh-CN"/>
        </w:rPr>
        <w:t>混合了化学物质。一些化学物质如六氯苯</w:t>
      </w:r>
      <w:r w:rsidRPr="00C57D96">
        <w:rPr>
          <w:lang w:eastAsia="zh-CN"/>
        </w:rPr>
        <w:t>，单独埋藏量十分大。林丹制剂埋藏量大的原因是林丹降解十分容易，气味变得很难闻，用埋藏减少气味。</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00400641" w:rsidRPr="00C57D96">
        <w:rPr>
          <w:lang w:eastAsia="zh-CN"/>
        </w:rPr>
        <w:t>受污染的土壤：一般污染土壤出现在杀虫剂</w:t>
      </w:r>
      <w:r w:rsidRPr="00C57D96">
        <w:rPr>
          <w:lang w:eastAsia="zh-CN"/>
        </w:rPr>
        <w:t>放置或存储</w:t>
      </w:r>
      <w:r w:rsidR="00400641" w:rsidRPr="00C57D96">
        <w:rPr>
          <w:lang w:eastAsia="zh-CN"/>
        </w:rPr>
        <w:t>且</w:t>
      </w:r>
      <w:r w:rsidRPr="00C57D96">
        <w:rPr>
          <w:lang w:eastAsia="zh-CN"/>
        </w:rPr>
        <w:t>随着时间推移已经泄漏</w:t>
      </w:r>
      <w:r w:rsidR="003D073A" w:rsidRPr="00C57D96">
        <w:rPr>
          <w:lang w:eastAsia="zh-CN"/>
        </w:rPr>
        <w:t>（</w:t>
      </w:r>
      <w:r w:rsidRPr="00C57D96">
        <w:rPr>
          <w:lang w:eastAsia="zh-CN"/>
        </w:rPr>
        <w:t>或固体下落</w:t>
      </w:r>
      <w:r w:rsidR="003D073A" w:rsidRPr="00C57D96">
        <w:rPr>
          <w:lang w:eastAsia="zh-CN"/>
        </w:rPr>
        <w:t>）</w:t>
      </w:r>
      <w:r w:rsidRPr="00C57D96">
        <w:rPr>
          <w:lang w:eastAsia="zh-CN"/>
        </w:rPr>
        <w:t>的土壤上。这样的情况尤其是指</w:t>
      </w:r>
      <w:r w:rsidRPr="00C57D96">
        <w:rPr>
          <w:lang w:eastAsia="zh-CN"/>
        </w:rPr>
        <w:t>2004</w:t>
      </w:r>
      <w:r w:rsidRPr="00C57D96">
        <w:rPr>
          <w:lang w:eastAsia="zh-CN"/>
        </w:rPr>
        <w:t>年列入</w:t>
      </w:r>
      <w:r w:rsidR="003E3E9A" w:rsidRPr="00C57D96">
        <w:rPr>
          <w:lang w:eastAsia="zh-CN"/>
        </w:rPr>
        <w:t>附件</w:t>
      </w:r>
      <w:r w:rsidR="00BE7B7E" w:rsidRPr="00C57D96">
        <w:rPr>
          <w:lang w:eastAsia="zh-CN"/>
        </w:rPr>
        <w:t>A</w:t>
      </w:r>
      <w:r w:rsidRPr="00C57D96">
        <w:rPr>
          <w:lang w:eastAsia="zh-CN"/>
        </w:rPr>
        <w:t>的</w:t>
      </w:r>
      <w:r w:rsidR="00F36140">
        <w:rPr>
          <w:lang w:eastAsia="zh-CN"/>
        </w:rPr>
        <w:t>持久性有机污染物类农药</w:t>
      </w:r>
      <w:r w:rsidRPr="00C57D96">
        <w:rPr>
          <w:lang w:eastAsia="zh-CN"/>
        </w:rPr>
        <w:t>的库存，杀虫剂的容器解体或为了容器用于其他目的而故意将杀虫剂倒在地上。</w:t>
      </w:r>
      <w:r w:rsidR="00DB1240" w:rsidRPr="00C57D96">
        <w:rPr>
          <w:lang w:eastAsia="zh-CN"/>
        </w:rPr>
        <w:t>例如，农民棚屋的</w:t>
      </w:r>
      <w:r w:rsidRPr="00C57D96">
        <w:rPr>
          <w:lang w:eastAsia="zh-CN"/>
        </w:rPr>
        <w:t>土壤</w:t>
      </w:r>
      <w:r w:rsidR="00DB1240" w:rsidRPr="00C57D96">
        <w:rPr>
          <w:lang w:eastAsia="zh-CN"/>
        </w:rPr>
        <w:t>地面污染和很多</w:t>
      </w:r>
      <w:r w:rsidRPr="00C57D96">
        <w:rPr>
          <w:lang w:eastAsia="zh-CN"/>
        </w:rPr>
        <w:t>配</w:t>
      </w:r>
      <w:r w:rsidR="00DB1240" w:rsidRPr="00C57D96">
        <w:rPr>
          <w:lang w:eastAsia="zh-CN"/>
        </w:rPr>
        <w:t>剂制造商或分销商</w:t>
      </w:r>
      <w:r w:rsidRPr="00C57D96">
        <w:rPr>
          <w:lang w:eastAsia="zh-CN"/>
        </w:rPr>
        <w:t>存储大量杀虫剂</w:t>
      </w:r>
      <w:r w:rsidR="00DB1240" w:rsidRPr="00C57D96">
        <w:rPr>
          <w:lang w:eastAsia="zh-CN"/>
        </w:rPr>
        <w:t>设施外的土壤地面污染</w:t>
      </w:r>
      <w:r w:rsidRPr="00C57D96">
        <w:rPr>
          <w:lang w:eastAsia="zh-CN"/>
        </w:rPr>
        <w:t>。受污染的土壤</w:t>
      </w:r>
      <w:r w:rsidR="00DB1240" w:rsidRPr="00C57D96">
        <w:rPr>
          <w:lang w:eastAsia="zh-CN"/>
        </w:rPr>
        <w:t>也可能是杀虫剂</w:t>
      </w:r>
      <w:r w:rsidRPr="00C57D96">
        <w:rPr>
          <w:lang w:eastAsia="zh-CN"/>
        </w:rPr>
        <w:t>混合时或倒入应用设备时洒出</w:t>
      </w:r>
      <w:r w:rsidR="00DB1240" w:rsidRPr="00C57D96">
        <w:rPr>
          <w:lang w:eastAsia="zh-CN"/>
        </w:rPr>
        <w:t>造成</w:t>
      </w:r>
      <w:r w:rsidRPr="00C57D96">
        <w:rPr>
          <w:lang w:eastAsia="zh-CN"/>
        </w:rPr>
        <w:t>。例如，空</w:t>
      </w:r>
      <w:r w:rsidR="00A57C2B" w:rsidRPr="00C57D96">
        <w:rPr>
          <w:lang w:eastAsia="zh-CN"/>
        </w:rPr>
        <w:t>中</w:t>
      </w:r>
      <w:r w:rsidRPr="00C57D96">
        <w:rPr>
          <w:lang w:eastAsia="zh-CN"/>
        </w:rPr>
        <w:t>喷洒杀虫剂飞机的机场跑道。杀虫剂生产设施也会出现潜在的被污染的土壤。杀虫剂被广泛</w:t>
      </w:r>
      <w:r w:rsidR="00DB1240" w:rsidRPr="00C57D96">
        <w:rPr>
          <w:lang w:eastAsia="zh-CN"/>
        </w:rPr>
        <w:t>使用和应用的地方也会出现污染</w:t>
      </w:r>
      <w:r w:rsidRPr="00C57D96">
        <w:rPr>
          <w:lang w:eastAsia="zh-CN"/>
        </w:rPr>
        <w:t>土壤</w:t>
      </w:r>
      <w:r w:rsidR="003D073A" w:rsidRPr="00C57D96">
        <w:rPr>
          <w:lang w:eastAsia="zh-CN"/>
        </w:rPr>
        <w:t>（</w:t>
      </w:r>
      <w:r w:rsidRPr="00C57D96">
        <w:rPr>
          <w:lang w:eastAsia="zh-CN"/>
        </w:rPr>
        <w:t>如户外公共空间、运输通道和公用基础设施</w:t>
      </w:r>
      <w:r w:rsidR="003D073A" w:rsidRPr="00C57D96">
        <w:rPr>
          <w:lang w:eastAsia="zh-CN"/>
        </w:rPr>
        <w:t>）</w:t>
      </w:r>
      <w:r w:rsidRPr="00C57D96">
        <w:rPr>
          <w:lang w:eastAsia="zh-CN"/>
        </w:rPr>
        <w:t>。</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0000536E" w:rsidRPr="00C57D96">
        <w:rPr>
          <w:lang w:eastAsia="zh-CN"/>
        </w:rPr>
        <w:t xml:space="preserve">  </w:t>
      </w:r>
      <w:r w:rsidRPr="00C57D96">
        <w:rPr>
          <w:lang w:eastAsia="zh-CN"/>
        </w:rPr>
        <w:t>被污染的空包装：杀虫剂使用后，原来的包装可能含有残留污染。这些容器被收集和储存或在某些情况下在杀虫剂使用地被遗弃。此外，被污染的空包装会</w:t>
      </w:r>
      <w:r w:rsidR="00A57C2B" w:rsidRPr="00C57D96">
        <w:rPr>
          <w:lang w:eastAsia="zh-CN"/>
        </w:rPr>
        <w:t>在</w:t>
      </w:r>
      <w:r w:rsidRPr="00C57D96">
        <w:rPr>
          <w:lang w:eastAsia="zh-CN"/>
        </w:rPr>
        <w:t>其贮藏地或移动过的地方造成泄露。受污染的包装包括</w:t>
      </w:r>
      <w:r w:rsidR="003D073A" w:rsidRPr="00C57D96">
        <w:rPr>
          <w:lang w:eastAsia="zh-CN"/>
        </w:rPr>
        <w:t>：</w:t>
      </w:r>
      <w:r w:rsidRPr="00C57D96">
        <w:rPr>
          <w:lang w:eastAsia="zh-CN"/>
        </w:rPr>
        <w:t>钢或铝桶和罐</w:t>
      </w:r>
      <w:r w:rsidR="00DB1240" w:rsidRPr="00C57D96">
        <w:rPr>
          <w:lang w:eastAsia="zh-CN"/>
        </w:rPr>
        <w:t>子</w:t>
      </w:r>
      <w:r w:rsidR="003D073A" w:rsidRPr="00C57D96">
        <w:rPr>
          <w:lang w:eastAsia="zh-CN"/>
        </w:rPr>
        <w:t>；</w:t>
      </w:r>
      <w:r w:rsidRPr="00C57D96">
        <w:rPr>
          <w:lang w:eastAsia="zh-CN"/>
        </w:rPr>
        <w:t>塑料桶和瓶子</w:t>
      </w:r>
      <w:r w:rsidR="003D073A" w:rsidRPr="00C57D96">
        <w:rPr>
          <w:lang w:eastAsia="zh-CN"/>
        </w:rPr>
        <w:t>；</w:t>
      </w:r>
      <w:r w:rsidRPr="00C57D96">
        <w:rPr>
          <w:lang w:eastAsia="zh-CN"/>
        </w:rPr>
        <w:t>布</w:t>
      </w:r>
      <w:r w:rsidR="00DB1240" w:rsidRPr="00C57D96">
        <w:rPr>
          <w:lang w:eastAsia="zh-CN"/>
        </w:rPr>
        <w:t>袋或塑料袋</w:t>
      </w:r>
      <w:r w:rsidR="003D073A" w:rsidRPr="00C57D96">
        <w:rPr>
          <w:lang w:eastAsia="zh-CN"/>
        </w:rPr>
        <w:t>；</w:t>
      </w:r>
      <w:r w:rsidRPr="00C57D96">
        <w:rPr>
          <w:lang w:eastAsia="zh-CN"/>
        </w:rPr>
        <w:t>木箱和托盘</w:t>
      </w:r>
      <w:r w:rsidR="003D073A" w:rsidRPr="00C57D96">
        <w:rPr>
          <w:lang w:eastAsia="zh-CN"/>
        </w:rPr>
        <w:t>；</w:t>
      </w:r>
      <w:r w:rsidRPr="00C57D96">
        <w:rPr>
          <w:lang w:eastAsia="zh-CN"/>
        </w:rPr>
        <w:t>纸板或纸盒和塑料袋。</w:t>
      </w:r>
    </w:p>
    <w:p w:rsidR="00DE4487" w:rsidRPr="00C57D96" w:rsidRDefault="00DE4487" w:rsidP="003C0B3F">
      <w:pPr>
        <w:suppressAutoHyphens/>
        <w:snapToGrid w:val="0"/>
        <w:spacing w:after="120"/>
        <w:ind w:left="1134" w:right="425" w:firstLine="567"/>
        <w:jc w:val="both"/>
        <w:rPr>
          <w:lang w:eastAsia="zh-CN"/>
        </w:rPr>
      </w:pPr>
      <w:r w:rsidRPr="00C57D96">
        <w:rPr>
          <w:lang w:eastAsia="zh-CN"/>
        </w:rPr>
        <w:t>(e)</w:t>
      </w:r>
      <w:r w:rsidR="0000536E" w:rsidRPr="00C57D96">
        <w:rPr>
          <w:lang w:eastAsia="zh-CN"/>
        </w:rPr>
        <w:t xml:space="preserve">    </w:t>
      </w:r>
      <w:r w:rsidRPr="00C57D96">
        <w:rPr>
          <w:lang w:eastAsia="zh-CN"/>
        </w:rPr>
        <w:tab/>
      </w:r>
      <w:r w:rsidR="0000536E" w:rsidRPr="00C57D96">
        <w:rPr>
          <w:lang w:eastAsia="zh-CN"/>
        </w:rPr>
        <w:t xml:space="preserve"> </w:t>
      </w:r>
      <w:r w:rsidRPr="00C57D96">
        <w:rPr>
          <w:lang w:eastAsia="zh-CN"/>
        </w:rPr>
        <w:t>受污染的建筑材料：由于在处理或储存</w:t>
      </w:r>
      <w:r w:rsidR="00F36140">
        <w:rPr>
          <w:lang w:eastAsia="zh-CN"/>
        </w:rPr>
        <w:t>持久性有机污染物类农药</w:t>
      </w:r>
      <w:r w:rsidRPr="00C57D96">
        <w:rPr>
          <w:lang w:eastAsia="zh-CN"/>
        </w:rPr>
        <w:t>时被溢出，放置杀虫剂的地方可能被污染。典型的受污染的建筑材料包括混凝土屋顶，墙壁和地板；砖和砂浆；地板覆盖物；家具和器材。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(f)</w:t>
      </w:r>
      <w:r w:rsidRPr="00C57D96">
        <w:rPr>
          <w:lang w:eastAsia="zh-CN"/>
        </w:rPr>
        <w:tab/>
      </w:r>
      <w:r w:rsidRPr="00C57D96">
        <w:rPr>
          <w:lang w:eastAsia="zh-CN"/>
        </w:rPr>
        <w:t>生产废料：一些杀虫剂会在生产过程中作为残余物产生</w:t>
      </w:r>
      <w:r w:rsidR="00F36140">
        <w:rPr>
          <w:lang w:eastAsia="zh-CN"/>
        </w:rPr>
        <w:t>持久性有机污染物类农药</w:t>
      </w:r>
      <w:r w:rsidRPr="00C57D96">
        <w:rPr>
          <w:lang w:eastAsia="zh-CN"/>
        </w:rPr>
        <w:t>废物。例如，林丹的生产过程产生</w:t>
      </w:r>
      <w:r w:rsidRPr="00C57D96">
        <w:rPr>
          <w:lang w:eastAsia="zh-CN"/>
        </w:rPr>
        <w:t>POPs</w:t>
      </w:r>
      <w:r w:rsidRPr="00C57D96">
        <w:rPr>
          <w:lang w:eastAsia="zh-CN"/>
        </w:rPr>
        <w:t>同分异构体的混合物</w:t>
      </w:r>
      <w:r w:rsidRPr="00C57D96">
        <w:rPr>
          <w:lang w:eastAsia="zh-CN"/>
        </w:rPr>
        <w:t>(</w:t>
      </w:r>
      <w:r w:rsidRPr="00C57D96">
        <w:rPr>
          <w:lang w:val="en-US"/>
        </w:rPr>
        <w:t>α</w:t>
      </w:r>
      <w:r w:rsidRPr="00C57D96">
        <w:rPr>
          <w:lang w:eastAsia="zh-CN"/>
        </w:rPr>
        <w:t>-</w:t>
      </w:r>
      <w:r w:rsidRPr="00C57D96">
        <w:rPr>
          <w:lang w:eastAsia="zh-CN"/>
        </w:rPr>
        <w:t>和</w:t>
      </w:r>
      <w:r w:rsidRPr="00C57D96">
        <w:rPr>
          <w:lang w:eastAsia="zh-CN"/>
        </w:rPr>
        <w:t>β</w:t>
      </w:r>
      <w:r w:rsidR="00DB1240" w:rsidRPr="00C57D96">
        <w:rPr>
          <w:lang w:eastAsia="zh-CN"/>
        </w:rPr>
        <w:t>-</w:t>
      </w:r>
      <w:r w:rsidR="00DB1240" w:rsidRPr="00C57D96">
        <w:rPr>
          <w:lang w:eastAsia="zh-CN"/>
        </w:rPr>
        <w:t>六氯环己烷</w:t>
      </w:r>
      <w:r w:rsidRPr="00C57D96">
        <w:rPr>
          <w:lang w:eastAsia="zh-CN"/>
        </w:rPr>
        <w:t>)</w:t>
      </w:r>
      <w:r w:rsidRPr="00C57D96">
        <w:rPr>
          <w:lang w:eastAsia="zh-CN"/>
        </w:rPr>
        <w:t>。在林丹生产设施中，积累了大量的这些生产废料，其填埋场中也发现了大量生产废料</w:t>
      </w:r>
      <w:r w:rsidR="003D073A" w:rsidRPr="00C57D96">
        <w:rPr>
          <w:lang w:eastAsia="zh-CN"/>
        </w:rPr>
        <w:t>（</w:t>
      </w:r>
      <w:r w:rsidRPr="00C57D96">
        <w:rPr>
          <w:lang w:eastAsia="zh-CN"/>
        </w:rPr>
        <w:t>国际</w:t>
      </w:r>
      <w:r w:rsidR="00DB1240" w:rsidRPr="00C57D96">
        <w:rPr>
          <w:lang w:eastAsia="zh-CN"/>
        </w:rPr>
        <w:t>六氯环己烷</w:t>
      </w:r>
      <w:r w:rsidRPr="00C57D96">
        <w:rPr>
          <w:lang w:eastAsia="zh-CN"/>
        </w:rPr>
        <w:t>和杀虫剂协会，</w:t>
      </w:r>
      <w:r w:rsidRPr="00C57D96">
        <w:rPr>
          <w:lang w:eastAsia="zh-CN"/>
        </w:rPr>
        <w:t>2006</w:t>
      </w:r>
      <w:r w:rsidR="00DB1240" w:rsidRPr="00C57D96">
        <w:rPr>
          <w:lang w:eastAsia="zh-CN"/>
        </w:rPr>
        <w:t>年</w:t>
      </w:r>
      <w:r w:rsidR="003D073A" w:rsidRPr="00C57D96">
        <w:rPr>
          <w:lang w:eastAsia="zh-CN"/>
        </w:rPr>
        <w:t>）</w:t>
      </w:r>
      <w:r w:rsidRPr="00C57D96">
        <w:rPr>
          <w:lang w:eastAsia="zh-CN"/>
        </w:rPr>
        <w:t>。</w:t>
      </w:r>
      <w:r w:rsidR="00390572" w:rsidRPr="00C57D96">
        <w:rPr>
          <w:lang w:eastAsia="zh-CN"/>
        </w:rPr>
        <w:t>封闭的生产设施已经很少出现</w:t>
      </w:r>
      <w:r w:rsidRPr="00C57D96">
        <w:rPr>
          <w:lang w:eastAsia="zh-CN"/>
        </w:rPr>
        <w:t>工业级杀虫剂废物产品了。</w:t>
      </w:r>
    </w:p>
    <w:p w:rsidR="00DE4487" w:rsidRPr="00C57D96" w:rsidRDefault="00DE4487" w:rsidP="003C0B3F">
      <w:pPr>
        <w:numPr>
          <w:ilvl w:val="0"/>
          <w:numId w:val="16"/>
        </w:numPr>
        <w:tabs>
          <w:tab w:val="left" w:pos="1701"/>
        </w:tabs>
        <w:suppressAutoHyphens/>
        <w:snapToGrid w:val="0"/>
        <w:spacing w:after="120"/>
        <w:ind w:right="425"/>
        <w:jc w:val="both"/>
        <w:rPr>
          <w:sz w:val="20"/>
          <w:szCs w:val="20"/>
          <w:lang w:eastAsia="zh-CN"/>
        </w:rPr>
      </w:pPr>
      <w:r w:rsidRPr="00C57D96">
        <w:rPr>
          <w:lang w:eastAsia="zh-CN"/>
        </w:rPr>
        <w:t>下面第</w:t>
      </w:r>
      <w:r w:rsidRPr="00C57D96">
        <w:rPr>
          <w:lang w:eastAsia="zh-CN"/>
        </w:rPr>
        <w:t>1-13</w:t>
      </w:r>
      <w:r w:rsidRPr="00C57D96">
        <w:rPr>
          <w:lang w:eastAsia="zh-CN"/>
        </w:rPr>
        <w:t>段描述了本准则涵盖的</w:t>
      </w:r>
      <w:r w:rsidR="00F36140">
        <w:rPr>
          <w:lang w:eastAsia="zh-CN"/>
        </w:rPr>
        <w:t>持久性有机污染物类农药</w:t>
      </w:r>
      <w:r w:rsidRPr="00C57D96">
        <w:rPr>
          <w:lang w:eastAsia="zh-CN"/>
        </w:rPr>
        <w:t>。每节中段</w:t>
      </w:r>
      <w:r w:rsidRPr="00C57D96">
        <w:rPr>
          <w:lang w:eastAsia="zh-CN"/>
        </w:rPr>
        <w:t>(</w:t>
      </w:r>
      <w:proofErr w:type="gramStart"/>
      <w:r w:rsidRPr="00C57D96">
        <w:rPr>
          <w:lang w:eastAsia="zh-CN"/>
        </w:rPr>
        <w:t>d)</w:t>
      </w:r>
      <w:proofErr w:type="gramEnd"/>
      <w:r w:rsidRPr="00C57D96">
        <w:rPr>
          <w:lang w:eastAsia="zh-CN"/>
        </w:rPr>
        <w:t>描述了哪种废物中含有相关的</w:t>
      </w:r>
      <w:r w:rsidR="00F36140">
        <w:rPr>
          <w:lang w:eastAsia="zh-CN"/>
        </w:rPr>
        <w:t>持久性有机污染物类农药</w:t>
      </w:r>
      <w:r w:rsidRPr="00C57D96">
        <w:rPr>
          <w:lang w:eastAsia="zh-CN"/>
        </w:rPr>
        <w:t>。</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0" w:name="_Toc448329416"/>
      <w:r w:rsidRPr="00C57D96">
        <w:rPr>
          <w:rFonts w:ascii="Times New Roman" w:eastAsia="SimHei" w:hAnsi="Times New Roman"/>
          <w:color w:val="000000"/>
          <w:kern w:val="22"/>
          <w:sz w:val="24"/>
          <w:szCs w:val="24"/>
          <w:lang w:val="en-CA"/>
        </w:rPr>
        <w:t>艾氏剂</w:t>
      </w:r>
      <w:bookmarkEnd w:id="20"/>
      <w:r w:rsidRPr="00C57D96">
        <w:rPr>
          <w:rFonts w:ascii="Times New Roman" w:eastAsia="SimHei" w:hAnsi="Times New Roman"/>
          <w:color w:val="000000"/>
          <w:kern w:val="22"/>
          <w:sz w:val="24"/>
          <w:szCs w:val="24"/>
          <w:lang w:val="en-CA"/>
        </w:rPr>
        <w:t xml:space="preserve"> </w:t>
      </w:r>
    </w:p>
    <w:p w:rsidR="00DE4487" w:rsidRPr="00C57D96" w:rsidRDefault="00DE4487" w:rsidP="003C0B3F">
      <w:pPr>
        <w:pStyle w:val="Heading4"/>
        <w:numPr>
          <w:ilvl w:val="0"/>
          <w:numId w:val="17"/>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ind w:left="1134" w:firstLineChars="211" w:firstLine="506"/>
        <w:jc w:val="both"/>
        <w:rPr>
          <w:szCs w:val="24"/>
        </w:rPr>
      </w:pPr>
      <w:bookmarkStart w:id="21" w:name="_Ref418675690"/>
      <w:bookmarkStart w:id="22" w:name="_Ref418675705"/>
      <w:r w:rsidRPr="00C57D96">
        <w:rPr>
          <w:szCs w:val="24"/>
          <w:lang w:eastAsia="zh-CN"/>
        </w:rPr>
        <w:t>图</w:t>
      </w:r>
      <w:r w:rsidRPr="00C57D96">
        <w:rPr>
          <w:szCs w:val="24"/>
          <w:lang w:eastAsia="zh-CN"/>
        </w:rPr>
        <w:t xml:space="preserve"> </w:t>
      </w:r>
      <w:r w:rsidR="0051115F" w:rsidRPr="00C57D96">
        <w:rPr>
          <w:szCs w:val="24"/>
        </w:rPr>
        <w:fldChar w:fldCharType="begin"/>
      </w:r>
      <w:r w:rsidRPr="00C57D96">
        <w:rPr>
          <w:szCs w:val="24"/>
        </w:rPr>
        <w:instrText xml:space="preserve"> SEQ Figure \* ARABIC </w:instrText>
      </w:r>
      <w:r w:rsidR="0051115F" w:rsidRPr="00C57D96">
        <w:rPr>
          <w:szCs w:val="24"/>
        </w:rPr>
        <w:fldChar w:fldCharType="separate"/>
      </w:r>
      <w:r w:rsidR="00C40994">
        <w:rPr>
          <w:noProof/>
          <w:szCs w:val="24"/>
        </w:rPr>
        <w:t>1</w:t>
      </w:r>
      <w:r w:rsidR="0051115F" w:rsidRPr="00C57D96">
        <w:rPr>
          <w:szCs w:val="24"/>
        </w:rPr>
        <w:fldChar w:fldCharType="end"/>
      </w:r>
      <w:bookmarkEnd w:id="21"/>
      <w:r w:rsidRPr="00C57D96">
        <w:rPr>
          <w:szCs w:val="24"/>
          <w:lang w:eastAsia="zh-CN"/>
        </w:rPr>
        <w:t>：艾氏剂的结构</w:t>
      </w:r>
      <w:bookmarkEnd w:id="22"/>
    </w:p>
    <w:p w:rsidR="00DE4487" w:rsidRPr="00C57D96" w:rsidRDefault="00DE4487" w:rsidP="003C0B3F">
      <w:pPr>
        <w:ind w:firstLineChars="211" w:firstLine="506"/>
        <w:jc w:val="both"/>
      </w:pPr>
    </w:p>
    <w:p w:rsidR="00DE4487" w:rsidRPr="00C57D96" w:rsidRDefault="00DE4487" w:rsidP="003C0B3F">
      <w:pPr>
        <w:ind w:left="510" w:firstLine="1191"/>
        <w:jc w:val="both"/>
      </w:pPr>
      <w:r w:rsidRPr="00C57D96">
        <w:rPr>
          <w:noProof/>
          <w:lang w:val="en-US"/>
        </w:rPr>
        <w:drawing>
          <wp:inline distT="0" distB="0" distL="0" distR="0">
            <wp:extent cx="1409700" cy="1186815"/>
            <wp:effectExtent l="0" t="0" r="0" b="0"/>
            <wp:docPr id="28" name="図 28" descr="Al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drin"/>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186815"/>
                    </a:xfrm>
                    <a:prstGeom prst="rect">
                      <a:avLst/>
                    </a:prstGeom>
                    <a:noFill/>
                    <a:ln>
                      <a:noFill/>
                    </a:ln>
                  </pic:spPr>
                </pic:pic>
              </a:graphicData>
            </a:graphic>
          </wp:inline>
        </w:drawing>
      </w:r>
    </w:p>
    <w:p w:rsidR="00DE4487" w:rsidRPr="00C57D96" w:rsidRDefault="006B5603" w:rsidP="003C0B3F">
      <w:pPr>
        <w:numPr>
          <w:ilvl w:val="0"/>
          <w:numId w:val="16"/>
        </w:numPr>
        <w:tabs>
          <w:tab w:val="left" w:pos="1701"/>
        </w:tabs>
        <w:suppressAutoHyphens/>
        <w:snapToGrid w:val="0"/>
        <w:spacing w:after="120"/>
        <w:ind w:right="425"/>
        <w:jc w:val="both"/>
        <w:rPr>
          <w:lang w:eastAsia="zh-CN"/>
        </w:rPr>
      </w:pPr>
      <w:r w:rsidRPr="00C57D96">
        <w:rPr>
          <w:lang w:eastAsia="zh-CN"/>
        </w:rPr>
        <w:t>纯</w:t>
      </w:r>
      <w:r w:rsidR="00DE4487" w:rsidRPr="00C57D96">
        <w:rPr>
          <w:lang w:eastAsia="zh-CN"/>
        </w:rPr>
        <w:t>艾氏剂（</w:t>
      </w:r>
      <w:r w:rsidR="00DE4487" w:rsidRPr="00C57D96">
        <w:rPr>
          <w:lang w:eastAsia="zh-CN"/>
        </w:rPr>
        <w:t>CAS. 309-00-2</w:t>
      </w:r>
      <w:r w:rsidR="00DE4487" w:rsidRPr="00C57D96">
        <w:rPr>
          <w:lang w:eastAsia="zh-CN"/>
        </w:rPr>
        <w:t>）是白色无味的晶体。艾氏剂的结构如</w:t>
      </w:r>
      <w:fldSimple w:instr=" REF _Ref418675690  \* MERGEFORMAT ">
        <w:r w:rsidR="00C40994" w:rsidRPr="00C57D96">
          <w:rPr>
            <w:lang w:eastAsia="zh-CN"/>
          </w:rPr>
          <w:t>图</w:t>
        </w:r>
        <w:r w:rsidR="00C40994" w:rsidRPr="00C57D96">
          <w:rPr>
            <w:lang w:eastAsia="zh-CN"/>
          </w:rPr>
          <w:t xml:space="preserve"> </w:t>
        </w:r>
        <w:r w:rsidR="00C40994">
          <w:rPr>
            <w:noProof/>
            <w:lang w:eastAsia="zh-CN"/>
          </w:rPr>
          <w:t>1</w:t>
        </w:r>
      </w:fldSimple>
      <w:r w:rsidR="00DE4487" w:rsidRPr="00C57D96">
        <w:rPr>
          <w:lang w:eastAsia="zh-CN"/>
        </w:rPr>
        <w:t>所示。工业级的艾氏剂为黄褐色至深棕色，有轻微的化学气味（</w:t>
      </w:r>
      <w:r w:rsidR="00DE4487" w:rsidRPr="00C57D96">
        <w:rPr>
          <w:lang w:eastAsia="zh-CN"/>
        </w:rPr>
        <w:t>Ritter</w:t>
      </w:r>
      <w:r w:rsidRPr="00C57D96">
        <w:rPr>
          <w:lang w:eastAsia="zh-CN"/>
        </w:rPr>
        <w:t>等人</w:t>
      </w:r>
      <w:r w:rsidR="00DE4487" w:rsidRPr="00C57D96">
        <w:rPr>
          <w:lang w:eastAsia="zh-CN"/>
        </w:rPr>
        <w:t>, 1995</w:t>
      </w:r>
      <w:r w:rsidRPr="00C57D96">
        <w:rPr>
          <w:lang w:eastAsia="zh-CN"/>
        </w:rPr>
        <w:t>年</w:t>
      </w:r>
      <w:r w:rsidR="00DE4487" w:rsidRPr="00C57D96">
        <w:rPr>
          <w:lang w:eastAsia="zh-CN"/>
        </w:rPr>
        <w:t>）。艾氏剂在水中基本不溶，在矿物油中适量溶解，并在高温、碱和弱酸中稳定存在（</w:t>
      </w:r>
      <w:r w:rsidR="00BE7B7E" w:rsidRPr="00C57D96">
        <w:rPr>
          <w:lang w:eastAsia="zh-CN"/>
        </w:rPr>
        <w:t>美国有毒物质和疾病登记处</w:t>
      </w:r>
      <w:r w:rsidR="001D777E" w:rsidRPr="00C57D96">
        <w:rPr>
          <w:lang w:eastAsia="zh-CN"/>
        </w:rPr>
        <w:t>，</w:t>
      </w:r>
      <w:r w:rsidR="00DE4487" w:rsidRPr="00C57D96">
        <w:rPr>
          <w:lang w:eastAsia="zh-CN"/>
        </w:rPr>
        <w:t>2002</w:t>
      </w:r>
      <w:r w:rsidR="00390572" w:rsidRPr="00C57D96">
        <w:rPr>
          <w:lang w:eastAsia="zh-CN"/>
        </w:rPr>
        <w:t>年</w:t>
      </w:r>
      <w:r w:rsidR="001D777E" w:rsidRPr="00C57D96">
        <w:rPr>
          <w:lang w:eastAsia="zh-CN"/>
        </w:rPr>
        <w:t>；</w:t>
      </w:r>
      <w:r w:rsidR="00BE7B7E" w:rsidRPr="00C57D96">
        <w:rPr>
          <w:lang w:eastAsia="zh-CN"/>
        </w:rPr>
        <w:t>国际化学品计划</w:t>
      </w:r>
      <w:r w:rsidR="001D777E" w:rsidRPr="00C57D96">
        <w:rPr>
          <w:lang w:eastAsia="zh-CN"/>
        </w:rPr>
        <w:t>，无日期；</w:t>
      </w:r>
      <w:r w:rsidR="00BE7B7E" w:rsidRPr="00C57D96">
        <w:rPr>
          <w:lang w:eastAsia="zh-CN"/>
        </w:rPr>
        <w:t>世界卫生组织</w:t>
      </w:r>
      <w:r w:rsidR="00BE7B7E" w:rsidRPr="00C57D96">
        <w:rPr>
          <w:lang w:eastAsia="zh-CN"/>
        </w:rPr>
        <w:t>-</w:t>
      </w:r>
      <w:r w:rsidR="00BE7B7E" w:rsidRPr="00C57D96">
        <w:rPr>
          <w:lang w:eastAsia="zh-CN"/>
        </w:rPr>
        <w:t>联合国粮农组织</w:t>
      </w:r>
      <w:r w:rsidR="001D777E" w:rsidRPr="00C57D96">
        <w:rPr>
          <w:lang w:eastAsia="zh-CN"/>
        </w:rPr>
        <w:t>，</w:t>
      </w:r>
      <w:r w:rsidR="00DE4487" w:rsidRPr="00C57D96">
        <w:rPr>
          <w:lang w:eastAsia="zh-CN"/>
        </w:rPr>
        <w:t>1979</w:t>
      </w:r>
      <w:r w:rsidR="00390572" w:rsidRPr="00C57D96">
        <w:rPr>
          <w:lang w:eastAsia="zh-CN"/>
        </w:rPr>
        <w:t>年</w:t>
      </w:r>
      <w:r w:rsidR="00DE4487" w:rsidRPr="00C57D96">
        <w:rPr>
          <w:lang w:eastAsia="zh-CN"/>
        </w:rPr>
        <w:t>）。艾氏剂在贮存过程中由于有氯化氢的缓慢生成而对金属无腐蚀性或有轻微的腐蚀性。艾氏剂是狄试剂的前导物，这两种物质在化学上紧密相关，且狄试剂也被列在了斯德哥尔摩公约的</w:t>
      </w:r>
      <w:r w:rsidR="003E3E9A" w:rsidRPr="00C57D96">
        <w:rPr>
          <w:lang w:eastAsia="zh-CN"/>
        </w:rPr>
        <w:t>附件</w:t>
      </w:r>
      <w:r w:rsidR="00DE4487" w:rsidRPr="00C57D96">
        <w:rPr>
          <w:lang w:eastAsia="zh-CN"/>
        </w:rPr>
        <w:t>A</w:t>
      </w:r>
      <w:r w:rsidR="00DE4487" w:rsidRPr="00C57D96">
        <w:rPr>
          <w:lang w:eastAsia="zh-CN"/>
        </w:rPr>
        <w:t>中。土壤和植物中的艾氏剂从土壤表面挥发出来或在土壤中缓慢转变为狄试剂。艾氏剂的生物降解较为缓慢，同时该物质基本不会渗入到地下水中。其生物富集和沉积物吸附较为明显</w:t>
      </w:r>
      <w:r w:rsidR="00DE4487" w:rsidRPr="00C57D96">
        <w:rPr>
          <w:color w:val="000000"/>
          <w:lang w:eastAsia="zh-CN"/>
        </w:rPr>
        <w:t>。</w:t>
      </w:r>
      <w:r w:rsidR="00587FFC" w:rsidRPr="00C57D96">
        <w:rPr>
          <w:vertAlign w:val="superscript"/>
        </w:rPr>
        <w:footnoteReference w:id="7"/>
      </w:r>
    </w:p>
    <w:p w:rsidR="00DE4487" w:rsidRPr="00C57D96" w:rsidRDefault="00DE4487" w:rsidP="003C0B3F">
      <w:pPr>
        <w:pStyle w:val="Heading4"/>
        <w:numPr>
          <w:ilvl w:val="0"/>
          <w:numId w:val="17"/>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艾氏剂由壳牌国际化学公司在美国生产并于</w:t>
      </w:r>
      <w:r w:rsidRPr="00C57D96">
        <w:rPr>
          <w:lang w:eastAsia="zh-CN"/>
        </w:rPr>
        <w:t>1985</w:t>
      </w:r>
      <w:r w:rsidRPr="00C57D96">
        <w:rPr>
          <w:lang w:eastAsia="zh-CN"/>
        </w:rPr>
        <w:t>年停产，并由美国环境保护局（</w:t>
      </w:r>
      <w:r w:rsidRPr="00C57D96">
        <w:rPr>
          <w:lang w:eastAsia="zh-CN"/>
        </w:rPr>
        <w:t>EPA</w:t>
      </w:r>
      <w:r w:rsidRPr="00C57D96">
        <w:rPr>
          <w:lang w:eastAsia="zh-CN"/>
        </w:rPr>
        <w:t>）在</w:t>
      </w:r>
      <w:r w:rsidRPr="00C57D96">
        <w:rPr>
          <w:lang w:eastAsia="zh-CN"/>
        </w:rPr>
        <w:t>1987</w:t>
      </w:r>
      <w:r w:rsidRPr="00C57D96">
        <w:rPr>
          <w:lang w:eastAsia="zh-CN"/>
        </w:rPr>
        <w:t>年最终取消登记。早在</w:t>
      </w:r>
      <w:r w:rsidRPr="00C57D96">
        <w:rPr>
          <w:lang w:eastAsia="zh-CN"/>
        </w:rPr>
        <w:t>19</w:t>
      </w:r>
      <w:r w:rsidRPr="00C57D96">
        <w:rPr>
          <w:lang w:eastAsia="zh-CN"/>
        </w:rPr>
        <w:t>世纪</w:t>
      </w:r>
      <w:r w:rsidRPr="00C57D96">
        <w:rPr>
          <w:lang w:eastAsia="zh-CN"/>
        </w:rPr>
        <w:t>70</w:t>
      </w:r>
      <w:r w:rsidRPr="00C57D96">
        <w:rPr>
          <w:lang w:eastAsia="zh-CN"/>
        </w:rPr>
        <w:t>年代，艾氏剂在大部分国家就已被禁止，现在已没有该化学品的生产。艾氏剂被列在斯德哥尔摩公约的</w:t>
      </w:r>
      <w:r w:rsidR="003E3E9A" w:rsidRPr="00C57D96">
        <w:rPr>
          <w:lang w:eastAsia="zh-CN"/>
        </w:rPr>
        <w:t>附件</w:t>
      </w:r>
      <w:r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）中，其生产无特殊豁免。</w:t>
      </w:r>
    </w:p>
    <w:p w:rsidR="00DE4487" w:rsidRPr="00C57D96" w:rsidRDefault="00DE4487" w:rsidP="003C0B3F">
      <w:pPr>
        <w:pStyle w:val="Heading4"/>
        <w:numPr>
          <w:ilvl w:val="0"/>
          <w:numId w:val="17"/>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19</w:t>
      </w:r>
      <w:r w:rsidRPr="00C57D96">
        <w:rPr>
          <w:lang w:eastAsia="zh-CN"/>
        </w:rPr>
        <w:t>世纪</w:t>
      </w:r>
      <w:r w:rsidRPr="00C57D96">
        <w:rPr>
          <w:lang w:eastAsia="zh-CN"/>
        </w:rPr>
        <w:t>70</w:t>
      </w:r>
      <w:r w:rsidRPr="00C57D96">
        <w:rPr>
          <w:lang w:eastAsia="zh-CN"/>
        </w:rPr>
        <w:t>年代前，艾氏剂的使用遍及世界各地，以控制如玉米根虫、金针虫、稻水象甲和草蜢等土壤害虫。艾氏剂也被用于保护电线和通讯电缆的木质结构、塑料及橡皮覆盖物（</w:t>
      </w:r>
      <w:r w:rsidR="00BE7B7E" w:rsidRPr="00C57D96">
        <w:rPr>
          <w:lang w:eastAsia="zh-CN"/>
        </w:rPr>
        <w:t>美国有毒物质和疾病登记处</w:t>
      </w:r>
      <w:r w:rsidR="001D777E" w:rsidRPr="00C57D96">
        <w:rPr>
          <w:lang w:eastAsia="zh-CN"/>
        </w:rPr>
        <w:t>，</w:t>
      </w:r>
      <w:r w:rsidRPr="00C57D96">
        <w:rPr>
          <w:lang w:eastAsia="zh-CN"/>
        </w:rPr>
        <w:t>2002</w:t>
      </w:r>
      <w:r w:rsidR="00390572" w:rsidRPr="00C57D96">
        <w:rPr>
          <w:lang w:eastAsia="zh-CN"/>
        </w:rPr>
        <w:t>年</w:t>
      </w:r>
      <w:r w:rsidR="001D777E" w:rsidRPr="00C57D96">
        <w:rPr>
          <w:lang w:eastAsia="zh-CN"/>
        </w:rPr>
        <w:t>；</w:t>
      </w:r>
      <w:r w:rsidR="00BE7B7E" w:rsidRPr="00C57D96">
        <w:rPr>
          <w:lang w:eastAsia="zh-CN"/>
        </w:rPr>
        <w:t>环境署</w:t>
      </w:r>
      <w:r w:rsidR="001D777E" w:rsidRPr="00C57D96">
        <w:rPr>
          <w:lang w:eastAsia="zh-CN"/>
        </w:rPr>
        <w:t>，</w:t>
      </w:r>
      <w:r w:rsidRPr="00C57D96">
        <w:rPr>
          <w:lang w:eastAsia="zh-CN"/>
        </w:rPr>
        <w:t>2002</w:t>
      </w:r>
      <w:r w:rsidR="00390572" w:rsidRPr="00C57D96">
        <w:rPr>
          <w:lang w:eastAsia="zh-CN"/>
        </w:rPr>
        <w:t>年</w:t>
      </w:r>
      <w:r w:rsidRPr="00C57D96">
        <w:rPr>
          <w:lang w:eastAsia="zh-CN"/>
        </w:rPr>
        <w:t>a</w:t>
      </w:r>
      <w:r w:rsidRPr="00C57D96">
        <w:rPr>
          <w:lang w:eastAsia="zh-CN"/>
        </w:rPr>
        <w:t>）。</w:t>
      </w:r>
      <w:r w:rsidRPr="00C57D96">
        <w:rPr>
          <w:lang w:eastAsia="zh-CN"/>
        </w:rPr>
        <w:t>1996</w:t>
      </w:r>
      <w:r w:rsidRPr="00C57D96">
        <w:rPr>
          <w:lang w:eastAsia="zh-CN"/>
        </w:rPr>
        <w:t>年，艾氏剂在美国的使用量达</w:t>
      </w:r>
      <w:r w:rsidRPr="00C57D96">
        <w:rPr>
          <w:lang w:eastAsia="zh-CN"/>
        </w:rPr>
        <w:t>8,550</w:t>
      </w:r>
      <w:r w:rsidRPr="00C57D96">
        <w:rPr>
          <w:lang w:eastAsia="zh-CN"/>
        </w:rPr>
        <w:t>吨，但在</w:t>
      </w:r>
      <w:r w:rsidRPr="00C57D96">
        <w:rPr>
          <w:lang w:eastAsia="zh-CN"/>
        </w:rPr>
        <w:t>1970</w:t>
      </w:r>
      <w:r w:rsidRPr="00C57D96">
        <w:rPr>
          <w:lang w:eastAsia="zh-CN"/>
        </w:rPr>
        <w:t>年降至</w:t>
      </w:r>
      <w:r w:rsidRPr="00C57D96">
        <w:rPr>
          <w:lang w:eastAsia="zh-CN"/>
        </w:rPr>
        <w:t>4,720</w:t>
      </w:r>
      <w:r w:rsidRPr="00C57D96">
        <w:rPr>
          <w:lang w:eastAsia="zh-CN"/>
        </w:rPr>
        <w:t>吨（</w:t>
      </w:r>
      <w:r w:rsidR="00BE7B7E" w:rsidRPr="00C57D96">
        <w:rPr>
          <w:lang w:eastAsia="zh-CN"/>
        </w:rPr>
        <w:t>美国有毒物质和疾病登记处，</w:t>
      </w:r>
      <w:r w:rsidR="00BE7B7E" w:rsidRPr="00C57D96">
        <w:rPr>
          <w:lang w:eastAsia="zh-CN"/>
        </w:rPr>
        <w:t>2002</w:t>
      </w:r>
      <w:r w:rsidR="00BE7B7E" w:rsidRPr="00C57D96">
        <w:rPr>
          <w:lang w:eastAsia="zh-CN"/>
        </w:rPr>
        <w:t>年；环境署，</w:t>
      </w:r>
      <w:r w:rsidRPr="00C57D96">
        <w:rPr>
          <w:lang w:eastAsia="zh-CN"/>
        </w:rPr>
        <w:t>2003</w:t>
      </w:r>
      <w:r w:rsidR="00390572" w:rsidRPr="00C57D96">
        <w:rPr>
          <w:lang w:eastAsia="zh-CN"/>
        </w:rPr>
        <w:t>年</w:t>
      </w:r>
      <w:r w:rsidRPr="00C57D96">
        <w:rPr>
          <w:lang w:eastAsia="zh-CN"/>
        </w:rPr>
        <w:t>d</w:t>
      </w:r>
      <w:r w:rsidRPr="00C57D96">
        <w:rPr>
          <w:lang w:eastAsia="zh-CN"/>
        </w:rPr>
        <w:t>）。根据斯德哥尔摩公约的规定，该化学品的使用无特殊豁免（先前的豁免已过期）。</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在田野中，艾氏剂被发现是配方中的一项组分。例如添加了环氧丙烷以延缓腐蚀和</w:t>
      </w:r>
      <w:r w:rsidRPr="00C57D96">
        <w:rPr>
          <w:color w:val="313131"/>
          <w:lang w:eastAsia="zh-CN"/>
        </w:rPr>
        <w:t>抑制脱氯化氢作用的</w:t>
      </w:r>
      <w:r w:rsidRPr="00C57D96">
        <w:rPr>
          <w:lang w:eastAsia="zh-CN"/>
        </w:rPr>
        <w:t>乳油配方，以及</w:t>
      </w:r>
      <w:r w:rsidRPr="00C57D96">
        <w:rPr>
          <w:color w:val="313131"/>
          <w:lang w:eastAsia="zh-CN"/>
        </w:rPr>
        <w:t>添加了尿素以防止某些运输媒介的托氯化氢反应的</w:t>
      </w:r>
      <w:r w:rsidRPr="00C57D96">
        <w:rPr>
          <w:lang w:eastAsia="zh-CN"/>
        </w:rPr>
        <w:t>40-70%</w:t>
      </w:r>
      <w:r w:rsidRPr="00C57D96">
        <w:rPr>
          <w:lang w:eastAsia="zh-CN"/>
        </w:rPr>
        <w:t>的可湿性粉剂。</w:t>
      </w:r>
    </w:p>
    <w:p w:rsidR="00DE4487" w:rsidRPr="00C57D96" w:rsidRDefault="00DE4487" w:rsidP="003C0B3F">
      <w:pPr>
        <w:pStyle w:val="Heading4"/>
        <w:numPr>
          <w:ilvl w:val="0"/>
          <w:numId w:val="17"/>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根据斯德哥尔摩公约国家实施计划，缔约方上报有极少量的艾氏剂储存。废弃的艾氏剂以废农药的形式，可被发现于：</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废农药的库存；</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BD6680"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埋藏的农药；</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被污染的土壤；和</w:t>
      </w:r>
    </w:p>
    <w:p w:rsidR="00DE4487" w:rsidRPr="00C57D96" w:rsidRDefault="00DE4487" w:rsidP="003C0B3F">
      <w:pPr>
        <w:tabs>
          <w:tab w:val="left" w:pos="2388"/>
        </w:tabs>
        <w:suppressAutoHyphens/>
        <w:snapToGrid w:val="0"/>
        <w:spacing w:after="120"/>
        <w:ind w:left="1134" w:right="425" w:firstLine="567"/>
        <w:jc w:val="both"/>
        <w:rPr>
          <w:sz w:val="20"/>
          <w:szCs w:val="20"/>
        </w:rPr>
      </w:pPr>
      <w:r w:rsidRPr="00C57D96">
        <w:t xml:space="preserve">(f) </w:t>
      </w:r>
      <w:r w:rsidRPr="00C57D96">
        <w:tab/>
      </w:r>
      <w:r w:rsidRPr="00C57D96">
        <w:rPr>
          <w:lang w:eastAsia="zh-CN"/>
        </w:rPr>
        <w:t>被污染的建筑材料。</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23" w:name="_Toc417046874"/>
      <w:bookmarkStart w:id="24" w:name="_Toc448329417"/>
      <w:bookmarkEnd w:id="23"/>
      <w:r w:rsidRPr="00C57D96">
        <w:rPr>
          <w:rFonts w:ascii="Times New Roman" w:eastAsia="SimHei" w:hAnsi="Times New Roman"/>
          <w:color w:val="000000"/>
          <w:kern w:val="22"/>
          <w:sz w:val="24"/>
          <w:szCs w:val="24"/>
          <w:lang w:val="en-CA" w:eastAsia="zh-CN"/>
        </w:rPr>
        <w:t>氯丹</w:t>
      </w:r>
      <w:bookmarkEnd w:id="24"/>
    </w:p>
    <w:tbl>
      <w:tblPr>
        <w:tblW w:w="8640" w:type="dxa"/>
        <w:tblInd w:w="1205" w:type="dxa"/>
        <w:tblLayout w:type="fixed"/>
        <w:tblCellMar>
          <w:left w:w="70" w:type="dxa"/>
          <w:right w:w="70" w:type="dxa"/>
        </w:tblCellMar>
        <w:tblLook w:val="04A0"/>
      </w:tblPr>
      <w:tblGrid>
        <w:gridCol w:w="3119"/>
        <w:gridCol w:w="3406"/>
        <w:gridCol w:w="2115"/>
      </w:tblGrid>
      <w:tr w:rsidR="00DE4487" w:rsidRPr="00C57D96" w:rsidTr="003A6590">
        <w:trPr>
          <w:cantSplit/>
          <w:trHeight w:val="260"/>
        </w:trPr>
        <w:tc>
          <w:tcPr>
            <w:tcW w:w="6525" w:type="dxa"/>
            <w:gridSpan w:val="2"/>
            <w:hideMark/>
          </w:tcPr>
          <w:p w:rsidR="00DE4487" w:rsidRPr="00C57D96" w:rsidRDefault="00DE4487" w:rsidP="003C0B3F">
            <w:pPr>
              <w:pStyle w:val="HTMLPreformatted"/>
              <w:keepNext/>
              <w:snapToGrid w:val="0"/>
              <w:spacing w:before="240"/>
              <w:jc w:val="both"/>
              <w:rPr>
                <w:rFonts w:ascii="Times New Roman" w:hAnsi="Times New Roman"/>
                <w:b/>
                <w:noProof/>
                <w:color w:val="0000FF"/>
                <w:kern w:val="2"/>
                <w:sz w:val="24"/>
                <w:szCs w:val="24"/>
              </w:rPr>
            </w:pPr>
            <w:bookmarkStart w:id="25" w:name="_Ref418675845"/>
            <w:r w:rsidRPr="00C57D96">
              <w:rPr>
                <w:rFonts w:ascii="Times New Roman" w:hAnsi="Times New Roman"/>
                <w:sz w:val="24"/>
                <w:szCs w:val="24"/>
              </w:rPr>
              <w:t>图</w:t>
            </w:r>
            <w:r w:rsidR="0051115F" w:rsidRPr="00C57D96">
              <w:rPr>
                <w:rFonts w:ascii="Times New Roman" w:hAnsi="Times New Roman"/>
                <w:sz w:val="24"/>
                <w:szCs w:val="24"/>
              </w:rPr>
              <w:fldChar w:fldCharType="begin"/>
            </w:r>
            <w:r w:rsidRPr="00C57D96">
              <w:rPr>
                <w:rFonts w:ascii="Times New Roman" w:hAnsi="Times New Roman"/>
                <w:sz w:val="24"/>
                <w:szCs w:val="24"/>
              </w:rPr>
              <w:instrText xml:space="preserve"> SEQ Figure \* ARABIC </w:instrText>
            </w:r>
            <w:r w:rsidR="0051115F" w:rsidRPr="00C57D96">
              <w:rPr>
                <w:rFonts w:ascii="Times New Roman" w:hAnsi="Times New Roman"/>
                <w:sz w:val="24"/>
                <w:szCs w:val="24"/>
              </w:rPr>
              <w:fldChar w:fldCharType="separate"/>
            </w:r>
            <w:r w:rsidR="00C40994">
              <w:rPr>
                <w:rFonts w:ascii="Times New Roman" w:hAnsi="Times New Roman"/>
                <w:noProof/>
                <w:sz w:val="24"/>
                <w:szCs w:val="24"/>
              </w:rPr>
              <w:t>2</w:t>
            </w:r>
            <w:r w:rsidR="0051115F" w:rsidRPr="00C57D96">
              <w:rPr>
                <w:rFonts w:ascii="Times New Roman" w:hAnsi="Times New Roman"/>
                <w:sz w:val="24"/>
                <w:szCs w:val="24"/>
              </w:rPr>
              <w:fldChar w:fldCharType="end"/>
            </w:r>
            <w:r w:rsidRPr="00C57D96">
              <w:rPr>
                <w:rFonts w:ascii="Times New Roman" w:hAnsi="Times New Roman"/>
                <w:sz w:val="24"/>
                <w:szCs w:val="24"/>
              </w:rPr>
              <w:t>：氯丹异构体的结构</w:t>
            </w:r>
            <w:bookmarkEnd w:id="25"/>
          </w:p>
        </w:tc>
        <w:tc>
          <w:tcPr>
            <w:tcW w:w="2115" w:type="dxa"/>
          </w:tcPr>
          <w:p w:rsidR="00DE4487" w:rsidRPr="00C57D96" w:rsidRDefault="00DE4487" w:rsidP="003C0B3F">
            <w:pPr>
              <w:pStyle w:val="HTMLPreformatted"/>
              <w:keepNext/>
              <w:snapToGrid w:val="0"/>
              <w:jc w:val="both"/>
              <w:rPr>
                <w:rFonts w:ascii="Times New Roman" w:hAnsi="Times New Roman"/>
                <w:noProof/>
                <w:color w:val="0000FF"/>
                <w:kern w:val="2"/>
                <w:sz w:val="24"/>
                <w:szCs w:val="24"/>
              </w:rPr>
            </w:pPr>
          </w:p>
        </w:tc>
      </w:tr>
      <w:tr w:rsidR="00DE4487" w:rsidRPr="00C57D96" w:rsidTr="003A6590">
        <w:trPr>
          <w:cantSplit/>
          <w:trHeight w:val="785"/>
        </w:trPr>
        <w:tc>
          <w:tcPr>
            <w:tcW w:w="3119" w:type="dxa"/>
          </w:tcPr>
          <w:p w:rsidR="00DE4487" w:rsidRPr="00C57D96" w:rsidRDefault="00DE4487" w:rsidP="003C0B3F">
            <w:pPr>
              <w:pStyle w:val="Caption"/>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lang w:eastAsia="zh-CN"/>
              </w:rPr>
            </w:pPr>
          </w:p>
          <w:p w:rsidR="00DE4487" w:rsidRPr="00C57D96" w:rsidRDefault="00DE4487" w:rsidP="003C0B3F">
            <w:pPr>
              <w:pStyle w:val="Normal1"/>
              <w:keepNext/>
              <w:snapToGrid w:val="0"/>
              <w:spacing w:before="0"/>
              <w:jc w:val="both"/>
              <w:rPr>
                <w:kern w:val="2"/>
                <w:sz w:val="24"/>
                <w:szCs w:val="24"/>
              </w:rPr>
            </w:pPr>
            <w:r w:rsidRPr="00C57D96">
              <w:rPr>
                <w:noProof/>
                <w:color w:val="0000FF"/>
                <w:kern w:val="2"/>
                <w:sz w:val="24"/>
                <w:szCs w:val="24"/>
                <w:lang w:val="en-US" w:eastAsia="en-US"/>
              </w:rPr>
              <w:drawing>
                <wp:inline distT="0" distB="0" distL="0" distR="0">
                  <wp:extent cx="1148715" cy="984885"/>
                  <wp:effectExtent l="0" t="0" r="0" b="5715"/>
                  <wp:docPr id="27" name="図 27" descr="https://upload.wikimedia.org/wikipedia/commons/thumb/1/1d/Cis-chlordane.svg/120px-Cis-chlordane.sv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d/Cis-chlordane.svg/120px-Cis-chlordane.svg.png">
                            <a:hlinkClick r:id="rId27"/>
                          </pic:cNvPr>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984885"/>
                          </a:xfrm>
                          <a:prstGeom prst="rect">
                            <a:avLst/>
                          </a:prstGeom>
                          <a:noFill/>
                          <a:ln>
                            <a:noFill/>
                          </a:ln>
                        </pic:spPr>
                      </pic:pic>
                    </a:graphicData>
                  </a:graphic>
                </wp:inline>
              </w:drawing>
            </w:r>
          </w:p>
        </w:tc>
        <w:tc>
          <w:tcPr>
            <w:tcW w:w="3406" w:type="dxa"/>
            <w:hideMark/>
          </w:tcPr>
          <w:p w:rsidR="00DE4487" w:rsidRPr="00C57D96" w:rsidRDefault="00DE4487" w:rsidP="003C0B3F">
            <w:pPr>
              <w:pStyle w:val="HTMLPreformatted"/>
              <w:keepNext/>
              <w:snapToGrid w:val="0"/>
              <w:jc w:val="both"/>
              <w:rPr>
                <w:rFonts w:ascii="Times New Roman" w:hAnsi="Times New Roman"/>
                <w:kern w:val="2"/>
                <w:sz w:val="24"/>
                <w:szCs w:val="24"/>
              </w:rPr>
            </w:pPr>
            <w:r w:rsidRPr="00C57D96">
              <w:rPr>
                <w:rFonts w:ascii="Times New Roman" w:hAnsi="Times New Roman"/>
                <w:noProof/>
                <w:color w:val="0000FF"/>
                <w:kern w:val="2"/>
                <w:sz w:val="24"/>
                <w:szCs w:val="24"/>
                <w:lang w:val="en-US" w:eastAsia="en-US"/>
              </w:rPr>
              <w:drawing>
                <wp:inline distT="0" distB="0" distL="0" distR="0">
                  <wp:extent cx="974090" cy="1148715"/>
                  <wp:effectExtent l="0" t="0" r="0" b="0"/>
                  <wp:docPr id="26" name="図 26" descr="https://upload.wikimedia.org/wikipedia/commons/thumb/f/f9/Trans-chlordane.svg/102px-Trans-chlordane.svg.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9/Trans-chlordane.svg/102px-Trans-chlordane.svg.png">
                            <a:hlinkClick r:id="rId29"/>
                          </pic:cNvPr>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090" cy="1148715"/>
                          </a:xfrm>
                          <a:prstGeom prst="rect">
                            <a:avLst/>
                          </a:prstGeom>
                          <a:noFill/>
                          <a:ln>
                            <a:noFill/>
                          </a:ln>
                        </pic:spPr>
                      </pic:pic>
                    </a:graphicData>
                  </a:graphic>
                </wp:inline>
              </w:drawing>
            </w:r>
          </w:p>
        </w:tc>
        <w:tc>
          <w:tcPr>
            <w:tcW w:w="2115" w:type="dxa"/>
            <w:hideMark/>
          </w:tcPr>
          <w:p w:rsidR="00DE4487" w:rsidRPr="00C57D96" w:rsidRDefault="00DE4487" w:rsidP="003C0B3F">
            <w:pPr>
              <w:pStyle w:val="HTMLPreformatted"/>
              <w:keepNext/>
              <w:snapToGrid w:val="0"/>
              <w:jc w:val="both"/>
              <w:rPr>
                <w:rFonts w:ascii="Times New Roman" w:hAnsi="Times New Roman"/>
                <w:kern w:val="2"/>
                <w:sz w:val="24"/>
                <w:szCs w:val="24"/>
              </w:rPr>
            </w:pPr>
            <w:r w:rsidRPr="00C57D96">
              <w:rPr>
                <w:rFonts w:ascii="Times New Roman" w:hAnsi="Times New Roman"/>
                <w:noProof/>
                <w:color w:val="0000FF"/>
                <w:kern w:val="2"/>
                <w:sz w:val="24"/>
                <w:szCs w:val="24"/>
                <w:lang w:val="en-US" w:eastAsia="en-US"/>
              </w:rPr>
              <w:drawing>
                <wp:inline distT="0" distB="0" distL="0" distR="0">
                  <wp:extent cx="974090" cy="1148715"/>
                  <wp:effectExtent l="0" t="0" r="0" b="0"/>
                  <wp:docPr id="25" name="図 25" descr="https://upload.wikimedia.org/wikipedia/commons/thumb/2/27/Trans-nonachlor.svg/102px-Trans-nonachlor.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2/27/Trans-nonachlor.svg/102px-Trans-nonachlor.svg.png">
                            <a:hlinkClick r:id="rId31"/>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090" cy="1148715"/>
                          </a:xfrm>
                          <a:prstGeom prst="rect">
                            <a:avLst/>
                          </a:prstGeom>
                          <a:noFill/>
                          <a:ln>
                            <a:noFill/>
                          </a:ln>
                        </pic:spPr>
                      </pic:pic>
                    </a:graphicData>
                  </a:graphic>
                </wp:inline>
              </w:drawing>
            </w:r>
          </w:p>
        </w:tc>
      </w:tr>
      <w:tr w:rsidR="00DE4487" w:rsidRPr="00C57D96" w:rsidTr="003A6590">
        <w:trPr>
          <w:cantSplit/>
          <w:trHeight w:val="144"/>
        </w:trPr>
        <w:tc>
          <w:tcPr>
            <w:tcW w:w="3119" w:type="dxa"/>
            <w:hideMark/>
          </w:tcPr>
          <w:p w:rsidR="00DE4487" w:rsidRPr="00C57D96" w:rsidRDefault="00DE4487" w:rsidP="003C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15" w:right="424"/>
              <w:contextualSpacing/>
              <w:jc w:val="both"/>
              <w:rPr>
                <w:kern w:val="2"/>
              </w:rPr>
            </w:pPr>
            <w:r w:rsidRPr="00C57D96">
              <w:rPr>
                <w:kern w:val="2"/>
                <w:lang w:eastAsia="zh-CN"/>
              </w:rPr>
              <w:t>顺式氯丹</w:t>
            </w:r>
            <w:r w:rsidRPr="00C57D96">
              <w:rPr>
                <w:kern w:val="2"/>
              </w:rPr>
              <w:t xml:space="preserve"> (</w:t>
            </w:r>
            <w:r w:rsidRPr="00C57D96">
              <w:rPr>
                <w:kern w:val="2"/>
                <w:lang w:eastAsia="zh-CN"/>
              </w:rPr>
              <w:t>也称</w:t>
            </w:r>
            <w:r w:rsidRPr="00C57D96">
              <w:rPr>
                <w:kern w:val="2"/>
              </w:rPr>
              <w:t xml:space="preserve"> </w:t>
            </w:r>
            <w:bookmarkStart w:id="26" w:name="OLE_LINK1"/>
            <w:r w:rsidRPr="00C57D96">
              <w:rPr>
                <w:kern w:val="2"/>
              </w:rPr>
              <w:t>α-</w:t>
            </w:r>
            <w:r w:rsidRPr="00C57D96">
              <w:rPr>
                <w:kern w:val="2"/>
                <w:lang w:eastAsia="zh-CN"/>
              </w:rPr>
              <w:t>氯丹</w:t>
            </w:r>
            <w:bookmarkEnd w:id="26"/>
            <w:r w:rsidRPr="00C57D96">
              <w:rPr>
                <w:kern w:val="2"/>
              </w:rPr>
              <w:t>)</w:t>
            </w:r>
          </w:p>
        </w:tc>
        <w:tc>
          <w:tcPr>
            <w:tcW w:w="3406" w:type="dxa"/>
            <w:hideMark/>
          </w:tcPr>
          <w:p w:rsidR="00DE4487" w:rsidRPr="00C57D96" w:rsidRDefault="00DE4487" w:rsidP="003C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15" w:right="424"/>
              <w:contextualSpacing/>
              <w:jc w:val="both"/>
              <w:rPr>
                <w:kern w:val="2"/>
              </w:rPr>
            </w:pPr>
            <w:r w:rsidRPr="00C57D96">
              <w:rPr>
                <w:kern w:val="2"/>
                <w:lang w:eastAsia="zh-CN"/>
              </w:rPr>
              <w:t>反式氯丹</w:t>
            </w:r>
            <w:r w:rsidRPr="00C57D96">
              <w:rPr>
                <w:kern w:val="2"/>
              </w:rPr>
              <w:t xml:space="preserve"> (</w:t>
            </w:r>
            <w:r w:rsidRPr="00C57D96">
              <w:rPr>
                <w:kern w:val="2"/>
                <w:lang w:eastAsia="zh-CN"/>
              </w:rPr>
              <w:t>也称</w:t>
            </w:r>
            <w:r w:rsidRPr="00C57D96">
              <w:rPr>
                <w:kern w:val="2"/>
              </w:rPr>
              <w:t xml:space="preserve"> γ-</w:t>
            </w:r>
            <w:r w:rsidRPr="00C57D96">
              <w:rPr>
                <w:kern w:val="2"/>
                <w:lang w:eastAsia="zh-CN"/>
              </w:rPr>
              <w:t>氯丹</w:t>
            </w:r>
            <w:r w:rsidRPr="00C57D96">
              <w:rPr>
                <w:kern w:val="2"/>
              </w:rPr>
              <w:t>)</w:t>
            </w:r>
          </w:p>
        </w:tc>
        <w:tc>
          <w:tcPr>
            <w:tcW w:w="2115" w:type="dxa"/>
            <w:hideMark/>
          </w:tcPr>
          <w:p w:rsidR="00DE4487" w:rsidRPr="00C57D96" w:rsidRDefault="00DE4487" w:rsidP="003C0B3F">
            <w:pPr>
              <w:pStyle w:val="HTMLPreformatted"/>
              <w:suppressAutoHyphens/>
              <w:snapToGrid w:val="0"/>
              <w:spacing w:after="120"/>
              <w:ind w:left="15" w:right="424"/>
              <w:contextualSpacing/>
              <w:jc w:val="both"/>
              <w:rPr>
                <w:rFonts w:ascii="Times New Roman" w:hAnsi="Times New Roman"/>
                <w:kern w:val="2"/>
                <w:sz w:val="24"/>
                <w:szCs w:val="24"/>
              </w:rPr>
            </w:pPr>
            <w:r w:rsidRPr="00C57D96">
              <w:rPr>
                <w:rFonts w:ascii="Times New Roman" w:hAnsi="Times New Roman"/>
                <w:kern w:val="2"/>
                <w:sz w:val="24"/>
                <w:szCs w:val="24"/>
              </w:rPr>
              <w:t>反式九氯</w:t>
            </w:r>
          </w:p>
        </w:tc>
      </w:tr>
    </w:tbl>
    <w:p w:rsidR="00DE4487" w:rsidRPr="00C57D96" w:rsidRDefault="00DE4487" w:rsidP="003C0B3F">
      <w:pPr>
        <w:pStyle w:val="Heading4"/>
        <w:numPr>
          <w:ilvl w:val="0"/>
          <w:numId w:val="20"/>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工业氯丹（</w:t>
      </w:r>
      <w:r w:rsidRPr="00C57D96">
        <w:rPr>
          <w:lang w:eastAsia="zh-CN"/>
        </w:rPr>
        <w:t>CAS 57-74-9</w:t>
      </w:r>
      <w:r w:rsidRPr="00C57D96">
        <w:rPr>
          <w:lang w:eastAsia="zh-CN"/>
        </w:rPr>
        <w:t>）是一种粘稠的混合物，它由至少</w:t>
      </w:r>
      <w:r w:rsidRPr="00C57D96">
        <w:rPr>
          <w:lang w:eastAsia="zh-CN"/>
        </w:rPr>
        <w:t>23</w:t>
      </w:r>
      <w:r w:rsidRPr="00C57D96">
        <w:rPr>
          <w:lang w:eastAsia="zh-CN"/>
        </w:rPr>
        <w:t>种氯丹异构体和其他氯化氢和副产物混合而成。工业氯丹的主要成分是反式氯丹（约</w:t>
      </w:r>
      <w:r w:rsidRPr="00C57D96">
        <w:rPr>
          <w:lang w:eastAsia="zh-CN"/>
        </w:rPr>
        <w:t>25%</w:t>
      </w:r>
      <w:r w:rsidRPr="00C57D96">
        <w:rPr>
          <w:lang w:eastAsia="zh-CN"/>
        </w:rPr>
        <w:t>）、顺式氯丹（</w:t>
      </w:r>
      <w:r w:rsidRPr="00C57D96">
        <w:t>α</w:t>
      </w:r>
      <w:r w:rsidRPr="00C57D96">
        <w:rPr>
          <w:lang w:eastAsia="zh-CN"/>
        </w:rPr>
        <w:t>-</w:t>
      </w:r>
      <w:r w:rsidRPr="00C57D96">
        <w:rPr>
          <w:lang w:eastAsia="zh-CN"/>
        </w:rPr>
        <w:t>氯丹）（约</w:t>
      </w:r>
      <w:r w:rsidRPr="00C57D96">
        <w:rPr>
          <w:lang w:eastAsia="zh-CN"/>
        </w:rPr>
        <w:t>70%</w:t>
      </w:r>
      <w:r w:rsidRPr="00C57D96">
        <w:rPr>
          <w:lang w:eastAsia="zh-CN"/>
        </w:rPr>
        <w:t>）、七氯、反式九氯和顺式九氯（＜</w:t>
      </w:r>
      <w:r w:rsidRPr="00C57D96">
        <w:rPr>
          <w:lang w:eastAsia="zh-CN"/>
        </w:rPr>
        <w:t>1%</w:t>
      </w:r>
      <w:r w:rsidRPr="00C57D96">
        <w:rPr>
          <w:lang w:eastAsia="zh-CN"/>
        </w:rPr>
        <w:t>）。这些氯丹异构体的结构如上</w:t>
      </w:r>
      <w:r w:rsidR="0051115F">
        <w:fldChar w:fldCharType="begin"/>
      </w:r>
      <w:r w:rsidR="0051115F">
        <w:rPr>
          <w:lang w:eastAsia="zh-CN"/>
        </w:rPr>
        <w:instrText xml:space="preserve"> REF _Ref418675845  \* MERGEFORMAT </w:instrText>
      </w:r>
      <w:r w:rsidR="0051115F">
        <w:fldChar w:fldCharType="separate"/>
      </w:r>
      <w:r w:rsidR="00C40994" w:rsidRPr="00C57D96">
        <w:rPr>
          <w:lang w:eastAsia="zh-CN"/>
        </w:rPr>
        <w:t>图</w:t>
      </w:r>
      <w:r w:rsidR="00C40994">
        <w:rPr>
          <w:lang w:eastAsia="zh-CN"/>
        </w:rPr>
        <w:t>2</w:t>
      </w:r>
      <w:r w:rsidR="00C40994" w:rsidRPr="00C57D96">
        <w:rPr>
          <w:lang w:eastAsia="zh-CN"/>
        </w:rPr>
        <w:t>：氯丹异构体的结构</w:t>
      </w:r>
      <w:r w:rsidR="0051115F">
        <w:fldChar w:fldCharType="end"/>
      </w:r>
      <w:r w:rsidRPr="00C57D96">
        <w:rPr>
          <w:lang w:eastAsia="zh-CN"/>
        </w:rPr>
        <w:t>所示。七氯是工业氯丹中最活跃的成分，它是带有与氯气相同气味的无色或琥珀色液体。工业氯丹在水中不溶且在包括矿物油在内的绝大部分有机溶剂中稳定存在。美国环境保护局将工业氯丹认定成化学编号为</w:t>
      </w:r>
      <w:r w:rsidRPr="00C57D96">
        <w:rPr>
          <w:lang w:eastAsia="zh-CN"/>
        </w:rPr>
        <w:t>CAS 12789-03-6</w:t>
      </w:r>
      <w:r w:rsidRPr="00C57D96">
        <w:rPr>
          <w:lang w:eastAsia="zh-CN"/>
        </w:rPr>
        <w:t>的另一种混合物，其由</w:t>
      </w:r>
      <w:r w:rsidRPr="00C57D96">
        <w:rPr>
          <w:lang w:eastAsia="zh-CN"/>
        </w:rPr>
        <w:t>60%</w:t>
      </w:r>
      <w:r w:rsidRPr="00C57D96">
        <w:rPr>
          <w:lang w:eastAsia="zh-CN"/>
        </w:rPr>
        <w:t>的八氯</w:t>
      </w:r>
      <w:r w:rsidRPr="00C57D96">
        <w:rPr>
          <w:lang w:eastAsia="zh-CN"/>
        </w:rPr>
        <w:t>-4,7-</w:t>
      </w:r>
      <w:r w:rsidRPr="00C57D96">
        <w:rPr>
          <w:lang w:eastAsia="zh-CN"/>
        </w:rPr>
        <w:t>亚甲基四氢茚（顺式和反式异构体）和</w:t>
      </w:r>
      <w:r w:rsidRPr="00C57D96">
        <w:rPr>
          <w:lang w:eastAsia="zh-CN"/>
        </w:rPr>
        <w:t>40%</w:t>
      </w:r>
      <w:r w:rsidRPr="00C57D96">
        <w:rPr>
          <w:lang w:eastAsia="zh-CN"/>
        </w:rPr>
        <w:t>相关化合物（见</w:t>
      </w:r>
      <w:r w:rsidRPr="00C57D96">
        <w:rPr>
          <w:lang w:eastAsia="zh-CN"/>
        </w:rPr>
        <w:t>IRIS</w:t>
      </w:r>
      <w:r w:rsidRPr="00C57D96">
        <w:rPr>
          <w:lang w:eastAsia="zh-CN"/>
        </w:rPr>
        <w:t>数据库）组成。</w:t>
      </w:r>
    </w:p>
    <w:p w:rsidR="00DE4487" w:rsidRPr="00C57D96" w:rsidRDefault="00DE4487" w:rsidP="003C0B3F">
      <w:pPr>
        <w:pStyle w:val="Heading4"/>
        <w:numPr>
          <w:ilvl w:val="0"/>
          <w:numId w:val="20"/>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氯丹在较长年限内由不同的化工企业生产，且原始的专利持有者是</w:t>
      </w:r>
      <w:r w:rsidRPr="00C57D96">
        <w:rPr>
          <w:lang w:eastAsia="zh-CN"/>
        </w:rPr>
        <w:t>BASF-GmbH</w:t>
      </w:r>
      <w:r w:rsidRPr="00C57D96">
        <w:rPr>
          <w:lang w:eastAsia="zh-CN"/>
        </w:rPr>
        <w:t>化学公司。氯丹在</w:t>
      </w:r>
      <w:r w:rsidRPr="00C57D96">
        <w:rPr>
          <w:lang w:eastAsia="zh-CN"/>
        </w:rPr>
        <w:t>1978</w:t>
      </w:r>
      <w:r w:rsidRPr="00C57D96">
        <w:rPr>
          <w:lang w:eastAsia="zh-CN"/>
        </w:rPr>
        <w:t>年被美国环境保护局注销，并在</w:t>
      </w:r>
      <w:r w:rsidRPr="00C57D96">
        <w:rPr>
          <w:lang w:eastAsia="zh-CN"/>
        </w:rPr>
        <w:t>19</w:t>
      </w:r>
      <w:r w:rsidRPr="00C57D96">
        <w:rPr>
          <w:lang w:eastAsia="zh-CN"/>
        </w:rPr>
        <w:t>世纪</w:t>
      </w:r>
      <w:r w:rsidRPr="00C57D96">
        <w:rPr>
          <w:lang w:eastAsia="zh-CN"/>
        </w:rPr>
        <w:t>70</w:t>
      </w:r>
      <w:r w:rsidRPr="00C57D96">
        <w:rPr>
          <w:lang w:eastAsia="zh-CN"/>
        </w:rPr>
        <w:t>年代早期在绝大部分国家被禁止。制造该化学品的最后一家企业（</w:t>
      </w:r>
      <w:r w:rsidRPr="00C57D96">
        <w:rPr>
          <w:lang w:eastAsia="zh-CN"/>
        </w:rPr>
        <w:t>Velsicol</w:t>
      </w:r>
      <w:r w:rsidR="00BE7B7E" w:rsidRPr="00C57D96">
        <w:rPr>
          <w:lang w:eastAsia="zh-CN"/>
        </w:rPr>
        <w:t>化学公司</w:t>
      </w:r>
      <w:r w:rsidRPr="00C57D96">
        <w:rPr>
          <w:lang w:eastAsia="zh-CN"/>
        </w:rPr>
        <w:t>）于</w:t>
      </w:r>
      <w:r w:rsidRPr="00C57D96">
        <w:rPr>
          <w:lang w:eastAsia="zh-CN"/>
        </w:rPr>
        <w:t>1997</w:t>
      </w:r>
      <w:r w:rsidRPr="00C57D96">
        <w:rPr>
          <w:lang w:eastAsia="zh-CN"/>
        </w:rPr>
        <w:t>年停止其生产和出口（</w:t>
      </w:r>
      <w:r w:rsidRPr="00C57D96">
        <w:rPr>
          <w:lang w:eastAsia="zh-CN"/>
        </w:rPr>
        <w:t>Fiedler</w:t>
      </w:r>
      <w:r w:rsidR="00390572" w:rsidRPr="00C57D96">
        <w:rPr>
          <w:lang w:eastAsia="zh-CN"/>
        </w:rPr>
        <w:t>等人</w:t>
      </w:r>
      <w:r w:rsidRPr="00C57D96">
        <w:rPr>
          <w:lang w:eastAsia="zh-CN"/>
        </w:rPr>
        <w:t>, 2000</w:t>
      </w:r>
      <w:r w:rsidR="00390572" w:rsidRPr="00C57D96">
        <w:rPr>
          <w:lang w:eastAsia="zh-CN"/>
        </w:rPr>
        <w:t>年；</w:t>
      </w:r>
      <w:r w:rsidR="00BE7B7E" w:rsidRPr="00C57D96">
        <w:rPr>
          <w:lang w:eastAsia="zh-CN"/>
        </w:rPr>
        <w:t>环境署，</w:t>
      </w:r>
      <w:r w:rsidRPr="00C57D96">
        <w:rPr>
          <w:lang w:eastAsia="zh-CN"/>
        </w:rPr>
        <w:t>2002</w:t>
      </w:r>
      <w:r w:rsidR="00390572" w:rsidRPr="00C57D96">
        <w:rPr>
          <w:lang w:eastAsia="zh-CN"/>
        </w:rPr>
        <w:t>年</w:t>
      </w:r>
      <w:r w:rsidRPr="00C57D96">
        <w:rPr>
          <w:lang w:eastAsia="zh-CN"/>
        </w:rPr>
        <w:t>a</w:t>
      </w:r>
      <w:r w:rsidRPr="00C57D96">
        <w:rPr>
          <w:lang w:eastAsia="zh-CN"/>
        </w:rPr>
        <w:t>）。氯丹被列在斯德哥尔摩公约的</w:t>
      </w:r>
      <w:r w:rsidR="003E3E9A" w:rsidRPr="00C57D96">
        <w:rPr>
          <w:lang w:eastAsia="zh-CN"/>
        </w:rPr>
        <w:t>附件</w:t>
      </w:r>
      <w:r w:rsidRPr="00C57D96">
        <w:rPr>
          <w:lang w:eastAsia="zh-CN"/>
        </w:rPr>
        <w:t>A</w:t>
      </w:r>
      <w:r w:rsidRPr="00C57D96">
        <w:rPr>
          <w:lang w:eastAsia="zh-CN"/>
        </w:rPr>
        <w:t>（</w:t>
      </w:r>
      <w:r w:rsidR="00CD4A24" w:rsidRPr="00C57D96">
        <w:rPr>
          <w:lang w:eastAsia="zh-CN"/>
        </w:rPr>
        <w:t>“</w:t>
      </w:r>
      <w:r w:rsidRPr="00C57D96">
        <w:rPr>
          <w:lang w:eastAsia="zh-CN"/>
        </w:rPr>
        <w:t>消除</w:t>
      </w:r>
      <w:r w:rsidRPr="00C57D96">
        <w:rPr>
          <w:lang w:eastAsia="zh-CN"/>
        </w:rPr>
        <w:t>”</w:t>
      </w:r>
      <w:r w:rsidRPr="00C57D96">
        <w:rPr>
          <w:lang w:eastAsia="zh-CN"/>
        </w:rPr>
        <w:t>）。在斯德哥尔摩公约中该物质的生产无特定豁免（先前的豁免已过期）。</w:t>
      </w:r>
    </w:p>
    <w:p w:rsidR="00DE4487" w:rsidRPr="00C57D96" w:rsidRDefault="00DE4487" w:rsidP="003C0B3F">
      <w:pPr>
        <w:pStyle w:val="Heading4"/>
        <w:numPr>
          <w:ilvl w:val="0"/>
          <w:numId w:val="20"/>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氯丹在</w:t>
      </w:r>
      <w:r w:rsidRPr="00C57D96">
        <w:rPr>
          <w:lang w:eastAsia="zh-CN"/>
        </w:rPr>
        <w:t>1945</w:t>
      </w:r>
      <w:r w:rsidRPr="00C57D96">
        <w:rPr>
          <w:lang w:eastAsia="zh-CN"/>
        </w:rPr>
        <w:t>年被首次引入市场，是一种</w:t>
      </w:r>
      <w:r w:rsidR="00CD4A24" w:rsidRPr="00C57D96">
        <w:rPr>
          <w:lang w:eastAsia="zh-CN"/>
        </w:rPr>
        <w:t>广泛</w:t>
      </w:r>
      <w:r w:rsidRPr="00C57D96">
        <w:rPr>
          <w:lang w:eastAsia="zh-CN"/>
        </w:rPr>
        <w:t>施用于农作物、草地和园林的接触性杀虫剂。其被大量用于控制白蚁、蟑螂、蚂蚁和其他家居害虫（</w:t>
      </w:r>
      <w:r w:rsidRPr="00C57D96">
        <w:rPr>
          <w:lang w:eastAsia="zh-CN"/>
        </w:rPr>
        <w:t>Fiedler</w:t>
      </w:r>
      <w:r w:rsidR="00390572" w:rsidRPr="00C57D96">
        <w:rPr>
          <w:lang w:eastAsia="zh-CN"/>
        </w:rPr>
        <w:t>等人，</w:t>
      </w:r>
      <w:r w:rsidRPr="00C57D96">
        <w:rPr>
          <w:lang w:eastAsia="zh-CN"/>
        </w:rPr>
        <w:t>2000</w:t>
      </w:r>
      <w:r w:rsidR="00390572" w:rsidRPr="00C57D96">
        <w:rPr>
          <w:lang w:eastAsia="zh-CN"/>
        </w:rPr>
        <w:t>年；</w:t>
      </w:r>
      <w:r w:rsidR="00BE7B7E" w:rsidRPr="00C57D96">
        <w:rPr>
          <w:lang w:eastAsia="zh-CN"/>
        </w:rPr>
        <w:t>环境署</w:t>
      </w:r>
      <w:r w:rsidR="00390572" w:rsidRPr="00C57D96">
        <w:rPr>
          <w:lang w:eastAsia="zh-CN"/>
        </w:rPr>
        <w:t>，</w:t>
      </w:r>
      <w:r w:rsidRPr="00C57D96">
        <w:rPr>
          <w:lang w:eastAsia="zh-CN"/>
        </w:rPr>
        <w:t>2002</w:t>
      </w:r>
      <w:r w:rsidR="00390572" w:rsidRPr="00C57D96">
        <w:rPr>
          <w:lang w:eastAsia="zh-CN"/>
        </w:rPr>
        <w:t>年</w:t>
      </w:r>
      <w:r w:rsidRPr="00C57D96">
        <w:rPr>
          <w:lang w:eastAsia="zh-CN"/>
        </w:rPr>
        <w:t>a</w:t>
      </w:r>
      <w:r w:rsidRPr="00C57D96">
        <w:rPr>
          <w:lang w:eastAsia="zh-CN"/>
        </w:rPr>
        <w:t>）。</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在</w:t>
      </w:r>
      <w:r w:rsidRPr="00C57D96">
        <w:rPr>
          <w:lang w:eastAsia="zh-CN"/>
        </w:rPr>
        <w:t>1983</w:t>
      </w:r>
      <w:r w:rsidRPr="00C57D96">
        <w:rPr>
          <w:lang w:eastAsia="zh-CN"/>
        </w:rPr>
        <w:t>年至</w:t>
      </w:r>
      <w:r w:rsidRPr="00C57D96">
        <w:rPr>
          <w:lang w:eastAsia="zh-CN"/>
        </w:rPr>
        <w:t>1988</w:t>
      </w:r>
      <w:r w:rsidRPr="00C57D96">
        <w:rPr>
          <w:lang w:eastAsia="zh-CN"/>
        </w:rPr>
        <w:t>年间，氯丹被单独用于控制地栖白蚁。据此，氯丹主要以液体的形式被倾倒或注入建筑地基周围。氯丹与七氯曾共同被广泛用作杀虫剂，以控制不同种类的农作物和其他植物上的昆虫（</w:t>
      </w:r>
      <w:r w:rsidRPr="00C57D96">
        <w:rPr>
          <w:lang w:eastAsia="zh-CN"/>
        </w:rPr>
        <w:t>Fiedler</w:t>
      </w:r>
      <w:r w:rsidR="00390572" w:rsidRPr="00C57D96">
        <w:rPr>
          <w:lang w:eastAsia="zh-CN"/>
        </w:rPr>
        <w:t>等人</w:t>
      </w:r>
      <w:r w:rsidR="0011370F" w:rsidRPr="00C57D96">
        <w:rPr>
          <w:lang w:eastAsia="zh-CN"/>
        </w:rPr>
        <w:t>，</w:t>
      </w:r>
      <w:r w:rsidRPr="00C57D96">
        <w:rPr>
          <w:lang w:eastAsia="zh-CN"/>
        </w:rPr>
        <w:t>2000</w:t>
      </w:r>
      <w:r w:rsidR="00390572" w:rsidRPr="00C57D96">
        <w:rPr>
          <w:lang w:eastAsia="zh-CN"/>
        </w:rPr>
        <w:t>年；</w:t>
      </w:r>
      <w:r w:rsidR="00BE7B7E" w:rsidRPr="00C57D96">
        <w:rPr>
          <w:lang w:eastAsia="zh-CN"/>
        </w:rPr>
        <w:t>环境署</w:t>
      </w:r>
      <w:r w:rsidR="00390572" w:rsidRPr="00C57D96">
        <w:rPr>
          <w:lang w:eastAsia="zh-CN"/>
        </w:rPr>
        <w:t>，</w:t>
      </w:r>
      <w:r w:rsidRPr="00C57D96">
        <w:rPr>
          <w:lang w:eastAsia="zh-CN"/>
        </w:rPr>
        <w:t>2002</w:t>
      </w:r>
      <w:r w:rsidR="00390572" w:rsidRPr="00C57D96">
        <w:rPr>
          <w:lang w:eastAsia="zh-CN"/>
        </w:rPr>
        <w:t>年</w:t>
      </w:r>
      <w:r w:rsidRPr="00C57D96">
        <w:rPr>
          <w:lang w:eastAsia="zh-CN"/>
        </w:rPr>
        <w:t>a</w:t>
      </w:r>
      <w:r w:rsidRPr="00C57D96">
        <w:rPr>
          <w:lang w:eastAsia="zh-CN"/>
        </w:rPr>
        <w:t>）。在斯德哥尔摩公约中对氯丹的</w:t>
      </w:r>
      <w:r w:rsidR="0011370F" w:rsidRPr="00C57D96">
        <w:rPr>
          <w:lang w:eastAsia="zh-CN"/>
        </w:rPr>
        <w:t>使用</w:t>
      </w:r>
      <w:r w:rsidRPr="00C57D96">
        <w:rPr>
          <w:lang w:eastAsia="zh-CN"/>
        </w:rPr>
        <w:t>无特殊豁免（先前的豁免已过期）。</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氯丹可用在配方</w:t>
      </w:r>
      <w:r w:rsidR="0011370F" w:rsidRPr="00C57D96">
        <w:rPr>
          <w:lang w:eastAsia="zh-CN"/>
        </w:rPr>
        <w:t>制剂</w:t>
      </w:r>
      <w:r w:rsidRPr="00C57D96">
        <w:rPr>
          <w:lang w:eastAsia="zh-CN"/>
        </w:rPr>
        <w:t>中，包括颗粒、油剂和有时与七氯混合在一起的乳油（</w:t>
      </w:r>
      <w:r w:rsidRPr="00C57D96">
        <w:rPr>
          <w:lang w:eastAsia="zh-CN"/>
        </w:rPr>
        <w:t>Worthing &amp; Walker</w:t>
      </w:r>
      <w:r w:rsidR="00390572" w:rsidRPr="00C57D96">
        <w:rPr>
          <w:lang w:eastAsia="zh-CN"/>
        </w:rPr>
        <w:t>，</w:t>
      </w:r>
      <w:r w:rsidRPr="00C57D96">
        <w:rPr>
          <w:lang w:eastAsia="zh-CN"/>
        </w:rPr>
        <w:t>1987</w:t>
      </w:r>
      <w:r w:rsidR="00BE7B7E" w:rsidRPr="00C57D96">
        <w:rPr>
          <w:lang w:eastAsia="zh-CN"/>
        </w:rPr>
        <w:t>年</w:t>
      </w:r>
      <w:r w:rsidR="00390572" w:rsidRPr="00C57D96">
        <w:rPr>
          <w:lang w:eastAsia="zh-CN"/>
        </w:rPr>
        <w:t>；</w:t>
      </w:r>
      <w:r w:rsidR="00BE7B7E" w:rsidRPr="00C57D96">
        <w:rPr>
          <w:lang w:eastAsia="zh-CN"/>
        </w:rPr>
        <w:t>世界卫生组织</w:t>
      </w:r>
      <w:r w:rsidR="00390572" w:rsidRPr="00C57D96">
        <w:rPr>
          <w:lang w:eastAsia="zh-CN"/>
        </w:rPr>
        <w:t>，</w:t>
      </w:r>
      <w:r w:rsidRPr="00C57D96">
        <w:rPr>
          <w:lang w:eastAsia="zh-CN"/>
        </w:rPr>
        <w:t>1988</w:t>
      </w:r>
      <w:r w:rsidR="00390572" w:rsidRPr="00C57D96">
        <w:rPr>
          <w:lang w:eastAsia="zh-CN"/>
        </w:rPr>
        <w:t>年</w:t>
      </w:r>
      <w:r w:rsidRPr="00C57D96">
        <w:rPr>
          <w:lang w:eastAsia="zh-CN"/>
        </w:rPr>
        <w:t>a</w:t>
      </w:r>
      <w:r w:rsidRPr="00C57D96">
        <w:rPr>
          <w:lang w:eastAsia="zh-CN"/>
        </w:rPr>
        <w:t>）。</w:t>
      </w:r>
    </w:p>
    <w:p w:rsidR="00DE4487" w:rsidRPr="00C57D96" w:rsidRDefault="00DE4487" w:rsidP="003C0B3F">
      <w:pPr>
        <w:pStyle w:val="Heading4"/>
        <w:numPr>
          <w:ilvl w:val="0"/>
          <w:numId w:val="20"/>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废弃的氯丹和废弃的氯丹</w:t>
      </w:r>
      <w:r w:rsidR="0011370F" w:rsidRPr="00C57D96">
        <w:rPr>
          <w:lang w:eastAsia="zh-CN"/>
        </w:rPr>
        <w:t>制剂</w:t>
      </w:r>
      <w:r w:rsidRPr="00C57D96">
        <w:rPr>
          <w:lang w:eastAsia="zh-CN"/>
        </w:rPr>
        <w:t>可发现于：</w:t>
      </w:r>
      <w:r w:rsidRPr="00C57D96">
        <w:rPr>
          <w:lang w:eastAsia="zh-CN"/>
        </w:rPr>
        <w:t xml:space="preserve"> </w:t>
      </w:r>
    </w:p>
    <w:p w:rsidR="00DE4487" w:rsidRPr="00C57D96" w:rsidRDefault="00DE4487" w:rsidP="003C0B3F">
      <w:pPr>
        <w:tabs>
          <w:tab w:val="left" w:pos="2388"/>
        </w:tabs>
        <w:suppressAutoHyphens/>
        <w:snapToGrid w:val="0"/>
        <w:spacing w:after="120"/>
        <w:ind w:left="1134" w:right="425" w:firstLine="567"/>
        <w:jc w:val="both"/>
        <w:rPr>
          <w:noProof/>
          <w:lang w:eastAsia="zh-CN"/>
        </w:rPr>
      </w:pPr>
      <w:r w:rsidRPr="00C57D96">
        <w:rPr>
          <w:lang w:eastAsia="zh-CN"/>
        </w:rPr>
        <w:t>(a)</w:t>
      </w:r>
      <w:r w:rsidRPr="00C57D96">
        <w:rPr>
          <w:lang w:eastAsia="zh-CN"/>
        </w:rPr>
        <w:tab/>
      </w:r>
      <w:r w:rsidRPr="00C57D96">
        <w:rPr>
          <w:lang w:eastAsia="zh-CN"/>
        </w:rPr>
        <w:t>废农药库存；</w:t>
      </w:r>
      <w:r w:rsidRPr="00C57D96">
        <w:rPr>
          <w:lang w:eastAsia="zh-CN"/>
        </w:rPr>
        <w:t xml:space="preserve"> </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2B5381"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被污染的油；和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埋藏的农药。</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27" w:name="_Toc417044275"/>
      <w:bookmarkStart w:id="28" w:name="_Toc417044350"/>
      <w:bookmarkStart w:id="29" w:name="_Toc417044435"/>
      <w:bookmarkStart w:id="30" w:name="_Toc417046876"/>
      <w:bookmarkStart w:id="31" w:name="_Toc448329418"/>
      <w:bookmarkEnd w:id="27"/>
      <w:bookmarkEnd w:id="28"/>
      <w:bookmarkEnd w:id="29"/>
      <w:bookmarkEnd w:id="30"/>
      <w:r w:rsidRPr="00C57D96">
        <w:rPr>
          <w:rFonts w:ascii="Times New Roman" w:eastAsia="SimHei" w:hAnsi="Times New Roman"/>
          <w:color w:val="000000"/>
          <w:kern w:val="22"/>
          <w:sz w:val="24"/>
          <w:szCs w:val="24"/>
          <w:lang w:val="en-CA" w:eastAsia="zh-CN"/>
        </w:rPr>
        <w:t>十氯酮</w:t>
      </w:r>
      <w:bookmarkEnd w:id="31"/>
    </w:p>
    <w:p w:rsidR="00DE4487" w:rsidRPr="00C57D96" w:rsidRDefault="00DE4487" w:rsidP="003C0B3F">
      <w:pPr>
        <w:pStyle w:val="Heading4"/>
        <w:numPr>
          <w:ilvl w:val="0"/>
          <w:numId w:val="2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after="120"/>
        <w:ind w:left="510" w:firstLine="624"/>
        <w:jc w:val="both"/>
        <w:rPr>
          <w:szCs w:val="24"/>
          <w:lang w:eastAsia="zh-CN"/>
        </w:rPr>
      </w:pPr>
      <w:bookmarkStart w:id="32" w:name="_Ref418675933"/>
      <w:bookmarkStart w:id="33" w:name="_Ref418675940"/>
      <w:r w:rsidRPr="00C57D96">
        <w:rPr>
          <w:szCs w:val="24"/>
          <w:lang w:eastAsia="zh-CN"/>
        </w:rPr>
        <w:t>图</w:t>
      </w:r>
      <w:r w:rsidRPr="00C57D96">
        <w:rPr>
          <w:szCs w:val="24"/>
          <w:lang w:eastAsia="zh-CN"/>
        </w:rPr>
        <w:t xml:space="preserve"> </w:t>
      </w:r>
      <w:r w:rsidR="0051115F" w:rsidRPr="00C57D96">
        <w:rPr>
          <w:szCs w:val="24"/>
        </w:rPr>
        <w:fldChar w:fldCharType="begin"/>
      </w:r>
      <w:r w:rsidRPr="00C57D96">
        <w:rPr>
          <w:szCs w:val="24"/>
          <w:lang w:eastAsia="zh-CN"/>
        </w:rPr>
        <w:instrText xml:space="preserve"> SEQ Figure \* ARABIC </w:instrText>
      </w:r>
      <w:r w:rsidR="0051115F" w:rsidRPr="00C57D96">
        <w:rPr>
          <w:szCs w:val="24"/>
        </w:rPr>
        <w:fldChar w:fldCharType="separate"/>
      </w:r>
      <w:r w:rsidR="00C40994">
        <w:rPr>
          <w:noProof/>
          <w:szCs w:val="24"/>
          <w:lang w:eastAsia="zh-CN"/>
        </w:rPr>
        <w:t>3</w:t>
      </w:r>
      <w:r w:rsidR="0051115F" w:rsidRPr="00C57D96">
        <w:rPr>
          <w:szCs w:val="24"/>
        </w:rPr>
        <w:fldChar w:fldCharType="end"/>
      </w:r>
      <w:bookmarkEnd w:id="32"/>
      <w:r w:rsidRPr="00C57D96">
        <w:rPr>
          <w:szCs w:val="24"/>
          <w:lang w:eastAsia="zh-CN"/>
        </w:rPr>
        <w:t>：十氯酮的结构</w:t>
      </w:r>
      <w:bookmarkEnd w:id="33"/>
    </w:p>
    <w:p w:rsidR="00DE4487" w:rsidRPr="00C57D96" w:rsidRDefault="00DE4487" w:rsidP="003C0B3F">
      <w:pPr>
        <w:ind w:left="510" w:firstLine="624"/>
        <w:jc w:val="both"/>
        <w:rPr>
          <w:lang w:eastAsia="zh-CN"/>
        </w:rPr>
      </w:pPr>
      <w:r w:rsidRPr="00C57D96">
        <w:rPr>
          <w:noProof/>
          <w:lang w:val="en-US"/>
        </w:rPr>
        <w:drawing>
          <wp:inline distT="0" distB="0" distL="0" distR="0">
            <wp:extent cx="1872615" cy="1823085"/>
            <wp:effectExtent l="0" t="0" r="0" b="0"/>
            <wp:docPr id="24" name="図 24" descr="chlord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lordecone"/>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2615" cy="1823085"/>
                    </a:xfrm>
                    <a:prstGeom prst="rect">
                      <a:avLst/>
                    </a:prstGeom>
                    <a:noFill/>
                    <a:ln>
                      <a:noFill/>
                    </a:ln>
                  </pic:spPr>
                </pic:pic>
              </a:graphicData>
            </a:graphic>
          </wp:inline>
        </w:drawing>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十氯酮（</w:t>
      </w:r>
      <w:r w:rsidRPr="00C57D96">
        <w:rPr>
          <w:lang w:eastAsia="zh-CN"/>
        </w:rPr>
        <w:t>CAS 143-50-0</w:t>
      </w:r>
      <w:r w:rsidRPr="00C57D96">
        <w:rPr>
          <w:lang w:eastAsia="zh-CN"/>
        </w:rPr>
        <w:t>）是人造的含氯有机物，以前也被称作开蓬。十氯酮是高度稳定、无味、白色或黄褐色的固体。十氯酮的结构如上</w:t>
      </w:r>
      <w:r w:rsidR="0051115F">
        <w:fldChar w:fldCharType="begin"/>
      </w:r>
      <w:r w:rsidR="0051115F">
        <w:rPr>
          <w:lang w:eastAsia="zh-CN"/>
        </w:rPr>
        <w:instrText xml:space="preserve"> REF _Ref418675933  \* MERGEFORMAT </w:instrText>
      </w:r>
      <w:r w:rsidR="0051115F">
        <w:fldChar w:fldCharType="separate"/>
      </w:r>
      <w:r w:rsidR="00C40994" w:rsidRPr="00C57D96">
        <w:rPr>
          <w:lang w:eastAsia="zh-CN"/>
        </w:rPr>
        <w:t>图</w:t>
      </w:r>
      <w:r w:rsidR="00C40994" w:rsidRPr="00C57D96">
        <w:rPr>
          <w:lang w:eastAsia="zh-CN"/>
        </w:rPr>
        <w:t xml:space="preserve"> </w:t>
      </w:r>
      <w:r w:rsidR="00C40994">
        <w:rPr>
          <w:lang w:eastAsia="zh-CN"/>
        </w:rPr>
        <w:t>3</w:t>
      </w:r>
      <w:r w:rsidR="0051115F">
        <w:fldChar w:fldCharType="end"/>
      </w:r>
      <w:r w:rsidRPr="00C57D96">
        <w:rPr>
          <w:lang w:eastAsia="zh-CN"/>
        </w:rPr>
        <w:t xml:space="preserve"> </w:t>
      </w:r>
      <w:r w:rsidRPr="00C57D96">
        <w:rPr>
          <w:lang w:eastAsia="zh-CN"/>
        </w:rPr>
        <w:t>所示。其在水中的溶解度较低，但易溶于某些有机溶剂（如丙酮、</w:t>
      </w:r>
      <w:r w:rsidR="0011370F" w:rsidRPr="00C57D96">
        <w:rPr>
          <w:lang w:eastAsia="zh-CN"/>
        </w:rPr>
        <w:t>酮和醋酸），其在苯和己烷中微溶。十氯酮也是灭蚁灵制剂的杂质和降解</w:t>
      </w:r>
      <w:r w:rsidRPr="00C57D96">
        <w:rPr>
          <w:lang w:eastAsia="zh-CN"/>
        </w:rPr>
        <w:t>产物（</w:t>
      </w:r>
      <w:r w:rsidRPr="00C57D96">
        <w:rPr>
          <w:lang w:eastAsia="zh-CN"/>
        </w:rPr>
        <w:t>Bus</w:t>
      </w:r>
      <w:r w:rsidR="00390572" w:rsidRPr="00C57D96">
        <w:rPr>
          <w:lang w:eastAsia="zh-CN"/>
        </w:rPr>
        <w:t>和</w:t>
      </w:r>
      <w:r w:rsidRPr="00C57D96">
        <w:rPr>
          <w:lang w:eastAsia="zh-CN"/>
        </w:rPr>
        <w:t xml:space="preserve"> Leber</w:t>
      </w:r>
      <w:r w:rsidR="00390572" w:rsidRPr="00C57D96">
        <w:rPr>
          <w:lang w:eastAsia="zh-CN"/>
        </w:rPr>
        <w:t>，</w:t>
      </w:r>
      <w:r w:rsidRPr="00C57D96">
        <w:rPr>
          <w:lang w:eastAsia="zh-CN"/>
        </w:rPr>
        <w:t>2001</w:t>
      </w:r>
      <w:r w:rsidR="00BE7B7E" w:rsidRPr="00C57D96">
        <w:rPr>
          <w:lang w:eastAsia="zh-CN"/>
        </w:rPr>
        <w:t>年</w:t>
      </w:r>
      <w:r w:rsidRPr="00C57D96">
        <w:rPr>
          <w:lang w:eastAsia="zh-CN"/>
        </w:rPr>
        <w:t>）。十氯酮在环境中抗降解</w:t>
      </w:r>
      <w:r w:rsidR="004D45DF" w:rsidRPr="00C57D96">
        <w:rPr>
          <w:vertAlign w:val="superscript"/>
        </w:rPr>
        <w:footnoteReference w:id="8"/>
      </w:r>
      <w:r w:rsidR="004D45DF" w:rsidRPr="00C57D96">
        <w:rPr>
          <w:lang w:eastAsia="zh-CN"/>
        </w:rPr>
        <w:t>，</w:t>
      </w:r>
      <w:r w:rsidRPr="00C57D96">
        <w:rPr>
          <w:lang w:eastAsia="zh-CN"/>
        </w:rPr>
        <w:t>其与空气中的羟基自由基不发生反应，也不水解或光解。空气中的十氯酮可能通过颗粒沉降去除。研究表明微生物缓慢地降解十氯酮。十氯酮吸附在土壤中和粘附在水中的悬浮物和沉积物中。少量的十氯酮将会从土壤或水体表面挥发出来（</w:t>
      </w:r>
      <w:r w:rsidR="00BE7B7E" w:rsidRPr="00C57D96">
        <w:rPr>
          <w:lang w:eastAsia="zh-CN"/>
        </w:rPr>
        <w:t>美国国际医学图书馆</w:t>
      </w:r>
      <w:r w:rsidR="00390572" w:rsidRPr="00C57D96">
        <w:rPr>
          <w:lang w:eastAsia="zh-CN"/>
        </w:rPr>
        <w:t>，</w:t>
      </w:r>
      <w:r w:rsidRPr="00C57D96">
        <w:rPr>
          <w:lang w:eastAsia="zh-CN"/>
        </w:rPr>
        <w:t>2004</w:t>
      </w:r>
      <w:r w:rsidR="00390572" w:rsidRPr="00C57D96">
        <w:rPr>
          <w:lang w:eastAsia="zh-CN"/>
        </w:rPr>
        <w:t>年</w:t>
      </w:r>
      <w:r w:rsidRPr="00C57D96">
        <w:rPr>
          <w:lang w:eastAsia="zh-CN"/>
        </w:rPr>
        <w:t>a</w:t>
      </w:r>
      <w:r w:rsidRPr="00C57D96">
        <w:rPr>
          <w:lang w:eastAsia="zh-CN"/>
        </w:rPr>
        <w:t>）。十氯酮在鱼和水体生物中有较高的生物富集潜能（</w:t>
      </w:r>
      <w:r w:rsidR="00BE7B7E" w:rsidRPr="00C57D96">
        <w:rPr>
          <w:lang w:eastAsia="zh-CN"/>
        </w:rPr>
        <w:t>美国有毒物质和疾病登记处</w:t>
      </w:r>
      <w:r w:rsidR="00390572" w:rsidRPr="00C57D96">
        <w:rPr>
          <w:lang w:eastAsia="zh-CN"/>
        </w:rPr>
        <w:t>，</w:t>
      </w:r>
      <w:r w:rsidRPr="00C57D96">
        <w:rPr>
          <w:lang w:eastAsia="zh-CN"/>
        </w:rPr>
        <w:t>1995</w:t>
      </w:r>
      <w:r w:rsidR="00390572" w:rsidRPr="00C57D96">
        <w:rPr>
          <w:lang w:eastAsia="zh-CN"/>
        </w:rPr>
        <w:t>年</w:t>
      </w:r>
      <w:r w:rsidRPr="00C57D96">
        <w:rPr>
          <w:lang w:eastAsia="zh-CN"/>
        </w:rPr>
        <w:t>）。</w:t>
      </w:r>
    </w:p>
    <w:p w:rsidR="00DE4487" w:rsidRPr="00C57D96" w:rsidRDefault="00DE4487" w:rsidP="003C0B3F">
      <w:pPr>
        <w:pStyle w:val="Heading4"/>
        <w:numPr>
          <w:ilvl w:val="0"/>
          <w:numId w:val="2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十氯酮由美国的泰国联合化工生产和出口，并于</w:t>
      </w:r>
      <w:r w:rsidRPr="00C57D96">
        <w:rPr>
          <w:lang w:eastAsia="zh-CN"/>
        </w:rPr>
        <w:t>1977</w:t>
      </w:r>
      <w:r w:rsidRPr="00C57D96">
        <w:rPr>
          <w:lang w:eastAsia="zh-CN"/>
        </w:rPr>
        <w:t>年停产。</w:t>
      </w:r>
      <w:r w:rsidRPr="00C57D96">
        <w:rPr>
          <w:lang w:eastAsia="zh-CN"/>
        </w:rPr>
        <w:t>1951</w:t>
      </w:r>
      <w:r w:rsidRPr="00C57D96">
        <w:rPr>
          <w:lang w:eastAsia="zh-CN"/>
        </w:rPr>
        <w:t>至</w:t>
      </w:r>
      <w:r w:rsidRPr="00C57D96">
        <w:rPr>
          <w:lang w:eastAsia="zh-CN"/>
        </w:rPr>
        <w:t>1975</w:t>
      </w:r>
      <w:r w:rsidRPr="00C57D96">
        <w:rPr>
          <w:lang w:eastAsia="zh-CN"/>
        </w:rPr>
        <w:t>年间，美国生产十氯酮约</w:t>
      </w:r>
      <w:r w:rsidRPr="00C57D96">
        <w:rPr>
          <w:lang w:eastAsia="zh-CN"/>
        </w:rPr>
        <w:t>160</w:t>
      </w:r>
      <w:r w:rsidRPr="00C57D96">
        <w:rPr>
          <w:lang w:eastAsia="zh-CN"/>
        </w:rPr>
        <w:t>万公斤（</w:t>
      </w:r>
      <w:r w:rsidRPr="00C57D96">
        <w:rPr>
          <w:lang w:eastAsia="zh-CN"/>
        </w:rPr>
        <w:t>Epstein</w:t>
      </w:r>
      <w:r w:rsidR="00390572" w:rsidRPr="00C57D96">
        <w:rPr>
          <w:lang w:eastAsia="zh-CN"/>
        </w:rPr>
        <w:t>，</w:t>
      </w:r>
      <w:r w:rsidRPr="00C57D96">
        <w:rPr>
          <w:lang w:eastAsia="zh-CN"/>
        </w:rPr>
        <w:t>1978</w:t>
      </w:r>
      <w:r w:rsidR="00390572" w:rsidRPr="00C57D96">
        <w:rPr>
          <w:lang w:eastAsia="zh-CN"/>
        </w:rPr>
        <w:t>年</w:t>
      </w:r>
      <w:r w:rsidRPr="00C57D96">
        <w:rPr>
          <w:lang w:eastAsia="zh-CN"/>
        </w:rPr>
        <w:t>）。在此期间生产的约有</w:t>
      </w:r>
      <w:r w:rsidRPr="00C57D96">
        <w:rPr>
          <w:lang w:eastAsia="zh-CN"/>
        </w:rPr>
        <w:t>99%</w:t>
      </w:r>
      <w:r w:rsidRPr="00C57D96">
        <w:rPr>
          <w:lang w:eastAsia="zh-CN"/>
        </w:rPr>
        <w:t>体积分数的十氯酮被出口到欧洲、亚洲、拉丁美洲和非洲（</w:t>
      </w:r>
      <w:r w:rsidRPr="00C57D96">
        <w:rPr>
          <w:lang w:eastAsia="zh-CN"/>
        </w:rPr>
        <w:t>DHHS</w:t>
      </w:r>
      <w:r w:rsidR="0011370F" w:rsidRPr="00C57D96">
        <w:rPr>
          <w:lang w:eastAsia="zh-CN"/>
        </w:rPr>
        <w:t>，</w:t>
      </w:r>
      <w:r w:rsidRPr="00C57D96">
        <w:rPr>
          <w:lang w:eastAsia="zh-CN"/>
        </w:rPr>
        <w:t>1985</w:t>
      </w:r>
      <w:r w:rsidR="00390572" w:rsidRPr="00C57D96">
        <w:rPr>
          <w:lang w:eastAsia="zh-CN"/>
        </w:rPr>
        <w:t>年；</w:t>
      </w:r>
      <w:r w:rsidR="00BE7B7E" w:rsidRPr="00C57D96">
        <w:rPr>
          <w:lang w:eastAsia="zh-CN"/>
        </w:rPr>
        <w:t>美国环保局</w:t>
      </w:r>
      <w:r w:rsidR="00390572" w:rsidRPr="00C57D96">
        <w:rPr>
          <w:lang w:eastAsia="zh-CN"/>
        </w:rPr>
        <w:t>，</w:t>
      </w:r>
      <w:r w:rsidRPr="00C57D96">
        <w:rPr>
          <w:lang w:eastAsia="zh-CN"/>
        </w:rPr>
        <w:t>1978</w:t>
      </w:r>
      <w:r w:rsidR="00390572" w:rsidRPr="00C57D96">
        <w:rPr>
          <w:lang w:eastAsia="zh-CN"/>
        </w:rPr>
        <w:t>年</w:t>
      </w:r>
      <w:r w:rsidRPr="00C57D96">
        <w:rPr>
          <w:lang w:eastAsia="zh-CN"/>
        </w:rPr>
        <w:t>b</w:t>
      </w:r>
      <w:r w:rsidR="00390572" w:rsidRPr="00C57D96">
        <w:rPr>
          <w:lang w:eastAsia="zh-CN"/>
        </w:rPr>
        <w:t>，转引自</w:t>
      </w:r>
      <w:r w:rsidR="00BE7B7E" w:rsidRPr="00C57D96">
        <w:rPr>
          <w:lang w:eastAsia="zh-CN"/>
        </w:rPr>
        <w:t>环境署</w:t>
      </w:r>
      <w:r w:rsidR="00390572" w:rsidRPr="00C57D96">
        <w:rPr>
          <w:lang w:eastAsia="zh-CN"/>
        </w:rPr>
        <w:t>，</w:t>
      </w:r>
      <w:r w:rsidRPr="00C57D96">
        <w:rPr>
          <w:lang w:eastAsia="zh-CN"/>
        </w:rPr>
        <w:t>2006</w:t>
      </w:r>
      <w:r w:rsidR="00390572" w:rsidRPr="00C57D96">
        <w:rPr>
          <w:lang w:eastAsia="zh-CN"/>
        </w:rPr>
        <w:t>年</w:t>
      </w:r>
      <w:proofErr w:type="gramStart"/>
      <w:r w:rsidRPr="00C57D96">
        <w:rPr>
          <w:lang w:eastAsia="zh-CN"/>
        </w:rPr>
        <w:t>）</w:t>
      </w:r>
      <w:r w:rsidRPr="00C57D96">
        <w:rPr>
          <w:lang w:eastAsia="zh-CN"/>
        </w:rPr>
        <w:t>[</w:t>
      </w:r>
      <w:proofErr w:type="gramEnd"/>
      <w:r w:rsidRPr="00C57D96">
        <w:rPr>
          <w:lang w:eastAsia="zh-CN"/>
        </w:rPr>
        <w:t>（由美国毒物质和疾病登记处修正，</w:t>
      </w:r>
      <w:r w:rsidRPr="00C57D96">
        <w:rPr>
          <w:lang w:eastAsia="zh-CN"/>
        </w:rPr>
        <w:t>1995</w:t>
      </w:r>
      <w:r w:rsidR="00390572" w:rsidRPr="00C57D96">
        <w:rPr>
          <w:lang w:eastAsia="zh-CN"/>
        </w:rPr>
        <w:t>年</w:t>
      </w:r>
      <w:r w:rsidRPr="00C57D96">
        <w:rPr>
          <w:lang w:eastAsia="zh-CN"/>
        </w:rPr>
        <w:t>）</w:t>
      </w:r>
      <w:r w:rsidRPr="00C57D96">
        <w:rPr>
          <w:lang w:eastAsia="zh-CN"/>
        </w:rPr>
        <w:t>]</w:t>
      </w:r>
      <w:r w:rsidRPr="00C57D96">
        <w:rPr>
          <w:lang w:eastAsia="zh-CN"/>
        </w:rPr>
        <w:t>。在美国，十氯酮的登记已由环境保护局于</w:t>
      </w:r>
      <w:r w:rsidRPr="00C57D96">
        <w:rPr>
          <w:lang w:eastAsia="zh-CN"/>
        </w:rPr>
        <w:t>1978</w:t>
      </w:r>
      <w:r w:rsidRPr="00C57D96">
        <w:rPr>
          <w:lang w:eastAsia="zh-CN"/>
        </w:rPr>
        <w:t>年取消（</w:t>
      </w:r>
      <w:r w:rsidRPr="00C57D96">
        <w:rPr>
          <w:lang w:eastAsia="zh-CN"/>
        </w:rPr>
        <w:t>Metcalf</w:t>
      </w:r>
      <w:r w:rsidR="00390572" w:rsidRPr="00C57D96">
        <w:rPr>
          <w:lang w:eastAsia="zh-CN"/>
        </w:rPr>
        <w:t>，</w:t>
      </w:r>
      <w:r w:rsidRPr="00C57D96">
        <w:rPr>
          <w:lang w:eastAsia="zh-CN"/>
        </w:rPr>
        <w:t>2002</w:t>
      </w:r>
      <w:r w:rsidR="00390572" w:rsidRPr="00C57D96">
        <w:rPr>
          <w:lang w:eastAsia="zh-CN"/>
        </w:rPr>
        <w:t>年；</w:t>
      </w:r>
      <w:r w:rsidR="00BE7B7E" w:rsidRPr="00C57D96">
        <w:rPr>
          <w:lang w:eastAsia="zh-CN"/>
        </w:rPr>
        <w:t>国际癌症研究机构</w:t>
      </w:r>
      <w:r w:rsidR="00390572" w:rsidRPr="00C57D96">
        <w:rPr>
          <w:lang w:eastAsia="zh-CN"/>
        </w:rPr>
        <w:t>，</w:t>
      </w:r>
      <w:r w:rsidRPr="00C57D96">
        <w:rPr>
          <w:lang w:eastAsia="zh-CN"/>
        </w:rPr>
        <w:t>1979</w:t>
      </w:r>
      <w:r w:rsidR="00390572" w:rsidRPr="00C57D96">
        <w:rPr>
          <w:lang w:eastAsia="zh-CN"/>
        </w:rPr>
        <w:t>年</w:t>
      </w:r>
      <w:r w:rsidR="0011370F" w:rsidRPr="00C57D96">
        <w:rPr>
          <w:lang w:eastAsia="zh-CN"/>
        </w:rPr>
        <w:t>）。十氯酮被列入</w:t>
      </w:r>
      <w:r w:rsidRPr="00C57D96">
        <w:rPr>
          <w:lang w:eastAsia="zh-CN"/>
        </w:rPr>
        <w:t>斯德哥尔摩公约</w:t>
      </w:r>
      <w:r w:rsidR="003E3E9A" w:rsidRPr="00C57D96">
        <w:rPr>
          <w:lang w:eastAsia="zh-CN"/>
        </w:rPr>
        <w:t>附件</w:t>
      </w:r>
      <w:r w:rsidRPr="00C57D96">
        <w:rPr>
          <w:lang w:eastAsia="zh-CN"/>
        </w:rPr>
        <w:t>A</w:t>
      </w:r>
      <w:r w:rsidRPr="00C57D96">
        <w:rPr>
          <w:lang w:eastAsia="zh-CN"/>
        </w:rPr>
        <w:t>（</w:t>
      </w:r>
      <w:r w:rsidR="008A3616" w:rsidRPr="00C57D96">
        <w:rPr>
          <w:lang w:eastAsia="zh-CN"/>
        </w:rPr>
        <w:t>“</w:t>
      </w:r>
      <w:r w:rsidRPr="00C57D96">
        <w:rPr>
          <w:lang w:eastAsia="zh-CN"/>
        </w:rPr>
        <w:t>消除</w:t>
      </w:r>
      <w:r w:rsidR="008A3616" w:rsidRPr="00C57D96">
        <w:rPr>
          <w:lang w:eastAsia="zh-CN"/>
        </w:rPr>
        <w:t>”</w:t>
      </w:r>
      <w:r w:rsidRPr="00C57D96">
        <w:rPr>
          <w:lang w:eastAsia="zh-CN"/>
        </w:rPr>
        <w:t>）中，该物质的生产无特殊豁免。</w:t>
      </w:r>
    </w:p>
    <w:p w:rsidR="00DE4487" w:rsidRPr="00C57D96" w:rsidRDefault="00DE4487" w:rsidP="003C0B3F">
      <w:pPr>
        <w:pStyle w:val="Heading4"/>
        <w:numPr>
          <w:ilvl w:val="0"/>
          <w:numId w:val="2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十氯酮被用作烟草、观赏灌木、香蕉和柑橘树、蚂蚁和蟑螂的杀虫剂。特殊用途包括用于控制香蕉根蛀虫，控制非坐果柑橘树的锈螨，控制烟草田中的铁线虫，控制苹果黑星病和白粉病，控制草蝼蛄，和控制蛞蝓</w:t>
      </w:r>
      <w:r w:rsidR="0011370F" w:rsidRPr="00C57D96">
        <w:rPr>
          <w:lang w:eastAsia="zh-CN"/>
        </w:rPr>
        <w:t>、</w:t>
      </w:r>
      <w:r w:rsidRPr="00C57D96">
        <w:rPr>
          <w:lang w:eastAsia="zh-CN"/>
        </w:rPr>
        <w:t>蜗牛和火蚁（</w:t>
      </w:r>
      <w:r w:rsidR="00BE7B7E" w:rsidRPr="00C57D96">
        <w:rPr>
          <w:lang w:eastAsia="zh-CN"/>
        </w:rPr>
        <w:t>美国国家医学图书馆</w:t>
      </w:r>
      <w:r w:rsidR="008A3616" w:rsidRPr="00C57D96">
        <w:rPr>
          <w:lang w:eastAsia="zh-CN"/>
        </w:rPr>
        <w:t>，</w:t>
      </w:r>
      <w:r w:rsidRPr="00C57D96">
        <w:rPr>
          <w:lang w:eastAsia="zh-CN"/>
        </w:rPr>
        <w:t>2004</w:t>
      </w:r>
      <w:r w:rsidR="00390572" w:rsidRPr="00C57D96">
        <w:rPr>
          <w:lang w:eastAsia="zh-CN"/>
        </w:rPr>
        <w:t>年</w:t>
      </w:r>
      <w:r w:rsidRPr="00C57D96">
        <w:rPr>
          <w:lang w:eastAsia="zh-CN"/>
        </w:rPr>
        <w:t>a</w:t>
      </w:r>
      <w:r w:rsidR="008A3616" w:rsidRPr="00C57D96">
        <w:rPr>
          <w:lang w:eastAsia="zh-CN"/>
        </w:rPr>
        <w:t>；</w:t>
      </w:r>
      <w:r w:rsidR="00BE7B7E" w:rsidRPr="00C57D96">
        <w:rPr>
          <w:lang w:eastAsia="zh-CN"/>
        </w:rPr>
        <w:t>美国有毒物质和疾病登记处</w:t>
      </w:r>
      <w:r w:rsidR="008A3616" w:rsidRPr="00C57D96">
        <w:rPr>
          <w:lang w:eastAsia="zh-CN"/>
        </w:rPr>
        <w:t>，</w:t>
      </w:r>
      <w:r w:rsidRPr="00C57D96">
        <w:rPr>
          <w:lang w:eastAsia="zh-CN"/>
        </w:rPr>
        <w:t>1995</w:t>
      </w:r>
      <w:r w:rsidR="00390572" w:rsidRPr="00C57D96">
        <w:rPr>
          <w:lang w:eastAsia="zh-CN"/>
        </w:rPr>
        <w:t>年</w:t>
      </w:r>
      <w:r w:rsidRPr="00C57D96">
        <w:rPr>
          <w:lang w:eastAsia="zh-CN"/>
        </w:rPr>
        <w:t>）。十氯酮在</w:t>
      </w:r>
      <w:r w:rsidRPr="00C57D96">
        <w:rPr>
          <w:lang w:eastAsia="zh-CN"/>
        </w:rPr>
        <w:t>1978</w:t>
      </w:r>
      <w:r w:rsidRPr="00C57D96">
        <w:rPr>
          <w:lang w:eastAsia="zh-CN"/>
        </w:rPr>
        <w:t>年被美国禁止后仍被各个国家继续使用。斯德哥尔摩工业中对该物质的使用无特殊豁免。</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自</w:t>
      </w:r>
      <w:r w:rsidRPr="00C57D96">
        <w:rPr>
          <w:lang w:eastAsia="zh-CN"/>
        </w:rPr>
        <w:t>1958</w:t>
      </w:r>
      <w:r w:rsidRPr="00C57D96">
        <w:rPr>
          <w:lang w:eastAsia="zh-CN"/>
        </w:rPr>
        <w:t>年被引入后，十氯酮就大约有</w:t>
      </w:r>
      <w:r w:rsidRPr="00C57D96">
        <w:rPr>
          <w:lang w:eastAsia="zh-CN"/>
        </w:rPr>
        <w:t>55</w:t>
      </w:r>
      <w:r w:rsidRPr="00C57D96">
        <w:rPr>
          <w:lang w:eastAsia="zh-CN"/>
        </w:rPr>
        <w:t>个不同商业</w:t>
      </w:r>
      <w:r w:rsidR="0011370F" w:rsidRPr="00C57D96">
        <w:rPr>
          <w:lang w:eastAsia="zh-CN"/>
        </w:rPr>
        <w:t>制剂</w:t>
      </w:r>
      <w:r w:rsidRPr="00C57D96">
        <w:rPr>
          <w:lang w:eastAsia="zh-CN"/>
        </w:rPr>
        <w:t>被制备出来（</w:t>
      </w:r>
      <w:r w:rsidRPr="00C57D96">
        <w:rPr>
          <w:lang w:eastAsia="zh-CN"/>
        </w:rPr>
        <w:t>Epstein, 1978</w:t>
      </w:r>
      <w:r w:rsidRPr="00C57D96">
        <w:rPr>
          <w:lang w:eastAsia="zh-CN"/>
        </w:rPr>
        <w:t>）。被用作粮食作物杀虫剂的十氯酮的主要</w:t>
      </w:r>
      <w:r w:rsidR="0011370F" w:rsidRPr="00C57D96">
        <w:rPr>
          <w:lang w:eastAsia="zh-CN"/>
        </w:rPr>
        <w:t>制剂</w:t>
      </w:r>
      <w:r w:rsidRPr="00C57D96">
        <w:rPr>
          <w:lang w:eastAsia="zh-CN"/>
        </w:rPr>
        <w:t>是可湿性粉末（</w:t>
      </w:r>
      <w:r w:rsidRPr="00C57D96">
        <w:rPr>
          <w:lang w:eastAsia="zh-CN"/>
        </w:rPr>
        <w:t>50%</w:t>
      </w:r>
      <w:r w:rsidRPr="00C57D96">
        <w:rPr>
          <w:lang w:eastAsia="zh-CN"/>
        </w:rPr>
        <w:t>的十氯酮）（</w:t>
      </w:r>
      <w:r w:rsidRPr="00C57D96">
        <w:rPr>
          <w:lang w:eastAsia="zh-CN"/>
        </w:rPr>
        <w:t>Epstein</w:t>
      </w:r>
      <w:r w:rsidR="00390572" w:rsidRPr="00C57D96">
        <w:rPr>
          <w:lang w:eastAsia="zh-CN"/>
        </w:rPr>
        <w:t>，</w:t>
      </w:r>
      <w:r w:rsidRPr="00C57D96">
        <w:rPr>
          <w:lang w:eastAsia="zh-CN"/>
        </w:rPr>
        <w:t>1978</w:t>
      </w:r>
      <w:r w:rsidR="00390572" w:rsidRPr="00C57D96">
        <w:rPr>
          <w:lang w:eastAsia="zh-CN"/>
        </w:rPr>
        <w:t>年</w:t>
      </w:r>
      <w:r w:rsidRPr="00C57D96">
        <w:rPr>
          <w:lang w:eastAsia="zh-CN"/>
        </w:rPr>
        <w:t>）。用作非粮食生产的十氯酮的主要</w:t>
      </w:r>
      <w:r w:rsidR="0011370F" w:rsidRPr="00C57D96">
        <w:rPr>
          <w:lang w:eastAsia="zh-CN"/>
        </w:rPr>
        <w:t>制剂</w:t>
      </w:r>
      <w:r w:rsidRPr="00C57D96">
        <w:rPr>
          <w:lang w:eastAsia="zh-CN"/>
        </w:rPr>
        <w:t>是含</w:t>
      </w:r>
      <w:r w:rsidRPr="00C57D96">
        <w:rPr>
          <w:lang w:eastAsia="zh-CN"/>
        </w:rPr>
        <w:t>5%</w:t>
      </w:r>
      <w:r w:rsidRPr="00C57D96">
        <w:rPr>
          <w:lang w:eastAsia="zh-CN"/>
        </w:rPr>
        <w:t>或</w:t>
      </w:r>
      <w:r w:rsidRPr="00C57D96">
        <w:rPr>
          <w:lang w:eastAsia="zh-CN"/>
        </w:rPr>
        <w:t>10%</w:t>
      </w:r>
      <w:r w:rsidRPr="00C57D96">
        <w:rPr>
          <w:lang w:eastAsia="zh-CN"/>
        </w:rPr>
        <w:t>活性组分的颗粒或粉剂（</w:t>
      </w:r>
      <w:r w:rsidR="00390572" w:rsidRPr="00C57D96">
        <w:rPr>
          <w:lang w:eastAsia="zh-CN"/>
        </w:rPr>
        <w:t>Epstein</w:t>
      </w:r>
      <w:r w:rsidR="00390572" w:rsidRPr="00C57D96">
        <w:rPr>
          <w:lang w:eastAsia="zh-CN"/>
        </w:rPr>
        <w:t>，</w:t>
      </w:r>
      <w:r w:rsidR="00390572" w:rsidRPr="00C57D96">
        <w:rPr>
          <w:lang w:eastAsia="zh-CN"/>
        </w:rPr>
        <w:t>1978</w:t>
      </w:r>
      <w:r w:rsidR="00390572" w:rsidRPr="00C57D96">
        <w:rPr>
          <w:lang w:eastAsia="zh-CN"/>
        </w:rPr>
        <w:t>年</w:t>
      </w:r>
      <w:r w:rsidRPr="00C57D96">
        <w:rPr>
          <w:lang w:eastAsia="zh-CN"/>
        </w:rPr>
        <w:t>）。其他</w:t>
      </w:r>
      <w:r w:rsidR="0011370F" w:rsidRPr="00C57D96">
        <w:rPr>
          <w:lang w:eastAsia="zh-CN"/>
        </w:rPr>
        <w:t>制剂</w:t>
      </w:r>
      <w:r w:rsidRPr="00C57D96">
        <w:rPr>
          <w:lang w:eastAsia="zh-CN"/>
        </w:rPr>
        <w:t>的十氯酮包含以下百分比的活性组分：</w:t>
      </w:r>
      <w:r w:rsidRPr="00C57D96">
        <w:rPr>
          <w:lang w:eastAsia="zh-CN"/>
        </w:rPr>
        <w:t>0.125%</w:t>
      </w:r>
      <w:r w:rsidRPr="00C57D96">
        <w:rPr>
          <w:lang w:eastAsia="zh-CN"/>
        </w:rPr>
        <w:t>（在美国用于蚂蚁和蟑螂），</w:t>
      </w:r>
      <w:r w:rsidRPr="00C57D96">
        <w:rPr>
          <w:lang w:eastAsia="zh-CN"/>
        </w:rPr>
        <w:t>5%</w:t>
      </w:r>
      <w:r w:rsidRPr="00C57D96">
        <w:rPr>
          <w:lang w:eastAsia="zh-CN"/>
        </w:rPr>
        <w:t>（出口香蕉和马铃薯的喷粉），</w:t>
      </w:r>
      <w:r w:rsidRPr="00C57D96">
        <w:rPr>
          <w:lang w:eastAsia="zh-CN"/>
        </w:rPr>
        <w:t>25%</w:t>
      </w:r>
      <w:r w:rsidRPr="00C57D96">
        <w:rPr>
          <w:lang w:eastAsia="zh-CN"/>
        </w:rPr>
        <w:t>（在美国用于蚂蚁和蟑螂诱饵中），</w:t>
      </w:r>
      <w:r w:rsidRPr="00C57D96">
        <w:rPr>
          <w:lang w:eastAsia="zh-CN"/>
        </w:rPr>
        <w:t>50%</w:t>
      </w:r>
      <w:r w:rsidRPr="00C57D96">
        <w:rPr>
          <w:lang w:eastAsia="zh-CN"/>
        </w:rPr>
        <w:t>（在弗罗里达州用于控制蝼蛄），</w:t>
      </w:r>
      <w:r w:rsidRPr="00C57D96">
        <w:rPr>
          <w:lang w:eastAsia="zh-CN"/>
        </w:rPr>
        <w:t>90%</w:t>
      </w:r>
      <w:r w:rsidRPr="00C57D96">
        <w:rPr>
          <w:lang w:eastAsia="zh-CN"/>
        </w:rPr>
        <w:t>（出口到欧洲转化为氯戊环后用于东欧国家的科罗拉多马铃薯甲虫）（</w:t>
      </w:r>
      <w:r w:rsidR="00390572" w:rsidRPr="00C57D96">
        <w:rPr>
          <w:lang w:eastAsia="zh-CN"/>
        </w:rPr>
        <w:t>Epstein</w:t>
      </w:r>
      <w:r w:rsidR="00390572" w:rsidRPr="00C57D96">
        <w:rPr>
          <w:lang w:eastAsia="zh-CN"/>
        </w:rPr>
        <w:t>，</w:t>
      </w:r>
      <w:r w:rsidR="00390572" w:rsidRPr="00C57D96">
        <w:rPr>
          <w:lang w:eastAsia="zh-CN"/>
        </w:rPr>
        <w:t>1978</w:t>
      </w:r>
      <w:r w:rsidR="00390572" w:rsidRPr="00C57D96">
        <w:rPr>
          <w:lang w:eastAsia="zh-CN"/>
        </w:rPr>
        <w:t>年；</w:t>
      </w:r>
      <w:r w:rsidR="00BE7B7E" w:rsidRPr="00C57D96">
        <w:rPr>
          <w:lang w:eastAsia="zh-CN"/>
        </w:rPr>
        <w:t>美国有毒物质和疾病登记处</w:t>
      </w:r>
      <w:r w:rsidR="00390572" w:rsidRPr="00C57D96">
        <w:rPr>
          <w:lang w:eastAsia="zh-CN"/>
        </w:rPr>
        <w:t>，</w:t>
      </w:r>
      <w:r w:rsidRPr="00C57D96">
        <w:rPr>
          <w:lang w:eastAsia="zh-CN"/>
        </w:rPr>
        <w:t>1995</w:t>
      </w:r>
      <w:r w:rsidR="00390572" w:rsidRPr="00C57D96">
        <w:rPr>
          <w:lang w:eastAsia="zh-CN"/>
        </w:rPr>
        <w:t>年</w:t>
      </w:r>
      <w:r w:rsidRPr="00C57D96">
        <w:rPr>
          <w:lang w:eastAsia="zh-CN"/>
        </w:rPr>
        <w:t>）。</w:t>
      </w:r>
    </w:p>
    <w:p w:rsidR="00DE4487" w:rsidRPr="00C57D96" w:rsidRDefault="00DE4487" w:rsidP="003C0B3F">
      <w:pPr>
        <w:pStyle w:val="Heading4"/>
        <w:numPr>
          <w:ilvl w:val="0"/>
          <w:numId w:val="2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废弃的十氯酮和废弃的十氯酮</w:t>
      </w:r>
      <w:r w:rsidR="0011370F" w:rsidRPr="00C57D96">
        <w:rPr>
          <w:lang w:eastAsia="zh-CN"/>
        </w:rPr>
        <w:t>制剂</w:t>
      </w:r>
      <w:r w:rsidRPr="00C57D96">
        <w:rPr>
          <w:lang w:eastAsia="zh-CN"/>
        </w:rPr>
        <w:t>可发现于：</w:t>
      </w:r>
      <w:r w:rsidRPr="00C57D96">
        <w:rPr>
          <w:lang w:eastAsia="zh-CN"/>
        </w:rPr>
        <w:t xml:space="preserve"> </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废农药库存；</w:t>
      </w:r>
      <w:r w:rsidRPr="00C57D96">
        <w:rPr>
          <w:lang w:eastAsia="zh-CN"/>
        </w:rPr>
        <w:t xml:space="preserve"> </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7B7EE7"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被污染的包装材料，如筒、袋子和瓶子；和</w:t>
      </w:r>
    </w:p>
    <w:p w:rsidR="00DE4487" w:rsidRPr="00C57D96" w:rsidRDefault="00DE4487" w:rsidP="003C0B3F">
      <w:pPr>
        <w:tabs>
          <w:tab w:val="left" w:pos="2388"/>
        </w:tabs>
        <w:suppressAutoHyphens/>
        <w:snapToGrid w:val="0"/>
        <w:spacing w:after="120"/>
        <w:ind w:left="1134" w:right="425" w:firstLine="567"/>
        <w:jc w:val="both"/>
      </w:pPr>
      <w:r w:rsidRPr="00C57D96">
        <w:t>(d)</w:t>
      </w:r>
      <w:r w:rsidRPr="00C57D96">
        <w:tab/>
      </w:r>
      <w:r w:rsidRPr="00C57D96">
        <w:rPr>
          <w:lang w:val="en-US"/>
        </w:rPr>
        <w:t>埋藏的农药。</w:t>
      </w:r>
    </w:p>
    <w:p w:rsidR="00DE4487" w:rsidRPr="00C57D96" w:rsidRDefault="00390572" w:rsidP="003C0B3F">
      <w:pPr>
        <w:pStyle w:val="Heading3"/>
        <w:widowControl w:val="0"/>
        <w:numPr>
          <w:ilvl w:val="0"/>
          <w:numId w:val="18"/>
        </w:numPr>
        <w:suppressAutoHyphens/>
        <w:autoSpaceDE w:val="0"/>
        <w:autoSpaceDN w:val="0"/>
        <w:adjustRightInd w:val="0"/>
        <w:spacing w:before="240" w:after="120"/>
        <w:jc w:val="both"/>
        <w:rPr>
          <w:rFonts w:ascii="Times New Roman" w:eastAsia="SimHei" w:hAnsi="Times New Roman"/>
          <w:color w:val="000000"/>
          <w:kern w:val="22"/>
          <w:sz w:val="24"/>
          <w:szCs w:val="24"/>
          <w:lang w:val="en-CA" w:eastAsia="zh-CN"/>
        </w:rPr>
      </w:pPr>
      <w:bookmarkStart w:id="34" w:name="_Toc448329419"/>
      <w:r w:rsidRPr="00C57D96">
        <w:rPr>
          <w:rFonts w:ascii="Times New Roman" w:eastAsia="SimHei" w:hAnsi="Times New Roman"/>
          <w:color w:val="000000"/>
          <w:kern w:val="22"/>
          <w:sz w:val="24"/>
          <w:szCs w:val="24"/>
          <w:lang w:val="en-CA" w:eastAsia="zh-CN"/>
        </w:rPr>
        <w:t>狄氏剂</w:t>
      </w:r>
      <w:bookmarkEnd w:id="34"/>
      <w:r w:rsidR="00DE4487" w:rsidRPr="00C57D96">
        <w:rPr>
          <w:rFonts w:ascii="Times New Roman" w:eastAsia="SimHei" w:hAnsi="Times New Roman"/>
          <w:color w:val="000000"/>
          <w:kern w:val="22"/>
          <w:sz w:val="24"/>
          <w:szCs w:val="24"/>
          <w:lang w:val="en-CA" w:eastAsia="zh-CN"/>
        </w:rPr>
        <w:t xml:space="preserve"> </w:t>
      </w:r>
    </w:p>
    <w:p w:rsidR="00DE4487" w:rsidRPr="00C57D96" w:rsidRDefault="00DE4487" w:rsidP="003C0B3F">
      <w:pPr>
        <w:pStyle w:val="Heading4"/>
        <w:numPr>
          <w:ilvl w:val="0"/>
          <w:numId w:val="2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after="120"/>
        <w:ind w:left="510" w:firstLine="624"/>
        <w:jc w:val="both"/>
        <w:rPr>
          <w:b/>
          <w:szCs w:val="24"/>
        </w:rPr>
      </w:pPr>
      <w:r w:rsidRPr="00C57D96">
        <w:rPr>
          <w:b/>
          <w:szCs w:val="24"/>
          <w:lang w:eastAsia="zh-CN"/>
        </w:rPr>
        <w:t>图</w:t>
      </w:r>
      <w:r w:rsidRPr="00C57D96">
        <w:rPr>
          <w:b/>
          <w:szCs w:val="24"/>
          <w:lang w:eastAsia="zh-CN"/>
        </w:rPr>
        <w:t xml:space="preserve"> </w:t>
      </w:r>
      <w:r w:rsidR="0051115F" w:rsidRPr="00C57D96">
        <w:rPr>
          <w:b/>
          <w:szCs w:val="24"/>
        </w:rPr>
        <w:fldChar w:fldCharType="begin"/>
      </w:r>
      <w:r w:rsidRPr="00C57D96">
        <w:rPr>
          <w:b/>
          <w:szCs w:val="24"/>
        </w:rPr>
        <w:instrText xml:space="preserve"> SEQ Figure \* ARABIC </w:instrText>
      </w:r>
      <w:r w:rsidR="0051115F" w:rsidRPr="00C57D96">
        <w:rPr>
          <w:b/>
          <w:szCs w:val="24"/>
        </w:rPr>
        <w:fldChar w:fldCharType="separate"/>
      </w:r>
      <w:r w:rsidR="00C40994">
        <w:rPr>
          <w:b/>
          <w:noProof/>
          <w:szCs w:val="24"/>
        </w:rPr>
        <w:t>4</w:t>
      </w:r>
      <w:r w:rsidR="0051115F" w:rsidRPr="00C57D96">
        <w:rPr>
          <w:b/>
          <w:szCs w:val="24"/>
        </w:rPr>
        <w:fldChar w:fldCharType="end"/>
      </w:r>
      <w:r w:rsidRPr="00C57D96">
        <w:rPr>
          <w:b/>
          <w:szCs w:val="24"/>
          <w:lang w:eastAsia="zh-CN"/>
        </w:rPr>
        <w:t>：</w:t>
      </w:r>
      <w:r w:rsidR="00390572" w:rsidRPr="00C57D96">
        <w:rPr>
          <w:b/>
          <w:szCs w:val="24"/>
          <w:lang w:eastAsia="zh-CN"/>
        </w:rPr>
        <w:t>狄氏剂</w:t>
      </w:r>
      <w:r w:rsidRPr="00C57D96">
        <w:rPr>
          <w:b/>
          <w:szCs w:val="24"/>
          <w:lang w:eastAsia="zh-CN"/>
        </w:rPr>
        <w:t>的结构</w:t>
      </w:r>
    </w:p>
    <w:p w:rsidR="00DE4487" w:rsidRPr="00C57D96" w:rsidRDefault="00DE4487" w:rsidP="003C0B3F">
      <w:pPr>
        <w:ind w:left="510" w:firstLine="624"/>
        <w:jc w:val="both"/>
        <w:rPr>
          <w:lang w:eastAsia="zh-CN"/>
        </w:rPr>
      </w:pPr>
      <w:r w:rsidRPr="00C57D96">
        <w:rPr>
          <w:noProof/>
          <w:lang w:val="en-US"/>
        </w:rPr>
        <w:drawing>
          <wp:inline distT="0" distB="0" distL="0" distR="0">
            <wp:extent cx="1774190" cy="1301115"/>
            <wp:effectExtent l="0" t="0" r="0" b="0"/>
            <wp:docPr id="23" name="図 23"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eldrin.sv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190" cy="1301115"/>
                    </a:xfrm>
                    <a:prstGeom prst="rect">
                      <a:avLst/>
                    </a:prstGeom>
                    <a:noFill/>
                    <a:ln>
                      <a:noFill/>
                    </a:ln>
                  </pic:spPr>
                </pic:pic>
              </a:graphicData>
            </a:graphic>
          </wp:inline>
        </w:drawing>
      </w:r>
    </w:p>
    <w:p w:rsidR="00DE4487" w:rsidRPr="00C57D96" w:rsidRDefault="00390572" w:rsidP="003C0B3F">
      <w:pPr>
        <w:numPr>
          <w:ilvl w:val="0"/>
          <w:numId w:val="16"/>
        </w:numPr>
        <w:tabs>
          <w:tab w:val="left" w:pos="1680"/>
        </w:tabs>
        <w:suppressAutoHyphens/>
        <w:snapToGrid w:val="0"/>
        <w:spacing w:after="120"/>
        <w:ind w:right="425"/>
        <w:jc w:val="both"/>
        <w:rPr>
          <w:lang w:eastAsia="zh-CN"/>
        </w:rPr>
      </w:pPr>
      <w:r w:rsidRPr="00C57D96">
        <w:rPr>
          <w:lang w:eastAsia="zh-CN"/>
        </w:rPr>
        <w:t>狄氏剂</w:t>
      </w:r>
      <w:r w:rsidR="00DE4487" w:rsidRPr="00C57D96">
        <w:rPr>
          <w:lang w:eastAsia="zh-CN"/>
        </w:rPr>
        <w:t>（</w:t>
      </w:r>
      <w:r w:rsidR="00DE4487" w:rsidRPr="00C57D96">
        <w:rPr>
          <w:lang w:eastAsia="zh-CN"/>
        </w:rPr>
        <w:t>CAS</w:t>
      </w:r>
      <w:r w:rsidR="00A42C87" w:rsidRPr="00C57D96">
        <w:rPr>
          <w:lang w:eastAsia="zh-CN"/>
        </w:rPr>
        <w:t xml:space="preserve"> </w:t>
      </w:r>
      <w:r w:rsidR="00DE4487" w:rsidRPr="00C57D96">
        <w:rPr>
          <w:lang w:eastAsia="zh-CN"/>
        </w:rPr>
        <w:t>60-57-1</w:t>
      </w:r>
      <w:r w:rsidR="00DE4487" w:rsidRPr="00C57D96">
        <w:rPr>
          <w:lang w:eastAsia="zh-CN"/>
        </w:rPr>
        <w:t>）是</w:t>
      </w:r>
      <w:r w:rsidR="00905FB9" w:rsidRPr="00C57D96">
        <w:rPr>
          <w:lang w:eastAsia="zh-CN"/>
        </w:rPr>
        <w:t>一种</w:t>
      </w:r>
      <w:r w:rsidR="00DE4487" w:rsidRPr="00C57D96">
        <w:rPr>
          <w:lang w:eastAsia="zh-CN"/>
        </w:rPr>
        <w:t>含</w:t>
      </w:r>
      <w:r w:rsidR="00DE4487" w:rsidRPr="00C57D96">
        <w:rPr>
          <w:lang w:eastAsia="zh-CN"/>
        </w:rPr>
        <w:t>85%</w:t>
      </w:r>
      <w:r w:rsidR="00B819B5" w:rsidRPr="00C57D96">
        <w:rPr>
          <w:lang w:eastAsia="zh-CN"/>
        </w:rPr>
        <w:t>的</w:t>
      </w:r>
      <w:r w:rsidR="00A42C87" w:rsidRPr="00C57D96">
        <w:rPr>
          <w:lang w:eastAsia="zh-CN"/>
        </w:rPr>
        <w:t>1,2,3,4,10,10-</w:t>
      </w:r>
      <w:r w:rsidR="00A42C87" w:rsidRPr="00C57D96">
        <w:rPr>
          <w:lang w:eastAsia="zh-CN"/>
        </w:rPr>
        <w:t>六氯</w:t>
      </w:r>
      <w:r w:rsidR="00A42C87" w:rsidRPr="00C57D96">
        <w:rPr>
          <w:lang w:eastAsia="zh-CN"/>
        </w:rPr>
        <w:t>-6,7-</w:t>
      </w:r>
      <w:r w:rsidR="00A42C87" w:rsidRPr="00C57D96">
        <w:rPr>
          <w:lang w:eastAsia="zh-CN"/>
        </w:rPr>
        <w:t>环氧</w:t>
      </w:r>
      <w:r w:rsidR="00A42C87" w:rsidRPr="00C57D96">
        <w:rPr>
          <w:lang w:eastAsia="zh-CN"/>
        </w:rPr>
        <w:t>-1,4,4a,5,6,7,8,8a-</w:t>
      </w:r>
      <w:r w:rsidR="00A42C87" w:rsidRPr="00C57D96">
        <w:rPr>
          <w:lang w:eastAsia="zh-CN"/>
        </w:rPr>
        <w:t>八氢</w:t>
      </w:r>
      <w:r w:rsidR="00A42C87" w:rsidRPr="00C57D96">
        <w:rPr>
          <w:lang w:eastAsia="zh-CN"/>
        </w:rPr>
        <w:t>-</w:t>
      </w:r>
      <w:r w:rsidR="00A42C87" w:rsidRPr="00C57D96">
        <w:rPr>
          <w:lang w:eastAsia="zh-CN"/>
        </w:rPr>
        <w:t>环内</w:t>
      </w:r>
      <w:r w:rsidR="00A42C87" w:rsidRPr="00C57D96">
        <w:rPr>
          <w:lang w:eastAsia="zh-CN"/>
        </w:rPr>
        <w:t>-1,4-</w:t>
      </w:r>
      <w:r w:rsidR="00A42C87" w:rsidRPr="00C57D96">
        <w:rPr>
          <w:lang w:eastAsia="zh-CN"/>
        </w:rPr>
        <w:t>环外</w:t>
      </w:r>
      <w:r w:rsidR="00A42C87" w:rsidRPr="00C57D96">
        <w:rPr>
          <w:lang w:eastAsia="zh-CN"/>
        </w:rPr>
        <w:t>-5,8,-</w:t>
      </w:r>
      <w:r w:rsidR="00A42C87" w:rsidRPr="00C57D96">
        <w:rPr>
          <w:lang w:eastAsia="zh-CN"/>
        </w:rPr>
        <w:t>二甲萘</w:t>
      </w:r>
      <w:r w:rsidR="00DE4487" w:rsidRPr="00C57D96">
        <w:rPr>
          <w:lang w:eastAsia="zh-CN"/>
        </w:rPr>
        <w:t>（</w:t>
      </w:r>
      <w:r w:rsidR="00DE4487" w:rsidRPr="00C57D96">
        <w:rPr>
          <w:lang w:eastAsia="zh-CN"/>
        </w:rPr>
        <w:t>HEOD</w:t>
      </w:r>
      <w:r w:rsidR="00DE4487" w:rsidRPr="00C57D96">
        <w:rPr>
          <w:lang w:eastAsia="zh-CN"/>
        </w:rPr>
        <w:t>）</w:t>
      </w:r>
      <w:r w:rsidR="00905FB9" w:rsidRPr="00C57D96">
        <w:rPr>
          <w:lang w:eastAsia="zh-CN"/>
        </w:rPr>
        <w:t>的技术产品</w:t>
      </w:r>
      <w:r w:rsidR="00DE4487" w:rsidRPr="00C57D96">
        <w:rPr>
          <w:lang w:eastAsia="zh-CN"/>
        </w:rPr>
        <w:t>。</w:t>
      </w:r>
      <w:r w:rsidRPr="00C57D96">
        <w:rPr>
          <w:lang w:eastAsia="zh-CN"/>
        </w:rPr>
        <w:t>狄氏剂</w:t>
      </w:r>
      <w:r w:rsidR="00DE4487" w:rsidRPr="00C57D96">
        <w:rPr>
          <w:lang w:eastAsia="zh-CN"/>
        </w:rPr>
        <w:t>与其前导物艾氏剂紧密相关。</w:t>
      </w:r>
      <w:r w:rsidRPr="00C57D96">
        <w:rPr>
          <w:lang w:eastAsia="zh-CN"/>
        </w:rPr>
        <w:t>狄氏剂</w:t>
      </w:r>
      <w:r w:rsidR="00DE4487" w:rsidRPr="00C57D96">
        <w:rPr>
          <w:lang w:eastAsia="zh-CN"/>
        </w:rPr>
        <w:t>的结构如上图</w:t>
      </w:r>
      <w:r w:rsidR="00DE4487" w:rsidRPr="00C57D96">
        <w:rPr>
          <w:lang w:eastAsia="zh-CN"/>
        </w:rPr>
        <w:t>4</w:t>
      </w:r>
      <w:r w:rsidR="00DE4487" w:rsidRPr="00C57D96">
        <w:rPr>
          <w:lang w:eastAsia="zh-CN"/>
        </w:rPr>
        <w:t>所示。</w:t>
      </w:r>
      <w:r w:rsidRPr="00C57D96">
        <w:rPr>
          <w:lang w:eastAsia="zh-CN"/>
        </w:rPr>
        <w:t>它的</w:t>
      </w:r>
      <w:r w:rsidR="00DE4487" w:rsidRPr="00C57D96">
        <w:rPr>
          <w:lang w:eastAsia="zh-CN"/>
        </w:rPr>
        <w:t>主要成分</w:t>
      </w:r>
      <w:r w:rsidR="00DE4487" w:rsidRPr="00C57D96">
        <w:rPr>
          <w:lang w:eastAsia="zh-CN"/>
        </w:rPr>
        <w:t>HEOD</w:t>
      </w:r>
      <w:r w:rsidR="00DE4487" w:rsidRPr="00C57D96">
        <w:rPr>
          <w:lang w:eastAsia="zh-CN"/>
        </w:rPr>
        <w:t>，</w:t>
      </w:r>
      <w:r w:rsidRPr="00C57D96">
        <w:rPr>
          <w:lang w:eastAsia="zh-CN"/>
        </w:rPr>
        <w:t>是</w:t>
      </w:r>
      <w:r w:rsidR="00DE4487" w:rsidRPr="00C57D96">
        <w:rPr>
          <w:lang w:eastAsia="zh-CN"/>
        </w:rPr>
        <w:t>熔点为</w:t>
      </w:r>
      <w:r w:rsidR="00DE4487" w:rsidRPr="00C57D96">
        <w:rPr>
          <w:lang w:eastAsia="zh-CN"/>
        </w:rPr>
        <w:t>176°C–177°C</w:t>
      </w:r>
      <w:r w:rsidR="00DE4487" w:rsidRPr="00C57D96">
        <w:rPr>
          <w:lang w:eastAsia="zh-CN"/>
        </w:rPr>
        <w:t>的白色晶状固体。工业级</w:t>
      </w:r>
      <w:r w:rsidRPr="00C57D96">
        <w:rPr>
          <w:lang w:eastAsia="zh-CN"/>
        </w:rPr>
        <w:t>狄氏剂</w:t>
      </w:r>
      <w:r w:rsidR="00DE4487" w:rsidRPr="00C57D96">
        <w:rPr>
          <w:lang w:eastAsia="zh-CN"/>
        </w:rPr>
        <w:t>是熔点为</w:t>
      </w:r>
      <w:r w:rsidR="00DE4487" w:rsidRPr="00C57D96">
        <w:rPr>
          <w:lang w:eastAsia="zh-CN"/>
        </w:rPr>
        <w:t>150°C</w:t>
      </w:r>
      <w:r w:rsidR="00DE4487" w:rsidRPr="00C57D96">
        <w:rPr>
          <w:lang w:eastAsia="zh-CN"/>
        </w:rPr>
        <w:t>的</w:t>
      </w:r>
      <w:r w:rsidRPr="00C57D96">
        <w:rPr>
          <w:lang w:eastAsia="zh-CN"/>
        </w:rPr>
        <w:t>浅棕褐色薄片状固体。其在水中几乎可全部溶解，且在乙醇中微溶。纯</w:t>
      </w:r>
      <w:r w:rsidR="00DE4487" w:rsidRPr="00C57D96">
        <w:rPr>
          <w:lang w:eastAsia="zh-CN"/>
        </w:rPr>
        <w:t>HEOD</w:t>
      </w:r>
      <w:r w:rsidR="00DE4487" w:rsidRPr="00C57D96">
        <w:rPr>
          <w:lang w:eastAsia="zh-CN"/>
        </w:rPr>
        <w:t>在碱和稀酸中稳定存在，但能与强酸发生反应（</w:t>
      </w:r>
      <w:r w:rsidR="00BE7B7E" w:rsidRPr="00C57D96">
        <w:rPr>
          <w:lang w:eastAsia="zh-CN"/>
        </w:rPr>
        <w:t>美国有毒物质和疾病登记处</w:t>
      </w:r>
      <w:r w:rsidRPr="00C57D96">
        <w:rPr>
          <w:lang w:eastAsia="zh-CN"/>
        </w:rPr>
        <w:t>，</w:t>
      </w:r>
      <w:r w:rsidR="00DE4487" w:rsidRPr="00C57D96">
        <w:rPr>
          <w:lang w:eastAsia="zh-CN"/>
        </w:rPr>
        <w:t>2002</w:t>
      </w:r>
      <w:r w:rsidR="00F605FC" w:rsidRPr="00C57D96">
        <w:rPr>
          <w:lang w:eastAsia="zh-CN"/>
        </w:rPr>
        <w:t>年；</w:t>
      </w:r>
      <w:r w:rsidR="00BE7B7E" w:rsidRPr="00C57D96">
        <w:rPr>
          <w:lang w:eastAsia="zh-CN"/>
        </w:rPr>
        <w:t>国际化学品计划</w:t>
      </w:r>
      <w:r w:rsidR="00F605FC" w:rsidRPr="00C57D96">
        <w:rPr>
          <w:lang w:eastAsia="zh-CN"/>
        </w:rPr>
        <w:t>，无日期；</w:t>
      </w:r>
      <w:r w:rsidR="00BE7B7E" w:rsidRPr="00C57D96">
        <w:rPr>
          <w:lang w:eastAsia="zh-CN"/>
        </w:rPr>
        <w:t>世界卫生组织</w:t>
      </w:r>
      <w:r w:rsidR="00BE7B7E" w:rsidRPr="00C57D96">
        <w:rPr>
          <w:lang w:eastAsia="zh-CN"/>
        </w:rPr>
        <w:t>-</w:t>
      </w:r>
      <w:r w:rsidR="00BE7B7E" w:rsidRPr="00C57D96">
        <w:rPr>
          <w:lang w:eastAsia="zh-CN"/>
        </w:rPr>
        <w:t>联合国粮农组织</w:t>
      </w:r>
      <w:r w:rsidR="00F605FC" w:rsidRPr="00C57D96">
        <w:rPr>
          <w:lang w:eastAsia="zh-CN"/>
        </w:rPr>
        <w:t>，</w:t>
      </w:r>
      <w:r w:rsidR="00DE4487" w:rsidRPr="00C57D96">
        <w:rPr>
          <w:lang w:eastAsia="zh-CN"/>
        </w:rPr>
        <w:t>1975</w:t>
      </w:r>
      <w:r w:rsidR="00F605FC" w:rsidRPr="00C57D96">
        <w:rPr>
          <w:lang w:eastAsia="zh-CN"/>
        </w:rPr>
        <w:t>年</w:t>
      </w:r>
      <w:r w:rsidR="00DE4487" w:rsidRPr="00C57D96">
        <w:rPr>
          <w:lang w:eastAsia="zh-CN"/>
        </w:rPr>
        <w:t>）。</w:t>
      </w:r>
    </w:p>
    <w:p w:rsidR="00DE4487" w:rsidRPr="00C57D96" w:rsidRDefault="00DE4487" w:rsidP="003C0B3F">
      <w:pPr>
        <w:pStyle w:val="Heading4"/>
        <w:numPr>
          <w:ilvl w:val="0"/>
          <w:numId w:val="2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390572" w:rsidP="003C0B3F">
      <w:pPr>
        <w:numPr>
          <w:ilvl w:val="0"/>
          <w:numId w:val="16"/>
        </w:numPr>
        <w:tabs>
          <w:tab w:val="left" w:pos="1680"/>
        </w:tabs>
        <w:suppressAutoHyphens/>
        <w:snapToGrid w:val="0"/>
        <w:spacing w:after="120"/>
        <w:ind w:right="425"/>
        <w:jc w:val="both"/>
        <w:rPr>
          <w:lang w:eastAsia="zh-CN"/>
        </w:rPr>
      </w:pPr>
      <w:r w:rsidRPr="00C57D96">
        <w:rPr>
          <w:lang w:eastAsia="zh-CN"/>
        </w:rPr>
        <w:t>狄氏剂</w:t>
      </w:r>
      <w:r w:rsidR="00DE4487" w:rsidRPr="00C57D96">
        <w:rPr>
          <w:lang w:eastAsia="zh-CN"/>
        </w:rPr>
        <w:t>由</w:t>
      </w:r>
      <w:r w:rsidR="00DE4487" w:rsidRPr="00C57D96">
        <w:rPr>
          <w:lang w:eastAsia="zh-CN"/>
        </w:rPr>
        <w:t xml:space="preserve">J. Hyman </w:t>
      </w:r>
      <w:r w:rsidRPr="00C57D96">
        <w:rPr>
          <w:lang w:eastAsia="zh-CN"/>
        </w:rPr>
        <w:t>公司</w:t>
      </w:r>
      <w:r w:rsidR="00DE4487" w:rsidRPr="00C57D96">
        <w:rPr>
          <w:lang w:eastAsia="zh-CN"/>
        </w:rPr>
        <w:t>研发，并由美国壳牌国际化学公司和维尔斯科尔化学公司获得生产许可。其被出口到世界各地。美国环境保护局在</w:t>
      </w:r>
      <w:r w:rsidR="00DE4487" w:rsidRPr="00C57D96">
        <w:rPr>
          <w:lang w:eastAsia="zh-CN"/>
        </w:rPr>
        <w:t>1987</w:t>
      </w:r>
      <w:r w:rsidR="00DE4487" w:rsidRPr="00C57D96">
        <w:rPr>
          <w:lang w:eastAsia="zh-CN"/>
        </w:rPr>
        <w:t>年禁止</w:t>
      </w:r>
      <w:r w:rsidR="00FC1B02" w:rsidRPr="00C57D96">
        <w:rPr>
          <w:lang w:eastAsia="zh-CN"/>
        </w:rPr>
        <w:t>狄氏剂</w:t>
      </w:r>
      <w:r w:rsidR="00DE4487" w:rsidRPr="00C57D96">
        <w:rPr>
          <w:lang w:eastAsia="zh-CN"/>
        </w:rPr>
        <w:t>，</w:t>
      </w:r>
      <w:r w:rsidR="00FC1B02" w:rsidRPr="00C57D96">
        <w:rPr>
          <w:lang w:eastAsia="zh-CN"/>
        </w:rPr>
        <w:t>并在同年停止</w:t>
      </w:r>
      <w:r w:rsidR="00DE4487" w:rsidRPr="00C57D96">
        <w:rPr>
          <w:lang w:eastAsia="zh-CN"/>
        </w:rPr>
        <w:t>其生产。</w:t>
      </w:r>
      <w:r w:rsidR="00FC1B02" w:rsidRPr="00C57D96">
        <w:rPr>
          <w:lang w:eastAsia="zh-CN"/>
        </w:rPr>
        <w:t>狄氏剂</w:t>
      </w:r>
      <w:r w:rsidR="00DE4487" w:rsidRPr="00C57D96">
        <w:rPr>
          <w:lang w:eastAsia="zh-CN"/>
        </w:rPr>
        <w:t>被列于斯德哥尔摩公约</w:t>
      </w:r>
      <w:r w:rsidR="003E3E9A" w:rsidRPr="00C57D96">
        <w:rPr>
          <w:lang w:eastAsia="zh-CN"/>
        </w:rPr>
        <w:t>附件</w:t>
      </w:r>
      <w:r w:rsidR="00DE4487" w:rsidRPr="00C57D96">
        <w:rPr>
          <w:lang w:eastAsia="zh-CN"/>
        </w:rPr>
        <w:t>A</w:t>
      </w:r>
      <w:r w:rsidR="00DE4487" w:rsidRPr="00C57D96">
        <w:rPr>
          <w:lang w:eastAsia="zh-CN"/>
        </w:rPr>
        <w:t>（</w:t>
      </w:r>
      <w:r w:rsidR="00DE4487" w:rsidRPr="00C57D96">
        <w:rPr>
          <w:lang w:eastAsia="zh-CN"/>
        </w:rPr>
        <w:t>“</w:t>
      </w:r>
      <w:r w:rsidR="00DE4487" w:rsidRPr="00C57D96">
        <w:rPr>
          <w:lang w:eastAsia="zh-CN"/>
        </w:rPr>
        <w:t>消除</w:t>
      </w:r>
      <w:r w:rsidR="00B819B5" w:rsidRPr="00C57D96">
        <w:rPr>
          <w:lang w:eastAsia="zh-CN"/>
        </w:rPr>
        <w:t>”</w:t>
      </w:r>
      <w:r w:rsidR="00DE4487" w:rsidRPr="00C57D96">
        <w:rPr>
          <w:lang w:eastAsia="zh-CN"/>
        </w:rPr>
        <w:t>）中，该物质的生产无特殊豁免。</w:t>
      </w:r>
    </w:p>
    <w:p w:rsidR="00DE4487" w:rsidRPr="00C57D96" w:rsidRDefault="00DE4487" w:rsidP="003C0B3F">
      <w:pPr>
        <w:pStyle w:val="Heading4"/>
        <w:numPr>
          <w:ilvl w:val="0"/>
          <w:numId w:val="2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FC1B02" w:rsidP="003C0B3F">
      <w:pPr>
        <w:numPr>
          <w:ilvl w:val="0"/>
          <w:numId w:val="16"/>
        </w:numPr>
        <w:tabs>
          <w:tab w:val="left" w:pos="1680"/>
        </w:tabs>
        <w:suppressAutoHyphens/>
        <w:snapToGrid w:val="0"/>
        <w:spacing w:after="120"/>
        <w:ind w:right="425"/>
        <w:jc w:val="both"/>
        <w:rPr>
          <w:lang w:eastAsia="zh-CN"/>
        </w:rPr>
      </w:pPr>
      <w:r w:rsidRPr="00C57D96">
        <w:rPr>
          <w:lang w:eastAsia="zh-CN"/>
        </w:rPr>
        <w:t>狄氏剂</w:t>
      </w:r>
      <w:r w:rsidR="00DE4487" w:rsidRPr="00C57D96">
        <w:rPr>
          <w:lang w:eastAsia="zh-CN"/>
        </w:rPr>
        <w:t>用于控制土壤昆虫，如玉米根虫、铁线虫和地老虎（</w:t>
      </w:r>
      <w:r w:rsidR="00BE7B7E" w:rsidRPr="00C57D96">
        <w:rPr>
          <w:lang w:eastAsia="zh-CN"/>
        </w:rPr>
        <w:t>环境署</w:t>
      </w:r>
      <w:r w:rsidR="00F605FC" w:rsidRPr="00C57D96">
        <w:rPr>
          <w:lang w:eastAsia="zh-CN"/>
        </w:rPr>
        <w:t>，</w:t>
      </w:r>
      <w:r w:rsidR="00DE4487" w:rsidRPr="00C57D96">
        <w:rPr>
          <w:lang w:eastAsia="zh-CN"/>
        </w:rPr>
        <w:t>2002</w:t>
      </w:r>
      <w:r w:rsidR="00F605FC" w:rsidRPr="00C57D96">
        <w:rPr>
          <w:lang w:eastAsia="zh-CN"/>
        </w:rPr>
        <w:t>年</w:t>
      </w:r>
      <w:r w:rsidR="00DE4487" w:rsidRPr="00C57D96">
        <w:rPr>
          <w:lang w:eastAsia="zh-CN"/>
        </w:rPr>
        <w:t>a</w:t>
      </w:r>
      <w:r w:rsidR="00DE4487" w:rsidRPr="00C57D96">
        <w:rPr>
          <w:lang w:eastAsia="zh-CN"/>
        </w:rPr>
        <w:t>），以及沙漠蝗虫。在印度，其制造和进口均在</w:t>
      </w:r>
      <w:r w:rsidR="00DE4487" w:rsidRPr="00C57D96">
        <w:rPr>
          <w:lang w:eastAsia="zh-CN"/>
        </w:rPr>
        <w:t>2011</w:t>
      </w:r>
      <w:r w:rsidR="00DE4487" w:rsidRPr="00C57D96">
        <w:rPr>
          <w:lang w:eastAsia="zh-CN"/>
        </w:rPr>
        <w:t>年</w:t>
      </w:r>
      <w:r w:rsidR="00DE4487" w:rsidRPr="00C57D96">
        <w:rPr>
          <w:lang w:eastAsia="zh-CN"/>
        </w:rPr>
        <w:t>7</w:t>
      </w:r>
      <w:r w:rsidR="00DE4487" w:rsidRPr="00C57D96">
        <w:rPr>
          <w:lang w:eastAsia="zh-CN"/>
        </w:rPr>
        <w:t>月</w:t>
      </w:r>
      <w:r w:rsidR="00DE4487" w:rsidRPr="00C57D96">
        <w:rPr>
          <w:lang w:eastAsia="zh-CN"/>
        </w:rPr>
        <w:t>17</w:t>
      </w:r>
      <w:r w:rsidR="00DE4487" w:rsidRPr="00C57D96">
        <w:rPr>
          <w:lang w:eastAsia="zh-CN"/>
        </w:rPr>
        <w:t>日</w:t>
      </w:r>
      <w:r w:rsidR="0011370F" w:rsidRPr="00C57D96">
        <w:rPr>
          <w:lang w:eastAsia="zh-CN"/>
        </w:rPr>
        <w:t>（</w:t>
      </w:r>
      <w:r w:rsidR="00DE4487" w:rsidRPr="00C57D96">
        <w:rPr>
          <w:lang w:eastAsia="zh-CN"/>
        </w:rPr>
        <w:t>订单日期</w:t>
      </w:r>
      <w:r w:rsidR="0011370F" w:rsidRPr="00C57D96">
        <w:rPr>
          <w:lang w:eastAsia="zh-CN"/>
        </w:rPr>
        <w:t>）</w:t>
      </w:r>
      <w:r w:rsidR="00DE4487" w:rsidRPr="00C57D96">
        <w:rPr>
          <w:lang w:eastAsia="zh-CN"/>
        </w:rPr>
        <w:t>后被禁止，但在该禁止日期后的两年内或在现有存货的有效期内（以先到的日期为准），该物质的销售和控制使用（用于蝗虫控制）是被允许的。在斯德哥尔摩公约下，该物质的使用无特殊豁免（先前的豁免已过期）。</w:t>
      </w:r>
    </w:p>
    <w:p w:rsidR="00DE4487" w:rsidRPr="00C57D96" w:rsidRDefault="00FC1B02" w:rsidP="003C0B3F">
      <w:pPr>
        <w:numPr>
          <w:ilvl w:val="0"/>
          <w:numId w:val="16"/>
        </w:numPr>
        <w:tabs>
          <w:tab w:val="left" w:pos="1680"/>
        </w:tabs>
        <w:suppressAutoHyphens/>
        <w:snapToGrid w:val="0"/>
        <w:spacing w:after="120"/>
        <w:ind w:right="425"/>
        <w:jc w:val="both"/>
        <w:rPr>
          <w:lang w:eastAsia="zh-CN"/>
        </w:rPr>
      </w:pPr>
      <w:r w:rsidRPr="00C57D96">
        <w:rPr>
          <w:lang w:eastAsia="zh-CN"/>
        </w:rPr>
        <w:t>狄氏剂</w:t>
      </w:r>
      <w:r w:rsidR="0011370F" w:rsidRPr="00C57D96">
        <w:rPr>
          <w:lang w:eastAsia="zh-CN"/>
        </w:rPr>
        <w:t>以各种</w:t>
      </w:r>
      <w:r w:rsidR="00DE4487" w:rsidRPr="00C57D96">
        <w:rPr>
          <w:lang w:eastAsia="zh-CN"/>
        </w:rPr>
        <w:t>浓度按配方被</w:t>
      </w:r>
      <w:r w:rsidR="0011370F" w:rsidRPr="00C57D96">
        <w:rPr>
          <w:lang w:eastAsia="zh-CN"/>
        </w:rPr>
        <w:t>配制</w:t>
      </w:r>
      <w:r w:rsidR="00DE4487" w:rsidRPr="00C57D96">
        <w:rPr>
          <w:lang w:eastAsia="zh-CN"/>
        </w:rPr>
        <w:t>成液体或固体。用于蝗虫控制的</w:t>
      </w:r>
      <w:r w:rsidR="0011370F" w:rsidRPr="00C57D96">
        <w:rPr>
          <w:lang w:eastAsia="zh-CN"/>
        </w:rPr>
        <w:t>制剂</w:t>
      </w:r>
      <w:r w:rsidR="00DE4487" w:rsidRPr="00C57D96">
        <w:rPr>
          <w:lang w:eastAsia="zh-CN"/>
        </w:rPr>
        <w:t>（废农药库存中主要的</w:t>
      </w:r>
      <w:r w:rsidRPr="00C57D96">
        <w:rPr>
          <w:lang w:eastAsia="zh-CN"/>
        </w:rPr>
        <w:t>狄氏剂</w:t>
      </w:r>
      <w:r w:rsidR="00DE4487" w:rsidRPr="00C57D96">
        <w:rPr>
          <w:lang w:eastAsia="zh-CN"/>
        </w:rPr>
        <w:t>产品）一般含</w:t>
      </w:r>
      <w:r w:rsidR="00DE4487" w:rsidRPr="00C57D96">
        <w:rPr>
          <w:lang w:eastAsia="zh-CN"/>
        </w:rPr>
        <w:t>50</w:t>
      </w:r>
      <w:r w:rsidR="00F605FC" w:rsidRPr="00C57D96">
        <w:rPr>
          <w:lang w:eastAsia="zh-CN"/>
        </w:rPr>
        <w:t>-</w:t>
      </w:r>
      <w:r w:rsidR="00DE4487" w:rsidRPr="00C57D96">
        <w:rPr>
          <w:lang w:eastAsia="zh-CN"/>
        </w:rPr>
        <w:t xml:space="preserve">200 </w:t>
      </w:r>
      <w:r w:rsidR="00BE7B7E" w:rsidRPr="00C57D96">
        <w:rPr>
          <w:lang w:eastAsia="zh-CN"/>
        </w:rPr>
        <w:t>克</w:t>
      </w:r>
      <w:r w:rsidR="00BE7B7E" w:rsidRPr="00C57D96">
        <w:rPr>
          <w:lang w:eastAsia="zh-CN"/>
        </w:rPr>
        <w:t>/</w:t>
      </w:r>
      <w:r w:rsidR="00BE7B7E" w:rsidRPr="00C57D96">
        <w:rPr>
          <w:lang w:eastAsia="zh-CN"/>
        </w:rPr>
        <w:t>升</w:t>
      </w:r>
      <w:r w:rsidR="00DE4487" w:rsidRPr="00C57D96">
        <w:rPr>
          <w:lang w:eastAsia="zh-CN"/>
        </w:rPr>
        <w:t>的</w:t>
      </w:r>
      <w:r w:rsidRPr="00C57D96">
        <w:rPr>
          <w:lang w:eastAsia="zh-CN"/>
        </w:rPr>
        <w:t>狄氏剂</w:t>
      </w:r>
      <w:r w:rsidR="00DE4487" w:rsidRPr="00C57D96">
        <w:rPr>
          <w:lang w:eastAsia="zh-CN"/>
        </w:rPr>
        <w:t>有效成分。</w:t>
      </w:r>
    </w:p>
    <w:p w:rsidR="00DE4487" w:rsidRPr="00C57D96" w:rsidRDefault="00DE4487" w:rsidP="003C0B3F">
      <w:pPr>
        <w:pStyle w:val="Heading4"/>
        <w:numPr>
          <w:ilvl w:val="0"/>
          <w:numId w:val="2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w:t>
      </w:r>
      <w:r w:rsidR="00FC1B02" w:rsidRPr="00C57D96">
        <w:rPr>
          <w:lang w:eastAsia="zh-CN"/>
        </w:rPr>
        <w:t>狄氏剂</w:t>
      </w:r>
      <w:r w:rsidRPr="00C57D96">
        <w:rPr>
          <w:lang w:eastAsia="zh-CN"/>
        </w:rPr>
        <w:t>可发现于：</w:t>
      </w:r>
      <w:r w:rsidRPr="00C57D96">
        <w:rPr>
          <w:lang w:eastAsia="zh-CN"/>
        </w:rPr>
        <w:t xml:space="preserve"> </w:t>
      </w:r>
    </w:p>
    <w:p w:rsidR="00DE4487" w:rsidRPr="00C57D96" w:rsidRDefault="00DE4487" w:rsidP="003C0B3F">
      <w:pPr>
        <w:tabs>
          <w:tab w:val="left" w:pos="2388"/>
        </w:tabs>
        <w:suppressAutoHyphens/>
        <w:snapToGrid w:val="0"/>
        <w:spacing w:after="120"/>
        <w:ind w:left="1134" w:right="425" w:firstLine="567"/>
        <w:jc w:val="both"/>
        <w:rPr>
          <w:noProof/>
          <w:lang w:eastAsia="zh-CN"/>
        </w:rPr>
      </w:pPr>
      <w:r w:rsidRPr="00C57D96">
        <w:rPr>
          <w:lang w:eastAsia="zh-CN"/>
        </w:rPr>
        <w:t>(a)</w:t>
      </w:r>
      <w:r w:rsidR="000E096C" w:rsidRPr="00C57D96">
        <w:rPr>
          <w:lang w:eastAsia="zh-CN"/>
        </w:rPr>
        <w:t xml:space="preserve"> </w:t>
      </w:r>
      <w:r w:rsidRPr="00C57D96">
        <w:rPr>
          <w:lang w:eastAsia="zh-CN"/>
        </w:rPr>
        <w:tab/>
      </w:r>
      <w:r w:rsidRPr="00C57D96">
        <w:rPr>
          <w:lang w:eastAsia="zh-CN"/>
        </w:rPr>
        <w:t>废农药库存；</w:t>
      </w:r>
      <w:r w:rsidRPr="00C57D96">
        <w:rPr>
          <w:lang w:eastAsia="zh-CN"/>
        </w:rPr>
        <w:t xml:space="preserve"> </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0E096C"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埋藏的农药。</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35" w:name="_Toc417044278"/>
      <w:bookmarkStart w:id="36" w:name="_Toc417044353"/>
      <w:bookmarkStart w:id="37" w:name="_Toc417044438"/>
      <w:bookmarkStart w:id="38" w:name="_Toc417046879"/>
      <w:bookmarkStart w:id="39" w:name="_Toc448329420"/>
      <w:bookmarkEnd w:id="35"/>
      <w:bookmarkEnd w:id="36"/>
      <w:bookmarkEnd w:id="37"/>
      <w:bookmarkEnd w:id="38"/>
      <w:r w:rsidRPr="00C57D96">
        <w:rPr>
          <w:rFonts w:ascii="Times New Roman" w:eastAsia="SimHei" w:hAnsi="Times New Roman"/>
          <w:color w:val="000000"/>
          <w:kern w:val="22"/>
          <w:sz w:val="24"/>
          <w:szCs w:val="24"/>
          <w:lang w:val="en-CA" w:eastAsia="zh-CN"/>
        </w:rPr>
        <w:t>异</w:t>
      </w:r>
      <w:bookmarkEnd w:id="39"/>
      <w:r w:rsidR="00FC1B02" w:rsidRPr="00C57D96">
        <w:rPr>
          <w:rFonts w:ascii="Times New Roman" w:eastAsia="SimHei" w:hAnsi="Times New Roman"/>
          <w:color w:val="000000"/>
          <w:kern w:val="22"/>
          <w:sz w:val="24"/>
          <w:szCs w:val="24"/>
          <w:lang w:val="en-CA" w:eastAsia="zh-CN"/>
        </w:rPr>
        <w:t>狄氏剂</w:t>
      </w:r>
      <w:r w:rsidRPr="00C57D96">
        <w:rPr>
          <w:rFonts w:ascii="Times New Roman" w:eastAsia="SimHei" w:hAnsi="Times New Roman"/>
          <w:color w:val="000000"/>
          <w:kern w:val="22"/>
          <w:sz w:val="24"/>
          <w:szCs w:val="24"/>
          <w:lang w:val="en-CA" w:eastAsia="zh-CN"/>
        </w:rPr>
        <w:t xml:space="preserve"> </w:t>
      </w:r>
    </w:p>
    <w:p w:rsidR="00DE4487" w:rsidRPr="00C57D96" w:rsidRDefault="00DE4487" w:rsidP="003C0B3F">
      <w:pPr>
        <w:pStyle w:val="Heading4"/>
        <w:numPr>
          <w:ilvl w:val="0"/>
          <w:numId w:val="2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after="120"/>
        <w:ind w:left="510" w:firstLine="624"/>
        <w:jc w:val="both"/>
        <w:rPr>
          <w:b/>
          <w:szCs w:val="24"/>
          <w:lang w:eastAsia="zh-CN"/>
        </w:rPr>
      </w:pPr>
      <w:r w:rsidRPr="00C57D96">
        <w:rPr>
          <w:b/>
          <w:szCs w:val="24"/>
          <w:lang w:eastAsia="zh-CN"/>
        </w:rPr>
        <w:t>图</w:t>
      </w:r>
      <w:r w:rsidRPr="00C57D96">
        <w:rPr>
          <w:b/>
          <w:szCs w:val="24"/>
          <w:lang w:eastAsia="zh-CN"/>
        </w:rPr>
        <w:t xml:space="preserve"> </w:t>
      </w:r>
      <w:r w:rsidR="0051115F" w:rsidRPr="00C57D96">
        <w:rPr>
          <w:b/>
          <w:szCs w:val="24"/>
        </w:rPr>
        <w:fldChar w:fldCharType="begin"/>
      </w:r>
      <w:r w:rsidRPr="00C57D96">
        <w:rPr>
          <w:b/>
          <w:szCs w:val="24"/>
          <w:lang w:eastAsia="zh-CN"/>
        </w:rPr>
        <w:instrText xml:space="preserve"> SEQ Figure \* ARABIC </w:instrText>
      </w:r>
      <w:r w:rsidR="0051115F" w:rsidRPr="00C57D96">
        <w:rPr>
          <w:b/>
          <w:szCs w:val="24"/>
        </w:rPr>
        <w:fldChar w:fldCharType="separate"/>
      </w:r>
      <w:r w:rsidR="00C40994">
        <w:rPr>
          <w:b/>
          <w:noProof/>
          <w:szCs w:val="24"/>
          <w:lang w:eastAsia="zh-CN"/>
        </w:rPr>
        <w:t>5</w:t>
      </w:r>
      <w:r w:rsidR="0051115F" w:rsidRPr="00C57D96">
        <w:rPr>
          <w:b/>
          <w:szCs w:val="24"/>
        </w:rPr>
        <w:fldChar w:fldCharType="end"/>
      </w:r>
      <w:r w:rsidRPr="00C57D96">
        <w:rPr>
          <w:b/>
          <w:szCs w:val="24"/>
          <w:lang w:eastAsia="zh-CN"/>
        </w:rPr>
        <w:t>：异</w:t>
      </w:r>
      <w:r w:rsidR="00FC1B02" w:rsidRPr="00C57D96">
        <w:rPr>
          <w:b/>
          <w:szCs w:val="24"/>
          <w:lang w:eastAsia="zh-CN"/>
        </w:rPr>
        <w:t>狄氏剂</w:t>
      </w:r>
      <w:r w:rsidRPr="00C57D96">
        <w:rPr>
          <w:b/>
          <w:szCs w:val="24"/>
          <w:lang w:eastAsia="zh-CN"/>
        </w:rPr>
        <w:t>的结构</w:t>
      </w:r>
    </w:p>
    <w:p w:rsidR="00DE4487" w:rsidRPr="00C57D96" w:rsidRDefault="00DE4487" w:rsidP="003C0B3F">
      <w:pPr>
        <w:ind w:left="510" w:firstLine="624"/>
        <w:jc w:val="both"/>
        <w:rPr>
          <w:lang w:eastAsia="zh-CN"/>
        </w:rPr>
      </w:pPr>
      <w:r w:rsidRPr="00C57D96">
        <w:rPr>
          <w:noProof/>
          <w:lang w:val="en-US"/>
        </w:rPr>
        <w:drawing>
          <wp:inline distT="0" distB="0" distL="0" distR="0">
            <wp:extent cx="1350010" cy="1224915"/>
            <wp:effectExtent l="0" t="0" r="0" b="0"/>
            <wp:docPr id="15" name="図 15"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drin.sv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010" cy="1224915"/>
                    </a:xfrm>
                    <a:prstGeom prst="rect">
                      <a:avLst/>
                    </a:prstGeom>
                    <a:noFill/>
                    <a:ln>
                      <a:noFill/>
                    </a:ln>
                  </pic:spPr>
                </pic:pic>
              </a:graphicData>
            </a:graphic>
          </wp:inline>
        </w:drawing>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纯异</w:t>
      </w:r>
      <w:r w:rsidR="00FC1B02" w:rsidRPr="00C57D96">
        <w:rPr>
          <w:lang w:eastAsia="zh-CN"/>
        </w:rPr>
        <w:t>狄氏剂</w:t>
      </w:r>
      <w:r w:rsidRPr="00C57D96">
        <w:rPr>
          <w:lang w:eastAsia="zh-CN"/>
        </w:rPr>
        <w:t>（</w:t>
      </w:r>
      <w:r w:rsidRPr="00C57D96">
        <w:rPr>
          <w:lang w:eastAsia="zh-CN"/>
        </w:rPr>
        <w:t>CAS 72-20-8</w:t>
      </w:r>
      <w:r w:rsidRPr="00C57D96">
        <w:rPr>
          <w:lang w:eastAsia="zh-CN"/>
        </w:rPr>
        <w:t>）是熔点为</w:t>
      </w:r>
      <w:r w:rsidRPr="00C57D96">
        <w:rPr>
          <w:lang w:eastAsia="zh-CN"/>
        </w:rPr>
        <w:t>200°C</w:t>
      </w:r>
      <w:r w:rsidRPr="00C57D96">
        <w:rPr>
          <w:lang w:eastAsia="zh-CN"/>
        </w:rPr>
        <w:t>的白色晶状固体。异</w:t>
      </w:r>
      <w:r w:rsidR="00FC1B02" w:rsidRPr="00C57D96">
        <w:rPr>
          <w:lang w:eastAsia="zh-CN"/>
        </w:rPr>
        <w:t>狄氏剂</w:t>
      </w:r>
      <w:r w:rsidRPr="00C57D96">
        <w:rPr>
          <w:lang w:eastAsia="zh-CN"/>
        </w:rPr>
        <w:t>的结构如上图</w:t>
      </w:r>
      <w:r w:rsidRPr="00C57D96">
        <w:rPr>
          <w:lang w:eastAsia="zh-CN"/>
        </w:rPr>
        <w:t>5</w:t>
      </w:r>
      <w:r w:rsidRPr="00C57D96">
        <w:rPr>
          <w:lang w:eastAsia="zh-CN"/>
        </w:rPr>
        <w:t>所示。异</w:t>
      </w:r>
      <w:r w:rsidR="00FC1B02" w:rsidRPr="00C57D96">
        <w:rPr>
          <w:lang w:eastAsia="zh-CN"/>
        </w:rPr>
        <w:t>狄氏剂</w:t>
      </w:r>
      <w:r w:rsidRPr="00C57D96">
        <w:rPr>
          <w:lang w:eastAsia="zh-CN"/>
        </w:rPr>
        <w:t>在</w:t>
      </w:r>
      <w:r w:rsidRPr="00C57D96">
        <w:rPr>
          <w:lang w:eastAsia="zh-CN"/>
        </w:rPr>
        <w:t>245°C</w:t>
      </w:r>
      <w:r w:rsidR="00FC1B02" w:rsidRPr="00C57D96">
        <w:rPr>
          <w:lang w:eastAsia="zh-CN"/>
        </w:rPr>
        <w:t>（沸点）以上的温度时</w:t>
      </w:r>
      <w:r w:rsidRPr="00C57D96">
        <w:rPr>
          <w:lang w:eastAsia="zh-CN"/>
        </w:rPr>
        <w:t>分解。工业级的异</w:t>
      </w:r>
      <w:r w:rsidR="00FC1B02" w:rsidRPr="00C57D96">
        <w:rPr>
          <w:lang w:eastAsia="zh-CN"/>
        </w:rPr>
        <w:t>狄氏剂</w:t>
      </w:r>
      <w:r w:rsidRPr="00C57D96">
        <w:rPr>
          <w:lang w:eastAsia="zh-CN"/>
        </w:rPr>
        <w:t>是有特殊气味的浅棕褐色粉末。其在水中几乎不溶，并在乙醇中微溶。其在碱和酸中稳定，但有强酸存在且暴露于阳光下或加热到</w:t>
      </w:r>
      <w:r w:rsidRPr="00C57D96">
        <w:rPr>
          <w:lang w:eastAsia="zh-CN"/>
        </w:rPr>
        <w:t>200°C</w:t>
      </w:r>
      <w:r w:rsidRPr="00C57D96">
        <w:rPr>
          <w:lang w:eastAsia="zh-CN"/>
        </w:rPr>
        <w:t>时</w:t>
      </w:r>
      <w:r w:rsidR="0011370F" w:rsidRPr="00C57D96">
        <w:rPr>
          <w:lang w:eastAsia="zh-CN"/>
        </w:rPr>
        <w:t>将</w:t>
      </w:r>
      <w:r w:rsidRPr="00C57D96">
        <w:rPr>
          <w:lang w:eastAsia="zh-CN"/>
        </w:rPr>
        <w:t>重新排列为有较低活性的杀虫物质（</w:t>
      </w:r>
      <w:r w:rsidR="00BE7B7E" w:rsidRPr="00C57D96">
        <w:rPr>
          <w:lang w:eastAsia="zh-CN"/>
        </w:rPr>
        <w:t>美国有毒物质和季斌登记处</w:t>
      </w:r>
      <w:r w:rsidR="00FC1B02" w:rsidRPr="00C57D96">
        <w:rPr>
          <w:lang w:eastAsia="zh-CN"/>
        </w:rPr>
        <w:t>，</w:t>
      </w:r>
      <w:r w:rsidRPr="00C57D96">
        <w:rPr>
          <w:lang w:eastAsia="zh-CN"/>
        </w:rPr>
        <w:t>1996</w:t>
      </w:r>
      <w:r w:rsidR="00FC1B02" w:rsidRPr="00C57D96">
        <w:rPr>
          <w:lang w:eastAsia="zh-CN"/>
        </w:rPr>
        <w:t>年；</w:t>
      </w:r>
      <w:r w:rsidR="00BE7B7E" w:rsidRPr="00C57D96">
        <w:rPr>
          <w:lang w:eastAsia="zh-CN"/>
        </w:rPr>
        <w:t>国际化学品计划</w:t>
      </w:r>
      <w:r w:rsidR="00FC1B02" w:rsidRPr="00C57D96">
        <w:rPr>
          <w:lang w:eastAsia="zh-CN"/>
        </w:rPr>
        <w:t>，</w:t>
      </w:r>
      <w:r w:rsidR="00B819B5" w:rsidRPr="00C57D96">
        <w:rPr>
          <w:lang w:eastAsia="zh-CN"/>
        </w:rPr>
        <w:t>无日期</w:t>
      </w:r>
      <w:r w:rsidR="00FC1B02" w:rsidRPr="00C57D96">
        <w:rPr>
          <w:lang w:eastAsia="zh-CN"/>
        </w:rPr>
        <w:t>；</w:t>
      </w:r>
      <w:r w:rsidR="00BE7B7E" w:rsidRPr="00C57D96">
        <w:rPr>
          <w:lang w:eastAsia="zh-CN"/>
        </w:rPr>
        <w:t>世界卫生组织</w:t>
      </w:r>
      <w:r w:rsidR="00BE7B7E" w:rsidRPr="00C57D96">
        <w:rPr>
          <w:lang w:eastAsia="zh-CN"/>
        </w:rPr>
        <w:t>-</w:t>
      </w:r>
      <w:r w:rsidR="00BE7B7E" w:rsidRPr="00C57D96">
        <w:rPr>
          <w:lang w:eastAsia="zh-CN"/>
        </w:rPr>
        <w:t>联合国粮农组织</w:t>
      </w:r>
      <w:r w:rsidR="00FC1B02" w:rsidRPr="00C57D96">
        <w:rPr>
          <w:lang w:eastAsia="zh-CN"/>
        </w:rPr>
        <w:t>，</w:t>
      </w:r>
      <w:r w:rsidRPr="00C57D96">
        <w:rPr>
          <w:lang w:eastAsia="zh-CN"/>
        </w:rPr>
        <w:t>1975</w:t>
      </w:r>
      <w:r w:rsidR="00FC1B02" w:rsidRPr="00C57D96">
        <w:rPr>
          <w:lang w:eastAsia="zh-CN"/>
        </w:rPr>
        <w:t>年</w:t>
      </w:r>
      <w:r w:rsidRPr="00C57D96">
        <w:rPr>
          <w:lang w:eastAsia="zh-CN"/>
        </w:rPr>
        <w:t>）。</w:t>
      </w:r>
    </w:p>
    <w:p w:rsidR="00DE4487" w:rsidRPr="00C57D96" w:rsidRDefault="00DE4487" w:rsidP="003C0B3F">
      <w:pPr>
        <w:pStyle w:val="Heading4"/>
        <w:numPr>
          <w:ilvl w:val="0"/>
          <w:numId w:val="2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异</w:t>
      </w:r>
      <w:r w:rsidR="00FC1B02" w:rsidRPr="00C57D96">
        <w:rPr>
          <w:lang w:eastAsia="zh-CN"/>
        </w:rPr>
        <w:t>狄氏剂</w:t>
      </w:r>
      <w:r w:rsidRPr="00C57D96">
        <w:rPr>
          <w:lang w:eastAsia="zh-CN"/>
        </w:rPr>
        <w:t>由</w:t>
      </w:r>
      <w:r w:rsidRPr="00C57D96">
        <w:rPr>
          <w:lang w:eastAsia="zh-CN"/>
        </w:rPr>
        <w:t xml:space="preserve">J. Hyman </w:t>
      </w:r>
      <w:r w:rsidR="00FC1B02" w:rsidRPr="00C57D96">
        <w:rPr>
          <w:lang w:eastAsia="zh-CN"/>
        </w:rPr>
        <w:t>公司</w:t>
      </w:r>
      <w:r w:rsidRPr="00C57D96">
        <w:rPr>
          <w:lang w:eastAsia="zh-CN"/>
        </w:rPr>
        <w:t>研发，并由</w:t>
      </w:r>
      <w:r w:rsidR="00FC1B02" w:rsidRPr="00C57D96">
        <w:rPr>
          <w:lang w:eastAsia="zh-CN"/>
        </w:rPr>
        <w:t>美国</w:t>
      </w:r>
      <w:r w:rsidRPr="00C57D96">
        <w:rPr>
          <w:lang w:eastAsia="zh-CN"/>
        </w:rPr>
        <w:t>壳牌国际化学公司和维尔斯科尔化学公司在美国获得许可，直至</w:t>
      </w:r>
      <w:r w:rsidRPr="00C57D96">
        <w:rPr>
          <w:lang w:eastAsia="zh-CN"/>
        </w:rPr>
        <w:t>1991</w:t>
      </w:r>
      <w:r w:rsidRPr="00C57D96">
        <w:rPr>
          <w:lang w:eastAsia="zh-CN"/>
        </w:rPr>
        <w:t>年。壳牌在</w:t>
      </w:r>
      <w:r w:rsidRPr="00C57D96">
        <w:rPr>
          <w:lang w:eastAsia="zh-CN"/>
        </w:rPr>
        <w:t>1982</w:t>
      </w:r>
      <w:r w:rsidRPr="00C57D96">
        <w:rPr>
          <w:lang w:eastAsia="zh-CN"/>
        </w:rPr>
        <w:t>年停止制造该物质。异</w:t>
      </w:r>
      <w:r w:rsidR="00FC1B02" w:rsidRPr="00C57D96">
        <w:rPr>
          <w:lang w:eastAsia="zh-CN"/>
        </w:rPr>
        <w:t>狄氏剂</w:t>
      </w:r>
      <w:r w:rsidRPr="00C57D96">
        <w:rPr>
          <w:lang w:eastAsia="zh-CN"/>
        </w:rPr>
        <w:t>被列于斯德哥尔摩公约</w:t>
      </w:r>
      <w:r w:rsidR="003E3E9A" w:rsidRPr="00C57D96">
        <w:rPr>
          <w:lang w:eastAsia="zh-CN"/>
        </w:rPr>
        <w:t>附件</w:t>
      </w:r>
      <w:r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）中，该物质的生产无特殊豁免。</w:t>
      </w:r>
    </w:p>
    <w:p w:rsidR="00DE4487" w:rsidRPr="00C57D96" w:rsidRDefault="00DE4487" w:rsidP="003C0B3F">
      <w:pPr>
        <w:pStyle w:val="Heading4"/>
        <w:numPr>
          <w:ilvl w:val="0"/>
          <w:numId w:val="2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11370F">
      <w:pPr>
        <w:numPr>
          <w:ilvl w:val="0"/>
          <w:numId w:val="16"/>
        </w:numPr>
        <w:tabs>
          <w:tab w:val="left" w:pos="1680"/>
        </w:tabs>
        <w:suppressAutoHyphens/>
        <w:snapToGrid w:val="0"/>
        <w:spacing w:after="120"/>
        <w:ind w:right="425"/>
        <w:jc w:val="both"/>
        <w:rPr>
          <w:lang w:eastAsia="zh-CN"/>
        </w:rPr>
      </w:pPr>
      <w:r w:rsidRPr="00C57D96">
        <w:rPr>
          <w:lang w:eastAsia="zh-CN"/>
        </w:rPr>
        <w:t>异</w:t>
      </w:r>
      <w:r w:rsidR="00FC1B02" w:rsidRPr="00C57D96">
        <w:rPr>
          <w:lang w:eastAsia="zh-CN"/>
        </w:rPr>
        <w:t>狄氏剂</w:t>
      </w:r>
      <w:r w:rsidRPr="00C57D96">
        <w:rPr>
          <w:lang w:eastAsia="zh-CN"/>
        </w:rPr>
        <w:t>被首次用作杀虫剂、灭鼠剂和杀鸟剂，以用于控制棉花、甘蔗、烟草、苹果园和谷物中的糖蛾、老鼠、田鼠、草蜢、蛀虫和其他害虫。其也被用作鸟栖息地的杀虫剂，尽管其与艾氏剂和</w:t>
      </w:r>
      <w:r w:rsidR="00FC1B02" w:rsidRPr="00C57D96">
        <w:rPr>
          <w:lang w:eastAsia="zh-CN"/>
        </w:rPr>
        <w:t>狄氏剂</w:t>
      </w:r>
      <w:r w:rsidRPr="00C57D96">
        <w:rPr>
          <w:lang w:eastAsia="zh-CN"/>
        </w:rPr>
        <w:t>有较多的化学相似性，但从未被广泛用于防治白蚁或在市区有其他运用。异</w:t>
      </w:r>
      <w:r w:rsidR="00FC1B02" w:rsidRPr="00C57D96">
        <w:rPr>
          <w:lang w:eastAsia="zh-CN"/>
        </w:rPr>
        <w:t>狄氏剂</w:t>
      </w:r>
      <w:r w:rsidRPr="00C57D96">
        <w:rPr>
          <w:lang w:eastAsia="zh-CN"/>
        </w:rPr>
        <w:t>对猛禽和候鸟类非目标群体的毒性是其作为杀虫剂在美国被取消的主要原因之一（</w:t>
      </w:r>
      <w:r w:rsidRPr="00C57D96">
        <w:rPr>
          <w:lang w:eastAsia="zh-CN"/>
        </w:rPr>
        <w:t xml:space="preserve">Blus </w:t>
      </w:r>
      <w:r w:rsidR="00FC1B02" w:rsidRPr="00C57D96">
        <w:rPr>
          <w:lang w:eastAsia="zh-CN"/>
        </w:rPr>
        <w:t>等人，</w:t>
      </w:r>
      <w:r w:rsidRPr="00C57D96">
        <w:rPr>
          <w:lang w:eastAsia="zh-CN"/>
        </w:rPr>
        <w:t>1989</w:t>
      </w:r>
      <w:r w:rsidR="00FC1B02" w:rsidRPr="00C57D96">
        <w:rPr>
          <w:lang w:eastAsia="zh-CN"/>
        </w:rPr>
        <w:t>年）。斯德哥尔摩公约</w:t>
      </w:r>
      <w:r w:rsidRPr="00C57D96">
        <w:rPr>
          <w:lang w:eastAsia="zh-CN"/>
        </w:rPr>
        <w:t>对该物质的使用无特殊豁免。</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异</w:t>
      </w:r>
      <w:r w:rsidR="00FC1B02" w:rsidRPr="00C57D96">
        <w:rPr>
          <w:lang w:eastAsia="zh-CN"/>
        </w:rPr>
        <w:t>狄氏剂</w:t>
      </w:r>
      <w:r w:rsidRPr="00C57D96">
        <w:rPr>
          <w:lang w:eastAsia="zh-CN"/>
        </w:rPr>
        <w:t>的</w:t>
      </w:r>
      <w:r w:rsidR="0011370F" w:rsidRPr="00C57D96">
        <w:rPr>
          <w:lang w:eastAsia="zh-CN"/>
        </w:rPr>
        <w:t>制剂</w:t>
      </w:r>
      <w:r w:rsidRPr="00C57D96">
        <w:rPr>
          <w:lang w:eastAsia="zh-CN"/>
        </w:rPr>
        <w:t>包括乳油、可湿性粉末、粉剂和颗粒。</w:t>
      </w:r>
    </w:p>
    <w:p w:rsidR="00DE4487" w:rsidRPr="00C57D96" w:rsidRDefault="00DE4487" w:rsidP="003C0B3F">
      <w:pPr>
        <w:pStyle w:val="Heading4"/>
        <w:numPr>
          <w:ilvl w:val="0"/>
          <w:numId w:val="2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废弃的异</w:t>
      </w:r>
      <w:r w:rsidR="00FC1B02" w:rsidRPr="00C57D96">
        <w:rPr>
          <w:lang w:eastAsia="zh-CN"/>
        </w:rPr>
        <w:t>狄氏剂</w:t>
      </w:r>
      <w:r w:rsidRPr="00C57D96">
        <w:rPr>
          <w:lang w:eastAsia="zh-CN"/>
        </w:rPr>
        <w:t>可被发现于：</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废农药的库存；</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7A2252"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 xml:space="preserve">(e) </w:t>
      </w:r>
      <w:r w:rsidRPr="00C57D96">
        <w:rPr>
          <w:lang w:eastAsia="zh-CN"/>
        </w:rPr>
        <w:tab/>
      </w:r>
      <w:r w:rsidRPr="00C57D96">
        <w:rPr>
          <w:lang w:eastAsia="zh-CN"/>
        </w:rPr>
        <w:t>埋藏的农药。</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40" w:name="_Toc448329421"/>
      <w:r w:rsidRPr="00C57D96">
        <w:rPr>
          <w:rFonts w:ascii="Times New Roman" w:eastAsia="SimHei" w:hAnsi="Times New Roman"/>
          <w:color w:val="000000"/>
          <w:kern w:val="22"/>
          <w:sz w:val="24"/>
          <w:szCs w:val="24"/>
          <w:lang w:val="en-CA" w:eastAsia="zh-CN"/>
        </w:rPr>
        <w:t>七氯</w:t>
      </w:r>
      <w:bookmarkEnd w:id="40"/>
      <w:r w:rsidRPr="00C57D96">
        <w:rPr>
          <w:rFonts w:ascii="Times New Roman" w:eastAsia="SimHei" w:hAnsi="Times New Roman"/>
          <w:color w:val="000000"/>
          <w:kern w:val="22"/>
          <w:sz w:val="24"/>
          <w:szCs w:val="24"/>
          <w:lang w:val="en-CA" w:eastAsia="zh-CN"/>
        </w:rPr>
        <w:t xml:space="preserve"> </w:t>
      </w:r>
    </w:p>
    <w:p w:rsidR="00DE4487" w:rsidRPr="00C57D96" w:rsidRDefault="00DE4487" w:rsidP="003C0B3F">
      <w:pPr>
        <w:pStyle w:val="Heading4"/>
        <w:numPr>
          <w:ilvl w:val="0"/>
          <w:numId w:val="2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after="120"/>
        <w:ind w:left="510" w:firstLine="624"/>
        <w:jc w:val="both"/>
        <w:rPr>
          <w:b/>
          <w:szCs w:val="24"/>
          <w:lang w:eastAsia="zh-CN"/>
        </w:rPr>
      </w:pPr>
      <w:r w:rsidRPr="00C57D96">
        <w:rPr>
          <w:b/>
          <w:szCs w:val="24"/>
          <w:lang w:eastAsia="zh-CN"/>
        </w:rPr>
        <w:t>图</w:t>
      </w:r>
      <w:r w:rsidRPr="00C57D96">
        <w:rPr>
          <w:b/>
          <w:szCs w:val="24"/>
          <w:lang w:eastAsia="zh-CN"/>
        </w:rPr>
        <w:t xml:space="preserve"> </w:t>
      </w:r>
      <w:r w:rsidR="0051115F" w:rsidRPr="00C57D96">
        <w:rPr>
          <w:b/>
          <w:szCs w:val="24"/>
        </w:rPr>
        <w:fldChar w:fldCharType="begin"/>
      </w:r>
      <w:r w:rsidRPr="00C57D96">
        <w:rPr>
          <w:b/>
          <w:szCs w:val="24"/>
          <w:lang w:eastAsia="zh-CN"/>
        </w:rPr>
        <w:instrText xml:space="preserve"> SEQ Figure \* ARABIC </w:instrText>
      </w:r>
      <w:r w:rsidR="0051115F" w:rsidRPr="00C57D96">
        <w:rPr>
          <w:b/>
          <w:szCs w:val="24"/>
        </w:rPr>
        <w:fldChar w:fldCharType="separate"/>
      </w:r>
      <w:r w:rsidR="00C40994">
        <w:rPr>
          <w:b/>
          <w:noProof/>
          <w:szCs w:val="24"/>
          <w:lang w:eastAsia="zh-CN"/>
        </w:rPr>
        <w:t>6</w:t>
      </w:r>
      <w:r w:rsidR="0051115F" w:rsidRPr="00C57D96">
        <w:rPr>
          <w:b/>
          <w:szCs w:val="24"/>
        </w:rPr>
        <w:fldChar w:fldCharType="end"/>
      </w:r>
      <w:r w:rsidRPr="00C57D96">
        <w:rPr>
          <w:b/>
          <w:szCs w:val="24"/>
          <w:lang w:eastAsia="zh-CN"/>
        </w:rPr>
        <w:t>：七氯的结构</w:t>
      </w:r>
    </w:p>
    <w:p w:rsidR="00DE4487" w:rsidRPr="00C57D96" w:rsidRDefault="00DE4487" w:rsidP="003C0B3F">
      <w:pPr>
        <w:ind w:left="510" w:firstLine="624"/>
        <w:jc w:val="both"/>
        <w:rPr>
          <w:lang w:eastAsia="zh-CN"/>
        </w:rPr>
      </w:pPr>
      <w:r w:rsidRPr="00C57D96">
        <w:rPr>
          <w:noProof/>
          <w:lang w:val="en-US"/>
        </w:rPr>
        <w:drawing>
          <wp:inline distT="0" distB="0" distL="0" distR="0">
            <wp:extent cx="1148715" cy="1099185"/>
            <wp:effectExtent l="0" t="0" r="0" b="5715"/>
            <wp:docPr id="5" name="図 5" descr="https://upload.wikimedia.org/wikipedia/commons/thumb/8/85/%28%2B%29-Heptachlor.svg/120px-%28%2B%29-Heptachlor.svg.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5/%28%2B%29-Heptachlor.svg/120px-%28%2B%29-Heptachlor.svg.png">
                      <a:hlinkClick r:id="rId36"/>
                    </pic:cNvPr>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1099185"/>
                    </a:xfrm>
                    <a:prstGeom prst="rect">
                      <a:avLst/>
                    </a:prstGeom>
                    <a:noFill/>
                    <a:ln>
                      <a:noFill/>
                    </a:ln>
                  </pic:spPr>
                </pic:pic>
              </a:graphicData>
            </a:graphic>
          </wp:inline>
        </w:drawing>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纯七氯（</w:t>
      </w:r>
      <w:r w:rsidRPr="00C57D96">
        <w:rPr>
          <w:lang w:eastAsia="zh-CN"/>
        </w:rPr>
        <w:t>CAS 76-44-</w:t>
      </w:r>
      <w:r w:rsidR="00332316" w:rsidRPr="00C57D96">
        <w:rPr>
          <w:lang w:eastAsia="zh-CN"/>
        </w:rPr>
        <w:t>8</w:t>
      </w:r>
      <w:r w:rsidRPr="00C57D96">
        <w:rPr>
          <w:lang w:eastAsia="zh-CN"/>
        </w:rPr>
        <w:t>）是熔点为</w:t>
      </w:r>
      <w:r w:rsidRPr="00C57D96">
        <w:rPr>
          <w:lang w:eastAsia="zh-CN"/>
        </w:rPr>
        <w:t>95°C –96°C</w:t>
      </w:r>
      <w:r w:rsidRPr="00C57D96">
        <w:rPr>
          <w:lang w:eastAsia="zh-CN"/>
        </w:rPr>
        <w:t>的白色晶状固体。七氯的结构如上图</w:t>
      </w:r>
      <w:r w:rsidRPr="00C57D96">
        <w:rPr>
          <w:lang w:eastAsia="zh-CN"/>
        </w:rPr>
        <w:t>6</w:t>
      </w:r>
      <w:r w:rsidR="00FC1B02" w:rsidRPr="00C57D96">
        <w:rPr>
          <w:lang w:eastAsia="zh-CN"/>
        </w:rPr>
        <w:t>所示。工业级</w:t>
      </w:r>
      <w:r w:rsidRPr="00C57D96">
        <w:rPr>
          <w:lang w:eastAsia="zh-CN"/>
        </w:rPr>
        <w:t>七氯是柔软蜡状固体</w:t>
      </w:r>
      <w:r w:rsidR="00FC1B02" w:rsidRPr="00C57D96">
        <w:rPr>
          <w:lang w:eastAsia="zh-CN"/>
        </w:rPr>
        <w:t>，熔点为熔点</w:t>
      </w:r>
      <w:r w:rsidR="00FC1B02" w:rsidRPr="00C57D96">
        <w:rPr>
          <w:lang w:eastAsia="zh-CN"/>
        </w:rPr>
        <w:t>46°C-74°C</w:t>
      </w:r>
      <w:r w:rsidRPr="00C57D96">
        <w:rPr>
          <w:lang w:eastAsia="zh-CN"/>
        </w:rPr>
        <w:t>。其在水中几乎不溶，而在乙醇中微溶。其在温度为</w:t>
      </w:r>
      <w:r w:rsidRPr="00C57D96">
        <w:rPr>
          <w:lang w:eastAsia="zh-CN"/>
        </w:rPr>
        <w:t xml:space="preserve">150°C </w:t>
      </w:r>
      <w:r w:rsidRPr="00C57D96">
        <w:rPr>
          <w:lang w:eastAsia="zh-CN"/>
        </w:rPr>
        <w:t>至</w:t>
      </w:r>
      <w:r w:rsidRPr="00C57D96">
        <w:rPr>
          <w:lang w:eastAsia="zh-CN"/>
        </w:rPr>
        <w:t>160°C</w:t>
      </w:r>
      <w:r w:rsidR="00FC1B02" w:rsidRPr="00C57D96">
        <w:rPr>
          <w:lang w:eastAsia="zh-CN"/>
        </w:rPr>
        <w:t>间暴露于</w:t>
      </w:r>
      <w:r w:rsidRPr="00C57D96">
        <w:rPr>
          <w:lang w:eastAsia="zh-CN"/>
        </w:rPr>
        <w:t>有光、空气潮湿、碱和酸的环境中</w:t>
      </w:r>
      <w:r w:rsidR="00FC1B02" w:rsidRPr="00C57D96">
        <w:rPr>
          <w:lang w:eastAsia="zh-CN"/>
        </w:rPr>
        <w:t>可</w:t>
      </w:r>
      <w:r w:rsidRPr="00C57D96">
        <w:rPr>
          <w:lang w:eastAsia="zh-CN"/>
        </w:rPr>
        <w:t>保持稳定。其不容易脱氯，但易发生环氧化反应（</w:t>
      </w:r>
      <w:r w:rsidR="00BE7B7E" w:rsidRPr="00C57D96">
        <w:rPr>
          <w:lang w:eastAsia="zh-CN"/>
        </w:rPr>
        <w:t>美国有毒物质和疾病登记处</w:t>
      </w:r>
      <w:r w:rsidR="007A2252" w:rsidRPr="00C57D96">
        <w:rPr>
          <w:lang w:eastAsia="zh-CN"/>
        </w:rPr>
        <w:t>，</w:t>
      </w:r>
      <w:r w:rsidRPr="00C57D96">
        <w:rPr>
          <w:lang w:eastAsia="zh-CN"/>
        </w:rPr>
        <w:t>1993</w:t>
      </w:r>
      <w:r w:rsidR="00FC1B02" w:rsidRPr="00C57D96">
        <w:rPr>
          <w:lang w:eastAsia="zh-CN"/>
        </w:rPr>
        <w:t>年</w:t>
      </w:r>
      <w:r w:rsidR="007A2252" w:rsidRPr="00C57D96">
        <w:rPr>
          <w:lang w:eastAsia="zh-CN"/>
        </w:rPr>
        <w:t>；</w:t>
      </w:r>
      <w:r w:rsidR="00BE7B7E" w:rsidRPr="00C57D96">
        <w:rPr>
          <w:lang w:eastAsia="zh-CN"/>
        </w:rPr>
        <w:t>国际化学品计划</w:t>
      </w:r>
      <w:r w:rsidR="007A2252" w:rsidRPr="00C57D96">
        <w:rPr>
          <w:lang w:eastAsia="zh-CN"/>
        </w:rPr>
        <w:t>，无年份；</w:t>
      </w:r>
      <w:r w:rsidR="00BE7B7E" w:rsidRPr="00C57D96">
        <w:rPr>
          <w:lang w:eastAsia="zh-CN"/>
        </w:rPr>
        <w:t>世界卫生组织</w:t>
      </w:r>
      <w:r w:rsidR="00BE7B7E" w:rsidRPr="00C57D96">
        <w:rPr>
          <w:lang w:eastAsia="zh-CN"/>
        </w:rPr>
        <w:t>-</w:t>
      </w:r>
      <w:r w:rsidR="00BE7B7E" w:rsidRPr="00C57D96">
        <w:rPr>
          <w:lang w:eastAsia="zh-CN"/>
        </w:rPr>
        <w:t>联合国粮农组织</w:t>
      </w:r>
      <w:r w:rsidR="007A2252" w:rsidRPr="00C57D96">
        <w:rPr>
          <w:lang w:eastAsia="zh-CN"/>
        </w:rPr>
        <w:t>，</w:t>
      </w:r>
      <w:r w:rsidRPr="00C57D96">
        <w:rPr>
          <w:lang w:eastAsia="zh-CN"/>
        </w:rPr>
        <w:t>1975</w:t>
      </w:r>
      <w:r w:rsidR="00FC1B02" w:rsidRPr="00C57D96">
        <w:rPr>
          <w:lang w:eastAsia="zh-CN"/>
        </w:rPr>
        <w:t>年）。七氯是带有熏蒸作用的持久性</w:t>
      </w:r>
      <w:r w:rsidRPr="00C57D96">
        <w:rPr>
          <w:lang w:eastAsia="zh-CN"/>
        </w:rPr>
        <w:t>皮肤杀虫剂。其在杀虫浓度下对植物无毒害作用。当七氯释放到环境中并暴露于氧气中时，生成环氧七氯。</w:t>
      </w:r>
    </w:p>
    <w:p w:rsidR="00DE4487" w:rsidRPr="00C57D96" w:rsidRDefault="00DE4487" w:rsidP="003C0B3F">
      <w:pPr>
        <w:pStyle w:val="Heading4"/>
        <w:numPr>
          <w:ilvl w:val="0"/>
          <w:numId w:val="2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r w:rsidRPr="00C57D96">
        <w:rPr>
          <w:rFonts w:eastAsia="SimHei"/>
          <w:bCs w:val="0"/>
          <w:sz w:val="24"/>
          <w:szCs w:val="24"/>
          <w:lang w:val="en-CA"/>
        </w:rPr>
        <w:t xml:space="preserve"> </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七氯的原有专利持有者</w:t>
      </w:r>
      <w:r w:rsidR="00FC1B02" w:rsidRPr="00C57D96">
        <w:rPr>
          <w:lang w:eastAsia="zh-CN"/>
        </w:rPr>
        <w:t>和</w:t>
      </w:r>
      <w:r w:rsidRPr="00C57D96">
        <w:rPr>
          <w:lang w:eastAsia="zh-CN"/>
        </w:rPr>
        <w:t>制造者是巴斯夫化学公司（</w:t>
      </w:r>
      <w:r w:rsidRPr="00C57D96">
        <w:t>chemical company BASF-GmbH AG</w:t>
      </w:r>
      <w:r w:rsidRPr="00C57D96">
        <w:rPr>
          <w:lang w:eastAsia="zh-CN"/>
        </w:rPr>
        <w:t>），七氯在</w:t>
      </w:r>
      <w:r w:rsidRPr="00C57D96">
        <w:rPr>
          <w:lang w:eastAsia="zh-CN"/>
        </w:rPr>
        <w:t>1997</w:t>
      </w:r>
      <w:r w:rsidRPr="00C57D96">
        <w:rPr>
          <w:lang w:eastAsia="zh-CN"/>
        </w:rPr>
        <w:t>年之前由威尔斯科尔化学公司制造，并出口到超过</w:t>
      </w:r>
      <w:r w:rsidRPr="00C57D96">
        <w:rPr>
          <w:lang w:eastAsia="zh-CN"/>
        </w:rPr>
        <w:t>20</w:t>
      </w:r>
      <w:r w:rsidRPr="00C57D96">
        <w:rPr>
          <w:lang w:eastAsia="zh-CN"/>
        </w:rPr>
        <w:t>多个国家（主要在热带地区）。七氯被列在斯德哥尔摩公约的</w:t>
      </w:r>
      <w:r w:rsidR="003E3E9A" w:rsidRPr="00C57D96">
        <w:rPr>
          <w:lang w:eastAsia="zh-CN"/>
        </w:rPr>
        <w:t>附件</w:t>
      </w:r>
      <w:r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）中，该物质的生产无特殊豁免。</w:t>
      </w:r>
    </w:p>
    <w:p w:rsidR="00DE4487" w:rsidRPr="00C57D96" w:rsidRDefault="00DE4487" w:rsidP="003C0B3F">
      <w:pPr>
        <w:pStyle w:val="Heading4"/>
        <w:numPr>
          <w:ilvl w:val="0"/>
          <w:numId w:val="2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1953</w:t>
      </w:r>
      <w:r w:rsidRPr="00C57D96">
        <w:rPr>
          <w:lang w:eastAsia="zh-CN"/>
        </w:rPr>
        <w:t>到</w:t>
      </w:r>
      <w:r w:rsidRPr="00C57D96">
        <w:rPr>
          <w:lang w:eastAsia="zh-CN"/>
        </w:rPr>
        <w:t>1974</w:t>
      </w:r>
      <w:r w:rsidRPr="00C57D96">
        <w:rPr>
          <w:lang w:eastAsia="zh-CN"/>
        </w:rPr>
        <w:t>年间，七氯被大量用于土壤和种子处理，以防止玉米、细粮、高粱免受虫害和控制已耕作和</w:t>
      </w:r>
      <w:r w:rsidR="00FC1B02" w:rsidRPr="00C57D96">
        <w:rPr>
          <w:lang w:eastAsia="zh-CN"/>
        </w:rPr>
        <w:t>未</w:t>
      </w:r>
      <w:r w:rsidRPr="00C57D96">
        <w:rPr>
          <w:lang w:eastAsia="zh-CN"/>
        </w:rPr>
        <w:t>耕作土壤中蚂蚁、糖蛾、蛆虫、白蚁、牧草虫、象鼻虫和铁线虫。在非农业用途方面，七氯在该段时期被用于控制白蚁和家庭害虫（</w:t>
      </w:r>
      <w:r w:rsidR="00BE7B7E" w:rsidRPr="00C57D96">
        <w:rPr>
          <w:lang w:eastAsia="zh-CN"/>
        </w:rPr>
        <w:t>美国有毒物质和疾病登记处</w:t>
      </w:r>
      <w:r w:rsidR="00FC1B02" w:rsidRPr="00C57D96">
        <w:rPr>
          <w:lang w:eastAsia="zh-CN"/>
        </w:rPr>
        <w:t>，</w:t>
      </w:r>
      <w:r w:rsidRPr="00C57D96">
        <w:rPr>
          <w:lang w:eastAsia="zh-CN"/>
        </w:rPr>
        <w:t>1993</w:t>
      </w:r>
      <w:r w:rsidR="00FC1B02" w:rsidRPr="00C57D96">
        <w:rPr>
          <w:lang w:eastAsia="zh-CN"/>
        </w:rPr>
        <w:t>年；</w:t>
      </w:r>
      <w:r w:rsidRPr="00C57D96">
        <w:rPr>
          <w:lang w:eastAsia="zh-CN"/>
        </w:rPr>
        <w:t>Fiedler</w:t>
      </w:r>
      <w:r w:rsidR="00FC1B02" w:rsidRPr="00C57D96">
        <w:rPr>
          <w:lang w:eastAsia="zh-CN"/>
        </w:rPr>
        <w:t>等人，</w:t>
      </w:r>
      <w:r w:rsidRPr="00C57D96">
        <w:rPr>
          <w:lang w:eastAsia="zh-CN"/>
        </w:rPr>
        <w:t>2000</w:t>
      </w:r>
      <w:r w:rsidR="00FC1B02" w:rsidRPr="00C57D96">
        <w:rPr>
          <w:lang w:eastAsia="zh-CN"/>
        </w:rPr>
        <w:t>年</w:t>
      </w:r>
      <w:r w:rsidRPr="00C57D96">
        <w:rPr>
          <w:lang w:eastAsia="zh-CN"/>
        </w:rPr>
        <w:t>）。七氯也被用于氯丹的生产。斯德哥尔摩公约中对七氯的使用无特殊豁免（先前的豁免已过期）。</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工业级的七氯含有约</w:t>
      </w:r>
      <w:r w:rsidRPr="00C57D96">
        <w:rPr>
          <w:lang w:eastAsia="zh-CN"/>
        </w:rPr>
        <w:t>72%</w:t>
      </w:r>
      <w:r w:rsidRPr="00C57D96">
        <w:rPr>
          <w:lang w:eastAsia="zh-CN"/>
        </w:rPr>
        <w:t>的七氯和</w:t>
      </w:r>
      <w:r w:rsidRPr="00C57D96">
        <w:rPr>
          <w:lang w:eastAsia="zh-CN"/>
        </w:rPr>
        <w:t>28%</w:t>
      </w:r>
      <w:r w:rsidRPr="00C57D96">
        <w:rPr>
          <w:lang w:eastAsia="zh-CN"/>
        </w:rPr>
        <w:t>的相关化合物（</w:t>
      </w:r>
      <w:r w:rsidRPr="00C57D96">
        <w:rPr>
          <w:lang w:eastAsia="zh-CN"/>
        </w:rPr>
        <w:t>20%-22%</w:t>
      </w:r>
      <w:r w:rsidRPr="00C57D96">
        <w:rPr>
          <w:lang w:eastAsia="zh-CN"/>
        </w:rPr>
        <w:t>反式氯丹和</w:t>
      </w:r>
      <w:r w:rsidRPr="00C57D96">
        <w:rPr>
          <w:lang w:eastAsia="zh-CN"/>
        </w:rPr>
        <w:t>4%-8%</w:t>
      </w:r>
      <w:r w:rsidRPr="00C57D96">
        <w:rPr>
          <w:lang w:eastAsia="zh-CN"/>
        </w:rPr>
        <w:t>九氯）。其</w:t>
      </w:r>
      <w:r w:rsidR="0011370F" w:rsidRPr="00C57D96">
        <w:rPr>
          <w:lang w:eastAsia="zh-CN"/>
        </w:rPr>
        <w:t>制剂</w:t>
      </w:r>
      <w:r w:rsidRPr="00C57D96">
        <w:rPr>
          <w:lang w:eastAsia="zh-CN"/>
        </w:rPr>
        <w:t>包括含不同浓度活性成分的乳油、可湿性粉剂、粉剂和颗粒（</w:t>
      </w:r>
      <w:r w:rsidR="00BE7B7E" w:rsidRPr="00C57D96">
        <w:rPr>
          <w:lang w:eastAsia="zh-CN"/>
        </w:rPr>
        <w:t>国家癌症研究所</w:t>
      </w:r>
      <w:r w:rsidR="00FC1B02" w:rsidRPr="00C57D96">
        <w:rPr>
          <w:lang w:eastAsia="zh-CN"/>
        </w:rPr>
        <w:t>，</w:t>
      </w:r>
      <w:r w:rsidRPr="00C57D96">
        <w:rPr>
          <w:lang w:eastAsia="zh-CN"/>
        </w:rPr>
        <w:t>1977</w:t>
      </w:r>
      <w:r w:rsidR="00BE7B7E" w:rsidRPr="00C57D96">
        <w:rPr>
          <w:lang w:eastAsia="zh-CN"/>
        </w:rPr>
        <w:t>年</w:t>
      </w:r>
      <w:r w:rsidRPr="00C57D96">
        <w:rPr>
          <w:lang w:eastAsia="zh-CN"/>
        </w:rPr>
        <w:t>a</w:t>
      </w:r>
      <w:r w:rsidR="00FC1B02" w:rsidRPr="00C57D96">
        <w:rPr>
          <w:lang w:eastAsia="zh-CN"/>
        </w:rPr>
        <w:t>；</w:t>
      </w:r>
      <w:r w:rsidRPr="00C57D96">
        <w:rPr>
          <w:lang w:eastAsia="zh-CN"/>
        </w:rPr>
        <w:t>Izmerov</w:t>
      </w:r>
      <w:r w:rsidR="00FC1B02" w:rsidRPr="00C57D96">
        <w:rPr>
          <w:lang w:eastAsia="zh-CN"/>
        </w:rPr>
        <w:t>，</w:t>
      </w:r>
      <w:r w:rsidRPr="00C57D96">
        <w:rPr>
          <w:lang w:eastAsia="zh-CN"/>
        </w:rPr>
        <w:t>1982</w:t>
      </w:r>
      <w:r w:rsidR="00FC1B02" w:rsidRPr="00C57D96">
        <w:rPr>
          <w:lang w:eastAsia="zh-CN"/>
        </w:rPr>
        <w:t>年；</w:t>
      </w:r>
      <w:r w:rsidRPr="00C57D96">
        <w:rPr>
          <w:lang w:eastAsia="zh-CN"/>
        </w:rPr>
        <w:t>Worthing &amp; Walker</w:t>
      </w:r>
      <w:r w:rsidR="00FC1B02" w:rsidRPr="00C57D96">
        <w:rPr>
          <w:lang w:eastAsia="zh-CN"/>
        </w:rPr>
        <w:t>，</w:t>
      </w:r>
      <w:r w:rsidRPr="00C57D96">
        <w:rPr>
          <w:lang w:eastAsia="zh-CN"/>
        </w:rPr>
        <w:t>1987</w:t>
      </w:r>
      <w:r w:rsidR="00FC1B02" w:rsidRPr="00C57D96">
        <w:rPr>
          <w:lang w:eastAsia="zh-CN"/>
        </w:rPr>
        <w:t>年；</w:t>
      </w:r>
      <w:r w:rsidR="00BE7B7E" w:rsidRPr="00C57D96">
        <w:rPr>
          <w:lang w:eastAsia="zh-CN"/>
        </w:rPr>
        <w:t>联合国粮农组织</w:t>
      </w:r>
      <w:r w:rsidR="00BE7B7E" w:rsidRPr="00C57D96">
        <w:rPr>
          <w:lang w:eastAsia="zh-CN"/>
        </w:rPr>
        <w:t>/</w:t>
      </w:r>
      <w:r w:rsidR="00BE7B7E" w:rsidRPr="00C57D96">
        <w:rPr>
          <w:lang w:eastAsia="zh-CN"/>
        </w:rPr>
        <w:t>世界卫生组织，</w:t>
      </w:r>
      <w:r w:rsidRPr="00C57D96">
        <w:rPr>
          <w:lang w:eastAsia="zh-CN"/>
        </w:rPr>
        <w:t>1989</w:t>
      </w:r>
      <w:r w:rsidR="00FC1B02" w:rsidRPr="00C57D96">
        <w:rPr>
          <w:lang w:eastAsia="zh-CN"/>
        </w:rPr>
        <w:t>年；</w:t>
      </w:r>
      <w:r w:rsidRPr="00C57D96">
        <w:rPr>
          <w:lang w:eastAsia="zh-CN"/>
        </w:rPr>
        <w:t>Tomlin</w:t>
      </w:r>
      <w:r w:rsidR="00FC1B02" w:rsidRPr="00C57D96">
        <w:rPr>
          <w:lang w:eastAsia="zh-CN"/>
        </w:rPr>
        <w:t>，</w:t>
      </w:r>
      <w:r w:rsidRPr="00C57D96">
        <w:rPr>
          <w:lang w:eastAsia="zh-CN"/>
        </w:rPr>
        <w:t>1999</w:t>
      </w:r>
      <w:r w:rsidR="00FC1B02" w:rsidRPr="00C57D96">
        <w:rPr>
          <w:lang w:eastAsia="zh-CN"/>
        </w:rPr>
        <w:t>年</w:t>
      </w:r>
      <w:r w:rsidRPr="00C57D96">
        <w:rPr>
          <w:lang w:eastAsia="zh-CN"/>
        </w:rPr>
        <w:t>）。</w:t>
      </w:r>
    </w:p>
    <w:p w:rsidR="00DE4487" w:rsidRPr="00C57D96" w:rsidRDefault="00DE4487" w:rsidP="003C0B3F">
      <w:pPr>
        <w:pStyle w:val="Heading4"/>
        <w:numPr>
          <w:ilvl w:val="0"/>
          <w:numId w:val="2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废弃的七氯和七氯</w:t>
      </w:r>
      <w:r w:rsidR="0011370F" w:rsidRPr="00C57D96">
        <w:rPr>
          <w:lang w:eastAsia="zh-CN"/>
        </w:rPr>
        <w:t>制剂</w:t>
      </w:r>
      <w:r w:rsidRPr="00C57D96">
        <w:rPr>
          <w:lang w:eastAsia="zh-CN"/>
        </w:rPr>
        <w:t>可被发现于：</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废农药的库存；</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364BC5"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 xml:space="preserve">(e) </w:t>
      </w:r>
      <w:r w:rsidRPr="00C57D96">
        <w:rPr>
          <w:lang w:eastAsia="zh-CN"/>
        </w:rPr>
        <w:tab/>
      </w:r>
      <w:r w:rsidRPr="00C57D96">
        <w:rPr>
          <w:lang w:eastAsia="zh-CN"/>
        </w:rPr>
        <w:t>埋藏的农药。</w:t>
      </w:r>
    </w:p>
    <w:p w:rsidR="00DE4487" w:rsidRPr="00C57D96" w:rsidRDefault="006A4E7D"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41" w:name="_Toc448329422"/>
      <w:r w:rsidRPr="00C57D96">
        <w:rPr>
          <w:rFonts w:ascii="Times New Roman" w:eastAsia="SimHei" w:hAnsi="Times New Roman"/>
          <w:color w:val="000000"/>
          <w:kern w:val="22"/>
          <w:sz w:val="24"/>
          <w:szCs w:val="24"/>
          <w:lang w:val="en-CA" w:eastAsia="zh-CN"/>
        </w:rPr>
        <w:t>六氯</w:t>
      </w:r>
      <w:r w:rsidR="00DE4487" w:rsidRPr="00C57D96">
        <w:rPr>
          <w:rFonts w:ascii="Times New Roman" w:eastAsia="SimHei" w:hAnsi="Times New Roman"/>
          <w:color w:val="000000"/>
          <w:kern w:val="22"/>
          <w:sz w:val="24"/>
          <w:szCs w:val="24"/>
          <w:lang w:val="en-CA" w:eastAsia="zh-CN"/>
        </w:rPr>
        <w:t>苯</w:t>
      </w:r>
      <w:r w:rsidR="00DE4487" w:rsidRPr="00C57D96">
        <w:rPr>
          <w:rFonts w:ascii="Times New Roman" w:eastAsia="SimHei" w:hAnsi="Times New Roman"/>
          <w:color w:val="000000"/>
          <w:kern w:val="22"/>
          <w:sz w:val="24"/>
          <w:szCs w:val="24"/>
          <w:lang w:val="en-CA" w:eastAsia="zh-CN"/>
        </w:rPr>
        <w:t xml:space="preserve"> (HCB)</w:t>
      </w:r>
      <w:bookmarkEnd w:id="41"/>
      <w:r w:rsidR="00DE4487" w:rsidRPr="00C57D96">
        <w:rPr>
          <w:rFonts w:ascii="Times New Roman" w:eastAsia="SimHei" w:hAnsi="Times New Roman"/>
          <w:color w:val="000000"/>
          <w:kern w:val="22"/>
          <w:sz w:val="24"/>
          <w:szCs w:val="24"/>
          <w:lang w:val="en-CA" w:eastAsia="zh-CN"/>
        </w:rPr>
        <w:t xml:space="preserve"> </w:t>
      </w:r>
    </w:p>
    <w:p w:rsidR="00DE4487" w:rsidRPr="00C57D96" w:rsidRDefault="00DE4487" w:rsidP="003C0B3F">
      <w:pPr>
        <w:pStyle w:val="Heading4"/>
        <w:numPr>
          <w:ilvl w:val="0"/>
          <w:numId w:val="2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pStyle w:val="Caption"/>
        <w:keepNext/>
        <w:spacing w:before="240" w:after="120"/>
        <w:ind w:left="510" w:firstLine="624"/>
        <w:jc w:val="both"/>
        <w:rPr>
          <w:szCs w:val="24"/>
          <w:lang w:eastAsia="zh-CN"/>
        </w:rPr>
      </w:pPr>
      <w:r w:rsidRPr="00C57D96">
        <w:rPr>
          <w:szCs w:val="24"/>
          <w:lang w:eastAsia="zh-CN"/>
        </w:rPr>
        <w:t>图</w:t>
      </w:r>
      <w:r w:rsidRPr="00C57D96">
        <w:rPr>
          <w:szCs w:val="24"/>
          <w:lang w:eastAsia="zh-CN"/>
        </w:rPr>
        <w:t xml:space="preserve"> </w:t>
      </w:r>
      <w:r w:rsidR="0051115F" w:rsidRPr="00C57D96">
        <w:rPr>
          <w:szCs w:val="24"/>
        </w:rPr>
        <w:fldChar w:fldCharType="begin"/>
      </w:r>
      <w:r w:rsidRPr="00C57D96">
        <w:rPr>
          <w:szCs w:val="24"/>
          <w:lang w:eastAsia="zh-CN"/>
        </w:rPr>
        <w:instrText xml:space="preserve"> SEQ Figure \* ARABIC </w:instrText>
      </w:r>
      <w:r w:rsidR="0051115F" w:rsidRPr="00C57D96">
        <w:rPr>
          <w:szCs w:val="24"/>
        </w:rPr>
        <w:fldChar w:fldCharType="separate"/>
      </w:r>
      <w:r w:rsidR="00C40994">
        <w:rPr>
          <w:noProof/>
          <w:szCs w:val="24"/>
          <w:lang w:eastAsia="zh-CN"/>
        </w:rPr>
        <w:t>7</w:t>
      </w:r>
      <w:r w:rsidR="0051115F" w:rsidRPr="00C57D96">
        <w:rPr>
          <w:szCs w:val="24"/>
        </w:rPr>
        <w:fldChar w:fldCharType="end"/>
      </w:r>
      <w:r w:rsidR="006A4E7D" w:rsidRPr="00C57D96">
        <w:rPr>
          <w:szCs w:val="24"/>
          <w:lang w:eastAsia="zh-CN"/>
        </w:rPr>
        <w:t>：六氯</w:t>
      </w:r>
      <w:r w:rsidRPr="00C57D96">
        <w:rPr>
          <w:szCs w:val="24"/>
          <w:lang w:eastAsia="zh-CN"/>
        </w:rPr>
        <w:t>苯的结构</w:t>
      </w:r>
    </w:p>
    <w:p w:rsidR="00DE4487" w:rsidRPr="00C57D96" w:rsidRDefault="00DE4487" w:rsidP="003C0B3F">
      <w:pPr>
        <w:ind w:left="510" w:firstLine="624"/>
        <w:jc w:val="both"/>
        <w:rPr>
          <w:lang w:eastAsia="zh-CN"/>
        </w:rPr>
      </w:pPr>
      <w:r w:rsidRPr="00C57D96">
        <w:rPr>
          <w:noProof/>
          <w:lang w:val="en-US"/>
        </w:rPr>
        <w:drawing>
          <wp:inline distT="0" distB="0" distL="0" distR="0">
            <wp:extent cx="952500" cy="974090"/>
            <wp:effectExtent l="0" t="0" r="0" b="0"/>
            <wp:docPr id="4" name="図 4"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keletal formula of hexachlorobenzene"/>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974090"/>
                    </a:xfrm>
                    <a:prstGeom prst="rect">
                      <a:avLst/>
                    </a:prstGeom>
                    <a:noFill/>
                    <a:ln>
                      <a:noFill/>
                    </a:ln>
                  </pic:spPr>
                </pic:pic>
              </a:graphicData>
            </a:graphic>
          </wp:inline>
        </w:drawing>
      </w:r>
    </w:p>
    <w:p w:rsidR="00DE4487" w:rsidRPr="00C57D96" w:rsidRDefault="009D2F02" w:rsidP="003C0B3F">
      <w:pPr>
        <w:numPr>
          <w:ilvl w:val="0"/>
          <w:numId w:val="16"/>
        </w:numPr>
        <w:tabs>
          <w:tab w:val="left" w:pos="1680"/>
        </w:tabs>
        <w:suppressAutoHyphens/>
        <w:snapToGrid w:val="0"/>
        <w:spacing w:after="120"/>
        <w:ind w:right="425"/>
        <w:jc w:val="both"/>
        <w:rPr>
          <w:lang w:eastAsia="zh-CN"/>
        </w:rPr>
      </w:pPr>
      <w:r w:rsidRPr="00C57D96">
        <w:rPr>
          <w:lang w:eastAsia="zh-CN"/>
        </w:rPr>
        <w:t>六氯</w:t>
      </w:r>
      <w:r w:rsidR="00DE4487" w:rsidRPr="00C57D96">
        <w:rPr>
          <w:lang w:eastAsia="zh-CN"/>
        </w:rPr>
        <w:t>苯（</w:t>
      </w:r>
      <w:r w:rsidR="00DE4487" w:rsidRPr="00C57D96">
        <w:rPr>
          <w:lang w:eastAsia="zh-CN"/>
        </w:rPr>
        <w:t>HCB</w:t>
      </w:r>
      <w:r w:rsidR="00DE4487" w:rsidRPr="00C57D96">
        <w:rPr>
          <w:lang w:eastAsia="zh-CN"/>
        </w:rPr>
        <w:t>）（</w:t>
      </w:r>
      <w:r w:rsidR="00DE4487" w:rsidRPr="00C57D96">
        <w:rPr>
          <w:lang w:eastAsia="zh-CN"/>
        </w:rPr>
        <w:t>CAS 118-74-1</w:t>
      </w:r>
      <w:r w:rsidR="00DE4487" w:rsidRPr="00C57D96">
        <w:rPr>
          <w:lang w:eastAsia="zh-CN"/>
        </w:rPr>
        <w:t>）是苯环被氯完全取代的氯化单环芳香族化合物。</w:t>
      </w:r>
      <w:r w:rsidRPr="00C57D96">
        <w:rPr>
          <w:lang w:eastAsia="zh-CN"/>
        </w:rPr>
        <w:t>其</w:t>
      </w:r>
      <w:r w:rsidR="00DE4487" w:rsidRPr="00C57D96">
        <w:rPr>
          <w:lang w:eastAsia="zh-CN"/>
        </w:rPr>
        <w:t>结构如上图</w:t>
      </w:r>
      <w:r w:rsidR="00DE4487" w:rsidRPr="00C57D96">
        <w:rPr>
          <w:lang w:eastAsia="zh-CN"/>
        </w:rPr>
        <w:t>7</w:t>
      </w:r>
      <w:r w:rsidR="00DE4487" w:rsidRPr="00C57D96">
        <w:rPr>
          <w:lang w:eastAsia="zh-CN"/>
        </w:rPr>
        <w:t>所示。</w:t>
      </w:r>
      <w:r w:rsidRPr="00C57D96">
        <w:rPr>
          <w:lang w:eastAsia="zh-CN"/>
        </w:rPr>
        <w:t>六氯苯</w:t>
      </w:r>
      <w:r w:rsidR="00DE4487" w:rsidRPr="00C57D96">
        <w:rPr>
          <w:lang w:eastAsia="zh-CN"/>
        </w:rPr>
        <w:t>是熔点为</w:t>
      </w:r>
      <w:r w:rsidR="00DE4487" w:rsidRPr="00C57D96">
        <w:rPr>
          <w:lang w:eastAsia="zh-CN"/>
        </w:rPr>
        <w:t>231°C</w:t>
      </w:r>
      <w:r w:rsidR="00DE4487" w:rsidRPr="00C57D96">
        <w:rPr>
          <w:lang w:eastAsia="zh-CN"/>
        </w:rPr>
        <w:t>白色晶状固体，在水中几乎不溶，但溶于醚、苯和氯仿（</w:t>
      </w:r>
      <w:r w:rsidR="00BE7B7E" w:rsidRPr="00C57D96">
        <w:rPr>
          <w:lang w:eastAsia="zh-CN"/>
        </w:rPr>
        <w:t>美国国家毒理学计划</w:t>
      </w:r>
      <w:r w:rsidR="00FC1B02" w:rsidRPr="00C57D96">
        <w:rPr>
          <w:lang w:eastAsia="zh-CN"/>
        </w:rPr>
        <w:t>，</w:t>
      </w:r>
      <w:r w:rsidR="00DE4487" w:rsidRPr="00C57D96">
        <w:rPr>
          <w:lang w:eastAsia="zh-CN"/>
        </w:rPr>
        <w:t>2014</w:t>
      </w:r>
      <w:r w:rsidR="00FC1B02" w:rsidRPr="00C57D96">
        <w:rPr>
          <w:lang w:eastAsia="zh-CN"/>
        </w:rPr>
        <w:t>年</w:t>
      </w:r>
      <w:r w:rsidR="00DE4487" w:rsidRPr="00C57D96">
        <w:rPr>
          <w:lang w:eastAsia="zh-CN"/>
        </w:rPr>
        <w:t>）。其有较高的辛醇</w:t>
      </w:r>
      <w:r w:rsidR="00DE4487" w:rsidRPr="00C57D96">
        <w:rPr>
          <w:lang w:eastAsia="zh-CN"/>
        </w:rPr>
        <w:t>-</w:t>
      </w:r>
      <w:r w:rsidR="00DE4487" w:rsidRPr="00C57D96">
        <w:rPr>
          <w:lang w:eastAsia="zh-CN"/>
        </w:rPr>
        <w:t>水分配系数、低蒸气压、适中的亨利定律常数和低可燃性。</w:t>
      </w:r>
      <w:r w:rsidRPr="00C57D96">
        <w:rPr>
          <w:lang w:eastAsia="zh-CN"/>
        </w:rPr>
        <w:t>其</w:t>
      </w:r>
      <w:r w:rsidR="00DE4487" w:rsidRPr="00C57D96">
        <w:rPr>
          <w:lang w:eastAsia="zh-CN"/>
        </w:rPr>
        <w:t>被广泛发现于固相中（与据其蒸汽压预测的一致），除冬天外的各季</w:t>
      </w:r>
      <w:r w:rsidRPr="00C57D96">
        <w:rPr>
          <w:lang w:eastAsia="zh-CN"/>
        </w:rPr>
        <w:t>存在</w:t>
      </w:r>
      <w:r w:rsidR="00DE4487" w:rsidRPr="00C57D96">
        <w:rPr>
          <w:lang w:eastAsia="zh-CN"/>
        </w:rPr>
        <w:t>5%</w:t>
      </w:r>
      <w:r w:rsidRPr="00C57D96">
        <w:rPr>
          <w:lang w:eastAsia="zh-CN"/>
        </w:rPr>
        <w:t>与颗粒相关，而在冬季则为</w:t>
      </w:r>
      <w:r w:rsidR="00DE4487" w:rsidRPr="00C57D96">
        <w:rPr>
          <w:lang w:eastAsia="zh-CN"/>
        </w:rPr>
        <w:t>10%</w:t>
      </w:r>
      <w:r w:rsidRPr="00C57D96">
        <w:rPr>
          <w:lang w:eastAsia="zh-CN"/>
        </w:rPr>
        <w:t>以下</w:t>
      </w:r>
      <w:r w:rsidR="00DE4487" w:rsidRPr="00C57D96">
        <w:rPr>
          <w:lang w:eastAsia="zh-CN"/>
        </w:rPr>
        <w:t>（</w:t>
      </w:r>
      <w:r w:rsidR="00DE4487" w:rsidRPr="00C57D96">
        <w:rPr>
          <w:lang w:eastAsia="zh-CN"/>
        </w:rPr>
        <w:t>Cortes</w:t>
      </w:r>
      <w:r w:rsidR="00FC1B02" w:rsidRPr="00C57D96">
        <w:rPr>
          <w:lang w:eastAsia="zh-CN"/>
        </w:rPr>
        <w:t>等人，</w:t>
      </w:r>
      <w:r w:rsidR="00DE4487" w:rsidRPr="00C57D96">
        <w:rPr>
          <w:lang w:eastAsia="zh-CN"/>
        </w:rPr>
        <w:t>1998</w:t>
      </w:r>
      <w:r w:rsidR="00FC1B02" w:rsidRPr="00C57D96">
        <w:rPr>
          <w:lang w:eastAsia="zh-CN"/>
        </w:rPr>
        <w:t>年</w:t>
      </w:r>
      <w:r w:rsidR="00DE4487" w:rsidRPr="00C57D96">
        <w:rPr>
          <w:lang w:eastAsia="zh-CN"/>
        </w:rPr>
        <w:t>）。</w:t>
      </w:r>
    </w:p>
    <w:p w:rsidR="00DE4487" w:rsidRPr="00C57D96" w:rsidRDefault="00DE4487" w:rsidP="003C0B3F">
      <w:pPr>
        <w:pStyle w:val="Heading4"/>
        <w:numPr>
          <w:ilvl w:val="0"/>
          <w:numId w:val="2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9D2F02" w:rsidP="003C0B3F">
      <w:pPr>
        <w:numPr>
          <w:ilvl w:val="0"/>
          <w:numId w:val="16"/>
        </w:numPr>
        <w:tabs>
          <w:tab w:val="left" w:pos="1680"/>
        </w:tabs>
        <w:suppressAutoHyphens/>
        <w:snapToGrid w:val="0"/>
        <w:spacing w:after="120"/>
        <w:ind w:right="425"/>
        <w:jc w:val="both"/>
        <w:rPr>
          <w:lang w:eastAsia="zh-CN"/>
        </w:rPr>
      </w:pPr>
      <w:r w:rsidRPr="00C57D96">
        <w:rPr>
          <w:lang w:eastAsia="zh-CN"/>
        </w:rPr>
        <w:t>六氯苯</w:t>
      </w:r>
      <w:r w:rsidR="00DE4487" w:rsidRPr="00C57D96">
        <w:rPr>
          <w:lang w:eastAsia="zh-CN"/>
        </w:rPr>
        <w:t>于</w:t>
      </w:r>
      <w:r w:rsidR="00DE4487" w:rsidRPr="00C57D96">
        <w:rPr>
          <w:lang w:eastAsia="zh-CN"/>
        </w:rPr>
        <w:t>1945</w:t>
      </w:r>
      <w:r w:rsidR="00DE4487" w:rsidRPr="00C57D96">
        <w:rPr>
          <w:lang w:eastAsia="zh-CN"/>
        </w:rPr>
        <w:t>年作为杀菌剂被引进。由于许多国家禁止其在农业中的使用，该物质的生产在</w:t>
      </w:r>
      <w:r w:rsidR="00DE4487" w:rsidRPr="00C57D96">
        <w:rPr>
          <w:lang w:eastAsia="zh-CN"/>
        </w:rPr>
        <w:t>19</w:t>
      </w:r>
      <w:r w:rsidR="00DE4487" w:rsidRPr="00C57D96">
        <w:rPr>
          <w:lang w:eastAsia="zh-CN"/>
        </w:rPr>
        <w:t>世纪</w:t>
      </w:r>
      <w:r w:rsidR="00DE4487" w:rsidRPr="00C57D96">
        <w:rPr>
          <w:lang w:eastAsia="zh-CN"/>
        </w:rPr>
        <w:t>70</w:t>
      </w:r>
      <w:r w:rsidR="00DE4487" w:rsidRPr="00C57D96">
        <w:rPr>
          <w:lang w:eastAsia="zh-CN"/>
        </w:rPr>
        <w:t>年代开始下降并于</w:t>
      </w:r>
      <w:r w:rsidR="00DE4487" w:rsidRPr="00C57D96">
        <w:rPr>
          <w:lang w:eastAsia="zh-CN"/>
        </w:rPr>
        <w:t>1986</w:t>
      </w:r>
      <w:r w:rsidR="00DE4487" w:rsidRPr="00C57D96">
        <w:rPr>
          <w:lang w:eastAsia="zh-CN"/>
        </w:rPr>
        <w:t>年终止。工业</w:t>
      </w:r>
      <w:r w:rsidRPr="00C57D96">
        <w:rPr>
          <w:lang w:eastAsia="zh-CN"/>
        </w:rPr>
        <w:t>六氯苯</w:t>
      </w:r>
      <w:r w:rsidR="00DE4487" w:rsidRPr="00C57D96">
        <w:rPr>
          <w:lang w:eastAsia="zh-CN"/>
        </w:rPr>
        <w:t>是</w:t>
      </w:r>
      <w:r w:rsidRPr="00C57D96">
        <w:rPr>
          <w:lang w:eastAsia="zh-CN"/>
        </w:rPr>
        <w:t>制造</w:t>
      </w:r>
      <w:r w:rsidR="00DE4487" w:rsidRPr="00C57D96">
        <w:rPr>
          <w:lang w:eastAsia="zh-CN"/>
        </w:rPr>
        <w:t>全氯乙烯（也称四氯乙烯、</w:t>
      </w:r>
      <w:r w:rsidR="00DE4487" w:rsidRPr="00C57D96">
        <w:rPr>
          <w:lang w:eastAsia="zh-CN"/>
        </w:rPr>
        <w:t>PER</w:t>
      </w:r>
      <w:r w:rsidR="00DE4487" w:rsidRPr="00C57D96">
        <w:rPr>
          <w:lang w:eastAsia="zh-CN"/>
        </w:rPr>
        <w:t>或</w:t>
      </w:r>
      <w:r w:rsidR="00DE4487" w:rsidRPr="00C57D96">
        <w:rPr>
          <w:lang w:eastAsia="zh-CN"/>
        </w:rPr>
        <w:t>PERC</w:t>
      </w:r>
      <w:r w:rsidR="00DE4487" w:rsidRPr="00C57D96">
        <w:rPr>
          <w:lang w:eastAsia="zh-CN"/>
        </w:rPr>
        <w:t>）、四氯化碳、三氯乙烯</w:t>
      </w:r>
      <w:r w:rsidRPr="00C57D96">
        <w:rPr>
          <w:lang w:eastAsia="zh-CN"/>
        </w:rPr>
        <w:t>等</w:t>
      </w:r>
      <w:r w:rsidR="00DE4487" w:rsidRPr="00C57D96">
        <w:rPr>
          <w:lang w:eastAsia="zh-CN"/>
        </w:rPr>
        <w:t>有机氯溶剂的过程中</w:t>
      </w:r>
      <w:r w:rsidRPr="00C57D96">
        <w:rPr>
          <w:lang w:eastAsia="zh-CN"/>
        </w:rPr>
        <w:t>无意产生</w:t>
      </w:r>
      <w:r w:rsidR="00DE4487" w:rsidRPr="00C57D96">
        <w:rPr>
          <w:lang w:eastAsia="zh-CN"/>
        </w:rPr>
        <w:t>的副产物。</w:t>
      </w:r>
      <w:r w:rsidRPr="00C57D96">
        <w:rPr>
          <w:lang w:eastAsia="zh-CN"/>
        </w:rPr>
        <w:t>六氯苯</w:t>
      </w:r>
      <w:r w:rsidR="00DE4487" w:rsidRPr="00C57D96">
        <w:rPr>
          <w:lang w:eastAsia="zh-CN"/>
        </w:rPr>
        <w:t>也是聚乙烯制造过程中的副产物。至</w:t>
      </w:r>
      <w:r w:rsidR="00DE4487" w:rsidRPr="00C57D96">
        <w:rPr>
          <w:lang w:eastAsia="zh-CN"/>
        </w:rPr>
        <w:t>19</w:t>
      </w:r>
      <w:r w:rsidR="00DE4487" w:rsidRPr="00C57D96">
        <w:rPr>
          <w:lang w:eastAsia="zh-CN"/>
        </w:rPr>
        <w:t>世纪</w:t>
      </w:r>
      <w:r w:rsidR="00DE4487" w:rsidRPr="00C57D96">
        <w:rPr>
          <w:lang w:eastAsia="zh-CN"/>
        </w:rPr>
        <w:t>80</w:t>
      </w:r>
      <w:r w:rsidR="00DE4487" w:rsidRPr="00C57D96">
        <w:rPr>
          <w:lang w:eastAsia="zh-CN"/>
        </w:rPr>
        <w:t>年代末，世界各地有大量的从生产过程中累积的</w:t>
      </w:r>
      <w:r w:rsidRPr="00C57D96">
        <w:rPr>
          <w:lang w:eastAsia="zh-CN"/>
        </w:rPr>
        <w:t>六氯苯</w:t>
      </w:r>
      <w:r w:rsidR="00DE4487" w:rsidRPr="00C57D96">
        <w:rPr>
          <w:lang w:eastAsia="zh-CN"/>
        </w:rPr>
        <w:t>废物库存。</w:t>
      </w:r>
      <w:r w:rsidRPr="00C57D96">
        <w:rPr>
          <w:lang w:eastAsia="zh-CN"/>
        </w:rPr>
        <w:t>六氯苯</w:t>
      </w:r>
      <w:r w:rsidR="00DE4487" w:rsidRPr="00C57D96">
        <w:rPr>
          <w:lang w:eastAsia="zh-CN"/>
        </w:rPr>
        <w:t>被列于斯德哥尔摩公约</w:t>
      </w:r>
      <w:r w:rsidR="003E3E9A" w:rsidRPr="00C57D96">
        <w:rPr>
          <w:lang w:eastAsia="zh-CN"/>
        </w:rPr>
        <w:t>附件</w:t>
      </w:r>
      <w:r w:rsidR="00DE4487" w:rsidRPr="00C57D96">
        <w:rPr>
          <w:lang w:eastAsia="zh-CN"/>
        </w:rPr>
        <w:t>A</w:t>
      </w:r>
      <w:r w:rsidR="00DE4487" w:rsidRPr="00C57D96">
        <w:rPr>
          <w:lang w:eastAsia="zh-CN"/>
        </w:rPr>
        <w:t>（</w:t>
      </w:r>
      <w:r w:rsidR="00DE4487" w:rsidRPr="00C57D96">
        <w:rPr>
          <w:lang w:eastAsia="zh-CN"/>
        </w:rPr>
        <w:t>“</w:t>
      </w:r>
      <w:r w:rsidR="00DE4487" w:rsidRPr="00C57D96">
        <w:rPr>
          <w:lang w:eastAsia="zh-CN"/>
        </w:rPr>
        <w:t>消除</w:t>
      </w:r>
      <w:r w:rsidR="00DE4487" w:rsidRPr="00C57D96">
        <w:rPr>
          <w:lang w:eastAsia="zh-CN"/>
        </w:rPr>
        <w:t>”</w:t>
      </w:r>
      <w:r w:rsidR="00DE4487" w:rsidRPr="00C57D96">
        <w:rPr>
          <w:lang w:eastAsia="zh-CN"/>
        </w:rPr>
        <w:t>）中，其生产无特殊豁免（先前的豁免已过期）。</w:t>
      </w:r>
    </w:p>
    <w:p w:rsidR="00DE4487" w:rsidRPr="00C57D96" w:rsidRDefault="00DE4487" w:rsidP="003C0B3F">
      <w:pPr>
        <w:pStyle w:val="Heading4"/>
        <w:numPr>
          <w:ilvl w:val="0"/>
          <w:numId w:val="2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从历史上来说，</w:t>
      </w:r>
      <w:r w:rsidR="009D2F02" w:rsidRPr="00C57D96">
        <w:rPr>
          <w:lang w:eastAsia="zh-CN"/>
        </w:rPr>
        <w:t>六氯苯</w:t>
      </w:r>
      <w:r w:rsidRPr="00C57D96">
        <w:rPr>
          <w:lang w:eastAsia="zh-CN"/>
        </w:rPr>
        <w:t>作为杀虫剂的主要用途为杀菌剂。从</w:t>
      </w:r>
      <w:r w:rsidRPr="00C57D96">
        <w:rPr>
          <w:lang w:eastAsia="zh-CN"/>
        </w:rPr>
        <w:t>20</w:t>
      </w:r>
      <w:r w:rsidRPr="00C57D96">
        <w:rPr>
          <w:lang w:eastAsia="zh-CN"/>
        </w:rPr>
        <w:t>世纪早期起，</w:t>
      </w:r>
      <w:r w:rsidR="009D2F02" w:rsidRPr="00C57D96">
        <w:rPr>
          <w:lang w:eastAsia="zh-CN"/>
        </w:rPr>
        <w:t>六氯苯</w:t>
      </w:r>
      <w:r w:rsidRPr="00C57D96">
        <w:rPr>
          <w:lang w:eastAsia="zh-CN"/>
        </w:rPr>
        <w:t>就在世界各地被用作农业杀菌剂，尤其是</w:t>
      </w:r>
      <w:r w:rsidR="009D2F02" w:rsidRPr="00C57D96">
        <w:rPr>
          <w:lang w:eastAsia="zh-CN"/>
        </w:rPr>
        <w:t>作为拌种剂</w:t>
      </w:r>
      <w:r w:rsidRPr="00C57D96">
        <w:rPr>
          <w:lang w:eastAsia="zh-CN"/>
        </w:rPr>
        <w:t>以防止粮食和其他农作物的真菌性病害。</w:t>
      </w:r>
      <w:r w:rsidR="009D2F02" w:rsidRPr="00C57D96">
        <w:rPr>
          <w:lang w:eastAsia="zh-CN"/>
        </w:rPr>
        <w:t>六氯苯</w:t>
      </w:r>
      <w:r w:rsidRPr="00C57D96">
        <w:rPr>
          <w:lang w:eastAsia="zh-CN"/>
        </w:rPr>
        <w:t>的使用在前苏联尤其广泛，导致该地区国家与其相关的重大环境问题。</w:t>
      </w:r>
      <w:r w:rsidR="009D2F02" w:rsidRPr="00C57D96">
        <w:rPr>
          <w:lang w:eastAsia="zh-CN"/>
        </w:rPr>
        <w:t>六氯苯</w:t>
      </w:r>
      <w:r w:rsidRPr="00C57D96">
        <w:rPr>
          <w:lang w:eastAsia="zh-CN"/>
        </w:rPr>
        <w:t>的农药使用在大多数国家被有效停止，这些国家从</w:t>
      </w:r>
      <w:r w:rsidRPr="00C57D96">
        <w:rPr>
          <w:lang w:eastAsia="zh-CN"/>
        </w:rPr>
        <w:t>19</w:t>
      </w:r>
      <w:r w:rsidRPr="00C57D96">
        <w:rPr>
          <w:lang w:eastAsia="zh-CN"/>
        </w:rPr>
        <w:t>世纪</w:t>
      </w:r>
      <w:r w:rsidRPr="00C57D96">
        <w:rPr>
          <w:lang w:eastAsia="zh-CN"/>
        </w:rPr>
        <w:t>70</w:t>
      </w:r>
      <w:r w:rsidRPr="00C57D96">
        <w:rPr>
          <w:lang w:eastAsia="zh-CN"/>
        </w:rPr>
        <w:t>年代年开始减少</w:t>
      </w:r>
      <w:r w:rsidR="009D2F02" w:rsidRPr="00C57D96">
        <w:rPr>
          <w:lang w:eastAsia="zh-CN"/>
        </w:rPr>
        <w:t>六氯苯</w:t>
      </w:r>
      <w:r w:rsidRPr="00C57D96">
        <w:rPr>
          <w:lang w:eastAsia="zh-CN"/>
        </w:rPr>
        <w:t>使用，并在</w:t>
      </w:r>
      <w:r w:rsidRPr="00C57D96">
        <w:rPr>
          <w:lang w:eastAsia="zh-CN"/>
        </w:rPr>
        <w:t>19</w:t>
      </w:r>
      <w:r w:rsidRPr="00C57D96">
        <w:rPr>
          <w:lang w:eastAsia="zh-CN"/>
        </w:rPr>
        <w:t>世纪</w:t>
      </w:r>
      <w:r w:rsidRPr="00C57D96">
        <w:rPr>
          <w:lang w:eastAsia="zh-CN"/>
        </w:rPr>
        <w:t>90</w:t>
      </w:r>
      <w:r w:rsidRPr="00C57D96">
        <w:rPr>
          <w:lang w:eastAsia="zh-CN"/>
        </w:rPr>
        <w:t>年代早期几乎完全淘汰。斯德哥尔摩公约中对该物质的使用无特殊豁免（先前的豁免已过期）。</w:t>
      </w:r>
    </w:p>
    <w:p w:rsidR="00DE4487" w:rsidRPr="00C57D96" w:rsidRDefault="009D2F02" w:rsidP="003C0B3F">
      <w:pPr>
        <w:numPr>
          <w:ilvl w:val="0"/>
          <w:numId w:val="16"/>
        </w:numPr>
        <w:tabs>
          <w:tab w:val="left" w:pos="1680"/>
        </w:tabs>
        <w:suppressAutoHyphens/>
        <w:snapToGrid w:val="0"/>
        <w:spacing w:after="120"/>
        <w:ind w:right="425"/>
        <w:jc w:val="both"/>
        <w:rPr>
          <w:lang w:eastAsia="zh-CN"/>
        </w:rPr>
      </w:pPr>
      <w:r w:rsidRPr="00C57D96">
        <w:rPr>
          <w:lang w:eastAsia="zh-CN"/>
        </w:rPr>
        <w:t>六氯苯</w:t>
      </w:r>
      <w:r w:rsidR="0011370F" w:rsidRPr="00C57D96">
        <w:rPr>
          <w:lang w:eastAsia="zh-CN"/>
        </w:rPr>
        <w:t>制剂</w:t>
      </w:r>
      <w:r w:rsidR="00DE4487" w:rsidRPr="00C57D96">
        <w:rPr>
          <w:lang w:eastAsia="zh-CN"/>
        </w:rPr>
        <w:t>包括含</w:t>
      </w:r>
      <w:r w:rsidR="00DE4487" w:rsidRPr="00C57D96">
        <w:rPr>
          <w:lang w:eastAsia="zh-CN"/>
        </w:rPr>
        <w:t>10-40%</w:t>
      </w:r>
      <w:r w:rsidRPr="00C57D96">
        <w:rPr>
          <w:lang w:eastAsia="zh-CN"/>
        </w:rPr>
        <w:t>六氯苯</w:t>
      </w:r>
      <w:r w:rsidR="00DE4487" w:rsidRPr="00C57D96">
        <w:rPr>
          <w:lang w:eastAsia="zh-CN"/>
        </w:rPr>
        <w:t>的防治真菌攻击的粉剂，经常与其他种子保护剂（尤其是林丹，</w:t>
      </w:r>
      <w:r w:rsidR="00DE4487" w:rsidRPr="00C57D96">
        <w:rPr>
          <w:lang w:eastAsia="zh-CN"/>
        </w:rPr>
        <w:t>0.5-1.0%</w:t>
      </w:r>
      <w:r w:rsidR="00DE4487" w:rsidRPr="00C57D96">
        <w:rPr>
          <w:lang w:eastAsia="zh-CN"/>
        </w:rPr>
        <w:t>）混合以防治储存种子的虫害。</w:t>
      </w:r>
    </w:p>
    <w:p w:rsidR="00DE4487" w:rsidRPr="00C57D96" w:rsidRDefault="00DE4487" w:rsidP="003C0B3F">
      <w:pPr>
        <w:numPr>
          <w:ilvl w:val="0"/>
          <w:numId w:val="16"/>
        </w:numPr>
        <w:tabs>
          <w:tab w:val="left" w:pos="1680"/>
        </w:tabs>
        <w:suppressAutoHyphens/>
        <w:snapToGrid w:val="0"/>
        <w:spacing w:after="120"/>
        <w:ind w:right="425"/>
        <w:jc w:val="both"/>
      </w:pPr>
      <w:r w:rsidRPr="00C57D96">
        <w:rPr>
          <w:lang w:eastAsia="zh-CN"/>
        </w:rPr>
        <w:t>其他用途包括：</w:t>
      </w:r>
    </w:p>
    <w:p w:rsidR="00DE4487" w:rsidRPr="00C57D96" w:rsidRDefault="00DE4487" w:rsidP="003C0B3F">
      <w:pPr>
        <w:tabs>
          <w:tab w:val="left" w:pos="2268"/>
        </w:tabs>
        <w:suppressAutoHyphens/>
        <w:snapToGrid w:val="0"/>
        <w:spacing w:before="120" w:after="120"/>
        <w:ind w:left="1134" w:right="425" w:firstLine="567"/>
        <w:jc w:val="both"/>
        <w:rPr>
          <w:lang w:eastAsia="zh-CN"/>
        </w:rPr>
      </w:pPr>
      <w:r w:rsidRPr="00C57D96">
        <w:rPr>
          <w:lang w:eastAsia="zh-CN"/>
        </w:rPr>
        <w:t>(a)</w:t>
      </w:r>
      <w:r w:rsidRPr="00C57D96">
        <w:rPr>
          <w:lang w:eastAsia="zh-CN"/>
        </w:rPr>
        <w:tab/>
      </w:r>
      <w:r w:rsidRPr="00C57D96">
        <w:rPr>
          <w:lang w:eastAsia="zh-CN"/>
        </w:rPr>
        <w:t>作为橡胶助剂五氯生成过程中的化工中间体，作为胶溶剂用于亚硝基化合物和用于汽车轮胎的苯乙烯橡胶生产，五氯苯酚生产和芳香碳氟化合物的生产。可以相信这些化工中间体的运用已在大多数国家被取消（</w:t>
      </w:r>
      <w:r w:rsidRPr="00C57D96">
        <w:rPr>
          <w:lang w:eastAsia="zh-CN"/>
        </w:rPr>
        <w:t>Bailey</w:t>
      </w:r>
      <w:r w:rsidR="009D2F02" w:rsidRPr="00C57D96">
        <w:rPr>
          <w:lang w:eastAsia="zh-CN"/>
        </w:rPr>
        <w:t>，</w:t>
      </w:r>
      <w:r w:rsidRPr="00C57D96">
        <w:rPr>
          <w:lang w:eastAsia="zh-CN"/>
        </w:rPr>
        <w:t>2001</w:t>
      </w:r>
      <w:r w:rsidRPr="00C57D96">
        <w:rPr>
          <w:lang w:eastAsia="zh-CN"/>
        </w:rPr>
        <w:t>）。</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分散的非农药最终用途，包括木材防腐、纸浸渍、控制石墨电极制造过程中的孔隙度、铝合金和包括曳光弹的军事烟火产品的生产。这些用途已差不多被完全停止，且从</w:t>
      </w:r>
      <w:r w:rsidRPr="00C57D96">
        <w:rPr>
          <w:lang w:eastAsia="zh-CN"/>
        </w:rPr>
        <w:t>2000</w:t>
      </w:r>
      <w:r w:rsidRPr="00C57D96">
        <w:rPr>
          <w:lang w:eastAsia="zh-CN"/>
        </w:rPr>
        <w:t>年起唯一可获得的最终用途文献信息是关于俄罗斯的烟火和烟雾生成产品（</w:t>
      </w:r>
      <w:r w:rsidRPr="00C57D96">
        <w:rPr>
          <w:lang w:eastAsia="zh-CN"/>
        </w:rPr>
        <w:t>Shekhovtsov</w:t>
      </w:r>
      <w:r w:rsidR="00A42C87" w:rsidRPr="00C57D96">
        <w:rPr>
          <w:lang w:eastAsia="zh-CN"/>
        </w:rPr>
        <w:t>，</w:t>
      </w:r>
      <w:r w:rsidRPr="00C57D96">
        <w:rPr>
          <w:lang w:eastAsia="zh-CN"/>
        </w:rPr>
        <w:t>2002</w:t>
      </w:r>
      <w:r w:rsidR="00A42C87" w:rsidRPr="00C57D96">
        <w:rPr>
          <w:lang w:eastAsia="zh-CN"/>
        </w:rPr>
        <w:t>年</w:t>
      </w:r>
      <w:r w:rsidRPr="00C57D96">
        <w:rPr>
          <w:lang w:eastAsia="zh-CN"/>
        </w:rPr>
        <w:t>）。</w:t>
      </w:r>
    </w:p>
    <w:p w:rsidR="00DE4487" w:rsidRPr="00C57D96" w:rsidRDefault="00DE4487" w:rsidP="003C0B3F">
      <w:pPr>
        <w:pStyle w:val="Heading4"/>
        <w:numPr>
          <w:ilvl w:val="0"/>
          <w:numId w:val="2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w:t>
      </w:r>
      <w:r w:rsidR="009D2F02" w:rsidRPr="00C57D96">
        <w:rPr>
          <w:lang w:eastAsia="zh-CN"/>
        </w:rPr>
        <w:t>六氯苯</w:t>
      </w:r>
      <w:r w:rsidRPr="00C57D96">
        <w:rPr>
          <w:lang w:eastAsia="zh-CN"/>
        </w:rPr>
        <w:t>杀虫剂可被发现于：</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A42C87" w:rsidRPr="00C57D96">
        <w:rPr>
          <w:lang w:eastAsia="zh-CN"/>
        </w:rPr>
        <w:t>少量</w:t>
      </w:r>
      <w:r w:rsidRPr="00C57D96">
        <w:rPr>
          <w:lang w:eastAsia="zh-CN"/>
        </w:rPr>
        <w:t>废弃农药原始包装；</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聚氯乙烯制造厂中废弃的大量</w:t>
      </w:r>
      <w:r w:rsidR="009D2F02" w:rsidRPr="00C57D96">
        <w:rPr>
          <w:lang w:eastAsia="zh-CN"/>
        </w:rPr>
        <w:t>六氯苯</w:t>
      </w:r>
      <w:r w:rsidRPr="00C57D96">
        <w:rPr>
          <w:lang w:eastAsia="zh-CN"/>
        </w:rPr>
        <w:t>生产废物</w:t>
      </w:r>
      <w:r w:rsidR="003E3E9A" w:rsidRPr="00C57D96">
        <w:rPr>
          <w:lang w:eastAsia="zh-CN"/>
        </w:rPr>
        <w:t>，</w:t>
      </w:r>
      <w:r w:rsidRPr="00C57D96">
        <w:rPr>
          <w:lang w:eastAsia="zh-CN"/>
        </w:rPr>
        <w:t>以袋装或地下埋藏方式的库存；</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00ED7ADD" w:rsidRPr="00C57D96">
        <w:rPr>
          <w:lang w:eastAsia="zh-CN"/>
        </w:rPr>
        <w:t xml:space="preserve">  </w:t>
      </w:r>
      <w:r w:rsidRPr="00C57D96">
        <w:rPr>
          <w:lang w:eastAsia="zh-CN"/>
        </w:rPr>
        <w:t>被污染的设备，如架子、喷淋泵、软管、个人防护材料和储存罐；和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被污染的包装材料，如筒、袋子和瓶子。</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废弃的</w:t>
      </w:r>
      <w:r w:rsidR="009D2F02" w:rsidRPr="00C57D96">
        <w:rPr>
          <w:lang w:eastAsia="zh-CN"/>
        </w:rPr>
        <w:t>六氯苯</w:t>
      </w:r>
      <w:r w:rsidRPr="00C57D96">
        <w:rPr>
          <w:lang w:eastAsia="zh-CN"/>
        </w:rPr>
        <w:t>作为工业化学品可被发现于：</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从生产过程中废弃的含有显著浓度</w:t>
      </w:r>
      <w:r w:rsidR="009D2F02" w:rsidRPr="00C57D96">
        <w:rPr>
          <w:lang w:eastAsia="zh-CN"/>
        </w:rPr>
        <w:t>六氯苯</w:t>
      </w:r>
      <w:r w:rsidRPr="00C57D96">
        <w:rPr>
          <w:lang w:eastAsia="zh-CN"/>
        </w:rPr>
        <w:t>（通常</w:t>
      </w:r>
      <w:r w:rsidRPr="00C57D96">
        <w:rPr>
          <w:lang w:eastAsia="zh-CN"/>
        </w:rPr>
        <w:t xml:space="preserve">&gt; 1,000 </w:t>
      </w:r>
      <w:r w:rsidR="00E55EE5" w:rsidRPr="00C57D96">
        <w:rPr>
          <w:lang w:eastAsia="zh-CN"/>
        </w:rPr>
        <w:t>毫克</w:t>
      </w:r>
      <w:r w:rsidR="00E55EE5" w:rsidRPr="00C57D96">
        <w:rPr>
          <w:lang w:eastAsia="zh-CN"/>
        </w:rPr>
        <w:t>/</w:t>
      </w:r>
      <w:r w:rsidR="00E55EE5" w:rsidRPr="00C57D96">
        <w:rPr>
          <w:lang w:eastAsia="zh-CN"/>
        </w:rPr>
        <w:t>千克</w:t>
      </w:r>
      <w:r w:rsidRPr="00C57D96">
        <w:rPr>
          <w:lang w:eastAsia="zh-CN"/>
        </w:rPr>
        <w:t>）的固体、污泥、悬浮液和溶剂；和</w:t>
      </w:r>
    </w:p>
    <w:p w:rsidR="00DE4487" w:rsidRPr="00C57D96" w:rsidRDefault="00DE4487" w:rsidP="003C0B3F">
      <w:pPr>
        <w:tabs>
          <w:tab w:val="left" w:pos="238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含有低浓度或微量</w:t>
      </w:r>
      <w:r w:rsidR="009D2F02" w:rsidRPr="00C57D96">
        <w:rPr>
          <w:lang w:eastAsia="zh-CN"/>
        </w:rPr>
        <w:t>六氯苯</w:t>
      </w:r>
      <w:r w:rsidRPr="00C57D96">
        <w:rPr>
          <w:lang w:eastAsia="zh-CN"/>
        </w:rPr>
        <w:t>（通常</w:t>
      </w:r>
      <w:r w:rsidRPr="00C57D96">
        <w:rPr>
          <w:lang w:eastAsia="zh-CN"/>
        </w:rPr>
        <w:t>&lt; 50</w:t>
      </w:r>
      <w:r w:rsidR="00E55EE5" w:rsidRPr="00C57D96">
        <w:rPr>
          <w:lang w:eastAsia="zh-CN"/>
        </w:rPr>
        <w:t>毫克</w:t>
      </w:r>
      <w:r w:rsidR="00E55EE5" w:rsidRPr="00C57D96">
        <w:rPr>
          <w:lang w:eastAsia="zh-CN"/>
        </w:rPr>
        <w:t>/</w:t>
      </w:r>
      <w:r w:rsidR="00E55EE5" w:rsidRPr="00C57D96">
        <w:rPr>
          <w:lang w:eastAsia="zh-CN"/>
        </w:rPr>
        <w:t>千克</w:t>
      </w:r>
      <w:r w:rsidRPr="00C57D96">
        <w:rPr>
          <w:lang w:eastAsia="zh-CN"/>
        </w:rPr>
        <w:t>）的固体、污泥、悬浮液和溶剂，如</w:t>
      </w:r>
      <w:r w:rsidR="009D2F02" w:rsidRPr="00C57D96">
        <w:rPr>
          <w:lang w:eastAsia="zh-CN"/>
        </w:rPr>
        <w:t>六氯苯</w:t>
      </w:r>
      <w:r w:rsidRPr="00C57D96">
        <w:rPr>
          <w:lang w:eastAsia="zh-CN"/>
        </w:rPr>
        <w:t>库存或无意识生成</w:t>
      </w:r>
      <w:r w:rsidR="009D2F02" w:rsidRPr="00C57D96">
        <w:rPr>
          <w:lang w:eastAsia="zh-CN"/>
        </w:rPr>
        <w:t>六氯苯</w:t>
      </w:r>
      <w:r w:rsidRPr="00C57D96">
        <w:rPr>
          <w:lang w:eastAsia="zh-CN"/>
        </w:rPr>
        <w:t>的</w:t>
      </w:r>
      <w:r w:rsidR="003E3E9A" w:rsidRPr="00C57D96">
        <w:rPr>
          <w:lang w:eastAsia="zh-CN"/>
        </w:rPr>
        <w:t>工厂</w:t>
      </w:r>
      <w:r w:rsidRPr="00C57D96">
        <w:rPr>
          <w:lang w:eastAsia="zh-CN"/>
        </w:rPr>
        <w:t>附近，或有显著浓度的无意识生产的副产物。</w:t>
      </w:r>
    </w:p>
    <w:p w:rsidR="00DE4487" w:rsidRPr="00C57D96" w:rsidRDefault="00DE4487"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42" w:name="_Toc417044282"/>
      <w:bookmarkStart w:id="43" w:name="_Toc417044357"/>
      <w:bookmarkStart w:id="44" w:name="_Toc417044442"/>
      <w:bookmarkStart w:id="45" w:name="_Toc417046883"/>
      <w:bookmarkStart w:id="46" w:name="_Toc448329423"/>
      <w:bookmarkEnd w:id="42"/>
      <w:bookmarkEnd w:id="43"/>
      <w:bookmarkEnd w:id="44"/>
      <w:bookmarkEnd w:id="45"/>
      <w:r w:rsidRPr="00C57D96">
        <w:rPr>
          <w:rFonts w:ascii="Times New Roman" w:eastAsia="SimHei" w:hAnsi="Times New Roman"/>
          <w:color w:val="000000"/>
          <w:kern w:val="22"/>
          <w:sz w:val="24"/>
          <w:szCs w:val="24"/>
          <w:lang w:val="en-CA" w:eastAsia="zh-CN"/>
        </w:rPr>
        <w:t>六氯环已烷</w:t>
      </w:r>
      <w:r w:rsidRPr="00C57D96">
        <w:rPr>
          <w:rFonts w:ascii="Times New Roman" w:eastAsia="SimHei" w:hAnsi="Times New Roman"/>
          <w:color w:val="000000"/>
          <w:kern w:val="22"/>
          <w:sz w:val="24"/>
          <w:szCs w:val="24"/>
          <w:lang w:val="en-CA" w:eastAsia="zh-CN"/>
        </w:rPr>
        <w:t xml:space="preserve"> (</w:t>
      </w:r>
      <w:r w:rsidRPr="00C57D96">
        <w:rPr>
          <w:rFonts w:ascii="Times New Roman" w:eastAsia="SimHei" w:hAnsi="Times New Roman"/>
          <w:color w:val="000000"/>
          <w:kern w:val="22"/>
          <w:sz w:val="24"/>
          <w:szCs w:val="24"/>
          <w:lang w:val="en-CA" w:eastAsia="zh-CN"/>
        </w:rPr>
        <w:t>包含</w:t>
      </w:r>
      <w:r w:rsidRPr="00C57D96">
        <w:rPr>
          <w:rFonts w:ascii="Times New Roman" w:eastAsia="SimHei" w:hAnsi="Times New Roman"/>
          <w:color w:val="000000"/>
          <w:kern w:val="22"/>
          <w:sz w:val="24"/>
          <w:szCs w:val="24"/>
          <w:lang w:val="en-CA" w:eastAsia="zh-CN"/>
        </w:rPr>
        <w:t>α-</w:t>
      </w:r>
      <w:r w:rsidRPr="00C57D96">
        <w:rPr>
          <w:rFonts w:ascii="Times New Roman" w:eastAsia="SimHei" w:hAnsi="Times New Roman"/>
          <w:color w:val="000000"/>
          <w:kern w:val="22"/>
          <w:sz w:val="24"/>
          <w:szCs w:val="24"/>
          <w:lang w:val="en-CA" w:eastAsia="zh-CN"/>
        </w:rPr>
        <w:t>和</w:t>
      </w:r>
      <w:r w:rsidRPr="00C57D96">
        <w:rPr>
          <w:rFonts w:ascii="Times New Roman" w:eastAsia="SimHei" w:hAnsi="Times New Roman"/>
          <w:color w:val="000000"/>
          <w:kern w:val="22"/>
          <w:sz w:val="24"/>
          <w:szCs w:val="24"/>
          <w:lang w:val="en-CA" w:eastAsia="zh-CN"/>
        </w:rPr>
        <w:t>β-</w:t>
      </w:r>
      <w:r w:rsidRPr="00C57D96">
        <w:rPr>
          <w:rFonts w:ascii="Times New Roman" w:eastAsia="SimHei" w:hAnsi="Times New Roman"/>
          <w:color w:val="000000"/>
          <w:kern w:val="22"/>
          <w:sz w:val="24"/>
          <w:szCs w:val="24"/>
          <w:lang w:val="en-CA" w:eastAsia="zh-CN"/>
        </w:rPr>
        <w:t>六氯环已烷和林丹</w:t>
      </w:r>
      <w:r w:rsidRPr="00C57D96">
        <w:rPr>
          <w:rFonts w:ascii="Times New Roman" w:eastAsia="SimHei" w:hAnsi="Times New Roman"/>
          <w:color w:val="000000"/>
          <w:kern w:val="22"/>
          <w:sz w:val="24"/>
          <w:szCs w:val="24"/>
          <w:lang w:val="en-CA" w:eastAsia="zh-CN"/>
        </w:rPr>
        <w:t>)</w:t>
      </w:r>
      <w:bookmarkEnd w:id="46"/>
      <w:r w:rsidRPr="00C57D96">
        <w:rPr>
          <w:rFonts w:ascii="Times New Roman" w:eastAsia="SimHei" w:hAnsi="Times New Roman"/>
          <w:color w:val="000000"/>
          <w:kern w:val="22"/>
          <w:sz w:val="24"/>
          <w:szCs w:val="24"/>
          <w:lang w:val="en-CA" w:eastAsia="zh-CN"/>
        </w:rPr>
        <w:t xml:space="preserve"> </w:t>
      </w:r>
    </w:p>
    <w:p w:rsidR="00DE4487" w:rsidRPr="00C57D96" w:rsidRDefault="00DE4487" w:rsidP="003C0B3F">
      <w:pPr>
        <w:pStyle w:val="Heading4"/>
        <w:numPr>
          <w:ilvl w:val="0"/>
          <w:numId w:val="26"/>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DE4487" w:rsidRPr="00C57D96" w:rsidRDefault="00DE4487" w:rsidP="003C0B3F">
      <w:pPr>
        <w:spacing w:before="240" w:after="120"/>
        <w:ind w:left="504" w:firstLine="619"/>
        <w:jc w:val="both"/>
        <w:rPr>
          <w:bCs/>
          <w:lang w:eastAsia="zh-CN"/>
        </w:rPr>
      </w:pPr>
      <w:r w:rsidRPr="00C57D96">
        <w:rPr>
          <w:b/>
          <w:bCs/>
          <w:lang w:eastAsia="zh-CN"/>
        </w:rPr>
        <w:t>图</w:t>
      </w:r>
      <w:r w:rsidRPr="00C57D96">
        <w:rPr>
          <w:b/>
          <w:bCs/>
          <w:lang w:eastAsia="zh-CN"/>
        </w:rPr>
        <w:t xml:space="preserve"> </w:t>
      </w:r>
      <w:r w:rsidR="0051115F" w:rsidRPr="00C57D96">
        <w:rPr>
          <w:b/>
          <w:bCs/>
        </w:rPr>
        <w:fldChar w:fldCharType="begin"/>
      </w:r>
      <w:r w:rsidRPr="00C57D96">
        <w:rPr>
          <w:b/>
          <w:bCs/>
          <w:lang w:eastAsia="zh-CN"/>
        </w:rPr>
        <w:instrText xml:space="preserve"> SEQ Figure \* ARABIC </w:instrText>
      </w:r>
      <w:r w:rsidR="0051115F" w:rsidRPr="00C57D96">
        <w:rPr>
          <w:b/>
          <w:bCs/>
        </w:rPr>
        <w:fldChar w:fldCharType="separate"/>
      </w:r>
      <w:r w:rsidR="00C40994">
        <w:rPr>
          <w:b/>
          <w:bCs/>
          <w:noProof/>
          <w:lang w:eastAsia="zh-CN"/>
        </w:rPr>
        <w:t>8</w:t>
      </w:r>
      <w:r w:rsidR="0051115F" w:rsidRPr="00C57D96">
        <w:rPr>
          <w:b/>
          <w:bCs/>
        </w:rPr>
        <w:fldChar w:fldCharType="end"/>
      </w:r>
      <w:r w:rsidRPr="00C57D96">
        <w:rPr>
          <w:b/>
          <w:bCs/>
          <w:lang w:eastAsia="zh-CN"/>
        </w:rPr>
        <w:t>：六氯环己烷</w:t>
      </w:r>
      <w:r w:rsidRPr="00C57D96">
        <w:rPr>
          <w:b/>
          <w:bCs/>
          <w:lang w:eastAsia="zh-CN"/>
        </w:rPr>
        <w:t>POPs</w:t>
      </w:r>
      <w:r w:rsidRPr="00C57D96">
        <w:rPr>
          <w:b/>
          <w:bCs/>
          <w:lang w:eastAsia="zh-CN"/>
        </w:rPr>
        <w:t>异构体</w:t>
      </w:r>
    </w:p>
    <w:p w:rsidR="00DE4487" w:rsidRPr="00C57D96" w:rsidRDefault="0051115F" w:rsidP="003C0B3F">
      <w:pPr>
        <w:ind w:left="1154"/>
        <w:jc w:val="both"/>
      </w:pPr>
      <w:r>
        <w:rPr>
          <w:noProof/>
          <w:lang w:val="en-US" w:eastAsia="zh-CN"/>
        </w:rPr>
        <w:pict>
          <v:rect id="正方形/長方形 29" o:spid="_x0000_s1026" style="position:absolute;left:0;text-align:left;margin-left:363.4pt;margin-top:114.9pt;width:209.1pt;height:9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TAOQIAAEkEAAAOAAAAZHJzL2Uyb0RvYy54bWysVM1uEzEQviPxDpbvZH+UbZtVNlWVEoRU&#10;oFLhARyvN2vhtc3YySa8BzxAOXNGHHgcKvEWjL1pSOGCEHuwZjz2NzPfN97p+bZTZCPASaMrmo1S&#10;SoTmppZ6VdE3rxdPzihxnumaKaNFRXfC0fPZ40fT3pYiN61RtQCCINqVva1o670tk8TxVnTMjYwV&#10;GoONgY55dGGV1MB6RO9UkqfpSdIbqC0YLpzD3cshSGcRv2kE96+axglPVEWxNh9XiOsyrMlsysoV&#10;MNtKvi+D/UMVHZMakx6gLplnZA3yD6hOcjDONH7ETZeYppFcxB6wmyz9rZubllkRe0FynD3Q5P4f&#10;LH+5uQYi64rmE0o061Cju8+f7j5+/f7tNvnx4ctgEYwiVb11Jd64sdcQmnX2yvC3jmgzb5leiQsA&#10;07eC1VhgFs4nDy4Ex+FVsuxfmBoTsbU3kbVtA10ARD7INoqzO4gjtp5w3MxPiqI4RQ05xrI8PRun&#10;RczByvvrFpx/JkxHglFRQPUjPNtcOR/KYeX9kVi+UbJeSKWiA6vlXAHZMJyURfz26O74mNKkr+ik&#10;yIuI/CDm/g6ikx5HXsmuomdp+EIeVgbenuo62p5JNdhYstJ7IgN3gwZLU++QRzDDPOP7Q6M18J6S&#10;Hme5ou7dmoGgRD3XqMUkG4/D8EdnXJzm6MBxZHkcYZojVEU9JYM598ODWVuQqxYzZbF3bS5Qv0ZG&#10;ZoO2Q1X7YnFeI+H7txUexLEfT/36A8x+AgAA//8DAFBLAwQUAAYACAAAACEAXzWh8OAAAAAMAQAA&#10;DwAAAGRycy9kb3ducmV2LnhtbEyPzU7DMBCE70i8g7VI3KgTK5QS4lRQgrhwKC3ct/aSRPgnit02&#10;5elxT3Cb1Yxmv6mWkzXsQGPovZOQzzJg5JTXvWslfGxfbhbAQkSn0XhHEk4UYFlfXlRYan9073TY&#10;xJalEhdKlNDFOJScB9WRxTDzA7nkffnRYkzn2HI94jGVW8NFls25xd6lDx0OtOpIfW/2VsIa8Xn9&#10;86rUU3N6KxpafTbkjZTXV9PjA7BIU/wLwxk/oUOdmHZ+73RgRsKdmCf0KEGI+yTOiby4TfN2EgqR&#10;5cDriv8fUf8CAAD//wMAUEsBAi0AFAAGAAgAAAAhALaDOJL+AAAA4QEAABMAAAAAAAAAAAAAAAAA&#10;AAAAAFtDb250ZW50X1R5cGVzXS54bWxQSwECLQAUAAYACAAAACEAOP0h/9YAAACUAQAACwAAAAAA&#10;AAAAAAAAAAAvAQAAX3JlbHMvLnJlbHNQSwECLQAUAAYACAAAACEADnuEwDkCAABJBAAADgAAAAAA&#10;AAAAAAAAAAAuAgAAZHJzL2Uyb0RvYy54bWxQSwECLQAUAAYACAAAACEAXzWh8OAAAAAMAQAADwAA&#10;AAAAAAAAAAAAAACTBAAAZHJzL2Rvd25yZXYueG1sUEsFBgAAAAAEAAQA8wAAAKAFAAAAAA==&#10;" strokecolor="white">
            <w10:wrap anchorx="page"/>
          </v:rect>
        </w:pict>
      </w:r>
      <w:r w:rsidR="00DE4487" w:rsidRPr="00C57D96">
        <w:rPr>
          <w:lang w:eastAsia="fr-FR"/>
        </w:rPr>
        <w:object w:dxaOrig="8520"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07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ChemDraw.Document.6.0" ShapeID="_x0000_i1025" DrawAspect="Content" ObjectID="_1525247671" r:id="rId40"/>
        </w:object>
      </w:r>
    </w:p>
    <w:p w:rsidR="00D94FA3" w:rsidRPr="00C57D96" w:rsidRDefault="00DE4487" w:rsidP="003C0B3F">
      <w:pPr>
        <w:numPr>
          <w:ilvl w:val="0"/>
          <w:numId w:val="16"/>
        </w:numPr>
        <w:tabs>
          <w:tab w:val="left" w:pos="1680"/>
        </w:tabs>
        <w:suppressAutoHyphens/>
        <w:snapToGrid w:val="0"/>
        <w:spacing w:after="120"/>
        <w:ind w:right="425"/>
        <w:jc w:val="both"/>
        <w:rPr>
          <w:lang w:eastAsia="zh-CN"/>
        </w:rPr>
        <w:sectPr w:rsidR="00D94FA3" w:rsidRPr="00C57D96" w:rsidSect="007C5560">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907" w:right="992" w:bottom="1418" w:left="1418" w:header="539" w:footer="975" w:gutter="0"/>
          <w:cols w:space="708"/>
          <w:titlePg/>
          <w:docGrid w:linePitch="360"/>
        </w:sectPr>
      </w:pPr>
      <w:r w:rsidRPr="00C57D96">
        <w:rPr>
          <w:lang w:eastAsia="zh-CN"/>
        </w:rPr>
        <w:t>林丹（</w:t>
      </w:r>
      <w:r w:rsidRPr="00C57D96">
        <w:rPr>
          <w:lang w:eastAsia="zh-CN"/>
        </w:rPr>
        <w:t>CAS 58-89-9</w:t>
      </w:r>
      <w:r w:rsidRPr="00C57D96">
        <w:rPr>
          <w:lang w:eastAsia="zh-CN"/>
        </w:rPr>
        <w:t>）也被称为</w:t>
      </w:r>
      <w:r w:rsidRPr="00C57D96">
        <w:rPr>
          <w:lang w:eastAsia="zh-CN"/>
        </w:rPr>
        <w:t>γ-</w:t>
      </w:r>
      <w:r w:rsidRPr="00C57D96">
        <w:rPr>
          <w:lang w:eastAsia="zh-CN"/>
        </w:rPr>
        <w:t>六氯环己烷（</w:t>
      </w:r>
      <w:r w:rsidRPr="00C57D96">
        <w:t>γ</w:t>
      </w:r>
      <w:r w:rsidRPr="00C57D96">
        <w:rPr>
          <w:lang w:eastAsia="zh-CN"/>
        </w:rPr>
        <w:t>-HCH</w:t>
      </w:r>
      <w:r w:rsidRPr="00C57D96">
        <w:rPr>
          <w:lang w:eastAsia="zh-CN"/>
        </w:rPr>
        <w:t>）</w:t>
      </w:r>
      <w:r w:rsidR="00A42C87" w:rsidRPr="00C57D96">
        <w:rPr>
          <w:lang w:eastAsia="zh-CN"/>
        </w:rPr>
        <w:t>，</w:t>
      </w:r>
      <w:r w:rsidRPr="00C57D96">
        <w:rPr>
          <w:lang w:eastAsia="zh-CN"/>
        </w:rPr>
        <w:t>且被误认为是六氯化苯（</w:t>
      </w:r>
      <w:r w:rsidR="003E3E9A" w:rsidRPr="00C57D96">
        <w:rPr>
          <w:lang w:eastAsia="zh-CN"/>
        </w:rPr>
        <w:t>B</w:t>
      </w:r>
      <w:r w:rsidRPr="00C57D96">
        <w:rPr>
          <w:lang w:eastAsia="zh-CN"/>
        </w:rPr>
        <w:t>HC</w:t>
      </w:r>
      <w:r w:rsidRPr="00C57D96">
        <w:rPr>
          <w:lang w:eastAsia="zh-CN"/>
        </w:rPr>
        <w:t>），是六氯环己烷（</w:t>
      </w:r>
      <w:r w:rsidRPr="00C57D96">
        <w:rPr>
          <w:lang w:eastAsia="zh-CN"/>
        </w:rPr>
        <w:t>HCH</w:t>
      </w:r>
      <w:r w:rsidRPr="00C57D96">
        <w:rPr>
          <w:lang w:eastAsia="zh-CN"/>
        </w:rPr>
        <w:t>）的有机氯化学变异体。林丹是</w:t>
      </w:r>
      <w:r w:rsidR="003E3E9A" w:rsidRPr="00C57D96">
        <w:rPr>
          <w:lang w:eastAsia="zh-CN"/>
        </w:rPr>
        <w:t>六氯环己烷</w:t>
      </w:r>
      <w:r w:rsidRPr="00C57D96">
        <w:rPr>
          <w:lang w:eastAsia="zh-CN"/>
        </w:rPr>
        <w:t>的</w:t>
      </w:r>
      <w:r w:rsidRPr="00C57D96">
        <w:rPr>
          <w:lang w:eastAsia="zh-CN"/>
        </w:rPr>
        <w:t>γ</w:t>
      </w:r>
      <w:r w:rsidRPr="00C57D96">
        <w:rPr>
          <w:lang w:eastAsia="zh-CN"/>
        </w:rPr>
        <w:t>异构体。林丹是带有轻微发霉气味的白色有毒晶体粉末；其</w:t>
      </w:r>
      <w:r w:rsidR="00A42C87" w:rsidRPr="00C57D96">
        <w:rPr>
          <w:lang w:eastAsia="zh-CN"/>
        </w:rPr>
        <w:t>国际应用化学协会（</w:t>
      </w:r>
      <w:r w:rsidRPr="00C57D96">
        <w:rPr>
          <w:lang w:eastAsia="zh-CN"/>
        </w:rPr>
        <w:t>IUPAC</w:t>
      </w:r>
      <w:r w:rsidR="00A42C87" w:rsidRPr="00C57D96">
        <w:rPr>
          <w:lang w:eastAsia="zh-CN"/>
        </w:rPr>
        <w:t>）</w:t>
      </w:r>
      <w:r w:rsidRPr="00C57D96">
        <w:rPr>
          <w:lang w:eastAsia="zh-CN"/>
        </w:rPr>
        <w:t>名称为</w:t>
      </w:r>
      <w:r w:rsidRPr="00C57D96">
        <w:rPr>
          <w:lang w:eastAsia="zh-CN"/>
        </w:rPr>
        <w:t>1,2,3,4,5,6-</w:t>
      </w:r>
      <w:r w:rsidRPr="00C57D96">
        <w:rPr>
          <w:lang w:eastAsia="zh-CN"/>
        </w:rPr>
        <w:t>六氯环己烷。</w:t>
      </w:r>
      <w:r w:rsidRPr="00C57D96">
        <w:rPr>
          <w:vertAlign w:val="superscript"/>
        </w:rPr>
        <w:footnoteReference w:id="9"/>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 xml:space="preserve"> </w:t>
      </w:r>
      <w:r w:rsidR="003E3E9A" w:rsidRPr="00C57D96">
        <w:rPr>
          <w:lang w:eastAsia="zh-CN"/>
        </w:rPr>
        <w:t>六氯环己烷</w:t>
      </w:r>
      <w:r w:rsidRPr="00C57D96">
        <w:rPr>
          <w:lang w:eastAsia="zh-CN"/>
        </w:rPr>
        <w:t>的其他异构体，也称</w:t>
      </w:r>
      <w:r w:rsidRPr="00C57D96">
        <w:rPr>
          <w:lang w:eastAsia="zh-CN"/>
        </w:rPr>
        <w:t>α-</w:t>
      </w:r>
      <w:r w:rsidR="003E3E9A" w:rsidRPr="00C57D96">
        <w:rPr>
          <w:lang w:eastAsia="zh-CN"/>
        </w:rPr>
        <w:t>六氯环己烷</w:t>
      </w:r>
      <w:r w:rsidRPr="00C57D96">
        <w:rPr>
          <w:lang w:eastAsia="zh-CN"/>
        </w:rPr>
        <w:t>（</w:t>
      </w:r>
      <w:r w:rsidRPr="00C57D96">
        <w:rPr>
          <w:lang w:eastAsia="zh-CN"/>
        </w:rPr>
        <w:t>CAS 319-84-6</w:t>
      </w:r>
      <w:r w:rsidRPr="00C57D96">
        <w:rPr>
          <w:lang w:eastAsia="zh-CN"/>
        </w:rPr>
        <w:t>）和</w:t>
      </w:r>
      <w:r w:rsidRPr="00C57D96">
        <w:rPr>
          <w:lang w:eastAsia="zh-CN"/>
        </w:rPr>
        <w:t>β-</w:t>
      </w:r>
      <w:r w:rsidR="003E3E9A" w:rsidRPr="00C57D96">
        <w:rPr>
          <w:lang w:eastAsia="zh-CN"/>
        </w:rPr>
        <w:t>六氯环己烷</w:t>
      </w:r>
      <w:r w:rsidRPr="00C57D96">
        <w:rPr>
          <w:lang w:eastAsia="zh-CN"/>
        </w:rPr>
        <w:t>（</w:t>
      </w:r>
      <w:r w:rsidR="005E6970" w:rsidRPr="00C57D96">
        <w:rPr>
          <w:lang w:eastAsia="zh-CN"/>
        </w:rPr>
        <w:t>CAS</w:t>
      </w:r>
      <w:r w:rsidRPr="00C57D96">
        <w:rPr>
          <w:lang w:eastAsia="zh-CN"/>
        </w:rPr>
        <w:t xml:space="preserve"> 319-85-7</w:t>
      </w:r>
      <w:r w:rsidRPr="00C57D96">
        <w:rPr>
          <w:lang w:eastAsia="zh-CN"/>
        </w:rPr>
        <w:t>），与林丹相比明显更有毒性作用，缺乏其杀虫特性，是林丹生产</w:t>
      </w:r>
      <w:r w:rsidR="005E6970" w:rsidRPr="00C57D96">
        <w:rPr>
          <w:lang w:eastAsia="zh-CN"/>
        </w:rPr>
        <w:t>过程</w:t>
      </w:r>
      <w:r w:rsidRPr="00C57D96">
        <w:rPr>
          <w:lang w:eastAsia="zh-CN"/>
        </w:rPr>
        <w:t>中的副产物。林丹的结构，</w:t>
      </w:r>
      <w:r w:rsidRPr="00C57D96">
        <w:rPr>
          <w:lang w:eastAsia="zh-CN"/>
        </w:rPr>
        <w:t>α-</w:t>
      </w:r>
      <w:r w:rsidR="003E3E9A" w:rsidRPr="00C57D96">
        <w:rPr>
          <w:lang w:eastAsia="zh-CN"/>
        </w:rPr>
        <w:t>六氯环己烷</w:t>
      </w:r>
      <w:r w:rsidRPr="00C57D96">
        <w:rPr>
          <w:lang w:eastAsia="zh-CN"/>
        </w:rPr>
        <w:t>和</w:t>
      </w:r>
      <w:r w:rsidRPr="00C57D96">
        <w:rPr>
          <w:lang w:eastAsia="zh-CN"/>
        </w:rPr>
        <w:t>β-</w:t>
      </w:r>
      <w:r w:rsidR="003E3E9A" w:rsidRPr="00C57D96">
        <w:rPr>
          <w:lang w:eastAsia="zh-CN"/>
        </w:rPr>
        <w:t>六氯环己烷</w:t>
      </w:r>
      <w:r w:rsidRPr="00C57D96">
        <w:rPr>
          <w:lang w:eastAsia="zh-CN"/>
        </w:rPr>
        <w:t>，如上图</w:t>
      </w:r>
      <w:r w:rsidRPr="00C57D96">
        <w:rPr>
          <w:lang w:eastAsia="zh-CN"/>
        </w:rPr>
        <w:t>8</w:t>
      </w:r>
      <w:r w:rsidRPr="00C57D96">
        <w:rPr>
          <w:lang w:eastAsia="zh-CN"/>
        </w:rPr>
        <w:t>所示。</w:t>
      </w:r>
      <w:r w:rsidRPr="00C57D96">
        <w:rPr>
          <w:lang w:eastAsia="zh-CN"/>
        </w:rPr>
        <w:t>α-</w:t>
      </w:r>
      <w:r w:rsidRPr="00C57D96">
        <w:rPr>
          <w:lang w:eastAsia="zh-CN"/>
        </w:rPr>
        <w:t>和</w:t>
      </w:r>
      <w:r w:rsidRPr="00C57D96">
        <w:rPr>
          <w:lang w:eastAsia="zh-CN"/>
        </w:rPr>
        <w:t>β-</w:t>
      </w:r>
      <w:r w:rsidR="003E3E9A" w:rsidRPr="00C57D96">
        <w:rPr>
          <w:lang w:eastAsia="zh-CN"/>
        </w:rPr>
        <w:t>六氯环己烷</w:t>
      </w:r>
      <w:r w:rsidRPr="00C57D96">
        <w:rPr>
          <w:lang w:eastAsia="zh-CN"/>
        </w:rPr>
        <w:t>是林丹活性组分</w:t>
      </w:r>
      <w:r w:rsidRPr="00C57D96">
        <w:rPr>
          <w:lang w:eastAsia="zh-CN"/>
        </w:rPr>
        <w:t>β-</w:t>
      </w:r>
      <w:r w:rsidR="003E3E9A" w:rsidRPr="00C57D96">
        <w:rPr>
          <w:lang w:eastAsia="zh-CN"/>
        </w:rPr>
        <w:t>六氯环己烷</w:t>
      </w:r>
      <w:r w:rsidRPr="00C57D96">
        <w:rPr>
          <w:lang w:eastAsia="zh-CN"/>
        </w:rPr>
        <w:t>的立体异构体。它们依据碳原子上的氢和氯原子的空间方位不同而区分（</w:t>
      </w:r>
      <w:r w:rsidR="00BE7B7E" w:rsidRPr="00C57D96">
        <w:rPr>
          <w:lang w:eastAsia="zh-CN"/>
        </w:rPr>
        <w:t>国际化学品计划</w:t>
      </w:r>
      <w:r w:rsidR="005E6970" w:rsidRPr="00C57D96">
        <w:rPr>
          <w:lang w:eastAsia="zh-CN"/>
        </w:rPr>
        <w:t>，</w:t>
      </w:r>
      <w:r w:rsidRPr="00C57D96">
        <w:rPr>
          <w:lang w:eastAsia="zh-CN"/>
        </w:rPr>
        <w:t>1991</w:t>
      </w:r>
      <w:r w:rsidR="005E6970" w:rsidRPr="00C57D96">
        <w:rPr>
          <w:lang w:eastAsia="zh-CN"/>
        </w:rPr>
        <w:t>年</w:t>
      </w:r>
      <w:r w:rsidRPr="00C57D96">
        <w:rPr>
          <w:lang w:eastAsia="zh-CN"/>
        </w:rPr>
        <w:t>）。混合异构体的生物活性被</w:t>
      </w:r>
      <w:proofErr w:type="gramStart"/>
      <w:r w:rsidRPr="00C57D96">
        <w:rPr>
          <w:lang w:eastAsia="zh-CN"/>
        </w:rPr>
        <w:t>δ-</w:t>
      </w:r>
      <w:r w:rsidR="003E3E9A" w:rsidRPr="00C57D96">
        <w:rPr>
          <w:lang w:eastAsia="zh-CN"/>
        </w:rPr>
        <w:t>六氯环己烷</w:t>
      </w:r>
      <w:r w:rsidRPr="00C57D96">
        <w:rPr>
          <w:lang w:eastAsia="zh-CN"/>
        </w:rPr>
        <w:t>的强大的细胞毒性进一步证实，主要通过诱导胸腺细胞坏死（</w:t>
      </w:r>
      <w:r w:rsidRPr="00C57D96">
        <w:rPr>
          <w:lang w:eastAsia="zh-CN"/>
        </w:rPr>
        <w:t>Sweet</w:t>
      </w:r>
      <w:proofErr w:type="gramEnd"/>
      <w:r w:rsidRPr="00C57D96">
        <w:rPr>
          <w:lang w:eastAsia="zh-CN"/>
        </w:rPr>
        <w:t xml:space="preserve"> </w:t>
      </w:r>
      <w:r w:rsidR="005E6970" w:rsidRPr="00C57D96">
        <w:rPr>
          <w:lang w:eastAsia="zh-CN"/>
        </w:rPr>
        <w:t>等人，</w:t>
      </w:r>
      <w:r w:rsidRPr="00C57D96">
        <w:rPr>
          <w:lang w:eastAsia="zh-CN"/>
        </w:rPr>
        <w:t>1998</w:t>
      </w:r>
      <w:r w:rsidR="005E6970" w:rsidRPr="00C57D96">
        <w:rPr>
          <w:lang w:eastAsia="zh-CN"/>
        </w:rPr>
        <w:t>年</w:t>
      </w:r>
      <w:r w:rsidRPr="00C57D96">
        <w:rPr>
          <w:lang w:eastAsia="zh-CN"/>
        </w:rPr>
        <w:t>）。</w:t>
      </w:r>
    </w:p>
    <w:p w:rsidR="00DE4487" w:rsidRPr="00C57D96" w:rsidRDefault="00DE4487" w:rsidP="003C0B3F">
      <w:pPr>
        <w:pStyle w:val="Heading4"/>
        <w:numPr>
          <w:ilvl w:val="0"/>
          <w:numId w:val="26"/>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1940</w:t>
      </w:r>
      <w:r w:rsidRPr="00C57D96">
        <w:rPr>
          <w:lang w:eastAsia="zh-CN"/>
        </w:rPr>
        <w:t>年，一种</w:t>
      </w:r>
      <w:r w:rsidR="003E3E9A" w:rsidRPr="00C57D96">
        <w:rPr>
          <w:lang w:eastAsia="zh-CN"/>
        </w:rPr>
        <w:t>六氯环己烷</w:t>
      </w:r>
      <w:r w:rsidRPr="00C57D96">
        <w:rPr>
          <w:lang w:eastAsia="zh-CN"/>
        </w:rPr>
        <w:t>工业生产的方法首次获得专利。工业级的</w:t>
      </w:r>
      <w:r w:rsidR="003E3E9A" w:rsidRPr="00C57D96">
        <w:rPr>
          <w:lang w:eastAsia="zh-CN"/>
        </w:rPr>
        <w:t>六氯环己烷</w:t>
      </w:r>
      <w:r w:rsidRPr="00C57D96">
        <w:rPr>
          <w:lang w:eastAsia="zh-CN"/>
        </w:rPr>
        <w:t>含</w:t>
      </w:r>
      <w:r w:rsidRPr="00C57D96">
        <w:rPr>
          <w:lang w:eastAsia="zh-CN"/>
        </w:rPr>
        <w:t>10-15%</w:t>
      </w:r>
      <w:r w:rsidRPr="00C57D96">
        <w:rPr>
          <w:lang w:eastAsia="zh-CN"/>
        </w:rPr>
        <w:t>林丹和</w:t>
      </w:r>
      <w:r w:rsidR="003E3E9A" w:rsidRPr="00C57D96">
        <w:rPr>
          <w:lang w:eastAsia="zh-CN"/>
        </w:rPr>
        <w:t>六氯环己烷</w:t>
      </w:r>
      <w:r w:rsidRPr="00C57D96">
        <w:rPr>
          <w:lang w:eastAsia="zh-CN"/>
        </w:rPr>
        <w:t>制造过程中无意识生成的副产物（</w:t>
      </w:r>
      <w:r w:rsidR="003E3E9A" w:rsidRPr="00C57D96">
        <w:rPr>
          <w:lang w:eastAsia="zh-CN"/>
        </w:rPr>
        <w:t>六氯环己烷</w:t>
      </w:r>
      <w:r w:rsidRPr="00C57D96">
        <w:rPr>
          <w:lang w:eastAsia="zh-CN"/>
        </w:rPr>
        <w:t>的</w:t>
      </w:r>
      <w:r w:rsidRPr="00C57D96">
        <w:rPr>
          <w:lang w:eastAsia="zh-CN"/>
        </w:rPr>
        <w:t>α</w:t>
      </w:r>
      <w:r w:rsidRPr="00C57D96">
        <w:rPr>
          <w:lang w:eastAsia="zh-CN"/>
        </w:rPr>
        <w:t>、</w:t>
      </w:r>
      <w:r w:rsidRPr="00C57D96">
        <w:rPr>
          <w:lang w:eastAsia="zh-CN"/>
        </w:rPr>
        <w:t>β</w:t>
      </w:r>
      <w:r w:rsidRPr="00C57D96">
        <w:rPr>
          <w:lang w:eastAsia="zh-CN"/>
        </w:rPr>
        <w:t>、</w:t>
      </w:r>
      <w:r w:rsidRPr="00C57D96">
        <w:rPr>
          <w:lang w:eastAsia="zh-CN"/>
        </w:rPr>
        <w:t>δ</w:t>
      </w:r>
      <w:r w:rsidRPr="00C57D96">
        <w:rPr>
          <w:lang w:eastAsia="zh-CN"/>
        </w:rPr>
        <w:t>和</w:t>
      </w:r>
      <w:r w:rsidRPr="00C57D96">
        <w:rPr>
          <w:lang w:eastAsia="zh-CN"/>
        </w:rPr>
        <w:t>ε</w:t>
      </w:r>
      <w:r w:rsidRPr="00C57D96">
        <w:rPr>
          <w:lang w:eastAsia="zh-CN"/>
        </w:rPr>
        <w:t>形式）。在合成过程中，</w:t>
      </w:r>
      <w:r w:rsidR="003E3E9A" w:rsidRPr="00C57D96">
        <w:rPr>
          <w:lang w:eastAsia="zh-CN"/>
        </w:rPr>
        <w:t>六氯环己烷</w:t>
      </w:r>
      <w:r w:rsidRPr="00C57D96">
        <w:rPr>
          <w:lang w:eastAsia="zh-CN"/>
        </w:rPr>
        <w:t>的</w:t>
      </w:r>
      <w:r w:rsidRPr="00C57D96">
        <w:rPr>
          <w:lang w:eastAsia="zh-CN"/>
        </w:rPr>
        <w:t>α</w:t>
      </w:r>
      <w:r w:rsidRPr="00C57D96">
        <w:rPr>
          <w:lang w:eastAsia="zh-CN"/>
        </w:rPr>
        <w:t>和</w:t>
      </w:r>
      <w:r w:rsidRPr="00C57D96">
        <w:rPr>
          <w:lang w:eastAsia="zh-CN"/>
        </w:rPr>
        <w:t>β</w:t>
      </w:r>
      <w:r w:rsidRPr="00C57D96">
        <w:rPr>
          <w:lang w:eastAsia="zh-CN"/>
        </w:rPr>
        <w:t>形式分别为工业级的</w:t>
      </w:r>
      <w:r w:rsidRPr="00C57D96">
        <w:rPr>
          <w:lang w:eastAsia="zh-CN"/>
        </w:rPr>
        <w:t>65-70%</w:t>
      </w:r>
      <w:r w:rsidRPr="00C57D96">
        <w:rPr>
          <w:lang w:eastAsia="zh-CN"/>
        </w:rPr>
        <w:t>和</w:t>
      </w:r>
      <w:r w:rsidRPr="00C57D96">
        <w:rPr>
          <w:lang w:eastAsia="zh-CN"/>
        </w:rPr>
        <w:t>7-10%</w:t>
      </w:r>
      <w:r w:rsidRPr="00C57D96">
        <w:rPr>
          <w:lang w:eastAsia="zh-CN"/>
        </w:rPr>
        <w:t>。</w:t>
      </w:r>
      <w:r w:rsidR="003E3E9A" w:rsidRPr="00C57D96">
        <w:rPr>
          <w:lang w:eastAsia="zh-CN"/>
        </w:rPr>
        <w:t>六氯环己烷</w:t>
      </w:r>
      <w:r w:rsidRPr="00C57D96">
        <w:rPr>
          <w:lang w:eastAsia="zh-CN"/>
        </w:rPr>
        <w:t>的初始专利持有者和制造商为帝国化学工业（英国）。生产在</w:t>
      </w:r>
      <w:r w:rsidRPr="00C57D96">
        <w:rPr>
          <w:lang w:eastAsia="zh-CN"/>
        </w:rPr>
        <w:t>2007</w:t>
      </w:r>
      <w:r w:rsidRPr="00C57D96">
        <w:rPr>
          <w:lang w:eastAsia="zh-CN"/>
        </w:rPr>
        <w:t>年左右停止。林丹及其相关异构体</w:t>
      </w:r>
      <w:r w:rsidRPr="00C57D96">
        <w:rPr>
          <w:lang w:eastAsia="zh-CN"/>
        </w:rPr>
        <w:t>α-</w:t>
      </w:r>
      <w:r w:rsidR="003E3E9A" w:rsidRPr="00C57D96">
        <w:rPr>
          <w:lang w:eastAsia="zh-CN"/>
        </w:rPr>
        <w:t>六氯环己烷</w:t>
      </w:r>
      <w:r w:rsidRPr="00C57D96">
        <w:rPr>
          <w:lang w:eastAsia="zh-CN"/>
        </w:rPr>
        <w:t>和</w:t>
      </w:r>
      <w:r w:rsidRPr="00C57D96">
        <w:rPr>
          <w:lang w:eastAsia="zh-CN"/>
        </w:rPr>
        <w:t>β-</w:t>
      </w:r>
      <w:r w:rsidR="003E3E9A" w:rsidRPr="00C57D96">
        <w:rPr>
          <w:lang w:eastAsia="zh-CN"/>
        </w:rPr>
        <w:t>六氯环己烷</w:t>
      </w:r>
      <w:r w:rsidRPr="00C57D96">
        <w:rPr>
          <w:lang w:eastAsia="zh-CN"/>
        </w:rPr>
        <w:t>被列于斯德哥尔摩公约</w:t>
      </w:r>
      <w:r w:rsidR="003E3E9A" w:rsidRPr="00C57D96">
        <w:rPr>
          <w:lang w:eastAsia="zh-CN"/>
        </w:rPr>
        <w:t>附件</w:t>
      </w:r>
      <w:r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）中，对所列的这三种物质的生产无特殊豁免。</w:t>
      </w:r>
    </w:p>
    <w:p w:rsidR="00DE4487" w:rsidRPr="00C57D96" w:rsidRDefault="00DE4487" w:rsidP="003C0B3F">
      <w:pPr>
        <w:pStyle w:val="Heading4"/>
        <w:numPr>
          <w:ilvl w:val="0"/>
          <w:numId w:val="26"/>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林丹被用于粮食作物和林产品，用作种子处理和土壤处理。林丹被作用水果、蔬菜、森林作物、动物和动物处所的杀虫剂。随着</w:t>
      </w:r>
      <w:r w:rsidRPr="00C57D96">
        <w:rPr>
          <w:lang w:eastAsia="zh-CN"/>
        </w:rPr>
        <w:t>2010</w:t>
      </w:r>
      <w:r w:rsidRPr="00C57D96">
        <w:rPr>
          <w:lang w:eastAsia="zh-CN"/>
        </w:rPr>
        <w:t>年</w:t>
      </w:r>
      <w:r w:rsidRPr="00C57D96">
        <w:rPr>
          <w:lang w:eastAsia="zh-CN"/>
        </w:rPr>
        <w:t>8</w:t>
      </w:r>
      <w:r w:rsidRPr="00C57D96">
        <w:rPr>
          <w:lang w:eastAsia="zh-CN"/>
        </w:rPr>
        <w:t>月</w:t>
      </w:r>
      <w:r w:rsidRPr="00C57D96">
        <w:rPr>
          <w:lang w:eastAsia="zh-CN"/>
        </w:rPr>
        <w:t>26</w:t>
      </w:r>
      <w:r w:rsidRPr="00C57D96">
        <w:rPr>
          <w:lang w:eastAsia="zh-CN"/>
        </w:rPr>
        <w:t>日起列有林丹的清单开始生效，其某些用途（即作为头虱和疥疮二线治疗的人类健康药物）在随后的</w:t>
      </w:r>
      <w:r w:rsidRPr="00C57D96">
        <w:rPr>
          <w:lang w:eastAsia="zh-CN"/>
        </w:rPr>
        <w:t>5</w:t>
      </w:r>
      <w:r w:rsidRPr="00C57D96">
        <w:rPr>
          <w:lang w:eastAsia="zh-CN"/>
        </w:rPr>
        <w:t>年内被消除。对于其相关的</w:t>
      </w:r>
      <w:r w:rsidRPr="00C57D96">
        <w:rPr>
          <w:lang w:eastAsia="zh-CN"/>
        </w:rPr>
        <w:t>α-</w:t>
      </w:r>
      <w:r w:rsidR="003E3E9A" w:rsidRPr="00C57D96">
        <w:rPr>
          <w:lang w:eastAsia="zh-CN"/>
        </w:rPr>
        <w:t>六氯环己烷</w:t>
      </w:r>
      <w:r w:rsidRPr="00C57D96">
        <w:rPr>
          <w:lang w:eastAsia="zh-CN"/>
        </w:rPr>
        <w:t>和</w:t>
      </w:r>
      <w:r w:rsidRPr="00C57D96">
        <w:rPr>
          <w:lang w:eastAsia="zh-CN"/>
        </w:rPr>
        <w:t>β-</w:t>
      </w:r>
      <w:r w:rsidR="003E3E9A" w:rsidRPr="00C57D96">
        <w:rPr>
          <w:lang w:eastAsia="zh-CN"/>
        </w:rPr>
        <w:t>六氯环己烷</w:t>
      </w:r>
      <w:r w:rsidRPr="00C57D96">
        <w:rPr>
          <w:lang w:eastAsia="zh-CN"/>
        </w:rPr>
        <w:t>异构体的使用无特殊豁免。</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r w:rsidRPr="00C57D96">
        <w:rPr>
          <w:lang w:eastAsia="zh-CN"/>
        </w:rPr>
        <w:t>林丹也可被发现于含一些其他杀菌剂和杀虫剂的</w:t>
      </w:r>
      <w:r w:rsidR="0011370F" w:rsidRPr="00C57D96">
        <w:rPr>
          <w:lang w:eastAsia="zh-CN"/>
        </w:rPr>
        <w:t>制剂</w:t>
      </w:r>
      <w:r w:rsidRPr="00C57D96">
        <w:rPr>
          <w:lang w:eastAsia="zh-CN"/>
        </w:rPr>
        <w:t>中。其可被作为悬浮剂、乳油、熏蒸剂、拌种剂、可湿性粉末和粉剂以及超低容量（</w:t>
      </w:r>
      <w:r w:rsidRPr="00C57D96">
        <w:rPr>
          <w:lang w:eastAsia="zh-CN"/>
        </w:rPr>
        <w:t>ULV</w:t>
      </w:r>
      <w:r w:rsidRPr="00C57D96">
        <w:rPr>
          <w:lang w:eastAsia="zh-CN"/>
        </w:rPr>
        <w:t>）液体（</w:t>
      </w:r>
      <w:r w:rsidRPr="00C57D96">
        <w:rPr>
          <w:lang w:eastAsia="zh-CN"/>
        </w:rPr>
        <w:t>Hauzenberg</w:t>
      </w:r>
      <w:r w:rsidR="005E6970" w:rsidRPr="00C57D96">
        <w:rPr>
          <w:lang w:eastAsia="zh-CN"/>
        </w:rPr>
        <w:t>等人，</w:t>
      </w:r>
      <w:r w:rsidRPr="00C57D96">
        <w:rPr>
          <w:lang w:eastAsia="zh-CN"/>
        </w:rPr>
        <w:t>1990</w:t>
      </w:r>
      <w:r w:rsidR="005E6970" w:rsidRPr="00C57D96">
        <w:rPr>
          <w:lang w:eastAsia="zh-CN"/>
        </w:rPr>
        <w:t>年</w:t>
      </w:r>
      <w:r w:rsidRPr="00C57D96">
        <w:rPr>
          <w:lang w:eastAsia="zh-CN"/>
        </w:rPr>
        <w:t>）。</w:t>
      </w:r>
    </w:p>
    <w:p w:rsidR="00DE4487" w:rsidRPr="00C57D96" w:rsidRDefault="00DE4487" w:rsidP="003C0B3F">
      <w:pPr>
        <w:numPr>
          <w:ilvl w:val="0"/>
          <w:numId w:val="16"/>
        </w:numPr>
        <w:tabs>
          <w:tab w:val="left" w:pos="1680"/>
        </w:tabs>
        <w:suppressAutoHyphens/>
        <w:snapToGrid w:val="0"/>
        <w:spacing w:after="120"/>
        <w:ind w:right="425"/>
        <w:jc w:val="both"/>
        <w:rPr>
          <w:lang w:eastAsia="zh-CN"/>
        </w:rPr>
      </w:pPr>
      <w:proofErr w:type="gramStart"/>
      <w:r w:rsidRPr="00C57D96">
        <w:t>α</w:t>
      </w:r>
      <w:r w:rsidRPr="00C57D96">
        <w:rPr>
          <w:lang w:eastAsia="zh-CN"/>
        </w:rPr>
        <w:t>-</w:t>
      </w:r>
      <w:r w:rsidR="003E3E9A" w:rsidRPr="00C57D96">
        <w:rPr>
          <w:lang w:eastAsia="zh-CN"/>
        </w:rPr>
        <w:t>六氯环己烷</w:t>
      </w:r>
      <w:r w:rsidRPr="00C57D96">
        <w:rPr>
          <w:lang w:eastAsia="zh-CN"/>
        </w:rPr>
        <w:t>和</w:t>
      </w:r>
      <w:r w:rsidRPr="00C57D96">
        <w:rPr>
          <w:lang w:eastAsia="zh-CN"/>
        </w:rPr>
        <w:t>β-</w:t>
      </w:r>
      <w:r w:rsidR="003E3E9A" w:rsidRPr="00C57D96">
        <w:rPr>
          <w:lang w:eastAsia="zh-CN"/>
        </w:rPr>
        <w:t>六氯环己烷</w:t>
      </w:r>
      <w:r w:rsidRPr="00C57D96">
        <w:rPr>
          <w:lang w:eastAsia="zh-CN"/>
        </w:rPr>
        <w:t>异构体从未被使用且仅作为林丹制备过程中的副产物出现</w:t>
      </w:r>
      <w:proofErr w:type="gramEnd"/>
      <w:r w:rsidRPr="00C57D96">
        <w:rPr>
          <w:lang w:eastAsia="zh-CN"/>
        </w:rPr>
        <w:t>。</w:t>
      </w:r>
    </w:p>
    <w:p w:rsidR="00DE4487" w:rsidRPr="00C57D96" w:rsidRDefault="00DE4487" w:rsidP="003C0B3F">
      <w:pPr>
        <w:pStyle w:val="Heading4"/>
        <w:numPr>
          <w:ilvl w:val="0"/>
          <w:numId w:val="26"/>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DE4487" w:rsidRPr="00C57D96" w:rsidRDefault="00DE4487" w:rsidP="003C0B3F">
      <w:pPr>
        <w:numPr>
          <w:ilvl w:val="0"/>
          <w:numId w:val="16"/>
        </w:numPr>
        <w:tabs>
          <w:tab w:val="left" w:pos="1701"/>
        </w:tabs>
        <w:suppressAutoHyphens/>
        <w:snapToGrid w:val="0"/>
        <w:spacing w:after="120"/>
        <w:ind w:right="425"/>
        <w:jc w:val="both"/>
        <w:rPr>
          <w:lang w:eastAsia="zh-CN"/>
        </w:rPr>
      </w:pPr>
      <w:r w:rsidRPr="00C57D96">
        <w:rPr>
          <w:lang w:eastAsia="zh-CN"/>
        </w:rPr>
        <w:t>废弃的林丹和林丹</w:t>
      </w:r>
      <w:r w:rsidR="0011370F" w:rsidRPr="00C57D96">
        <w:rPr>
          <w:lang w:eastAsia="zh-CN"/>
        </w:rPr>
        <w:t>制剂</w:t>
      </w:r>
      <w:r w:rsidRPr="00C57D96">
        <w:rPr>
          <w:lang w:eastAsia="zh-CN"/>
        </w:rPr>
        <w:t>可被发现于：</w:t>
      </w:r>
    </w:p>
    <w:p w:rsidR="00DE4487" w:rsidRPr="00C57D96" w:rsidRDefault="00DE4487" w:rsidP="003C0B3F">
      <w:pPr>
        <w:tabs>
          <w:tab w:val="left" w:pos="214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废农药的库存；</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531E4E" w:rsidRPr="00C57D96">
        <w:rPr>
          <w:lang w:eastAsia="zh-CN"/>
        </w:rPr>
        <w:t xml:space="preserve"> </w:t>
      </w:r>
      <w:r w:rsidRPr="00C57D96">
        <w:rPr>
          <w:lang w:eastAsia="zh-CN"/>
        </w:rPr>
        <w:t>被污染的设备，如架子、喷淋泵、软管、个人防护材料和储存罐；</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被污染的包装材料，如筒、袋子和瓶子；</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埋藏的农药；和</w:t>
      </w:r>
    </w:p>
    <w:p w:rsidR="00DE4487" w:rsidRPr="00C57D96" w:rsidRDefault="00DE4487" w:rsidP="003C0B3F">
      <w:pPr>
        <w:tabs>
          <w:tab w:val="left" w:pos="2268"/>
        </w:tabs>
        <w:suppressAutoHyphens/>
        <w:snapToGrid w:val="0"/>
        <w:spacing w:after="120"/>
        <w:ind w:left="1134" w:right="425" w:firstLine="567"/>
        <w:jc w:val="both"/>
        <w:rPr>
          <w:lang w:eastAsia="zh-CN"/>
        </w:rPr>
      </w:pPr>
      <w:r w:rsidRPr="00C57D96">
        <w:rPr>
          <w:lang w:eastAsia="zh-CN"/>
        </w:rPr>
        <w:t xml:space="preserve">(f) </w:t>
      </w:r>
      <w:r w:rsidRPr="00C57D96">
        <w:rPr>
          <w:lang w:eastAsia="zh-CN"/>
        </w:rPr>
        <w:tab/>
      </w:r>
      <w:r w:rsidRPr="00C57D96">
        <w:rPr>
          <w:lang w:eastAsia="zh-CN"/>
        </w:rPr>
        <w:t>生产废料库存。林丹生产</w:t>
      </w:r>
      <w:r w:rsidR="003E3E9A" w:rsidRPr="00C57D96">
        <w:rPr>
          <w:lang w:eastAsia="zh-CN"/>
        </w:rPr>
        <w:t>过程中产生</w:t>
      </w:r>
      <w:r w:rsidRPr="00C57D96">
        <w:rPr>
          <w:lang w:eastAsia="zh-CN"/>
        </w:rPr>
        <w:t>大量废物，该废物含有六氯环己烷其他</w:t>
      </w:r>
      <w:r w:rsidRPr="00C57D96">
        <w:rPr>
          <w:lang w:eastAsia="zh-CN"/>
        </w:rPr>
        <w:t>α</w:t>
      </w:r>
      <w:r w:rsidRPr="00C57D96">
        <w:rPr>
          <w:lang w:eastAsia="zh-CN"/>
        </w:rPr>
        <w:t>和</w:t>
      </w:r>
      <w:r w:rsidRPr="00C57D96">
        <w:rPr>
          <w:lang w:eastAsia="zh-CN"/>
        </w:rPr>
        <w:t>β</w:t>
      </w:r>
      <w:r w:rsidRPr="00C57D96">
        <w:rPr>
          <w:lang w:eastAsia="zh-CN"/>
        </w:rPr>
        <w:t>异构体。废物总量约为林丹产量的八倍。</w:t>
      </w:r>
    </w:p>
    <w:p w:rsidR="008E6FDE" w:rsidRPr="00C57D96" w:rsidRDefault="008E6FDE"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eastAsia="zh-CN"/>
        </w:rPr>
      </w:pPr>
      <w:bookmarkStart w:id="47" w:name="_Toc448329424"/>
      <w:r w:rsidRPr="00C57D96">
        <w:rPr>
          <w:rFonts w:ascii="Times New Roman" w:eastAsia="SimHei" w:hAnsi="Times New Roman"/>
          <w:color w:val="000000"/>
          <w:kern w:val="22"/>
          <w:sz w:val="24"/>
          <w:szCs w:val="24"/>
          <w:lang w:val="en-CA" w:eastAsia="zh-CN"/>
        </w:rPr>
        <w:t>灭蚁灵</w:t>
      </w:r>
      <w:bookmarkEnd w:id="47"/>
    </w:p>
    <w:p w:rsidR="008E6FDE" w:rsidRPr="00C57D96" w:rsidRDefault="008E6FDE" w:rsidP="003C0B3F">
      <w:pPr>
        <w:pStyle w:val="Heading4"/>
        <w:numPr>
          <w:ilvl w:val="0"/>
          <w:numId w:val="4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8E6FDE" w:rsidRPr="00C57D96" w:rsidRDefault="008E6FDE" w:rsidP="003C0B3F">
      <w:pPr>
        <w:pStyle w:val="Caption"/>
        <w:keepNext/>
        <w:spacing w:before="240" w:after="120"/>
        <w:ind w:left="510" w:firstLine="624"/>
        <w:jc w:val="both"/>
        <w:rPr>
          <w:b/>
          <w:szCs w:val="24"/>
        </w:rPr>
      </w:pPr>
      <w:r w:rsidRPr="00C57D96">
        <w:rPr>
          <w:b/>
          <w:szCs w:val="24"/>
          <w:lang w:eastAsia="zh-CN"/>
        </w:rPr>
        <w:t>图</w:t>
      </w:r>
      <w:r w:rsidR="0051115F" w:rsidRPr="00C57D96">
        <w:rPr>
          <w:b/>
          <w:szCs w:val="24"/>
        </w:rPr>
        <w:fldChar w:fldCharType="begin"/>
      </w:r>
      <w:r w:rsidRPr="00C57D96">
        <w:rPr>
          <w:b/>
          <w:szCs w:val="24"/>
        </w:rPr>
        <w:instrText xml:space="preserve"> SEQ Figure \* ARABIC </w:instrText>
      </w:r>
      <w:r w:rsidR="0051115F" w:rsidRPr="00C57D96">
        <w:rPr>
          <w:b/>
          <w:szCs w:val="24"/>
        </w:rPr>
        <w:fldChar w:fldCharType="separate"/>
      </w:r>
      <w:r w:rsidR="00C40994">
        <w:rPr>
          <w:b/>
          <w:noProof/>
          <w:szCs w:val="24"/>
        </w:rPr>
        <w:t>9</w:t>
      </w:r>
      <w:r w:rsidR="0051115F" w:rsidRPr="00C57D96">
        <w:rPr>
          <w:b/>
          <w:szCs w:val="24"/>
        </w:rPr>
        <w:fldChar w:fldCharType="end"/>
      </w:r>
      <w:r w:rsidRPr="00C57D96">
        <w:rPr>
          <w:b/>
          <w:szCs w:val="24"/>
          <w:lang w:eastAsia="zh-CN"/>
        </w:rPr>
        <w:t>：</w:t>
      </w:r>
      <w:r w:rsidRPr="00C57D96">
        <w:rPr>
          <w:szCs w:val="24"/>
          <w:lang w:eastAsia="zh-CN"/>
        </w:rPr>
        <w:t>灭蚁灵的结构</w:t>
      </w:r>
      <w:r w:rsidRPr="00C57D96">
        <w:rPr>
          <w:szCs w:val="24"/>
          <w:lang w:eastAsia="zh-CN"/>
        </w:rPr>
        <w:t xml:space="preserve"> </w:t>
      </w:r>
    </w:p>
    <w:p w:rsidR="008E6FDE" w:rsidRPr="00C57D96" w:rsidRDefault="008E6FDE" w:rsidP="003C0B3F">
      <w:pPr>
        <w:ind w:left="510" w:firstLine="624"/>
        <w:jc w:val="both"/>
      </w:pPr>
      <w:r w:rsidRPr="00C57D96">
        <w:rPr>
          <w:noProof/>
          <w:lang w:val="en-US"/>
        </w:rPr>
        <w:drawing>
          <wp:inline distT="0" distB="0" distL="0" distR="0">
            <wp:extent cx="1388110" cy="1197610"/>
            <wp:effectExtent l="0" t="0" r="2540" b="2540"/>
            <wp:docPr id="36" name="図 36"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rex"/>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8110" cy="1197610"/>
                    </a:xfrm>
                    <a:prstGeom prst="rect">
                      <a:avLst/>
                    </a:prstGeom>
                    <a:noFill/>
                    <a:ln>
                      <a:noFill/>
                    </a:ln>
                  </pic:spPr>
                </pic:pic>
              </a:graphicData>
            </a:graphic>
          </wp:inline>
        </w:drawing>
      </w:r>
    </w:p>
    <w:p w:rsidR="008E6FDE" w:rsidRPr="00C57D96" w:rsidRDefault="008E6FDE" w:rsidP="003C0B3F">
      <w:pPr>
        <w:ind w:left="510" w:firstLine="624"/>
        <w:jc w:val="both"/>
      </w:pP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灭蚁灵（</w:t>
      </w:r>
      <w:r w:rsidR="005E6970" w:rsidRPr="00C57D96">
        <w:rPr>
          <w:lang w:eastAsia="zh-CN"/>
        </w:rPr>
        <w:t>CAS</w:t>
      </w:r>
      <w:r w:rsidRPr="00C57D96">
        <w:rPr>
          <w:lang w:eastAsia="zh-CN"/>
        </w:rPr>
        <w:t xml:space="preserve"> 2385-85-5</w:t>
      </w:r>
      <w:r w:rsidRPr="00C57D96">
        <w:rPr>
          <w:lang w:eastAsia="zh-CN"/>
        </w:rPr>
        <w:t>）是一种白色结晶物质。其熔点为</w:t>
      </w:r>
      <w:r w:rsidRPr="00C57D96">
        <w:rPr>
          <w:lang w:eastAsia="zh-CN"/>
        </w:rPr>
        <w:t>485</w:t>
      </w:r>
      <w:r w:rsidRPr="00C57D96">
        <w:rPr>
          <w:rFonts w:ascii="SimSun" w:hAnsi="SimSun" w:cs="SimSun" w:hint="eastAsia"/>
          <w:lang w:eastAsia="zh-CN"/>
        </w:rPr>
        <w:t>℃</w:t>
      </w:r>
      <w:r w:rsidRPr="00C57D96">
        <w:rPr>
          <w:lang w:eastAsia="zh-CN"/>
        </w:rPr>
        <w:t>，因此具有阻燃性。灭蚁灵的结构如图</w:t>
      </w:r>
      <w:r w:rsidRPr="00C57D96">
        <w:rPr>
          <w:lang w:eastAsia="zh-CN"/>
        </w:rPr>
        <w:t>9</w:t>
      </w:r>
      <w:r w:rsidRPr="00C57D96">
        <w:rPr>
          <w:lang w:eastAsia="zh-CN"/>
        </w:rPr>
        <w:t>所示。灭蚁灵可溶于几种有机溶剂，包括四氢呋喃（</w:t>
      </w:r>
      <w:r w:rsidRPr="00C57D96">
        <w:rPr>
          <w:lang w:eastAsia="zh-CN"/>
        </w:rPr>
        <w:t>30%</w:t>
      </w:r>
      <w:r w:rsidRPr="00C57D96">
        <w:rPr>
          <w:lang w:eastAsia="zh-CN"/>
        </w:rPr>
        <w:t>）；二硫化碳（</w:t>
      </w:r>
      <w:r w:rsidRPr="00C57D96">
        <w:rPr>
          <w:lang w:eastAsia="zh-CN"/>
        </w:rPr>
        <w:t>18%</w:t>
      </w:r>
      <w:r w:rsidRPr="00C57D96">
        <w:rPr>
          <w:lang w:eastAsia="zh-CN"/>
        </w:rPr>
        <w:t>）；氯仿（</w:t>
      </w:r>
      <w:r w:rsidRPr="00C57D96">
        <w:rPr>
          <w:lang w:eastAsia="zh-CN"/>
        </w:rPr>
        <w:t>17%</w:t>
      </w:r>
      <w:r w:rsidRPr="00C57D96">
        <w:rPr>
          <w:lang w:eastAsia="zh-CN"/>
        </w:rPr>
        <w:t>）和苯（</w:t>
      </w:r>
      <w:r w:rsidRPr="00C57D96">
        <w:rPr>
          <w:lang w:eastAsia="zh-CN"/>
        </w:rPr>
        <w:t>12%</w:t>
      </w:r>
      <w:r w:rsidRPr="00C57D96">
        <w:rPr>
          <w:lang w:eastAsia="zh-CN"/>
        </w:rPr>
        <w:t>），但在水中基本不溶解。灭蚁灵被认为极具稳定性</w:t>
      </w:r>
      <w:r w:rsidRPr="00C57D96">
        <w:rPr>
          <w:vertAlign w:val="superscript"/>
        </w:rPr>
        <w:footnoteReference w:id="10"/>
      </w:r>
      <w:r w:rsidRPr="00C57D96">
        <w:rPr>
          <w:lang w:eastAsia="zh-CN"/>
        </w:rPr>
        <w:t>。它不与硫酸、</w:t>
      </w:r>
      <w:r w:rsidRPr="00C57D96">
        <w:rPr>
          <w:lang w:eastAsia="zh-CN"/>
        </w:rPr>
        <w:t xml:space="preserve"> </w:t>
      </w:r>
      <w:r w:rsidRPr="00C57D96">
        <w:rPr>
          <w:lang w:eastAsia="zh-CN"/>
        </w:rPr>
        <w:t>硝酸、盐酸或其他普通酸类发生反应，对碱类、氯气和臭氧也表现为惰性。在环境中，当曝露在阳光下，它会降解为</w:t>
      </w:r>
      <w:r w:rsidRPr="00C57D96">
        <w:rPr>
          <w:lang w:eastAsia="zh-CN"/>
        </w:rPr>
        <w:t>“</w:t>
      </w:r>
      <w:r w:rsidRPr="00C57D96">
        <w:rPr>
          <w:lang w:eastAsia="zh-CN"/>
        </w:rPr>
        <w:t>光化灭蚁灵</w:t>
      </w:r>
      <w:r w:rsidRPr="00C57D96">
        <w:rPr>
          <w:lang w:eastAsia="zh-CN"/>
        </w:rPr>
        <w:t>”</w:t>
      </w:r>
      <w:r w:rsidRPr="00C57D96">
        <w:rPr>
          <w:lang w:eastAsia="zh-CN"/>
        </w:rPr>
        <w:t>（</w:t>
      </w:r>
      <w:r w:rsidRPr="00C57D96">
        <w:rPr>
          <w:lang w:eastAsia="zh-CN"/>
        </w:rPr>
        <w:t>photomirex</w:t>
      </w:r>
      <w:r w:rsidRPr="00C57D96">
        <w:rPr>
          <w:lang w:eastAsia="zh-CN"/>
        </w:rPr>
        <w:t>）（</w:t>
      </w:r>
      <w:r w:rsidR="00BE7B7E" w:rsidRPr="00C57D96">
        <w:rPr>
          <w:lang w:eastAsia="zh-CN"/>
        </w:rPr>
        <w:t>美国有毒物质和疾病登记处</w:t>
      </w:r>
      <w:r w:rsidRPr="00C57D96">
        <w:rPr>
          <w:lang w:eastAsia="zh-CN"/>
        </w:rPr>
        <w:t>，</w:t>
      </w:r>
      <w:r w:rsidRPr="00C57D96">
        <w:rPr>
          <w:lang w:eastAsia="zh-CN"/>
        </w:rPr>
        <w:t>1995</w:t>
      </w:r>
      <w:r w:rsidR="005E6970" w:rsidRPr="00C57D96">
        <w:rPr>
          <w:lang w:eastAsia="zh-CN"/>
        </w:rPr>
        <w:t>年</w:t>
      </w:r>
      <w:r w:rsidRPr="00C57D96">
        <w:rPr>
          <w:lang w:eastAsia="zh-CN"/>
        </w:rPr>
        <w:t>；</w:t>
      </w:r>
      <w:r w:rsidR="00BE7B7E" w:rsidRPr="00C57D96">
        <w:rPr>
          <w:lang w:eastAsia="zh-CN"/>
        </w:rPr>
        <w:t>国际化学品计划</w:t>
      </w:r>
      <w:r w:rsidRPr="00C57D96">
        <w:rPr>
          <w:lang w:eastAsia="zh-CN"/>
        </w:rPr>
        <w:t>，</w:t>
      </w:r>
      <w:r w:rsidRPr="00C57D96">
        <w:rPr>
          <w:lang w:eastAsia="zh-CN"/>
        </w:rPr>
        <w:t>1997</w:t>
      </w:r>
      <w:r w:rsidR="005E6970" w:rsidRPr="00C57D96">
        <w:rPr>
          <w:lang w:eastAsia="zh-CN"/>
        </w:rPr>
        <w:t>年</w:t>
      </w:r>
      <w:r w:rsidRPr="00C57D96">
        <w:rPr>
          <w:lang w:eastAsia="zh-CN"/>
        </w:rPr>
        <w:t>；</w:t>
      </w:r>
      <w:r w:rsidR="00BE7B7E" w:rsidRPr="00C57D96">
        <w:rPr>
          <w:lang w:eastAsia="zh-CN"/>
        </w:rPr>
        <w:t>美国环保局</w:t>
      </w:r>
      <w:r w:rsidRPr="00C57D96">
        <w:rPr>
          <w:lang w:eastAsia="zh-CN"/>
        </w:rPr>
        <w:t>，</w:t>
      </w:r>
      <w:r w:rsidRPr="00C57D96">
        <w:rPr>
          <w:lang w:eastAsia="zh-CN"/>
        </w:rPr>
        <w:t>2000</w:t>
      </w:r>
      <w:r w:rsidR="005E6970" w:rsidRPr="00C57D96">
        <w:rPr>
          <w:lang w:eastAsia="zh-CN"/>
        </w:rPr>
        <w:t>年</w:t>
      </w:r>
      <w:r w:rsidRPr="00C57D96">
        <w:rPr>
          <w:lang w:eastAsia="zh-CN"/>
        </w:rPr>
        <w:t>b</w:t>
      </w:r>
      <w:r w:rsidRPr="00C57D96">
        <w:rPr>
          <w:lang w:eastAsia="zh-CN"/>
        </w:rPr>
        <w:t>）。</w:t>
      </w:r>
      <w:r w:rsidRPr="00C57D96">
        <w:rPr>
          <w:lang w:eastAsia="zh-CN"/>
        </w:rPr>
        <w:t xml:space="preserve"> </w:t>
      </w:r>
    </w:p>
    <w:p w:rsidR="008E6FDE" w:rsidRPr="00C57D96" w:rsidRDefault="008E6FDE" w:rsidP="003C0B3F">
      <w:pPr>
        <w:pStyle w:val="Heading4"/>
        <w:numPr>
          <w:ilvl w:val="0"/>
          <w:numId w:val="4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美国于</w:t>
      </w:r>
      <w:r w:rsidRPr="00C57D96">
        <w:rPr>
          <w:lang w:eastAsia="zh-CN"/>
        </w:rPr>
        <w:t>1955</w:t>
      </w:r>
      <w:r w:rsidRPr="00C57D96">
        <w:rPr>
          <w:lang w:eastAsia="zh-CN"/>
        </w:rPr>
        <w:t>年开始商业化生产灭蚁灵，于</w:t>
      </w:r>
      <w:r w:rsidRPr="00C57D96">
        <w:rPr>
          <w:lang w:eastAsia="zh-CN"/>
        </w:rPr>
        <w:t>1978</w:t>
      </w:r>
      <w:r w:rsidRPr="00C57D96">
        <w:rPr>
          <w:lang w:eastAsia="zh-CN"/>
        </w:rPr>
        <w:t>年，灭蚁灵被禁止后停止了它的生产。然而，世界其他各地区灭蚁灵的生产和使用仍在继续。灭蚁灵被列入《斯德哥尔摩公约》</w:t>
      </w:r>
      <w:r w:rsidR="003E3E9A" w:rsidRPr="00C57D96">
        <w:rPr>
          <w:lang w:eastAsia="zh-CN"/>
        </w:rPr>
        <w:t>附件</w:t>
      </w:r>
      <w:r w:rsidR="00BE7B7E"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清单），公约并未制定该化学品生产的特定豁免（之前的豁免已过期）。</w:t>
      </w:r>
    </w:p>
    <w:p w:rsidR="008E6FDE" w:rsidRPr="00C57D96" w:rsidRDefault="008E6FDE" w:rsidP="003C0B3F">
      <w:pPr>
        <w:pStyle w:val="Heading4"/>
        <w:numPr>
          <w:ilvl w:val="0"/>
          <w:numId w:val="4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20</w:t>
      </w:r>
      <w:r w:rsidRPr="00C57D96">
        <w:rPr>
          <w:lang w:eastAsia="zh-CN"/>
        </w:rPr>
        <w:t>世纪</w:t>
      </w:r>
      <w:r w:rsidRPr="00C57D96">
        <w:rPr>
          <w:lang w:eastAsia="zh-CN"/>
        </w:rPr>
        <w:t>60</w:t>
      </w:r>
      <w:r w:rsidRPr="00C57D96">
        <w:rPr>
          <w:lang w:eastAsia="zh-CN"/>
        </w:rPr>
        <w:t>年代，灭蚁灵最常见用途是用作防治入侵美国南部九州火蚁的杀虫剂。之所以在消灭火蚁的方案中选定灭蚁灵，是因为它对付蚂蚁很有效，而且选择性强。最初采用航空撒播法，灭蚁灵浓度为</w:t>
      </w:r>
      <w:r w:rsidRPr="00C57D96">
        <w:rPr>
          <w:lang w:eastAsia="zh-CN"/>
        </w:rPr>
        <w:t xml:space="preserve"> 0.3-0.5%</w:t>
      </w:r>
      <w:r w:rsidRPr="00C57D96">
        <w:rPr>
          <w:lang w:eastAsia="zh-CN"/>
        </w:rPr>
        <w:t>。但由于担心它可能会毒害河口物种，所以后来用堤围法取代了航空播撒法。另外，</w:t>
      </w:r>
      <w:r w:rsidRPr="00C57D96">
        <w:rPr>
          <w:lang w:eastAsia="zh-CN"/>
        </w:rPr>
        <w:t>“</w:t>
      </w:r>
      <w:r w:rsidRPr="00C57D96">
        <w:rPr>
          <w:lang w:eastAsia="zh-CN"/>
        </w:rPr>
        <w:t>火蚁方案</w:t>
      </w:r>
      <w:r w:rsidRPr="00C57D96">
        <w:rPr>
          <w:lang w:eastAsia="zh-CN"/>
        </w:rPr>
        <w:t>”</w:t>
      </w:r>
      <w:r w:rsidRPr="00C57D96">
        <w:rPr>
          <w:lang w:eastAsia="zh-CN"/>
        </w:rPr>
        <w:t>的目标也从剿灭改成了有选择地加以控制。灭蚁灵还成功地用来控制南美洲的切叶蚁、南非切割白蚁、夏威夷凤梨粉蚜以及美国的普通黄蜂（大黄蜂）。</w:t>
      </w:r>
      <w:r w:rsidRPr="00C57D96">
        <w:rPr>
          <w:lang w:eastAsia="zh-CN"/>
        </w:rPr>
        <w:t>1977</w:t>
      </w:r>
      <w:r w:rsidRPr="00C57D96">
        <w:rPr>
          <w:lang w:eastAsia="zh-CN"/>
        </w:rPr>
        <w:t>年</w:t>
      </w:r>
      <w:r w:rsidRPr="00C57D96">
        <w:rPr>
          <w:lang w:eastAsia="zh-CN"/>
        </w:rPr>
        <w:t>12</w:t>
      </w:r>
      <w:r w:rsidRPr="00C57D96">
        <w:rPr>
          <w:lang w:eastAsia="zh-CN"/>
        </w:rPr>
        <w:t>月，所有含灭蚁灵</w:t>
      </w:r>
      <w:r w:rsidR="003E3E9A" w:rsidRPr="00C57D96">
        <w:rPr>
          <w:lang w:eastAsia="zh-CN"/>
        </w:rPr>
        <w:t>的</w:t>
      </w:r>
      <w:r w:rsidRPr="00C57D96">
        <w:rPr>
          <w:lang w:eastAsia="zh-CN"/>
        </w:rPr>
        <w:t>注册产品都被有效废除。不过，还允许部分地下施用，直到</w:t>
      </w:r>
      <w:r w:rsidRPr="00C57D96">
        <w:rPr>
          <w:lang w:eastAsia="zh-CN"/>
        </w:rPr>
        <w:t xml:space="preserve"> 1978 </w:t>
      </w:r>
      <w:r w:rsidRPr="00C57D96">
        <w:rPr>
          <w:lang w:eastAsia="zh-CN"/>
        </w:rPr>
        <w:t>年</w:t>
      </w:r>
      <w:r w:rsidRPr="00C57D96">
        <w:rPr>
          <w:lang w:eastAsia="zh-CN"/>
        </w:rPr>
        <w:t xml:space="preserve"> 6 </w:t>
      </w:r>
      <w:r w:rsidRPr="00C57D96">
        <w:rPr>
          <w:lang w:eastAsia="zh-CN"/>
        </w:rPr>
        <w:t>月。美国在这一年开始禁止使用此类产品，只允许夏威夷继续将其施用于凤梨，直到库存用完为止。许多其他国家也相继禁止了该化学品。《斯德哥尔摩公约》中并不包括该化学品使用的特定豁免。</w:t>
      </w:r>
    </w:p>
    <w:p w:rsidR="008E6FDE" w:rsidRPr="00C57D96" w:rsidRDefault="008E6FDE" w:rsidP="003C0B3F">
      <w:pPr>
        <w:pStyle w:val="Heading4"/>
        <w:numPr>
          <w:ilvl w:val="0"/>
          <w:numId w:val="41"/>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8E6FDE" w:rsidRPr="00C57D96" w:rsidRDefault="003E3E9A" w:rsidP="003C0B3F">
      <w:pPr>
        <w:numPr>
          <w:ilvl w:val="0"/>
          <w:numId w:val="16"/>
        </w:numPr>
        <w:tabs>
          <w:tab w:val="left" w:pos="1680"/>
        </w:tabs>
        <w:suppressAutoHyphens/>
        <w:snapToGrid w:val="0"/>
        <w:spacing w:after="120"/>
        <w:ind w:right="425"/>
        <w:jc w:val="both"/>
        <w:rPr>
          <w:lang w:eastAsia="zh-CN"/>
        </w:rPr>
      </w:pPr>
      <w:r w:rsidRPr="00C57D96">
        <w:rPr>
          <w:lang w:eastAsia="zh-CN"/>
        </w:rPr>
        <w:t>废弃的</w:t>
      </w:r>
      <w:r w:rsidR="008E6FDE" w:rsidRPr="00C57D96">
        <w:rPr>
          <w:lang w:eastAsia="zh-CN"/>
        </w:rPr>
        <w:t>灭蚁灵可发现于：</w:t>
      </w:r>
      <w:r w:rsidR="008E6FDE"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废弃农药堆放处；</w:t>
      </w:r>
      <w:r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3E3E9A" w:rsidRPr="00C57D96">
        <w:rPr>
          <w:lang w:eastAsia="zh-CN"/>
        </w:rPr>
        <w:t xml:space="preserve"> </w:t>
      </w:r>
      <w:r w:rsidRPr="00C57D96">
        <w:rPr>
          <w:lang w:eastAsia="zh-CN"/>
        </w:rPr>
        <w:t>被污染的设备，如</w:t>
      </w:r>
      <w:r w:rsidR="008441C4" w:rsidRPr="00C57D96">
        <w:rPr>
          <w:lang w:eastAsia="zh-CN"/>
        </w:rPr>
        <w:t>货架、喷雾泵、软管、个人防护材料和储罐；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被污染的包装材料，如罐子、袋子和瓶子；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被污染的土壤；和</w:t>
      </w:r>
      <w:r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农药填埋处。</w:t>
      </w:r>
    </w:p>
    <w:p w:rsidR="008E6FDE" w:rsidRPr="00C57D96" w:rsidRDefault="008E6FDE"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48" w:name="_Toc448329425"/>
      <w:r w:rsidRPr="00C57D96">
        <w:rPr>
          <w:rFonts w:ascii="Times New Roman" w:eastAsia="SimHei" w:hAnsi="Times New Roman"/>
          <w:color w:val="000000"/>
          <w:kern w:val="22"/>
          <w:sz w:val="24"/>
          <w:szCs w:val="24"/>
          <w:lang w:val="en-CA"/>
        </w:rPr>
        <w:t>五氯苯（</w:t>
      </w:r>
      <w:r w:rsidRPr="00C57D96">
        <w:rPr>
          <w:rFonts w:ascii="Times New Roman" w:eastAsia="SimHei" w:hAnsi="Times New Roman"/>
          <w:color w:val="000000"/>
          <w:kern w:val="22"/>
          <w:sz w:val="24"/>
          <w:szCs w:val="24"/>
          <w:lang w:val="en-CA"/>
        </w:rPr>
        <w:t>PeCB</w:t>
      </w:r>
      <w:r w:rsidRPr="00C57D96">
        <w:rPr>
          <w:rFonts w:ascii="Times New Roman" w:eastAsia="SimHei" w:hAnsi="Times New Roman"/>
          <w:color w:val="000000"/>
          <w:kern w:val="22"/>
          <w:sz w:val="24"/>
          <w:szCs w:val="24"/>
          <w:lang w:val="en-CA"/>
        </w:rPr>
        <w:t>）</w:t>
      </w:r>
      <w:bookmarkEnd w:id="48"/>
    </w:p>
    <w:p w:rsidR="008E6FDE" w:rsidRPr="00C57D96" w:rsidRDefault="008E6FDE" w:rsidP="003C0B3F">
      <w:pPr>
        <w:pStyle w:val="Heading4"/>
        <w:numPr>
          <w:ilvl w:val="0"/>
          <w:numId w:val="4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8E6FDE" w:rsidRPr="00C57D96" w:rsidRDefault="008E6FDE" w:rsidP="003C0B3F">
      <w:pPr>
        <w:pStyle w:val="Caption"/>
        <w:keepNext/>
        <w:spacing w:before="240" w:after="120"/>
        <w:ind w:left="510" w:firstLine="624"/>
        <w:jc w:val="both"/>
        <w:rPr>
          <w:b/>
          <w:szCs w:val="24"/>
        </w:rPr>
      </w:pPr>
      <w:r w:rsidRPr="00C57D96">
        <w:rPr>
          <w:b/>
          <w:szCs w:val="24"/>
          <w:lang w:eastAsia="zh-CN"/>
        </w:rPr>
        <w:t>图</w:t>
      </w:r>
      <w:r w:rsidRPr="00C57D96">
        <w:rPr>
          <w:b/>
          <w:szCs w:val="24"/>
          <w:lang w:eastAsia="zh-CN"/>
        </w:rPr>
        <w:t xml:space="preserve"> </w:t>
      </w:r>
      <w:r w:rsidR="0051115F" w:rsidRPr="00C57D96">
        <w:rPr>
          <w:b/>
          <w:szCs w:val="24"/>
        </w:rPr>
        <w:fldChar w:fldCharType="begin"/>
      </w:r>
      <w:r w:rsidRPr="00C57D96">
        <w:rPr>
          <w:b/>
          <w:szCs w:val="24"/>
        </w:rPr>
        <w:instrText xml:space="preserve"> SEQ Figure \* ARABIC </w:instrText>
      </w:r>
      <w:r w:rsidR="0051115F" w:rsidRPr="00C57D96">
        <w:rPr>
          <w:b/>
          <w:szCs w:val="24"/>
        </w:rPr>
        <w:fldChar w:fldCharType="separate"/>
      </w:r>
      <w:r w:rsidR="00C40994">
        <w:rPr>
          <w:b/>
          <w:noProof/>
          <w:szCs w:val="24"/>
        </w:rPr>
        <w:t>10</w:t>
      </w:r>
      <w:r w:rsidR="0051115F" w:rsidRPr="00C57D96">
        <w:rPr>
          <w:b/>
          <w:szCs w:val="24"/>
        </w:rPr>
        <w:fldChar w:fldCharType="end"/>
      </w:r>
      <w:r w:rsidRPr="00C57D96">
        <w:rPr>
          <w:b/>
          <w:szCs w:val="24"/>
          <w:lang w:eastAsia="zh-CN"/>
        </w:rPr>
        <w:t>：五氯苯的结构</w:t>
      </w:r>
    </w:p>
    <w:p w:rsidR="008E6FDE" w:rsidRPr="00C57D96" w:rsidRDefault="008E6FDE" w:rsidP="003C0B3F">
      <w:pPr>
        <w:ind w:left="510" w:firstLine="624"/>
        <w:jc w:val="both"/>
      </w:pPr>
      <w:r w:rsidRPr="00C57D96">
        <w:rPr>
          <w:b/>
          <w:noProof/>
          <w:lang w:val="en-US"/>
        </w:rPr>
        <w:drawing>
          <wp:inline distT="0" distB="0" distL="0" distR="0">
            <wp:extent cx="1050290" cy="1148715"/>
            <wp:effectExtent l="0" t="0" r="0" b="0"/>
            <wp:docPr id="35" name="図 35" descr="http://w-chemdb.nies.go.jp/CDX/gif/608-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chemdb.nies.go.jp/CDX/gif/608-93-5.gif"/>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290" cy="1148715"/>
                    </a:xfrm>
                    <a:prstGeom prst="rect">
                      <a:avLst/>
                    </a:prstGeom>
                    <a:noFill/>
                    <a:ln>
                      <a:noFill/>
                    </a:ln>
                  </pic:spPr>
                </pic:pic>
              </a:graphicData>
            </a:graphic>
          </wp:inline>
        </w:drawing>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五氯苯（</w:t>
      </w:r>
      <w:r w:rsidRPr="00C57D96">
        <w:rPr>
          <w:lang w:eastAsia="zh-CN"/>
        </w:rPr>
        <w:t>PeCB</w:t>
      </w:r>
      <w:r w:rsidRPr="00C57D96">
        <w:rPr>
          <w:lang w:eastAsia="zh-CN"/>
        </w:rPr>
        <w:t>）（</w:t>
      </w:r>
      <w:r w:rsidRPr="00C57D96">
        <w:rPr>
          <w:lang w:eastAsia="zh-CN"/>
        </w:rPr>
        <w:t>CAS 608-93-5</w:t>
      </w:r>
      <w:r w:rsidRPr="00C57D96">
        <w:rPr>
          <w:lang w:eastAsia="zh-CN"/>
        </w:rPr>
        <w:t>）属于氯苯族的一种。五氯苯的结构如图</w:t>
      </w:r>
      <w:r w:rsidRPr="00C57D96">
        <w:rPr>
          <w:lang w:eastAsia="zh-CN"/>
        </w:rPr>
        <w:t>10</w:t>
      </w:r>
      <w:r w:rsidRPr="00C57D96">
        <w:rPr>
          <w:lang w:eastAsia="zh-CN"/>
        </w:rPr>
        <w:t>所示。五氯苯曾被用作杀虫剂，但不确定此使用是否在继续。目前，五氯苯在一些有机氯溶剂和杀虫剂包括五氯硝基苯、二氯吡啶酸、莠去津、百菌清、敌草索、林丹、五氯苯酚、毒莠定和西玛津中作为杂质存在，而且被用作生产五氯硝基苯农药的半成品。由于杂质和污染物被认为是无意生产的，缔约方应该寻求关于无意产生</w:t>
      </w:r>
      <w:r w:rsidR="003E3E9A" w:rsidRPr="00C57D96">
        <w:rPr>
          <w:lang w:eastAsia="zh-CN"/>
        </w:rPr>
        <w:t>持久性有机污染物</w:t>
      </w:r>
      <w:r w:rsidRPr="00C57D96">
        <w:rPr>
          <w:lang w:eastAsia="zh-CN"/>
        </w:rPr>
        <w:t>的环境无害化管理技术准则的指导（</w:t>
      </w:r>
      <w:r w:rsidR="00BE7B7E" w:rsidRPr="00C57D96">
        <w:rPr>
          <w:lang w:eastAsia="zh-CN"/>
        </w:rPr>
        <w:t>环境署</w:t>
      </w:r>
      <w:r w:rsidRPr="00C57D96">
        <w:rPr>
          <w:lang w:eastAsia="zh-CN"/>
        </w:rPr>
        <w:t>，</w:t>
      </w:r>
      <w:r w:rsidRPr="00C57D96">
        <w:rPr>
          <w:lang w:eastAsia="zh-CN"/>
        </w:rPr>
        <w:t>2015</w:t>
      </w:r>
      <w:r w:rsidR="005E6970" w:rsidRPr="00C57D96">
        <w:rPr>
          <w:lang w:eastAsia="zh-CN"/>
        </w:rPr>
        <w:t>年</w:t>
      </w:r>
      <w:r w:rsidRPr="00C57D96">
        <w:rPr>
          <w:lang w:eastAsia="zh-CN"/>
        </w:rPr>
        <w:t>）。</w:t>
      </w:r>
      <w:r w:rsidRPr="00C57D96">
        <w:rPr>
          <w:lang w:eastAsia="zh-CN"/>
        </w:rPr>
        <w:t xml:space="preserve"> </w:t>
      </w:r>
    </w:p>
    <w:p w:rsidR="008E6FDE" w:rsidRPr="00C57D96" w:rsidRDefault="008E6FDE" w:rsidP="003C0B3F">
      <w:pPr>
        <w:pStyle w:val="Heading4"/>
        <w:numPr>
          <w:ilvl w:val="0"/>
          <w:numId w:val="4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五氯苯现被用于生产杀菌剂五氯硝基苯。其以农药为用途的生产已在</w:t>
      </w:r>
      <w:r w:rsidRPr="00C57D96">
        <w:rPr>
          <w:lang w:eastAsia="zh-CN"/>
        </w:rPr>
        <w:t>20</w:t>
      </w:r>
      <w:r w:rsidRPr="00C57D96">
        <w:rPr>
          <w:lang w:eastAsia="zh-CN"/>
        </w:rPr>
        <w:t>世纪</w:t>
      </w:r>
      <w:r w:rsidRPr="00C57D96">
        <w:rPr>
          <w:lang w:eastAsia="zh-CN"/>
        </w:rPr>
        <w:t>90</w:t>
      </w:r>
      <w:r w:rsidRPr="00C57D96">
        <w:rPr>
          <w:lang w:eastAsia="zh-CN"/>
        </w:rPr>
        <w:t>年代被停止。</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联合国欧洲经济委员会（</w:t>
      </w:r>
      <w:r w:rsidRPr="00C57D96">
        <w:rPr>
          <w:lang w:eastAsia="zh-CN"/>
        </w:rPr>
        <w:t>UNECE</w:t>
      </w:r>
      <w:r w:rsidRPr="00C57D96">
        <w:rPr>
          <w:lang w:eastAsia="zh-CN"/>
        </w:rPr>
        <w:t>）的成员国已经不再商业化生产五氯苯（</w:t>
      </w:r>
      <w:r w:rsidRPr="00C57D96">
        <w:rPr>
          <w:lang w:eastAsia="zh-CN"/>
        </w:rPr>
        <w:t xml:space="preserve">Belfroid </w:t>
      </w:r>
      <w:r w:rsidRPr="00C57D96">
        <w:rPr>
          <w:lang w:eastAsia="zh-CN"/>
        </w:rPr>
        <w:t>等，</w:t>
      </w:r>
      <w:r w:rsidRPr="00C57D96">
        <w:rPr>
          <w:lang w:eastAsia="zh-CN"/>
        </w:rPr>
        <w:t xml:space="preserve"> 2005</w:t>
      </w:r>
      <w:r w:rsidR="005E6970" w:rsidRPr="00C57D96">
        <w:rPr>
          <w:lang w:eastAsia="zh-CN"/>
        </w:rPr>
        <w:t>年</w:t>
      </w:r>
      <w:r w:rsidRPr="00C57D96">
        <w:rPr>
          <w:lang w:eastAsia="zh-CN"/>
        </w:rPr>
        <w:t>）。美国和欧洲主要的五氯硝基苯生产商改变了生产过程，以便消除五氯苯的使用。大部分联合国欧洲经济委员会的成员国已停止五氯硝基苯的使用。《斯德哥尔摩公约》将五氯苯列入</w:t>
      </w:r>
      <w:r w:rsidR="003E3E9A" w:rsidRPr="00C57D96">
        <w:rPr>
          <w:lang w:eastAsia="zh-CN"/>
        </w:rPr>
        <w:t>附件</w:t>
      </w:r>
      <w:r w:rsidR="00BE7B7E"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清单），且未制定关于五氯苯生产的特定豁免。</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其他国家关于五氯苯的生产情况尚不明确。根据加拿大报告，加拿大已不再生产五氯苯，而是作为一种杂质存在于杀菌剂五氯硝基苯和其他加拿大正在使用的杀虫剂、杀菌剂和除草剂。根据美国报告，五氯苯曾被用于生产五氯硝基苯，但关于目前美国是否仍在进行此生产的信息缺乏。</w:t>
      </w:r>
    </w:p>
    <w:p w:rsidR="008E6FDE" w:rsidRPr="00C57D96" w:rsidRDefault="008E6FDE" w:rsidP="003C0B3F">
      <w:pPr>
        <w:pStyle w:val="Heading4"/>
        <w:numPr>
          <w:ilvl w:val="0"/>
          <w:numId w:val="4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五氯苯作为一种杂质存在于欧洲、加拿大、美国仍在使用的商用杀虫剂中。对于世界其他地区是否将其作为杀虫剂使用的情况尚不明确。《斯德哥尔摩公约》中也没有关于该化学</w:t>
      </w:r>
      <w:r w:rsidR="003E3E9A" w:rsidRPr="00C57D96">
        <w:rPr>
          <w:lang w:eastAsia="zh-CN"/>
        </w:rPr>
        <w:t>品</w:t>
      </w:r>
      <w:r w:rsidRPr="00C57D96">
        <w:rPr>
          <w:lang w:eastAsia="zh-CN"/>
        </w:rPr>
        <w:t>使用的特定豁免。</w:t>
      </w:r>
    </w:p>
    <w:p w:rsidR="008E6FDE" w:rsidRPr="00C57D96" w:rsidRDefault="008E6FDE" w:rsidP="003C0B3F">
      <w:pPr>
        <w:pStyle w:val="Heading4"/>
        <w:numPr>
          <w:ilvl w:val="0"/>
          <w:numId w:val="42"/>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8E6FDE" w:rsidRPr="00C57D96" w:rsidRDefault="003E3E9A" w:rsidP="003C0B3F">
      <w:pPr>
        <w:numPr>
          <w:ilvl w:val="0"/>
          <w:numId w:val="16"/>
        </w:numPr>
        <w:tabs>
          <w:tab w:val="left" w:pos="1680"/>
        </w:tabs>
        <w:suppressAutoHyphens/>
        <w:snapToGrid w:val="0"/>
        <w:spacing w:after="120"/>
        <w:ind w:right="425"/>
        <w:jc w:val="both"/>
        <w:rPr>
          <w:lang w:eastAsia="zh-CN"/>
        </w:rPr>
      </w:pPr>
      <w:r w:rsidRPr="00C57D96">
        <w:rPr>
          <w:lang w:eastAsia="zh-CN"/>
        </w:rPr>
        <w:t>废弃农药堆放处可</w:t>
      </w:r>
      <w:r w:rsidR="008E6FDE" w:rsidRPr="00C57D96">
        <w:rPr>
          <w:lang w:eastAsia="zh-CN"/>
        </w:rPr>
        <w:t>发现少量五氯苯废物。</w:t>
      </w:r>
    </w:p>
    <w:p w:rsidR="008E6FDE" w:rsidRPr="00C57D96" w:rsidRDefault="008E6FDE"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49" w:name="_Toc448329426"/>
      <w:r w:rsidRPr="00C57D96">
        <w:rPr>
          <w:rFonts w:ascii="Times New Roman" w:eastAsia="SimHei" w:hAnsi="Times New Roman"/>
          <w:color w:val="000000"/>
          <w:kern w:val="22"/>
          <w:sz w:val="24"/>
          <w:szCs w:val="24"/>
          <w:lang w:val="en-CA"/>
        </w:rPr>
        <w:t>全氟辛烷磺酸（</w:t>
      </w:r>
      <w:r w:rsidRPr="00C57D96">
        <w:rPr>
          <w:rFonts w:ascii="Times New Roman" w:eastAsia="SimHei" w:hAnsi="Times New Roman"/>
          <w:color w:val="000000"/>
          <w:kern w:val="22"/>
          <w:sz w:val="24"/>
          <w:szCs w:val="24"/>
          <w:lang w:val="en-CA"/>
        </w:rPr>
        <w:t>PFOS</w:t>
      </w:r>
      <w:r w:rsidRPr="00C57D96">
        <w:rPr>
          <w:rFonts w:ascii="Times New Roman" w:eastAsia="SimHei" w:hAnsi="Times New Roman"/>
          <w:color w:val="000000"/>
          <w:kern w:val="22"/>
          <w:sz w:val="24"/>
          <w:szCs w:val="24"/>
          <w:lang w:val="en-CA"/>
        </w:rPr>
        <w:t>）</w:t>
      </w:r>
      <w:bookmarkEnd w:id="49"/>
    </w:p>
    <w:p w:rsidR="008E6FDE" w:rsidRPr="00C57D96" w:rsidRDefault="008E6FDE" w:rsidP="003C0B3F">
      <w:pPr>
        <w:pStyle w:val="Heading4"/>
        <w:numPr>
          <w:ilvl w:val="0"/>
          <w:numId w:val="4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8E6FDE" w:rsidRPr="00C57D96" w:rsidRDefault="008E6FDE" w:rsidP="003C0B3F">
      <w:pPr>
        <w:pStyle w:val="Caption"/>
        <w:keepNext/>
        <w:spacing w:after="120"/>
        <w:ind w:left="510" w:firstLine="624"/>
        <w:jc w:val="both"/>
        <w:rPr>
          <w:szCs w:val="24"/>
        </w:rPr>
      </w:pPr>
      <w:r w:rsidRPr="00C57D96">
        <w:rPr>
          <w:szCs w:val="24"/>
          <w:lang w:eastAsia="zh-CN"/>
        </w:rPr>
        <w:t>图</w:t>
      </w:r>
      <w:r w:rsidR="0051115F" w:rsidRPr="00C57D96">
        <w:rPr>
          <w:szCs w:val="24"/>
        </w:rPr>
        <w:fldChar w:fldCharType="begin"/>
      </w:r>
      <w:r w:rsidRPr="00C57D96">
        <w:rPr>
          <w:szCs w:val="24"/>
        </w:rPr>
        <w:instrText xml:space="preserve"> SEQ Figure \* ARABIC </w:instrText>
      </w:r>
      <w:r w:rsidR="0051115F" w:rsidRPr="00C57D96">
        <w:rPr>
          <w:szCs w:val="24"/>
        </w:rPr>
        <w:fldChar w:fldCharType="separate"/>
      </w:r>
      <w:r w:rsidR="00C40994">
        <w:rPr>
          <w:noProof/>
          <w:szCs w:val="24"/>
        </w:rPr>
        <w:t>11</w:t>
      </w:r>
      <w:r w:rsidR="0051115F" w:rsidRPr="00C57D96">
        <w:rPr>
          <w:szCs w:val="24"/>
        </w:rPr>
        <w:fldChar w:fldCharType="end"/>
      </w:r>
      <w:r w:rsidRPr="00C57D96">
        <w:rPr>
          <w:szCs w:val="24"/>
          <w:lang w:eastAsia="zh-CN"/>
        </w:rPr>
        <w:t>：</w:t>
      </w:r>
      <w:r w:rsidRPr="00C57D96">
        <w:rPr>
          <w:szCs w:val="24"/>
          <w:lang w:eastAsia="zh-CN"/>
        </w:rPr>
        <w:t>PFOS</w:t>
      </w:r>
      <w:r w:rsidRPr="00C57D96">
        <w:rPr>
          <w:szCs w:val="24"/>
          <w:lang w:eastAsia="zh-CN"/>
        </w:rPr>
        <w:t>结构</w:t>
      </w:r>
    </w:p>
    <w:p w:rsidR="008E6FDE" w:rsidRPr="00C57D96" w:rsidRDefault="008E6FDE" w:rsidP="003C0B3F">
      <w:pPr>
        <w:ind w:left="510" w:firstLine="624"/>
        <w:jc w:val="both"/>
        <w:rPr>
          <w:bCs/>
          <w:lang w:eastAsia="zh-CN"/>
        </w:rPr>
      </w:pPr>
      <w:r w:rsidRPr="00C57D96">
        <w:rPr>
          <w:noProof/>
          <w:lang w:val="en-US"/>
        </w:rPr>
        <w:drawing>
          <wp:inline distT="0" distB="0" distL="0" distR="0">
            <wp:extent cx="3293110" cy="870585"/>
            <wp:effectExtent l="19050" t="19050" r="21590" b="24765"/>
            <wp:docPr id="34" name="図 34" descr="pfos K salt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os K salt bent"/>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3110" cy="870585"/>
                    </a:xfrm>
                    <a:prstGeom prst="rect">
                      <a:avLst/>
                    </a:prstGeom>
                    <a:noFill/>
                    <a:ln w="6350" cmpd="sng">
                      <a:solidFill>
                        <a:srgbClr val="000000"/>
                      </a:solidFill>
                      <a:miter lim="800000"/>
                      <a:headEnd/>
                      <a:tailEnd/>
                    </a:ln>
                    <a:effectLst/>
                  </pic:spPr>
                </pic:pic>
              </a:graphicData>
            </a:graphic>
          </wp:inline>
        </w:drawing>
      </w:r>
    </w:p>
    <w:p w:rsidR="00DF127F" w:rsidRPr="00C57D96" w:rsidRDefault="00DF127F" w:rsidP="003C0B3F">
      <w:pPr>
        <w:ind w:left="510" w:firstLine="624"/>
        <w:jc w:val="both"/>
        <w:rPr>
          <w:bCs/>
          <w:lang w:eastAsia="zh-CN"/>
        </w:rPr>
      </w:pP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全氟辛烷磺酸（</w:t>
      </w:r>
      <w:r w:rsidRPr="00C57D96">
        <w:rPr>
          <w:lang w:eastAsia="zh-CN"/>
        </w:rPr>
        <w:t>PFOS</w:t>
      </w:r>
      <w:r w:rsidRPr="00C57D96">
        <w:rPr>
          <w:lang w:eastAsia="zh-CN"/>
        </w:rPr>
        <w:t>）是全氟烷基物质大家族（</w:t>
      </w:r>
      <w:r w:rsidRPr="00C57D96">
        <w:rPr>
          <w:lang w:eastAsia="zh-CN"/>
        </w:rPr>
        <w:t>PFAS</w:t>
      </w:r>
      <w:r w:rsidRPr="00C57D96">
        <w:rPr>
          <w:lang w:eastAsia="zh-CN"/>
        </w:rPr>
        <w:t>）中的一种（</w:t>
      </w:r>
      <w:r w:rsidR="003E3E9A" w:rsidRPr="00C57D96">
        <w:rPr>
          <w:lang w:eastAsia="zh-CN"/>
        </w:rPr>
        <w:t>联合国工业发展组织</w:t>
      </w:r>
      <w:r w:rsidR="005E6970" w:rsidRPr="00C57D96">
        <w:rPr>
          <w:lang w:eastAsia="zh-CN"/>
        </w:rPr>
        <w:t>，</w:t>
      </w:r>
      <w:r w:rsidRPr="00C57D96">
        <w:rPr>
          <w:lang w:eastAsia="zh-CN"/>
        </w:rPr>
        <w:t>2009</w:t>
      </w:r>
      <w:r w:rsidR="005E6970" w:rsidRPr="00C57D96">
        <w:rPr>
          <w:lang w:eastAsia="zh-CN"/>
        </w:rPr>
        <w:t>年</w:t>
      </w:r>
      <w:r w:rsidRPr="00C57D96">
        <w:rPr>
          <w:lang w:eastAsia="zh-CN"/>
        </w:rPr>
        <w:t>），它已被纳入</w:t>
      </w:r>
      <w:r w:rsidRPr="00C57D96">
        <w:rPr>
          <w:lang w:eastAsia="zh-CN"/>
        </w:rPr>
        <w:t>PFOS</w:t>
      </w:r>
      <w:r w:rsidRPr="00C57D96">
        <w:rPr>
          <w:lang w:eastAsia="zh-CN"/>
        </w:rPr>
        <w:t>技术指南（</w:t>
      </w:r>
      <w:r w:rsidR="00BE7B7E" w:rsidRPr="00C57D96">
        <w:rPr>
          <w:lang w:eastAsia="zh-CN"/>
        </w:rPr>
        <w:t>环境署</w:t>
      </w:r>
      <w:r w:rsidR="005E6970" w:rsidRPr="00C57D96">
        <w:rPr>
          <w:lang w:eastAsia="zh-CN"/>
        </w:rPr>
        <w:t>，</w:t>
      </w:r>
      <w:r w:rsidRPr="00C57D96">
        <w:rPr>
          <w:lang w:eastAsia="zh-CN"/>
        </w:rPr>
        <w:t>2015</w:t>
      </w:r>
      <w:r w:rsidR="005E6970" w:rsidRPr="00C57D96">
        <w:rPr>
          <w:lang w:eastAsia="zh-CN"/>
        </w:rPr>
        <w:t>年</w:t>
      </w:r>
      <w:r w:rsidRPr="00C57D96">
        <w:rPr>
          <w:lang w:eastAsia="zh-CN"/>
        </w:rPr>
        <w:t>a</w:t>
      </w:r>
      <w:r w:rsidRPr="00C57D96">
        <w:rPr>
          <w:lang w:eastAsia="zh-CN"/>
        </w:rPr>
        <w:t>）。除了其工业用途外，</w:t>
      </w:r>
      <w:r w:rsidRPr="00C57D96">
        <w:rPr>
          <w:lang w:eastAsia="zh-CN"/>
        </w:rPr>
        <w:t>N-</w:t>
      </w:r>
      <w:r w:rsidRPr="00C57D96">
        <w:rPr>
          <w:lang w:eastAsia="zh-CN"/>
        </w:rPr>
        <w:t>乙基全氟辛烷磺酰胺（</w:t>
      </w:r>
      <w:r w:rsidRPr="00C57D96">
        <w:rPr>
          <w:lang w:eastAsia="zh-CN"/>
        </w:rPr>
        <w:t>EtFOSA</w:t>
      </w:r>
      <w:r w:rsidRPr="00C57D96">
        <w:rPr>
          <w:lang w:eastAsia="zh-CN"/>
        </w:rPr>
        <w:t>，</w:t>
      </w:r>
      <w:r w:rsidRPr="00C57D96">
        <w:rPr>
          <w:lang w:eastAsia="zh-CN"/>
        </w:rPr>
        <w:t>CAS 4151-50-2</w:t>
      </w:r>
      <w:r w:rsidRPr="00C57D96">
        <w:rPr>
          <w:lang w:eastAsia="zh-CN"/>
        </w:rPr>
        <w:t>）被用作杀虫剂的表面活性剂。这两种用途被纳入了此次的技术准则。</w:t>
      </w:r>
      <w:r w:rsidRPr="00C57D96">
        <w:rPr>
          <w:lang w:eastAsia="zh-CN"/>
        </w:rPr>
        <w:t>PFOS</w:t>
      </w:r>
      <w:r w:rsidRPr="00C57D96">
        <w:rPr>
          <w:lang w:eastAsia="zh-CN"/>
        </w:rPr>
        <w:t>的结构图如图</w:t>
      </w:r>
      <w:r w:rsidRPr="00C57D96">
        <w:rPr>
          <w:lang w:eastAsia="zh-CN"/>
        </w:rPr>
        <w:t>11</w:t>
      </w:r>
      <w:r w:rsidRPr="00C57D96">
        <w:rPr>
          <w:lang w:eastAsia="zh-CN"/>
        </w:rPr>
        <w:t>所示。</w:t>
      </w:r>
      <w:r w:rsidRPr="00C57D96">
        <w:rPr>
          <w:lang w:eastAsia="zh-CN"/>
        </w:rPr>
        <w:t xml:space="preserve"> </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除了作为杀虫剂使用，含氟表面活性剂也可能被用作杀虫剂配剂的佐剂。两种</w:t>
      </w:r>
      <w:r w:rsidR="00423D63" w:rsidRPr="00C57D96">
        <w:rPr>
          <w:lang w:eastAsia="zh-CN"/>
        </w:rPr>
        <w:t>全氟辛烷磺酸</w:t>
      </w:r>
      <w:r w:rsidRPr="00C57D96">
        <w:rPr>
          <w:lang w:eastAsia="zh-CN"/>
        </w:rPr>
        <w:t>相关物质，</w:t>
      </w:r>
      <w:r w:rsidRPr="00C57D96">
        <w:rPr>
          <w:lang w:eastAsia="zh-CN"/>
        </w:rPr>
        <w:t>N-</w:t>
      </w:r>
      <w:r w:rsidRPr="00C57D96">
        <w:rPr>
          <w:lang w:eastAsia="zh-CN"/>
        </w:rPr>
        <w:t>乙基</w:t>
      </w:r>
      <w:r w:rsidRPr="00C57D96">
        <w:rPr>
          <w:lang w:eastAsia="zh-CN"/>
        </w:rPr>
        <w:t>-N-[(</w:t>
      </w:r>
      <w:r w:rsidRPr="00C57D96">
        <w:rPr>
          <w:lang w:eastAsia="zh-CN"/>
        </w:rPr>
        <w:t>十七烷氟辛基</w:t>
      </w:r>
      <w:r w:rsidRPr="00C57D96">
        <w:rPr>
          <w:lang w:eastAsia="zh-CN"/>
        </w:rPr>
        <w:t>)</w:t>
      </w:r>
      <w:r w:rsidRPr="00C57D96">
        <w:rPr>
          <w:lang w:eastAsia="zh-CN"/>
        </w:rPr>
        <w:t>磺酰基</w:t>
      </w:r>
      <w:r w:rsidRPr="00C57D96">
        <w:rPr>
          <w:lang w:eastAsia="zh-CN"/>
        </w:rPr>
        <w:t>]-</w:t>
      </w:r>
      <w:r w:rsidRPr="00C57D96">
        <w:rPr>
          <w:lang w:eastAsia="zh-CN"/>
        </w:rPr>
        <w:t>甘氨酸钾盐（</w:t>
      </w:r>
      <w:r w:rsidRPr="00C57D96">
        <w:rPr>
          <w:lang w:eastAsia="zh-CN"/>
        </w:rPr>
        <w:t>CAS 2991-51-7</w:t>
      </w:r>
      <w:r w:rsidRPr="00C57D96">
        <w:rPr>
          <w:lang w:eastAsia="zh-CN"/>
        </w:rPr>
        <w:t>）和全氟辛基季胺碘化物（</w:t>
      </w:r>
      <w:r w:rsidRPr="00C57D96">
        <w:rPr>
          <w:lang w:eastAsia="zh-CN"/>
        </w:rPr>
        <w:t>CAS 1652-63-7</w:t>
      </w:r>
      <w:r w:rsidRPr="00C57D96">
        <w:rPr>
          <w:lang w:eastAsia="zh-CN"/>
        </w:rPr>
        <w:t>）被发现存在于美国的杀虫剂配剂中</w:t>
      </w:r>
      <w:r w:rsidRPr="00C57D96">
        <w:rPr>
          <w:vertAlign w:val="superscript"/>
        </w:rPr>
        <w:footnoteReference w:id="11"/>
      </w:r>
      <w:r w:rsidRPr="00C57D96">
        <w:rPr>
          <w:lang w:eastAsia="zh-CN"/>
        </w:rPr>
        <w:t xml:space="preserve"> </w:t>
      </w:r>
      <w:r w:rsidRPr="00C57D96">
        <w:rPr>
          <w:lang w:eastAsia="zh-CN"/>
        </w:rPr>
        <w:t>。</w:t>
      </w:r>
      <w:r w:rsidR="00423D63" w:rsidRPr="00C57D96">
        <w:rPr>
          <w:lang w:eastAsia="zh-CN"/>
        </w:rPr>
        <w:t>全氟辛烷磺酸</w:t>
      </w:r>
      <w:r w:rsidRPr="00C57D96">
        <w:rPr>
          <w:lang w:eastAsia="zh-CN"/>
        </w:rPr>
        <w:t>衍生物由于被认为是惰性物质且对人体无害，也曾被用作杀虫剂（</w:t>
      </w:r>
      <w:r w:rsidR="00BE7B7E" w:rsidRPr="00C57D96">
        <w:rPr>
          <w:lang w:eastAsia="zh-CN"/>
        </w:rPr>
        <w:t>联合国工业发展组织</w:t>
      </w:r>
      <w:r w:rsidRPr="00C57D96">
        <w:rPr>
          <w:lang w:eastAsia="zh-CN"/>
        </w:rPr>
        <w:t>，</w:t>
      </w:r>
      <w:r w:rsidRPr="00C57D96">
        <w:rPr>
          <w:lang w:eastAsia="zh-CN"/>
        </w:rPr>
        <w:t>2012</w:t>
      </w:r>
      <w:r w:rsidR="005E6970" w:rsidRPr="00C57D96">
        <w:rPr>
          <w:lang w:eastAsia="zh-CN"/>
        </w:rPr>
        <w:t>年</w:t>
      </w:r>
      <w:r w:rsidRPr="00C57D96">
        <w:rPr>
          <w:lang w:eastAsia="zh-CN"/>
        </w:rPr>
        <w:t>）。</w:t>
      </w:r>
      <w:r w:rsidRPr="00C57D96">
        <w:rPr>
          <w:lang w:eastAsia="zh-CN"/>
        </w:rPr>
        <w:t xml:space="preserve"> </w:t>
      </w:r>
    </w:p>
    <w:p w:rsidR="008E6FDE" w:rsidRPr="00C57D96" w:rsidRDefault="008E6FDE" w:rsidP="003C0B3F">
      <w:pPr>
        <w:pStyle w:val="Heading4"/>
        <w:numPr>
          <w:ilvl w:val="0"/>
          <w:numId w:val="4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根据《斯德哥尔摩公约》关于使用的豁免，全氟辛烷磺酸及其盐类、全氟辛烷磺酰氟（</w:t>
      </w:r>
      <w:r w:rsidRPr="00C57D96">
        <w:rPr>
          <w:lang w:eastAsia="zh-CN"/>
        </w:rPr>
        <w:t>PFOSF</w:t>
      </w:r>
      <w:r w:rsidRPr="00C57D96">
        <w:rPr>
          <w:lang w:eastAsia="zh-CN"/>
        </w:rPr>
        <w:t>）仍然在为可接受的用途和豁免进行生产，比如用于防治切叶蚁的昆虫饵剂。</w:t>
      </w:r>
      <w:r w:rsidRPr="00C57D96">
        <w:rPr>
          <w:lang w:eastAsia="zh-CN"/>
        </w:rPr>
        <w:t xml:space="preserve"> </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N-</w:t>
      </w:r>
      <w:r w:rsidRPr="00C57D96">
        <w:rPr>
          <w:lang w:eastAsia="zh-CN"/>
        </w:rPr>
        <w:t>乙基全氟辛烷磺酰胺的生产是在封闭系统进行，没有对外排放或物质损失。最佳可得工艺可以生产出纯度大于</w:t>
      </w:r>
      <w:r w:rsidRPr="00C57D96">
        <w:rPr>
          <w:lang w:eastAsia="zh-CN"/>
        </w:rPr>
        <w:t>98%</w:t>
      </w:r>
      <w:r w:rsidRPr="00C57D96">
        <w:rPr>
          <w:lang w:eastAsia="zh-CN"/>
        </w:rPr>
        <w:t>的产品。</w:t>
      </w:r>
      <w:r w:rsidRPr="00C57D96">
        <w:rPr>
          <w:lang w:eastAsia="zh-CN"/>
        </w:rPr>
        <w:t>1993</w:t>
      </w:r>
      <w:r w:rsidRPr="00C57D96">
        <w:rPr>
          <w:lang w:eastAsia="zh-CN"/>
        </w:rPr>
        <w:t>年，巴西在引入</w:t>
      </w:r>
      <w:r w:rsidRPr="00C57D96">
        <w:rPr>
          <w:lang w:eastAsia="zh-CN"/>
        </w:rPr>
        <w:t>N-</w:t>
      </w:r>
      <w:r w:rsidRPr="00C57D96">
        <w:rPr>
          <w:lang w:eastAsia="zh-CN"/>
        </w:rPr>
        <w:t>乙基全氟辛烷磺酰胺前验证了其对多种切叶蚁的效果，用于替代活性成分</w:t>
      </w:r>
      <w:r w:rsidRPr="00C57D96">
        <w:rPr>
          <w:lang w:eastAsia="zh-CN"/>
        </w:rPr>
        <w:t xml:space="preserve">dodecachlor </w:t>
      </w:r>
      <w:r w:rsidRPr="00C57D96">
        <w:rPr>
          <w:lang w:eastAsia="zh-CN"/>
        </w:rPr>
        <w:t>（</w:t>
      </w:r>
      <w:r w:rsidRPr="00C57D96">
        <w:rPr>
          <w:lang w:eastAsia="zh-CN"/>
        </w:rPr>
        <w:t>Zanuncio</w:t>
      </w:r>
      <w:r w:rsidRPr="00C57D96">
        <w:rPr>
          <w:lang w:eastAsia="zh-CN"/>
        </w:rPr>
        <w:t>等，</w:t>
      </w:r>
      <w:r w:rsidRPr="00C57D96">
        <w:rPr>
          <w:lang w:eastAsia="zh-CN"/>
        </w:rPr>
        <w:t>1993</w:t>
      </w:r>
      <w:r w:rsidR="005E6970" w:rsidRPr="00C57D96">
        <w:rPr>
          <w:lang w:eastAsia="zh-CN"/>
        </w:rPr>
        <w:t>年</w:t>
      </w:r>
      <w:r w:rsidRPr="00C57D96">
        <w:rPr>
          <w:lang w:eastAsia="zh-CN"/>
        </w:rPr>
        <w:t>）。</w:t>
      </w:r>
    </w:p>
    <w:p w:rsidR="008E6FDE" w:rsidRPr="00C57D96" w:rsidRDefault="008E6FDE" w:rsidP="003C0B3F">
      <w:pPr>
        <w:pStyle w:val="Heading4"/>
        <w:numPr>
          <w:ilvl w:val="0"/>
          <w:numId w:val="4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N-</w:t>
      </w:r>
      <w:r w:rsidRPr="00C57D96">
        <w:rPr>
          <w:lang w:eastAsia="zh-CN"/>
        </w:rPr>
        <w:t>乙基全氟辛烷磺酰胺是生产防治切叶蚁的即用型饵剂配剂（</w:t>
      </w:r>
      <w:r w:rsidRPr="00C57D96">
        <w:rPr>
          <w:lang w:eastAsia="zh-CN"/>
        </w:rPr>
        <w:t xml:space="preserve">3 </w:t>
      </w:r>
      <w:r w:rsidR="00E55EE5" w:rsidRPr="00C57D96">
        <w:rPr>
          <w:lang w:eastAsia="zh-CN"/>
        </w:rPr>
        <w:t>克</w:t>
      </w:r>
      <w:r w:rsidR="00E55EE5" w:rsidRPr="00C57D96">
        <w:rPr>
          <w:lang w:eastAsia="zh-CN"/>
        </w:rPr>
        <w:t>/</w:t>
      </w:r>
      <w:r w:rsidR="00E55EE5" w:rsidRPr="00C57D96">
        <w:rPr>
          <w:lang w:eastAsia="zh-CN"/>
        </w:rPr>
        <w:t>千克</w:t>
      </w:r>
      <w:r w:rsidRPr="00C57D96">
        <w:rPr>
          <w:lang w:eastAsia="zh-CN"/>
        </w:rPr>
        <w:t>）的活性成分。</w:t>
      </w:r>
      <w:r w:rsidRPr="00C57D96">
        <w:rPr>
          <w:lang w:eastAsia="zh-CN"/>
        </w:rPr>
        <w:t>N-</w:t>
      </w:r>
      <w:r w:rsidRPr="00C57D96">
        <w:rPr>
          <w:lang w:eastAsia="zh-CN"/>
        </w:rPr>
        <w:t>乙基全氟辛烷磺酰胺是</w:t>
      </w:r>
      <w:r w:rsidR="00423D63" w:rsidRPr="00C57D96">
        <w:rPr>
          <w:lang w:eastAsia="zh-CN"/>
        </w:rPr>
        <w:t>全氟辛烷磺酸</w:t>
      </w:r>
      <w:r w:rsidRPr="00C57D96">
        <w:rPr>
          <w:lang w:eastAsia="zh-CN"/>
        </w:rPr>
        <w:t>的前驱物，它曾以</w:t>
      </w:r>
      <w:r w:rsidRPr="00C57D96">
        <w:rPr>
          <w:lang w:eastAsia="zh-CN"/>
        </w:rPr>
        <w:t>0.01-0.1%</w:t>
      </w:r>
      <w:r w:rsidRPr="00C57D96">
        <w:rPr>
          <w:lang w:eastAsia="zh-CN"/>
        </w:rPr>
        <w:t>浓度用于杀虫剂，每年的成产量达到</w:t>
      </w:r>
      <w:r w:rsidRPr="00C57D96">
        <w:rPr>
          <w:lang w:eastAsia="zh-CN"/>
        </w:rPr>
        <w:t>17</w:t>
      </w:r>
      <w:r w:rsidRPr="00C57D96">
        <w:rPr>
          <w:lang w:eastAsia="zh-CN"/>
        </w:rPr>
        <w:t>吨（</w:t>
      </w:r>
      <w:r w:rsidR="00BE7B7E" w:rsidRPr="00C57D96">
        <w:rPr>
          <w:lang w:eastAsia="zh-CN"/>
        </w:rPr>
        <w:t>经济合作与发展组织</w:t>
      </w:r>
      <w:r w:rsidRPr="00C57D96">
        <w:rPr>
          <w:lang w:eastAsia="zh-CN"/>
        </w:rPr>
        <w:t>，</w:t>
      </w:r>
      <w:r w:rsidRPr="00C57D96">
        <w:rPr>
          <w:lang w:eastAsia="zh-CN"/>
        </w:rPr>
        <w:t>2006</w:t>
      </w:r>
      <w:r w:rsidR="005E6970" w:rsidRPr="00C57D96">
        <w:rPr>
          <w:lang w:eastAsia="zh-CN"/>
        </w:rPr>
        <w:t>年</w:t>
      </w:r>
      <w:r w:rsidRPr="00C57D96">
        <w:rPr>
          <w:lang w:eastAsia="zh-CN"/>
        </w:rPr>
        <w:t>）。</w:t>
      </w:r>
      <w:r w:rsidRPr="00C57D96">
        <w:rPr>
          <w:lang w:eastAsia="zh-CN"/>
        </w:rPr>
        <w:t xml:space="preserve"> </w:t>
      </w:r>
    </w:p>
    <w:p w:rsidR="008E6FDE" w:rsidRPr="00C57D96" w:rsidRDefault="008E6FDE" w:rsidP="003C0B3F">
      <w:pPr>
        <w:numPr>
          <w:ilvl w:val="0"/>
          <w:numId w:val="16"/>
        </w:numPr>
        <w:tabs>
          <w:tab w:val="left" w:pos="1680"/>
        </w:tabs>
        <w:suppressAutoHyphens/>
        <w:snapToGrid w:val="0"/>
        <w:spacing w:after="120"/>
        <w:ind w:right="425"/>
        <w:jc w:val="both"/>
        <w:rPr>
          <w:lang w:eastAsia="zh-CN"/>
        </w:rPr>
      </w:pPr>
      <w:r w:rsidRPr="00C57D96">
        <w:rPr>
          <w:lang w:eastAsia="zh-CN"/>
        </w:rPr>
        <w:t>将</w:t>
      </w:r>
      <w:r w:rsidR="00423D63" w:rsidRPr="00C57D96">
        <w:rPr>
          <w:lang w:eastAsia="zh-CN"/>
        </w:rPr>
        <w:t>全氟辛烷磺酸</w:t>
      </w:r>
      <w:r w:rsidRPr="00C57D96">
        <w:rPr>
          <w:lang w:eastAsia="zh-CN"/>
        </w:rPr>
        <w:t>列入《斯德哥尔摩公约》</w:t>
      </w:r>
      <w:r w:rsidR="003E3E9A" w:rsidRPr="00C57D96">
        <w:rPr>
          <w:lang w:eastAsia="zh-CN"/>
        </w:rPr>
        <w:t>附件</w:t>
      </w:r>
      <w:r w:rsidR="00BE7B7E" w:rsidRPr="00C57D96">
        <w:rPr>
          <w:lang w:eastAsia="zh-CN"/>
        </w:rPr>
        <w:t>B</w:t>
      </w:r>
      <w:r w:rsidRPr="00C57D96">
        <w:rPr>
          <w:lang w:eastAsia="zh-CN"/>
        </w:rPr>
        <w:t>的修正案于</w:t>
      </w:r>
      <w:r w:rsidRPr="00C57D96">
        <w:rPr>
          <w:lang w:eastAsia="zh-CN"/>
        </w:rPr>
        <w:t>2010</w:t>
      </w:r>
      <w:r w:rsidRPr="00C57D96">
        <w:rPr>
          <w:lang w:eastAsia="zh-CN"/>
        </w:rPr>
        <w:t>年</w:t>
      </w:r>
      <w:r w:rsidRPr="00C57D96">
        <w:rPr>
          <w:lang w:eastAsia="zh-CN"/>
        </w:rPr>
        <w:t>8</w:t>
      </w:r>
      <w:r w:rsidRPr="00C57D96">
        <w:rPr>
          <w:lang w:eastAsia="zh-CN"/>
        </w:rPr>
        <w:t>月</w:t>
      </w:r>
      <w:r w:rsidRPr="00C57D96">
        <w:rPr>
          <w:lang w:eastAsia="zh-CN"/>
        </w:rPr>
        <w:t>26</w:t>
      </w:r>
      <w:r w:rsidRPr="00C57D96">
        <w:rPr>
          <w:lang w:eastAsia="zh-CN"/>
        </w:rPr>
        <w:t>日生效，其中包括其使用的特定豁免。</w:t>
      </w:r>
      <w:r w:rsidRPr="00C57D96">
        <w:rPr>
          <w:lang w:eastAsia="zh-CN"/>
        </w:rPr>
        <w:t>2015</w:t>
      </w:r>
      <w:r w:rsidRPr="00C57D96">
        <w:rPr>
          <w:lang w:eastAsia="zh-CN"/>
        </w:rPr>
        <w:t>年，中国登记了</w:t>
      </w:r>
      <w:r w:rsidRPr="00C57D96">
        <w:rPr>
          <w:lang w:eastAsia="zh-CN"/>
        </w:rPr>
        <w:t>N-</w:t>
      </w:r>
      <w:r w:rsidRPr="00C57D96">
        <w:rPr>
          <w:lang w:eastAsia="zh-CN"/>
        </w:rPr>
        <w:t>乙基全氟辛烷磺酰胺的豁免，用于蟑螂、白蚁和火蚁的防治剂。</w:t>
      </w:r>
      <w:r w:rsidRPr="00C57D96">
        <w:rPr>
          <w:lang w:eastAsia="zh-CN"/>
        </w:rPr>
        <w:t>2010</w:t>
      </w:r>
      <w:r w:rsidRPr="00C57D96">
        <w:rPr>
          <w:lang w:eastAsia="zh-CN"/>
        </w:rPr>
        <w:t>年，巴西登记了</w:t>
      </w:r>
      <w:r w:rsidRPr="00C57D96">
        <w:rPr>
          <w:lang w:eastAsia="zh-CN"/>
        </w:rPr>
        <w:t>N-</w:t>
      </w:r>
      <w:r w:rsidRPr="00C57D96">
        <w:rPr>
          <w:lang w:eastAsia="zh-CN"/>
        </w:rPr>
        <w:t>乙基全氟辛烷磺酰胺的豁免，用作切叶蚁饵剂的活性成分，即氟虫腈和毒死蜱，与</w:t>
      </w:r>
      <w:r w:rsidRPr="00C57D96">
        <w:rPr>
          <w:lang w:eastAsia="zh-CN"/>
        </w:rPr>
        <w:t>N-</w:t>
      </w:r>
      <w:r w:rsidRPr="00C57D96">
        <w:rPr>
          <w:lang w:eastAsia="zh-CN"/>
        </w:rPr>
        <w:t>乙基全氟辛烷磺酰胺相比，这两种物质被认为对人体健康和环境的毒性更剧烈。</w:t>
      </w:r>
    </w:p>
    <w:p w:rsidR="008E6FDE" w:rsidRPr="00C57D96" w:rsidRDefault="008E6FDE" w:rsidP="003C0B3F">
      <w:pPr>
        <w:pStyle w:val="Heading4"/>
        <w:numPr>
          <w:ilvl w:val="0"/>
          <w:numId w:val="43"/>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含</w:t>
      </w:r>
      <w:r w:rsidR="00423D63" w:rsidRPr="00C57D96">
        <w:rPr>
          <w:lang w:eastAsia="zh-CN"/>
        </w:rPr>
        <w:t>全氟辛烷磺酸</w:t>
      </w:r>
      <w:r w:rsidRPr="00C57D96">
        <w:rPr>
          <w:lang w:eastAsia="zh-CN"/>
        </w:rPr>
        <w:t>及其相关物质或以其为成分或</w:t>
      </w:r>
      <w:r w:rsidR="00423D63" w:rsidRPr="00C57D96">
        <w:rPr>
          <w:lang w:eastAsia="zh-CN"/>
        </w:rPr>
        <w:t>受</w:t>
      </w:r>
      <w:r w:rsidRPr="00C57D96">
        <w:rPr>
          <w:lang w:eastAsia="zh-CN"/>
        </w:rPr>
        <w:t>其污染的废物可发现于</w:t>
      </w:r>
      <w:r w:rsidR="00423D63" w:rsidRPr="00C57D96">
        <w:rPr>
          <w:lang w:eastAsia="zh-CN"/>
        </w:rPr>
        <w:t>：</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废弃农药堆放处；</w:t>
      </w:r>
      <w:r w:rsidRPr="00C57D96">
        <w:rPr>
          <w:b/>
          <w:i/>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被污染的设备，如货架、喷雾泵、软管、个人防护材料和储罐；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被污染的包装材料，如罐子、袋子和瓶子；和</w:t>
      </w:r>
    </w:p>
    <w:p w:rsidR="008E6FDE" w:rsidRPr="00C57D96" w:rsidRDefault="008E6FDE" w:rsidP="003C0B3F">
      <w:pPr>
        <w:tabs>
          <w:tab w:val="left" w:pos="2268"/>
        </w:tabs>
        <w:suppressAutoHyphens/>
        <w:snapToGrid w:val="0"/>
        <w:spacing w:after="120"/>
        <w:ind w:left="1134" w:right="425" w:firstLine="567"/>
        <w:jc w:val="both"/>
      </w:pPr>
      <w:r w:rsidRPr="00C57D96">
        <w:t>(d)</w:t>
      </w:r>
      <w:r w:rsidRPr="00C57D96">
        <w:tab/>
      </w:r>
      <w:r w:rsidRPr="00C57D96">
        <w:rPr>
          <w:lang w:eastAsia="zh-CN"/>
        </w:rPr>
        <w:t>被污染土壤。</w:t>
      </w:r>
    </w:p>
    <w:p w:rsidR="008E6FDE" w:rsidRPr="00C57D96" w:rsidRDefault="008E6FDE"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50" w:name="_Toc448329427"/>
      <w:r w:rsidRPr="00C57D96">
        <w:rPr>
          <w:rFonts w:ascii="Times New Roman" w:eastAsia="SimHei" w:hAnsi="Times New Roman"/>
          <w:color w:val="000000"/>
          <w:kern w:val="22"/>
          <w:sz w:val="24"/>
          <w:szCs w:val="24"/>
          <w:lang w:val="en-CA"/>
        </w:rPr>
        <w:t>技术硫丹和相关同分异构体</w:t>
      </w:r>
      <w:bookmarkEnd w:id="50"/>
      <w:r w:rsidRPr="00C57D96">
        <w:rPr>
          <w:rFonts w:ascii="Times New Roman" w:eastAsia="SimHei" w:hAnsi="Times New Roman"/>
          <w:color w:val="000000"/>
          <w:kern w:val="22"/>
          <w:sz w:val="24"/>
          <w:szCs w:val="24"/>
          <w:lang w:val="en-CA"/>
        </w:rPr>
        <w:t xml:space="preserve"> </w:t>
      </w:r>
    </w:p>
    <w:p w:rsidR="008E6FDE" w:rsidRPr="00C57D96" w:rsidRDefault="008E6FDE" w:rsidP="003C0B3F">
      <w:pPr>
        <w:pStyle w:val="Heading4"/>
        <w:numPr>
          <w:ilvl w:val="0"/>
          <w:numId w:val="4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tbl>
      <w:tblPr>
        <w:tblW w:w="7380" w:type="dxa"/>
        <w:tblInd w:w="-15" w:type="dxa"/>
        <w:tblLayout w:type="fixed"/>
        <w:tblCellMar>
          <w:left w:w="70" w:type="dxa"/>
          <w:right w:w="70" w:type="dxa"/>
        </w:tblCellMar>
        <w:tblLook w:val="04A0"/>
      </w:tblPr>
      <w:tblGrid>
        <w:gridCol w:w="7380"/>
      </w:tblGrid>
      <w:tr w:rsidR="008E6FDE" w:rsidRPr="00C57D96" w:rsidTr="008E6FDE">
        <w:trPr>
          <w:cantSplit/>
          <w:trHeight w:val="250"/>
        </w:trPr>
        <w:tc>
          <w:tcPr>
            <w:tcW w:w="7379" w:type="dxa"/>
            <w:hideMark/>
          </w:tcPr>
          <w:p w:rsidR="008E6FDE" w:rsidRPr="00C57D96" w:rsidRDefault="008E6FDE" w:rsidP="003C0B3F">
            <w:pPr>
              <w:pStyle w:val="Caption"/>
              <w:keepNext/>
              <w:spacing w:before="240" w:after="120"/>
              <w:jc w:val="both"/>
              <w:rPr>
                <w:b/>
                <w:noProof/>
                <w:szCs w:val="24"/>
                <w:lang w:eastAsia="zh-CN"/>
              </w:rPr>
            </w:pPr>
            <w:r w:rsidRPr="00C57D96">
              <w:rPr>
                <w:szCs w:val="24"/>
                <w:lang w:eastAsia="zh-CN"/>
              </w:rPr>
              <w:tab/>
            </w:r>
            <w:r w:rsidRPr="00C57D96">
              <w:rPr>
                <w:szCs w:val="24"/>
                <w:lang w:eastAsia="zh-CN"/>
              </w:rPr>
              <w:tab/>
            </w:r>
            <w:r w:rsidRPr="00C57D96">
              <w:rPr>
                <w:szCs w:val="24"/>
                <w:lang w:eastAsia="zh-CN"/>
              </w:rPr>
              <w:t>图</w:t>
            </w:r>
            <w:r w:rsidR="0051115F" w:rsidRPr="00C57D96">
              <w:rPr>
                <w:szCs w:val="24"/>
              </w:rPr>
              <w:fldChar w:fldCharType="begin"/>
            </w:r>
            <w:r w:rsidRPr="00C57D96">
              <w:rPr>
                <w:szCs w:val="24"/>
                <w:lang w:eastAsia="zh-CN"/>
              </w:rPr>
              <w:instrText xml:space="preserve"> SEQ Figure \* ARABIC </w:instrText>
            </w:r>
            <w:r w:rsidR="0051115F" w:rsidRPr="00C57D96">
              <w:rPr>
                <w:szCs w:val="24"/>
              </w:rPr>
              <w:fldChar w:fldCharType="separate"/>
            </w:r>
            <w:r w:rsidR="00C40994">
              <w:rPr>
                <w:noProof/>
                <w:szCs w:val="24"/>
                <w:lang w:eastAsia="zh-CN"/>
              </w:rPr>
              <w:t>12</w:t>
            </w:r>
            <w:r w:rsidR="0051115F" w:rsidRPr="00C57D96">
              <w:rPr>
                <w:szCs w:val="24"/>
              </w:rPr>
              <w:fldChar w:fldCharType="end"/>
            </w:r>
            <w:r w:rsidRPr="00C57D96">
              <w:rPr>
                <w:szCs w:val="24"/>
                <w:lang w:eastAsia="zh-CN"/>
              </w:rPr>
              <w:t>：硫丹同分异构体的结构</w:t>
            </w:r>
          </w:p>
        </w:tc>
      </w:tr>
      <w:tr w:rsidR="008E6FDE" w:rsidRPr="00C57D96" w:rsidTr="008E6FDE">
        <w:trPr>
          <w:cantSplit/>
          <w:trHeight w:val="1315"/>
        </w:trPr>
        <w:tc>
          <w:tcPr>
            <w:tcW w:w="7379" w:type="dxa"/>
            <w:hideMark/>
          </w:tcPr>
          <w:p w:rsidR="008E6FDE" w:rsidRPr="00C57D96" w:rsidRDefault="008E6FDE" w:rsidP="003C0B3F">
            <w:pPr>
              <w:pStyle w:val="HTMLPreformatted"/>
              <w:snapToGrid w:val="0"/>
              <w:jc w:val="both"/>
              <w:rPr>
                <w:rFonts w:ascii="Times New Roman" w:hAnsi="Times New Roman"/>
                <w:sz w:val="24"/>
                <w:szCs w:val="24"/>
              </w:rPr>
            </w:pPr>
            <w:r w:rsidRPr="00C57D96">
              <w:rPr>
                <w:rFonts w:ascii="Times New Roman" w:hAnsi="Times New Roman"/>
                <w:noProof/>
                <w:sz w:val="24"/>
                <w:szCs w:val="24"/>
                <w:lang w:val="en-US" w:eastAsia="en-US"/>
              </w:rPr>
              <w:drawing>
                <wp:inline distT="0" distB="0" distL="0" distR="0">
                  <wp:extent cx="1834515" cy="58801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4515" cy="588010"/>
                          </a:xfrm>
                          <a:prstGeom prst="rect">
                            <a:avLst/>
                          </a:prstGeom>
                          <a:solidFill>
                            <a:srgbClr val="FFFFFF"/>
                          </a:solidFill>
                          <a:ln>
                            <a:noFill/>
                          </a:ln>
                        </pic:spPr>
                      </pic:pic>
                    </a:graphicData>
                  </a:graphic>
                </wp:inline>
              </w:drawing>
            </w:r>
            <w:r w:rsidRPr="00C57D96">
              <w:rPr>
                <w:rFonts w:ascii="Times New Roman" w:hAnsi="Times New Roman"/>
                <w:noProof/>
                <w:sz w:val="24"/>
                <w:szCs w:val="24"/>
                <w:lang w:val="en-US" w:eastAsia="en-US"/>
              </w:rPr>
              <w:drawing>
                <wp:inline distT="0" distB="0" distL="0" distR="0">
                  <wp:extent cx="870585" cy="588010"/>
                  <wp:effectExtent l="0" t="0" r="5715"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585" cy="588010"/>
                          </a:xfrm>
                          <a:prstGeom prst="rect">
                            <a:avLst/>
                          </a:prstGeom>
                          <a:solidFill>
                            <a:srgbClr val="FFFFFF"/>
                          </a:solidFill>
                          <a:ln>
                            <a:noFill/>
                          </a:ln>
                        </pic:spPr>
                      </pic:pic>
                    </a:graphicData>
                  </a:graphic>
                </wp:inline>
              </w:drawing>
            </w:r>
            <w:r w:rsidRPr="00C57D96">
              <w:rPr>
                <w:rFonts w:ascii="Times New Roman" w:hAnsi="Times New Roman"/>
                <w:noProof/>
                <w:sz w:val="24"/>
                <w:szCs w:val="24"/>
                <w:lang w:val="en-US" w:eastAsia="en-US"/>
              </w:rPr>
              <w:drawing>
                <wp:inline distT="0" distB="0" distL="0" distR="0">
                  <wp:extent cx="723900" cy="69151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691515"/>
                          </a:xfrm>
                          <a:prstGeom prst="rect">
                            <a:avLst/>
                          </a:prstGeom>
                          <a:solidFill>
                            <a:srgbClr val="FFFFFF"/>
                          </a:solidFill>
                          <a:ln>
                            <a:noFill/>
                          </a:ln>
                        </pic:spPr>
                      </pic:pic>
                    </a:graphicData>
                  </a:graphic>
                </wp:inline>
              </w:drawing>
            </w:r>
          </w:p>
        </w:tc>
      </w:tr>
      <w:tr w:rsidR="008E6FDE" w:rsidRPr="00C57D96" w:rsidTr="008E6FDE">
        <w:trPr>
          <w:cantSplit/>
          <w:trHeight w:val="144"/>
        </w:trPr>
        <w:tc>
          <w:tcPr>
            <w:tcW w:w="7379" w:type="dxa"/>
            <w:hideMark/>
          </w:tcPr>
          <w:p w:rsidR="008E6FDE" w:rsidRPr="00C57D96" w:rsidRDefault="008E6FDE" w:rsidP="003C0B3F">
            <w:pPr>
              <w:pStyle w:val="HTMLPreformatted"/>
              <w:snapToGrid w:val="0"/>
              <w:jc w:val="both"/>
              <w:rPr>
                <w:rFonts w:ascii="Times New Roman" w:hAnsi="Times New Roman"/>
                <w:sz w:val="24"/>
                <w:szCs w:val="24"/>
              </w:rPr>
            </w:pPr>
            <w:r w:rsidRPr="00C57D96">
              <w:rPr>
                <w:rFonts w:ascii="Times New Roman" w:hAnsi="Times New Roman"/>
                <w:sz w:val="24"/>
                <w:szCs w:val="24"/>
              </w:rPr>
              <w:t xml:space="preserve">            </w:t>
            </w:r>
            <w:r w:rsidR="00DF127F" w:rsidRPr="00C57D96">
              <w:rPr>
                <w:rFonts w:ascii="Times New Roman" w:hAnsi="Times New Roman"/>
                <w:sz w:val="24"/>
                <w:szCs w:val="24"/>
              </w:rPr>
              <w:t xml:space="preserve">      </w:t>
            </w:r>
            <w:r w:rsidR="008441C4" w:rsidRPr="00C57D96">
              <w:rPr>
                <w:rFonts w:ascii="Times New Roman" w:hAnsi="Times New Roman"/>
                <w:sz w:val="24"/>
                <w:szCs w:val="24"/>
              </w:rPr>
              <w:t xml:space="preserve">    </w:t>
            </w:r>
            <w:r w:rsidR="00DF127F" w:rsidRPr="00C57D96">
              <w:rPr>
                <w:rFonts w:ascii="Times New Roman" w:hAnsi="Times New Roman"/>
                <w:sz w:val="24"/>
                <w:szCs w:val="24"/>
              </w:rPr>
              <w:t xml:space="preserve">  </w:t>
            </w:r>
            <w:r w:rsidRPr="00C57D96">
              <w:rPr>
                <w:rFonts w:ascii="Times New Roman" w:hAnsi="Times New Roman"/>
                <w:sz w:val="24"/>
                <w:szCs w:val="24"/>
              </w:rPr>
              <w:t xml:space="preserve"> α-</w:t>
            </w:r>
            <w:r w:rsidRPr="00C57D96">
              <w:rPr>
                <w:rFonts w:ascii="Times New Roman" w:hAnsi="Times New Roman"/>
                <w:sz w:val="24"/>
                <w:szCs w:val="24"/>
              </w:rPr>
              <w:t>硫丹</w:t>
            </w:r>
            <w:r w:rsidR="00423D63" w:rsidRPr="00C57D96">
              <w:rPr>
                <w:rFonts w:ascii="Times New Roman" w:hAnsi="Times New Roman"/>
                <w:sz w:val="24"/>
                <w:szCs w:val="24"/>
              </w:rPr>
              <w:t xml:space="preserve">                 </w:t>
            </w:r>
            <w:r w:rsidRPr="00C57D96">
              <w:rPr>
                <w:rFonts w:ascii="Times New Roman" w:hAnsi="Times New Roman"/>
                <w:sz w:val="24"/>
                <w:szCs w:val="24"/>
              </w:rPr>
              <w:t xml:space="preserve"> β-</w:t>
            </w:r>
            <w:r w:rsidRPr="00C57D96">
              <w:rPr>
                <w:rFonts w:ascii="Times New Roman" w:hAnsi="Times New Roman"/>
                <w:sz w:val="24"/>
                <w:szCs w:val="24"/>
              </w:rPr>
              <w:t>硫丹</w:t>
            </w:r>
            <w:r w:rsidR="00423D63" w:rsidRPr="00C57D96">
              <w:rPr>
                <w:rFonts w:ascii="Times New Roman" w:hAnsi="Times New Roman"/>
                <w:sz w:val="24"/>
                <w:szCs w:val="24"/>
              </w:rPr>
              <w:t xml:space="preserve">       </w:t>
            </w:r>
            <w:r w:rsidRPr="00C57D96">
              <w:rPr>
                <w:rFonts w:ascii="Times New Roman" w:hAnsi="Times New Roman"/>
                <w:sz w:val="24"/>
                <w:szCs w:val="24"/>
              </w:rPr>
              <w:t>硫丹硫酸盐</w:t>
            </w:r>
            <w:r w:rsidRPr="00C57D96">
              <w:rPr>
                <w:rFonts w:ascii="Times New Roman" w:hAnsi="Times New Roman"/>
                <w:sz w:val="24"/>
                <w:szCs w:val="24"/>
              </w:rPr>
              <w:t xml:space="preserve"> </w:t>
            </w:r>
          </w:p>
        </w:tc>
      </w:tr>
    </w:tbl>
    <w:p w:rsidR="008E6FDE" w:rsidRPr="00C57D96" w:rsidRDefault="008E6FDE" w:rsidP="003C0B3F">
      <w:pPr>
        <w:jc w:val="both"/>
        <w:rPr>
          <w:lang w:eastAsia="zh-CN"/>
        </w:rPr>
      </w:pP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技术硫丹（</w:t>
      </w:r>
      <w:r w:rsidRPr="00C57D96">
        <w:rPr>
          <w:lang w:eastAsia="zh-CN"/>
        </w:rPr>
        <w:t>CAS 115-29-7</w:t>
      </w:r>
      <w:r w:rsidRPr="00C57D96">
        <w:rPr>
          <w:lang w:eastAsia="zh-CN"/>
        </w:rPr>
        <w:t>）是一种氯化环戊二烯类杀虫剂。硫丹是六氯环戊二烯的衍生物，化学成分与艾氏剂、氯丹、七氯相似。硫丹两种同分异构体</w:t>
      </w:r>
      <w:r w:rsidRPr="00C57D96">
        <w:rPr>
          <w:lang w:eastAsia="zh-CN"/>
        </w:rPr>
        <w:t>-</w:t>
      </w:r>
      <w:r w:rsidRPr="00C57D96">
        <w:rPr>
          <w:lang w:eastAsia="zh-CN"/>
        </w:rPr>
        <w:t>内型和外型</w:t>
      </w:r>
      <w:r w:rsidRPr="00C57D96">
        <w:rPr>
          <w:lang w:eastAsia="zh-CN"/>
        </w:rPr>
        <w:t>-</w:t>
      </w:r>
      <w:r w:rsidRPr="00C57D96">
        <w:rPr>
          <w:lang w:eastAsia="zh-CN"/>
        </w:rPr>
        <w:t>通常被称为硫丹</w:t>
      </w:r>
      <w:r w:rsidRPr="00C57D96">
        <w:rPr>
          <w:lang w:eastAsia="zh-CN"/>
        </w:rPr>
        <w:t>I</w:t>
      </w:r>
      <w:r w:rsidRPr="00C57D96">
        <w:rPr>
          <w:lang w:eastAsia="zh-CN"/>
        </w:rPr>
        <w:t>和</w:t>
      </w:r>
      <w:r w:rsidRPr="00C57D96">
        <w:rPr>
          <w:lang w:eastAsia="zh-CN"/>
        </w:rPr>
        <w:t>II</w:t>
      </w:r>
      <w:r w:rsidRPr="00C57D96">
        <w:rPr>
          <w:lang w:eastAsia="zh-CN"/>
        </w:rPr>
        <w:t>。硫丹硫酸盐是硫原子与一个氧原子氧化的产物。技术硫丹是</w:t>
      </w:r>
      <w:proofErr w:type="gramStart"/>
      <w:r w:rsidRPr="00C57D96">
        <w:t>α</w:t>
      </w:r>
      <w:r w:rsidRPr="00C57D96">
        <w:rPr>
          <w:lang w:eastAsia="zh-CN"/>
        </w:rPr>
        <w:t>-</w:t>
      </w:r>
      <w:r w:rsidRPr="00C57D96">
        <w:rPr>
          <w:lang w:eastAsia="zh-CN"/>
        </w:rPr>
        <w:t>和</w:t>
      </w:r>
      <w:r w:rsidRPr="00C57D96">
        <w:t>β</w:t>
      </w:r>
      <w:r w:rsidRPr="00C57D96">
        <w:rPr>
          <w:lang w:eastAsia="zh-CN"/>
        </w:rPr>
        <w:t>-</w:t>
      </w:r>
      <w:r w:rsidRPr="00C57D96">
        <w:rPr>
          <w:lang w:eastAsia="zh-CN"/>
        </w:rPr>
        <w:t>硫丹以</w:t>
      </w:r>
      <w:r w:rsidRPr="00C57D96">
        <w:rPr>
          <w:lang w:eastAsia="zh-CN"/>
        </w:rPr>
        <w:t>7:</w:t>
      </w:r>
      <w:proofErr w:type="gramEnd"/>
      <w:r w:rsidRPr="00C57D96">
        <w:rPr>
          <w:lang w:eastAsia="zh-CN"/>
        </w:rPr>
        <w:t>3</w:t>
      </w:r>
      <w:r w:rsidRPr="00C57D96">
        <w:rPr>
          <w:lang w:eastAsia="zh-CN"/>
        </w:rPr>
        <w:t>的比例混合组成的立体异构体。</w:t>
      </w:r>
      <w:proofErr w:type="gramStart"/>
      <w:r w:rsidRPr="00C57D96">
        <w:t>α</w:t>
      </w:r>
      <w:r w:rsidRPr="00C57D96">
        <w:rPr>
          <w:lang w:eastAsia="zh-CN"/>
        </w:rPr>
        <w:t>-</w:t>
      </w:r>
      <w:r w:rsidRPr="00C57D96">
        <w:rPr>
          <w:lang w:eastAsia="zh-CN"/>
        </w:rPr>
        <w:t>和</w:t>
      </w:r>
      <w:r w:rsidRPr="00C57D96">
        <w:t>β</w:t>
      </w:r>
      <w:r w:rsidRPr="00C57D96">
        <w:rPr>
          <w:lang w:eastAsia="zh-CN"/>
        </w:rPr>
        <w:t>-</w:t>
      </w:r>
      <w:r w:rsidRPr="00C57D96">
        <w:rPr>
          <w:lang w:eastAsia="zh-CN"/>
        </w:rPr>
        <w:t>硫丹是源自硫丹立体金字塔形的构象异构体</w:t>
      </w:r>
      <w:proofErr w:type="gramEnd"/>
      <w:r w:rsidRPr="00C57D96">
        <w:rPr>
          <w:lang w:eastAsia="zh-CN"/>
        </w:rPr>
        <w:t>。硫丹同分异构体和硫丹硫酸盐的结构如图</w:t>
      </w:r>
      <w:r w:rsidRPr="00C57D96">
        <w:rPr>
          <w:lang w:eastAsia="zh-CN"/>
        </w:rPr>
        <w:t>12</w:t>
      </w:r>
      <w:r w:rsidRPr="00C57D96">
        <w:rPr>
          <w:lang w:eastAsia="zh-CN"/>
        </w:rPr>
        <w:t>所示。</w:t>
      </w:r>
      <w:r w:rsidRPr="00C57D96">
        <w:t>α</w:t>
      </w:r>
      <w:r w:rsidRPr="00C57D96">
        <w:rPr>
          <w:lang w:eastAsia="zh-CN"/>
        </w:rPr>
        <w:t>-</w:t>
      </w:r>
      <w:r w:rsidRPr="00C57D96">
        <w:rPr>
          <w:lang w:eastAsia="zh-CN"/>
        </w:rPr>
        <w:t>硫丹比</w:t>
      </w:r>
      <w:r w:rsidRPr="00C57D96">
        <w:rPr>
          <w:lang w:eastAsia="zh-CN"/>
        </w:rPr>
        <w:t>β-</w:t>
      </w:r>
      <w:r w:rsidRPr="00C57D96">
        <w:rPr>
          <w:lang w:eastAsia="zh-CN"/>
        </w:rPr>
        <w:t>硫丹更具有热稳定性，因此，</w:t>
      </w:r>
      <w:r w:rsidRPr="00C57D96">
        <w:rPr>
          <w:lang w:eastAsia="zh-CN"/>
        </w:rPr>
        <w:t>β-</w:t>
      </w:r>
      <w:r w:rsidRPr="00C57D96">
        <w:rPr>
          <w:lang w:eastAsia="zh-CN"/>
        </w:rPr>
        <w:t>硫丹可以不可逆的转化为</w:t>
      </w:r>
      <w:r w:rsidRPr="00C57D96">
        <w:t>α</w:t>
      </w:r>
      <w:r w:rsidRPr="00C57D96">
        <w:rPr>
          <w:lang w:eastAsia="zh-CN"/>
        </w:rPr>
        <w:t>-</w:t>
      </w:r>
      <w:r w:rsidRPr="00C57D96">
        <w:rPr>
          <w:lang w:eastAsia="zh-CN"/>
        </w:rPr>
        <w:t>硫丹，尽管转化速度很慢。硫丹具有挥发性、持久性，并有可能在水生和陆生生物体内积累。</w:t>
      </w:r>
    </w:p>
    <w:p w:rsidR="008E6FDE" w:rsidRPr="00C57D96" w:rsidRDefault="008E6FDE" w:rsidP="003C0B3F">
      <w:pPr>
        <w:pStyle w:val="Heading4"/>
        <w:numPr>
          <w:ilvl w:val="0"/>
          <w:numId w:val="4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8E6FDE" w:rsidRPr="00C57D96" w:rsidRDefault="008E6FDE" w:rsidP="003C0B3F">
      <w:pPr>
        <w:numPr>
          <w:ilvl w:val="0"/>
          <w:numId w:val="16"/>
        </w:numPr>
        <w:tabs>
          <w:tab w:val="left" w:pos="1680"/>
        </w:tabs>
        <w:suppressAutoHyphens/>
        <w:snapToGrid w:val="0"/>
        <w:spacing w:after="120"/>
        <w:ind w:left="1134" w:right="425"/>
        <w:jc w:val="both"/>
      </w:pPr>
      <w:r w:rsidRPr="00C57D96">
        <w:rPr>
          <w:lang w:eastAsia="zh-CN"/>
        </w:rPr>
        <w:t>硫丹最早的专利持有者和生产者是德国拜耳公司。</w:t>
      </w:r>
      <w:r w:rsidRPr="00C57D96">
        <w:rPr>
          <w:lang w:eastAsia="zh-CN"/>
        </w:rPr>
        <w:t>20</w:t>
      </w:r>
      <w:r w:rsidRPr="00C57D96">
        <w:rPr>
          <w:lang w:eastAsia="zh-CN"/>
        </w:rPr>
        <w:t>世纪</w:t>
      </w:r>
      <w:r w:rsidRPr="00C57D96">
        <w:rPr>
          <w:lang w:eastAsia="zh-CN"/>
        </w:rPr>
        <w:t>50</w:t>
      </w:r>
      <w:r w:rsidRPr="00C57D96">
        <w:rPr>
          <w:lang w:eastAsia="zh-CN"/>
        </w:rPr>
        <w:t>年代，硫丹被西德赫希斯特公司（现拜耳公司）和美国</w:t>
      </w:r>
      <w:r w:rsidRPr="00C57D96">
        <w:rPr>
          <w:lang w:eastAsia="zh-CN"/>
        </w:rPr>
        <w:t>FMC</w:t>
      </w:r>
      <w:r w:rsidRPr="00C57D96">
        <w:rPr>
          <w:lang w:eastAsia="zh-CN"/>
        </w:rPr>
        <w:t>公司投放市场（</w:t>
      </w:r>
      <w:r w:rsidR="00E55EE5" w:rsidRPr="00C57D96">
        <w:rPr>
          <w:lang w:eastAsia="zh-CN"/>
        </w:rPr>
        <w:t>荷兰公共健康和环境研究所，</w:t>
      </w:r>
      <w:r w:rsidRPr="00C57D96">
        <w:rPr>
          <w:lang w:eastAsia="zh-CN"/>
        </w:rPr>
        <w:t>2011</w:t>
      </w:r>
      <w:r w:rsidR="005E6970" w:rsidRPr="00C57D96">
        <w:rPr>
          <w:lang w:eastAsia="zh-CN"/>
        </w:rPr>
        <w:t>年</w:t>
      </w:r>
      <w:r w:rsidRPr="00C57D96">
        <w:rPr>
          <w:lang w:eastAsia="zh-CN"/>
        </w:rPr>
        <w:t>）。缔约方将技术硫丹及其同分异构体列入《斯德哥尔摩公约》</w:t>
      </w:r>
      <w:r w:rsidR="003E3E9A" w:rsidRPr="00C57D96">
        <w:rPr>
          <w:lang w:eastAsia="zh-CN"/>
        </w:rPr>
        <w:t>附件</w:t>
      </w:r>
      <w:r w:rsidR="00BE7B7E"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清单）的修正案于</w:t>
      </w:r>
      <w:r w:rsidRPr="00C57D96">
        <w:rPr>
          <w:lang w:eastAsia="zh-CN"/>
        </w:rPr>
        <w:t>2012</w:t>
      </w:r>
      <w:r w:rsidRPr="00C57D96">
        <w:rPr>
          <w:lang w:eastAsia="zh-CN"/>
        </w:rPr>
        <w:t>年</w:t>
      </w:r>
      <w:r w:rsidRPr="00C57D96">
        <w:rPr>
          <w:lang w:eastAsia="zh-CN"/>
        </w:rPr>
        <w:t>10</w:t>
      </w:r>
      <w:r w:rsidRPr="00C57D96">
        <w:rPr>
          <w:lang w:eastAsia="zh-CN"/>
        </w:rPr>
        <w:t>月</w:t>
      </w:r>
      <w:r w:rsidRPr="00C57D96">
        <w:rPr>
          <w:lang w:eastAsia="zh-CN"/>
        </w:rPr>
        <w:t>27</w:t>
      </w:r>
      <w:r w:rsidRPr="00C57D96">
        <w:rPr>
          <w:lang w:eastAsia="zh-CN"/>
        </w:rPr>
        <w:t>日生效，其中包含了一条生产特定豁免。该豁免的所有登记将在此修正案正式生效五年后失效，即豁免截止日期为</w:t>
      </w:r>
      <w:r w:rsidRPr="00C57D96">
        <w:rPr>
          <w:lang w:eastAsia="zh-CN"/>
        </w:rPr>
        <w:t>2017</w:t>
      </w:r>
      <w:r w:rsidRPr="00C57D96">
        <w:rPr>
          <w:lang w:eastAsia="zh-CN"/>
        </w:rPr>
        <w:t>年</w:t>
      </w:r>
      <w:r w:rsidRPr="00C57D96">
        <w:rPr>
          <w:lang w:eastAsia="zh-CN"/>
        </w:rPr>
        <w:t>10</w:t>
      </w:r>
      <w:r w:rsidRPr="00C57D96">
        <w:rPr>
          <w:lang w:eastAsia="zh-CN"/>
        </w:rPr>
        <w:t>月</w:t>
      </w:r>
      <w:r w:rsidRPr="00C57D96">
        <w:rPr>
          <w:lang w:eastAsia="zh-CN"/>
        </w:rPr>
        <w:t>27</w:t>
      </w:r>
      <w:r w:rsidRPr="00C57D96">
        <w:rPr>
          <w:lang w:eastAsia="zh-CN"/>
        </w:rPr>
        <w:t>日，除非缔约方大会决定延长豁免期限（见公约第</w:t>
      </w:r>
      <w:r w:rsidRPr="00C57D96">
        <w:rPr>
          <w:lang w:eastAsia="zh-CN"/>
        </w:rPr>
        <w:t>4</w:t>
      </w:r>
      <w:r w:rsidRPr="00C57D96">
        <w:rPr>
          <w:lang w:eastAsia="zh-CN"/>
        </w:rPr>
        <w:t>条）。中国已经登记该豁免，继续生产硫丹。</w:t>
      </w:r>
    </w:p>
    <w:p w:rsidR="008E6FDE" w:rsidRPr="00C57D96" w:rsidRDefault="008E6FDE" w:rsidP="003C0B3F">
      <w:pPr>
        <w:pStyle w:val="Heading4"/>
        <w:numPr>
          <w:ilvl w:val="0"/>
          <w:numId w:val="4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使用</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作为</w:t>
      </w:r>
      <w:r w:rsidRPr="00C57D96">
        <w:rPr>
          <w:lang w:eastAsia="zh-CN"/>
        </w:rPr>
        <w:t>20</w:t>
      </w:r>
      <w:r w:rsidRPr="00C57D96">
        <w:rPr>
          <w:lang w:eastAsia="zh-CN"/>
        </w:rPr>
        <w:t>世纪</w:t>
      </w:r>
      <w:r w:rsidRPr="00C57D96">
        <w:rPr>
          <w:lang w:eastAsia="zh-CN"/>
        </w:rPr>
        <w:t>50</w:t>
      </w:r>
      <w:r w:rsidRPr="00C57D96">
        <w:rPr>
          <w:lang w:eastAsia="zh-CN"/>
        </w:rPr>
        <w:t>年代最先登记的有机氯杀虫剂，硫丹被用于多种蔬菜和水果，以及棉花和观赏植物。硫丹未被用于家庭住宅。</w:t>
      </w:r>
      <w:r w:rsidRPr="00C57D96">
        <w:rPr>
          <w:lang w:eastAsia="zh-CN"/>
        </w:rPr>
        <w:t>2006</w:t>
      </w:r>
      <w:r w:rsidRPr="00C57D96">
        <w:rPr>
          <w:lang w:eastAsia="zh-CN"/>
        </w:rPr>
        <w:t>、</w:t>
      </w:r>
      <w:r w:rsidRPr="00C57D96">
        <w:rPr>
          <w:lang w:eastAsia="zh-CN"/>
        </w:rPr>
        <w:t>2007</w:t>
      </w:r>
      <w:r w:rsidRPr="00C57D96">
        <w:rPr>
          <w:lang w:eastAsia="zh-CN"/>
        </w:rPr>
        <w:t>、</w:t>
      </w:r>
      <w:r w:rsidRPr="00C57D96">
        <w:rPr>
          <w:lang w:eastAsia="zh-CN"/>
        </w:rPr>
        <w:t>2008</w:t>
      </w:r>
      <w:r w:rsidRPr="00C57D96">
        <w:rPr>
          <w:lang w:eastAsia="zh-CN"/>
        </w:rPr>
        <w:t>年硫丹使用量最大的农作物包括苹果、棉花、瓜类（黄瓜、南瓜、西葫芦、笋瓜）、梨、土豆和西红柿。世界各地的农业生产都曾用硫丹防治虫害，包括烟粉虱、蚜虫、叶蝉、科罗拉多马铃薯甲虫和卷心菜蠕虫</w:t>
      </w:r>
      <w:r w:rsidRPr="00C57D96">
        <w:rPr>
          <w:vertAlign w:val="superscript"/>
        </w:rPr>
        <w:footnoteReference w:id="12"/>
      </w:r>
      <w:r w:rsidRPr="00C57D96">
        <w:rPr>
          <w:lang w:eastAsia="zh-CN"/>
        </w:rPr>
        <w:t>。将技术硫丹及其同分异构体列入《斯德哥尔摩公约》</w:t>
      </w:r>
      <w:r w:rsidR="003E3E9A" w:rsidRPr="00C57D96">
        <w:rPr>
          <w:lang w:eastAsia="zh-CN"/>
        </w:rPr>
        <w:t>附件</w:t>
      </w:r>
      <w:r w:rsidR="00BE7B7E"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清单）的修正案</w:t>
      </w:r>
      <w:r w:rsidR="00423D63" w:rsidRPr="00C57D96">
        <w:rPr>
          <w:lang w:eastAsia="zh-CN"/>
        </w:rPr>
        <w:t>规定</w:t>
      </w:r>
      <w:r w:rsidRPr="00C57D96">
        <w:rPr>
          <w:lang w:eastAsia="zh-CN"/>
        </w:rPr>
        <w:t>了硫丹使用的特定豁免，该豁免将在此修正案正式生效五年内有效，即</w:t>
      </w:r>
      <w:r w:rsidRPr="00C57D96">
        <w:rPr>
          <w:lang w:eastAsia="zh-CN"/>
        </w:rPr>
        <w:t>2017</w:t>
      </w:r>
      <w:r w:rsidRPr="00C57D96">
        <w:rPr>
          <w:lang w:eastAsia="zh-CN"/>
        </w:rPr>
        <w:t>年</w:t>
      </w:r>
      <w:r w:rsidRPr="00C57D96">
        <w:rPr>
          <w:lang w:eastAsia="zh-CN"/>
        </w:rPr>
        <w:t>10</w:t>
      </w:r>
      <w:r w:rsidRPr="00C57D96">
        <w:rPr>
          <w:lang w:eastAsia="zh-CN"/>
        </w:rPr>
        <w:t>月</w:t>
      </w:r>
      <w:r w:rsidRPr="00C57D96">
        <w:rPr>
          <w:lang w:eastAsia="zh-CN"/>
        </w:rPr>
        <w:t>27</w:t>
      </w:r>
      <w:r w:rsidRPr="00C57D96">
        <w:rPr>
          <w:lang w:eastAsia="zh-CN"/>
        </w:rPr>
        <w:t>日</w:t>
      </w:r>
      <w:r w:rsidRPr="00C57D96">
        <w:rPr>
          <w:lang w:eastAsia="zh-CN"/>
        </w:rPr>
        <w:t>(</w:t>
      </w:r>
      <w:r w:rsidRPr="00C57D96">
        <w:rPr>
          <w:lang w:eastAsia="zh-CN"/>
        </w:rPr>
        <w:t>见《斯德哥尔摩公约》第</w:t>
      </w:r>
      <w:r w:rsidRPr="00C57D96">
        <w:rPr>
          <w:lang w:eastAsia="zh-CN"/>
        </w:rPr>
        <w:t>4</w:t>
      </w:r>
      <w:r w:rsidRPr="00C57D96">
        <w:rPr>
          <w:lang w:eastAsia="zh-CN"/>
        </w:rPr>
        <w:t>条，（</w:t>
      </w:r>
      <w:r w:rsidRPr="00C57D96">
        <w:rPr>
          <w:lang w:eastAsia="zh-CN"/>
        </w:rPr>
        <w:t>b</w:t>
      </w:r>
      <w:r w:rsidRPr="00C57D96">
        <w:rPr>
          <w:lang w:eastAsia="zh-CN"/>
        </w:rPr>
        <w:t>）段</w:t>
      </w:r>
      <w:r w:rsidRPr="00C57D96">
        <w:rPr>
          <w:lang w:eastAsia="zh-CN"/>
        </w:rPr>
        <w:t>)</w:t>
      </w:r>
      <w:r w:rsidRPr="00C57D96">
        <w:rPr>
          <w:lang w:eastAsia="zh-CN"/>
        </w:rPr>
        <w:t>。这些</w:t>
      </w:r>
      <w:r w:rsidR="00423D63" w:rsidRPr="00C57D96">
        <w:rPr>
          <w:lang w:eastAsia="zh-CN"/>
        </w:rPr>
        <w:t>豁免</w:t>
      </w:r>
      <w:r w:rsidRPr="00C57D96">
        <w:rPr>
          <w:lang w:eastAsia="zh-CN"/>
        </w:rPr>
        <w:t>用途包括消灭如棉铃虫、烟草和洋葱蚜虫类的害虫，以及其他多种钻蛀性害虫，如中国、哥斯达黎加和赞比亚等国家的卷叶虫。</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硫丹既有液相产品也有固体状产品。最常用的液体制剂是浓缩乳化剂和超低容量（</w:t>
      </w:r>
      <w:r w:rsidRPr="00C57D96">
        <w:rPr>
          <w:lang w:eastAsia="zh-CN"/>
        </w:rPr>
        <w:t>ULV</w:t>
      </w:r>
      <w:r w:rsidRPr="00C57D96">
        <w:rPr>
          <w:lang w:eastAsia="zh-CN"/>
        </w:rPr>
        <w:t>）</w:t>
      </w:r>
      <w:r w:rsidR="0027472F" w:rsidRPr="00C57D96">
        <w:rPr>
          <w:lang w:eastAsia="zh-CN"/>
        </w:rPr>
        <w:t>液体</w:t>
      </w:r>
      <w:r w:rsidRPr="00C57D96">
        <w:rPr>
          <w:lang w:eastAsia="zh-CN"/>
        </w:rPr>
        <w:t>，两种制剂都含有可燃溶剂成分。常见的固体配剂是可湿粉剂和烟片。硫丹能与许多其他种类杀虫剂活性成分相容，乐果、马拉松磷、灭多虫、久效磷、抗蚜威、三唑磷、涕丙酸、对硫磷、机油和喹啉铜配剂中都可能存在硫丹成分。但硫丹与碱性物质不相容。</w:t>
      </w:r>
      <w:r w:rsidRPr="00C57D96">
        <w:rPr>
          <w:lang w:eastAsia="zh-CN"/>
        </w:rPr>
        <w:t xml:space="preserve"> </w:t>
      </w:r>
    </w:p>
    <w:p w:rsidR="008E6FDE" w:rsidRPr="00C57D96" w:rsidRDefault="008E6FDE" w:rsidP="003C0B3F">
      <w:pPr>
        <w:pStyle w:val="Heading4"/>
        <w:numPr>
          <w:ilvl w:val="0"/>
          <w:numId w:val="44"/>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废弃硫丹和硫丹制剂可发现于：</w:t>
      </w:r>
      <w:r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废弃农药堆放处；</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被污染的设备，如货架、喷雾泵、软管、个人防护材料和储罐；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被污染的包装材料，如罐子、袋子和瓶子；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农药填埋处；和</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(e)</w:t>
      </w:r>
      <w:r w:rsidRPr="00C57D96">
        <w:rPr>
          <w:lang w:eastAsia="zh-CN"/>
        </w:rPr>
        <w:tab/>
      </w:r>
      <w:r w:rsidRPr="00C57D96">
        <w:rPr>
          <w:lang w:eastAsia="zh-CN"/>
        </w:rPr>
        <w:t>被污染的土壤。</w:t>
      </w:r>
    </w:p>
    <w:p w:rsidR="008E6FDE" w:rsidRPr="00C57D96" w:rsidRDefault="008E6FDE" w:rsidP="003C0B3F">
      <w:pPr>
        <w:pStyle w:val="Heading3"/>
        <w:widowControl w:val="0"/>
        <w:numPr>
          <w:ilvl w:val="0"/>
          <w:numId w:val="18"/>
        </w:numPr>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51" w:name="_Toc448329428"/>
      <w:r w:rsidRPr="00C57D96">
        <w:rPr>
          <w:rFonts w:ascii="Times New Roman" w:eastAsia="SimHei" w:hAnsi="Times New Roman"/>
          <w:color w:val="000000"/>
          <w:kern w:val="22"/>
          <w:sz w:val="24"/>
          <w:szCs w:val="24"/>
          <w:lang w:val="en-CA"/>
        </w:rPr>
        <w:t>毒杀芬</w:t>
      </w:r>
      <w:bookmarkEnd w:id="51"/>
    </w:p>
    <w:p w:rsidR="008E6FDE" w:rsidRPr="00C57D96" w:rsidRDefault="008E6FDE" w:rsidP="003C0B3F">
      <w:pPr>
        <w:pStyle w:val="Heading4"/>
        <w:numPr>
          <w:ilvl w:val="0"/>
          <w:numId w:val="4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描述</w:t>
      </w:r>
    </w:p>
    <w:p w:rsidR="008E6FDE" w:rsidRPr="00C57D96" w:rsidRDefault="008E6FDE" w:rsidP="003C0B3F">
      <w:pPr>
        <w:pStyle w:val="Caption"/>
        <w:keepNext/>
        <w:spacing w:before="240" w:after="120"/>
        <w:ind w:left="510" w:firstLine="624"/>
        <w:jc w:val="both"/>
        <w:rPr>
          <w:b/>
          <w:szCs w:val="24"/>
        </w:rPr>
      </w:pPr>
      <w:r w:rsidRPr="00C57D96">
        <w:rPr>
          <w:b/>
          <w:szCs w:val="24"/>
          <w:lang w:eastAsia="zh-CN"/>
        </w:rPr>
        <w:t>图</w:t>
      </w:r>
      <w:r w:rsidRPr="00C57D96">
        <w:rPr>
          <w:b/>
          <w:szCs w:val="24"/>
          <w:lang w:eastAsia="zh-CN"/>
        </w:rPr>
        <w:t xml:space="preserve"> </w:t>
      </w:r>
      <w:r w:rsidR="0051115F" w:rsidRPr="00C57D96">
        <w:rPr>
          <w:b/>
          <w:szCs w:val="24"/>
        </w:rPr>
        <w:fldChar w:fldCharType="begin"/>
      </w:r>
      <w:r w:rsidRPr="00C57D96">
        <w:rPr>
          <w:b/>
          <w:szCs w:val="24"/>
        </w:rPr>
        <w:instrText xml:space="preserve"> SEQ Figure \* ARABIC </w:instrText>
      </w:r>
      <w:r w:rsidR="0051115F" w:rsidRPr="00C57D96">
        <w:rPr>
          <w:b/>
          <w:szCs w:val="24"/>
        </w:rPr>
        <w:fldChar w:fldCharType="separate"/>
      </w:r>
      <w:r w:rsidR="00C40994">
        <w:rPr>
          <w:b/>
          <w:noProof/>
          <w:szCs w:val="24"/>
        </w:rPr>
        <w:t>13</w:t>
      </w:r>
      <w:r w:rsidR="0051115F" w:rsidRPr="00C57D96">
        <w:rPr>
          <w:b/>
          <w:szCs w:val="24"/>
        </w:rPr>
        <w:fldChar w:fldCharType="end"/>
      </w:r>
      <w:r w:rsidRPr="00C57D96">
        <w:rPr>
          <w:b/>
          <w:szCs w:val="24"/>
          <w:lang w:eastAsia="zh-CN"/>
        </w:rPr>
        <w:t>：毒杀芬的结构</w:t>
      </w:r>
    </w:p>
    <w:p w:rsidR="008E6FDE" w:rsidRPr="00C57D96" w:rsidRDefault="008E6FDE" w:rsidP="003C0B3F">
      <w:pPr>
        <w:ind w:left="510" w:firstLine="624"/>
        <w:jc w:val="both"/>
      </w:pPr>
      <w:r w:rsidRPr="00C57D96">
        <w:rPr>
          <w:noProof/>
          <w:lang w:val="en-US"/>
        </w:rPr>
        <w:drawing>
          <wp:inline distT="0" distB="0" distL="0" distR="0">
            <wp:extent cx="1415415" cy="969010"/>
            <wp:effectExtent l="0" t="0" r="0" b="2540"/>
            <wp:docPr id="30" name="図 30"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xaphen.svg"/>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5415" cy="969010"/>
                    </a:xfrm>
                    <a:prstGeom prst="rect">
                      <a:avLst/>
                    </a:prstGeom>
                    <a:noFill/>
                    <a:ln>
                      <a:noFill/>
                    </a:ln>
                  </pic:spPr>
                </pic:pic>
              </a:graphicData>
            </a:graphic>
          </wp:inline>
        </w:drawing>
      </w:r>
    </w:p>
    <w:p w:rsidR="008E6FDE" w:rsidRPr="00C57D96" w:rsidRDefault="008E6FDE" w:rsidP="003C0B3F">
      <w:pPr>
        <w:numPr>
          <w:ilvl w:val="0"/>
          <w:numId w:val="16"/>
        </w:numPr>
        <w:tabs>
          <w:tab w:val="left" w:pos="1680"/>
        </w:tabs>
        <w:suppressAutoHyphens/>
        <w:snapToGrid w:val="0"/>
        <w:spacing w:after="120"/>
        <w:ind w:left="1134" w:right="425"/>
        <w:jc w:val="both"/>
        <w:rPr>
          <w:color w:val="434343"/>
          <w:lang w:val="en-US" w:eastAsia="zh-CN"/>
        </w:rPr>
      </w:pPr>
      <w:bookmarkStart w:id="52" w:name="OLE_LINK3"/>
      <w:r w:rsidRPr="00C57D96">
        <w:rPr>
          <w:lang w:eastAsia="zh-CN"/>
        </w:rPr>
        <w:t>毒杀芬（</w:t>
      </w:r>
      <w:r w:rsidRPr="00C57D96">
        <w:rPr>
          <w:lang w:eastAsia="zh-CN"/>
        </w:rPr>
        <w:t>CAS 8001-35-2</w:t>
      </w:r>
      <w:r w:rsidRPr="00C57D96">
        <w:rPr>
          <w:lang w:eastAsia="zh-CN"/>
        </w:rPr>
        <w:t>）是一种含</w:t>
      </w:r>
      <w:r w:rsidRPr="00C57D96">
        <w:rPr>
          <w:lang w:eastAsia="zh-CN"/>
        </w:rPr>
        <w:t>670</w:t>
      </w:r>
      <w:r w:rsidRPr="00C57D96">
        <w:rPr>
          <w:lang w:eastAsia="zh-CN"/>
        </w:rPr>
        <w:t>多种多氯二环烯类物质的杀虫剂</w:t>
      </w:r>
      <w:bookmarkEnd w:id="52"/>
      <w:r w:rsidRPr="00C57D96">
        <w:rPr>
          <w:lang w:eastAsia="zh-CN"/>
        </w:rPr>
        <w:t>，其中包括氯化莰烯。毒杀芬的结构图如图</w:t>
      </w:r>
      <w:r w:rsidRPr="00C57D96">
        <w:rPr>
          <w:lang w:eastAsia="zh-CN"/>
        </w:rPr>
        <w:t>13</w:t>
      </w:r>
      <w:r w:rsidRPr="00C57D96">
        <w:rPr>
          <w:lang w:eastAsia="zh-CN"/>
        </w:rPr>
        <w:t>所示。毒杀芬配方包括可湿性粉末、可乳化浓缩物、粉尘、颗粒、饵剂、油类和乳剂（</w:t>
      </w:r>
      <w:r w:rsidR="00423D63" w:rsidRPr="00C57D96">
        <w:rPr>
          <w:lang w:eastAsia="zh-CN"/>
        </w:rPr>
        <w:t>国际癌症研究机构</w:t>
      </w:r>
      <w:r w:rsidRPr="00C57D96">
        <w:rPr>
          <w:lang w:eastAsia="zh-CN"/>
        </w:rPr>
        <w:t>，</w:t>
      </w:r>
      <w:r w:rsidRPr="00C57D96">
        <w:rPr>
          <w:lang w:eastAsia="zh-CN"/>
        </w:rPr>
        <w:t>1979</w:t>
      </w:r>
      <w:r w:rsidR="0027472F" w:rsidRPr="00C57D96">
        <w:rPr>
          <w:lang w:eastAsia="zh-CN"/>
        </w:rPr>
        <w:t>年</w:t>
      </w:r>
      <w:r w:rsidRPr="00C57D96">
        <w:rPr>
          <w:lang w:eastAsia="zh-CN"/>
        </w:rPr>
        <w:t>；</w:t>
      </w:r>
      <w:r w:rsidR="00423D63" w:rsidRPr="00C57D96">
        <w:rPr>
          <w:lang w:eastAsia="zh-CN"/>
        </w:rPr>
        <w:t>美国毒物质和疾病登记处</w:t>
      </w:r>
      <w:r w:rsidRPr="00C57D96">
        <w:rPr>
          <w:lang w:eastAsia="zh-CN"/>
        </w:rPr>
        <w:t>，</w:t>
      </w:r>
      <w:r w:rsidRPr="00C57D96">
        <w:rPr>
          <w:lang w:eastAsia="zh-CN"/>
        </w:rPr>
        <w:t>1996</w:t>
      </w:r>
      <w:r w:rsidR="0027472F" w:rsidRPr="00C57D96">
        <w:rPr>
          <w:lang w:eastAsia="zh-CN"/>
        </w:rPr>
        <w:t>年</w:t>
      </w:r>
      <w:r w:rsidRPr="00C57D96">
        <w:rPr>
          <w:lang w:eastAsia="zh-CN"/>
        </w:rPr>
        <w:t>）。毒杀芬最初为黄色</w:t>
      </w:r>
      <w:r w:rsidRPr="00C57D96">
        <w:rPr>
          <w:lang w:eastAsia="zh-CN"/>
        </w:rPr>
        <w:t>/</w:t>
      </w:r>
      <w:r w:rsidRPr="00C57D96">
        <w:rPr>
          <w:lang w:eastAsia="zh-CN"/>
        </w:rPr>
        <w:t>琥珀色蜡样固体，具有萜类气味（见下文）。其熔点为</w:t>
      </w:r>
      <w:r w:rsidRPr="00C57D96">
        <w:rPr>
          <w:lang w:eastAsia="zh-CN"/>
        </w:rPr>
        <w:t>65-90</w:t>
      </w:r>
      <w:r w:rsidRPr="00C57D96">
        <w:rPr>
          <w:rFonts w:ascii="SimSun" w:hAnsi="SimSun" w:cs="SimSun" w:hint="eastAsia"/>
          <w:lang w:eastAsia="zh-CN"/>
        </w:rPr>
        <w:t>℃</w:t>
      </w:r>
      <w:r w:rsidRPr="00C57D96">
        <w:rPr>
          <w:lang w:eastAsia="zh-CN"/>
        </w:rPr>
        <w:t>；在水中的沸点为</w:t>
      </w:r>
      <w:r w:rsidRPr="00C57D96">
        <w:rPr>
          <w:lang w:eastAsia="zh-CN"/>
        </w:rPr>
        <w:t>120</w:t>
      </w:r>
      <w:r w:rsidRPr="00C57D96">
        <w:rPr>
          <w:rFonts w:ascii="SimSun" w:hAnsi="SimSun" w:cs="SimSun" w:hint="eastAsia"/>
          <w:lang w:eastAsia="zh-CN"/>
        </w:rPr>
        <w:t>℃</w:t>
      </w:r>
      <w:r w:rsidRPr="00C57D96">
        <w:rPr>
          <w:lang w:eastAsia="zh-CN"/>
        </w:rPr>
        <w:t>以上；同时</w:t>
      </w:r>
      <w:r w:rsidRPr="00C57D96">
        <w:rPr>
          <w:lang w:eastAsia="zh-CN"/>
        </w:rPr>
        <w:t>120</w:t>
      </w:r>
      <w:r w:rsidRPr="00C57D96">
        <w:rPr>
          <w:rFonts w:ascii="SimSun" w:hAnsi="SimSun" w:cs="SimSun" w:hint="eastAsia"/>
          <w:lang w:eastAsia="zh-CN"/>
        </w:rPr>
        <w:t>℃</w:t>
      </w:r>
      <w:r w:rsidRPr="00C57D96">
        <w:rPr>
          <w:lang w:eastAsia="zh-CN"/>
        </w:rPr>
        <w:t>也是毒杀芬开始分解的温度。固体或固液共存形式的毒杀芬易挥发，且不可燃。毒杀芬是八氯莰烯、氯化莰烯、聚氯化莰烯、氯化莰、降莰烷的商标名（</w:t>
      </w:r>
      <w:r w:rsidR="00E55EE5" w:rsidRPr="00C57D96">
        <w:rPr>
          <w:lang w:eastAsia="zh-CN"/>
        </w:rPr>
        <w:t>美国有毒物质和疾病登记处</w:t>
      </w:r>
      <w:r w:rsidRPr="00C57D96">
        <w:rPr>
          <w:lang w:eastAsia="zh-CN"/>
        </w:rPr>
        <w:t>，</w:t>
      </w:r>
      <w:r w:rsidRPr="00C57D96">
        <w:rPr>
          <w:lang w:eastAsia="zh-CN"/>
        </w:rPr>
        <w:t>1996</w:t>
      </w:r>
      <w:r w:rsidR="0027472F" w:rsidRPr="00C57D96">
        <w:rPr>
          <w:lang w:eastAsia="zh-CN"/>
        </w:rPr>
        <w:t>年</w:t>
      </w:r>
      <w:r w:rsidRPr="00C57D96">
        <w:rPr>
          <w:lang w:eastAsia="zh-CN"/>
        </w:rPr>
        <w:t>；</w:t>
      </w:r>
      <w:r w:rsidRPr="00C57D96">
        <w:rPr>
          <w:lang w:eastAsia="zh-CN"/>
        </w:rPr>
        <w:t>Fiedler</w:t>
      </w:r>
      <w:r w:rsidR="0027472F" w:rsidRPr="00C57D96">
        <w:rPr>
          <w:lang w:eastAsia="zh-CN"/>
        </w:rPr>
        <w:t>等人</w:t>
      </w:r>
      <w:r w:rsidRPr="00C57D96">
        <w:rPr>
          <w:lang w:eastAsia="zh-CN"/>
        </w:rPr>
        <w:t>，</w:t>
      </w:r>
      <w:r w:rsidRPr="00C57D96">
        <w:rPr>
          <w:lang w:eastAsia="zh-CN"/>
        </w:rPr>
        <w:t>2000</w:t>
      </w:r>
      <w:r w:rsidR="0027472F" w:rsidRPr="00C57D96">
        <w:rPr>
          <w:lang w:eastAsia="zh-CN"/>
        </w:rPr>
        <w:t>年</w:t>
      </w:r>
      <w:r w:rsidRPr="00C57D96">
        <w:rPr>
          <w:lang w:eastAsia="zh-CN"/>
        </w:rPr>
        <w:t>；</w:t>
      </w:r>
      <w:r w:rsidR="00E55EE5" w:rsidRPr="00C57D96">
        <w:rPr>
          <w:lang w:eastAsia="zh-CN"/>
        </w:rPr>
        <w:t>国际化学品计划</w:t>
      </w:r>
      <w:r w:rsidRPr="00C57D96">
        <w:rPr>
          <w:lang w:eastAsia="zh-CN"/>
        </w:rPr>
        <w:t>，年份不详；</w:t>
      </w:r>
      <w:r w:rsidR="00E55EE5" w:rsidRPr="00C57D96">
        <w:rPr>
          <w:lang w:eastAsia="zh-CN"/>
        </w:rPr>
        <w:t>美国环保局，</w:t>
      </w:r>
      <w:r w:rsidRPr="00C57D96">
        <w:rPr>
          <w:lang w:eastAsia="zh-CN"/>
        </w:rPr>
        <w:t>2000</w:t>
      </w:r>
      <w:r w:rsidR="0027472F" w:rsidRPr="00C57D96">
        <w:rPr>
          <w:lang w:eastAsia="zh-CN"/>
        </w:rPr>
        <w:t>年</w:t>
      </w:r>
      <w:r w:rsidRPr="00C57D96">
        <w:rPr>
          <w:lang w:eastAsia="zh-CN"/>
        </w:rPr>
        <w:t>b</w:t>
      </w:r>
      <w:r w:rsidRPr="00C57D96">
        <w:rPr>
          <w:lang w:eastAsia="zh-CN"/>
        </w:rPr>
        <w:t>）。</w:t>
      </w:r>
    </w:p>
    <w:p w:rsidR="008E6FDE" w:rsidRPr="00C57D96" w:rsidRDefault="008E6FDE" w:rsidP="003C0B3F">
      <w:pPr>
        <w:pStyle w:val="Heading4"/>
        <w:numPr>
          <w:ilvl w:val="0"/>
          <w:numId w:val="4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生产</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毒杀芬于</w:t>
      </w:r>
      <w:r w:rsidRPr="00C57D96">
        <w:rPr>
          <w:lang w:eastAsia="zh-CN"/>
        </w:rPr>
        <w:t>1947</w:t>
      </w:r>
      <w:r w:rsidRPr="00C57D96">
        <w:rPr>
          <w:lang w:eastAsia="zh-CN"/>
        </w:rPr>
        <w:t>年被美国赫尔克斯公司投入商业生产。它曾是美国生产最多的杀虫剂，</w:t>
      </w:r>
      <w:r w:rsidRPr="00C57D96">
        <w:rPr>
          <w:lang w:eastAsia="zh-CN"/>
        </w:rPr>
        <w:t>1973</w:t>
      </w:r>
      <w:r w:rsidRPr="00C57D96">
        <w:rPr>
          <w:lang w:eastAsia="zh-CN"/>
        </w:rPr>
        <w:t>年最高生产量多达</w:t>
      </w:r>
      <w:r w:rsidRPr="00C57D96">
        <w:rPr>
          <w:lang w:eastAsia="zh-CN"/>
        </w:rPr>
        <w:t>23000</w:t>
      </w:r>
      <w:r w:rsidRPr="00C57D96">
        <w:rPr>
          <w:lang w:eastAsia="zh-CN"/>
        </w:rPr>
        <w:t>吨（</w:t>
      </w:r>
      <w:r w:rsidR="00E55EE5" w:rsidRPr="00C57D96">
        <w:rPr>
          <w:lang w:eastAsia="zh-CN"/>
        </w:rPr>
        <w:t>美国有毒物质和疾病登记处</w:t>
      </w:r>
      <w:r w:rsidRPr="00C57D96">
        <w:rPr>
          <w:lang w:eastAsia="zh-CN"/>
        </w:rPr>
        <w:t>，</w:t>
      </w:r>
      <w:r w:rsidRPr="00C57D96">
        <w:rPr>
          <w:lang w:eastAsia="zh-CN"/>
        </w:rPr>
        <w:t>1996</w:t>
      </w:r>
      <w:r w:rsidR="0027472F" w:rsidRPr="00C57D96">
        <w:rPr>
          <w:lang w:eastAsia="zh-CN"/>
        </w:rPr>
        <w:t>年</w:t>
      </w:r>
      <w:r w:rsidRPr="00C57D96">
        <w:rPr>
          <w:lang w:eastAsia="zh-CN"/>
        </w:rPr>
        <w:t>；</w:t>
      </w:r>
      <w:r w:rsidRPr="00C57D96">
        <w:rPr>
          <w:lang w:eastAsia="zh-CN"/>
        </w:rPr>
        <w:t>Fiedler</w:t>
      </w:r>
      <w:r w:rsidR="0027472F" w:rsidRPr="00C57D96">
        <w:rPr>
          <w:lang w:eastAsia="zh-CN"/>
        </w:rPr>
        <w:t>等人</w:t>
      </w:r>
      <w:r w:rsidRPr="00C57D96">
        <w:rPr>
          <w:lang w:eastAsia="zh-CN"/>
        </w:rPr>
        <w:t>，</w:t>
      </w:r>
      <w:r w:rsidRPr="00C57D96">
        <w:rPr>
          <w:lang w:eastAsia="zh-CN"/>
        </w:rPr>
        <w:t>2000</w:t>
      </w:r>
      <w:r w:rsidR="0027472F" w:rsidRPr="00C57D96">
        <w:rPr>
          <w:lang w:eastAsia="zh-CN"/>
        </w:rPr>
        <w:t>年</w:t>
      </w:r>
      <w:r w:rsidRPr="00C57D96">
        <w:rPr>
          <w:lang w:eastAsia="zh-CN"/>
        </w:rPr>
        <w:t>）。该物质自加入《斯德哥尔摩公约》</w:t>
      </w:r>
      <w:r w:rsidR="003E3E9A" w:rsidRPr="00C57D96">
        <w:rPr>
          <w:lang w:eastAsia="zh-CN"/>
        </w:rPr>
        <w:t>附件</w:t>
      </w:r>
      <w:r w:rsidR="00BE7B7E" w:rsidRPr="00C57D96">
        <w:rPr>
          <w:lang w:eastAsia="zh-CN"/>
        </w:rPr>
        <w:t>A</w:t>
      </w:r>
      <w:r w:rsidRPr="00C57D96">
        <w:rPr>
          <w:lang w:eastAsia="zh-CN"/>
        </w:rPr>
        <w:t>（</w:t>
      </w:r>
      <w:r w:rsidRPr="00C57D96">
        <w:rPr>
          <w:lang w:eastAsia="zh-CN"/>
        </w:rPr>
        <w:t>“</w:t>
      </w:r>
      <w:r w:rsidRPr="00C57D96">
        <w:rPr>
          <w:lang w:eastAsia="zh-CN"/>
        </w:rPr>
        <w:t>消除</w:t>
      </w:r>
      <w:r w:rsidRPr="00C57D96">
        <w:rPr>
          <w:lang w:eastAsia="zh-CN"/>
        </w:rPr>
        <w:t>”</w:t>
      </w:r>
      <w:r w:rsidRPr="00C57D96">
        <w:rPr>
          <w:lang w:eastAsia="zh-CN"/>
        </w:rPr>
        <w:t>清单）后停止生产。公约并没有制定毒杀芬生产相关的特定豁免。</w:t>
      </w:r>
    </w:p>
    <w:p w:rsidR="008E6FDE" w:rsidRPr="00C57D96" w:rsidRDefault="008E6FDE" w:rsidP="003C0B3F">
      <w:pPr>
        <w:pStyle w:val="Heading4"/>
        <w:numPr>
          <w:ilvl w:val="0"/>
          <w:numId w:val="4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使</w:t>
      </w:r>
      <w:bookmarkStart w:id="53" w:name="OLE_LINK4"/>
      <w:bookmarkStart w:id="54" w:name="OLE_LINK5"/>
      <w:r w:rsidRPr="00C57D96">
        <w:rPr>
          <w:rFonts w:eastAsia="SimHei"/>
          <w:bCs w:val="0"/>
          <w:sz w:val="24"/>
          <w:szCs w:val="24"/>
          <w:lang w:val="en-CA"/>
        </w:rPr>
        <w:t>用</w:t>
      </w:r>
    </w:p>
    <w:bookmarkEnd w:id="53"/>
    <w:bookmarkEnd w:id="54"/>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毒杀芬曾是美国使用量最大的杀虫剂，直到</w:t>
      </w:r>
      <w:r w:rsidRPr="00C57D96">
        <w:rPr>
          <w:lang w:eastAsia="zh-CN"/>
        </w:rPr>
        <w:t>1982</w:t>
      </w:r>
      <w:r w:rsidRPr="00C57D96">
        <w:rPr>
          <w:lang w:eastAsia="zh-CN"/>
        </w:rPr>
        <w:t>年其大部分用途被禁止。</w:t>
      </w:r>
      <w:r w:rsidRPr="00C57D96">
        <w:rPr>
          <w:lang w:eastAsia="zh-CN"/>
        </w:rPr>
        <w:t>1990</w:t>
      </w:r>
      <w:r w:rsidRPr="00C57D96">
        <w:rPr>
          <w:lang w:eastAsia="zh-CN"/>
        </w:rPr>
        <w:t>年，美国禁止了毒杀芬的所有用途。由于毒杀芬的毒性被发现少于含砷杀虫剂，因此它被广泛用作胃毒和触杀杀虫剂，作用于棉花、玉米、水果、蔬菜、小型谷物和大豆。</w:t>
      </w:r>
      <w:r w:rsidRPr="00C57D96">
        <w:rPr>
          <w:lang w:eastAsia="zh-CN"/>
        </w:rPr>
        <w:t xml:space="preserve"> </w:t>
      </w:r>
      <w:r w:rsidRPr="00C57D96">
        <w:rPr>
          <w:lang w:eastAsia="zh-CN"/>
        </w:rPr>
        <w:t>毒杀芬还被用于防治家畜体外寄生虫，如虱子、苍蝇、蜱虫兽疥癣、癣螨。从</w:t>
      </w:r>
      <w:r w:rsidRPr="00C57D96">
        <w:rPr>
          <w:lang w:eastAsia="zh-CN"/>
        </w:rPr>
        <w:t>20</w:t>
      </w:r>
      <w:r w:rsidRPr="00C57D96">
        <w:rPr>
          <w:lang w:eastAsia="zh-CN"/>
        </w:rPr>
        <w:t>世纪</w:t>
      </w:r>
      <w:r w:rsidRPr="00C57D96">
        <w:rPr>
          <w:lang w:eastAsia="zh-CN"/>
        </w:rPr>
        <w:t>60</w:t>
      </w:r>
      <w:r w:rsidRPr="00C57D96">
        <w:rPr>
          <w:lang w:eastAsia="zh-CN"/>
        </w:rPr>
        <w:t>年代到</w:t>
      </w:r>
      <w:r w:rsidRPr="00C57D96">
        <w:rPr>
          <w:lang w:eastAsia="zh-CN"/>
        </w:rPr>
        <w:t>70</w:t>
      </w:r>
      <w:r w:rsidRPr="00C57D96">
        <w:rPr>
          <w:lang w:eastAsia="zh-CN"/>
        </w:rPr>
        <w:t>年代，当毒杀芬</w:t>
      </w:r>
      <w:r w:rsidRPr="00C57D96">
        <w:rPr>
          <w:lang w:eastAsia="zh-CN"/>
        </w:rPr>
        <w:t>-</w:t>
      </w:r>
      <w:r w:rsidRPr="00C57D96">
        <w:rPr>
          <w:lang w:eastAsia="zh-CN"/>
        </w:rPr>
        <w:t>甲基对硫磷混剂被用于替代滴滴涕，毒杀芬的用量快速增长。据估计，从</w:t>
      </w:r>
      <w:r w:rsidRPr="00C57D96">
        <w:rPr>
          <w:lang w:eastAsia="zh-CN"/>
        </w:rPr>
        <w:t>1950</w:t>
      </w:r>
      <w:r w:rsidRPr="00C57D96">
        <w:rPr>
          <w:lang w:eastAsia="zh-CN"/>
        </w:rPr>
        <w:t>年到</w:t>
      </w:r>
      <w:r w:rsidRPr="00C57D96">
        <w:rPr>
          <w:lang w:eastAsia="zh-CN"/>
        </w:rPr>
        <w:t>1993</w:t>
      </w:r>
      <w:r w:rsidRPr="00C57D96">
        <w:rPr>
          <w:lang w:eastAsia="zh-CN"/>
        </w:rPr>
        <w:t>年，全球共有</w:t>
      </w:r>
      <w:r w:rsidRPr="00C57D96">
        <w:rPr>
          <w:lang w:eastAsia="zh-CN"/>
        </w:rPr>
        <w:t>130</w:t>
      </w:r>
      <w:r w:rsidRPr="00C57D96">
        <w:rPr>
          <w:lang w:eastAsia="zh-CN"/>
        </w:rPr>
        <w:t>万吨毒杀芬投入使用（</w:t>
      </w:r>
      <w:r w:rsidRPr="00C57D96">
        <w:rPr>
          <w:lang w:eastAsia="zh-CN"/>
        </w:rPr>
        <w:t>Voldner</w:t>
      </w:r>
      <w:r w:rsidRPr="00C57D96">
        <w:rPr>
          <w:lang w:eastAsia="zh-CN"/>
        </w:rPr>
        <w:t>和</w:t>
      </w:r>
      <w:r w:rsidRPr="00C57D96">
        <w:rPr>
          <w:lang w:eastAsia="zh-CN"/>
        </w:rPr>
        <w:t>Li</w:t>
      </w:r>
      <w:r w:rsidRPr="00C57D96">
        <w:rPr>
          <w:lang w:eastAsia="zh-CN"/>
        </w:rPr>
        <w:t>，</w:t>
      </w:r>
      <w:r w:rsidRPr="00C57D96">
        <w:rPr>
          <w:lang w:eastAsia="zh-CN"/>
        </w:rPr>
        <w:t>1993</w:t>
      </w:r>
      <w:r w:rsidR="0027472F" w:rsidRPr="00C57D96">
        <w:rPr>
          <w:lang w:eastAsia="zh-CN"/>
        </w:rPr>
        <w:t>年</w:t>
      </w:r>
      <w:r w:rsidRPr="00C57D96">
        <w:rPr>
          <w:lang w:eastAsia="zh-CN"/>
        </w:rPr>
        <w:t>）。</w:t>
      </w:r>
      <w:r w:rsidRPr="00C57D96">
        <w:rPr>
          <w:lang w:eastAsia="zh-CN"/>
        </w:rPr>
        <w:t>20</w:t>
      </w:r>
      <w:r w:rsidRPr="00C57D96">
        <w:rPr>
          <w:lang w:eastAsia="zh-CN"/>
        </w:rPr>
        <w:t>世纪</w:t>
      </w:r>
      <w:r w:rsidRPr="00C57D96">
        <w:rPr>
          <w:lang w:eastAsia="zh-CN"/>
        </w:rPr>
        <w:t>70</w:t>
      </w:r>
      <w:r w:rsidRPr="00C57D96">
        <w:rPr>
          <w:lang w:eastAsia="zh-CN"/>
        </w:rPr>
        <w:t>年代初，渔业和运动机构常在湖泊和河流中施撒毒杀芬或毒杀芬和鱼藤酮的混合物被用于湖泊和河流中的鱼类和，用于消灭不适合垂钓的生物种群（</w:t>
      </w:r>
      <w:r w:rsidR="00E55EE5" w:rsidRPr="00C57D96">
        <w:rPr>
          <w:lang w:eastAsia="zh-CN"/>
        </w:rPr>
        <w:t>美国有毒物质和疾病登记处</w:t>
      </w:r>
      <w:r w:rsidRPr="00C57D96">
        <w:rPr>
          <w:lang w:eastAsia="zh-CN"/>
        </w:rPr>
        <w:t>，</w:t>
      </w:r>
      <w:r w:rsidRPr="00C57D96">
        <w:rPr>
          <w:lang w:eastAsia="zh-CN"/>
        </w:rPr>
        <w:t>1996</w:t>
      </w:r>
      <w:r w:rsidR="0027472F" w:rsidRPr="00C57D96">
        <w:rPr>
          <w:lang w:eastAsia="zh-CN"/>
        </w:rPr>
        <w:t>年</w:t>
      </w:r>
      <w:r w:rsidRPr="00C57D96">
        <w:rPr>
          <w:lang w:eastAsia="zh-CN"/>
        </w:rPr>
        <w:t>；</w:t>
      </w:r>
      <w:r w:rsidR="0027472F" w:rsidRPr="00C57D96">
        <w:rPr>
          <w:lang w:eastAsia="zh-CN"/>
        </w:rPr>
        <w:t>Fiedle</w:t>
      </w:r>
      <w:r w:rsidR="0027472F" w:rsidRPr="00C57D96">
        <w:rPr>
          <w:lang w:eastAsia="zh-CN"/>
        </w:rPr>
        <w:t>等人</w:t>
      </w:r>
      <w:r w:rsidRPr="00C57D96">
        <w:rPr>
          <w:lang w:eastAsia="zh-CN"/>
        </w:rPr>
        <w:t>，</w:t>
      </w:r>
      <w:r w:rsidRPr="00C57D96">
        <w:rPr>
          <w:lang w:eastAsia="zh-CN"/>
        </w:rPr>
        <w:t>2000</w:t>
      </w:r>
      <w:r w:rsidR="0027472F" w:rsidRPr="00C57D96">
        <w:rPr>
          <w:lang w:eastAsia="zh-CN"/>
        </w:rPr>
        <w:t>年</w:t>
      </w:r>
      <w:r w:rsidRPr="00C57D96">
        <w:rPr>
          <w:lang w:eastAsia="zh-CN"/>
        </w:rPr>
        <w:t>）。《斯德哥尔摩公约》并未</w:t>
      </w:r>
      <w:r w:rsidR="002A1556" w:rsidRPr="00C57D96">
        <w:rPr>
          <w:lang w:eastAsia="zh-CN"/>
        </w:rPr>
        <w:t>规定</w:t>
      </w:r>
      <w:r w:rsidRPr="00C57D96">
        <w:rPr>
          <w:lang w:eastAsia="zh-CN"/>
        </w:rPr>
        <w:t>毒杀芬使用相关的特定豁免。</w:t>
      </w:r>
    </w:p>
    <w:p w:rsidR="008E6FDE" w:rsidRPr="00C57D96" w:rsidRDefault="008E6FDE" w:rsidP="003C0B3F">
      <w:pPr>
        <w:pStyle w:val="Heading4"/>
        <w:numPr>
          <w:ilvl w:val="0"/>
          <w:numId w:val="45"/>
        </w:numPr>
        <w:tabs>
          <w:tab w:val="clear" w:pos="1154"/>
        </w:tabs>
        <w:spacing w:before="240" w:after="120"/>
        <w:ind w:left="1134" w:hanging="510"/>
        <w:jc w:val="both"/>
        <w:rPr>
          <w:rFonts w:eastAsia="SimHei"/>
          <w:bCs w:val="0"/>
          <w:sz w:val="24"/>
          <w:szCs w:val="24"/>
          <w:lang w:val="en-CA"/>
        </w:rPr>
      </w:pPr>
      <w:r w:rsidRPr="00C57D96">
        <w:rPr>
          <w:rFonts w:eastAsia="SimHei"/>
          <w:bCs w:val="0"/>
          <w:sz w:val="24"/>
          <w:szCs w:val="24"/>
          <w:lang w:val="en-CA"/>
        </w:rPr>
        <w:t>废物</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废弃毒杀芬和毒杀芬配剂可发现于：</w:t>
      </w:r>
      <w:r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废弃农药堆放处；</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被污染的设备，如货架、喷雾泵、软管、个人防护材料和储罐；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Pr="00C57D96">
        <w:rPr>
          <w:lang w:eastAsia="zh-CN"/>
        </w:rPr>
        <w:t>被污染的包装材料，如罐子、袋子和瓶子；</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Pr="00C57D96">
        <w:rPr>
          <w:lang w:eastAsia="zh-CN"/>
        </w:rPr>
        <w:t>被污染的土壤、沉积泥、污泥和水；和</w:t>
      </w:r>
    </w:p>
    <w:p w:rsidR="008E6FDE" w:rsidRPr="00C57D96" w:rsidRDefault="008E6FDE" w:rsidP="003C0B3F">
      <w:pPr>
        <w:tabs>
          <w:tab w:val="left" w:pos="2268"/>
        </w:tabs>
        <w:suppressAutoHyphens/>
        <w:snapToGrid w:val="0"/>
        <w:spacing w:after="120"/>
        <w:ind w:left="1134" w:right="425" w:firstLine="567"/>
        <w:jc w:val="both"/>
        <w:rPr>
          <w:sz w:val="20"/>
          <w:szCs w:val="20"/>
          <w:lang w:eastAsia="zh-CN"/>
        </w:rPr>
      </w:pPr>
      <w:r w:rsidRPr="00C57D96">
        <w:rPr>
          <w:lang w:eastAsia="zh-CN"/>
        </w:rPr>
        <w:t>(e)</w:t>
      </w:r>
      <w:r w:rsidRPr="00C57D96">
        <w:rPr>
          <w:lang w:eastAsia="zh-CN"/>
        </w:rPr>
        <w:tab/>
      </w:r>
      <w:r w:rsidRPr="00C57D96">
        <w:rPr>
          <w:lang w:eastAsia="zh-CN"/>
        </w:rPr>
        <w:t>农药填埋处。</w:t>
      </w:r>
    </w:p>
    <w:p w:rsidR="008E6FDE" w:rsidRPr="00C57D96" w:rsidRDefault="00103AEF" w:rsidP="003C0B3F">
      <w:pPr>
        <w:pStyle w:val="Heading1"/>
        <w:keepLines/>
        <w:widowControl w:val="0"/>
        <w:tabs>
          <w:tab w:val="left" w:pos="1134"/>
        </w:tabs>
        <w:suppressAutoHyphens/>
        <w:autoSpaceDE w:val="0"/>
        <w:autoSpaceDN w:val="0"/>
        <w:adjustRightInd w:val="0"/>
        <w:spacing w:before="360" w:after="120"/>
        <w:jc w:val="both"/>
        <w:rPr>
          <w:rFonts w:ascii="Times New Roman" w:eastAsia="SimHei" w:hAnsi="Times New Roman"/>
          <w:bCs w:val="0"/>
          <w:color w:val="000000"/>
          <w:kern w:val="28"/>
          <w:sz w:val="28"/>
          <w:szCs w:val="28"/>
          <w:lang w:val="en-CA" w:eastAsia="zh-CN"/>
        </w:rPr>
      </w:pPr>
      <w:bookmarkStart w:id="55" w:name="_Toc448329429"/>
      <w:r w:rsidRPr="00C57D96">
        <w:rPr>
          <w:rFonts w:ascii="Times New Roman" w:eastAsia="SimHei" w:hAnsi="Times New Roman"/>
          <w:bCs w:val="0"/>
          <w:color w:val="000000"/>
          <w:kern w:val="28"/>
          <w:sz w:val="28"/>
          <w:szCs w:val="28"/>
          <w:lang w:val="en-CA" w:eastAsia="zh-CN"/>
        </w:rPr>
        <w:t>二</w:t>
      </w:r>
      <w:r w:rsidR="008E6FDE" w:rsidRPr="00C57D96">
        <w:rPr>
          <w:rFonts w:ascii="Times New Roman" w:eastAsia="SimHei" w:hAnsi="Times New Roman"/>
          <w:bCs w:val="0"/>
          <w:color w:val="000000"/>
          <w:kern w:val="28"/>
          <w:sz w:val="28"/>
          <w:szCs w:val="28"/>
          <w:lang w:val="en-CA" w:eastAsia="zh-CN"/>
        </w:rPr>
        <w:t>.</w:t>
      </w:r>
      <w:r w:rsidR="008E6FDE" w:rsidRPr="00C57D96">
        <w:rPr>
          <w:rFonts w:ascii="Times New Roman" w:eastAsia="SimHei" w:hAnsi="Times New Roman"/>
          <w:bCs w:val="0"/>
          <w:color w:val="000000"/>
          <w:kern w:val="28"/>
          <w:sz w:val="28"/>
          <w:szCs w:val="28"/>
          <w:lang w:val="en-CA" w:eastAsia="zh-CN"/>
        </w:rPr>
        <w:tab/>
      </w:r>
      <w:r w:rsidR="008E6FDE" w:rsidRPr="00C57D96">
        <w:rPr>
          <w:rFonts w:ascii="Times New Roman" w:eastAsia="SimHei" w:hAnsi="Times New Roman"/>
          <w:bCs w:val="0"/>
          <w:color w:val="000000"/>
          <w:kern w:val="28"/>
          <w:sz w:val="28"/>
          <w:szCs w:val="28"/>
          <w:lang w:val="en-CA" w:eastAsia="zh-CN"/>
        </w:rPr>
        <w:t>《巴塞尔公约》和《斯德哥尔摩公约》相关条款</w:t>
      </w:r>
      <w:bookmarkEnd w:id="55"/>
    </w:p>
    <w:p w:rsidR="008E6FDE" w:rsidRPr="00C57D96" w:rsidRDefault="008E6FDE"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56" w:name="_Toc448329430"/>
      <w:r w:rsidRPr="00C57D96">
        <w:rPr>
          <w:rFonts w:ascii="Times New Roman" w:eastAsia="SimHei" w:hAnsi="Times New Roman"/>
          <w:kern w:val="24"/>
          <w:sz w:val="24"/>
          <w:szCs w:val="24"/>
          <w:lang w:val="en-CA"/>
        </w:rPr>
        <w:t>A.</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《巴塞尔公约》</w:t>
      </w:r>
      <w:bookmarkEnd w:id="56"/>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公约第一条（</w:t>
      </w:r>
      <w:r w:rsidRPr="00C57D96">
        <w:rPr>
          <w:lang w:eastAsia="zh-CN"/>
        </w:rPr>
        <w:t>“</w:t>
      </w:r>
      <w:r w:rsidRPr="00C57D96">
        <w:rPr>
          <w:lang w:eastAsia="zh-CN"/>
        </w:rPr>
        <w:t>公约范围</w:t>
      </w:r>
      <w:r w:rsidRPr="00C57D96">
        <w:rPr>
          <w:lang w:eastAsia="zh-CN"/>
        </w:rPr>
        <w:t>”</w:t>
      </w:r>
      <w:r w:rsidRPr="00C57D96">
        <w:rPr>
          <w:lang w:eastAsia="zh-CN"/>
        </w:rPr>
        <w:t>）定义了应遵守《巴塞尔公约》的废物类型。该条第</w:t>
      </w:r>
      <w:r w:rsidRPr="00C57D96">
        <w:rPr>
          <w:lang w:eastAsia="zh-CN"/>
        </w:rPr>
        <w:t>1</w:t>
      </w:r>
      <w:r w:rsidRPr="00C57D96">
        <w:rPr>
          <w:lang w:eastAsia="zh-CN"/>
        </w:rPr>
        <w:t>（</w:t>
      </w:r>
      <w:r w:rsidRPr="00C57D96">
        <w:rPr>
          <w:lang w:eastAsia="zh-CN"/>
        </w:rPr>
        <w:t>a</w:t>
      </w:r>
      <w:r w:rsidRPr="00C57D96">
        <w:rPr>
          <w:lang w:eastAsia="zh-CN"/>
        </w:rPr>
        <w:t>）款规定了如何鉴定某种</w:t>
      </w:r>
      <w:r w:rsidRPr="00C57D96">
        <w:rPr>
          <w:lang w:eastAsia="zh-CN"/>
        </w:rPr>
        <w:t>“</w:t>
      </w:r>
      <w:r w:rsidRPr="00C57D96">
        <w:rPr>
          <w:lang w:eastAsia="zh-CN"/>
        </w:rPr>
        <w:t>废物</w:t>
      </w:r>
      <w:r w:rsidRPr="00C57D96">
        <w:rPr>
          <w:lang w:eastAsia="zh-CN"/>
        </w:rPr>
        <w:t>”</w:t>
      </w:r>
      <w:r w:rsidR="00BE7B7E" w:rsidRPr="00C57D96">
        <w:rPr>
          <w:lang w:eastAsia="zh-CN"/>
        </w:rPr>
        <w:t>是否属于公约管辖危险废物的两步程序：首先，该废物必须属于公约</w:t>
      </w:r>
      <w:r w:rsidR="003E3E9A" w:rsidRPr="00C57D96">
        <w:rPr>
          <w:lang w:eastAsia="zh-CN"/>
        </w:rPr>
        <w:t>附件</w:t>
      </w:r>
      <w:r w:rsidR="00BE7B7E" w:rsidRPr="00C57D96">
        <w:rPr>
          <w:lang w:eastAsia="zh-CN"/>
        </w:rPr>
        <w:t>一</w:t>
      </w:r>
      <w:r w:rsidRPr="00C57D96">
        <w:rPr>
          <w:lang w:eastAsia="zh-CN"/>
        </w:rPr>
        <w:t>包含的某一废物类别（</w:t>
      </w:r>
      <w:r w:rsidRPr="00C57D96">
        <w:rPr>
          <w:lang w:eastAsia="zh-CN"/>
        </w:rPr>
        <w:t>“</w:t>
      </w:r>
      <w:r w:rsidRPr="00C57D96">
        <w:rPr>
          <w:lang w:eastAsia="zh-CN"/>
        </w:rPr>
        <w:t>拟管制的废物种类</w:t>
      </w:r>
      <w:r w:rsidRPr="00C57D96">
        <w:rPr>
          <w:lang w:eastAsia="zh-CN"/>
        </w:rPr>
        <w:t>”</w:t>
      </w:r>
      <w:r w:rsidRPr="00C57D96">
        <w:rPr>
          <w:lang w:eastAsia="zh-CN"/>
        </w:rPr>
        <w:t>）；第二，</w:t>
      </w:r>
      <w:r w:rsidR="00BE7B7E" w:rsidRPr="00C57D96">
        <w:rPr>
          <w:lang w:eastAsia="zh-CN"/>
        </w:rPr>
        <w:t>该废物必须至少具有公约</w:t>
      </w:r>
      <w:r w:rsidR="003E3E9A" w:rsidRPr="00C57D96">
        <w:rPr>
          <w:lang w:eastAsia="zh-CN"/>
        </w:rPr>
        <w:t>附件</w:t>
      </w:r>
      <w:r w:rsidR="00BE7B7E" w:rsidRPr="00C57D96">
        <w:rPr>
          <w:lang w:eastAsia="zh-CN"/>
        </w:rPr>
        <w:t>三</w:t>
      </w:r>
      <w:r w:rsidRPr="00C57D96">
        <w:rPr>
          <w:lang w:eastAsia="zh-CN"/>
        </w:rPr>
        <w:t>列出的一种特性（</w:t>
      </w:r>
      <w:r w:rsidRPr="00C57D96">
        <w:rPr>
          <w:lang w:eastAsia="zh-CN"/>
        </w:rPr>
        <w:t>“</w:t>
      </w:r>
      <w:r w:rsidRPr="00C57D96">
        <w:rPr>
          <w:lang w:eastAsia="zh-CN"/>
        </w:rPr>
        <w:t>危险特性清单</w:t>
      </w:r>
      <w:r w:rsidRPr="00C57D96">
        <w:rPr>
          <w:lang w:eastAsia="zh-CN"/>
        </w:rPr>
        <w:t>”</w:t>
      </w:r>
      <w:r w:rsidRPr="00C57D96">
        <w:rPr>
          <w:lang w:eastAsia="zh-CN"/>
        </w:rPr>
        <w:t>）。</w:t>
      </w:r>
    </w:p>
    <w:p w:rsidR="008E6FDE" w:rsidRPr="00C57D96" w:rsidRDefault="003E3E9A" w:rsidP="003C0B3F">
      <w:pPr>
        <w:numPr>
          <w:ilvl w:val="0"/>
          <w:numId w:val="16"/>
        </w:numPr>
        <w:tabs>
          <w:tab w:val="left" w:pos="1680"/>
        </w:tabs>
        <w:suppressAutoHyphens/>
        <w:snapToGrid w:val="0"/>
        <w:spacing w:after="120"/>
        <w:ind w:left="1134" w:right="425"/>
        <w:jc w:val="both"/>
        <w:rPr>
          <w:lang w:eastAsia="zh-CN"/>
        </w:rPr>
      </w:pPr>
      <w:r w:rsidRPr="00C57D96">
        <w:rPr>
          <w:lang w:eastAsia="zh-CN"/>
        </w:rPr>
        <w:t>附件</w:t>
      </w:r>
      <w:r w:rsidR="00BE7B7E" w:rsidRPr="00C57D96">
        <w:rPr>
          <w:lang w:eastAsia="zh-CN"/>
        </w:rPr>
        <w:t>一</w:t>
      </w:r>
      <w:r w:rsidR="008E6FDE" w:rsidRPr="00C57D96">
        <w:rPr>
          <w:lang w:eastAsia="zh-CN"/>
        </w:rPr>
        <w:t>列出了可能包含</w:t>
      </w:r>
      <w:r w:rsidR="00F36140">
        <w:rPr>
          <w:lang w:eastAsia="zh-CN"/>
        </w:rPr>
        <w:t>持久性有机污染物类农药</w:t>
      </w:r>
      <w:r w:rsidR="00E8669C" w:rsidRPr="00C57D96">
        <w:rPr>
          <w:lang w:eastAsia="zh-CN"/>
        </w:rPr>
        <w:t>或被其污染的一些废物</w:t>
      </w:r>
      <w:r w:rsidR="008E6FDE" w:rsidRPr="00C57D96">
        <w:rPr>
          <w:lang w:eastAsia="zh-CN"/>
        </w:rPr>
        <w:t>，以及可能包含</w:t>
      </w:r>
      <w:r w:rsidR="00C60097" w:rsidRPr="00C57D96">
        <w:rPr>
          <w:lang w:eastAsia="zh-CN"/>
        </w:rPr>
        <w:t>作为</w:t>
      </w:r>
      <w:r w:rsidR="008E6FDE" w:rsidRPr="00C57D96">
        <w:rPr>
          <w:lang w:eastAsia="zh-CN"/>
        </w:rPr>
        <w:t>工业化学品</w:t>
      </w:r>
      <w:r w:rsidR="00C60097" w:rsidRPr="00C57D96">
        <w:rPr>
          <w:lang w:eastAsia="zh-CN"/>
        </w:rPr>
        <w:t>的</w:t>
      </w:r>
      <w:r w:rsidR="009D2F02" w:rsidRPr="00C57D96">
        <w:rPr>
          <w:lang w:eastAsia="zh-CN"/>
        </w:rPr>
        <w:t>六氯苯</w:t>
      </w:r>
      <w:r w:rsidR="008E6FDE" w:rsidRPr="00C57D96">
        <w:rPr>
          <w:lang w:eastAsia="zh-CN"/>
        </w:rPr>
        <w:t>、或被其污染的一些废物：</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F36140">
        <w:rPr>
          <w:lang w:eastAsia="zh-CN"/>
        </w:rPr>
        <w:t>持久性有机污染物类农药</w:t>
      </w:r>
      <w:r w:rsidRPr="00C57D96">
        <w:rPr>
          <w:lang w:eastAsia="zh-CN"/>
        </w:rPr>
        <w:t>废物可能包含：</w:t>
      </w:r>
    </w:p>
    <w:p w:rsidR="00CE0A2F" w:rsidRDefault="008E6FDE">
      <w:pPr>
        <w:suppressAutoHyphens/>
        <w:spacing w:after="120"/>
        <w:ind w:left="2835" w:right="624" w:hanging="567"/>
        <w:jc w:val="both"/>
        <w:rPr>
          <w:iCs/>
          <w:lang w:eastAsia="zh-CN"/>
        </w:rPr>
      </w:pPr>
      <w:r w:rsidRPr="00C57D96">
        <w:rPr>
          <w:iCs/>
          <w:lang w:eastAsia="zh-CN"/>
        </w:rPr>
        <w:t>Y2</w:t>
      </w:r>
      <w:r w:rsidR="00A05A1B" w:rsidRPr="00C57D96">
        <w:rPr>
          <w:iCs/>
          <w:lang w:eastAsia="zh-CN"/>
        </w:rPr>
        <w:t>：</w:t>
      </w:r>
      <w:r w:rsidRPr="00C57D96">
        <w:rPr>
          <w:iCs/>
          <w:lang w:eastAsia="zh-CN"/>
        </w:rPr>
        <w:tab/>
      </w:r>
      <w:r w:rsidRPr="00C57D96">
        <w:rPr>
          <w:iCs/>
          <w:lang w:eastAsia="zh-CN"/>
        </w:rPr>
        <w:t>源自医药产品生产和制备过程的废物</w:t>
      </w:r>
    </w:p>
    <w:p w:rsidR="00CE0A2F" w:rsidRDefault="008E6FDE">
      <w:pPr>
        <w:suppressAutoHyphens/>
        <w:spacing w:after="120"/>
        <w:ind w:left="2835" w:right="624" w:hanging="567"/>
        <w:jc w:val="both"/>
        <w:rPr>
          <w:iCs/>
          <w:lang w:eastAsia="zh-CN"/>
        </w:rPr>
      </w:pPr>
      <w:r w:rsidRPr="00C57D96">
        <w:rPr>
          <w:iCs/>
          <w:lang w:eastAsia="zh-CN"/>
        </w:rPr>
        <w:t>Y4</w:t>
      </w:r>
      <w:r w:rsidR="00A05A1B" w:rsidRPr="00C57D96">
        <w:rPr>
          <w:iCs/>
          <w:lang w:eastAsia="zh-CN"/>
        </w:rPr>
        <w:t>：</w:t>
      </w:r>
      <w:r w:rsidRPr="00C57D96">
        <w:rPr>
          <w:iCs/>
          <w:lang w:eastAsia="zh-CN"/>
        </w:rPr>
        <w:tab/>
      </w:r>
      <w:r w:rsidRPr="00C57D96">
        <w:rPr>
          <w:iCs/>
          <w:lang w:eastAsia="zh-CN"/>
        </w:rPr>
        <w:t>源自杀生物剂和植物药剂生产、配制和使用过程的废物</w:t>
      </w:r>
    </w:p>
    <w:p w:rsidR="00CE0A2F" w:rsidRDefault="008E6FDE">
      <w:pPr>
        <w:suppressAutoHyphens/>
        <w:spacing w:after="120"/>
        <w:ind w:left="2835" w:right="624" w:hanging="567"/>
        <w:jc w:val="both"/>
        <w:rPr>
          <w:iCs/>
          <w:lang w:eastAsia="zh-CN"/>
        </w:rPr>
      </w:pPr>
      <w:r w:rsidRPr="00C57D96">
        <w:rPr>
          <w:iCs/>
          <w:lang w:eastAsia="zh-CN"/>
        </w:rPr>
        <w:t>Y5</w:t>
      </w:r>
      <w:r w:rsidR="00A05A1B" w:rsidRPr="00C57D96">
        <w:rPr>
          <w:iCs/>
          <w:lang w:eastAsia="zh-CN"/>
        </w:rPr>
        <w:t>：</w:t>
      </w:r>
      <w:r w:rsidRPr="00C57D96">
        <w:rPr>
          <w:iCs/>
          <w:lang w:eastAsia="zh-CN"/>
        </w:rPr>
        <w:tab/>
      </w:r>
      <w:r w:rsidRPr="00C57D96">
        <w:rPr>
          <w:iCs/>
          <w:lang w:eastAsia="zh-CN"/>
        </w:rPr>
        <w:t>源自木材防腐化学品生产、配制和使用过程的废物</w:t>
      </w:r>
    </w:p>
    <w:p w:rsidR="008E6FDE" w:rsidRPr="00C57D96" w:rsidRDefault="008E6FDE" w:rsidP="003C0B3F">
      <w:pPr>
        <w:suppressAutoHyphens/>
        <w:spacing w:after="120"/>
        <w:ind w:left="2835" w:right="624" w:hanging="567"/>
        <w:jc w:val="both"/>
        <w:rPr>
          <w:iCs/>
          <w:lang w:eastAsia="zh-CN"/>
        </w:rPr>
      </w:pPr>
      <w:r w:rsidRPr="00C57D96">
        <w:rPr>
          <w:iCs/>
          <w:lang w:eastAsia="zh-CN"/>
        </w:rPr>
        <w:t>Y6</w:t>
      </w:r>
      <w:r w:rsidR="00A05A1B" w:rsidRPr="00C57D96">
        <w:rPr>
          <w:iCs/>
          <w:lang w:eastAsia="zh-CN"/>
        </w:rPr>
        <w:t>：</w:t>
      </w:r>
      <w:r w:rsidRPr="00C57D96">
        <w:rPr>
          <w:iCs/>
          <w:lang w:eastAsia="zh-CN"/>
        </w:rPr>
        <w:tab/>
      </w:r>
      <w:r w:rsidRPr="00C57D96">
        <w:rPr>
          <w:iCs/>
          <w:lang w:eastAsia="zh-CN"/>
        </w:rPr>
        <w:t>源自有机溶剂生产、配制和使用的废物</w:t>
      </w:r>
    </w:p>
    <w:p w:rsidR="00CE0A2F" w:rsidRDefault="008E6FDE">
      <w:pPr>
        <w:suppressAutoHyphens/>
        <w:spacing w:after="120"/>
        <w:ind w:left="2835" w:right="624" w:hanging="567"/>
        <w:jc w:val="both"/>
        <w:rPr>
          <w:iCs/>
          <w:lang w:eastAsia="zh-CN"/>
        </w:rPr>
      </w:pPr>
      <w:r w:rsidRPr="00C57D96">
        <w:rPr>
          <w:iCs/>
          <w:lang w:eastAsia="zh-CN"/>
        </w:rPr>
        <w:t>Y15</w:t>
      </w:r>
      <w:r w:rsidR="00A05A1B" w:rsidRPr="00C57D96">
        <w:rPr>
          <w:iCs/>
          <w:lang w:eastAsia="zh-CN"/>
        </w:rPr>
        <w:t>：</w:t>
      </w:r>
      <w:r w:rsidRPr="00C57D96">
        <w:rPr>
          <w:iCs/>
          <w:lang w:eastAsia="zh-CN"/>
        </w:rPr>
        <w:t>不属于其他法规管制的具有爆炸性的废物</w:t>
      </w:r>
    </w:p>
    <w:p w:rsidR="00CE0A2F" w:rsidRDefault="008E6FDE">
      <w:pPr>
        <w:suppressAutoHyphens/>
        <w:spacing w:after="120"/>
        <w:ind w:left="2835" w:right="624" w:hanging="567"/>
        <w:jc w:val="both"/>
        <w:rPr>
          <w:iCs/>
          <w:lang w:eastAsia="zh-CN"/>
        </w:rPr>
      </w:pPr>
      <w:r w:rsidRPr="00C57D96">
        <w:rPr>
          <w:iCs/>
          <w:lang w:eastAsia="zh-CN"/>
        </w:rPr>
        <w:t>Y18</w:t>
      </w:r>
      <w:r w:rsidR="00A05A1B" w:rsidRPr="00C57D96">
        <w:rPr>
          <w:iCs/>
          <w:lang w:eastAsia="zh-CN"/>
        </w:rPr>
        <w:t>：</w:t>
      </w:r>
      <w:r w:rsidRPr="00C57D96">
        <w:rPr>
          <w:iCs/>
          <w:lang w:eastAsia="zh-CN"/>
        </w:rPr>
        <w:t>工业废物处置操作的残留废物</w:t>
      </w:r>
    </w:p>
    <w:p w:rsidR="00CE0A2F" w:rsidRDefault="008E6FDE">
      <w:pPr>
        <w:suppressAutoHyphens/>
        <w:spacing w:after="120"/>
        <w:ind w:left="2835" w:right="624" w:hanging="567"/>
        <w:jc w:val="both"/>
        <w:rPr>
          <w:iCs/>
          <w:lang w:eastAsia="zh-CN"/>
        </w:rPr>
      </w:pPr>
      <w:r w:rsidRPr="00C57D96">
        <w:rPr>
          <w:iCs/>
          <w:lang w:eastAsia="zh-CN"/>
        </w:rPr>
        <w:t>Y45</w:t>
      </w:r>
      <w:r w:rsidR="00A05A1B" w:rsidRPr="00C57D96">
        <w:rPr>
          <w:iCs/>
          <w:lang w:eastAsia="zh-CN"/>
        </w:rPr>
        <w:t>：</w:t>
      </w:r>
      <w:r w:rsidRPr="00C57D96">
        <w:rPr>
          <w:iCs/>
          <w:lang w:eastAsia="zh-CN"/>
        </w:rPr>
        <w:tab/>
      </w:r>
      <w:r w:rsidRPr="00C57D96">
        <w:rPr>
          <w:iCs/>
          <w:lang w:eastAsia="zh-CN"/>
        </w:rPr>
        <w:t>未纳入附件</w:t>
      </w:r>
      <w:r w:rsidRPr="00C57D96">
        <w:rPr>
          <w:iCs/>
          <w:lang w:eastAsia="zh-CN"/>
        </w:rPr>
        <w:t>I</w:t>
      </w:r>
      <w:r w:rsidRPr="00C57D96">
        <w:rPr>
          <w:iCs/>
          <w:lang w:eastAsia="zh-CN"/>
        </w:rPr>
        <w:t>的有机卤化物（如</w:t>
      </w:r>
      <w:r w:rsidRPr="00C57D96">
        <w:rPr>
          <w:iCs/>
          <w:lang w:eastAsia="zh-CN"/>
        </w:rPr>
        <w:t>Y39</w:t>
      </w:r>
      <w:r w:rsidRPr="00C57D96">
        <w:rPr>
          <w:iCs/>
          <w:lang w:eastAsia="zh-CN"/>
        </w:rPr>
        <w:t>，</w:t>
      </w:r>
      <w:r w:rsidRPr="00C57D96">
        <w:rPr>
          <w:iCs/>
          <w:lang w:eastAsia="zh-CN"/>
        </w:rPr>
        <w:t>Y41</w:t>
      </w:r>
      <w:r w:rsidRPr="00C57D96">
        <w:rPr>
          <w:iCs/>
          <w:lang w:eastAsia="zh-CN"/>
        </w:rPr>
        <w:t>，</w:t>
      </w:r>
      <w:r w:rsidRPr="00C57D96">
        <w:rPr>
          <w:iCs/>
          <w:lang w:eastAsia="zh-CN"/>
        </w:rPr>
        <w:t>Y42</w:t>
      </w:r>
      <w:r w:rsidRPr="00C57D96">
        <w:rPr>
          <w:iCs/>
          <w:lang w:eastAsia="zh-CN"/>
        </w:rPr>
        <w:t>，</w:t>
      </w:r>
      <w:r w:rsidRPr="00C57D96">
        <w:rPr>
          <w:iCs/>
          <w:lang w:eastAsia="zh-CN"/>
        </w:rPr>
        <w:t>Y43</w:t>
      </w:r>
      <w:r w:rsidRPr="00C57D96">
        <w:rPr>
          <w:iCs/>
          <w:lang w:eastAsia="zh-CN"/>
        </w:rPr>
        <w:t>，</w:t>
      </w:r>
      <w:r w:rsidRPr="00C57D96">
        <w:rPr>
          <w:iCs/>
          <w:lang w:eastAsia="zh-CN"/>
        </w:rPr>
        <w:t>Y44</w:t>
      </w:r>
      <w:r w:rsidRPr="00C57D96">
        <w:rPr>
          <w:iCs/>
          <w:lang w:eastAsia="zh-CN"/>
        </w:rPr>
        <w:t>）</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工业化学品六氯苯的相关废物可能包含：</w:t>
      </w:r>
    </w:p>
    <w:p w:rsidR="00CE0A2F" w:rsidRDefault="008E6FDE">
      <w:pPr>
        <w:suppressAutoHyphens/>
        <w:spacing w:after="120"/>
        <w:ind w:left="2835" w:right="624" w:hanging="567"/>
        <w:jc w:val="both"/>
        <w:rPr>
          <w:lang w:eastAsia="zh-CN"/>
        </w:rPr>
      </w:pPr>
      <w:r w:rsidRPr="00C57D96">
        <w:rPr>
          <w:lang w:eastAsia="zh-CN"/>
        </w:rPr>
        <w:t>Y5</w:t>
      </w:r>
      <w:r w:rsidR="00A05A1B" w:rsidRPr="00C57D96">
        <w:rPr>
          <w:iCs/>
          <w:lang w:eastAsia="zh-CN"/>
        </w:rPr>
        <w:t>：</w:t>
      </w:r>
      <w:r w:rsidRPr="00C57D96">
        <w:rPr>
          <w:lang w:eastAsia="zh-CN"/>
        </w:rPr>
        <w:tab/>
      </w:r>
      <w:r w:rsidRPr="00C57D96">
        <w:rPr>
          <w:iCs/>
          <w:lang w:eastAsia="zh-CN"/>
        </w:rPr>
        <w:t>木材防腐化学品生产、配制和使用过程的废物</w:t>
      </w:r>
    </w:p>
    <w:p w:rsidR="00CE0A2F" w:rsidRDefault="008E6FDE">
      <w:pPr>
        <w:suppressAutoHyphens/>
        <w:spacing w:after="120"/>
        <w:ind w:left="2835" w:right="624" w:hanging="567"/>
        <w:jc w:val="both"/>
        <w:rPr>
          <w:lang w:eastAsia="zh-CN"/>
        </w:rPr>
      </w:pPr>
      <w:r w:rsidRPr="00C57D96">
        <w:rPr>
          <w:lang w:eastAsia="zh-CN"/>
        </w:rPr>
        <w:t>Y6</w:t>
      </w:r>
      <w:r w:rsidR="00A05A1B" w:rsidRPr="00C57D96">
        <w:rPr>
          <w:iCs/>
          <w:lang w:eastAsia="zh-CN"/>
        </w:rPr>
        <w:t>：</w:t>
      </w:r>
      <w:r w:rsidRPr="00C57D96">
        <w:rPr>
          <w:lang w:eastAsia="zh-CN"/>
        </w:rPr>
        <w:tab/>
      </w:r>
      <w:r w:rsidRPr="00C57D96">
        <w:rPr>
          <w:iCs/>
          <w:lang w:eastAsia="zh-CN"/>
        </w:rPr>
        <w:t>源自有机溶剂生产、配制和使用的废物</w:t>
      </w:r>
    </w:p>
    <w:p w:rsidR="00CE0A2F" w:rsidRDefault="008E6FDE">
      <w:pPr>
        <w:suppressAutoHyphens/>
        <w:spacing w:after="120"/>
        <w:ind w:left="2835" w:right="624" w:hanging="567"/>
        <w:jc w:val="both"/>
        <w:rPr>
          <w:iCs/>
          <w:lang w:eastAsia="zh-CN"/>
        </w:rPr>
      </w:pPr>
      <w:r w:rsidRPr="00C57D96">
        <w:rPr>
          <w:lang w:eastAsia="zh-CN"/>
        </w:rPr>
        <w:t>Y15</w:t>
      </w:r>
      <w:r w:rsidR="00A05A1B" w:rsidRPr="00C57D96">
        <w:rPr>
          <w:iCs/>
          <w:lang w:eastAsia="zh-CN"/>
        </w:rPr>
        <w:t>：</w:t>
      </w:r>
      <w:r w:rsidRPr="00C57D96">
        <w:rPr>
          <w:iCs/>
          <w:lang w:eastAsia="zh-CN"/>
        </w:rPr>
        <w:t>不属于其他法规管制的具有爆炸性的废物</w:t>
      </w:r>
    </w:p>
    <w:p w:rsidR="00CE0A2F" w:rsidRDefault="008E6FDE">
      <w:pPr>
        <w:suppressAutoHyphens/>
        <w:spacing w:after="120"/>
        <w:ind w:left="2835" w:right="624" w:hanging="567"/>
        <w:jc w:val="both"/>
        <w:rPr>
          <w:lang w:eastAsia="zh-CN"/>
        </w:rPr>
      </w:pPr>
      <w:r w:rsidRPr="00C57D96">
        <w:rPr>
          <w:lang w:eastAsia="zh-CN"/>
        </w:rPr>
        <w:t>Y41</w:t>
      </w:r>
      <w:r w:rsidR="00A05A1B" w:rsidRPr="00C57D96">
        <w:rPr>
          <w:iCs/>
          <w:lang w:eastAsia="zh-CN"/>
        </w:rPr>
        <w:t>：</w:t>
      </w:r>
      <w:r w:rsidRPr="00C57D96">
        <w:rPr>
          <w:lang w:eastAsia="zh-CN"/>
        </w:rPr>
        <w:t>卤化有机溶剂</w:t>
      </w:r>
    </w:p>
    <w:p w:rsidR="00CE0A2F" w:rsidRDefault="008E6FDE">
      <w:pPr>
        <w:suppressAutoHyphens/>
        <w:spacing w:after="120"/>
        <w:ind w:left="2835" w:right="624" w:hanging="567"/>
        <w:jc w:val="both"/>
        <w:rPr>
          <w:lang w:eastAsia="zh-CN"/>
        </w:rPr>
      </w:pPr>
      <w:r w:rsidRPr="00C57D96">
        <w:rPr>
          <w:lang w:eastAsia="zh-CN"/>
        </w:rPr>
        <w:t>Y43</w:t>
      </w:r>
      <w:r w:rsidR="00A05A1B" w:rsidRPr="00C57D96">
        <w:rPr>
          <w:iCs/>
          <w:lang w:eastAsia="zh-CN"/>
        </w:rPr>
        <w:t>：</w:t>
      </w:r>
      <w:bookmarkStart w:id="57" w:name="OLE_LINK12"/>
      <w:bookmarkStart w:id="58" w:name="OLE_LINK11"/>
      <w:bookmarkStart w:id="59" w:name="OLE_LINK16"/>
      <w:bookmarkStart w:id="60" w:name="OLE_LINK15"/>
      <w:r w:rsidRPr="00C57D96">
        <w:rPr>
          <w:lang w:eastAsia="zh-CN"/>
        </w:rPr>
        <w:t>多氯二苯并呋喃的任何同类物质</w:t>
      </w:r>
      <w:bookmarkEnd w:id="57"/>
      <w:bookmarkEnd w:id="58"/>
    </w:p>
    <w:p w:rsidR="00CE0A2F" w:rsidRDefault="008E6FDE">
      <w:pPr>
        <w:suppressAutoHyphens/>
        <w:spacing w:after="120"/>
        <w:ind w:left="2835" w:right="624" w:hanging="567"/>
        <w:jc w:val="both"/>
        <w:rPr>
          <w:lang w:eastAsia="zh-CN"/>
        </w:rPr>
      </w:pPr>
      <w:r w:rsidRPr="00C57D96">
        <w:rPr>
          <w:lang w:eastAsia="zh-CN"/>
        </w:rPr>
        <w:t>Y44</w:t>
      </w:r>
      <w:r w:rsidR="00A05A1B" w:rsidRPr="00C57D96">
        <w:rPr>
          <w:iCs/>
          <w:lang w:eastAsia="zh-CN"/>
        </w:rPr>
        <w:t>：</w:t>
      </w:r>
      <w:r w:rsidRPr="00C57D96">
        <w:rPr>
          <w:lang w:eastAsia="zh-CN"/>
        </w:rPr>
        <w:t>多</w:t>
      </w:r>
      <w:bookmarkStart w:id="61" w:name="OLE_LINK6"/>
      <w:bookmarkStart w:id="62" w:name="OLE_LINK7"/>
      <w:r w:rsidR="00C60097" w:rsidRPr="00C57D96">
        <w:rPr>
          <w:lang w:eastAsia="zh-CN"/>
        </w:rPr>
        <w:t>氯二苯并</w:t>
      </w:r>
      <w:r w:rsidRPr="00C57D96">
        <w:rPr>
          <w:lang w:eastAsia="zh-CN"/>
        </w:rPr>
        <w:t>二噁英</w:t>
      </w:r>
      <w:bookmarkEnd w:id="61"/>
      <w:bookmarkEnd w:id="62"/>
      <w:r w:rsidRPr="00C57D96">
        <w:rPr>
          <w:lang w:eastAsia="zh-CN"/>
        </w:rPr>
        <w:t>的任何同类物质</w:t>
      </w:r>
    </w:p>
    <w:bookmarkEnd w:id="59"/>
    <w:bookmarkEnd w:id="60"/>
    <w:p w:rsidR="008E6FDE" w:rsidRPr="00C57D96" w:rsidRDefault="003E3E9A" w:rsidP="003C0B3F">
      <w:pPr>
        <w:numPr>
          <w:ilvl w:val="0"/>
          <w:numId w:val="16"/>
        </w:numPr>
        <w:tabs>
          <w:tab w:val="left" w:pos="1680"/>
        </w:tabs>
        <w:suppressAutoHyphens/>
        <w:snapToGrid w:val="0"/>
        <w:spacing w:after="120"/>
        <w:ind w:left="1134" w:right="425"/>
        <w:jc w:val="both"/>
        <w:rPr>
          <w:lang w:eastAsia="zh-CN"/>
        </w:rPr>
      </w:pPr>
      <w:r w:rsidRPr="00C57D96">
        <w:rPr>
          <w:lang w:eastAsia="zh-CN"/>
        </w:rPr>
        <w:t>附件</w:t>
      </w:r>
      <w:r w:rsidR="00BE7B7E" w:rsidRPr="00C57D96">
        <w:rPr>
          <w:lang w:eastAsia="zh-CN"/>
        </w:rPr>
        <w:t>一</w:t>
      </w:r>
      <w:r w:rsidR="008E6FDE" w:rsidRPr="00C57D96">
        <w:rPr>
          <w:lang w:eastAsia="zh-CN"/>
        </w:rPr>
        <w:t>所列废物被认为具有一种或多种</w:t>
      </w:r>
      <w:r w:rsidRPr="00C57D96">
        <w:rPr>
          <w:lang w:eastAsia="zh-CN"/>
        </w:rPr>
        <w:t>附件</w:t>
      </w:r>
      <w:r w:rsidR="00BE7B7E" w:rsidRPr="00C57D96">
        <w:rPr>
          <w:lang w:eastAsia="zh-CN"/>
        </w:rPr>
        <w:t>三</w:t>
      </w:r>
      <w:r w:rsidR="008E6FDE" w:rsidRPr="00C57D96">
        <w:rPr>
          <w:lang w:eastAsia="zh-CN"/>
        </w:rPr>
        <w:t>所列的危险特性，其中可能包括</w:t>
      </w:r>
      <w:r w:rsidR="008E6FDE" w:rsidRPr="00C57D96">
        <w:rPr>
          <w:lang w:eastAsia="zh-CN"/>
        </w:rPr>
        <w:t>H11“</w:t>
      </w:r>
      <w:r w:rsidR="008E6FDE" w:rsidRPr="00C57D96">
        <w:rPr>
          <w:lang w:eastAsia="zh-CN"/>
        </w:rPr>
        <w:t>毒性（迟发毒性或慢性毒性）</w:t>
      </w:r>
      <w:r w:rsidR="008E6FDE" w:rsidRPr="00C57D96">
        <w:rPr>
          <w:lang w:eastAsia="zh-CN"/>
        </w:rPr>
        <w:t>”</w:t>
      </w:r>
      <w:r w:rsidR="008E6FDE" w:rsidRPr="00C57D96">
        <w:rPr>
          <w:lang w:eastAsia="zh-CN"/>
        </w:rPr>
        <w:t>、</w:t>
      </w:r>
      <w:r w:rsidR="008E6FDE" w:rsidRPr="00C57D96">
        <w:rPr>
          <w:lang w:eastAsia="zh-CN"/>
        </w:rPr>
        <w:t>H12“</w:t>
      </w:r>
      <w:r w:rsidR="008E6FDE" w:rsidRPr="00C57D96">
        <w:rPr>
          <w:lang w:eastAsia="zh-CN"/>
        </w:rPr>
        <w:t>生态毒性</w:t>
      </w:r>
      <w:r w:rsidR="008E6FDE" w:rsidRPr="00C57D96">
        <w:rPr>
          <w:lang w:eastAsia="zh-CN"/>
        </w:rPr>
        <w:t>”</w:t>
      </w:r>
      <w:r w:rsidR="008E6FDE" w:rsidRPr="00C57D96">
        <w:rPr>
          <w:lang w:eastAsia="zh-CN"/>
        </w:rPr>
        <w:t>或</w:t>
      </w:r>
      <w:r w:rsidR="008E6FDE" w:rsidRPr="00C57D96">
        <w:rPr>
          <w:lang w:eastAsia="zh-CN"/>
        </w:rPr>
        <w:t>H6.1“</w:t>
      </w:r>
      <w:r w:rsidR="008E6FDE" w:rsidRPr="00C57D96">
        <w:rPr>
          <w:lang w:eastAsia="zh-CN"/>
        </w:rPr>
        <w:t>毒性（急性）</w:t>
      </w:r>
      <w:r w:rsidR="008E6FDE" w:rsidRPr="00C57D96">
        <w:rPr>
          <w:lang w:eastAsia="zh-CN"/>
        </w:rPr>
        <w:t>”</w:t>
      </w:r>
      <w:r w:rsidR="008E6FDE" w:rsidRPr="00C57D96">
        <w:rPr>
          <w:lang w:eastAsia="zh-CN"/>
        </w:rPr>
        <w:t>，除非</w:t>
      </w:r>
      <w:r w:rsidR="008E6FDE" w:rsidRPr="00C57D96">
        <w:rPr>
          <w:lang w:eastAsia="zh-CN"/>
        </w:rPr>
        <w:t>“</w:t>
      </w:r>
      <w:r w:rsidR="008E6FDE" w:rsidRPr="00C57D96">
        <w:rPr>
          <w:lang w:eastAsia="zh-CN"/>
        </w:rPr>
        <w:t>国家测试</w:t>
      </w:r>
      <w:r w:rsidR="008E6FDE" w:rsidRPr="00C57D96">
        <w:rPr>
          <w:lang w:eastAsia="zh-CN"/>
        </w:rPr>
        <w:t>”</w:t>
      </w:r>
      <w:r w:rsidR="008E6FDE" w:rsidRPr="00C57D96">
        <w:rPr>
          <w:lang w:eastAsia="zh-CN"/>
        </w:rPr>
        <w:t>证明相关废物不具有这些特性。国家测试只在</w:t>
      </w:r>
      <w:r w:rsidRPr="00C57D96">
        <w:rPr>
          <w:lang w:eastAsia="zh-CN"/>
        </w:rPr>
        <w:t>附件</w:t>
      </w:r>
      <w:r w:rsidR="00BE7B7E" w:rsidRPr="00C57D96">
        <w:rPr>
          <w:lang w:eastAsia="zh-CN"/>
        </w:rPr>
        <w:t>三</w:t>
      </w:r>
      <w:r w:rsidR="008E6FDE" w:rsidRPr="00C57D96">
        <w:rPr>
          <w:lang w:eastAsia="zh-CN"/>
        </w:rPr>
        <w:t>的危险特性被完整定义前才可能用于确定废物是否具有</w:t>
      </w:r>
      <w:r w:rsidRPr="00C57D96">
        <w:rPr>
          <w:lang w:eastAsia="zh-CN"/>
        </w:rPr>
        <w:t>附件</w:t>
      </w:r>
      <w:r w:rsidR="00BE7B7E" w:rsidRPr="00C57D96">
        <w:rPr>
          <w:lang w:eastAsia="zh-CN"/>
        </w:rPr>
        <w:t>三</w:t>
      </w:r>
      <w:r w:rsidR="008E6FDE" w:rsidRPr="00C57D96">
        <w:rPr>
          <w:lang w:eastAsia="zh-CN"/>
        </w:rPr>
        <w:t>中某种特定的危险特性。《巴塞尔公约》第六次和第七次缔约方大会采用了</w:t>
      </w:r>
      <w:r w:rsidRPr="00C57D96">
        <w:rPr>
          <w:lang w:eastAsia="zh-CN"/>
        </w:rPr>
        <w:t>附件</w:t>
      </w:r>
      <w:r w:rsidR="00BE7B7E" w:rsidRPr="00C57D96">
        <w:rPr>
          <w:lang w:eastAsia="zh-CN"/>
        </w:rPr>
        <w:t>三</w:t>
      </w:r>
      <w:r w:rsidR="008E6FDE" w:rsidRPr="00C57D96">
        <w:rPr>
          <w:lang w:eastAsia="zh-CN"/>
        </w:rPr>
        <w:t>危险特性</w:t>
      </w:r>
      <w:r w:rsidR="008E6FDE" w:rsidRPr="00C57D96">
        <w:rPr>
          <w:lang w:eastAsia="zh-CN"/>
        </w:rPr>
        <w:t>H11</w:t>
      </w:r>
      <w:r w:rsidR="008E6FDE" w:rsidRPr="00C57D96">
        <w:rPr>
          <w:lang w:eastAsia="zh-CN"/>
        </w:rPr>
        <w:t>、</w:t>
      </w:r>
      <w:r w:rsidR="008E6FDE" w:rsidRPr="00C57D96">
        <w:rPr>
          <w:lang w:eastAsia="zh-CN"/>
        </w:rPr>
        <w:t>H12</w:t>
      </w:r>
      <w:r w:rsidR="008E6FDE" w:rsidRPr="00C57D96">
        <w:rPr>
          <w:lang w:eastAsia="zh-CN"/>
        </w:rPr>
        <w:t>、</w:t>
      </w:r>
      <w:r w:rsidR="00C60097" w:rsidRPr="00C57D96">
        <w:rPr>
          <w:lang w:eastAsia="zh-CN"/>
        </w:rPr>
        <w:t>H13</w:t>
      </w:r>
      <w:r w:rsidR="008E6FDE" w:rsidRPr="00C57D96">
        <w:rPr>
          <w:lang w:eastAsia="zh-CN"/>
        </w:rPr>
        <w:t>的拟定指导文件。</w:t>
      </w:r>
    </w:p>
    <w:p w:rsidR="008E6FDE" w:rsidRPr="00C57D96" w:rsidRDefault="003E3E9A" w:rsidP="003C0B3F">
      <w:pPr>
        <w:numPr>
          <w:ilvl w:val="0"/>
          <w:numId w:val="16"/>
        </w:numPr>
        <w:tabs>
          <w:tab w:val="left" w:pos="1680"/>
        </w:tabs>
        <w:suppressAutoHyphens/>
        <w:snapToGrid w:val="0"/>
        <w:spacing w:after="120"/>
        <w:ind w:left="1134" w:right="425"/>
        <w:jc w:val="both"/>
        <w:rPr>
          <w:lang w:eastAsia="zh-CN"/>
        </w:rPr>
      </w:pPr>
      <w:r w:rsidRPr="00C57D96">
        <w:rPr>
          <w:lang w:eastAsia="zh-CN"/>
        </w:rPr>
        <w:t>附件</w:t>
      </w:r>
      <w:r w:rsidR="00BE7B7E" w:rsidRPr="00C57D96">
        <w:rPr>
          <w:lang w:eastAsia="zh-CN"/>
        </w:rPr>
        <w:t>八</w:t>
      </w:r>
      <w:r w:rsidR="008E6FDE" w:rsidRPr="00C57D96">
        <w:rPr>
          <w:lang w:eastAsia="zh-CN"/>
        </w:rPr>
        <w:t>的清单</w:t>
      </w:r>
      <w:r w:rsidR="008E6FDE" w:rsidRPr="00C57D96">
        <w:rPr>
          <w:lang w:eastAsia="zh-CN"/>
        </w:rPr>
        <w:t>A</w:t>
      </w:r>
      <w:r w:rsidR="008E6FDE" w:rsidRPr="00C57D96">
        <w:rPr>
          <w:lang w:eastAsia="zh-CN"/>
        </w:rPr>
        <w:t>描述了</w:t>
      </w:r>
      <w:r w:rsidR="008E6FDE" w:rsidRPr="00C57D96">
        <w:rPr>
          <w:lang w:eastAsia="zh-CN"/>
        </w:rPr>
        <w:t>“</w:t>
      </w:r>
      <w:r w:rsidR="008E6FDE" w:rsidRPr="00C57D96">
        <w:rPr>
          <w:lang w:eastAsia="zh-CN"/>
        </w:rPr>
        <w:t>根据公约第</w:t>
      </w:r>
      <w:r w:rsidR="008E6FDE" w:rsidRPr="00C57D96">
        <w:rPr>
          <w:lang w:eastAsia="zh-CN"/>
        </w:rPr>
        <w:t>1</w:t>
      </w:r>
      <w:r w:rsidR="008E6FDE" w:rsidRPr="00C57D96">
        <w:rPr>
          <w:lang w:eastAsia="zh-CN"/>
        </w:rPr>
        <w:t>条第</w:t>
      </w:r>
      <w:r w:rsidR="008E6FDE" w:rsidRPr="00C57D96">
        <w:rPr>
          <w:lang w:eastAsia="zh-CN"/>
        </w:rPr>
        <w:t>1</w:t>
      </w:r>
      <w:r w:rsidR="008E6FDE" w:rsidRPr="00C57D96">
        <w:rPr>
          <w:lang w:eastAsia="zh-CN"/>
        </w:rPr>
        <w:t>（</w:t>
      </w:r>
      <w:r w:rsidR="008E6FDE" w:rsidRPr="00C57D96">
        <w:rPr>
          <w:lang w:eastAsia="zh-CN"/>
        </w:rPr>
        <w:t>a</w:t>
      </w:r>
      <w:r w:rsidR="008E6FDE" w:rsidRPr="00C57D96">
        <w:rPr>
          <w:lang w:eastAsia="zh-CN"/>
        </w:rPr>
        <w:t>）款被定性为有毒废物</w:t>
      </w:r>
      <w:r w:rsidR="008E6FDE" w:rsidRPr="00C57D96">
        <w:rPr>
          <w:lang w:eastAsia="zh-CN"/>
        </w:rPr>
        <w:t>”</w:t>
      </w:r>
      <w:r w:rsidR="008E6FDE" w:rsidRPr="00C57D96">
        <w:rPr>
          <w:lang w:eastAsia="zh-CN"/>
        </w:rPr>
        <w:t>的废物，尽管</w:t>
      </w:r>
      <w:r w:rsidR="008E6FDE" w:rsidRPr="00C57D96">
        <w:rPr>
          <w:lang w:eastAsia="zh-CN"/>
        </w:rPr>
        <w:t>“</w:t>
      </w:r>
      <w:r w:rsidR="008E6FDE" w:rsidRPr="00C57D96">
        <w:rPr>
          <w:lang w:eastAsia="zh-CN"/>
        </w:rPr>
        <w:t>这些废物被列入</w:t>
      </w:r>
      <w:r w:rsidRPr="00C57D96">
        <w:rPr>
          <w:lang w:eastAsia="zh-CN"/>
        </w:rPr>
        <w:t>附件</w:t>
      </w:r>
      <w:r w:rsidR="00BE7B7E" w:rsidRPr="00C57D96">
        <w:rPr>
          <w:lang w:eastAsia="zh-CN"/>
        </w:rPr>
        <w:t>八</w:t>
      </w:r>
      <w:r w:rsidR="008E6FDE" w:rsidRPr="00C57D96">
        <w:rPr>
          <w:lang w:eastAsia="zh-CN"/>
        </w:rPr>
        <w:t>并不能妨碍使用</w:t>
      </w:r>
      <w:r w:rsidRPr="00C57D96">
        <w:rPr>
          <w:lang w:eastAsia="zh-CN"/>
        </w:rPr>
        <w:t>附件</w:t>
      </w:r>
      <w:r w:rsidR="00BE7B7E" w:rsidRPr="00C57D96">
        <w:rPr>
          <w:lang w:eastAsia="zh-CN"/>
        </w:rPr>
        <w:t>三</w:t>
      </w:r>
      <w:r w:rsidR="008E6FDE" w:rsidRPr="00C57D96">
        <w:rPr>
          <w:lang w:eastAsia="zh-CN"/>
        </w:rPr>
        <w:t>（危险特性）来定义废物是否是危险废物</w:t>
      </w:r>
      <w:r w:rsidR="008E6FDE" w:rsidRPr="00C57D96">
        <w:rPr>
          <w:lang w:eastAsia="zh-CN"/>
        </w:rPr>
        <w:t>”</w:t>
      </w:r>
      <w:r w:rsidR="008E6FDE" w:rsidRPr="00C57D96">
        <w:rPr>
          <w:lang w:eastAsia="zh-CN"/>
        </w:rPr>
        <w:t>（附件</w:t>
      </w:r>
      <w:r w:rsidR="008E6FDE" w:rsidRPr="00C57D96">
        <w:rPr>
          <w:lang w:eastAsia="zh-CN"/>
        </w:rPr>
        <w:t>I</w:t>
      </w:r>
      <w:r w:rsidR="008E6FDE" w:rsidRPr="00C57D96">
        <w:rPr>
          <w:lang w:eastAsia="zh-CN"/>
        </w:rPr>
        <w:t>，第（</w:t>
      </w:r>
      <w:r w:rsidR="008E6FDE" w:rsidRPr="00C57D96">
        <w:rPr>
          <w:lang w:eastAsia="zh-CN"/>
        </w:rPr>
        <w:t>b</w:t>
      </w:r>
      <w:r w:rsidR="008E6FDE" w:rsidRPr="00C57D96">
        <w:rPr>
          <w:lang w:eastAsia="zh-CN"/>
        </w:rPr>
        <w:t>）段）。</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下列</w:t>
      </w:r>
      <w:r w:rsidR="003E3E9A" w:rsidRPr="00C57D96">
        <w:rPr>
          <w:lang w:eastAsia="zh-CN"/>
        </w:rPr>
        <w:t>附件</w:t>
      </w:r>
      <w:r w:rsidR="00BE7B7E" w:rsidRPr="00C57D96">
        <w:rPr>
          <w:lang w:eastAsia="zh-CN"/>
        </w:rPr>
        <w:t>八</w:t>
      </w:r>
      <w:r w:rsidRPr="00C57D96">
        <w:rPr>
          <w:lang w:eastAsia="zh-CN"/>
        </w:rPr>
        <w:t>废物类别适用于</w:t>
      </w:r>
      <w:r w:rsidR="00F36140">
        <w:rPr>
          <w:lang w:eastAsia="zh-CN"/>
        </w:rPr>
        <w:t>持久性有机污染物类农药</w:t>
      </w:r>
      <w:r w:rsidRPr="00C57D96">
        <w:rPr>
          <w:lang w:eastAsia="zh-CN"/>
        </w:rPr>
        <w:t>废物和</w:t>
      </w:r>
      <w:r w:rsidR="009D2F02" w:rsidRPr="00C57D96">
        <w:rPr>
          <w:lang w:eastAsia="zh-CN"/>
        </w:rPr>
        <w:t>六氯苯</w:t>
      </w:r>
      <w:r w:rsidRPr="00C57D96">
        <w:rPr>
          <w:lang w:eastAsia="zh-CN"/>
        </w:rPr>
        <w:t>作为工业化学品的废物：</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关于</w:t>
      </w:r>
      <w:r w:rsidR="00F36140">
        <w:rPr>
          <w:lang w:eastAsia="zh-CN"/>
        </w:rPr>
        <w:t>持久性有机污染物类农药</w:t>
      </w:r>
      <w:r w:rsidR="00E8669C" w:rsidRPr="00C57D96">
        <w:rPr>
          <w:lang w:eastAsia="zh-CN"/>
        </w:rPr>
        <w:t>的</w:t>
      </w:r>
      <w:r w:rsidRPr="00C57D96">
        <w:rPr>
          <w:lang w:eastAsia="zh-CN"/>
        </w:rPr>
        <w:t>废物类别包括：</w:t>
      </w:r>
    </w:p>
    <w:p w:rsidR="00CE0A2F" w:rsidRDefault="008E6FDE">
      <w:pPr>
        <w:suppressAutoHyphens/>
        <w:spacing w:after="120"/>
        <w:ind w:left="3119" w:right="624" w:hanging="851"/>
        <w:jc w:val="both"/>
        <w:rPr>
          <w:lang w:eastAsia="zh-CN"/>
        </w:rPr>
      </w:pPr>
      <w:r w:rsidRPr="00C57D96">
        <w:rPr>
          <w:lang w:eastAsia="zh-CN"/>
        </w:rPr>
        <w:t>A4010</w:t>
      </w:r>
      <w:r w:rsidR="00A05A1B" w:rsidRPr="00C57D96">
        <w:rPr>
          <w:iCs/>
          <w:lang w:eastAsia="zh-CN"/>
        </w:rPr>
        <w:t>：</w:t>
      </w:r>
      <w:bookmarkStart w:id="63" w:name="OLE_LINK14"/>
      <w:bookmarkStart w:id="64" w:name="OLE_LINK13"/>
      <w:r w:rsidRPr="00C57D96">
        <w:rPr>
          <w:iCs/>
          <w:lang w:eastAsia="zh-CN"/>
        </w:rPr>
        <w:t>源自</w:t>
      </w:r>
      <w:bookmarkEnd w:id="63"/>
      <w:bookmarkEnd w:id="64"/>
      <w:r w:rsidRPr="00C57D96">
        <w:rPr>
          <w:iCs/>
          <w:lang w:eastAsia="zh-CN"/>
        </w:rPr>
        <w:t>药品生产和制作过程的废物，但不包括名录</w:t>
      </w:r>
      <w:r w:rsidRPr="00C57D96">
        <w:rPr>
          <w:iCs/>
          <w:lang w:eastAsia="zh-CN"/>
        </w:rPr>
        <w:t>B</w:t>
      </w:r>
      <w:r w:rsidRPr="00C57D96">
        <w:rPr>
          <w:iCs/>
          <w:lang w:eastAsia="zh-CN"/>
        </w:rPr>
        <w:t>所列废物</w:t>
      </w:r>
    </w:p>
    <w:p w:rsidR="00CE0A2F" w:rsidRDefault="008E6FDE">
      <w:pPr>
        <w:suppressAutoHyphens/>
        <w:spacing w:after="120"/>
        <w:ind w:left="3119" w:right="624" w:hanging="851"/>
        <w:jc w:val="both"/>
        <w:rPr>
          <w:lang w:eastAsia="zh-CN"/>
        </w:rPr>
      </w:pPr>
      <w:r w:rsidRPr="00C57D96">
        <w:rPr>
          <w:lang w:eastAsia="zh-CN"/>
        </w:rPr>
        <w:t>A4030</w:t>
      </w:r>
      <w:r w:rsidR="00A05A1B" w:rsidRPr="00C57D96">
        <w:rPr>
          <w:iCs/>
          <w:lang w:eastAsia="zh-CN"/>
        </w:rPr>
        <w:t>：</w:t>
      </w:r>
      <w:r w:rsidRPr="00C57D96">
        <w:rPr>
          <w:iCs/>
          <w:lang w:eastAsia="zh-CN"/>
        </w:rPr>
        <w:t>源自生物杀生物剂和植物药剂生产、配制和使用过程的废物，包括不合格、过期</w:t>
      </w:r>
      <w:r w:rsidRPr="00C57D96">
        <w:rPr>
          <w:rStyle w:val="FootnoteReference"/>
          <w:iCs/>
        </w:rPr>
        <w:footnoteReference w:id="13"/>
      </w:r>
      <w:r w:rsidRPr="00C57D96">
        <w:rPr>
          <w:iCs/>
          <w:lang w:eastAsia="zh-CN"/>
        </w:rPr>
        <w:t>、或不适用于原定用途的杀虫剂和除草剂</w:t>
      </w:r>
    </w:p>
    <w:p w:rsidR="00CE0A2F" w:rsidRDefault="008E6FDE">
      <w:pPr>
        <w:suppressAutoHyphens/>
        <w:spacing w:after="120"/>
        <w:ind w:left="3119" w:right="624" w:hanging="851"/>
        <w:jc w:val="both"/>
        <w:rPr>
          <w:lang w:eastAsia="zh-CN"/>
        </w:rPr>
      </w:pPr>
      <w:r w:rsidRPr="00C57D96">
        <w:rPr>
          <w:lang w:eastAsia="zh-CN"/>
        </w:rPr>
        <w:t>A4040</w:t>
      </w:r>
      <w:r w:rsidR="00A05A1B" w:rsidRPr="00C57D96">
        <w:rPr>
          <w:iCs/>
          <w:lang w:eastAsia="zh-CN"/>
        </w:rPr>
        <w:t>：</w:t>
      </w:r>
      <w:r w:rsidRPr="00C57D96">
        <w:rPr>
          <w:iCs/>
          <w:lang w:eastAsia="zh-CN"/>
        </w:rPr>
        <w:t>源自木材防腐化学品生产、配制和使用过程的废物</w:t>
      </w:r>
      <w:r w:rsidRPr="00C57D96">
        <w:rPr>
          <w:rStyle w:val="FootnoteReference"/>
          <w:iCs/>
        </w:rPr>
        <w:footnoteReference w:id="14"/>
      </w:r>
      <w:r w:rsidRPr="00C57D96">
        <w:rPr>
          <w:iCs/>
          <w:lang w:eastAsia="zh-CN"/>
        </w:rPr>
        <w:t xml:space="preserve"> </w:t>
      </w:r>
    </w:p>
    <w:p w:rsidR="00CE0A2F" w:rsidRDefault="008E6FDE">
      <w:pPr>
        <w:suppressAutoHyphens/>
        <w:spacing w:after="120"/>
        <w:ind w:left="3119" w:right="624" w:hanging="851"/>
        <w:jc w:val="both"/>
        <w:rPr>
          <w:lang w:eastAsia="zh-CN"/>
        </w:rPr>
      </w:pPr>
      <w:r w:rsidRPr="00C57D96">
        <w:rPr>
          <w:lang w:eastAsia="zh-CN"/>
        </w:rPr>
        <w:t>A4080</w:t>
      </w:r>
      <w:r w:rsidR="00A05A1B" w:rsidRPr="00C57D96">
        <w:rPr>
          <w:iCs/>
          <w:lang w:eastAsia="zh-CN"/>
        </w:rPr>
        <w:t>：</w:t>
      </w:r>
      <w:r w:rsidRPr="00C57D96">
        <w:rPr>
          <w:iCs/>
          <w:lang w:eastAsia="zh-CN"/>
        </w:rPr>
        <w:t>具有爆炸性的废物（但不包括名录</w:t>
      </w:r>
      <w:r w:rsidRPr="00C57D96">
        <w:rPr>
          <w:iCs/>
          <w:lang w:eastAsia="zh-CN"/>
        </w:rPr>
        <w:t>B</w:t>
      </w:r>
      <w:r w:rsidRPr="00C57D96">
        <w:rPr>
          <w:iCs/>
          <w:lang w:eastAsia="zh-CN"/>
        </w:rPr>
        <w:t>所列废物）</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9D2F02" w:rsidRPr="00C57D96">
        <w:rPr>
          <w:lang w:eastAsia="zh-CN"/>
        </w:rPr>
        <w:t>六氯苯</w:t>
      </w:r>
      <w:r w:rsidRPr="00C57D96">
        <w:rPr>
          <w:lang w:eastAsia="zh-CN"/>
        </w:rPr>
        <w:t>作为工业化学品产生的废物类别包括：</w:t>
      </w:r>
    </w:p>
    <w:p w:rsidR="00CE0A2F" w:rsidRDefault="008E6FDE">
      <w:pPr>
        <w:suppressAutoHyphens/>
        <w:spacing w:after="120"/>
        <w:ind w:left="3119" w:right="624" w:hanging="851"/>
        <w:jc w:val="both"/>
        <w:rPr>
          <w:lang w:eastAsia="zh-CN"/>
        </w:rPr>
      </w:pPr>
      <w:r w:rsidRPr="00C57D96">
        <w:rPr>
          <w:lang w:eastAsia="zh-CN"/>
        </w:rPr>
        <w:t>A4070</w:t>
      </w:r>
      <w:r w:rsidR="00A05A1B" w:rsidRPr="00C57D96">
        <w:rPr>
          <w:iCs/>
          <w:lang w:eastAsia="zh-CN"/>
        </w:rPr>
        <w:t>：</w:t>
      </w:r>
      <w:r w:rsidRPr="00C57D96">
        <w:rPr>
          <w:iCs/>
          <w:lang w:eastAsia="zh-CN"/>
        </w:rPr>
        <w:t>源自墨水、燃料、颜料、油漆、真漆和黑光漆生产、配制和使用过程的废物，但不包括名录</w:t>
      </w:r>
      <w:r w:rsidRPr="00C57D96">
        <w:rPr>
          <w:iCs/>
          <w:lang w:eastAsia="zh-CN"/>
        </w:rPr>
        <w:t>B</w:t>
      </w:r>
      <w:r w:rsidRPr="00C57D96">
        <w:rPr>
          <w:iCs/>
          <w:lang w:eastAsia="zh-CN"/>
        </w:rPr>
        <w:t>所列废物（注意名录</w:t>
      </w:r>
      <w:r w:rsidRPr="00C57D96">
        <w:rPr>
          <w:iCs/>
          <w:lang w:eastAsia="zh-CN"/>
        </w:rPr>
        <w:t>B</w:t>
      </w:r>
      <w:r w:rsidRPr="00C57D96">
        <w:rPr>
          <w:iCs/>
          <w:lang w:eastAsia="zh-CN"/>
        </w:rPr>
        <w:t>中</w:t>
      </w:r>
      <w:r w:rsidRPr="00C57D96">
        <w:rPr>
          <w:iCs/>
          <w:lang w:eastAsia="zh-CN"/>
        </w:rPr>
        <w:t>B4010</w:t>
      </w:r>
      <w:r w:rsidRPr="00C57D96">
        <w:rPr>
          <w:iCs/>
          <w:lang w:eastAsia="zh-CN"/>
        </w:rPr>
        <w:t>条目录）</w:t>
      </w:r>
      <w:r w:rsidRPr="00C57D96">
        <w:rPr>
          <w:rStyle w:val="FootnoteReference"/>
          <w:iCs/>
        </w:rPr>
        <w:footnoteReference w:id="15"/>
      </w:r>
    </w:p>
    <w:p w:rsidR="00CE0A2F" w:rsidRDefault="008E6FDE">
      <w:pPr>
        <w:suppressAutoHyphens/>
        <w:spacing w:after="120"/>
        <w:ind w:left="3119" w:right="624" w:hanging="851"/>
        <w:jc w:val="both"/>
      </w:pPr>
      <w:r w:rsidRPr="00C57D96">
        <w:t>A4080</w:t>
      </w:r>
      <w:r w:rsidR="00A05A1B" w:rsidRPr="00C57D96">
        <w:rPr>
          <w:iCs/>
          <w:lang w:eastAsia="zh-CN"/>
        </w:rPr>
        <w:t>：</w:t>
      </w:r>
      <w:r w:rsidRPr="00C57D96">
        <w:rPr>
          <w:iCs/>
          <w:lang w:eastAsia="zh-CN"/>
        </w:rPr>
        <w:t>具有爆炸性的废物（但不包括名录</w:t>
      </w:r>
      <w:r w:rsidRPr="00C57D96">
        <w:rPr>
          <w:iCs/>
          <w:lang w:eastAsia="zh-CN"/>
        </w:rPr>
        <w:t>B</w:t>
      </w:r>
      <w:r w:rsidRPr="00C57D96">
        <w:rPr>
          <w:iCs/>
          <w:lang w:eastAsia="zh-CN"/>
        </w:rPr>
        <w:t>所列的废物）</w:t>
      </w:r>
    </w:p>
    <w:p w:rsidR="008E6FDE" w:rsidRPr="00C57D96" w:rsidRDefault="003E3E9A" w:rsidP="003C0B3F">
      <w:pPr>
        <w:numPr>
          <w:ilvl w:val="0"/>
          <w:numId w:val="16"/>
        </w:numPr>
        <w:tabs>
          <w:tab w:val="left" w:pos="1680"/>
        </w:tabs>
        <w:suppressAutoHyphens/>
        <w:snapToGrid w:val="0"/>
        <w:spacing w:after="120"/>
        <w:ind w:left="1134" w:right="425"/>
        <w:jc w:val="both"/>
        <w:rPr>
          <w:lang w:eastAsia="zh-CN"/>
        </w:rPr>
      </w:pPr>
      <w:r w:rsidRPr="00C57D96">
        <w:rPr>
          <w:lang w:eastAsia="zh-CN"/>
        </w:rPr>
        <w:t>附件</w:t>
      </w:r>
      <w:r w:rsidR="00BE7B7E" w:rsidRPr="00C57D96">
        <w:rPr>
          <w:lang w:eastAsia="zh-CN"/>
        </w:rPr>
        <w:t>八</w:t>
      </w:r>
      <w:r w:rsidR="008E6FDE" w:rsidRPr="00C57D96">
        <w:rPr>
          <w:lang w:eastAsia="zh-CN"/>
        </w:rPr>
        <w:t>包括一些可能包含或被以下物质污染的废物和废物类别：</w:t>
      </w:r>
      <w:r w:rsidR="008E6FDE" w:rsidRPr="00C57D96">
        <w:rPr>
          <w:lang w:eastAsia="zh-CN"/>
        </w:rPr>
        <w:t xml:space="preserve"> </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Pr="00C57D96">
        <w:rPr>
          <w:lang w:eastAsia="zh-CN"/>
        </w:rPr>
        <w:t>由于过去使用</w:t>
      </w:r>
      <w:r w:rsidR="00F36140">
        <w:rPr>
          <w:lang w:eastAsia="zh-CN"/>
        </w:rPr>
        <w:t>持久性有机污染物类农药</w:t>
      </w:r>
      <w:r w:rsidRPr="00C57D96">
        <w:rPr>
          <w:lang w:eastAsia="zh-CN"/>
        </w:rPr>
        <w:t>产生的废物，如：</w:t>
      </w:r>
    </w:p>
    <w:p w:rsidR="00CE0A2F" w:rsidRDefault="008E6FDE">
      <w:pPr>
        <w:suppressAutoHyphens/>
        <w:spacing w:after="120"/>
        <w:ind w:left="3119" w:right="624" w:hanging="851"/>
        <w:jc w:val="both"/>
        <w:rPr>
          <w:lang w:eastAsia="zh-CN"/>
        </w:rPr>
      </w:pPr>
      <w:r w:rsidRPr="00C57D96">
        <w:rPr>
          <w:lang w:eastAsia="zh-CN"/>
        </w:rPr>
        <w:t>A4130</w:t>
      </w:r>
      <w:r w:rsidR="00A05A1B" w:rsidRPr="00C57D96">
        <w:rPr>
          <w:iCs/>
          <w:lang w:eastAsia="zh-CN"/>
        </w:rPr>
        <w:t>：</w:t>
      </w:r>
      <w:r w:rsidRPr="00C57D96">
        <w:rPr>
          <w:lang w:eastAsia="zh-CN"/>
        </w:rPr>
        <w:t>含附件</w:t>
      </w:r>
      <w:r w:rsidRPr="00C57D96">
        <w:rPr>
          <w:lang w:eastAsia="zh-CN"/>
        </w:rPr>
        <w:t>I</w:t>
      </w:r>
      <w:r w:rsidRPr="00C57D96">
        <w:rPr>
          <w:lang w:eastAsia="zh-CN"/>
        </w:rPr>
        <w:t>中物质，且浓度足以使其具有附件</w:t>
      </w:r>
      <w:r w:rsidRPr="00C57D96">
        <w:rPr>
          <w:lang w:eastAsia="zh-CN"/>
        </w:rPr>
        <w:t>III</w:t>
      </w:r>
      <w:r w:rsidRPr="00C57D96">
        <w:rPr>
          <w:lang w:eastAsia="zh-CN"/>
        </w:rPr>
        <w:t>的危险特性的废弃包装和容器</w:t>
      </w:r>
    </w:p>
    <w:p w:rsidR="00CE0A2F" w:rsidRDefault="008E6FDE">
      <w:pPr>
        <w:suppressAutoHyphens/>
        <w:spacing w:after="120"/>
        <w:ind w:left="3119" w:right="624" w:hanging="851"/>
        <w:jc w:val="both"/>
        <w:rPr>
          <w:lang w:eastAsia="zh-CN"/>
        </w:rPr>
      </w:pPr>
      <w:r w:rsidRPr="00C57D96">
        <w:rPr>
          <w:lang w:eastAsia="zh-CN"/>
        </w:rPr>
        <w:t>A4140</w:t>
      </w:r>
      <w:r w:rsidR="00A05A1B" w:rsidRPr="00C57D96">
        <w:rPr>
          <w:iCs/>
          <w:lang w:eastAsia="zh-CN"/>
        </w:rPr>
        <w:t>：</w:t>
      </w:r>
      <w:r w:rsidRPr="00C57D96">
        <w:rPr>
          <w:lang w:eastAsia="zh-CN"/>
        </w:rPr>
        <w:t>含有不合格或过期的附件</w:t>
      </w:r>
      <w:r w:rsidRPr="00C57D96">
        <w:rPr>
          <w:lang w:eastAsia="zh-CN"/>
        </w:rPr>
        <w:t>I</w:t>
      </w:r>
      <w:r w:rsidRPr="00C57D96">
        <w:rPr>
          <w:lang w:eastAsia="zh-CN"/>
        </w:rPr>
        <w:t>所列化学品类别，且浓度足以使其具有危险特性的废物</w:t>
      </w:r>
    </w:p>
    <w:p w:rsidR="008E6FDE" w:rsidRPr="00C57D96" w:rsidRDefault="008E6FDE"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Pr="00C57D96">
        <w:rPr>
          <w:lang w:eastAsia="zh-CN"/>
        </w:rPr>
        <w:t>由于过去使用工业化学品</w:t>
      </w:r>
      <w:r w:rsidR="009D2F02" w:rsidRPr="00C57D96">
        <w:rPr>
          <w:lang w:eastAsia="zh-CN"/>
        </w:rPr>
        <w:t>六氯苯</w:t>
      </w:r>
      <w:r w:rsidRPr="00C57D96">
        <w:rPr>
          <w:lang w:eastAsia="zh-CN"/>
        </w:rPr>
        <w:t>产生的废物，如：</w:t>
      </w:r>
    </w:p>
    <w:p w:rsidR="00CE0A2F" w:rsidRDefault="008E6FDE">
      <w:pPr>
        <w:suppressAutoHyphens/>
        <w:spacing w:after="120"/>
        <w:ind w:left="3119" w:right="624" w:hanging="851"/>
        <w:jc w:val="both"/>
        <w:rPr>
          <w:lang w:eastAsia="zh-CN"/>
        </w:rPr>
      </w:pPr>
      <w:r w:rsidRPr="00C57D96">
        <w:rPr>
          <w:lang w:eastAsia="zh-CN"/>
        </w:rPr>
        <w:t>A4110</w:t>
      </w:r>
      <w:r w:rsidR="00A05A1B" w:rsidRPr="00C57D96">
        <w:rPr>
          <w:iCs/>
          <w:lang w:eastAsia="zh-CN"/>
        </w:rPr>
        <w:t>：</w:t>
      </w:r>
      <w:r w:rsidRPr="00C57D96">
        <w:rPr>
          <w:iCs/>
          <w:lang w:eastAsia="zh-CN"/>
        </w:rPr>
        <w:t>含有或被以下物质污染的废物：</w:t>
      </w:r>
    </w:p>
    <w:p w:rsidR="008E6FDE" w:rsidRPr="00C57D96" w:rsidRDefault="008E6FDE" w:rsidP="003C0B3F">
      <w:pPr>
        <w:suppressAutoHyphens/>
        <w:spacing w:after="120"/>
        <w:ind w:left="3119"/>
        <w:jc w:val="both"/>
        <w:rPr>
          <w:lang w:eastAsia="zh-CN"/>
        </w:rPr>
      </w:pPr>
      <w:r w:rsidRPr="00C57D96">
        <w:rPr>
          <w:lang w:eastAsia="zh-CN"/>
        </w:rPr>
        <w:t xml:space="preserve">- </w:t>
      </w:r>
      <w:r w:rsidRPr="00C57D96">
        <w:rPr>
          <w:lang w:eastAsia="zh-CN"/>
        </w:rPr>
        <w:t>多氯二苯并呋喃的任何同类物质</w:t>
      </w:r>
    </w:p>
    <w:p w:rsidR="008E6FDE" w:rsidRPr="00C57D96" w:rsidRDefault="008E6FDE" w:rsidP="003C0B3F">
      <w:pPr>
        <w:suppressAutoHyphens/>
        <w:spacing w:after="120"/>
        <w:ind w:left="3119"/>
        <w:jc w:val="both"/>
        <w:rPr>
          <w:lang w:eastAsia="zh-CN"/>
        </w:rPr>
      </w:pPr>
      <w:r w:rsidRPr="00C57D96">
        <w:rPr>
          <w:lang w:eastAsia="zh-CN"/>
        </w:rPr>
        <w:t>-</w:t>
      </w:r>
      <w:r w:rsidR="00C60097" w:rsidRPr="00C57D96">
        <w:rPr>
          <w:lang w:eastAsia="zh-CN"/>
        </w:rPr>
        <w:t>多氯二苯并</w:t>
      </w:r>
      <w:r w:rsidRPr="00C57D96">
        <w:rPr>
          <w:lang w:eastAsia="zh-CN"/>
        </w:rPr>
        <w:t>二噁英的任何同类物质</w:t>
      </w:r>
    </w:p>
    <w:p w:rsidR="00CE0A2F" w:rsidRDefault="008E6FDE">
      <w:pPr>
        <w:suppressAutoHyphens/>
        <w:spacing w:after="120"/>
        <w:ind w:left="3119" w:right="624" w:hanging="851"/>
        <w:jc w:val="both"/>
        <w:rPr>
          <w:lang w:eastAsia="zh-CN"/>
        </w:rPr>
      </w:pPr>
      <w:r w:rsidRPr="00C57D96">
        <w:rPr>
          <w:iCs/>
          <w:lang w:eastAsia="zh-CN"/>
        </w:rPr>
        <w:t>A4130</w:t>
      </w:r>
      <w:r w:rsidR="00A05A1B" w:rsidRPr="00C57D96">
        <w:rPr>
          <w:iCs/>
          <w:lang w:eastAsia="zh-CN"/>
        </w:rPr>
        <w:t>：</w:t>
      </w:r>
      <w:r w:rsidRPr="00C57D96">
        <w:rPr>
          <w:lang w:eastAsia="zh-CN"/>
        </w:rPr>
        <w:t>含附件</w:t>
      </w:r>
      <w:r w:rsidRPr="00C57D96">
        <w:rPr>
          <w:lang w:eastAsia="zh-CN"/>
        </w:rPr>
        <w:t>I</w:t>
      </w:r>
      <w:r w:rsidRPr="00C57D96">
        <w:rPr>
          <w:lang w:eastAsia="zh-CN"/>
        </w:rPr>
        <w:t>中物质，且浓度足以使其具有</w:t>
      </w:r>
      <w:r w:rsidR="003E3E9A" w:rsidRPr="00C57D96">
        <w:rPr>
          <w:lang w:eastAsia="zh-CN"/>
        </w:rPr>
        <w:t>附件</w:t>
      </w:r>
      <w:r w:rsidR="00BE7B7E" w:rsidRPr="00C57D96">
        <w:rPr>
          <w:lang w:eastAsia="zh-CN"/>
        </w:rPr>
        <w:t>三</w:t>
      </w:r>
      <w:r w:rsidRPr="00C57D96">
        <w:rPr>
          <w:lang w:eastAsia="zh-CN"/>
        </w:rPr>
        <w:t>的危险特性的废弃包装和容器</w:t>
      </w:r>
    </w:p>
    <w:p w:rsidR="008E6FDE" w:rsidRPr="00C57D96" w:rsidRDefault="003E3E9A" w:rsidP="003C0B3F">
      <w:pPr>
        <w:numPr>
          <w:ilvl w:val="0"/>
          <w:numId w:val="16"/>
        </w:numPr>
        <w:tabs>
          <w:tab w:val="left" w:pos="1680"/>
        </w:tabs>
        <w:suppressAutoHyphens/>
        <w:snapToGrid w:val="0"/>
        <w:spacing w:after="120"/>
        <w:ind w:left="1134" w:right="425"/>
        <w:jc w:val="both"/>
        <w:rPr>
          <w:lang w:eastAsia="zh-CN"/>
        </w:rPr>
      </w:pPr>
      <w:r w:rsidRPr="00C57D96">
        <w:rPr>
          <w:lang w:eastAsia="zh-CN"/>
        </w:rPr>
        <w:t>附件</w:t>
      </w:r>
      <w:r w:rsidR="00E55EE5" w:rsidRPr="00C57D96">
        <w:rPr>
          <w:lang w:eastAsia="zh-CN"/>
        </w:rPr>
        <w:t>四</w:t>
      </w:r>
      <w:r w:rsidR="008E6FDE" w:rsidRPr="00C57D96">
        <w:rPr>
          <w:lang w:eastAsia="zh-CN"/>
        </w:rPr>
        <w:t>的清单</w:t>
      </w:r>
      <w:r w:rsidR="008E6FDE" w:rsidRPr="00C57D96">
        <w:rPr>
          <w:lang w:eastAsia="zh-CN"/>
        </w:rPr>
        <w:t>B</w:t>
      </w:r>
      <w:r w:rsidR="008E6FDE" w:rsidRPr="00C57D96">
        <w:rPr>
          <w:lang w:eastAsia="zh-CN"/>
        </w:rPr>
        <w:t>所列废物为</w:t>
      </w:r>
      <w:r w:rsidR="00647350" w:rsidRPr="00C57D96">
        <w:rPr>
          <w:lang w:eastAsia="zh-CN"/>
        </w:rPr>
        <w:t>“</w:t>
      </w:r>
      <w:r w:rsidR="008E6FDE" w:rsidRPr="00C57D96">
        <w:rPr>
          <w:lang w:eastAsia="zh-CN"/>
        </w:rPr>
        <w:t>除非含</w:t>
      </w:r>
      <w:r w:rsidRPr="00C57D96">
        <w:rPr>
          <w:lang w:eastAsia="zh-CN"/>
        </w:rPr>
        <w:t>附件</w:t>
      </w:r>
      <w:r w:rsidR="00E55EE5" w:rsidRPr="00C57D96">
        <w:rPr>
          <w:lang w:eastAsia="zh-CN"/>
        </w:rPr>
        <w:t>一</w:t>
      </w:r>
      <w:r w:rsidR="008E6FDE" w:rsidRPr="00C57D96">
        <w:rPr>
          <w:lang w:eastAsia="zh-CN"/>
        </w:rPr>
        <w:t>物质且浓度能使其具有</w:t>
      </w:r>
      <w:r w:rsidRPr="00C57D96">
        <w:rPr>
          <w:lang w:eastAsia="zh-CN"/>
        </w:rPr>
        <w:t>附件</w:t>
      </w:r>
      <w:r w:rsidR="00BE7B7E" w:rsidRPr="00C57D96">
        <w:rPr>
          <w:lang w:eastAsia="zh-CN"/>
        </w:rPr>
        <w:t>三</w:t>
      </w:r>
      <w:r w:rsidR="008E6FDE" w:rsidRPr="00C57D96">
        <w:rPr>
          <w:lang w:eastAsia="zh-CN"/>
        </w:rPr>
        <w:t>危险特性，否则将不属于第</w:t>
      </w:r>
      <w:r w:rsidR="008E6FDE" w:rsidRPr="00C57D96">
        <w:rPr>
          <w:lang w:eastAsia="zh-CN"/>
        </w:rPr>
        <w:t>1</w:t>
      </w:r>
      <w:r w:rsidR="008E6FDE" w:rsidRPr="00C57D96">
        <w:rPr>
          <w:lang w:eastAsia="zh-CN"/>
        </w:rPr>
        <w:t>条</w:t>
      </w:r>
      <w:r w:rsidR="008E6FDE" w:rsidRPr="00C57D96">
        <w:rPr>
          <w:lang w:eastAsia="zh-CN"/>
        </w:rPr>
        <w:t>1</w:t>
      </w:r>
      <w:r w:rsidR="008E6FDE" w:rsidRPr="00C57D96">
        <w:rPr>
          <w:lang w:eastAsia="zh-CN"/>
        </w:rPr>
        <w:t>（</w:t>
      </w:r>
      <w:r w:rsidR="008E6FDE" w:rsidRPr="00C57D96">
        <w:rPr>
          <w:lang w:eastAsia="zh-CN"/>
        </w:rPr>
        <w:t>a</w:t>
      </w:r>
      <w:r w:rsidR="008E6FDE" w:rsidRPr="00C57D96">
        <w:rPr>
          <w:lang w:eastAsia="zh-CN"/>
        </w:rPr>
        <w:t>）款管辖范围内的废物</w:t>
      </w:r>
      <w:r w:rsidR="008E6FDE" w:rsidRPr="00C57D96">
        <w:rPr>
          <w:lang w:eastAsia="zh-CN"/>
        </w:rPr>
        <w:t>”</w:t>
      </w:r>
      <w:r w:rsidR="008E6FDE" w:rsidRPr="00C57D96">
        <w:rPr>
          <w:lang w:eastAsia="zh-CN"/>
        </w:rPr>
        <w:t>。</w:t>
      </w:r>
      <w:r w:rsidRPr="00C57D96">
        <w:rPr>
          <w:lang w:eastAsia="zh-CN"/>
        </w:rPr>
        <w:t>附件</w:t>
      </w:r>
      <w:r w:rsidR="00E55EE5" w:rsidRPr="00C57D96">
        <w:rPr>
          <w:lang w:eastAsia="zh-CN"/>
        </w:rPr>
        <w:t>四</w:t>
      </w:r>
      <w:r w:rsidR="008E6FDE" w:rsidRPr="00C57D96">
        <w:rPr>
          <w:lang w:eastAsia="zh-CN"/>
        </w:rPr>
        <w:t>的名录包含了可能含有或被</w:t>
      </w:r>
      <w:r w:rsidR="00F36140">
        <w:rPr>
          <w:lang w:eastAsia="zh-CN"/>
        </w:rPr>
        <w:t>持久性有机污染物类农药</w:t>
      </w:r>
      <w:r w:rsidR="008E6FDE" w:rsidRPr="00C57D96">
        <w:rPr>
          <w:lang w:eastAsia="zh-CN"/>
        </w:rPr>
        <w:t>或工业物质</w:t>
      </w:r>
      <w:r w:rsidR="009D2F02" w:rsidRPr="00C57D96">
        <w:rPr>
          <w:lang w:eastAsia="zh-CN"/>
        </w:rPr>
        <w:t>六氯苯</w:t>
      </w:r>
      <w:r w:rsidR="008E6FDE" w:rsidRPr="00C57D96">
        <w:rPr>
          <w:lang w:eastAsia="zh-CN"/>
        </w:rPr>
        <w:t>污染的废物和废物类别，这些废物或废物类别包括：</w:t>
      </w:r>
    </w:p>
    <w:p w:rsidR="008E6FDE" w:rsidRPr="00C57D96" w:rsidRDefault="008E6FDE" w:rsidP="00647350">
      <w:pPr>
        <w:suppressAutoHyphens/>
        <w:spacing w:after="120"/>
        <w:ind w:left="2268" w:right="624" w:hanging="567"/>
        <w:rPr>
          <w:lang w:eastAsia="zh-CN"/>
        </w:rPr>
      </w:pPr>
      <w:r w:rsidRPr="00C57D96">
        <w:rPr>
          <w:iCs/>
          <w:lang w:eastAsia="zh-CN"/>
        </w:rPr>
        <w:t>(a)</w:t>
      </w:r>
      <w:r w:rsidRPr="00C57D96">
        <w:rPr>
          <w:iCs/>
          <w:lang w:eastAsia="zh-CN"/>
        </w:rPr>
        <w:tab/>
        <w:t>B1010</w:t>
      </w:r>
      <w:r w:rsidRPr="00C57D96">
        <w:rPr>
          <w:iCs/>
          <w:lang w:eastAsia="zh-CN"/>
        </w:rPr>
        <w:t>：具有金属属性且非松散状的金属和金属</w:t>
      </w:r>
      <w:r w:rsidRPr="00C57D96">
        <w:rPr>
          <w:iCs/>
          <w:lang w:eastAsia="zh-CN"/>
        </w:rPr>
        <w:t>-</w:t>
      </w:r>
      <w:r w:rsidRPr="00C57D96">
        <w:rPr>
          <w:iCs/>
          <w:lang w:eastAsia="zh-CN"/>
        </w:rPr>
        <w:t>合金废物</w:t>
      </w:r>
      <w:r w:rsidRPr="00C57D96">
        <w:rPr>
          <w:rStyle w:val="FootnoteReference"/>
        </w:rPr>
        <w:footnoteReference w:id="16"/>
      </w:r>
      <w:r w:rsidRPr="00C57D96">
        <w:rPr>
          <w:iCs/>
          <w:lang w:eastAsia="zh-CN"/>
        </w:rPr>
        <w:t>，特别是：</w:t>
      </w:r>
      <w:r w:rsidRPr="00C57D96">
        <w:rPr>
          <w:lang w:eastAsia="zh-CN"/>
        </w:rPr>
        <w:br/>
        <w:t xml:space="preserve">- </w:t>
      </w:r>
      <w:r w:rsidRPr="00C57D96">
        <w:rPr>
          <w:lang w:eastAsia="zh-CN"/>
        </w:rPr>
        <w:t>废钢铁料；和</w:t>
      </w:r>
      <w:r w:rsidRPr="00C57D96">
        <w:rPr>
          <w:lang w:eastAsia="zh-CN"/>
        </w:rPr>
        <w:br/>
        <w:t xml:space="preserve">- </w:t>
      </w:r>
      <w:r w:rsidRPr="00C57D96">
        <w:rPr>
          <w:lang w:eastAsia="zh-CN"/>
        </w:rPr>
        <w:t>废铝料。</w:t>
      </w:r>
    </w:p>
    <w:p w:rsidR="008E6FDE" w:rsidRPr="00C57D96" w:rsidRDefault="008E6FDE" w:rsidP="003C0B3F">
      <w:pPr>
        <w:suppressAutoHyphens/>
        <w:spacing w:after="120"/>
        <w:ind w:left="2268" w:right="624" w:hanging="567"/>
        <w:jc w:val="both"/>
        <w:rPr>
          <w:lang w:eastAsia="zh-CN"/>
        </w:rPr>
      </w:pPr>
      <w:r w:rsidRPr="00C57D96">
        <w:rPr>
          <w:lang w:eastAsia="zh-CN"/>
        </w:rPr>
        <w:t>(b)</w:t>
      </w:r>
      <w:r w:rsidRPr="00C57D96">
        <w:rPr>
          <w:lang w:eastAsia="zh-CN"/>
        </w:rPr>
        <w:tab/>
      </w:r>
      <w:r w:rsidRPr="00C57D96">
        <w:rPr>
          <w:iCs/>
          <w:lang w:eastAsia="zh-CN"/>
        </w:rPr>
        <w:t>B1050</w:t>
      </w:r>
      <w:r w:rsidRPr="00C57D96">
        <w:rPr>
          <w:lang w:eastAsia="zh-CN"/>
        </w:rPr>
        <w:t>：含附件</w:t>
      </w:r>
      <w:r w:rsidRPr="00C57D96">
        <w:rPr>
          <w:lang w:eastAsia="zh-CN"/>
        </w:rPr>
        <w:t>I</w:t>
      </w:r>
      <w:r w:rsidRPr="00C57D96">
        <w:rPr>
          <w:lang w:eastAsia="zh-CN"/>
        </w:rPr>
        <w:t>材料的浓度不足以使其具有</w:t>
      </w:r>
      <w:r w:rsidR="003E3E9A" w:rsidRPr="00C57D96">
        <w:rPr>
          <w:lang w:eastAsia="zh-CN"/>
        </w:rPr>
        <w:t>附件</w:t>
      </w:r>
      <w:r w:rsidR="00BE7B7E" w:rsidRPr="00C57D96">
        <w:rPr>
          <w:lang w:eastAsia="zh-CN"/>
        </w:rPr>
        <w:t>三</w:t>
      </w:r>
      <w:r w:rsidRPr="00C57D96">
        <w:rPr>
          <w:lang w:eastAsia="zh-CN"/>
        </w:rPr>
        <w:t>危险特性的混杂有色金属料、重馏分废料；</w:t>
      </w:r>
    </w:p>
    <w:p w:rsidR="008E6FDE" w:rsidRPr="00C57D96" w:rsidRDefault="008E6FDE" w:rsidP="00647350">
      <w:pPr>
        <w:suppressAutoHyphens/>
        <w:spacing w:after="120"/>
        <w:ind w:left="2268" w:right="624" w:hanging="567"/>
        <w:rPr>
          <w:lang w:eastAsia="zh-CN"/>
        </w:rPr>
      </w:pPr>
      <w:r w:rsidRPr="00C57D96">
        <w:rPr>
          <w:lang w:eastAsia="zh-CN"/>
        </w:rPr>
        <w:t>(c)</w:t>
      </w:r>
      <w:r w:rsidRPr="00C57D96">
        <w:rPr>
          <w:lang w:eastAsia="zh-CN"/>
        </w:rPr>
        <w:tab/>
        <w:t>B2040</w:t>
      </w:r>
      <w:r w:rsidRPr="00C57D96">
        <w:rPr>
          <w:lang w:eastAsia="zh-CN"/>
        </w:rPr>
        <w:t>：其他主要含无机成分</w:t>
      </w:r>
      <w:r w:rsidRPr="00C57D96">
        <w:rPr>
          <w:rStyle w:val="FootnoteReference"/>
        </w:rPr>
        <w:footnoteReference w:id="17"/>
      </w:r>
      <w:r w:rsidRPr="00C57D96">
        <w:rPr>
          <w:lang w:eastAsia="zh-CN"/>
        </w:rPr>
        <w:t>的废物，特别是：</w:t>
      </w:r>
      <w:r w:rsidRPr="00C57D96">
        <w:rPr>
          <w:lang w:eastAsia="zh-CN"/>
        </w:rPr>
        <w:br/>
        <w:t xml:space="preserve">- </w:t>
      </w:r>
      <w:r w:rsidRPr="00C57D96">
        <w:rPr>
          <w:lang w:eastAsia="zh-CN"/>
        </w:rPr>
        <w:t>源自建筑拆除的废石膏墙板或石膏版；</w:t>
      </w:r>
      <w:r w:rsidRPr="00C57D96">
        <w:rPr>
          <w:lang w:eastAsia="zh-CN"/>
        </w:rPr>
        <w:br/>
        <w:t xml:space="preserve">- </w:t>
      </w:r>
      <w:r w:rsidRPr="00C57D96">
        <w:rPr>
          <w:lang w:eastAsia="zh-CN"/>
        </w:rPr>
        <w:t>水泥碎块。</w:t>
      </w:r>
    </w:p>
    <w:p w:rsidR="008E6FDE" w:rsidRPr="00C57D96" w:rsidRDefault="008E6FDE" w:rsidP="003C0B3F">
      <w:pPr>
        <w:suppressAutoHyphens/>
        <w:spacing w:after="120"/>
        <w:ind w:left="2268" w:right="624" w:hanging="567"/>
        <w:jc w:val="both"/>
        <w:rPr>
          <w:lang w:eastAsia="zh-CN"/>
        </w:rPr>
      </w:pPr>
      <w:r w:rsidRPr="00C57D96">
        <w:rPr>
          <w:lang w:eastAsia="zh-CN"/>
        </w:rPr>
        <w:t>(d)</w:t>
      </w:r>
      <w:r w:rsidRPr="00C57D96">
        <w:rPr>
          <w:lang w:eastAsia="zh-CN"/>
        </w:rPr>
        <w:tab/>
      </w:r>
      <w:r w:rsidRPr="00C57D96">
        <w:rPr>
          <w:iCs/>
          <w:lang w:eastAsia="zh-CN"/>
        </w:rPr>
        <w:t>B2060</w:t>
      </w:r>
      <w:r w:rsidRPr="00C57D96">
        <w:rPr>
          <w:lang w:eastAsia="zh-CN"/>
        </w:rPr>
        <w:t>：含任何附件</w:t>
      </w:r>
      <w:r w:rsidRPr="00C57D96">
        <w:rPr>
          <w:lang w:eastAsia="zh-CN"/>
        </w:rPr>
        <w:t>I</w:t>
      </w:r>
      <w:r w:rsidRPr="00C57D96">
        <w:rPr>
          <w:lang w:eastAsia="zh-CN"/>
        </w:rPr>
        <w:t>材料浓度不足以使其具有</w:t>
      </w:r>
      <w:r w:rsidR="003E3E9A" w:rsidRPr="00C57D96">
        <w:rPr>
          <w:lang w:eastAsia="zh-CN"/>
        </w:rPr>
        <w:t>附件</w:t>
      </w:r>
      <w:r w:rsidR="00BE7B7E" w:rsidRPr="00C57D96">
        <w:rPr>
          <w:lang w:eastAsia="zh-CN"/>
        </w:rPr>
        <w:t>三</w:t>
      </w:r>
      <w:r w:rsidRPr="00C57D96">
        <w:rPr>
          <w:lang w:eastAsia="zh-CN"/>
        </w:rPr>
        <w:t>危险特性的废弃活性炭，比如，用于饮用水处理、食品加工行业和维他命生产的碳（注意名录</w:t>
      </w:r>
      <w:r w:rsidRPr="00C57D96">
        <w:rPr>
          <w:lang w:eastAsia="zh-CN"/>
        </w:rPr>
        <w:t>A</w:t>
      </w:r>
      <w:r w:rsidRPr="00C57D96">
        <w:rPr>
          <w:lang w:eastAsia="zh-CN"/>
        </w:rPr>
        <w:t>所列条目</w:t>
      </w:r>
      <w:r w:rsidRPr="00C57D96">
        <w:rPr>
          <w:lang w:eastAsia="zh-CN"/>
        </w:rPr>
        <w:t>A4160</w:t>
      </w:r>
      <w:r w:rsidRPr="00C57D96">
        <w:rPr>
          <w:lang w:eastAsia="zh-CN"/>
        </w:rPr>
        <w:t>）；</w:t>
      </w:r>
    </w:p>
    <w:p w:rsidR="008E6FDE" w:rsidRPr="00C57D96" w:rsidRDefault="008E6FDE" w:rsidP="003C0B3F">
      <w:pPr>
        <w:suppressAutoHyphens/>
        <w:spacing w:after="120"/>
        <w:ind w:left="2268" w:right="624" w:hanging="567"/>
        <w:jc w:val="both"/>
        <w:rPr>
          <w:lang w:eastAsia="zh-CN"/>
        </w:rPr>
      </w:pPr>
      <w:r w:rsidRPr="00C57D96">
        <w:rPr>
          <w:lang w:eastAsia="zh-CN"/>
        </w:rPr>
        <w:t>(e)</w:t>
      </w:r>
      <w:r w:rsidRPr="00C57D96">
        <w:rPr>
          <w:lang w:eastAsia="zh-CN"/>
        </w:rPr>
        <w:tab/>
      </w:r>
      <w:r w:rsidRPr="00C57D96">
        <w:rPr>
          <w:iCs/>
          <w:lang w:eastAsia="zh-CN"/>
        </w:rPr>
        <w:t>B3010</w:t>
      </w:r>
      <w:r w:rsidRPr="00C57D96">
        <w:rPr>
          <w:lang w:eastAsia="zh-CN"/>
        </w:rPr>
        <w:t>：废固体塑料</w:t>
      </w:r>
      <w:r w:rsidRPr="00C57D96">
        <w:rPr>
          <w:rStyle w:val="FootnoteReference"/>
        </w:rPr>
        <w:footnoteReference w:id="18"/>
      </w:r>
      <w:r w:rsidRPr="00C57D96">
        <w:rPr>
          <w:lang w:eastAsia="zh-CN"/>
        </w:rPr>
        <w:t>；</w:t>
      </w:r>
    </w:p>
    <w:p w:rsidR="00CE0A2F" w:rsidRDefault="008E6FDE">
      <w:pPr>
        <w:suppressAutoHyphens/>
        <w:spacing w:after="120"/>
        <w:ind w:left="2268" w:right="624" w:hanging="567"/>
        <w:jc w:val="both"/>
        <w:rPr>
          <w:lang w:eastAsia="zh-CN"/>
        </w:rPr>
      </w:pPr>
      <w:r w:rsidRPr="00C57D96">
        <w:rPr>
          <w:lang w:eastAsia="zh-CN"/>
        </w:rPr>
        <w:t>(f)</w:t>
      </w:r>
      <w:r w:rsidRPr="00C57D96">
        <w:rPr>
          <w:lang w:eastAsia="zh-CN"/>
        </w:rPr>
        <w:tab/>
      </w:r>
      <w:r w:rsidRPr="00C57D96">
        <w:rPr>
          <w:iCs/>
          <w:lang w:eastAsia="zh-CN"/>
        </w:rPr>
        <w:t>B3020</w:t>
      </w:r>
      <w:r w:rsidRPr="00C57D96">
        <w:rPr>
          <w:iCs/>
          <w:lang w:eastAsia="zh-CN"/>
        </w:rPr>
        <w:t>：废纸、废纸板和废纸产品</w:t>
      </w:r>
      <w:r w:rsidRPr="00C57D96">
        <w:rPr>
          <w:rStyle w:val="FootnoteReference"/>
        </w:rPr>
        <w:footnoteReference w:id="19"/>
      </w:r>
      <w:r w:rsidRPr="00C57D96">
        <w:rPr>
          <w:lang w:eastAsia="zh-CN"/>
        </w:rPr>
        <w:t>；</w:t>
      </w:r>
    </w:p>
    <w:p w:rsidR="008E6FDE" w:rsidRPr="00C57D96" w:rsidRDefault="008E6FDE" w:rsidP="003C0B3F">
      <w:pPr>
        <w:suppressAutoHyphens/>
        <w:spacing w:after="120"/>
        <w:ind w:left="2268" w:right="624" w:hanging="567"/>
        <w:jc w:val="both"/>
        <w:rPr>
          <w:lang w:eastAsia="zh-CN"/>
        </w:rPr>
      </w:pPr>
      <w:r w:rsidRPr="00C57D96">
        <w:rPr>
          <w:lang w:eastAsia="zh-CN"/>
        </w:rPr>
        <w:t>(g)</w:t>
      </w:r>
      <w:r w:rsidRPr="00C57D96">
        <w:rPr>
          <w:lang w:eastAsia="zh-CN"/>
        </w:rPr>
        <w:tab/>
      </w:r>
      <w:r w:rsidRPr="00C57D96">
        <w:rPr>
          <w:iCs/>
          <w:lang w:eastAsia="zh-CN"/>
        </w:rPr>
        <w:t>B3030</w:t>
      </w:r>
      <w:r w:rsidRPr="00C57D96">
        <w:rPr>
          <w:iCs/>
          <w:lang w:eastAsia="zh-CN"/>
        </w:rPr>
        <w:t>：废纺织产品</w:t>
      </w:r>
      <w:r w:rsidRPr="00C57D96">
        <w:rPr>
          <w:rStyle w:val="FootnoteReference"/>
        </w:rPr>
        <w:footnoteReference w:id="20"/>
      </w:r>
      <w:r w:rsidRPr="00C57D96">
        <w:rPr>
          <w:lang w:eastAsia="zh-CN"/>
        </w:rPr>
        <w:t>；</w:t>
      </w:r>
    </w:p>
    <w:p w:rsidR="008E6FDE" w:rsidRPr="00C57D96" w:rsidRDefault="008E6FDE" w:rsidP="003C0B3F">
      <w:pPr>
        <w:suppressAutoHyphens/>
        <w:spacing w:after="120"/>
        <w:ind w:left="2268" w:right="624" w:hanging="567"/>
        <w:jc w:val="both"/>
        <w:rPr>
          <w:lang w:eastAsia="zh-CN"/>
        </w:rPr>
      </w:pPr>
      <w:r w:rsidRPr="00C57D96">
        <w:rPr>
          <w:lang w:eastAsia="zh-CN"/>
        </w:rPr>
        <w:t>(h)</w:t>
      </w:r>
      <w:r w:rsidRPr="00C57D96">
        <w:rPr>
          <w:lang w:eastAsia="zh-CN"/>
        </w:rPr>
        <w:tab/>
      </w:r>
      <w:r w:rsidRPr="00C57D96">
        <w:rPr>
          <w:iCs/>
          <w:lang w:eastAsia="zh-CN"/>
        </w:rPr>
        <w:t>B3050</w:t>
      </w:r>
      <w:r w:rsidRPr="00C57D96">
        <w:rPr>
          <w:iCs/>
          <w:lang w:eastAsia="zh-CN"/>
        </w:rPr>
        <w:t>：未经处理的软木和木质废物</w:t>
      </w:r>
      <w:r w:rsidRPr="00C57D96">
        <w:rPr>
          <w:rStyle w:val="FootnoteReference"/>
        </w:rPr>
        <w:footnoteReference w:id="21"/>
      </w:r>
      <w:r w:rsidRPr="00C57D96">
        <w:rPr>
          <w:iCs/>
          <w:lang w:eastAsia="zh-CN"/>
        </w:rPr>
        <w:t>。</w:t>
      </w:r>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更多信息可查</w:t>
      </w:r>
      <w:r w:rsidR="008912B4" w:rsidRPr="00C57D96">
        <w:rPr>
          <w:lang w:eastAsia="zh-CN"/>
        </w:rPr>
        <w:t>询一般性技术准则</w:t>
      </w:r>
      <w:r w:rsidRPr="00C57D96">
        <w:rPr>
          <w:lang w:eastAsia="zh-CN"/>
        </w:rPr>
        <w:t>第</w:t>
      </w:r>
      <w:r w:rsidR="0027472F" w:rsidRPr="00C57D96">
        <w:rPr>
          <w:lang w:eastAsia="zh-CN"/>
        </w:rPr>
        <w:t>二</w:t>
      </w:r>
      <w:r w:rsidR="0027472F" w:rsidRPr="00C57D96">
        <w:rPr>
          <w:lang w:eastAsia="zh-CN"/>
        </w:rPr>
        <w:t>.</w:t>
      </w:r>
      <w:r w:rsidRPr="00C57D96">
        <w:rPr>
          <w:lang w:eastAsia="zh-CN"/>
        </w:rPr>
        <w:t>A</w:t>
      </w:r>
      <w:r w:rsidRPr="00C57D96">
        <w:rPr>
          <w:lang w:eastAsia="zh-CN"/>
        </w:rPr>
        <w:t>部分。</w:t>
      </w:r>
    </w:p>
    <w:p w:rsidR="008E6FDE" w:rsidRPr="00C57D96" w:rsidRDefault="008E6FDE"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65" w:name="_Toc448329431"/>
      <w:r w:rsidRPr="00C57D96">
        <w:rPr>
          <w:rFonts w:ascii="Times New Roman" w:eastAsia="SimHei" w:hAnsi="Times New Roman"/>
          <w:kern w:val="24"/>
          <w:sz w:val="24"/>
          <w:szCs w:val="24"/>
          <w:lang w:val="en-CA"/>
        </w:rPr>
        <w:t>B.</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《斯德哥尔摩公约》</w:t>
      </w:r>
      <w:bookmarkEnd w:id="65"/>
    </w:p>
    <w:p w:rsidR="008E6FDE" w:rsidRPr="00C57D96" w:rsidRDefault="008E6FDE" w:rsidP="003C0B3F">
      <w:pPr>
        <w:numPr>
          <w:ilvl w:val="0"/>
          <w:numId w:val="16"/>
        </w:numPr>
        <w:tabs>
          <w:tab w:val="left" w:pos="1680"/>
        </w:tabs>
        <w:suppressAutoHyphens/>
        <w:snapToGrid w:val="0"/>
        <w:spacing w:after="120"/>
        <w:ind w:left="1134" w:right="425"/>
        <w:jc w:val="both"/>
        <w:rPr>
          <w:lang w:eastAsia="zh-CN"/>
        </w:rPr>
      </w:pPr>
      <w:r w:rsidRPr="00C57D96">
        <w:rPr>
          <w:lang w:eastAsia="zh-CN"/>
        </w:rPr>
        <w:t>对于</w:t>
      </w:r>
      <w:r w:rsidR="009D2F02" w:rsidRPr="00C57D96">
        <w:rPr>
          <w:lang w:eastAsia="zh-CN"/>
        </w:rPr>
        <w:t>六氯苯</w:t>
      </w:r>
      <w:r w:rsidRPr="00C57D96">
        <w:rPr>
          <w:lang w:eastAsia="zh-CN"/>
        </w:rPr>
        <w:t>，</w:t>
      </w:r>
      <w:r w:rsidR="003E3E9A" w:rsidRPr="00C57D96">
        <w:rPr>
          <w:lang w:eastAsia="zh-CN"/>
        </w:rPr>
        <w:t>附件</w:t>
      </w:r>
      <w:r w:rsidR="00BE7B7E" w:rsidRPr="00C57D96">
        <w:rPr>
          <w:lang w:eastAsia="zh-CN"/>
        </w:rPr>
        <w:t>A</w:t>
      </w:r>
      <w:r w:rsidRPr="00C57D96">
        <w:rPr>
          <w:lang w:eastAsia="zh-CN"/>
        </w:rPr>
        <w:t>注（</w:t>
      </w:r>
      <w:r w:rsidRPr="00C57D96">
        <w:rPr>
          <w:lang w:eastAsia="zh-CN"/>
        </w:rPr>
        <w:t>iii</w:t>
      </w:r>
      <w:r w:rsidRPr="00C57D96">
        <w:rPr>
          <w:lang w:eastAsia="zh-CN"/>
        </w:rPr>
        <w:t>）提出了更深层的程序，根据这种程序，《斯德哥尔摩公约》缔约方可将其在某种封闭系统且在有限</w:t>
      </w:r>
      <w:r w:rsidR="006D0F08" w:rsidRPr="00C57D96">
        <w:rPr>
          <w:lang w:eastAsia="zh-CN"/>
        </w:rPr>
        <w:t>场所</w:t>
      </w:r>
      <w:r w:rsidRPr="00C57D96">
        <w:rPr>
          <w:lang w:eastAsia="zh-CN"/>
        </w:rPr>
        <w:t>内生产和使用某种中间物质的情况通知秘书处。此种生产和使用并不被视为某种生产或使用豁免，它必须在十年后停止。若相关缔约方提交新的通知，也许可以再延长十年期的生产和使用，但缔约方大会在评估相关信息后做出的决定除外。此通知程序可以重复。</w:t>
      </w:r>
    </w:p>
    <w:p w:rsidR="008E6FDE" w:rsidRPr="00C57D96" w:rsidRDefault="008912B4" w:rsidP="003C0B3F">
      <w:pPr>
        <w:numPr>
          <w:ilvl w:val="0"/>
          <w:numId w:val="16"/>
        </w:numPr>
        <w:tabs>
          <w:tab w:val="left" w:pos="1680"/>
        </w:tabs>
        <w:suppressAutoHyphens/>
        <w:snapToGrid w:val="0"/>
        <w:spacing w:after="120"/>
        <w:ind w:left="1134" w:right="425"/>
        <w:jc w:val="both"/>
        <w:rPr>
          <w:sz w:val="20"/>
          <w:szCs w:val="20"/>
          <w:lang w:eastAsia="zh-CN"/>
        </w:rPr>
      </w:pPr>
      <w:r w:rsidRPr="00C57D96">
        <w:rPr>
          <w:lang w:eastAsia="zh-CN"/>
        </w:rPr>
        <w:t>更多信息可查询一般性技术准则</w:t>
      </w:r>
      <w:r w:rsidR="008E6FDE" w:rsidRPr="00C57D96">
        <w:rPr>
          <w:lang w:eastAsia="zh-CN"/>
        </w:rPr>
        <w:t>第</w:t>
      </w:r>
      <w:r w:rsidR="0027472F" w:rsidRPr="00C57D96">
        <w:rPr>
          <w:lang w:eastAsia="zh-CN"/>
        </w:rPr>
        <w:t>二</w:t>
      </w:r>
      <w:r w:rsidR="0027472F" w:rsidRPr="00C57D96">
        <w:rPr>
          <w:lang w:eastAsia="zh-CN"/>
        </w:rPr>
        <w:t>.</w:t>
      </w:r>
      <w:r w:rsidR="008E6FDE" w:rsidRPr="00C57D96">
        <w:rPr>
          <w:lang w:eastAsia="zh-CN"/>
        </w:rPr>
        <w:t>B.2</w:t>
      </w:r>
      <w:r w:rsidR="008E6FDE" w:rsidRPr="00C57D96">
        <w:rPr>
          <w:lang w:eastAsia="zh-CN"/>
        </w:rPr>
        <w:t>部分。</w:t>
      </w:r>
    </w:p>
    <w:p w:rsidR="008E6FDE" w:rsidRPr="00C57D96" w:rsidRDefault="00103AEF" w:rsidP="003C0B3F">
      <w:pPr>
        <w:pStyle w:val="Heading1"/>
        <w:keepLines/>
        <w:widowControl w:val="0"/>
        <w:suppressAutoHyphens/>
        <w:autoSpaceDE w:val="0"/>
        <w:autoSpaceDN w:val="0"/>
        <w:adjustRightInd w:val="0"/>
        <w:spacing w:after="120"/>
        <w:jc w:val="both"/>
        <w:rPr>
          <w:rFonts w:ascii="Times New Roman" w:eastAsia="SimHei" w:hAnsi="Times New Roman"/>
          <w:bCs w:val="0"/>
          <w:color w:val="000000"/>
          <w:kern w:val="28"/>
          <w:sz w:val="28"/>
          <w:szCs w:val="28"/>
          <w:lang w:val="en-CA" w:eastAsia="zh-CN"/>
        </w:rPr>
      </w:pPr>
      <w:bookmarkStart w:id="66" w:name="_Toc448329432"/>
      <w:r w:rsidRPr="00C57D96">
        <w:rPr>
          <w:rFonts w:ascii="Times New Roman" w:eastAsia="SimHei" w:hAnsi="Times New Roman"/>
          <w:bCs w:val="0"/>
          <w:color w:val="000000"/>
          <w:kern w:val="28"/>
          <w:sz w:val="28"/>
          <w:szCs w:val="28"/>
          <w:lang w:val="en-CA" w:eastAsia="zh-CN"/>
        </w:rPr>
        <w:t>三</w:t>
      </w:r>
      <w:r w:rsidR="008E6FDE" w:rsidRPr="00C57D96">
        <w:rPr>
          <w:rFonts w:ascii="Times New Roman" w:eastAsia="SimHei" w:hAnsi="Times New Roman"/>
          <w:bCs w:val="0"/>
          <w:color w:val="000000"/>
          <w:kern w:val="28"/>
          <w:sz w:val="28"/>
          <w:szCs w:val="28"/>
          <w:lang w:val="en-CA" w:eastAsia="zh-CN"/>
        </w:rPr>
        <w:t>.</w:t>
      </w:r>
      <w:r w:rsidR="008E6FDE" w:rsidRPr="00C57D96">
        <w:rPr>
          <w:rFonts w:ascii="Times New Roman" w:eastAsia="SimHei" w:hAnsi="Times New Roman"/>
          <w:bCs w:val="0"/>
          <w:color w:val="000000"/>
          <w:kern w:val="28"/>
          <w:sz w:val="28"/>
          <w:szCs w:val="28"/>
          <w:lang w:val="en-CA" w:eastAsia="zh-CN"/>
        </w:rPr>
        <w:tab/>
      </w:r>
      <w:r w:rsidR="008E6FDE" w:rsidRPr="00C57D96">
        <w:rPr>
          <w:rFonts w:ascii="Times New Roman" w:eastAsia="SimHei" w:hAnsi="Times New Roman"/>
          <w:bCs w:val="0"/>
          <w:color w:val="000000"/>
          <w:kern w:val="28"/>
          <w:sz w:val="28"/>
          <w:szCs w:val="28"/>
          <w:lang w:val="en-CA" w:eastAsia="zh-CN"/>
        </w:rPr>
        <w:t>应根据《巴塞尔公约》协同处理《斯德哥尔摩公约》条款</w:t>
      </w:r>
      <w:bookmarkEnd w:id="66"/>
    </w:p>
    <w:p w:rsidR="008E6FDE" w:rsidRPr="00C57D96" w:rsidRDefault="008E6FDE"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67" w:name="_Toc448329433"/>
      <w:r w:rsidRPr="00C57D96">
        <w:rPr>
          <w:rFonts w:ascii="Times New Roman" w:eastAsia="SimHei" w:hAnsi="Times New Roman"/>
          <w:kern w:val="24"/>
          <w:sz w:val="24"/>
          <w:szCs w:val="24"/>
          <w:lang w:val="en-CA"/>
        </w:rPr>
        <w:t>A.</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低含量持久性有机污染物</w:t>
      </w:r>
      <w:bookmarkEnd w:id="67"/>
    </w:p>
    <w:p w:rsidR="008E6FDE" w:rsidRPr="00C57D96" w:rsidRDefault="008E6FDE"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关于含艾氏剂、氯丹、十氯酮、狄氏剂、异狄氏剂、七氯、六氯苯、灭蚁灵、五氯苯、全氟辛烷磺酸、技术硫丹及其相关的同分异构体、毒杀芬的低含量水平的初步定义是每种物质</w:t>
      </w:r>
      <w:r w:rsidRPr="00C57D96">
        <w:rPr>
          <w:lang w:val="en-US" w:eastAsia="zh-CN"/>
        </w:rPr>
        <w:t xml:space="preserve">50 </w:t>
      </w:r>
      <w:r w:rsidRPr="00C57D96">
        <w:rPr>
          <w:lang w:val="en-US" w:eastAsia="zh-CN"/>
        </w:rPr>
        <w:t>毫克</w:t>
      </w:r>
      <w:r w:rsidRPr="00C57D96">
        <w:rPr>
          <w:lang w:val="en-US" w:eastAsia="zh-CN"/>
        </w:rPr>
        <w:t>/</w:t>
      </w:r>
      <w:r w:rsidRPr="00C57D96">
        <w:rPr>
          <w:lang w:val="en-US" w:eastAsia="zh-CN"/>
        </w:rPr>
        <w:t>公斤。关于</w:t>
      </w:r>
      <w:proofErr w:type="gramStart"/>
      <w:r w:rsidRPr="00C57D96">
        <w:rPr>
          <w:lang w:val="en-US" w:eastAsia="zh-CN"/>
        </w:rPr>
        <w:t>α-</w:t>
      </w:r>
      <w:r w:rsidR="003E3E9A" w:rsidRPr="00C57D96">
        <w:rPr>
          <w:lang w:val="en-US" w:eastAsia="zh-CN"/>
        </w:rPr>
        <w:t>六氯环己烷</w:t>
      </w:r>
      <w:r w:rsidRPr="00C57D96">
        <w:rPr>
          <w:lang w:val="en-US" w:eastAsia="zh-CN"/>
        </w:rPr>
        <w:t>、</w:t>
      </w:r>
      <w:r w:rsidRPr="00C57D96">
        <w:rPr>
          <w:lang w:val="en-US" w:eastAsia="zh-CN"/>
        </w:rPr>
        <w:t>β-</w:t>
      </w:r>
      <w:r w:rsidR="006D0F08" w:rsidRPr="00C57D96">
        <w:rPr>
          <w:lang w:val="en-US" w:eastAsia="zh-CN"/>
        </w:rPr>
        <w:t>六氯环己烷</w:t>
      </w:r>
      <w:r w:rsidRPr="00C57D96">
        <w:rPr>
          <w:lang w:val="en-US" w:eastAsia="zh-CN"/>
        </w:rPr>
        <w:t>和林丹的低含量水平是总量</w:t>
      </w:r>
      <w:r w:rsidRPr="00C57D96">
        <w:rPr>
          <w:lang w:val="en-US" w:eastAsia="zh-CN"/>
        </w:rPr>
        <w:t>50</w:t>
      </w:r>
      <w:proofErr w:type="gramEnd"/>
      <w:r w:rsidRPr="00C57D96">
        <w:rPr>
          <w:lang w:val="en-US" w:eastAsia="zh-CN"/>
        </w:rPr>
        <w:t xml:space="preserve"> </w:t>
      </w:r>
      <w:r w:rsidRPr="00C57D96">
        <w:rPr>
          <w:lang w:val="en-US" w:eastAsia="zh-CN"/>
        </w:rPr>
        <w:t>毫克</w:t>
      </w:r>
      <w:r w:rsidRPr="00C57D96">
        <w:rPr>
          <w:lang w:val="en-US" w:eastAsia="zh-CN"/>
        </w:rPr>
        <w:t>/</w:t>
      </w:r>
      <w:r w:rsidRPr="00C57D96">
        <w:rPr>
          <w:lang w:val="en-US" w:eastAsia="zh-CN"/>
        </w:rPr>
        <w:t>公斤</w:t>
      </w:r>
      <w:r w:rsidRPr="00C57D96">
        <w:rPr>
          <w:vertAlign w:val="superscript"/>
          <w:lang w:val="en-US" w:eastAsia="zh-CN"/>
        </w:rPr>
        <w:footnoteReference w:id="22"/>
      </w:r>
      <w:r w:rsidRPr="00C57D96">
        <w:rPr>
          <w:lang w:val="en-US" w:eastAsia="zh-CN"/>
        </w:rPr>
        <w:t xml:space="preserve"> </w:t>
      </w:r>
      <w:r w:rsidRPr="00C57D96">
        <w:rPr>
          <w:lang w:val="en-US" w:eastAsia="zh-CN"/>
        </w:rPr>
        <w:t>。</w:t>
      </w:r>
    </w:p>
    <w:p w:rsidR="008E6FDE" w:rsidRPr="00C57D96" w:rsidRDefault="008E6FDE"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《斯德哥尔摩公约》的低含量</w:t>
      </w:r>
      <w:r w:rsidR="00E8669C" w:rsidRPr="00C57D96">
        <w:rPr>
          <w:lang w:val="en-US" w:eastAsia="zh-CN"/>
        </w:rPr>
        <w:t>持久性有机污染物</w:t>
      </w:r>
      <w:r w:rsidRPr="00C57D96">
        <w:rPr>
          <w:lang w:val="en-US" w:eastAsia="zh-CN"/>
        </w:rPr>
        <w:t>规定与《巴塞尔公约》危险废物的条款是独立的。</w:t>
      </w:r>
    </w:p>
    <w:p w:rsidR="008E6FDE" w:rsidRPr="00C57D96" w:rsidRDefault="008E6FDE"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含有</w:t>
      </w:r>
      <w:r w:rsidRPr="00C57D96">
        <w:rPr>
          <w:lang w:val="en-US" w:eastAsia="zh-CN"/>
        </w:rPr>
        <w:t>50</w:t>
      </w:r>
      <w:r w:rsidR="00E8669C" w:rsidRPr="00C57D96">
        <w:rPr>
          <w:lang w:val="en-US" w:eastAsia="zh-CN"/>
        </w:rPr>
        <w:t xml:space="preserve"> </w:t>
      </w:r>
      <w:r w:rsidR="00E8669C" w:rsidRPr="00C57D96">
        <w:rPr>
          <w:lang w:val="en-US" w:eastAsia="zh-CN"/>
        </w:rPr>
        <w:t>毫克</w:t>
      </w:r>
      <w:r w:rsidR="00E8669C" w:rsidRPr="00C57D96">
        <w:rPr>
          <w:lang w:val="en-US" w:eastAsia="zh-CN"/>
        </w:rPr>
        <w:t>/</w:t>
      </w:r>
      <w:r w:rsidR="00E8669C" w:rsidRPr="00C57D96">
        <w:rPr>
          <w:lang w:val="en-US" w:eastAsia="zh-CN"/>
        </w:rPr>
        <w:t>千克</w:t>
      </w:r>
      <w:r w:rsidRPr="00C57D96">
        <w:rPr>
          <w:lang w:val="en-US" w:eastAsia="zh-CN"/>
        </w:rPr>
        <w:t>以上艾氏剂、氯丹、十氯酮、狄氏剂、异狄氏剂、七氯、六氯苯、灭蚁灵、五氯苯、全氟辛烷磺酸、技术硫丹及其相关的同分异构体、或毒杀芬的废物或含</w:t>
      </w:r>
      <w:r w:rsidRPr="00C57D96">
        <w:rPr>
          <w:lang w:val="en-US" w:eastAsia="zh-CN"/>
        </w:rPr>
        <w:t>α-</w:t>
      </w:r>
      <w:r w:rsidR="003E3E9A" w:rsidRPr="00C57D96">
        <w:rPr>
          <w:lang w:val="en-US" w:eastAsia="zh-CN"/>
        </w:rPr>
        <w:t>六氯环己烷</w:t>
      </w:r>
      <w:r w:rsidRPr="00C57D96">
        <w:rPr>
          <w:lang w:val="en-US" w:eastAsia="zh-CN"/>
        </w:rPr>
        <w:t>、</w:t>
      </w:r>
      <w:r w:rsidR="00E8669C" w:rsidRPr="00C57D96">
        <w:rPr>
          <w:lang w:val="en-US" w:eastAsia="zh-CN"/>
        </w:rPr>
        <w:t>β-</w:t>
      </w:r>
      <w:r w:rsidR="00E8669C" w:rsidRPr="00C57D96">
        <w:rPr>
          <w:lang w:val="en-US" w:eastAsia="zh-CN"/>
        </w:rPr>
        <w:t>六氯环己烷</w:t>
      </w:r>
      <w:r w:rsidRPr="00C57D96">
        <w:rPr>
          <w:lang w:val="en-US" w:eastAsia="zh-CN"/>
        </w:rPr>
        <w:t>和林丹总量超过</w:t>
      </w:r>
      <w:r w:rsidRPr="00C57D96">
        <w:rPr>
          <w:lang w:val="en-US" w:eastAsia="zh-CN"/>
        </w:rPr>
        <w:t>50%</w:t>
      </w:r>
      <w:r w:rsidRPr="00C57D96">
        <w:rPr>
          <w:lang w:val="en-US" w:eastAsia="zh-CN"/>
        </w:rPr>
        <w:t>的废物必须根据第</w:t>
      </w:r>
      <w:r w:rsidR="0027472F" w:rsidRPr="00C57D96">
        <w:rPr>
          <w:lang w:val="en-US" w:eastAsia="zh-CN"/>
        </w:rPr>
        <w:t>四</w:t>
      </w:r>
      <w:r w:rsidRPr="00C57D96">
        <w:rPr>
          <w:lang w:val="en-US" w:eastAsia="zh-CN"/>
        </w:rPr>
        <w:t>.G.2</w:t>
      </w:r>
      <w:r w:rsidRPr="00C57D96">
        <w:rPr>
          <w:lang w:val="en-US" w:eastAsia="zh-CN"/>
        </w:rPr>
        <w:t>部分规定的方法，以销毁或</w:t>
      </w:r>
      <w:r w:rsidR="00E8669C" w:rsidRPr="00C57D96">
        <w:rPr>
          <w:lang w:val="en-US" w:eastAsia="zh-CN"/>
        </w:rPr>
        <w:t>不可逆转化</w:t>
      </w:r>
      <w:r w:rsidRPr="00C57D96">
        <w:rPr>
          <w:lang w:val="en-US" w:eastAsia="zh-CN"/>
        </w:rPr>
        <w:t>的方式进行处置。或根据第</w:t>
      </w:r>
      <w:r w:rsidR="0027472F" w:rsidRPr="00C57D96">
        <w:rPr>
          <w:lang w:val="en-US" w:eastAsia="zh-CN"/>
        </w:rPr>
        <w:t>四</w:t>
      </w:r>
      <w:r w:rsidRPr="00C57D96">
        <w:rPr>
          <w:lang w:val="en-US" w:eastAsia="zh-CN"/>
        </w:rPr>
        <w:t>.G.3</w:t>
      </w:r>
      <w:r w:rsidRPr="00C57D96">
        <w:rPr>
          <w:lang w:val="en-US" w:eastAsia="zh-CN"/>
        </w:rPr>
        <w:t>部分规定的方法，当销毁或</w:t>
      </w:r>
      <w:r w:rsidR="00E8669C" w:rsidRPr="00C57D96">
        <w:rPr>
          <w:lang w:val="en-US" w:eastAsia="zh-CN"/>
        </w:rPr>
        <w:t>不可逆转化</w:t>
      </w:r>
      <w:r w:rsidRPr="00C57D96">
        <w:rPr>
          <w:lang w:val="en-US" w:eastAsia="zh-CN"/>
        </w:rPr>
        <w:t>不是更利于环境的选择，应以其他无害化环境的方式进行处置</w:t>
      </w:r>
      <w:r w:rsidR="0027472F" w:rsidRPr="00C57D96">
        <w:rPr>
          <w:lang w:val="en-US" w:eastAsia="zh-CN"/>
        </w:rPr>
        <w:t>。</w:t>
      </w:r>
    </w:p>
    <w:p w:rsidR="008E6FDE" w:rsidRPr="00C57D96" w:rsidRDefault="008E6FDE"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含有不高于</w:t>
      </w:r>
      <w:r w:rsidRPr="00C57D96">
        <w:rPr>
          <w:lang w:val="en-US" w:eastAsia="zh-CN"/>
        </w:rPr>
        <w:t>50</w:t>
      </w:r>
      <w:r w:rsidR="00E8669C" w:rsidRPr="00C57D96">
        <w:rPr>
          <w:lang w:val="en-US" w:eastAsia="zh-CN"/>
        </w:rPr>
        <w:t>毫克</w:t>
      </w:r>
      <w:r w:rsidR="00E8669C" w:rsidRPr="00C57D96">
        <w:rPr>
          <w:lang w:val="en-US" w:eastAsia="zh-CN"/>
        </w:rPr>
        <w:t>/</w:t>
      </w:r>
      <w:r w:rsidR="00E8669C" w:rsidRPr="00C57D96">
        <w:rPr>
          <w:lang w:val="en-US" w:eastAsia="zh-CN"/>
        </w:rPr>
        <w:t>千克</w:t>
      </w:r>
      <w:r w:rsidRPr="00C57D96">
        <w:rPr>
          <w:lang w:val="en-US" w:eastAsia="zh-CN"/>
        </w:rPr>
        <w:t>的艾氏剂、氯丹、十氯酮、狄氏剂、异狄氏剂、七氯、六氯苯、灭蚁灵、五氯苯、全氟辛烷磺酸、技术硫丹及其相关的同分异构体、或毒杀芬的废物或含</w:t>
      </w:r>
      <w:r w:rsidRPr="00C57D96">
        <w:rPr>
          <w:lang w:val="en-US" w:eastAsia="zh-CN"/>
        </w:rPr>
        <w:t>α-</w:t>
      </w:r>
      <w:r w:rsidR="003E3E9A" w:rsidRPr="00C57D96">
        <w:rPr>
          <w:lang w:val="en-US" w:eastAsia="zh-CN"/>
        </w:rPr>
        <w:t>六氯环己烷</w:t>
      </w:r>
      <w:r w:rsidRPr="00C57D96">
        <w:rPr>
          <w:lang w:val="en-US" w:eastAsia="zh-CN"/>
        </w:rPr>
        <w:t>、</w:t>
      </w:r>
      <w:r w:rsidRPr="00C57D96">
        <w:rPr>
          <w:lang w:val="en-US" w:eastAsia="zh-CN"/>
        </w:rPr>
        <w:t>β-</w:t>
      </w:r>
      <w:r w:rsidR="00E8669C" w:rsidRPr="00C57D96">
        <w:rPr>
          <w:lang w:val="en-US" w:eastAsia="zh-CN"/>
        </w:rPr>
        <w:t>六氯环己烷</w:t>
      </w:r>
      <w:r w:rsidRPr="00C57D96">
        <w:rPr>
          <w:lang w:val="en-US" w:eastAsia="zh-CN"/>
        </w:rPr>
        <w:t>和林丹总量不高于</w:t>
      </w:r>
      <w:r w:rsidR="00E8669C" w:rsidRPr="00C57D96">
        <w:rPr>
          <w:lang w:val="en-US" w:eastAsia="zh-CN"/>
        </w:rPr>
        <w:t>50</w:t>
      </w:r>
      <w:r w:rsidR="00E8669C" w:rsidRPr="00C57D96">
        <w:rPr>
          <w:lang w:val="en-US" w:eastAsia="zh-CN"/>
        </w:rPr>
        <w:t>毫克</w:t>
      </w:r>
      <w:r w:rsidR="00E8669C" w:rsidRPr="00C57D96">
        <w:rPr>
          <w:lang w:val="en-US" w:eastAsia="zh-CN"/>
        </w:rPr>
        <w:t>/</w:t>
      </w:r>
      <w:r w:rsidR="00E8669C" w:rsidRPr="00C57D96">
        <w:rPr>
          <w:lang w:val="en-US" w:eastAsia="zh-CN"/>
        </w:rPr>
        <w:t>千克</w:t>
      </w:r>
      <w:r w:rsidRPr="00C57D96">
        <w:rPr>
          <w:lang w:val="en-US" w:eastAsia="zh-CN"/>
        </w:rPr>
        <w:t>的废物应根据第</w:t>
      </w:r>
      <w:r w:rsidR="0027472F" w:rsidRPr="00C57D96">
        <w:rPr>
          <w:lang w:val="en-US" w:eastAsia="zh-CN"/>
        </w:rPr>
        <w:t>四</w:t>
      </w:r>
      <w:r w:rsidRPr="00C57D96">
        <w:rPr>
          <w:lang w:val="en-US" w:eastAsia="zh-CN"/>
        </w:rPr>
        <w:t>.G.4</w:t>
      </w:r>
      <w:r w:rsidRPr="00C57D96">
        <w:rPr>
          <w:lang w:val="en-US" w:eastAsia="zh-CN"/>
        </w:rPr>
        <w:t>的方法进行处置。</w:t>
      </w:r>
      <w:r w:rsidRPr="00C57D96">
        <w:rPr>
          <w:lang w:val="en-US" w:eastAsia="zh-CN"/>
        </w:rPr>
        <w:t xml:space="preserve"> </w:t>
      </w:r>
    </w:p>
    <w:p w:rsidR="008E6FDE" w:rsidRPr="00C57D96" w:rsidRDefault="008E6FDE"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关于低</w:t>
      </w:r>
      <w:r w:rsidRPr="00C57D96">
        <w:rPr>
          <w:lang w:val="en-US" w:eastAsia="zh-CN"/>
        </w:rPr>
        <w:t>POP</w:t>
      </w:r>
      <w:r w:rsidRPr="00C57D96">
        <w:rPr>
          <w:lang w:val="en-US" w:eastAsia="zh-CN"/>
        </w:rPr>
        <w:t>含量的更多信息，可见一般性技术准则第</w:t>
      </w:r>
      <w:r w:rsidR="0027472F" w:rsidRPr="00C57D96">
        <w:rPr>
          <w:lang w:val="en-US" w:eastAsia="zh-CN"/>
        </w:rPr>
        <w:t>三</w:t>
      </w:r>
      <w:r w:rsidRPr="00C57D96">
        <w:rPr>
          <w:lang w:val="en-US" w:eastAsia="zh-CN"/>
        </w:rPr>
        <w:t>.A</w:t>
      </w:r>
      <w:r w:rsidRPr="00C57D96">
        <w:rPr>
          <w:lang w:val="en-US" w:eastAsia="zh-CN"/>
        </w:rPr>
        <w:t>部分。</w:t>
      </w:r>
    </w:p>
    <w:p w:rsidR="008E6FDE" w:rsidRPr="00C57D96" w:rsidRDefault="008E6FDE"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68" w:name="_Toc448329434"/>
      <w:r w:rsidRPr="00C57D96">
        <w:rPr>
          <w:rFonts w:ascii="Times New Roman" w:eastAsia="SimHei" w:hAnsi="Times New Roman"/>
          <w:kern w:val="24"/>
          <w:sz w:val="24"/>
          <w:szCs w:val="24"/>
          <w:lang w:val="en-CA"/>
        </w:rPr>
        <w:t>B.</w:t>
      </w:r>
      <w:r w:rsidRPr="00C57D96">
        <w:rPr>
          <w:rFonts w:ascii="Times New Roman" w:eastAsia="SimHei" w:hAnsi="Times New Roman"/>
          <w:kern w:val="24"/>
          <w:sz w:val="24"/>
          <w:szCs w:val="24"/>
          <w:lang w:val="en-CA"/>
        </w:rPr>
        <w:tab/>
      </w:r>
      <w:r w:rsidRPr="00C57D96">
        <w:rPr>
          <w:rFonts w:ascii="Times New Roman" w:eastAsia="SimHei" w:hAnsi="Times New Roman"/>
          <w:kern w:val="24"/>
          <w:sz w:val="24"/>
          <w:szCs w:val="24"/>
          <w:lang w:val="en-CA"/>
        </w:rPr>
        <w:t>销毁和</w:t>
      </w:r>
      <w:r w:rsidR="00E8669C" w:rsidRPr="00C57D96">
        <w:rPr>
          <w:rFonts w:ascii="Times New Roman" w:eastAsia="SimHei" w:hAnsi="Times New Roman"/>
          <w:kern w:val="24"/>
          <w:sz w:val="24"/>
          <w:szCs w:val="24"/>
          <w:lang w:val="en-CA" w:eastAsia="zh-CN"/>
        </w:rPr>
        <w:t>不可逆转化</w:t>
      </w:r>
      <w:r w:rsidRPr="00C57D96">
        <w:rPr>
          <w:rFonts w:ascii="Times New Roman" w:eastAsia="SimHei" w:hAnsi="Times New Roman"/>
          <w:kern w:val="24"/>
          <w:sz w:val="24"/>
          <w:szCs w:val="24"/>
          <w:lang w:val="en-CA"/>
        </w:rPr>
        <w:t>的水平</w:t>
      </w:r>
      <w:bookmarkEnd w:id="68"/>
    </w:p>
    <w:p w:rsidR="008E6FDE" w:rsidRPr="00C57D96" w:rsidRDefault="008E6FDE" w:rsidP="003C0B3F">
      <w:pPr>
        <w:pStyle w:val="Paralevel1"/>
        <w:numPr>
          <w:ilvl w:val="0"/>
          <w:numId w:val="16"/>
        </w:numPr>
        <w:tabs>
          <w:tab w:val="left" w:pos="1843"/>
        </w:tabs>
        <w:jc w:val="both"/>
        <w:rPr>
          <w:sz w:val="24"/>
          <w:szCs w:val="24"/>
          <w:lang w:val="en-US" w:eastAsia="zh-CN"/>
        </w:rPr>
      </w:pPr>
      <w:r w:rsidRPr="00C57D96">
        <w:rPr>
          <w:sz w:val="24"/>
          <w:szCs w:val="24"/>
          <w:lang w:val="en-US" w:eastAsia="zh-CN"/>
        </w:rPr>
        <w:t>对于销毁或不可逆转化水平的初步定义，可见于一般性技术准则第</w:t>
      </w:r>
      <w:r w:rsidR="00E8669C" w:rsidRPr="00C57D96">
        <w:rPr>
          <w:sz w:val="24"/>
          <w:szCs w:val="24"/>
          <w:lang w:val="en-US" w:eastAsia="zh-CN"/>
        </w:rPr>
        <w:t>三</w:t>
      </w:r>
      <w:r w:rsidRPr="00C57D96">
        <w:rPr>
          <w:sz w:val="24"/>
          <w:szCs w:val="24"/>
          <w:lang w:val="en-US" w:eastAsia="zh-CN"/>
        </w:rPr>
        <w:t>.B</w:t>
      </w:r>
      <w:r w:rsidRPr="00C57D96">
        <w:rPr>
          <w:sz w:val="24"/>
          <w:szCs w:val="24"/>
          <w:lang w:val="en-US" w:eastAsia="zh-CN"/>
        </w:rPr>
        <w:t>部分。</w:t>
      </w:r>
    </w:p>
    <w:p w:rsidR="008E6FDE" w:rsidRPr="00C57D96" w:rsidRDefault="008E6FDE"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69" w:name="_Toc448329435"/>
      <w:r w:rsidRPr="00C57D96">
        <w:rPr>
          <w:rFonts w:ascii="Times New Roman" w:eastAsia="SimHei" w:hAnsi="Times New Roman"/>
          <w:kern w:val="24"/>
          <w:sz w:val="24"/>
          <w:szCs w:val="24"/>
          <w:lang w:val="en-CA"/>
        </w:rPr>
        <w:t>C.</w:t>
      </w:r>
      <w:r w:rsidRPr="00C57D96">
        <w:rPr>
          <w:rFonts w:ascii="Times New Roman" w:eastAsia="SimHei" w:hAnsi="Times New Roman"/>
          <w:kern w:val="24"/>
          <w:sz w:val="24"/>
          <w:szCs w:val="24"/>
          <w:lang w:val="en-CA"/>
        </w:rPr>
        <w:tab/>
      </w:r>
      <w:r w:rsidR="00B03B81" w:rsidRPr="00C57D96">
        <w:rPr>
          <w:rFonts w:ascii="Times New Roman" w:eastAsia="SimHei" w:hAnsi="Times New Roman"/>
          <w:kern w:val="24"/>
          <w:sz w:val="24"/>
          <w:szCs w:val="24"/>
          <w:lang w:val="en-CA"/>
        </w:rPr>
        <w:t>环境</w:t>
      </w:r>
      <w:r w:rsidR="00B03B81" w:rsidRPr="00C57D96">
        <w:rPr>
          <w:rFonts w:ascii="Times New Roman" w:eastAsia="SimHei" w:hAnsi="Times New Roman"/>
          <w:kern w:val="24"/>
          <w:sz w:val="24"/>
          <w:szCs w:val="24"/>
          <w:lang w:val="en-CA" w:eastAsia="zh-CN"/>
        </w:rPr>
        <w:t>无害化</w:t>
      </w:r>
      <w:r w:rsidRPr="00C57D96">
        <w:rPr>
          <w:rFonts w:ascii="Times New Roman" w:eastAsia="SimHei" w:hAnsi="Times New Roman"/>
          <w:kern w:val="24"/>
          <w:sz w:val="24"/>
          <w:szCs w:val="24"/>
          <w:lang w:val="en-CA"/>
        </w:rPr>
        <w:t>处置方法</w:t>
      </w:r>
      <w:bookmarkEnd w:id="69"/>
    </w:p>
    <w:p w:rsidR="008E6FDE" w:rsidRPr="00C57D96" w:rsidRDefault="008912B4" w:rsidP="003C0B3F">
      <w:pPr>
        <w:pStyle w:val="Paralevel1"/>
        <w:numPr>
          <w:ilvl w:val="0"/>
          <w:numId w:val="16"/>
        </w:numPr>
        <w:tabs>
          <w:tab w:val="left" w:pos="1843"/>
        </w:tabs>
        <w:jc w:val="both"/>
        <w:rPr>
          <w:sz w:val="24"/>
          <w:szCs w:val="24"/>
          <w:lang w:val="en-US" w:eastAsia="zh-CN"/>
        </w:rPr>
      </w:pPr>
      <w:r w:rsidRPr="00C57D96">
        <w:rPr>
          <w:sz w:val="24"/>
          <w:szCs w:val="24"/>
          <w:lang w:val="en-US" w:eastAsia="zh-CN"/>
        </w:rPr>
        <w:t>见一般性技术准则</w:t>
      </w:r>
      <w:r w:rsidR="008E6FDE" w:rsidRPr="00C57D96">
        <w:rPr>
          <w:sz w:val="24"/>
          <w:szCs w:val="24"/>
          <w:lang w:val="en-US" w:eastAsia="zh-CN"/>
        </w:rPr>
        <w:t>第</w:t>
      </w:r>
      <w:r w:rsidR="0027472F" w:rsidRPr="00C57D96">
        <w:rPr>
          <w:sz w:val="24"/>
          <w:szCs w:val="24"/>
          <w:lang w:val="en-US" w:eastAsia="zh-CN"/>
        </w:rPr>
        <w:t>四</w:t>
      </w:r>
      <w:r w:rsidR="0027472F" w:rsidRPr="00C57D96">
        <w:rPr>
          <w:sz w:val="24"/>
          <w:szCs w:val="24"/>
          <w:lang w:val="en-US" w:eastAsia="zh-CN"/>
        </w:rPr>
        <w:t>.</w:t>
      </w:r>
      <w:r w:rsidR="008E6FDE" w:rsidRPr="00C57D96">
        <w:rPr>
          <w:sz w:val="24"/>
          <w:szCs w:val="24"/>
          <w:lang w:val="en-US" w:eastAsia="zh-CN"/>
        </w:rPr>
        <w:t>G</w:t>
      </w:r>
      <w:r w:rsidR="0027472F" w:rsidRPr="00C57D96">
        <w:rPr>
          <w:sz w:val="24"/>
          <w:szCs w:val="24"/>
          <w:lang w:val="en-US" w:eastAsia="zh-CN"/>
        </w:rPr>
        <w:t>节和第四</w:t>
      </w:r>
      <w:r w:rsidR="0027472F" w:rsidRPr="00C57D96">
        <w:rPr>
          <w:sz w:val="24"/>
          <w:szCs w:val="24"/>
          <w:lang w:val="en-US" w:eastAsia="zh-CN"/>
        </w:rPr>
        <w:t>.G</w:t>
      </w:r>
      <w:r w:rsidR="0027472F" w:rsidRPr="00C57D96">
        <w:rPr>
          <w:sz w:val="24"/>
          <w:szCs w:val="24"/>
          <w:lang w:val="en-US" w:eastAsia="zh-CN"/>
        </w:rPr>
        <w:t>节后的部分</w:t>
      </w:r>
      <w:r w:rsidR="008E6FDE" w:rsidRPr="00C57D96">
        <w:rPr>
          <w:sz w:val="24"/>
          <w:szCs w:val="24"/>
          <w:lang w:val="en-US" w:eastAsia="zh-CN"/>
        </w:rPr>
        <w:t>。</w:t>
      </w:r>
    </w:p>
    <w:p w:rsidR="00E0555C" w:rsidRPr="00C57D96" w:rsidRDefault="00103AEF" w:rsidP="003C0B3F">
      <w:pPr>
        <w:pStyle w:val="Heading1"/>
        <w:keepLines/>
        <w:widowControl w:val="0"/>
        <w:suppressAutoHyphens/>
        <w:autoSpaceDE w:val="0"/>
        <w:autoSpaceDN w:val="0"/>
        <w:adjustRightInd w:val="0"/>
        <w:spacing w:after="120"/>
        <w:jc w:val="both"/>
        <w:rPr>
          <w:rFonts w:ascii="Times New Roman" w:eastAsia="SimHei" w:hAnsi="Times New Roman"/>
          <w:bCs w:val="0"/>
          <w:color w:val="000000"/>
          <w:kern w:val="28"/>
          <w:sz w:val="28"/>
          <w:szCs w:val="28"/>
          <w:lang w:val="en-CA" w:eastAsia="zh-CN"/>
        </w:rPr>
      </w:pPr>
      <w:bookmarkStart w:id="70" w:name="_Toc83437735"/>
      <w:bookmarkStart w:id="71" w:name="_Toc83438344"/>
      <w:bookmarkStart w:id="72" w:name="_Toc83438442"/>
      <w:bookmarkStart w:id="73" w:name="_Toc83438669"/>
      <w:bookmarkStart w:id="74" w:name="_Toc83437741"/>
      <w:bookmarkStart w:id="75" w:name="_Toc83438350"/>
      <w:bookmarkStart w:id="76" w:name="_Toc83438448"/>
      <w:bookmarkStart w:id="77" w:name="_Toc83438675"/>
      <w:bookmarkStart w:id="78" w:name="_Toc148341808"/>
      <w:bookmarkStart w:id="79" w:name="_Toc249772705"/>
      <w:bookmarkStart w:id="80" w:name="_Toc448329436"/>
      <w:bookmarkEnd w:id="7"/>
      <w:bookmarkEnd w:id="8"/>
      <w:bookmarkEnd w:id="9"/>
      <w:bookmarkEnd w:id="10"/>
      <w:bookmarkEnd w:id="11"/>
      <w:bookmarkEnd w:id="12"/>
      <w:bookmarkEnd w:id="13"/>
      <w:bookmarkEnd w:id="14"/>
      <w:bookmarkEnd w:id="16"/>
      <w:bookmarkEnd w:id="17"/>
      <w:r w:rsidRPr="00C57D96">
        <w:rPr>
          <w:rFonts w:ascii="Times New Roman" w:eastAsia="SimHei" w:hAnsi="Times New Roman"/>
          <w:bCs w:val="0"/>
          <w:color w:val="000000"/>
          <w:kern w:val="28"/>
          <w:sz w:val="28"/>
          <w:szCs w:val="28"/>
          <w:lang w:val="en-CA" w:eastAsia="zh-CN"/>
        </w:rPr>
        <w:t>四</w:t>
      </w:r>
      <w:r w:rsidR="00E0555C" w:rsidRPr="00C57D96">
        <w:rPr>
          <w:rFonts w:ascii="Times New Roman" w:eastAsia="SimHei" w:hAnsi="Times New Roman"/>
          <w:bCs w:val="0"/>
          <w:color w:val="000000"/>
          <w:kern w:val="28"/>
          <w:sz w:val="28"/>
          <w:szCs w:val="28"/>
          <w:lang w:val="en-CA" w:eastAsia="zh-CN"/>
        </w:rPr>
        <w:t>.</w:t>
      </w:r>
      <w:r w:rsidR="00E0555C" w:rsidRPr="00C57D96">
        <w:rPr>
          <w:rFonts w:ascii="Times New Roman" w:eastAsia="SimHei" w:hAnsi="Times New Roman"/>
          <w:bCs w:val="0"/>
          <w:color w:val="000000"/>
          <w:kern w:val="28"/>
          <w:sz w:val="28"/>
          <w:szCs w:val="28"/>
          <w:lang w:val="en-CA" w:eastAsia="zh-CN"/>
        </w:rPr>
        <w:tab/>
      </w:r>
      <w:bookmarkEnd w:id="70"/>
      <w:bookmarkEnd w:id="71"/>
      <w:bookmarkEnd w:id="72"/>
      <w:bookmarkEnd w:id="73"/>
      <w:bookmarkEnd w:id="74"/>
      <w:bookmarkEnd w:id="75"/>
      <w:bookmarkEnd w:id="76"/>
      <w:bookmarkEnd w:id="77"/>
      <w:bookmarkEnd w:id="78"/>
      <w:bookmarkEnd w:id="79"/>
      <w:r w:rsidR="008E6FDE" w:rsidRPr="00C57D96">
        <w:rPr>
          <w:rFonts w:ascii="Times New Roman" w:eastAsia="SimHei" w:hAnsi="Times New Roman"/>
          <w:bCs w:val="0"/>
          <w:color w:val="000000"/>
          <w:kern w:val="28"/>
          <w:sz w:val="28"/>
          <w:szCs w:val="28"/>
          <w:lang w:val="en-CA" w:eastAsia="zh-CN"/>
        </w:rPr>
        <w:t>环境</w:t>
      </w:r>
      <w:r w:rsidR="00B03B81" w:rsidRPr="00C57D96">
        <w:rPr>
          <w:rFonts w:ascii="Times New Roman" w:eastAsia="SimHei" w:hAnsi="Times New Roman"/>
          <w:bCs w:val="0"/>
          <w:color w:val="000000"/>
          <w:kern w:val="28"/>
          <w:sz w:val="28"/>
          <w:szCs w:val="28"/>
          <w:lang w:val="en-CA" w:eastAsia="zh-CN"/>
        </w:rPr>
        <w:t>环境</w:t>
      </w:r>
      <w:r w:rsidR="008E6FDE" w:rsidRPr="00C57D96">
        <w:rPr>
          <w:rFonts w:ascii="Times New Roman" w:eastAsia="SimHei" w:hAnsi="Times New Roman"/>
          <w:bCs w:val="0"/>
          <w:color w:val="000000"/>
          <w:kern w:val="28"/>
          <w:sz w:val="28"/>
          <w:szCs w:val="28"/>
          <w:lang w:val="en-CA" w:eastAsia="zh-CN"/>
        </w:rPr>
        <w:t>管理指南</w:t>
      </w:r>
      <w:bookmarkEnd w:id="80"/>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81" w:name="_Toc148341809"/>
      <w:bookmarkStart w:id="82" w:name="_Toc249772706"/>
      <w:bookmarkStart w:id="83" w:name="_Toc448329437"/>
      <w:r w:rsidRPr="00C57D96">
        <w:rPr>
          <w:rFonts w:ascii="Times New Roman" w:eastAsia="SimHei" w:hAnsi="Times New Roman"/>
          <w:kern w:val="24"/>
          <w:sz w:val="24"/>
          <w:szCs w:val="24"/>
          <w:lang w:val="en-CA"/>
        </w:rPr>
        <w:t>A.</w:t>
      </w:r>
      <w:r w:rsidRPr="00C57D96">
        <w:rPr>
          <w:rFonts w:ascii="Times New Roman" w:eastAsia="SimHei" w:hAnsi="Times New Roman"/>
          <w:kern w:val="24"/>
          <w:sz w:val="24"/>
          <w:szCs w:val="24"/>
          <w:lang w:val="en-CA"/>
        </w:rPr>
        <w:tab/>
      </w:r>
      <w:bookmarkStart w:id="84" w:name="_Toc132123441"/>
      <w:bookmarkEnd w:id="81"/>
      <w:bookmarkEnd w:id="82"/>
      <w:r w:rsidR="008E6FDE" w:rsidRPr="00C57D96">
        <w:rPr>
          <w:rFonts w:ascii="Times New Roman" w:eastAsia="SimHei" w:hAnsi="Times New Roman"/>
          <w:kern w:val="24"/>
          <w:sz w:val="24"/>
          <w:szCs w:val="24"/>
          <w:lang w:val="en-CA"/>
        </w:rPr>
        <w:t>一般性考虑因素</w:t>
      </w:r>
      <w:bookmarkEnd w:id="83"/>
    </w:p>
    <w:p w:rsidR="00784649" w:rsidRPr="00C57D96" w:rsidRDefault="008E6FDE" w:rsidP="003C0B3F">
      <w:pPr>
        <w:pStyle w:val="Paralevel1"/>
        <w:numPr>
          <w:ilvl w:val="0"/>
          <w:numId w:val="11"/>
        </w:numPr>
        <w:tabs>
          <w:tab w:val="left" w:pos="1843"/>
        </w:tabs>
        <w:jc w:val="both"/>
        <w:rPr>
          <w:sz w:val="24"/>
          <w:szCs w:val="24"/>
          <w:lang w:val="en-US" w:eastAsia="zh-CN"/>
        </w:rPr>
      </w:pPr>
      <w:bookmarkStart w:id="85" w:name="_Toc59370657"/>
      <w:bookmarkStart w:id="86" w:name="_Toc59439192"/>
      <w:bookmarkStart w:id="87" w:name="_Toc59439397"/>
      <w:bookmarkStart w:id="88" w:name="_Toc61928518"/>
      <w:bookmarkStart w:id="89" w:name="_Toc61928574"/>
      <w:bookmarkStart w:id="90" w:name="_Toc61928630"/>
      <w:bookmarkStart w:id="91" w:name="_Toc61930578"/>
      <w:bookmarkStart w:id="92" w:name="_Toc72119645"/>
      <w:bookmarkStart w:id="93" w:name="_Toc148341813"/>
      <w:bookmarkStart w:id="94" w:name="_Toc249772710"/>
      <w:bookmarkEnd w:id="84"/>
      <w:r w:rsidRPr="00C57D96">
        <w:rPr>
          <w:sz w:val="24"/>
          <w:szCs w:val="24"/>
          <w:lang w:val="en-US" w:eastAsia="zh-CN"/>
        </w:rPr>
        <w:t>关于这一方面的信息见一般性技术准则的第四</w:t>
      </w:r>
      <w:r w:rsidRPr="00C57D96">
        <w:rPr>
          <w:sz w:val="24"/>
          <w:szCs w:val="24"/>
          <w:lang w:val="en-US" w:eastAsia="zh-CN"/>
        </w:rPr>
        <w:t>.A</w:t>
      </w:r>
      <w:r w:rsidRPr="00C57D96">
        <w:rPr>
          <w:sz w:val="24"/>
          <w:szCs w:val="24"/>
          <w:lang w:val="en-US" w:eastAsia="zh-CN"/>
        </w:rPr>
        <w:t>小节。</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95" w:name="_Toc448329438"/>
      <w:r w:rsidRPr="00C57D96">
        <w:rPr>
          <w:rFonts w:ascii="Times New Roman" w:eastAsia="SimHei" w:hAnsi="Times New Roman"/>
          <w:kern w:val="24"/>
          <w:sz w:val="24"/>
          <w:szCs w:val="24"/>
          <w:lang w:val="en-CA"/>
        </w:rPr>
        <w:t>B.</w:t>
      </w:r>
      <w:r w:rsidRPr="00C57D96">
        <w:rPr>
          <w:rFonts w:ascii="Times New Roman" w:eastAsia="SimHei" w:hAnsi="Times New Roman"/>
          <w:kern w:val="24"/>
          <w:sz w:val="24"/>
          <w:szCs w:val="24"/>
          <w:lang w:val="en-CA"/>
        </w:rPr>
        <w:tab/>
      </w:r>
      <w:bookmarkEnd w:id="85"/>
      <w:bookmarkEnd w:id="86"/>
      <w:bookmarkEnd w:id="87"/>
      <w:bookmarkEnd w:id="88"/>
      <w:bookmarkEnd w:id="89"/>
      <w:bookmarkEnd w:id="90"/>
      <w:bookmarkEnd w:id="91"/>
      <w:bookmarkEnd w:id="92"/>
      <w:bookmarkEnd w:id="93"/>
      <w:bookmarkEnd w:id="94"/>
      <w:r w:rsidR="008E6FDE" w:rsidRPr="00C57D96">
        <w:rPr>
          <w:rFonts w:ascii="Times New Roman" w:eastAsia="SimHei" w:hAnsi="Times New Roman"/>
          <w:kern w:val="24"/>
          <w:sz w:val="24"/>
          <w:szCs w:val="24"/>
          <w:lang w:val="en-CA"/>
        </w:rPr>
        <w:t>立法和监管框架</w:t>
      </w:r>
      <w:bookmarkEnd w:id="95"/>
    </w:p>
    <w:p w:rsidR="008E6FDE" w:rsidRPr="00C57D96" w:rsidRDefault="008E6FDE"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《巴塞尔公约》和《斯德哥尔摩公约》的缔约方均应对其本国的国家战略、政策、控制措施、标准和程序进行审查，以确保符合这两项公约的相关规定及其各自在这些公约下</w:t>
      </w:r>
      <w:r w:rsidR="00206846" w:rsidRPr="00C57D96">
        <w:rPr>
          <w:sz w:val="24"/>
          <w:szCs w:val="24"/>
          <w:lang w:val="en-US" w:eastAsia="zh-CN"/>
        </w:rPr>
        <w:t>应</w:t>
      </w:r>
      <w:r w:rsidRPr="00C57D96">
        <w:rPr>
          <w:sz w:val="24"/>
          <w:szCs w:val="24"/>
          <w:lang w:val="en-US" w:eastAsia="zh-CN"/>
        </w:rPr>
        <w:t>承担的义务，其中包括对</w:t>
      </w:r>
      <w:r w:rsidR="00F36140">
        <w:rPr>
          <w:sz w:val="24"/>
          <w:szCs w:val="24"/>
          <w:lang w:val="en-US" w:eastAsia="zh-CN"/>
        </w:rPr>
        <w:t>持久性有机污染物类农药</w:t>
      </w:r>
      <w:r w:rsidR="00206846" w:rsidRPr="00C57D96">
        <w:rPr>
          <w:sz w:val="24"/>
          <w:szCs w:val="24"/>
          <w:lang w:val="en-US" w:eastAsia="zh-CN"/>
        </w:rPr>
        <w:t>废物</w:t>
      </w:r>
      <w:r w:rsidRPr="00C57D96">
        <w:rPr>
          <w:sz w:val="24"/>
          <w:szCs w:val="24"/>
          <w:lang w:val="en-US" w:eastAsia="zh-CN"/>
        </w:rPr>
        <w:t>实行</w:t>
      </w:r>
      <w:r w:rsidR="00B03B81" w:rsidRPr="00C57D96">
        <w:rPr>
          <w:sz w:val="24"/>
          <w:szCs w:val="24"/>
          <w:lang w:val="en-US" w:eastAsia="zh-CN"/>
        </w:rPr>
        <w:t>环境无害化</w:t>
      </w:r>
      <w:r w:rsidRPr="00C57D96">
        <w:rPr>
          <w:sz w:val="24"/>
          <w:szCs w:val="24"/>
          <w:lang w:val="en-US" w:eastAsia="zh-CN"/>
        </w:rPr>
        <w:t>管理的义务。</w:t>
      </w:r>
    </w:p>
    <w:p w:rsidR="00206846" w:rsidRPr="00C57D96" w:rsidRDefault="00206846"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适用于</w:t>
      </w:r>
      <w:r w:rsidR="00F36140">
        <w:rPr>
          <w:rFonts w:hint="eastAsia"/>
          <w:sz w:val="24"/>
          <w:szCs w:val="24"/>
          <w:lang w:val="en-US" w:eastAsia="zh-CN"/>
        </w:rPr>
        <w:t>持久性</w:t>
      </w:r>
      <w:r w:rsidR="00F36140">
        <w:rPr>
          <w:sz w:val="24"/>
          <w:szCs w:val="24"/>
          <w:lang w:val="en-US" w:eastAsia="zh-CN"/>
        </w:rPr>
        <w:t>有机污染物类</w:t>
      </w:r>
      <w:r w:rsidR="00F36140">
        <w:rPr>
          <w:rFonts w:hint="eastAsia"/>
          <w:sz w:val="24"/>
          <w:szCs w:val="24"/>
          <w:lang w:val="en-US" w:eastAsia="zh-CN"/>
        </w:rPr>
        <w:t>农药</w:t>
      </w:r>
      <w:r w:rsidRPr="00C57D96">
        <w:rPr>
          <w:sz w:val="24"/>
          <w:szCs w:val="24"/>
          <w:lang w:val="en-US" w:eastAsia="zh-CN"/>
        </w:rPr>
        <w:t>的监管框架应包括有关防止废物产生的措施以及确保对产生的废物实施</w:t>
      </w:r>
      <w:r w:rsidR="00B03B81" w:rsidRPr="00C57D96">
        <w:rPr>
          <w:sz w:val="24"/>
          <w:szCs w:val="24"/>
          <w:lang w:val="en-US" w:eastAsia="zh-CN"/>
        </w:rPr>
        <w:t>环境无害化</w:t>
      </w:r>
      <w:r w:rsidRPr="00C57D96">
        <w:rPr>
          <w:sz w:val="24"/>
          <w:szCs w:val="24"/>
          <w:lang w:val="en-US" w:eastAsia="zh-CN"/>
        </w:rPr>
        <w:t>管理的措施。这些措施和管控可包括：</w:t>
      </w:r>
    </w:p>
    <w:p w:rsidR="00206846"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206846" w:rsidRPr="00C57D96">
        <w:rPr>
          <w:lang w:eastAsia="zh-CN"/>
        </w:rPr>
        <w:t>建立监管制度、设定排放限值和确定环境质量标准的环保立法；</w:t>
      </w:r>
    </w:p>
    <w:p w:rsidR="003E6117"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206846" w:rsidRPr="00C57D96">
        <w:rPr>
          <w:lang w:eastAsia="zh-CN"/>
        </w:rPr>
        <w:t>禁止生产、销售、进口和出口</w:t>
      </w:r>
      <w:r w:rsidR="00F36140">
        <w:rPr>
          <w:lang w:eastAsia="zh-CN"/>
        </w:rPr>
        <w:t>持久性有机污染物类农药</w:t>
      </w:r>
      <w:r w:rsidR="00206846" w:rsidRPr="00C57D96">
        <w:rPr>
          <w:lang w:eastAsia="zh-CN"/>
        </w:rPr>
        <w:t>；</w:t>
      </w:r>
    </w:p>
    <w:p w:rsidR="00E0555C" w:rsidRPr="00C57D96" w:rsidRDefault="003E6117"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00264985" w:rsidRPr="00C57D96">
        <w:rPr>
          <w:lang w:eastAsia="zh-CN"/>
        </w:rPr>
        <w:t>仍</w:t>
      </w:r>
      <w:r w:rsidR="00206846" w:rsidRPr="00C57D96">
        <w:rPr>
          <w:lang w:eastAsia="zh-CN"/>
        </w:rPr>
        <w:t>在使用的或库存的</w:t>
      </w:r>
      <w:r w:rsidR="00F36140">
        <w:rPr>
          <w:lang w:eastAsia="zh-CN"/>
        </w:rPr>
        <w:t>持久性有机污染物类农药</w:t>
      </w:r>
      <w:r w:rsidR="00206846" w:rsidRPr="00C57D96">
        <w:rPr>
          <w:lang w:eastAsia="zh-CN"/>
        </w:rPr>
        <w:t>的淘汰期限；</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00206846" w:rsidRPr="00C57D96">
        <w:rPr>
          <w:lang w:eastAsia="zh-CN"/>
        </w:rPr>
        <w:t>危险原料和废物的运输规定；</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(e)</w:t>
      </w:r>
      <w:r w:rsidRPr="00C57D96">
        <w:rPr>
          <w:lang w:eastAsia="zh-CN"/>
        </w:rPr>
        <w:tab/>
      </w:r>
      <w:r w:rsidR="00206846" w:rsidRPr="00C57D96">
        <w:rPr>
          <w:lang w:eastAsia="zh-CN"/>
        </w:rPr>
        <w:t>容器、设备、散装容器和储存场所的技术规范</w:t>
      </w:r>
      <w:r w:rsidR="00EE4341" w:rsidRPr="00C57D96">
        <w:rPr>
          <w:rStyle w:val="FootnoteReference"/>
        </w:rPr>
        <w:footnoteReference w:id="23"/>
      </w:r>
    </w:p>
    <w:p w:rsidR="006A5E0D"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(f)</w:t>
      </w:r>
      <w:r w:rsidRPr="00C57D96">
        <w:rPr>
          <w:lang w:eastAsia="zh-CN"/>
        </w:rPr>
        <w:tab/>
      </w:r>
      <w:r w:rsidR="009A277D" w:rsidRPr="00C57D96">
        <w:rPr>
          <w:lang w:eastAsia="zh-CN"/>
        </w:rPr>
        <w:t xml:space="preserve"> </w:t>
      </w:r>
      <w:r w:rsidR="006A5E0D" w:rsidRPr="00C57D96">
        <w:rPr>
          <w:lang w:eastAsia="zh-CN"/>
        </w:rPr>
        <w:t>可接受的</w:t>
      </w:r>
      <w:r w:rsidR="00F36140">
        <w:rPr>
          <w:lang w:eastAsia="zh-CN"/>
        </w:rPr>
        <w:t>持久性有机污染物类农药</w:t>
      </w:r>
      <w:r w:rsidR="006A5E0D" w:rsidRPr="00C57D96">
        <w:rPr>
          <w:lang w:eastAsia="zh-CN"/>
        </w:rPr>
        <w:t>的分析和取样方法的技术规范；</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(g)</w:t>
      </w:r>
      <w:r w:rsidRPr="00C57D96">
        <w:rPr>
          <w:lang w:eastAsia="zh-CN"/>
        </w:rPr>
        <w:tab/>
      </w:r>
      <w:r w:rsidR="006A5E0D" w:rsidRPr="00C57D96">
        <w:rPr>
          <w:lang w:eastAsia="zh-CN"/>
        </w:rPr>
        <w:t>废物管理处置设施的要求；</w:t>
      </w:r>
    </w:p>
    <w:p w:rsidR="00426283"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(h)</w:t>
      </w:r>
      <w:r w:rsidRPr="00C57D96">
        <w:rPr>
          <w:lang w:eastAsia="zh-CN"/>
        </w:rPr>
        <w:tab/>
      </w:r>
      <w:r w:rsidR="006A5E0D" w:rsidRPr="00C57D96">
        <w:rPr>
          <w:lang w:eastAsia="zh-CN"/>
        </w:rPr>
        <w:t>定义危险废物，识别和分类属于危险废物的</w:t>
      </w:r>
      <w:r w:rsidR="00F36140">
        <w:rPr>
          <w:lang w:val="en-US" w:eastAsia="zh-CN"/>
        </w:rPr>
        <w:t>持久性有机污染物类农药</w:t>
      </w:r>
      <w:r w:rsidR="006A5E0D" w:rsidRPr="00C57D96">
        <w:rPr>
          <w:lang w:eastAsia="zh-CN"/>
        </w:rPr>
        <w:t>的条件和标准；</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(i)</w:t>
      </w:r>
      <w:r w:rsidRPr="00C57D96">
        <w:rPr>
          <w:lang w:eastAsia="zh-CN"/>
        </w:rPr>
        <w:tab/>
      </w:r>
      <w:r w:rsidR="006A5E0D" w:rsidRPr="00C57D96">
        <w:rPr>
          <w:lang w:eastAsia="zh-CN"/>
        </w:rPr>
        <w:t>关于公共通知以及审查拟议政府规章、政策、核准证书、许可、库存信息和国内释放数据的一般要求</w:t>
      </w:r>
      <w:r w:rsidR="003E11BB" w:rsidRPr="00C57D96">
        <w:rPr>
          <w:lang w:eastAsia="zh-CN"/>
        </w:rPr>
        <w:t>；</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(j)</w:t>
      </w:r>
      <w:r w:rsidRPr="00C57D96">
        <w:rPr>
          <w:lang w:eastAsia="zh-CN"/>
        </w:rPr>
        <w:tab/>
      </w:r>
      <w:r w:rsidR="003E11BB" w:rsidRPr="00C57D96">
        <w:rPr>
          <w:lang w:eastAsia="zh-CN"/>
        </w:rPr>
        <w:t>关于识别、评估和补救被污染场所的要求；</w:t>
      </w:r>
    </w:p>
    <w:p w:rsidR="003E11BB"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(k)</w:t>
      </w:r>
      <w:r w:rsidRPr="00C57D96">
        <w:rPr>
          <w:lang w:eastAsia="zh-CN"/>
        </w:rPr>
        <w:tab/>
      </w:r>
      <w:r w:rsidR="003E11BB" w:rsidRPr="00C57D96">
        <w:rPr>
          <w:lang w:eastAsia="zh-CN"/>
        </w:rPr>
        <w:t>对工人健康与安全的要求；和</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(l)</w:t>
      </w:r>
      <w:r w:rsidRPr="00C57D96">
        <w:rPr>
          <w:lang w:eastAsia="zh-CN"/>
        </w:rPr>
        <w:tab/>
      </w:r>
      <w:r w:rsidR="003E11BB" w:rsidRPr="00C57D96">
        <w:rPr>
          <w:lang w:eastAsia="zh-CN"/>
        </w:rPr>
        <w:t>在比如防止和尽量减少废物生成、编制清册和紧急情况应对方面的其他立法管制手段。</w:t>
      </w:r>
      <w:r w:rsidR="00CA4DE8" w:rsidRPr="00C57D96">
        <w:rPr>
          <w:b/>
          <w:i/>
          <w:lang w:eastAsia="zh-CN"/>
        </w:rPr>
        <w:t xml:space="preserve"> </w:t>
      </w:r>
    </w:p>
    <w:p w:rsidR="003E11BB" w:rsidRPr="00C57D96" w:rsidRDefault="003E11BB"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立法应</w:t>
      </w:r>
      <w:r w:rsidR="004A288D" w:rsidRPr="00C57D96">
        <w:rPr>
          <w:sz w:val="24"/>
          <w:szCs w:val="24"/>
          <w:lang w:val="en-US" w:eastAsia="zh-CN"/>
        </w:rPr>
        <w:t>把</w:t>
      </w:r>
      <w:r w:rsidR="00F36140">
        <w:rPr>
          <w:sz w:val="24"/>
          <w:szCs w:val="24"/>
          <w:lang w:val="en-US" w:eastAsia="zh-CN"/>
        </w:rPr>
        <w:t>持久性有机污染物类农药</w:t>
      </w:r>
      <w:r w:rsidR="004A288D" w:rsidRPr="00C57D96">
        <w:rPr>
          <w:sz w:val="24"/>
          <w:szCs w:val="24"/>
          <w:lang w:val="en-US" w:eastAsia="zh-CN"/>
        </w:rPr>
        <w:t>的</w:t>
      </w:r>
      <w:r w:rsidRPr="00C57D96">
        <w:rPr>
          <w:sz w:val="24"/>
          <w:szCs w:val="24"/>
          <w:lang w:val="en-US" w:eastAsia="zh-CN"/>
        </w:rPr>
        <w:t>生产和使用</w:t>
      </w:r>
      <w:r w:rsidR="004A288D" w:rsidRPr="00C57D96">
        <w:rPr>
          <w:sz w:val="24"/>
          <w:szCs w:val="24"/>
          <w:lang w:val="en-US" w:eastAsia="zh-CN"/>
        </w:rPr>
        <w:t>（包括在产品中和在物品中）</w:t>
      </w:r>
      <w:r w:rsidRPr="00C57D96">
        <w:rPr>
          <w:sz w:val="24"/>
          <w:szCs w:val="24"/>
          <w:lang w:val="en-US" w:eastAsia="zh-CN"/>
        </w:rPr>
        <w:t>的淘汰期限与</w:t>
      </w:r>
      <w:r w:rsidR="004A288D" w:rsidRPr="00C57D96">
        <w:rPr>
          <w:sz w:val="24"/>
          <w:szCs w:val="24"/>
          <w:lang w:val="en-US" w:eastAsia="zh-CN"/>
        </w:rPr>
        <w:t>此类</w:t>
      </w:r>
      <w:r w:rsidR="00C1074D" w:rsidRPr="00C57D96">
        <w:rPr>
          <w:sz w:val="24"/>
          <w:szCs w:val="24"/>
          <w:lang w:val="en-US" w:eastAsia="zh-CN"/>
        </w:rPr>
        <w:t>物质</w:t>
      </w:r>
      <w:r w:rsidR="004A288D" w:rsidRPr="00C57D96">
        <w:rPr>
          <w:sz w:val="24"/>
          <w:szCs w:val="24"/>
          <w:lang w:val="en-US" w:eastAsia="zh-CN"/>
        </w:rPr>
        <w:t>成为废物之后的处置关联起来。立法也应</w:t>
      </w:r>
      <w:r w:rsidRPr="00C57D96">
        <w:rPr>
          <w:sz w:val="24"/>
          <w:szCs w:val="24"/>
          <w:lang w:val="en-US" w:eastAsia="zh-CN"/>
        </w:rPr>
        <w:t>为</w:t>
      </w:r>
      <w:r w:rsidR="00D32E72" w:rsidRPr="00C57D96">
        <w:rPr>
          <w:sz w:val="24"/>
          <w:szCs w:val="24"/>
          <w:lang w:val="en-US" w:eastAsia="zh-CN"/>
        </w:rPr>
        <w:t>没有明确淘汰期限的</w:t>
      </w:r>
      <w:r w:rsidR="00F36140">
        <w:rPr>
          <w:sz w:val="24"/>
          <w:szCs w:val="24"/>
          <w:lang w:val="en-US" w:eastAsia="zh-CN"/>
        </w:rPr>
        <w:t>持久性有机污染物类农药</w:t>
      </w:r>
      <w:r w:rsidR="00C1074D" w:rsidRPr="00C57D96">
        <w:rPr>
          <w:sz w:val="24"/>
          <w:szCs w:val="24"/>
          <w:lang w:val="en-US" w:eastAsia="zh-CN"/>
        </w:rPr>
        <w:t>设置</w:t>
      </w:r>
      <w:r w:rsidR="004A288D" w:rsidRPr="00C57D96">
        <w:rPr>
          <w:sz w:val="24"/>
          <w:szCs w:val="24"/>
          <w:lang w:val="en-US" w:eastAsia="zh-CN"/>
        </w:rPr>
        <w:t>处置时间限制，</w:t>
      </w:r>
      <w:r w:rsidRPr="00C57D96">
        <w:rPr>
          <w:sz w:val="24"/>
          <w:szCs w:val="24"/>
          <w:lang w:val="en-US" w:eastAsia="zh-CN"/>
        </w:rPr>
        <w:t>防止积存此类物质。</w:t>
      </w:r>
    </w:p>
    <w:p w:rsidR="00D32E72" w:rsidRPr="00C57D96" w:rsidRDefault="00D32E72" w:rsidP="003C0B3F">
      <w:pPr>
        <w:pStyle w:val="Paralevel1"/>
        <w:numPr>
          <w:ilvl w:val="0"/>
          <w:numId w:val="11"/>
        </w:numPr>
        <w:tabs>
          <w:tab w:val="left" w:pos="1843"/>
        </w:tabs>
        <w:jc w:val="both"/>
        <w:rPr>
          <w:sz w:val="24"/>
          <w:szCs w:val="24"/>
          <w:lang w:val="en-US" w:eastAsia="zh-CN"/>
        </w:rPr>
      </w:pPr>
      <w:bookmarkStart w:id="96" w:name="_Toc59370658"/>
      <w:bookmarkStart w:id="97" w:name="_Toc59439193"/>
      <w:bookmarkStart w:id="98" w:name="_Toc59439398"/>
      <w:bookmarkStart w:id="99" w:name="_Toc61928519"/>
      <w:bookmarkStart w:id="100" w:name="_Toc61928575"/>
      <w:bookmarkStart w:id="101" w:name="_Toc61928631"/>
      <w:bookmarkStart w:id="102" w:name="_Toc61930579"/>
      <w:bookmarkStart w:id="103" w:name="_Toc72119646"/>
      <w:bookmarkStart w:id="104" w:name="_Toc148341814"/>
      <w:bookmarkStart w:id="105" w:name="_Toc249772711"/>
      <w:r w:rsidRPr="00C57D96">
        <w:rPr>
          <w:sz w:val="24"/>
          <w:szCs w:val="24"/>
          <w:lang w:val="en-US" w:eastAsia="zh-CN"/>
        </w:rPr>
        <w:t>关于其他信息，见一般性技术准则的第四</w:t>
      </w:r>
      <w:r w:rsidRPr="00C57D96">
        <w:rPr>
          <w:sz w:val="24"/>
          <w:szCs w:val="24"/>
          <w:lang w:val="en-US" w:eastAsia="zh-CN"/>
        </w:rPr>
        <w:t>.B</w:t>
      </w:r>
      <w:r w:rsidRPr="00C57D96">
        <w:rPr>
          <w:sz w:val="24"/>
          <w:szCs w:val="24"/>
          <w:lang w:val="en-US" w:eastAsia="zh-CN"/>
        </w:rPr>
        <w:t>节。</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06" w:name="_Toc448329439"/>
      <w:r w:rsidRPr="00C57D96">
        <w:rPr>
          <w:rFonts w:ascii="Times New Roman" w:eastAsia="SimHei" w:hAnsi="Times New Roman"/>
          <w:kern w:val="24"/>
          <w:sz w:val="24"/>
          <w:szCs w:val="24"/>
          <w:lang w:val="en-CA"/>
        </w:rPr>
        <w:t>C.</w:t>
      </w:r>
      <w:r w:rsidRPr="00C57D96">
        <w:rPr>
          <w:rFonts w:ascii="Times New Roman" w:eastAsia="SimHei" w:hAnsi="Times New Roman"/>
          <w:kern w:val="24"/>
          <w:sz w:val="24"/>
          <w:szCs w:val="24"/>
          <w:lang w:val="en-CA"/>
        </w:rPr>
        <w:tab/>
      </w:r>
      <w:bookmarkEnd w:id="96"/>
      <w:bookmarkEnd w:id="97"/>
      <w:bookmarkEnd w:id="98"/>
      <w:bookmarkEnd w:id="99"/>
      <w:bookmarkEnd w:id="100"/>
      <w:bookmarkEnd w:id="101"/>
      <w:bookmarkEnd w:id="102"/>
      <w:bookmarkEnd w:id="103"/>
      <w:bookmarkEnd w:id="104"/>
      <w:bookmarkEnd w:id="105"/>
      <w:r w:rsidR="00D32E72" w:rsidRPr="00C57D96">
        <w:rPr>
          <w:rFonts w:ascii="Times New Roman" w:eastAsia="SimHei" w:hAnsi="Times New Roman"/>
          <w:kern w:val="24"/>
          <w:sz w:val="24"/>
          <w:szCs w:val="24"/>
          <w:lang w:val="en-CA"/>
        </w:rPr>
        <w:t>防止和尽量减少废物的生成</w:t>
      </w:r>
      <w:bookmarkEnd w:id="106"/>
    </w:p>
    <w:p w:rsidR="00E45B29" w:rsidRPr="00C57D96" w:rsidRDefault="00D32E72"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《巴塞尔公约》和《斯德哥尔摩公约》均倡导防止和尽量减少废物的生成，列入斯德哥尔摩公约</w:t>
      </w:r>
      <w:r w:rsidR="003E3E9A" w:rsidRPr="00C57D96">
        <w:rPr>
          <w:lang w:val="en-US" w:eastAsia="zh-CN"/>
        </w:rPr>
        <w:t>附件</w:t>
      </w:r>
      <w:r w:rsidR="00BE7B7E" w:rsidRPr="00C57D96">
        <w:rPr>
          <w:lang w:val="en-US" w:eastAsia="zh-CN"/>
        </w:rPr>
        <w:t>A</w:t>
      </w:r>
      <w:r w:rsidRPr="00C57D96">
        <w:rPr>
          <w:lang w:val="en-US" w:eastAsia="zh-CN"/>
        </w:rPr>
        <w:t>中的</w:t>
      </w:r>
      <w:r w:rsidR="00F36140">
        <w:rPr>
          <w:lang w:val="en-US" w:eastAsia="zh-CN"/>
        </w:rPr>
        <w:t>持久性有机污染物类农药</w:t>
      </w:r>
      <w:r w:rsidRPr="00C57D96">
        <w:rPr>
          <w:lang w:val="en-US" w:eastAsia="zh-CN"/>
        </w:rPr>
        <w:t>更应完全消除。</w:t>
      </w:r>
      <w:r w:rsidR="00E45B29" w:rsidRPr="00C57D96">
        <w:rPr>
          <w:lang w:val="en-US" w:eastAsia="zh-CN"/>
        </w:rPr>
        <w:t>相应地，应以</w:t>
      </w:r>
      <w:r w:rsidR="00B03B81" w:rsidRPr="00C57D96">
        <w:rPr>
          <w:lang w:val="en-US" w:eastAsia="zh-CN"/>
        </w:rPr>
        <w:t>环境无害化</w:t>
      </w:r>
      <w:r w:rsidR="00E45B29" w:rsidRPr="00C57D96">
        <w:rPr>
          <w:lang w:val="en-US" w:eastAsia="zh-CN"/>
        </w:rPr>
        <w:t>的方式停用和处置</w:t>
      </w:r>
      <w:r w:rsidR="00F36140">
        <w:rPr>
          <w:lang w:val="en-US" w:eastAsia="zh-CN"/>
        </w:rPr>
        <w:t>持久性有机污染物类农药</w:t>
      </w:r>
      <w:r w:rsidR="00E45B29" w:rsidRPr="00C57D96">
        <w:rPr>
          <w:lang w:val="en-US" w:eastAsia="zh-CN"/>
        </w:rPr>
        <w:t>。政府可以要求农药生产者、配置者、以及含有</w:t>
      </w:r>
      <w:r w:rsidR="00F36140">
        <w:rPr>
          <w:lang w:val="en-US" w:eastAsia="zh-CN"/>
        </w:rPr>
        <w:t>持久性有机污染物类农药</w:t>
      </w:r>
      <w:r w:rsidR="00E45B29" w:rsidRPr="00C57D96">
        <w:rPr>
          <w:lang w:val="en-US" w:eastAsia="zh-CN"/>
        </w:rPr>
        <w:t>的产品和物品的使用者，针对所有危险废物、包括</w:t>
      </w:r>
      <w:r w:rsidR="00F36140">
        <w:rPr>
          <w:lang w:val="en-US" w:eastAsia="zh-CN"/>
        </w:rPr>
        <w:t>持久性有机污染物类农药</w:t>
      </w:r>
      <w:r w:rsidR="00E45B29" w:rsidRPr="00C57D96">
        <w:rPr>
          <w:lang w:val="en-US" w:eastAsia="zh-CN"/>
        </w:rPr>
        <w:t>的废物制定废物管理计划。</w:t>
      </w:r>
    </w:p>
    <w:p w:rsidR="00E45B29" w:rsidRPr="00C57D96" w:rsidRDefault="00E45B29" w:rsidP="003C0B3F">
      <w:pPr>
        <w:numPr>
          <w:ilvl w:val="0"/>
          <w:numId w:val="16"/>
        </w:numPr>
        <w:tabs>
          <w:tab w:val="left" w:pos="1701"/>
        </w:tabs>
        <w:suppressAutoHyphens/>
        <w:snapToGrid w:val="0"/>
        <w:spacing w:after="120"/>
        <w:ind w:right="425"/>
        <w:jc w:val="both"/>
        <w:rPr>
          <w:lang w:val="en-US" w:eastAsia="zh-CN"/>
        </w:rPr>
      </w:pPr>
      <w:r w:rsidRPr="00C57D96">
        <w:rPr>
          <w:lang w:val="en-US" w:eastAsia="zh-CN"/>
        </w:rPr>
        <w:t>含有</w:t>
      </w:r>
      <w:r w:rsidR="00F36140">
        <w:rPr>
          <w:lang w:val="en-US" w:eastAsia="zh-CN"/>
        </w:rPr>
        <w:t>持久性有机污染物类农药</w:t>
      </w:r>
      <w:r w:rsidRPr="00C57D96">
        <w:rPr>
          <w:lang w:val="en-US" w:eastAsia="zh-CN"/>
        </w:rPr>
        <w:t>的废物应通过与其他废物在源头隔离和分离的方式减量化，防止</w:t>
      </w:r>
      <w:r w:rsidR="00F36140">
        <w:rPr>
          <w:lang w:val="en-US" w:eastAsia="zh-CN"/>
        </w:rPr>
        <w:t>持久性有机污染物类农药</w:t>
      </w:r>
      <w:r w:rsidRPr="00C57D96">
        <w:rPr>
          <w:lang w:val="en-US" w:eastAsia="zh-CN"/>
        </w:rPr>
        <w:t>与其他废物混合并污染其他废物或环境资源（空气、水、土壤）。</w:t>
      </w:r>
      <w:r w:rsidR="00820567" w:rsidRPr="00C57D96">
        <w:rPr>
          <w:lang w:val="en-US" w:eastAsia="zh-CN"/>
        </w:rPr>
        <w:t>例如，在一些</w:t>
      </w:r>
      <w:r w:rsidR="00F36140">
        <w:rPr>
          <w:lang w:val="en-US" w:eastAsia="zh-CN"/>
        </w:rPr>
        <w:t>持久性有机污染物类农药</w:t>
      </w:r>
      <w:r w:rsidR="00820567" w:rsidRPr="00C57D96">
        <w:rPr>
          <w:lang w:val="en-US" w:eastAsia="zh-CN"/>
        </w:rPr>
        <w:t>直接从已变质的不稳定容器中泄露的场所，对环境和人口造成进一步伤害的风险应尽可能地减至最低。应考虑到以下方案：</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820567" w:rsidRPr="00C57D96">
        <w:rPr>
          <w:lang w:eastAsia="zh-CN"/>
        </w:rPr>
        <w:t>场所的稳定化：泄露的农药应该隔离并重新包装；</w:t>
      </w:r>
      <w:r w:rsidR="00543366" w:rsidRPr="00C57D96">
        <w:rPr>
          <w:lang w:eastAsia="zh-CN"/>
        </w:rPr>
        <w:t xml:space="preserve"> </w:t>
      </w:r>
    </w:p>
    <w:p w:rsidR="00E0555C" w:rsidRPr="00C57D96" w:rsidRDefault="00783F15"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820567" w:rsidRPr="00C57D96">
        <w:rPr>
          <w:lang w:eastAsia="zh-CN"/>
        </w:rPr>
        <w:t>减少农药类持久性有机污染物储存场所的数量，保留数量有限的集中存储场所，</w:t>
      </w:r>
      <w:r w:rsidR="00232F95" w:rsidRPr="00C57D96">
        <w:rPr>
          <w:lang w:eastAsia="zh-CN"/>
        </w:rPr>
        <w:t>并</w:t>
      </w:r>
      <w:r w:rsidR="00D50A59" w:rsidRPr="00C57D96">
        <w:rPr>
          <w:lang w:eastAsia="zh-CN"/>
        </w:rPr>
        <w:t>为了</w:t>
      </w:r>
      <w:r w:rsidR="001952C6" w:rsidRPr="00C57D96">
        <w:rPr>
          <w:lang w:eastAsia="zh-CN"/>
        </w:rPr>
        <w:t>安全储存</w:t>
      </w:r>
      <w:r w:rsidR="00232F95" w:rsidRPr="00C57D96">
        <w:rPr>
          <w:lang w:eastAsia="zh-CN"/>
        </w:rPr>
        <w:t>而</w:t>
      </w:r>
      <w:r w:rsidR="00D50A59" w:rsidRPr="00C57D96">
        <w:rPr>
          <w:lang w:eastAsia="zh-CN"/>
        </w:rPr>
        <w:t>对</w:t>
      </w:r>
      <w:r w:rsidR="00F36140">
        <w:rPr>
          <w:lang w:eastAsia="zh-CN"/>
        </w:rPr>
        <w:t>持久性有机污染物类农药</w:t>
      </w:r>
      <w:r w:rsidR="00D50A59" w:rsidRPr="00C57D96">
        <w:rPr>
          <w:lang w:eastAsia="zh-CN"/>
        </w:rPr>
        <w:t>重新打包。</w:t>
      </w:r>
    </w:p>
    <w:p w:rsidR="00727B4C" w:rsidRPr="00C57D96" w:rsidRDefault="009E574B" w:rsidP="003C0B3F">
      <w:pPr>
        <w:pStyle w:val="Paralevel1"/>
        <w:numPr>
          <w:ilvl w:val="0"/>
          <w:numId w:val="11"/>
        </w:numPr>
        <w:tabs>
          <w:tab w:val="left" w:pos="1843"/>
        </w:tabs>
        <w:jc w:val="both"/>
        <w:rPr>
          <w:sz w:val="24"/>
          <w:szCs w:val="24"/>
          <w:lang w:val="en-US" w:eastAsia="zh-CN"/>
        </w:rPr>
      </w:pPr>
      <w:bookmarkStart w:id="107" w:name="_Toc59370659"/>
      <w:bookmarkStart w:id="108" w:name="_Toc59439194"/>
      <w:bookmarkStart w:id="109" w:name="_Toc59439399"/>
      <w:bookmarkStart w:id="110" w:name="_Toc61928520"/>
      <w:bookmarkStart w:id="111" w:name="_Toc61928576"/>
      <w:bookmarkStart w:id="112" w:name="_Toc61928632"/>
      <w:bookmarkStart w:id="113" w:name="_Toc61930580"/>
      <w:bookmarkStart w:id="114" w:name="_Toc72119647"/>
      <w:bookmarkStart w:id="115" w:name="_Toc148341815"/>
      <w:bookmarkStart w:id="116" w:name="_Toc249772712"/>
      <w:r w:rsidRPr="00C57D96">
        <w:rPr>
          <w:sz w:val="24"/>
          <w:szCs w:val="24"/>
          <w:lang w:val="en-US" w:eastAsia="zh-CN"/>
        </w:rPr>
        <w:t>将</w:t>
      </w:r>
      <w:r w:rsidR="00F36140">
        <w:rPr>
          <w:sz w:val="24"/>
          <w:szCs w:val="24"/>
          <w:lang w:val="en-US" w:eastAsia="zh-CN"/>
        </w:rPr>
        <w:t>持久性有机污染物类农药</w:t>
      </w:r>
      <w:r w:rsidRPr="00C57D96">
        <w:rPr>
          <w:sz w:val="24"/>
          <w:szCs w:val="24"/>
          <w:lang w:val="en-US" w:eastAsia="zh-CN"/>
        </w:rPr>
        <w:t>含量超出上述第</w:t>
      </w:r>
      <w:r w:rsidRPr="00C57D96">
        <w:rPr>
          <w:sz w:val="24"/>
          <w:szCs w:val="24"/>
          <w:lang w:val="en-US" w:eastAsia="zh-CN"/>
        </w:rPr>
        <w:t>96</w:t>
      </w:r>
      <w:r w:rsidRPr="00C57D96">
        <w:rPr>
          <w:sz w:val="24"/>
          <w:szCs w:val="24"/>
          <w:lang w:val="en-US" w:eastAsia="zh-CN"/>
        </w:rPr>
        <w:t>段规定的低</w:t>
      </w:r>
      <w:r w:rsidR="00C1074D" w:rsidRPr="00C57D96">
        <w:rPr>
          <w:sz w:val="24"/>
          <w:szCs w:val="24"/>
          <w:lang w:val="en-US" w:eastAsia="zh-CN"/>
        </w:rPr>
        <w:t>持久性有机物含量</w:t>
      </w:r>
      <w:r w:rsidRPr="00C57D96">
        <w:rPr>
          <w:sz w:val="24"/>
          <w:szCs w:val="24"/>
          <w:lang w:val="en-US" w:eastAsia="zh-CN"/>
        </w:rPr>
        <w:t>的废物与其他材料混合和搅拌起来，仅仅为生成</w:t>
      </w:r>
      <w:r w:rsidR="00910588" w:rsidRPr="00C57D96">
        <w:rPr>
          <w:sz w:val="24"/>
          <w:szCs w:val="24"/>
          <w:lang w:val="en-US" w:eastAsia="zh-CN"/>
        </w:rPr>
        <w:t>POPs</w:t>
      </w:r>
      <w:r w:rsidRPr="00C57D96">
        <w:rPr>
          <w:sz w:val="24"/>
          <w:szCs w:val="24"/>
          <w:lang w:val="en-US" w:eastAsia="zh-CN"/>
        </w:rPr>
        <w:t>含量介于或低于低</w:t>
      </w:r>
      <w:r w:rsidR="00C1074D" w:rsidRPr="00C57D96">
        <w:rPr>
          <w:sz w:val="24"/>
          <w:szCs w:val="24"/>
          <w:lang w:val="en-US" w:eastAsia="zh-CN"/>
        </w:rPr>
        <w:t>持久性有机物</w:t>
      </w:r>
      <w:r w:rsidRPr="00C57D96">
        <w:rPr>
          <w:sz w:val="24"/>
          <w:szCs w:val="24"/>
          <w:lang w:val="en-US" w:eastAsia="zh-CN"/>
        </w:rPr>
        <w:t>含量的做法，不符合</w:t>
      </w:r>
      <w:r w:rsidR="00B03B81" w:rsidRPr="00C57D96">
        <w:rPr>
          <w:sz w:val="24"/>
          <w:szCs w:val="24"/>
          <w:lang w:val="en-US" w:eastAsia="zh-CN"/>
        </w:rPr>
        <w:t>环境无害化</w:t>
      </w:r>
      <w:r w:rsidRPr="00C57D96">
        <w:rPr>
          <w:sz w:val="24"/>
          <w:szCs w:val="24"/>
          <w:lang w:val="en-US" w:eastAsia="zh-CN"/>
        </w:rPr>
        <w:t>管理原则。然而，在对废物进行处理之前，可能需要对材料进行混合或搅拌，以便能进行处理或优化处理作业的成效。</w:t>
      </w:r>
    </w:p>
    <w:p w:rsidR="00F65BB6" w:rsidRPr="00C57D96" w:rsidRDefault="009E574B" w:rsidP="003C0B3F">
      <w:pPr>
        <w:numPr>
          <w:ilvl w:val="0"/>
          <w:numId w:val="16"/>
        </w:numPr>
        <w:tabs>
          <w:tab w:val="left" w:pos="1701"/>
        </w:tabs>
        <w:suppressAutoHyphens/>
        <w:snapToGrid w:val="0"/>
        <w:spacing w:after="120"/>
        <w:ind w:right="425"/>
        <w:jc w:val="both"/>
        <w:rPr>
          <w:sz w:val="20"/>
          <w:szCs w:val="20"/>
          <w:lang w:eastAsia="zh-CN"/>
        </w:rPr>
      </w:pPr>
      <w:r w:rsidRPr="00C57D96">
        <w:rPr>
          <w:lang w:eastAsia="zh-CN"/>
        </w:rPr>
        <w:t>关于其他信息，见第</w:t>
      </w:r>
      <w:r w:rsidRPr="00C57D96">
        <w:rPr>
          <w:lang w:eastAsia="zh-CN"/>
        </w:rPr>
        <w:t>69</w:t>
      </w:r>
      <w:r w:rsidRPr="00C57D96">
        <w:rPr>
          <w:lang w:eastAsia="zh-CN"/>
        </w:rPr>
        <w:t>段以及一般性技术准则的第四</w:t>
      </w:r>
      <w:r w:rsidRPr="00C57D96">
        <w:rPr>
          <w:lang w:eastAsia="zh-CN"/>
        </w:rPr>
        <w:t>.C</w:t>
      </w:r>
      <w:r w:rsidRPr="00C57D96">
        <w:rPr>
          <w:lang w:eastAsia="zh-CN"/>
        </w:rPr>
        <w:t>节。</w:t>
      </w:r>
      <w:r w:rsidR="00365C65" w:rsidRPr="00C57D96">
        <w:rPr>
          <w:sz w:val="20"/>
          <w:szCs w:val="20"/>
          <w:lang w:eastAsia="zh-CN"/>
        </w:rPr>
        <w:t xml:space="preserve"> </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17" w:name="_Toc448329440"/>
      <w:r w:rsidRPr="00C57D96">
        <w:rPr>
          <w:rFonts w:ascii="Times New Roman" w:eastAsia="SimHei" w:hAnsi="Times New Roman"/>
          <w:kern w:val="24"/>
          <w:sz w:val="24"/>
          <w:szCs w:val="24"/>
          <w:lang w:val="en-CA"/>
        </w:rPr>
        <w:t>D.</w:t>
      </w:r>
      <w:r w:rsidRPr="00C57D96">
        <w:rPr>
          <w:rFonts w:ascii="Times New Roman" w:eastAsia="SimHei" w:hAnsi="Times New Roman"/>
          <w:kern w:val="24"/>
          <w:sz w:val="24"/>
          <w:szCs w:val="24"/>
          <w:lang w:val="en-CA"/>
        </w:rPr>
        <w:tab/>
      </w:r>
      <w:bookmarkStart w:id="118" w:name="_Toc132123447"/>
      <w:bookmarkEnd w:id="107"/>
      <w:bookmarkEnd w:id="108"/>
      <w:bookmarkEnd w:id="109"/>
      <w:bookmarkEnd w:id="110"/>
      <w:bookmarkEnd w:id="111"/>
      <w:bookmarkEnd w:id="112"/>
      <w:bookmarkEnd w:id="113"/>
      <w:bookmarkEnd w:id="114"/>
      <w:bookmarkEnd w:id="115"/>
      <w:bookmarkEnd w:id="116"/>
      <w:r w:rsidR="009E574B" w:rsidRPr="00C57D96">
        <w:rPr>
          <w:rFonts w:ascii="Times New Roman" w:eastAsia="SimHei" w:hAnsi="Times New Roman"/>
          <w:kern w:val="24"/>
          <w:sz w:val="24"/>
          <w:szCs w:val="24"/>
          <w:lang w:val="en-CA"/>
        </w:rPr>
        <w:t>废物的识别</w:t>
      </w:r>
      <w:bookmarkEnd w:id="117"/>
    </w:p>
    <w:p w:rsidR="00805240" w:rsidRPr="00C57D96" w:rsidRDefault="00805240" w:rsidP="003C0B3F">
      <w:pPr>
        <w:numPr>
          <w:ilvl w:val="0"/>
          <w:numId w:val="16"/>
        </w:numPr>
        <w:tabs>
          <w:tab w:val="left" w:pos="1701"/>
        </w:tabs>
        <w:suppressAutoHyphens/>
        <w:snapToGrid w:val="0"/>
        <w:spacing w:after="120"/>
        <w:ind w:right="425"/>
        <w:jc w:val="both"/>
        <w:rPr>
          <w:lang w:val="en-US" w:eastAsia="zh-CN"/>
        </w:rPr>
      </w:pPr>
      <w:bookmarkStart w:id="119" w:name="_Toc148341816"/>
      <w:bookmarkStart w:id="120" w:name="_Toc249772713"/>
      <w:r w:rsidRPr="00C57D96">
        <w:rPr>
          <w:lang w:val="en-US" w:eastAsia="zh-CN"/>
        </w:rPr>
        <w:t>《斯德哥尔摩公约》第</w:t>
      </w:r>
      <w:r w:rsidRPr="00C57D96">
        <w:rPr>
          <w:lang w:val="en-US" w:eastAsia="zh-CN"/>
        </w:rPr>
        <w:t>6</w:t>
      </w:r>
      <w:r w:rsidRPr="00C57D96">
        <w:rPr>
          <w:lang w:val="en-US" w:eastAsia="zh-CN"/>
        </w:rPr>
        <w:t>条第</w:t>
      </w:r>
      <w:r w:rsidRPr="00C57D96">
        <w:rPr>
          <w:lang w:val="en-US" w:eastAsia="zh-CN"/>
        </w:rPr>
        <w:t>1</w:t>
      </w:r>
      <w:r w:rsidRPr="00C57D96">
        <w:rPr>
          <w:lang w:val="en-US" w:eastAsia="zh-CN"/>
        </w:rPr>
        <w:t>款</w:t>
      </w:r>
      <w:r w:rsidRPr="00C57D96">
        <w:rPr>
          <w:lang w:val="en-US" w:eastAsia="zh-CN"/>
        </w:rPr>
        <w:t>(a)</w:t>
      </w:r>
      <w:r w:rsidRPr="00C57D96">
        <w:rPr>
          <w:lang w:val="en-US" w:eastAsia="zh-CN"/>
        </w:rPr>
        <w:t>项要求各缔约国尤其应制订适当战略以便识别由持久性有机污染物构成、含有此类物质或受其污染的在用产品、物品和废物。识别</w:t>
      </w:r>
      <w:r w:rsidR="00F36140">
        <w:rPr>
          <w:lang w:val="en-US" w:eastAsia="zh-CN"/>
        </w:rPr>
        <w:t>持久性有机污染物类农药</w:t>
      </w:r>
      <w:r w:rsidRPr="00C57D96">
        <w:rPr>
          <w:lang w:val="en-US" w:eastAsia="zh-CN"/>
        </w:rPr>
        <w:t>废物是对其进行有效</w:t>
      </w:r>
      <w:r w:rsidR="00B03B81" w:rsidRPr="00C57D96">
        <w:rPr>
          <w:lang w:val="en-US" w:eastAsia="zh-CN"/>
        </w:rPr>
        <w:t>环境无害化</w:t>
      </w:r>
      <w:r w:rsidRPr="00C57D96">
        <w:rPr>
          <w:lang w:val="en-US" w:eastAsia="zh-CN"/>
        </w:rPr>
        <w:t>管理的起点。</w:t>
      </w:r>
    </w:p>
    <w:p w:rsidR="00805240" w:rsidRPr="00C57D96" w:rsidRDefault="00805240" w:rsidP="003C0B3F">
      <w:pPr>
        <w:numPr>
          <w:ilvl w:val="0"/>
          <w:numId w:val="16"/>
        </w:numPr>
        <w:tabs>
          <w:tab w:val="left" w:pos="1701"/>
        </w:tabs>
        <w:suppressAutoHyphens/>
        <w:snapToGrid w:val="0"/>
        <w:spacing w:after="120"/>
        <w:ind w:right="425"/>
        <w:jc w:val="both"/>
        <w:rPr>
          <w:lang w:val="en-US" w:eastAsia="zh-CN"/>
        </w:rPr>
      </w:pPr>
      <w:r w:rsidRPr="00C57D96">
        <w:rPr>
          <w:lang w:eastAsia="zh-CN"/>
        </w:rPr>
        <w:t>关于废物识别的一般信息，见一般性技术准则的第四</w:t>
      </w:r>
      <w:r w:rsidRPr="00C57D96">
        <w:rPr>
          <w:lang w:eastAsia="zh-CN"/>
        </w:rPr>
        <w:t>.D</w:t>
      </w:r>
      <w:r w:rsidRPr="00C57D96">
        <w:rPr>
          <w:lang w:eastAsia="zh-CN"/>
        </w:rPr>
        <w:t>节。</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21" w:name="_Toc448329441"/>
      <w:r w:rsidRPr="00C57D96">
        <w:rPr>
          <w:rFonts w:ascii="Times New Roman" w:eastAsia="SimHei" w:hAnsi="Times New Roman"/>
          <w:color w:val="000000"/>
          <w:kern w:val="22"/>
          <w:sz w:val="24"/>
          <w:szCs w:val="24"/>
          <w:lang w:val="en-CA"/>
        </w:rPr>
        <w:t xml:space="preserve">1. </w:t>
      </w:r>
      <w:r w:rsidRPr="00C57D96">
        <w:rPr>
          <w:rFonts w:ascii="Times New Roman" w:eastAsia="SimHei" w:hAnsi="Times New Roman"/>
          <w:color w:val="000000"/>
          <w:kern w:val="22"/>
          <w:sz w:val="24"/>
          <w:szCs w:val="24"/>
          <w:lang w:val="en-CA"/>
        </w:rPr>
        <w:tab/>
      </w:r>
      <w:bookmarkEnd w:id="118"/>
      <w:bookmarkEnd w:id="119"/>
      <w:bookmarkEnd w:id="120"/>
      <w:r w:rsidR="00805240" w:rsidRPr="00C57D96">
        <w:rPr>
          <w:rFonts w:ascii="Times New Roman" w:eastAsia="SimHei" w:hAnsi="Times New Roman"/>
          <w:color w:val="000000"/>
          <w:kern w:val="22"/>
          <w:sz w:val="24"/>
          <w:szCs w:val="24"/>
          <w:lang w:val="en-CA"/>
        </w:rPr>
        <w:t>识别</w:t>
      </w:r>
      <w:bookmarkEnd w:id="121"/>
    </w:p>
    <w:p w:rsidR="00562916" w:rsidRPr="00C57D96" w:rsidRDefault="00F36140" w:rsidP="003C0B3F">
      <w:pPr>
        <w:pStyle w:val="Paralevel1"/>
        <w:numPr>
          <w:ilvl w:val="0"/>
          <w:numId w:val="11"/>
        </w:numPr>
        <w:tabs>
          <w:tab w:val="left" w:pos="1843"/>
        </w:tabs>
        <w:jc w:val="both"/>
        <w:rPr>
          <w:sz w:val="24"/>
          <w:szCs w:val="24"/>
          <w:lang w:val="en-US" w:eastAsia="zh-CN"/>
        </w:rPr>
      </w:pPr>
      <w:r>
        <w:rPr>
          <w:sz w:val="24"/>
          <w:szCs w:val="24"/>
          <w:lang w:val="en-US" w:eastAsia="zh-CN"/>
        </w:rPr>
        <w:t>持久性有机污染物类农药</w:t>
      </w:r>
      <w:r w:rsidR="00805240" w:rsidRPr="00C57D96">
        <w:rPr>
          <w:sz w:val="24"/>
          <w:szCs w:val="24"/>
          <w:lang w:val="en-US" w:eastAsia="zh-CN"/>
        </w:rPr>
        <w:t>的识别是《斯德哥尔摩公约》规定的一项义务，不应被视为一种孤立的活动。强烈建议缔约国在识别本</w:t>
      </w:r>
      <w:r w:rsidR="00106089" w:rsidRPr="00C57D96">
        <w:rPr>
          <w:sz w:val="24"/>
          <w:szCs w:val="24"/>
          <w:lang w:val="en-US" w:eastAsia="zh-CN"/>
        </w:rPr>
        <w:t>技术准则中涵盖的</w:t>
      </w:r>
      <w:r>
        <w:rPr>
          <w:sz w:val="24"/>
          <w:szCs w:val="24"/>
          <w:lang w:val="en-US" w:eastAsia="zh-CN"/>
        </w:rPr>
        <w:t>持久性有机污染物类农药</w:t>
      </w:r>
      <w:r w:rsidR="00106089" w:rsidRPr="00C57D96">
        <w:rPr>
          <w:sz w:val="24"/>
          <w:szCs w:val="24"/>
          <w:lang w:val="en-US" w:eastAsia="zh-CN"/>
        </w:rPr>
        <w:t>时，也识别滴滴涕及其他废弃农药，以确保更广泛的废弃农药问题的解决。非洲的经验表明，</w:t>
      </w:r>
      <w:r w:rsidR="00106089" w:rsidRPr="00C57D96">
        <w:rPr>
          <w:sz w:val="24"/>
          <w:szCs w:val="24"/>
          <w:lang w:val="en-US" w:eastAsia="zh-CN"/>
        </w:rPr>
        <w:t>15%-30%</w:t>
      </w:r>
      <w:r w:rsidR="00106089" w:rsidRPr="00C57D96">
        <w:rPr>
          <w:sz w:val="24"/>
          <w:szCs w:val="24"/>
          <w:lang w:val="en-US" w:eastAsia="zh-CN"/>
        </w:rPr>
        <w:t>的废弃农药可能是</w:t>
      </w:r>
      <w:r>
        <w:rPr>
          <w:sz w:val="24"/>
          <w:szCs w:val="24"/>
          <w:lang w:val="en-US" w:eastAsia="zh-CN"/>
        </w:rPr>
        <w:t>持久性有机污染物类农药</w:t>
      </w:r>
      <w:r w:rsidR="00106089" w:rsidRPr="00C57D96">
        <w:rPr>
          <w:sz w:val="24"/>
          <w:szCs w:val="24"/>
          <w:lang w:val="en-US" w:eastAsia="zh-CN"/>
        </w:rPr>
        <w:t>（非洲库存方案，</w:t>
      </w:r>
      <w:r w:rsidR="00E0555C" w:rsidRPr="00C57D96">
        <w:rPr>
          <w:sz w:val="24"/>
          <w:szCs w:val="24"/>
          <w:lang w:val="en-US" w:eastAsia="zh-CN"/>
        </w:rPr>
        <w:t>2004</w:t>
      </w:r>
      <w:r w:rsidR="00106089" w:rsidRPr="00C57D96">
        <w:rPr>
          <w:sz w:val="24"/>
          <w:szCs w:val="24"/>
          <w:lang w:val="en-US" w:eastAsia="zh-CN"/>
        </w:rPr>
        <w:t>年）。</w:t>
      </w:r>
    </w:p>
    <w:p w:rsidR="00E0555C" w:rsidRPr="00C57D96" w:rsidRDefault="001208B2"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除了六氯苯是工业化学品，</w:t>
      </w:r>
      <w:r w:rsidR="00F36140">
        <w:rPr>
          <w:sz w:val="24"/>
          <w:szCs w:val="24"/>
          <w:lang w:val="en-US" w:eastAsia="zh-CN"/>
        </w:rPr>
        <w:t>持久性有机污染物类农药</w:t>
      </w:r>
      <w:r w:rsidRPr="00C57D96">
        <w:rPr>
          <w:sz w:val="24"/>
          <w:szCs w:val="24"/>
          <w:lang w:val="en-US" w:eastAsia="zh-CN"/>
        </w:rPr>
        <w:t>通常在：</w:t>
      </w:r>
    </w:p>
    <w:p w:rsidR="00E0555C" w:rsidRPr="00C57D96" w:rsidRDefault="00E0555C" w:rsidP="003C0B3F">
      <w:pPr>
        <w:keepNext/>
        <w:keepLines/>
        <w:tabs>
          <w:tab w:val="left" w:pos="2268"/>
        </w:tabs>
        <w:suppressAutoHyphens/>
        <w:snapToGrid w:val="0"/>
        <w:spacing w:after="120"/>
        <w:ind w:left="1134" w:right="425" w:firstLine="567"/>
        <w:jc w:val="both"/>
        <w:rPr>
          <w:lang w:eastAsia="zh-CN"/>
        </w:rPr>
      </w:pPr>
      <w:r w:rsidRPr="00C57D96">
        <w:rPr>
          <w:iCs/>
          <w:lang w:eastAsia="zh-CN"/>
        </w:rPr>
        <w:t>(a)</w:t>
      </w:r>
      <w:r w:rsidRPr="00C57D96">
        <w:rPr>
          <w:iCs/>
          <w:lang w:eastAsia="zh-CN"/>
        </w:rPr>
        <w:tab/>
      </w:r>
      <w:r w:rsidR="00F36140">
        <w:rPr>
          <w:lang w:eastAsia="zh-CN"/>
        </w:rPr>
        <w:t>持久性有机污染物类农药</w:t>
      </w:r>
      <w:r w:rsidR="00200F16" w:rsidRPr="00C57D96">
        <w:rPr>
          <w:lang w:eastAsia="zh-CN"/>
        </w:rPr>
        <w:t>生产的残留物中，以及这些农药生产、配置和存储的场所</w:t>
      </w:r>
      <w:r w:rsidR="00767216" w:rsidRPr="00C57D96">
        <w:rPr>
          <w:lang w:eastAsia="zh-CN"/>
        </w:rPr>
        <w:t>里</w:t>
      </w:r>
      <w:r w:rsidR="00200F16" w:rsidRPr="00C57D96">
        <w:rPr>
          <w:lang w:eastAsia="zh-CN"/>
        </w:rPr>
        <w:t>；</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(b)</w:t>
      </w:r>
      <w:r w:rsidRPr="00C57D96">
        <w:rPr>
          <w:iCs/>
          <w:lang w:eastAsia="zh-CN"/>
        </w:rPr>
        <w:tab/>
      </w:r>
      <w:r w:rsidR="00200F16" w:rsidRPr="00C57D96">
        <w:rPr>
          <w:iCs/>
          <w:lang w:eastAsia="zh-CN"/>
        </w:rPr>
        <w:t>卫生和农业部的政府存储；</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(c)</w:t>
      </w:r>
      <w:r w:rsidRPr="00C57D96">
        <w:rPr>
          <w:iCs/>
          <w:lang w:eastAsia="zh-CN"/>
        </w:rPr>
        <w:tab/>
      </w:r>
      <w:r w:rsidR="0043431C" w:rsidRPr="00C57D96">
        <w:rPr>
          <w:iCs/>
          <w:lang w:eastAsia="zh-CN"/>
        </w:rPr>
        <w:t>存储设施，</w:t>
      </w:r>
      <w:r w:rsidR="00767216" w:rsidRPr="00C57D96">
        <w:rPr>
          <w:iCs/>
          <w:lang w:eastAsia="zh-CN"/>
        </w:rPr>
        <w:t>以及农药部署或使用的场所，比如空中喷雾器进行喷雾的空气带中；</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(d)</w:t>
      </w:r>
      <w:r w:rsidRPr="00C57D96">
        <w:rPr>
          <w:iCs/>
          <w:lang w:eastAsia="zh-CN"/>
        </w:rPr>
        <w:tab/>
      </w:r>
      <w:r w:rsidR="00767216" w:rsidRPr="00C57D96">
        <w:rPr>
          <w:iCs/>
          <w:lang w:eastAsia="zh-CN"/>
        </w:rPr>
        <w:t>家里（家庭储藏）、药品和农药的销售点、购物中心、学校、医院、工业设施、办公楼和公寓建筑等</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(e)</w:t>
      </w:r>
      <w:r w:rsidRPr="00C57D96">
        <w:rPr>
          <w:iCs/>
          <w:lang w:eastAsia="zh-CN"/>
        </w:rPr>
        <w:tab/>
      </w:r>
      <w:r w:rsidR="00767216" w:rsidRPr="00C57D96">
        <w:rPr>
          <w:iCs/>
          <w:lang w:eastAsia="zh-CN"/>
        </w:rPr>
        <w:t>受污染的材料，包括防护服、应用设备及配件、空包装材料、容器、地板、墙壁和窗户；</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 xml:space="preserve">(f) </w:t>
      </w:r>
      <w:r w:rsidRPr="00C57D96">
        <w:rPr>
          <w:iCs/>
          <w:lang w:eastAsia="zh-CN"/>
        </w:rPr>
        <w:tab/>
      </w:r>
      <w:r w:rsidR="00767216" w:rsidRPr="00C57D96">
        <w:rPr>
          <w:iCs/>
          <w:lang w:eastAsia="zh-CN"/>
        </w:rPr>
        <w:t>垃圾场和垃圾填埋场；</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 xml:space="preserve">(g) </w:t>
      </w:r>
      <w:r w:rsidRPr="00C57D96">
        <w:rPr>
          <w:iCs/>
          <w:lang w:eastAsia="zh-CN"/>
        </w:rPr>
        <w:tab/>
      </w:r>
      <w:r w:rsidR="00767216" w:rsidRPr="00C57D96">
        <w:rPr>
          <w:iCs/>
          <w:lang w:eastAsia="zh-CN"/>
        </w:rPr>
        <w:t>土壤、沉积物、废水污泥和已被污染（如泄露）的水中；和</w:t>
      </w:r>
    </w:p>
    <w:p w:rsidR="00E0555C" w:rsidRPr="00C57D96" w:rsidRDefault="00E0555C" w:rsidP="003C0B3F">
      <w:pPr>
        <w:keepNext/>
        <w:keepLines/>
        <w:tabs>
          <w:tab w:val="left" w:pos="2268"/>
        </w:tabs>
        <w:suppressAutoHyphens/>
        <w:snapToGrid w:val="0"/>
        <w:spacing w:after="120"/>
        <w:ind w:left="1134" w:right="425" w:firstLine="567"/>
        <w:jc w:val="both"/>
        <w:rPr>
          <w:iCs/>
          <w:lang w:eastAsia="zh-CN"/>
        </w:rPr>
      </w:pPr>
      <w:r w:rsidRPr="00C57D96">
        <w:rPr>
          <w:iCs/>
          <w:lang w:eastAsia="zh-CN"/>
        </w:rPr>
        <w:t>(h)</w:t>
      </w:r>
      <w:r w:rsidRPr="00C57D96">
        <w:rPr>
          <w:iCs/>
          <w:lang w:eastAsia="zh-CN"/>
        </w:rPr>
        <w:tab/>
      </w:r>
      <w:r w:rsidR="009E54E8" w:rsidRPr="00C57D96">
        <w:rPr>
          <w:iCs/>
          <w:lang w:eastAsia="zh-CN"/>
        </w:rPr>
        <w:t xml:space="preserve">  </w:t>
      </w:r>
      <w:r w:rsidR="00767216" w:rsidRPr="00C57D96">
        <w:rPr>
          <w:iCs/>
          <w:lang w:eastAsia="zh-CN"/>
        </w:rPr>
        <w:t>含有</w:t>
      </w:r>
      <w:r w:rsidR="00F36140">
        <w:rPr>
          <w:iCs/>
          <w:lang w:eastAsia="zh-CN"/>
        </w:rPr>
        <w:t>持久性有机污染物类农药</w:t>
      </w:r>
      <w:r w:rsidR="00940C5F" w:rsidRPr="00C57D96">
        <w:rPr>
          <w:iCs/>
          <w:lang w:eastAsia="zh-CN"/>
        </w:rPr>
        <w:t>的</w:t>
      </w:r>
      <w:r w:rsidR="00767216" w:rsidRPr="00C57D96">
        <w:rPr>
          <w:iCs/>
          <w:lang w:eastAsia="zh-CN"/>
        </w:rPr>
        <w:t>商业产品</w:t>
      </w:r>
      <w:r w:rsidR="00940C5F" w:rsidRPr="00C57D96">
        <w:rPr>
          <w:iCs/>
          <w:lang w:eastAsia="zh-CN"/>
        </w:rPr>
        <w:t>，如油漆、家庭杀虫喷雾剂、蚊帐。</w:t>
      </w:r>
    </w:p>
    <w:p w:rsidR="00E0555C" w:rsidRPr="00C57D96" w:rsidRDefault="00940C5F"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作为工业化学品的</w:t>
      </w:r>
      <w:r w:rsidR="00C1074D" w:rsidRPr="00C57D96">
        <w:rPr>
          <w:sz w:val="24"/>
          <w:szCs w:val="24"/>
          <w:lang w:val="en-US" w:eastAsia="zh-CN"/>
        </w:rPr>
        <w:t>六氯苯</w:t>
      </w:r>
      <w:r w:rsidRPr="00C57D96">
        <w:rPr>
          <w:sz w:val="24"/>
          <w:szCs w:val="24"/>
          <w:lang w:val="en-US" w:eastAsia="zh-CN"/>
        </w:rPr>
        <w:t>通常在：</w:t>
      </w:r>
    </w:p>
    <w:p w:rsidR="00E0555C" w:rsidRPr="00C57D96" w:rsidRDefault="00DF7C0D"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C1074D" w:rsidRPr="00C57D96">
        <w:rPr>
          <w:lang w:eastAsia="zh-CN"/>
        </w:rPr>
        <w:t>六氯苯</w:t>
      </w:r>
      <w:r w:rsidR="00940C5F" w:rsidRPr="00C57D96">
        <w:rPr>
          <w:lang w:eastAsia="zh-CN"/>
        </w:rPr>
        <w:t>的生产制造厂；</w:t>
      </w:r>
    </w:p>
    <w:p w:rsidR="00E0555C" w:rsidRPr="00C57D96" w:rsidRDefault="00DF7C0D"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940C5F" w:rsidRPr="00C57D96">
        <w:rPr>
          <w:lang w:eastAsia="zh-CN"/>
        </w:rPr>
        <w:t>当前或以前生产</w:t>
      </w:r>
      <w:r w:rsidR="001632FC" w:rsidRPr="00C57D96">
        <w:rPr>
          <w:lang w:eastAsia="zh-CN"/>
        </w:rPr>
        <w:t>过</w:t>
      </w:r>
      <w:r w:rsidR="00C1074D" w:rsidRPr="00C57D96">
        <w:rPr>
          <w:lang w:eastAsia="zh-CN"/>
        </w:rPr>
        <w:t>六氯苯</w:t>
      </w:r>
      <w:r w:rsidR="00940C5F" w:rsidRPr="00C57D96">
        <w:rPr>
          <w:lang w:eastAsia="zh-CN"/>
        </w:rPr>
        <w:t>的制造厂产生的废物，如上述第一</w:t>
      </w:r>
      <w:r w:rsidR="00940C5F" w:rsidRPr="00C57D96">
        <w:rPr>
          <w:lang w:eastAsia="zh-CN"/>
        </w:rPr>
        <w:t>.B.7</w:t>
      </w:r>
      <w:r w:rsidR="00940C5F" w:rsidRPr="00C57D96">
        <w:rPr>
          <w:lang w:eastAsia="zh-CN"/>
        </w:rPr>
        <w:t>所述；</w:t>
      </w:r>
      <w:r w:rsidR="009628CC" w:rsidRPr="00C57D96">
        <w:rPr>
          <w:lang w:eastAsia="zh-CN"/>
        </w:rPr>
        <w:t xml:space="preserve"> </w:t>
      </w:r>
    </w:p>
    <w:p w:rsidR="00E0555C" w:rsidRPr="00C57D96" w:rsidRDefault="00DF7C0D"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00940C5F" w:rsidRPr="00C57D96">
        <w:rPr>
          <w:lang w:eastAsia="zh-CN"/>
        </w:rPr>
        <w:t>当前或曾经</w:t>
      </w:r>
      <w:r w:rsidR="001632FC" w:rsidRPr="00C57D96">
        <w:rPr>
          <w:lang w:eastAsia="zh-CN"/>
        </w:rPr>
        <w:t>如上述第</w:t>
      </w:r>
      <w:r w:rsidR="001632FC" w:rsidRPr="00C57D96">
        <w:rPr>
          <w:lang w:eastAsia="zh-CN"/>
        </w:rPr>
        <w:t>52</w:t>
      </w:r>
      <w:r w:rsidR="001632FC" w:rsidRPr="00C57D96">
        <w:rPr>
          <w:lang w:eastAsia="zh-CN"/>
        </w:rPr>
        <w:t>段（</w:t>
      </w:r>
      <w:r w:rsidR="001632FC" w:rsidRPr="00C57D96">
        <w:rPr>
          <w:lang w:eastAsia="zh-CN"/>
        </w:rPr>
        <w:t>a</w:t>
      </w:r>
      <w:r w:rsidR="001632FC" w:rsidRPr="00C57D96">
        <w:rPr>
          <w:lang w:eastAsia="zh-CN"/>
        </w:rPr>
        <w:t>）所述的</w:t>
      </w:r>
      <w:r w:rsidR="00940C5F" w:rsidRPr="00C57D96">
        <w:rPr>
          <w:lang w:eastAsia="zh-CN"/>
        </w:rPr>
        <w:t>使用</w:t>
      </w:r>
      <w:r w:rsidR="001632FC" w:rsidRPr="00C57D96">
        <w:rPr>
          <w:lang w:eastAsia="zh-CN"/>
        </w:rPr>
        <w:t>过</w:t>
      </w:r>
      <w:r w:rsidR="00C1074D" w:rsidRPr="00C57D96">
        <w:rPr>
          <w:lang w:eastAsia="zh-CN"/>
        </w:rPr>
        <w:t>六氯苯</w:t>
      </w:r>
      <w:r w:rsidR="00940C5F" w:rsidRPr="00C57D96">
        <w:rPr>
          <w:lang w:eastAsia="zh-CN"/>
        </w:rPr>
        <w:t>的制造厂</w:t>
      </w:r>
      <w:r w:rsidR="001632FC" w:rsidRPr="00C57D96">
        <w:rPr>
          <w:lang w:eastAsia="zh-CN"/>
        </w:rPr>
        <w:t>产生的废物；</w:t>
      </w:r>
    </w:p>
    <w:p w:rsidR="00E0555C" w:rsidRPr="00C57D96" w:rsidRDefault="00DF7C0D" w:rsidP="003C0B3F">
      <w:pPr>
        <w:tabs>
          <w:tab w:val="left" w:pos="2268"/>
        </w:tabs>
        <w:suppressAutoHyphens/>
        <w:snapToGrid w:val="0"/>
        <w:spacing w:after="120"/>
        <w:ind w:left="1134" w:right="425" w:firstLine="567"/>
        <w:jc w:val="both"/>
        <w:rPr>
          <w:lang w:eastAsia="zh-CN"/>
        </w:rPr>
      </w:pPr>
      <w:r w:rsidRPr="00C57D96">
        <w:rPr>
          <w:lang w:eastAsia="zh-CN"/>
        </w:rPr>
        <w:t>(d)</w:t>
      </w:r>
      <w:r w:rsidRPr="00C57D96">
        <w:rPr>
          <w:lang w:eastAsia="zh-CN"/>
        </w:rPr>
        <w:tab/>
      </w:r>
      <w:r w:rsidR="001632FC" w:rsidRPr="00C57D96">
        <w:rPr>
          <w:lang w:eastAsia="zh-CN"/>
        </w:rPr>
        <w:t>当前或曾经如上述第</w:t>
      </w:r>
      <w:r w:rsidR="001632FC" w:rsidRPr="00C57D96">
        <w:rPr>
          <w:lang w:eastAsia="zh-CN"/>
        </w:rPr>
        <w:t>52</w:t>
      </w:r>
      <w:r w:rsidR="001632FC" w:rsidRPr="00C57D96">
        <w:rPr>
          <w:lang w:eastAsia="zh-CN"/>
        </w:rPr>
        <w:t>段（</w:t>
      </w:r>
      <w:r w:rsidR="001632FC" w:rsidRPr="00C57D96">
        <w:rPr>
          <w:lang w:eastAsia="zh-CN"/>
        </w:rPr>
        <w:t>b</w:t>
      </w:r>
      <w:r w:rsidR="001632FC" w:rsidRPr="00C57D96">
        <w:rPr>
          <w:lang w:eastAsia="zh-CN"/>
        </w:rPr>
        <w:t>）所述使用过</w:t>
      </w:r>
      <w:r w:rsidR="00C1074D" w:rsidRPr="00C57D96">
        <w:rPr>
          <w:lang w:eastAsia="zh-CN"/>
        </w:rPr>
        <w:t>六氯苯</w:t>
      </w:r>
      <w:r w:rsidR="001632FC" w:rsidRPr="00C57D96">
        <w:rPr>
          <w:lang w:eastAsia="zh-CN"/>
        </w:rPr>
        <w:t>作为化学中间体制造化学品的制造厂所产生的废物。</w:t>
      </w:r>
    </w:p>
    <w:p w:rsidR="00E0555C" w:rsidRPr="00C57D96" w:rsidRDefault="001632FC"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应该指出的是，有经验和受过良好训练的技术人员通常可以通过其外观或标示来确定</w:t>
      </w:r>
      <w:r w:rsidR="00BF5332" w:rsidRPr="00C57D96">
        <w:rPr>
          <w:sz w:val="24"/>
          <w:szCs w:val="24"/>
          <w:lang w:val="en-US" w:eastAsia="zh-CN"/>
        </w:rPr>
        <w:t>污水、物质、容器或设备的性质。然而，在很多国家，存在未确认的农业化学品的大量存储。有经验的检查员可以从容器标签、原容器类型和颜色、或通过化学品的气味或外观（颜色、物理特性）等信息来确定原始内容。通过化学分析对样品中的污染物水平进行准确的识别和确认，对于</w:t>
      </w:r>
      <w:r w:rsidR="00B03B81" w:rsidRPr="00C57D96">
        <w:rPr>
          <w:sz w:val="24"/>
          <w:szCs w:val="24"/>
          <w:lang w:val="en-US" w:eastAsia="zh-CN"/>
        </w:rPr>
        <w:t>环境无害化</w:t>
      </w:r>
      <w:r w:rsidR="00BF5332" w:rsidRPr="00C57D96">
        <w:rPr>
          <w:sz w:val="24"/>
          <w:szCs w:val="24"/>
          <w:lang w:val="en-US" w:eastAsia="zh-CN"/>
        </w:rPr>
        <w:t>管理是很有必要的。在识别</w:t>
      </w:r>
      <w:r w:rsidR="00F36140">
        <w:rPr>
          <w:sz w:val="24"/>
          <w:szCs w:val="24"/>
          <w:lang w:val="en-US" w:eastAsia="zh-CN"/>
        </w:rPr>
        <w:t>持久性有机污染物类农药</w:t>
      </w:r>
      <w:r w:rsidR="00BF5332" w:rsidRPr="00C57D96">
        <w:rPr>
          <w:sz w:val="24"/>
          <w:szCs w:val="24"/>
          <w:lang w:val="en-US" w:eastAsia="zh-CN"/>
        </w:rPr>
        <w:t>时，本文件中附件一所列的通用商品名称可能是有用的。</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22" w:name="_Toc72119649"/>
      <w:bookmarkStart w:id="123" w:name="_Toc132123448"/>
      <w:bookmarkStart w:id="124" w:name="_Toc148341817"/>
      <w:bookmarkStart w:id="125" w:name="_Toc249772714"/>
      <w:bookmarkStart w:id="126" w:name="_Toc448329442"/>
      <w:r w:rsidRPr="00C57D96">
        <w:rPr>
          <w:rFonts w:ascii="Times New Roman" w:eastAsia="SimHei" w:hAnsi="Times New Roman"/>
          <w:color w:val="000000"/>
          <w:kern w:val="22"/>
          <w:sz w:val="24"/>
          <w:szCs w:val="24"/>
          <w:lang w:val="en-CA"/>
        </w:rPr>
        <w:t>2.</w:t>
      </w:r>
      <w:r w:rsidRPr="00C57D96">
        <w:rPr>
          <w:rFonts w:ascii="Times New Roman" w:eastAsia="SimHei" w:hAnsi="Times New Roman"/>
          <w:color w:val="000000"/>
          <w:kern w:val="22"/>
          <w:sz w:val="24"/>
          <w:szCs w:val="24"/>
          <w:lang w:val="en-CA"/>
        </w:rPr>
        <w:tab/>
      </w:r>
      <w:bookmarkEnd w:id="122"/>
      <w:bookmarkEnd w:id="123"/>
      <w:bookmarkEnd w:id="124"/>
      <w:bookmarkEnd w:id="125"/>
      <w:r w:rsidR="008C1E28" w:rsidRPr="00C57D96">
        <w:rPr>
          <w:rFonts w:ascii="Times New Roman" w:eastAsia="SimHei" w:hAnsi="Times New Roman"/>
          <w:color w:val="000000"/>
          <w:kern w:val="22"/>
          <w:sz w:val="24"/>
          <w:szCs w:val="24"/>
          <w:lang w:val="en-CA"/>
        </w:rPr>
        <w:t>清册</w:t>
      </w:r>
      <w:bookmarkEnd w:id="126"/>
    </w:p>
    <w:p w:rsidR="00A138FF" w:rsidRPr="00C57D96" w:rsidRDefault="008C1E28"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建议参考联合国粮农组织的工具，包括</w:t>
      </w:r>
      <w:r w:rsidR="00C4014C" w:rsidRPr="00C57D96">
        <w:rPr>
          <w:sz w:val="24"/>
          <w:szCs w:val="24"/>
          <w:lang w:val="en-US" w:eastAsia="zh-CN"/>
        </w:rPr>
        <w:t>《农药和受污染的材料的清册准备》（联合国粮农组织，</w:t>
      </w:r>
      <w:r w:rsidR="00C4014C" w:rsidRPr="00C57D96">
        <w:rPr>
          <w:sz w:val="24"/>
          <w:szCs w:val="24"/>
          <w:lang w:val="en-US" w:eastAsia="zh-CN"/>
        </w:rPr>
        <w:t>2010</w:t>
      </w:r>
      <w:r w:rsidR="00C4014C" w:rsidRPr="00C57D96">
        <w:rPr>
          <w:sz w:val="24"/>
          <w:szCs w:val="24"/>
          <w:lang w:val="en-US" w:eastAsia="zh-CN"/>
        </w:rPr>
        <w:t>年）。该工具建议，在编制清册时，所有农药库存都应纳入，而不只是持久性有机污染物。其他废弃农药也给公众健康和环境带来了极大风险，应在任何策略中加以解决，减少其风险。一个完整的</w:t>
      </w:r>
      <w:r w:rsidR="00F36140">
        <w:rPr>
          <w:sz w:val="24"/>
          <w:szCs w:val="24"/>
          <w:lang w:val="en-US" w:eastAsia="zh-CN"/>
        </w:rPr>
        <w:t>持久性有机污染物类农药</w:t>
      </w:r>
      <w:r w:rsidR="00C4014C" w:rsidRPr="00C57D96">
        <w:rPr>
          <w:sz w:val="24"/>
          <w:szCs w:val="24"/>
          <w:lang w:val="en-US" w:eastAsia="zh-CN"/>
        </w:rPr>
        <w:t>清单在编制时可能非常困难，主要是因为这些化学物质在广阔的农村和城市地区使用和储存</w:t>
      </w:r>
      <w:r w:rsidR="00643A97" w:rsidRPr="00C57D96">
        <w:rPr>
          <w:sz w:val="24"/>
          <w:szCs w:val="24"/>
          <w:lang w:val="en-US" w:eastAsia="zh-CN"/>
        </w:rPr>
        <w:t>，具有</w:t>
      </w:r>
      <w:r w:rsidR="00C4014C" w:rsidRPr="00C57D96">
        <w:rPr>
          <w:sz w:val="24"/>
          <w:szCs w:val="24"/>
          <w:lang w:val="en-US" w:eastAsia="zh-CN"/>
        </w:rPr>
        <w:t>分散性。</w:t>
      </w:r>
      <w:r w:rsidR="00643A97" w:rsidRPr="00C57D96">
        <w:rPr>
          <w:sz w:val="24"/>
          <w:szCs w:val="24"/>
          <w:lang w:val="en-US" w:eastAsia="zh-CN"/>
        </w:rPr>
        <w:t>在这方面，管理农药和农药废物的国家和地方政府可以提供有价值的援助。</w:t>
      </w:r>
    </w:p>
    <w:p w:rsidR="00A138FF" w:rsidRPr="00C57D96" w:rsidRDefault="00643A97"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制定清册时应牢记，清册的完整性和完全性同等重要。如果清册时详细的，应对库存清册的完整性进行保护，知道库存的任何添加或是移除，以防止与其他材料混合</w:t>
      </w:r>
      <w:r w:rsidR="0017389D" w:rsidRPr="00C57D96">
        <w:rPr>
          <w:sz w:val="24"/>
          <w:szCs w:val="24"/>
          <w:lang w:val="en-US" w:eastAsia="zh-CN"/>
        </w:rPr>
        <w:t>污染。清册还应为</w:t>
      </w:r>
      <w:r w:rsidR="00F36140">
        <w:rPr>
          <w:sz w:val="24"/>
          <w:szCs w:val="24"/>
          <w:lang w:val="en-US" w:eastAsia="zh-CN"/>
        </w:rPr>
        <w:t>持久性有机污染物类农药</w:t>
      </w:r>
      <w:r w:rsidR="0017389D" w:rsidRPr="00C57D96">
        <w:rPr>
          <w:sz w:val="24"/>
          <w:szCs w:val="24"/>
          <w:lang w:val="en-US" w:eastAsia="zh-CN"/>
        </w:rPr>
        <w:t>的可能的最终处置途径提供总结和分类（比如，见环境署，</w:t>
      </w:r>
      <w:r w:rsidR="0017389D" w:rsidRPr="00C57D96">
        <w:rPr>
          <w:sz w:val="24"/>
          <w:szCs w:val="24"/>
          <w:lang w:val="en-US" w:eastAsia="zh-CN"/>
        </w:rPr>
        <w:t>2001</w:t>
      </w:r>
      <w:r w:rsidR="0017389D" w:rsidRPr="00C57D96">
        <w:rPr>
          <w:sz w:val="24"/>
          <w:szCs w:val="24"/>
          <w:lang w:val="en-US" w:eastAsia="zh-CN"/>
        </w:rPr>
        <w:t>年）。</w:t>
      </w:r>
    </w:p>
    <w:p w:rsidR="00813E84" w:rsidRPr="00C57D96" w:rsidRDefault="00E96464"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27" w:name="_Toc61928524"/>
      <w:bookmarkStart w:id="128" w:name="_Toc61928580"/>
      <w:bookmarkStart w:id="129" w:name="_Toc61928636"/>
      <w:bookmarkStart w:id="130" w:name="_Toc61930584"/>
      <w:bookmarkStart w:id="131" w:name="_Toc72119650"/>
      <w:bookmarkStart w:id="132" w:name="_Toc148341818"/>
      <w:bookmarkStart w:id="133" w:name="_Toc249772715"/>
      <w:bookmarkStart w:id="134" w:name="_Toc448329443"/>
      <w:r w:rsidRPr="00C57D96">
        <w:rPr>
          <w:rFonts w:ascii="Times New Roman" w:eastAsia="SimHei" w:hAnsi="Times New Roman"/>
          <w:kern w:val="24"/>
          <w:sz w:val="24"/>
          <w:szCs w:val="24"/>
          <w:lang w:val="en-CA"/>
        </w:rPr>
        <w:t>E.</w:t>
      </w:r>
      <w:r w:rsidRPr="00C57D96">
        <w:rPr>
          <w:rFonts w:ascii="Times New Roman" w:eastAsia="SimHei" w:hAnsi="Times New Roman"/>
          <w:kern w:val="24"/>
          <w:sz w:val="24"/>
          <w:szCs w:val="24"/>
          <w:lang w:val="en-CA"/>
        </w:rPr>
        <w:tab/>
      </w:r>
      <w:bookmarkEnd w:id="127"/>
      <w:bookmarkEnd w:id="128"/>
      <w:bookmarkEnd w:id="129"/>
      <w:bookmarkEnd w:id="130"/>
      <w:bookmarkEnd w:id="131"/>
      <w:bookmarkEnd w:id="132"/>
      <w:bookmarkEnd w:id="133"/>
      <w:r w:rsidR="00C631E1" w:rsidRPr="00C57D96">
        <w:rPr>
          <w:rFonts w:ascii="Times New Roman" w:eastAsia="SimHei" w:hAnsi="Times New Roman"/>
          <w:kern w:val="24"/>
          <w:sz w:val="24"/>
          <w:szCs w:val="24"/>
          <w:lang w:val="en-CA"/>
        </w:rPr>
        <w:t>取样、分析和监测</w:t>
      </w:r>
      <w:bookmarkEnd w:id="134"/>
    </w:p>
    <w:p w:rsidR="00C631E1" w:rsidRPr="00C57D96" w:rsidRDefault="00C631E1" w:rsidP="003C0B3F">
      <w:pPr>
        <w:pStyle w:val="Normalnumber"/>
        <w:numPr>
          <w:ilvl w:val="0"/>
          <w:numId w:val="11"/>
        </w:numPr>
        <w:tabs>
          <w:tab w:val="clear" w:pos="4082"/>
        </w:tabs>
        <w:jc w:val="both"/>
        <w:rPr>
          <w:rFonts w:eastAsia="SimSun"/>
          <w:sz w:val="24"/>
          <w:szCs w:val="24"/>
          <w:lang w:eastAsia="zh-CN"/>
        </w:rPr>
      </w:pPr>
      <w:r w:rsidRPr="00C57D96">
        <w:rPr>
          <w:rFonts w:eastAsia="SimSun"/>
          <w:sz w:val="24"/>
          <w:szCs w:val="24"/>
          <w:lang w:eastAsia="zh-CN"/>
        </w:rPr>
        <w:t>关于取样、分析和监测的一般信息，见一般性技术准则的第四</w:t>
      </w:r>
      <w:r w:rsidRPr="00C57D96">
        <w:rPr>
          <w:rFonts w:eastAsia="SimSun"/>
          <w:sz w:val="24"/>
          <w:szCs w:val="24"/>
          <w:lang w:eastAsia="zh-CN"/>
        </w:rPr>
        <w:t>.E</w:t>
      </w:r>
      <w:r w:rsidRPr="00C57D96">
        <w:rPr>
          <w:rFonts w:eastAsia="SimSun"/>
          <w:sz w:val="24"/>
          <w:szCs w:val="24"/>
          <w:lang w:eastAsia="zh-CN"/>
        </w:rPr>
        <w:t>节。</w:t>
      </w:r>
    </w:p>
    <w:p w:rsidR="00813E84" w:rsidRPr="00C57D96" w:rsidRDefault="008B6072"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35" w:name="_Toc448329444"/>
      <w:bookmarkStart w:id="136" w:name="_Toc61928525"/>
      <w:bookmarkStart w:id="137" w:name="_Toc61928581"/>
      <w:bookmarkStart w:id="138" w:name="_Toc61928637"/>
      <w:bookmarkStart w:id="139" w:name="_Toc61930585"/>
      <w:bookmarkStart w:id="140" w:name="_Toc72119651"/>
      <w:r w:rsidRPr="00C57D96">
        <w:rPr>
          <w:rFonts w:ascii="Times New Roman" w:eastAsia="SimHei" w:hAnsi="Times New Roman"/>
          <w:color w:val="000000"/>
          <w:kern w:val="22"/>
          <w:sz w:val="24"/>
          <w:szCs w:val="24"/>
          <w:lang w:val="en-CA"/>
        </w:rPr>
        <w:t>1.</w:t>
      </w:r>
      <w:r w:rsidRPr="00C57D96">
        <w:rPr>
          <w:rFonts w:ascii="Times New Roman" w:eastAsia="SimHei" w:hAnsi="Times New Roman"/>
          <w:color w:val="000000"/>
          <w:kern w:val="22"/>
          <w:sz w:val="24"/>
          <w:szCs w:val="24"/>
          <w:lang w:val="en-CA"/>
        </w:rPr>
        <w:tab/>
      </w:r>
      <w:r w:rsidR="00C631E1" w:rsidRPr="00C57D96">
        <w:rPr>
          <w:rFonts w:ascii="Times New Roman" w:eastAsia="SimHei" w:hAnsi="Times New Roman"/>
          <w:color w:val="000000"/>
          <w:kern w:val="22"/>
          <w:sz w:val="24"/>
          <w:szCs w:val="24"/>
          <w:lang w:val="en-CA"/>
        </w:rPr>
        <w:t>取样</w:t>
      </w:r>
      <w:bookmarkEnd w:id="135"/>
    </w:p>
    <w:p w:rsidR="00014B33" w:rsidRPr="00C57D96" w:rsidRDefault="00014B33" w:rsidP="003C0B3F">
      <w:pPr>
        <w:pStyle w:val="Paralevel1"/>
        <w:numPr>
          <w:ilvl w:val="0"/>
          <w:numId w:val="11"/>
        </w:numPr>
        <w:tabs>
          <w:tab w:val="left" w:pos="1843"/>
        </w:tabs>
        <w:jc w:val="both"/>
        <w:rPr>
          <w:sz w:val="24"/>
          <w:szCs w:val="24"/>
          <w:lang w:val="en-US" w:eastAsia="zh-CN"/>
        </w:rPr>
      </w:pPr>
      <w:bookmarkStart w:id="141" w:name="_Toc132123450"/>
      <w:r w:rsidRPr="00C57D96">
        <w:rPr>
          <w:sz w:val="24"/>
          <w:szCs w:val="24"/>
          <w:lang w:val="en-US" w:eastAsia="zh-CN"/>
        </w:rPr>
        <w:t>取样工作是查明和监测环境关切和人类健康风险的重要手段。</w:t>
      </w:r>
    </w:p>
    <w:p w:rsidR="00014B33" w:rsidRPr="00C57D96" w:rsidRDefault="00C57D96"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应在取样工作开始</w:t>
      </w:r>
      <w:r w:rsidR="00014B33" w:rsidRPr="00C57D96">
        <w:rPr>
          <w:sz w:val="24"/>
          <w:szCs w:val="24"/>
          <w:lang w:val="en-US" w:eastAsia="zh-CN"/>
        </w:rPr>
        <w:t>前便确立和商定标准的取样程序。取样应依据</w:t>
      </w:r>
      <w:r w:rsidR="00407434" w:rsidRPr="00C57D96">
        <w:rPr>
          <w:sz w:val="24"/>
          <w:szCs w:val="24"/>
          <w:lang w:val="en-US" w:eastAsia="zh-CN"/>
        </w:rPr>
        <w:t>具体的</w:t>
      </w:r>
      <w:r w:rsidR="00014B33" w:rsidRPr="00C57D96">
        <w:rPr>
          <w:sz w:val="24"/>
          <w:szCs w:val="24"/>
          <w:lang w:val="en-US" w:eastAsia="zh-CN"/>
        </w:rPr>
        <w:t>国内立法（如有）或国际规章</w:t>
      </w:r>
      <w:r w:rsidR="00407434" w:rsidRPr="00C57D96">
        <w:rPr>
          <w:sz w:val="24"/>
          <w:szCs w:val="24"/>
          <w:lang w:val="en-US" w:eastAsia="zh-CN"/>
        </w:rPr>
        <w:t>和标准</w:t>
      </w:r>
      <w:r w:rsidR="00014B33" w:rsidRPr="00C57D96">
        <w:rPr>
          <w:sz w:val="24"/>
          <w:szCs w:val="24"/>
          <w:lang w:val="en-US" w:eastAsia="zh-CN"/>
        </w:rPr>
        <w:t>。</w:t>
      </w:r>
    </w:p>
    <w:p w:rsidR="00910400" w:rsidRPr="00C57D96" w:rsidRDefault="00014B33"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针对</w:t>
      </w:r>
      <w:r w:rsidR="00407434" w:rsidRPr="00C57D96">
        <w:rPr>
          <w:sz w:val="24"/>
          <w:szCs w:val="24"/>
          <w:lang w:val="en-US" w:eastAsia="zh-CN"/>
        </w:rPr>
        <w:t>农药</w:t>
      </w:r>
      <w:r w:rsidRPr="00C57D96">
        <w:rPr>
          <w:sz w:val="24"/>
          <w:szCs w:val="24"/>
          <w:lang w:val="en-US" w:eastAsia="zh-CN"/>
        </w:rPr>
        <w:t>及其相关物质的样品类型</w:t>
      </w:r>
      <w:r w:rsidR="00407434" w:rsidRPr="00C57D96">
        <w:rPr>
          <w:sz w:val="24"/>
          <w:szCs w:val="24"/>
          <w:lang w:val="en-US" w:eastAsia="zh-CN"/>
        </w:rPr>
        <w:t>通常</w:t>
      </w:r>
      <w:r w:rsidRPr="00C57D96">
        <w:rPr>
          <w:sz w:val="24"/>
          <w:szCs w:val="24"/>
          <w:lang w:val="en-US" w:eastAsia="zh-CN"/>
        </w:rPr>
        <w:t>包括：</w:t>
      </w:r>
    </w:p>
    <w:p w:rsidR="00910400" w:rsidRPr="00C57D96" w:rsidRDefault="00DF7C0D" w:rsidP="003C0B3F">
      <w:pPr>
        <w:tabs>
          <w:tab w:val="left" w:pos="2268"/>
        </w:tabs>
        <w:suppressAutoHyphens/>
        <w:snapToGrid w:val="0"/>
        <w:spacing w:after="120"/>
        <w:ind w:left="1134" w:right="425" w:firstLine="567"/>
        <w:jc w:val="both"/>
        <w:rPr>
          <w:lang w:eastAsia="zh-CN"/>
        </w:rPr>
      </w:pPr>
      <w:r w:rsidRPr="00C57D96">
        <w:t>(a)</w:t>
      </w:r>
      <w:r w:rsidRPr="00C57D96">
        <w:tab/>
      </w:r>
      <w:r w:rsidR="007A6349" w:rsidRPr="00C57D96">
        <w:rPr>
          <w:lang w:eastAsia="zh-CN"/>
        </w:rPr>
        <w:t>液体：</w:t>
      </w:r>
    </w:p>
    <w:p w:rsidR="00B42E5A" w:rsidRPr="00C57D96" w:rsidRDefault="000C164A" w:rsidP="003C0B3F">
      <w:pPr>
        <w:numPr>
          <w:ilvl w:val="3"/>
          <w:numId w:val="13"/>
        </w:numPr>
        <w:suppressAutoHyphens/>
        <w:spacing w:after="120"/>
        <w:ind w:left="2837" w:hanging="562"/>
        <w:jc w:val="both"/>
      </w:pPr>
      <w:r w:rsidRPr="00C57D96">
        <w:rPr>
          <w:lang w:eastAsia="zh-CN"/>
        </w:rPr>
        <w:t>液体农药制剂；</w:t>
      </w:r>
    </w:p>
    <w:p w:rsidR="00B42E5A" w:rsidRPr="00C57D96" w:rsidRDefault="009D7F33" w:rsidP="003C0B3F">
      <w:pPr>
        <w:numPr>
          <w:ilvl w:val="3"/>
          <w:numId w:val="13"/>
        </w:numPr>
        <w:suppressAutoHyphens/>
        <w:spacing w:after="120"/>
        <w:ind w:left="2837" w:hanging="562"/>
        <w:jc w:val="both"/>
        <w:rPr>
          <w:lang w:eastAsia="zh-CN"/>
        </w:rPr>
      </w:pPr>
      <w:r w:rsidRPr="00C57D96">
        <w:rPr>
          <w:lang w:eastAsia="zh-CN"/>
        </w:rPr>
        <w:t>掩埋场和填埋场的渗滤液；</w:t>
      </w:r>
    </w:p>
    <w:p w:rsidR="009D7F33" w:rsidRPr="00C57D96" w:rsidRDefault="009D7F33" w:rsidP="003C0B3F">
      <w:pPr>
        <w:numPr>
          <w:ilvl w:val="3"/>
          <w:numId w:val="13"/>
        </w:numPr>
        <w:suppressAutoHyphens/>
        <w:spacing w:after="120"/>
        <w:ind w:left="2837" w:hanging="562"/>
        <w:jc w:val="both"/>
        <w:rPr>
          <w:lang w:eastAsia="zh-CN"/>
        </w:rPr>
      </w:pPr>
      <w:r w:rsidRPr="00C57D96">
        <w:rPr>
          <w:lang w:eastAsia="zh-CN"/>
        </w:rPr>
        <w:t>生物流体（血液，比如在对工人进行健康监测时）；</w:t>
      </w:r>
    </w:p>
    <w:p w:rsidR="00486110" w:rsidRPr="00C57D96" w:rsidRDefault="009D7F33" w:rsidP="003C0B3F">
      <w:pPr>
        <w:tabs>
          <w:tab w:val="left" w:pos="2268"/>
        </w:tabs>
        <w:suppressAutoHyphens/>
        <w:snapToGrid w:val="0"/>
        <w:spacing w:after="120"/>
        <w:ind w:left="1134" w:right="425" w:firstLine="567"/>
        <w:jc w:val="both"/>
        <w:rPr>
          <w:lang w:eastAsia="zh-CN"/>
        </w:rPr>
      </w:pPr>
      <w:r w:rsidRPr="00C57D96">
        <w:rPr>
          <w:lang w:eastAsia="zh-CN"/>
        </w:rPr>
        <w:t xml:space="preserve"> </w:t>
      </w:r>
      <w:r w:rsidR="00DF7C0D" w:rsidRPr="00C57D96">
        <w:t>(b)</w:t>
      </w:r>
      <w:r w:rsidR="00DF7C0D" w:rsidRPr="00C57D96">
        <w:tab/>
      </w:r>
      <w:r w:rsidRPr="00C57D96">
        <w:rPr>
          <w:lang w:eastAsia="zh-CN"/>
        </w:rPr>
        <w:t>固体：</w:t>
      </w:r>
    </w:p>
    <w:p w:rsidR="00B42E5A" w:rsidRPr="00C57D96" w:rsidRDefault="009D7F33" w:rsidP="003C0B3F">
      <w:pPr>
        <w:numPr>
          <w:ilvl w:val="0"/>
          <w:numId w:val="12"/>
        </w:numPr>
        <w:suppressAutoHyphens/>
        <w:spacing w:after="120"/>
        <w:ind w:left="2837" w:hanging="562"/>
        <w:jc w:val="both"/>
        <w:rPr>
          <w:lang w:eastAsia="zh-CN"/>
        </w:rPr>
      </w:pPr>
      <w:r w:rsidRPr="00C57D96">
        <w:rPr>
          <w:lang w:eastAsia="zh-CN"/>
        </w:rPr>
        <w:t>固体农药制剂和农药生产废物；</w:t>
      </w:r>
    </w:p>
    <w:p w:rsidR="00B42E5A" w:rsidRPr="00C57D96" w:rsidRDefault="009D7F33" w:rsidP="003C0B3F">
      <w:pPr>
        <w:numPr>
          <w:ilvl w:val="0"/>
          <w:numId w:val="12"/>
        </w:numPr>
        <w:suppressAutoHyphens/>
        <w:spacing w:after="120"/>
        <w:ind w:left="2837" w:hanging="562"/>
        <w:jc w:val="both"/>
        <w:rPr>
          <w:lang w:eastAsia="zh-CN"/>
        </w:rPr>
      </w:pPr>
      <w:r w:rsidRPr="00C57D96">
        <w:rPr>
          <w:lang w:eastAsia="zh-CN"/>
        </w:rPr>
        <w:t>土壤、沉积物、市政和工业污泥；</w:t>
      </w:r>
    </w:p>
    <w:p w:rsidR="00B42E5A" w:rsidRPr="00C57D96" w:rsidRDefault="009D7F33" w:rsidP="003C0B3F">
      <w:pPr>
        <w:numPr>
          <w:ilvl w:val="0"/>
          <w:numId w:val="12"/>
        </w:numPr>
        <w:suppressAutoHyphens/>
        <w:spacing w:after="120"/>
        <w:ind w:left="2837" w:hanging="562"/>
        <w:jc w:val="both"/>
      </w:pPr>
      <w:r w:rsidRPr="00C57D96">
        <w:rPr>
          <w:lang w:eastAsia="zh-CN"/>
        </w:rPr>
        <w:t>包装；</w:t>
      </w:r>
    </w:p>
    <w:p w:rsidR="00B42E5A" w:rsidRPr="00C57D96" w:rsidRDefault="009D7F33" w:rsidP="003C0B3F">
      <w:pPr>
        <w:numPr>
          <w:ilvl w:val="0"/>
          <w:numId w:val="12"/>
        </w:numPr>
        <w:suppressAutoHyphens/>
        <w:spacing w:after="120"/>
        <w:ind w:left="2837" w:hanging="562"/>
        <w:jc w:val="both"/>
      </w:pPr>
      <w:r w:rsidRPr="00C57D96">
        <w:rPr>
          <w:lang w:eastAsia="zh-CN"/>
        </w:rPr>
        <w:t>建筑材料。</w:t>
      </w:r>
    </w:p>
    <w:p w:rsidR="00813E84" w:rsidRPr="00C57D96" w:rsidRDefault="009D7F33"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42" w:name="_Toc61928527"/>
      <w:bookmarkStart w:id="143" w:name="_Toc61928583"/>
      <w:bookmarkStart w:id="144" w:name="_Toc61928638"/>
      <w:bookmarkStart w:id="145" w:name="_Toc61930586"/>
      <w:bookmarkStart w:id="146" w:name="_Toc72119652"/>
      <w:bookmarkStart w:id="147" w:name="_Toc132123452"/>
      <w:bookmarkStart w:id="148" w:name="_Toc148341820"/>
      <w:bookmarkStart w:id="149" w:name="_Toc249772717"/>
      <w:bookmarkStart w:id="150" w:name="_Toc448329445"/>
      <w:bookmarkEnd w:id="136"/>
      <w:bookmarkEnd w:id="137"/>
      <w:bookmarkEnd w:id="138"/>
      <w:bookmarkEnd w:id="139"/>
      <w:bookmarkEnd w:id="140"/>
      <w:bookmarkEnd w:id="141"/>
      <w:r w:rsidRPr="00C57D96">
        <w:rPr>
          <w:rFonts w:ascii="Times New Roman" w:eastAsia="SimHei" w:hAnsi="Times New Roman"/>
          <w:color w:val="000000"/>
          <w:kern w:val="22"/>
          <w:sz w:val="24"/>
          <w:szCs w:val="24"/>
          <w:lang w:val="en-CA"/>
        </w:rPr>
        <w:t>2.</w:t>
      </w:r>
      <w:r w:rsidRPr="00C57D96">
        <w:rPr>
          <w:rFonts w:ascii="Times New Roman" w:eastAsia="SimHei" w:hAnsi="Times New Roman"/>
          <w:color w:val="000000"/>
          <w:kern w:val="22"/>
          <w:sz w:val="24"/>
          <w:szCs w:val="24"/>
          <w:lang w:val="en-CA"/>
        </w:rPr>
        <w:tab/>
      </w:r>
      <w:r w:rsidRPr="00C57D96">
        <w:rPr>
          <w:rFonts w:ascii="Times New Roman" w:eastAsia="SimHei" w:hAnsi="Times New Roman"/>
          <w:color w:val="000000"/>
          <w:kern w:val="22"/>
          <w:sz w:val="24"/>
          <w:szCs w:val="24"/>
          <w:lang w:val="en-CA"/>
        </w:rPr>
        <w:t>分析</w:t>
      </w:r>
      <w:bookmarkEnd w:id="142"/>
      <w:bookmarkEnd w:id="143"/>
      <w:bookmarkEnd w:id="144"/>
      <w:bookmarkEnd w:id="145"/>
      <w:bookmarkEnd w:id="146"/>
      <w:bookmarkEnd w:id="147"/>
      <w:bookmarkEnd w:id="148"/>
      <w:bookmarkEnd w:id="149"/>
      <w:bookmarkEnd w:id="150"/>
      <w:r w:rsidR="00E0555C" w:rsidRPr="00C57D96">
        <w:rPr>
          <w:rFonts w:ascii="Times New Roman" w:eastAsia="SimHei" w:hAnsi="Times New Roman"/>
          <w:color w:val="000000"/>
          <w:kern w:val="22"/>
          <w:sz w:val="24"/>
          <w:szCs w:val="24"/>
          <w:lang w:val="en-CA"/>
        </w:rPr>
        <w:t xml:space="preserve"> </w:t>
      </w:r>
    </w:p>
    <w:p w:rsidR="0029602D" w:rsidRPr="00C57D96" w:rsidRDefault="0029602D" w:rsidP="003C0B3F">
      <w:pPr>
        <w:pStyle w:val="Paralevel1"/>
        <w:numPr>
          <w:ilvl w:val="0"/>
          <w:numId w:val="11"/>
        </w:numPr>
        <w:tabs>
          <w:tab w:val="left" w:pos="1843"/>
        </w:tabs>
        <w:jc w:val="both"/>
        <w:rPr>
          <w:sz w:val="24"/>
          <w:szCs w:val="24"/>
          <w:lang w:val="en-US" w:eastAsia="zh-CN"/>
        </w:rPr>
      </w:pPr>
      <w:bookmarkStart w:id="151" w:name="_Toc61928526"/>
      <w:bookmarkStart w:id="152" w:name="_Toc61928582"/>
      <w:bookmarkStart w:id="153" w:name="_Toc61928639"/>
      <w:bookmarkStart w:id="154" w:name="_Toc61930587"/>
      <w:bookmarkStart w:id="155" w:name="_Toc72119653"/>
      <w:bookmarkStart w:id="156" w:name="_Toc132123454"/>
      <w:r w:rsidRPr="00C57D96">
        <w:rPr>
          <w:sz w:val="24"/>
          <w:szCs w:val="24"/>
          <w:lang w:val="en-US" w:eastAsia="zh-CN"/>
        </w:rPr>
        <w:t>很多农药可以使用毛细管气相色谱（两列不同极性）耦合电子捕获检测器（</w:t>
      </w:r>
      <w:r w:rsidRPr="00C57D96">
        <w:rPr>
          <w:sz w:val="24"/>
          <w:szCs w:val="24"/>
          <w:lang w:val="en-US" w:eastAsia="zh-CN"/>
        </w:rPr>
        <w:t>ECD</w:t>
      </w:r>
      <w:r w:rsidRPr="00C57D96">
        <w:rPr>
          <w:sz w:val="24"/>
          <w:szCs w:val="24"/>
          <w:lang w:val="en-US" w:eastAsia="zh-CN"/>
        </w:rPr>
        <w:t>）进行分析。对毒杀芬，必须使用质量选择检测器（</w:t>
      </w:r>
      <w:r w:rsidRPr="00C57D96">
        <w:rPr>
          <w:sz w:val="24"/>
          <w:szCs w:val="24"/>
          <w:lang w:val="en-US" w:eastAsia="zh-CN"/>
        </w:rPr>
        <w:t>NCI</w:t>
      </w:r>
      <w:r w:rsidRPr="00C57D96">
        <w:rPr>
          <w:sz w:val="24"/>
          <w:szCs w:val="24"/>
          <w:lang w:val="en-US" w:eastAsia="zh-CN"/>
        </w:rPr>
        <w:t>模式操作）。全氟辛烷磺酸及其前体，需要联合使用液相色谱</w:t>
      </w:r>
      <w:r w:rsidRPr="00C57D96">
        <w:rPr>
          <w:sz w:val="24"/>
          <w:szCs w:val="24"/>
          <w:lang w:val="en-US" w:eastAsia="zh-CN"/>
        </w:rPr>
        <w:t>-</w:t>
      </w:r>
      <w:r w:rsidRPr="00C57D96">
        <w:rPr>
          <w:sz w:val="24"/>
          <w:szCs w:val="24"/>
          <w:lang w:val="en-US" w:eastAsia="zh-CN"/>
        </w:rPr>
        <w:t>优先串联质谱仪。</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57" w:name="_Toc148341821"/>
      <w:bookmarkStart w:id="158" w:name="_Toc249772718"/>
      <w:bookmarkStart w:id="159" w:name="_Toc448329446"/>
      <w:r w:rsidRPr="00C57D96">
        <w:rPr>
          <w:rFonts w:ascii="Times New Roman" w:eastAsia="SimHei" w:hAnsi="Times New Roman"/>
          <w:color w:val="000000"/>
          <w:kern w:val="22"/>
          <w:sz w:val="24"/>
          <w:szCs w:val="24"/>
          <w:lang w:val="en-CA"/>
        </w:rPr>
        <w:t>3.</w:t>
      </w:r>
      <w:r w:rsidRPr="00C57D96">
        <w:rPr>
          <w:rFonts w:ascii="Times New Roman" w:eastAsia="SimHei" w:hAnsi="Times New Roman"/>
          <w:color w:val="000000"/>
          <w:kern w:val="22"/>
          <w:sz w:val="24"/>
          <w:szCs w:val="24"/>
          <w:lang w:val="en-CA"/>
        </w:rPr>
        <w:tab/>
      </w:r>
      <w:r w:rsidR="0029602D" w:rsidRPr="00C57D96">
        <w:rPr>
          <w:rFonts w:ascii="Times New Roman" w:eastAsia="SimHei" w:hAnsi="Times New Roman"/>
          <w:color w:val="000000"/>
          <w:kern w:val="22"/>
          <w:sz w:val="24"/>
          <w:szCs w:val="24"/>
          <w:lang w:val="en-CA"/>
        </w:rPr>
        <w:t>监测</w:t>
      </w:r>
      <w:bookmarkStart w:id="160" w:name="_Toc61928528"/>
      <w:bookmarkStart w:id="161" w:name="_Toc61928584"/>
      <w:bookmarkStart w:id="162" w:name="_Toc61928640"/>
      <w:bookmarkStart w:id="163" w:name="_Toc61930588"/>
      <w:bookmarkEnd w:id="151"/>
      <w:bookmarkEnd w:id="152"/>
      <w:bookmarkEnd w:id="153"/>
      <w:bookmarkEnd w:id="154"/>
      <w:bookmarkEnd w:id="155"/>
      <w:bookmarkEnd w:id="156"/>
      <w:bookmarkEnd w:id="157"/>
      <w:bookmarkEnd w:id="158"/>
      <w:bookmarkEnd w:id="159"/>
    </w:p>
    <w:p w:rsidR="00E0555C" w:rsidRPr="00C57D96" w:rsidRDefault="00145F96" w:rsidP="003C0B3F">
      <w:pPr>
        <w:numPr>
          <w:ilvl w:val="0"/>
          <w:numId w:val="11"/>
        </w:numPr>
        <w:tabs>
          <w:tab w:val="left" w:pos="1680"/>
        </w:tabs>
        <w:suppressAutoHyphens/>
        <w:snapToGrid w:val="0"/>
        <w:spacing w:after="120"/>
        <w:ind w:left="1134" w:right="425"/>
        <w:jc w:val="both"/>
        <w:rPr>
          <w:sz w:val="20"/>
          <w:szCs w:val="20"/>
          <w:lang w:eastAsia="zh-CN"/>
        </w:rPr>
      </w:pPr>
      <w:r w:rsidRPr="00C57D96">
        <w:rPr>
          <w:lang w:eastAsia="zh-CN"/>
        </w:rPr>
        <w:t>应对由</w:t>
      </w:r>
      <w:r w:rsidR="00F36140">
        <w:rPr>
          <w:lang w:eastAsia="zh-CN"/>
        </w:rPr>
        <w:t>持久性有机污染物类农药</w:t>
      </w:r>
      <w:r w:rsidRPr="00C57D96">
        <w:rPr>
          <w:rStyle w:val="high-light-bg4"/>
          <w:lang w:eastAsia="zh-CN"/>
        </w:rPr>
        <w:t>构成、含有此类物质或受其污染的废物</w:t>
      </w:r>
      <w:r w:rsidRPr="00C57D96">
        <w:rPr>
          <w:lang w:eastAsia="zh-CN"/>
        </w:rPr>
        <w:t>的管理设施执行监测方案。</w:t>
      </w:r>
      <w:bookmarkStart w:id="164" w:name="_Toc72119654"/>
      <w:r w:rsidR="00864192" w:rsidRPr="00C57D96">
        <w:rPr>
          <w:sz w:val="20"/>
          <w:szCs w:val="20"/>
          <w:lang w:eastAsia="zh-CN"/>
        </w:rPr>
        <w:t xml:space="preserve"> </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165" w:name="_Toc148341822"/>
      <w:bookmarkStart w:id="166" w:name="_Toc249772719"/>
      <w:bookmarkStart w:id="167" w:name="_Toc448329447"/>
      <w:r w:rsidRPr="00C57D96">
        <w:rPr>
          <w:rFonts w:ascii="Times New Roman" w:eastAsia="SimHei" w:hAnsi="Times New Roman"/>
          <w:kern w:val="24"/>
          <w:sz w:val="24"/>
          <w:szCs w:val="24"/>
          <w:lang w:val="en-CA"/>
        </w:rPr>
        <w:t>F.</w:t>
      </w:r>
      <w:r w:rsidRPr="00C57D96">
        <w:rPr>
          <w:rFonts w:ascii="Times New Roman" w:eastAsia="SimHei" w:hAnsi="Times New Roman"/>
          <w:kern w:val="24"/>
          <w:sz w:val="24"/>
          <w:szCs w:val="24"/>
          <w:lang w:val="en-CA"/>
        </w:rPr>
        <w:tab/>
      </w:r>
      <w:bookmarkEnd w:id="160"/>
      <w:bookmarkEnd w:id="161"/>
      <w:bookmarkEnd w:id="162"/>
      <w:bookmarkEnd w:id="163"/>
      <w:bookmarkEnd w:id="164"/>
      <w:bookmarkEnd w:id="165"/>
      <w:bookmarkEnd w:id="166"/>
      <w:r w:rsidR="00145F96" w:rsidRPr="00C57D96">
        <w:rPr>
          <w:rFonts w:ascii="Times New Roman" w:eastAsia="SimHei" w:hAnsi="Times New Roman"/>
          <w:kern w:val="24"/>
          <w:sz w:val="24"/>
          <w:szCs w:val="24"/>
          <w:lang w:val="en-CA"/>
        </w:rPr>
        <w:t>处理、收集、包装、贴标签、运输和储存</w:t>
      </w:r>
      <w:bookmarkEnd w:id="167"/>
    </w:p>
    <w:p w:rsidR="006D13D2" w:rsidRPr="00C57D96" w:rsidRDefault="006D13D2" w:rsidP="003C0B3F">
      <w:pPr>
        <w:pStyle w:val="paralevel10"/>
        <w:numPr>
          <w:ilvl w:val="0"/>
          <w:numId w:val="11"/>
        </w:numPr>
        <w:tabs>
          <w:tab w:val="left" w:pos="624"/>
        </w:tabs>
        <w:jc w:val="both"/>
        <w:rPr>
          <w:sz w:val="24"/>
          <w:lang w:val="en-GB" w:eastAsia="zh-CN"/>
        </w:rPr>
      </w:pPr>
      <w:r w:rsidRPr="00C57D96">
        <w:rPr>
          <w:sz w:val="24"/>
          <w:lang w:val="en-GB" w:eastAsia="zh-CN"/>
        </w:rPr>
        <w:t>关于处理、收集、包装、贴标签、运输和储存的一般性资料，见一般性技术准则的第五</w:t>
      </w:r>
      <w:r w:rsidRPr="00C57D96">
        <w:rPr>
          <w:sz w:val="24"/>
          <w:lang w:val="en-GB" w:eastAsia="zh-CN"/>
        </w:rPr>
        <w:t>.F</w:t>
      </w:r>
      <w:r w:rsidRPr="00C57D96">
        <w:rPr>
          <w:sz w:val="24"/>
          <w:lang w:val="en-GB" w:eastAsia="zh-CN"/>
        </w:rPr>
        <w:t>节。</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68" w:name="_Toc61928529"/>
      <w:bookmarkStart w:id="169" w:name="_Toc61928585"/>
      <w:bookmarkStart w:id="170" w:name="_Toc61928641"/>
      <w:bookmarkStart w:id="171" w:name="_Toc61930589"/>
      <w:bookmarkStart w:id="172" w:name="_Toc72119655"/>
      <w:bookmarkStart w:id="173" w:name="_Toc132123456"/>
      <w:bookmarkStart w:id="174" w:name="_Toc148341823"/>
      <w:bookmarkStart w:id="175" w:name="_Toc249772720"/>
      <w:bookmarkStart w:id="176" w:name="_Toc448329448"/>
      <w:r w:rsidRPr="00C57D96">
        <w:rPr>
          <w:rFonts w:ascii="Times New Roman" w:eastAsia="SimHei" w:hAnsi="Times New Roman"/>
          <w:color w:val="000000"/>
          <w:kern w:val="22"/>
          <w:sz w:val="24"/>
          <w:szCs w:val="24"/>
          <w:lang w:val="en-CA"/>
        </w:rPr>
        <w:t>1.</w:t>
      </w:r>
      <w:r w:rsidRPr="00C57D96">
        <w:rPr>
          <w:rFonts w:ascii="Times New Roman" w:eastAsia="SimHei" w:hAnsi="Times New Roman"/>
          <w:color w:val="000000"/>
          <w:kern w:val="22"/>
          <w:sz w:val="24"/>
          <w:szCs w:val="24"/>
          <w:lang w:val="en-CA"/>
        </w:rPr>
        <w:tab/>
      </w:r>
      <w:bookmarkEnd w:id="168"/>
      <w:bookmarkEnd w:id="169"/>
      <w:bookmarkEnd w:id="170"/>
      <w:bookmarkEnd w:id="171"/>
      <w:bookmarkEnd w:id="172"/>
      <w:bookmarkEnd w:id="173"/>
      <w:bookmarkEnd w:id="174"/>
      <w:bookmarkEnd w:id="175"/>
      <w:r w:rsidR="006D13D2" w:rsidRPr="00C57D96">
        <w:rPr>
          <w:rFonts w:ascii="Times New Roman" w:eastAsia="SimHei" w:hAnsi="Times New Roman"/>
          <w:color w:val="000000"/>
          <w:kern w:val="22"/>
          <w:sz w:val="24"/>
          <w:szCs w:val="24"/>
          <w:lang w:val="en-CA"/>
        </w:rPr>
        <w:t>处理</w:t>
      </w:r>
      <w:bookmarkEnd w:id="176"/>
    </w:p>
    <w:p w:rsidR="00964096" w:rsidRPr="00C57D96" w:rsidRDefault="00964096"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在处理</w:t>
      </w:r>
      <w:r w:rsidR="00F36140">
        <w:rPr>
          <w:sz w:val="24"/>
          <w:szCs w:val="24"/>
          <w:lang w:val="en-US" w:eastAsia="zh-CN"/>
        </w:rPr>
        <w:t>持久性有机污染物类农药</w:t>
      </w:r>
      <w:r w:rsidRPr="00C57D96">
        <w:rPr>
          <w:sz w:val="24"/>
          <w:szCs w:val="24"/>
          <w:lang w:val="en-US" w:eastAsia="zh-CN"/>
        </w:rPr>
        <w:t>废物时的主要关注问题是其可能与人体发生接触、向环境中意外排放、以及污染其他废物流。应把对</w:t>
      </w:r>
      <w:r w:rsidR="00F36140">
        <w:rPr>
          <w:sz w:val="24"/>
          <w:szCs w:val="24"/>
          <w:lang w:val="en-US" w:eastAsia="zh-CN"/>
        </w:rPr>
        <w:t>持久性有机污染物类农药</w:t>
      </w:r>
      <w:r w:rsidRPr="00C57D96">
        <w:rPr>
          <w:sz w:val="24"/>
          <w:szCs w:val="24"/>
          <w:lang w:val="en-US" w:eastAsia="zh-CN"/>
        </w:rPr>
        <w:t>废物的处理与其他废物类型的处理分别开来，以便防止其他废物流由此而受到污染。建议采取的核实、监督和监测的措施包括：</w:t>
      </w:r>
    </w:p>
    <w:p w:rsidR="00964096" w:rsidRPr="00C57D96" w:rsidRDefault="00964096" w:rsidP="003C0B3F">
      <w:pPr>
        <w:spacing w:after="120"/>
        <w:ind w:left="1134" w:firstLine="624"/>
        <w:jc w:val="both"/>
        <w:rPr>
          <w:lang w:eastAsia="zh-CN"/>
        </w:rPr>
      </w:pPr>
      <w:r w:rsidRPr="00C57D96">
        <w:rPr>
          <w:lang w:eastAsia="zh-CN"/>
        </w:rPr>
        <w:t xml:space="preserve">(a) </w:t>
      </w:r>
      <w:r w:rsidRPr="00C57D96">
        <w:rPr>
          <w:lang w:eastAsia="zh-CN"/>
        </w:rPr>
        <w:tab/>
      </w:r>
      <w:r w:rsidRPr="00C57D96">
        <w:rPr>
          <w:lang w:eastAsia="zh-CN"/>
        </w:rPr>
        <w:t>对集装箱进行检查，以便发现漏泄、裂洞、生锈或高温情况</w:t>
      </w:r>
      <w:r w:rsidR="00320F87" w:rsidRPr="00C57D96">
        <w:rPr>
          <w:lang w:eastAsia="zh-CN"/>
        </w:rPr>
        <w:t>（因为化学反应）</w:t>
      </w:r>
      <w:r w:rsidRPr="00C57D96">
        <w:rPr>
          <w:lang w:eastAsia="zh-CN"/>
        </w:rPr>
        <w:t>，以及视需要</w:t>
      </w:r>
      <w:r w:rsidR="00320F87" w:rsidRPr="00C57D96">
        <w:rPr>
          <w:lang w:eastAsia="zh-CN"/>
        </w:rPr>
        <w:t>对废物</w:t>
      </w:r>
      <w:r w:rsidRPr="00C57D96">
        <w:rPr>
          <w:lang w:eastAsia="zh-CN"/>
        </w:rPr>
        <w:t>进行</w:t>
      </w:r>
      <w:r w:rsidR="00320F87" w:rsidRPr="00C57D96">
        <w:rPr>
          <w:lang w:eastAsia="zh-CN"/>
        </w:rPr>
        <w:t>适当</w:t>
      </w:r>
      <w:r w:rsidRPr="00C57D96">
        <w:rPr>
          <w:lang w:eastAsia="zh-CN"/>
        </w:rPr>
        <w:t>的</w:t>
      </w:r>
      <w:r w:rsidR="00320F87" w:rsidRPr="00C57D96">
        <w:rPr>
          <w:lang w:eastAsia="zh-CN"/>
        </w:rPr>
        <w:t>重新</w:t>
      </w:r>
      <w:r w:rsidRPr="00C57D96">
        <w:rPr>
          <w:lang w:eastAsia="zh-CN"/>
        </w:rPr>
        <w:t>包装；</w:t>
      </w:r>
    </w:p>
    <w:p w:rsidR="00964096" w:rsidRPr="00C57D96" w:rsidRDefault="00964096" w:rsidP="003C0B3F">
      <w:pPr>
        <w:spacing w:after="120"/>
        <w:ind w:left="1134" w:firstLine="624"/>
        <w:jc w:val="both"/>
        <w:rPr>
          <w:lang w:eastAsia="zh-CN"/>
        </w:rPr>
      </w:pPr>
      <w:r w:rsidRPr="00C57D96">
        <w:rPr>
          <w:lang w:eastAsia="zh-CN"/>
        </w:rPr>
        <w:t xml:space="preserve">(b) </w:t>
      </w:r>
      <w:r w:rsidRPr="00C57D96">
        <w:rPr>
          <w:lang w:eastAsia="zh-CN"/>
        </w:rPr>
        <w:tab/>
      </w:r>
      <w:r w:rsidRPr="00C57D96">
        <w:rPr>
          <w:lang w:eastAsia="zh-CN"/>
        </w:rPr>
        <w:t>如有可能，应在低于</w:t>
      </w:r>
      <w:r w:rsidRPr="00C57D96">
        <w:rPr>
          <w:lang w:eastAsia="zh-CN"/>
        </w:rPr>
        <w:t>25°C</w:t>
      </w:r>
      <w:r w:rsidRPr="00C57D96">
        <w:rPr>
          <w:lang w:eastAsia="zh-CN"/>
        </w:rPr>
        <w:t>的温度下处理废物，因为废物的挥发可能会</w:t>
      </w:r>
      <w:r w:rsidR="00320F87" w:rsidRPr="00C57D96">
        <w:rPr>
          <w:lang w:eastAsia="zh-CN"/>
        </w:rPr>
        <w:t>在温度高于</w:t>
      </w:r>
      <w:r w:rsidR="00320F87" w:rsidRPr="00C57D96">
        <w:rPr>
          <w:lang w:eastAsia="zh-CN"/>
        </w:rPr>
        <w:t>25°C</w:t>
      </w:r>
      <w:r w:rsidR="00320F87" w:rsidRPr="00C57D96">
        <w:rPr>
          <w:lang w:eastAsia="zh-CN"/>
        </w:rPr>
        <w:t>时</w:t>
      </w:r>
      <w:r w:rsidRPr="00C57D96">
        <w:rPr>
          <w:lang w:eastAsia="zh-CN"/>
        </w:rPr>
        <w:t>增强；</w:t>
      </w:r>
    </w:p>
    <w:p w:rsidR="00964096" w:rsidRPr="00C57D96" w:rsidRDefault="00964096" w:rsidP="003C0B3F">
      <w:pPr>
        <w:spacing w:after="120"/>
        <w:ind w:left="1134" w:firstLine="624"/>
        <w:jc w:val="both"/>
        <w:rPr>
          <w:lang w:eastAsia="zh-CN"/>
        </w:rPr>
      </w:pPr>
      <w:r w:rsidRPr="00C57D96">
        <w:rPr>
          <w:lang w:eastAsia="zh-CN"/>
        </w:rPr>
        <w:t xml:space="preserve">(c) </w:t>
      </w:r>
      <w:r w:rsidRPr="00C57D96">
        <w:rPr>
          <w:lang w:eastAsia="zh-CN"/>
        </w:rPr>
        <w:tab/>
      </w:r>
      <w:r w:rsidRPr="00C57D96">
        <w:rPr>
          <w:lang w:eastAsia="zh-CN"/>
        </w:rPr>
        <w:t>确保采取充分的</w:t>
      </w:r>
      <w:r w:rsidR="00320F87" w:rsidRPr="00C57D96">
        <w:rPr>
          <w:lang w:eastAsia="zh-CN"/>
        </w:rPr>
        <w:t>（例如，能额外容纳总废物量</w:t>
      </w:r>
      <w:r w:rsidR="00320F87" w:rsidRPr="00C57D96">
        <w:rPr>
          <w:lang w:eastAsia="zh-CN"/>
        </w:rPr>
        <w:t>10%</w:t>
      </w:r>
      <w:r w:rsidR="00320F87" w:rsidRPr="00C57D96">
        <w:rPr>
          <w:lang w:eastAsia="zh-CN"/>
        </w:rPr>
        <w:t>的废物）良好的</w:t>
      </w:r>
      <w:r w:rsidRPr="00C57D96">
        <w:rPr>
          <w:lang w:eastAsia="zh-CN"/>
        </w:rPr>
        <w:t>防溢漏封闭措施，从而可在发生溢漏时封闭液体废物；</w:t>
      </w:r>
    </w:p>
    <w:p w:rsidR="00964096" w:rsidRPr="00C57D96" w:rsidRDefault="00964096" w:rsidP="003C0B3F">
      <w:pPr>
        <w:spacing w:after="120"/>
        <w:ind w:left="1134" w:firstLine="624"/>
        <w:jc w:val="both"/>
        <w:rPr>
          <w:lang w:eastAsia="zh-CN"/>
        </w:rPr>
      </w:pPr>
      <w:r w:rsidRPr="00C57D96">
        <w:rPr>
          <w:lang w:eastAsia="zh-CN"/>
        </w:rPr>
        <w:t xml:space="preserve">(d) </w:t>
      </w:r>
      <w:r w:rsidRPr="00C57D96">
        <w:rPr>
          <w:lang w:eastAsia="zh-CN"/>
        </w:rPr>
        <w:tab/>
      </w:r>
      <w:r w:rsidRPr="00C57D96">
        <w:rPr>
          <w:lang w:eastAsia="zh-CN"/>
        </w:rPr>
        <w:t>如果容器表面并未涂有表层保护材料（油漆、聚氨酯橡胶或环氧树脂），则应在打开容器之前先垫上塑料布或具有吸湿能力的垫子；</w:t>
      </w:r>
    </w:p>
    <w:p w:rsidR="00964096" w:rsidRPr="00C57D96" w:rsidRDefault="00964096" w:rsidP="003C0B3F">
      <w:pPr>
        <w:spacing w:after="120"/>
        <w:ind w:left="1134" w:firstLine="624"/>
        <w:jc w:val="both"/>
        <w:rPr>
          <w:lang w:eastAsia="zh-CN"/>
        </w:rPr>
      </w:pPr>
      <w:r w:rsidRPr="00C57D96">
        <w:rPr>
          <w:lang w:eastAsia="zh-CN"/>
        </w:rPr>
        <w:t xml:space="preserve">(e) </w:t>
      </w:r>
      <w:r w:rsidRPr="00C57D96">
        <w:rPr>
          <w:lang w:eastAsia="zh-CN"/>
        </w:rPr>
        <w:tab/>
      </w:r>
      <w:r w:rsidRPr="00C57D96">
        <w:rPr>
          <w:lang w:eastAsia="zh-CN"/>
        </w:rPr>
        <w:t>以下列方式去除液体废物：开启排流伐或使用蠕动式液泵</w:t>
      </w:r>
      <w:r w:rsidR="000C0E79" w:rsidRPr="00C57D96">
        <w:rPr>
          <w:lang w:eastAsia="zh-CN"/>
        </w:rPr>
        <w:t>（</w:t>
      </w:r>
      <w:r w:rsidR="00F82C5F" w:rsidRPr="00C57D96">
        <w:rPr>
          <w:lang w:eastAsia="zh-CN"/>
        </w:rPr>
        <w:t>防范</w:t>
      </w:r>
      <w:r w:rsidR="000C0E79" w:rsidRPr="00C57D96">
        <w:rPr>
          <w:lang w:eastAsia="zh-CN"/>
        </w:rPr>
        <w:t>点火和火灾风险）</w:t>
      </w:r>
      <w:r w:rsidRPr="00C57D96">
        <w:rPr>
          <w:lang w:eastAsia="zh-CN"/>
        </w:rPr>
        <w:t>及通过可防止化学品侵蚀的适用管道将之抽出；</w:t>
      </w:r>
    </w:p>
    <w:p w:rsidR="00964096" w:rsidRPr="00C57D96" w:rsidRDefault="00964096" w:rsidP="003C0B3F">
      <w:pPr>
        <w:spacing w:after="120"/>
        <w:ind w:left="1134" w:firstLine="624"/>
        <w:jc w:val="both"/>
        <w:rPr>
          <w:lang w:eastAsia="zh-CN"/>
        </w:rPr>
      </w:pPr>
      <w:r w:rsidRPr="00C57D96">
        <w:rPr>
          <w:lang w:eastAsia="zh-CN"/>
        </w:rPr>
        <w:t xml:space="preserve">(f) </w:t>
      </w:r>
      <w:r w:rsidRPr="00C57D96">
        <w:rPr>
          <w:lang w:eastAsia="zh-CN"/>
        </w:rPr>
        <w:tab/>
      </w:r>
      <w:r w:rsidRPr="00C57D96">
        <w:rPr>
          <w:lang w:eastAsia="zh-CN"/>
        </w:rPr>
        <w:t>使用那些不会用于任何其他目的的专用液泵、管道和铁桶运输液体废物；</w:t>
      </w:r>
    </w:p>
    <w:p w:rsidR="00964096" w:rsidRPr="00C57D96" w:rsidRDefault="00964096" w:rsidP="003C0B3F">
      <w:pPr>
        <w:spacing w:after="120"/>
        <w:ind w:left="1134" w:firstLine="624"/>
        <w:jc w:val="both"/>
        <w:rPr>
          <w:lang w:eastAsia="zh-CN"/>
        </w:rPr>
      </w:pPr>
      <w:r w:rsidRPr="00C57D96">
        <w:rPr>
          <w:lang w:eastAsia="zh-CN"/>
        </w:rPr>
        <w:t xml:space="preserve">(g) </w:t>
      </w:r>
      <w:r w:rsidRPr="00C57D96">
        <w:rPr>
          <w:lang w:eastAsia="zh-CN"/>
        </w:rPr>
        <w:tab/>
      </w:r>
      <w:r w:rsidRPr="00C57D96">
        <w:rPr>
          <w:lang w:eastAsia="zh-CN"/>
        </w:rPr>
        <w:t>使用织物、纸巾或其他吸湿材料清除任何漏泄出来的液体；</w:t>
      </w:r>
    </w:p>
    <w:p w:rsidR="00F82C5F" w:rsidRPr="00C57D96" w:rsidRDefault="00964096" w:rsidP="003C0B3F">
      <w:pPr>
        <w:spacing w:after="120"/>
        <w:ind w:left="1134" w:firstLine="624"/>
        <w:jc w:val="both"/>
        <w:rPr>
          <w:lang w:eastAsia="zh-CN"/>
        </w:rPr>
      </w:pPr>
      <w:r w:rsidRPr="00C57D96">
        <w:rPr>
          <w:lang w:eastAsia="zh-CN"/>
        </w:rPr>
        <w:t xml:space="preserve">(h) </w:t>
      </w:r>
      <w:r w:rsidRPr="00C57D96">
        <w:rPr>
          <w:lang w:eastAsia="zh-CN"/>
        </w:rPr>
        <w:tab/>
      </w:r>
      <w:r w:rsidR="00F82C5F" w:rsidRPr="00C57D96">
        <w:rPr>
          <w:lang w:eastAsia="zh-CN"/>
        </w:rPr>
        <w:t>使用有机溶剂，如煤油，三</w:t>
      </w:r>
      <w:r w:rsidR="00F80034" w:rsidRPr="00C57D96">
        <w:rPr>
          <w:lang w:eastAsia="zh-CN"/>
        </w:rPr>
        <w:t>次</w:t>
      </w:r>
      <w:r w:rsidR="00F82C5F" w:rsidRPr="00C57D96">
        <w:rPr>
          <w:lang w:eastAsia="zh-CN"/>
        </w:rPr>
        <w:t>冲洗受污染的空封装材料（如金属桶），以去除所有残留的</w:t>
      </w:r>
      <w:r w:rsidR="00F36140">
        <w:rPr>
          <w:lang w:eastAsia="zh-CN"/>
        </w:rPr>
        <w:t>持久性有机污染物类农药</w:t>
      </w:r>
      <w:r w:rsidR="00F82C5F" w:rsidRPr="00C57D96">
        <w:rPr>
          <w:lang w:eastAsia="zh-CN"/>
        </w:rPr>
        <w:t>，冲洗后的容器可以回收使用；</w:t>
      </w:r>
    </w:p>
    <w:p w:rsidR="00E0555C" w:rsidRPr="00C57D96" w:rsidRDefault="00964096" w:rsidP="003C0B3F">
      <w:pPr>
        <w:spacing w:after="120"/>
        <w:ind w:left="1134" w:firstLine="624"/>
        <w:jc w:val="both"/>
        <w:rPr>
          <w:sz w:val="20"/>
          <w:szCs w:val="20"/>
          <w:lang w:eastAsia="zh-CN"/>
        </w:rPr>
      </w:pPr>
      <w:r w:rsidRPr="00C57D96">
        <w:rPr>
          <w:lang w:eastAsia="zh-CN"/>
        </w:rPr>
        <w:t xml:space="preserve">(i) </w:t>
      </w:r>
      <w:r w:rsidRPr="00C57D96">
        <w:rPr>
          <w:lang w:eastAsia="zh-CN"/>
        </w:rPr>
        <w:tab/>
      </w:r>
      <w:r w:rsidR="00F80034" w:rsidRPr="00C57D96">
        <w:rPr>
          <w:lang w:eastAsia="zh-CN"/>
        </w:rPr>
        <w:t>所有受污染的溶剂（如来自三次冲洗的废弃溶剂）、吸湿材料、一次性防护用品和塑料布都应作为农药进行处理。</w:t>
      </w:r>
    </w:p>
    <w:p w:rsidR="00A138DE" w:rsidRPr="00C57D96" w:rsidRDefault="00F80034"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根据国家或国际方法和标准、联合国粮农组织</w:t>
      </w:r>
      <w:r w:rsidR="00C8078E" w:rsidRPr="00C57D96">
        <w:rPr>
          <w:sz w:val="24"/>
          <w:szCs w:val="24"/>
          <w:lang w:val="en-US" w:eastAsia="zh-CN"/>
        </w:rPr>
        <w:t>制定的相关</w:t>
      </w:r>
      <w:r w:rsidRPr="00C57D96">
        <w:rPr>
          <w:sz w:val="24"/>
          <w:szCs w:val="24"/>
          <w:lang w:val="en-US" w:eastAsia="zh-CN"/>
        </w:rPr>
        <w:t>导则，尤其是《废弃农药的环境管理工具包</w:t>
      </w:r>
      <w:r w:rsidR="00C8078E" w:rsidRPr="00C57D96">
        <w:rPr>
          <w:sz w:val="24"/>
          <w:szCs w:val="24"/>
          <w:lang w:val="en-US" w:eastAsia="zh-CN"/>
        </w:rPr>
        <w:t>》</w:t>
      </w:r>
      <w:r w:rsidR="00C8078E" w:rsidRPr="00C57D96">
        <w:rPr>
          <w:sz w:val="24"/>
          <w:szCs w:val="24"/>
          <w:lang w:val="en-US" w:eastAsia="zh-CN"/>
        </w:rPr>
        <w:t>1-4</w:t>
      </w:r>
      <w:r w:rsidR="00C8078E" w:rsidRPr="00C57D96">
        <w:rPr>
          <w:sz w:val="24"/>
          <w:szCs w:val="24"/>
          <w:lang w:val="en-US" w:eastAsia="zh-CN"/>
        </w:rPr>
        <w:t>卷（联合国粮农组织，</w:t>
      </w:r>
      <w:r w:rsidR="00C8078E" w:rsidRPr="00C57D96">
        <w:rPr>
          <w:sz w:val="24"/>
          <w:szCs w:val="24"/>
          <w:lang w:val="en-US" w:eastAsia="zh-CN"/>
        </w:rPr>
        <w:t>2009</w:t>
      </w:r>
      <w:r w:rsidR="00C8078E" w:rsidRPr="00C57D96">
        <w:rPr>
          <w:sz w:val="24"/>
          <w:szCs w:val="24"/>
          <w:lang w:val="en-US" w:eastAsia="zh-CN"/>
        </w:rPr>
        <w:t>年和</w:t>
      </w:r>
      <w:r w:rsidR="00C8078E" w:rsidRPr="00C57D96">
        <w:rPr>
          <w:sz w:val="24"/>
          <w:szCs w:val="24"/>
          <w:lang w:val="en-US" w:eastAsia="zh-CN"/>
        </w:rPr>
        <w:t>2011</w:t>
      </w:r>
      <w:r w:rsidR="00C8078E" w:rsidRPr="00C57D96">
        <w:rPr>
          <w:sz w:val="24"/>
          <w:szCs w:val="24"/>
          <w:lang w:val="en-US" w:eastAsia="zh-CN"/>
        </w:rPr>
        <w:t>年）对危险废物进行正确处理，并对</w:t>
      </w:r>
      <w:r w:rsidRPr="00C57D96">
        <w:rPr>
          <w:sz w:val="24"/>
          <w:szCs w:val="24"/>
          <w:lang w:val="en-US" w:eastAsia="zh-CN"/>
        </w:rPr>
        <w:t>员工进行</w:t>
      </w:r>
      <w:r w:rsidR="00536B7D" w:rsidRPr="00C57D96">
        <w:rPr>
          <w:sz w:val="24"/>
          <w:szCs w:val="24"/>
          <w:lang w:val="en-US" w:eastAsia="zh-CN"/>
        </w:rPr>
        <w:t>相关</w:t>
      </w:r>
      <w:r w:rsidRPr="00C57D96">
        <w:rPr>
          <w:sz w:val="24"/>
          <w:szCs w:val="24"/>
          <w:lang w:val="en-US" w:eastAsia="zh-CN"/>
        </w:rPr>
        <w:t>培训</w:t>
      </w:r>
      <w:r w:rsidR="00C8078E" w:rsidRPr="00C57D96">
        <w:rPr>
          <w:sz w:val="24"/>
          <w:szCs w:val="24"/>
          <w:lang w:val="en-US" w:eastAsia="zh-CN"/>
        </w:rPr>
        <w:t>。</w:t>
      </w:r>
      <w:r w:rsidR="008155BD" w:rsidRPr="00C57D96">
        <w:rPr>
          <w:sz w:val="24"/>
          <w:szCs w:val="24"/>
          <w:lang w:val="en-US" w:eastAsia="zh-CN"/>
        </w:rPr>
        <w:t xml:space="preserve"> </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77" w:name="_Toc72119656"/>
      <w:bookmarkStart w:id="178" w:name="_Toc132123457"/>
      <w:bookmarkStart w:id="179" w:name="_Toc148341824"/>
      <w:bookmarkStart w:id="180" w:name="_Toc249772721"/>
      <w:bookmarkStart w:id="181" w:name="_Toc448329449"/>
      <w:r w:rsidRPr="00C57D96">
        <w:rPr>
          <w:rFonts w:ascii="Times New Roman" w:eastAsia="SimHei" w:hAnsi="Times New Roman"/>
          <w:color w:val="000000"/>
          <w:kern w:val="22"/>
          <w:sz w:val="24"/>
          <w:szCs w:val="24"/>
          <w:lang w:val="en-CA"/>
        </w:rPr>
        <w:t>2.</w:t>
      </w:r>
      <w:r w:rsidRPr="00C57D96">
        <w:rPr>
          <w:rFonts w:ascii="Times New Roman" w:eastAsia="SimHei" w:hAnsi="Times New Roman"/>
          <w:color w:val="000000"/>
          <w:kern w:val="22"/>
          <w:sz w:val="24"/>
          <w:szCs w:val="24"/>
          <w:lang w:val="en-CA"/>
        </w:rPr>
        <w:tab/>
      </w:r>
      <w:bookmarkEnd w:id="177"/>
      <w:bookmarkEnd w:id="178"/>
      <w:bookmarkEnd w:id="179"/>
      <w:bookmarkEnd w:id="180"/>
      <w:r w:rsidR="00536B7D" w:rsidRPr="00C57D96">
        <w:rPr>
          <w:rFonts w:ascii="Times New Roman" w:eastAsia="SimHei" w:hAnsi="Times New Roman"/>
          <w:color w:val="000000"/>
          <w:kern w:val="22"/>
          <w:sz w:val="24"/>
          <w:szCs w:val="24"/>
          <w:lang w:val="en-CA"/>
        </w:rPr>
        <w:t>收集</w:t>
      </w:r>
      <w:bookmarkEnd w:id="181"/>
    </w:p>
    <w:p w:rsidR="00935756" w:rsidRPr="00C57D96" w:rsidRDefault="003703FE"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国家清册中的所有</w:t>
      </w:r>
      <w:r w:rsidR="00F36140">
        <w:rPr>
          <w:sz w:val="24"/>
          <w:szCs w:val="24"/>
          <w:lang w:val="en-US" w:eastAsia="zh-CN"/>
        </w:rPr>
        <w:t>持久性有机污染物类农药</w:t>
      </w:r>
      <w:r w:rsidRPr="00C57D96">
        <w:rPr>
          <w:sz w:val="24"/>
          <w:szCs w:val="24"/>
          <w:lang w:val="en-US" w:eastAsia="zh-CN"/>
        </w:rPr>
        <w:t>可能有很大一部分分成小批量储存在，如农民合作社、经销商、</w:t>
      </w:r>
      <w:r w:rsidR="00935756" w:rsidRPr="00C57D96">
        <w:rPr>
          <w:sz w:val="24"/>
          <w:szCs w:val="24"/>
          <w:lang w:val="en-US" w:eastAsia="zh-CN"/>
        </w:rPr>
        <w:t>企业主和业主的小型处理厂。小批量的业主可能很难处理这些材料。比如，后勤方面的考虑可能阻止或妨碍收集（如，特定国家没有危险废物拾取手段或适当的处置设施），或者收集成本过高。在一些国家，国家、区域和市级政府可能希望考虑建立小批量的</w:t>
      </w:r>
      <w:r w:rsidR="00F36140">
        <w:rPr>
          <w:sz w:val="24"/>
          <w:szCs w:val="24"/>
          <w:lang w:val="en-US" w:eastAsia="zh-CN"/>
        </w:rPr>
        <w:t>持久性有机污染物类农药</w:t>
      </w:r>
      <w:r w:rsidR="00935756" w:rsidRPr="00C57D96">
        <w:rPr>
          <w:sz w:val="24"/>
          <w:szCs w:val="24"/>
          <w:lang w:val="en-US" w:eastAsia="zh-CN"/>
        </w:rPr>
        <w:t>收集站，以便每个小批量业主不必做出单独的运输和处置安排。</w:t>
      </w:r>
    </w:p>
    <w:p w:rsidR="00E0555C" w:rsidRPr="00C57D96" w:rsidRDefault="00F36140" w:rsidP="003C0B3F">
      <w:pPr>
        <w:pStyle w:val="Paralevel1"/>
        <w:numPr>
          <w:ilvl w:val="0"/>
          <w:numId w:val="11"/>
        </w:numPr>
        <w:tabs>
          <w:tab w:val="left" w:pos="1843"/>
        </w:tabs>
        <w:jc w:val="both"/>
        <w:rPr>
          <w:sz w:val="24"/>
          <w:szCs w:val="24"/>
          <w:lang w:val="en-US" w:eastAsia="zh-CN"/>
        </w:rPr>
      </w:pPr>
      <w:r>
        <w:rPr>
          <w:sz w:val="24"/>
          <w:szCs w:val="24"/>
          <w:lang w:val="en-US" w:eastAsia="zh-CN"/>
        </w:rPr>
        <w:t>持久性有机污染物类农药</w:t>
      </w:r>
      <w:r w:rsidR="00935756" w:rsidRPr="00C57D96">
        <w:rPr>
          <w:sz w:val="24"/>
          <w:szCs w:val="24"/>
          <w:lang w:val="en-US" w:eastAsia="zh-CN"/>
        </w:rPr>
        <w:t>的收集站和收集活动</w:t>
      </w:r>
      <w:r w:rsidR="00876B72" w:rsidRPr="00C57D96">
        <w:rPr>
          <w:sz w:val="24"/>
          <w:szCs w:val="24"/>
          <w:lang w:val="en-US" w:eastAsia="zh-CN"/>
        </w:rPr>
        <w:t>应根据合适的准则进行管理，必要时将其与所有其他废物分开。</w:t>
      </w:r>
    </w:p>
    <w:p w:rsidR="00E0555C" w:rsidRPr="00C57D96" w:rsidRDefault="00876B72" w:rsidP="003C0B3F">
      <w:pPr>
        <w:pStyle w:val="Paralevel1"/>
        <w:numPr>
          <w:ilvl w:val="0"/>
          <w:numId w:val="11"/>
        </w:numPr>
        <w:tabs>
          <w:tab w:val="left" w:pos="1843"/>
        </w:tabs>
        <w:jc w:val="both"/>
        <w:rPr>
          <w:lang w:eastAsia="zh-CN"/>
        </w:rPr>
      </w:pPr>
      <w:r w:rsidRPr="00C57D96">
        <w:rPr>
          <w:sz w:val="24"/>
          <w:szCs w:val="24"/>
          <w:lang w:val="en-US" w:eastAsia="zh-CN"/>
        </w:rPr>
        <w:t>收集站不能作为</w:t>
      </w:r>
      <w:r w:rsidR="00F36140">
        <w:rPr>
          <w:sz w:val="24"/>
          <w:szCs w:val="24"/>
          <w:lang w:val="en-US" w:eastAsia="zh-CN"/>
        </w:rPr>
        <w:t>持久性有机污染物类农药</w:t>
      </w:r>
      <w:r w:rsidRPr="00C57D96">
        <w:rPr>
          <w:sz w:val="24"/>
          <w:szCs w:val="24"/>
          <w:lang w:val="en-US" w:eastAsia="zh-CN"/>
        </w:rPr>
        <w:t>废物的长期贮存设施</w:t>
      </w:r>
      <w:r w:rsidRPr="00C57D96">
        <w:rPr>
          <w:lang w:eastAsia="zh-CN"/>
        </w:rPr>
        <w:t>。</w:t>
      </w:r>
    </w:p>
    <w:p w:rsidR="00813E84" w:rsidRPr="00C57D96" w:rsidRDefault="006308A4" w:rsidP="003C0B3F">
      <w:pPr>
        <w:pStyle w:val="Heading3"/>
        <w:widowControl w:val="0"/>
        <w:suppressAutoHyphens/>
        <w:autoSpaceDE w:val="0"/>
        <w:autoSpaceDN w:val="0"/>
        <w:adjustRightInd w:val="0"/>
        <w:spacing w:before="240" w:after="120"/>
        <w:ind w:left="1134" w:hanging="425"/>
        <w:jc w:val="both"/>
        <w:rPr>
          <w:rFonts w:ascii="Times New Roman" w:hAnsi="Times New Roman"/>
          <w:sz w:val="20"/>
          <w:lang w:eastAsia="zh-CN"/>
        </w:rPr>
      </w:pPr>
      <w:bookmarkStart w:id="182" w:name="_Toc448329450"/>
      <w:bookmarkStart w:id="183" w:name="_Toc72119657"/>
      <w:bookmarkStart w:id="184" w:name="_Toc132123458"/>
      <w:bookmarkStart w:id="185" w:name="_Toc148341825"/>
      <w:bookmarkStart w:id="186" w:name="_Toc249772722"/>
      <w:r w:rsidRPr="00C57D96">
        <w:rPr>
          <w:rFonts w:ascii="Times New Roman" w:eastAsia="SimHei" w:hAnsi="Times New Roman"/>
          <w:color w:val="000000"/>
          <w:kern w:val="22"/>
          <w:sz w:val="24"/>
          <w:szCs w:val="24"/>
          <w:lang w:val="en-CA"/>
        </w:rPr>
        <w:t>3</w:t>
      </w:r>
      <w:r w:rsidR="00DF7C0D" w:rsidRPr="00C57D96">
        <w:rPr>
          <w:rFonts w:ascii="Times New Roman" w:eastAsia="SimHei" w:hAnsi="Times New Roman"/>
          <w:color w:val="000000"/>
          <w:kern w:val="22"/>
          <w:sz w:val="24"/>
          <w:szCs w:val="24"/>
          <w:lang w:val="en-CA"/>
        </w:rPr>
        <w:t>.</w:t>
      </w:r>
      <w:r w:rsidR="00744AE5" w:rsidRPr="00C57D96">
        <w:rPr>
          <w:rFonts w:ascii="Times New Roman" w:eastAsia="SimHei" w:hAnsi="Times New Roman"/>
          <w:color w:val="000000"/>
          <w:kern w:val="22"/>
          <w:sz w:val="24"/>
          <w:szCs w:val="24"/>
          <w:lang w:val="en-CA"/>
        </w:rPr>
        <w:tab/>
      </w:r>
      <w:r w:rsidR="001A2CFA" w:rsidRPr="00C57D96">
        <w:rPr>
          <w:rFonts w:ascii="Times New Roman" w:eastAsia="SimHei" w:hAnsi="Times New Roman"/>
          <w:color w:val="000000"/>
          <w:kern w:val="22"/>
          <w:sz w:val="24"/>
          <w:szCs w:val="24"/>
          <w:lang w:val="en-CA"/>
        </w:rPr>
        <w:t>包装、贴标签和运输</w:t>
      </w:r>
      <w:bookmarkEnd w:id="182"/>
    </w:p>
    <w:bookmarkEnd w:id="183"/>
    <w:bookmarkEnd w:id="184"/>
    <w:bookmarkEnd w:id="185"/>
    <w:bookmarkEnd w:id="186"/>
    <w:p w:rsidR="00A432F4" w:rsidRPr="00C57D96" w:rsidRDefault="005E54EE"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危险</w:t>
      </w:r>
      <w:r w:rsidR="006505F6" w:rsidRPr="00C57D96">
        <w:rPr>
          <w:sz w:val="24"/>
          <w:szCs w:val="24"/>
          <w:lang w:val="en-US" w:eastAsia="zh-CN"/>
        </w:rPr>
        <w:t>品</w:t>
      </w:r>
      <w:r w:rsidRPr="00C57D96">
        <w:rPr>
          <w:sz w:val="24"/>
          <w:szCs w:val="24"/>
          <w:lang w:val="en-US" w:eastAsia="zh-CN"/>
        </w:rPr>
        <w:t>的包装、标签和运输受国家和国际法规的管制。适用的法规取决于使用的运输方式，如下表</w:t>
      </w:r>
      <w:r w:rsidRPr="00C57D96">
        <w:rPr>
          <w:sz w:val="24"/>
          <w:szCs w:val="24"/>
          <w:lang w:val="en-US" w:eastAsia="zh-CN"/>
        </w:rPr>
        <w:t>2</w:t>
      </w:r>
      <w:r w:rsidRPr="00C57D96">
        <w:rPr>
          <w:sz w:val="24"/>
          <w:szCs w:val="24"/>
          <w:lang w:val="en-US" w:eastAsia="zh-CN"/>
        </w:rPr>
        <w:t>所示：</w:t>
      </w:r>
      <w:r w:rsidR="00FB7F58" w:rsidRPr="00C57D96">
        <w:rPr>
          <w:sz w:val="24"/>
          <w:szCs w:val="24"/>
          <w:lang w:val="en-US" w:eastAsia="zh-CN"/>
        </w:rPr>
        <w:t xml:space="preserve"> </w:t>
      </w:r>
    </w:p>
    <w:p w:rsidR="00813E84" w:rsidRPr="00C57D96" w:rsidRDefault="00910588" w:rsidP="003C0B3F">
      <w:pPr>
        <w:pStyle w:val="Caption"/>
        <w:keepNext/>
        <w:spacing w:after="120"/>
        <w:ind w:left="1135"/>
        <w:jc w:val="both"/>
        <w:rPr>
          <w:sz w:val="20"/>
          <w:lang w:eastAsia="zh-CN"/>
        </w:rPr>
      </w:pPr>
      <w:bookmarkStart w:id="187" w:name="_Ref418715431"/>
      <w:bookmarkStart w:id="188" w:name="_Ref418715444"/>
      <w:r w:rsidRPr="00C57D96">
        <w:rPr>
          <w:b/>
          <w:snapToGrid/>
          <w:sz w:val="20"/>
          <w:lang w:eastAsia="zh-CN"/>
        </w:rPr>
        <w:t>表</w:t>
      </w:r>
      <w:r w:rsidR="0051115F" w:rsidRPr="00C57D96">
        <w:rPr>
          <w:b/>
          <w:snapToGrid/>
          <w:sz w:val="20"/>
        </w:rPr>
        <w:fldChar w:fldCharType="begin"/>
      </w:r>
      <w:r w:rsidR="006A49C3" w:rsidRPr="00C57D96">
        <w:rPr>
          <w:b/>
          <w:snapToGrid/>
          <w:sz w:val="20"/>
          <w:lang w:eastAsia="zh-CN"/>
        </w:rPr>
        <w:instrText xml:space="preserve"> SEQ Table \* ARABIC </w:instrText>
      </w:r>
      <w:r w:rsidR="0051115F" w:rsidRPr="00C57D96">
        <w:rPr>
          <w:b/>
          <w:snapToGrid/>
          <w:sz w:val="20"/>
        </w:rPr>
        <w:fldChar w:fldCharType="separate"/>
      </w:r>
      <w:r w:rsidR="00C40994">
        <w:rPr>
          <w:b/>
          <w:noProof/>
          <w:snapToGrid/>
          <w:sz w:val="20"/>
          <w:lang w:eastAsia="zh-CN"/>
        </w:rPr>
        <w:t>2</w:t>
      </w:r>
      <w:r w:rsidR="0051115F" w:rsidRPr="00C57D96">
        <w:rPr>
          <w:b/>
          <w:snapToGrid/>
          <w:sz w:val="20"/>
        </w:rPr>
        <w:fldChar w:fldCharType="end"/>
      </w:r>
      <w:bookmarkEnd w:id="187"/>
      <w:bookmarkEnd w:id="188"/>
      <w:r w:rsidRPr="00C57D96">
        <w:rPr>
          <w:b/>
          <w:snapToGrid/>
          <w:sz w:val="20"/>
          <w:lang w:eastAsia="zh-CN"/>
        </w:rPr>
        <w:t>：</w:t>
      </w:r>
      <w:r w:rsidR="005E54EE" w:rsidRPr="00C57D96">
        <w:rPr>
          <w:b/>
          <w:snapToGrid/>
          <w:sz w:val="20"/>
          <w:lang w:eastAsia="zh-CN"/>
        </w:rPr>
        <w:t>危险品运输</w:t>
      </w:r>
      <w:r w:rsidR="00F2542C" w:rsidRPr="00C57D96">
        <w:rPr>
          <w:b/>
          <w:snapToGrid/>
          <w:sz w:val="20"/>
          <w:lang w:eastAsia="zh-CN"/>
        </w:rPr>
        <w:t>国际</w:t>
      </w:r>
      <w:r w:rsidR="005E54EE" w:rsidRPr="00C57D96">
        <w:rPr>
          <w:b/>
          <w:snapToGrid/>
          <w:sz w:val="20"/>
          <w:lang w:eastAsia="zh-CN"/>
        </w:rPr>
        <w:t>条例</w:t>
      </w: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088"/>
      </w:tblGrid>
      <w:tr w:rsidR="007D2F56" w:rsidRPr="00C57D96" w:rsidTr="00BA1552">
        <w:tc>
          <w:tcPr>
            <w:tcW w:w="1276" w:type="dxa"/>
          </w:tcPr>
          <w:p w:rsidR="007D2F56" w:rsidRPr="00C57D96" w:rsidRDefault="00D96ABC" w:rsidP="003C0B3F">
            <w:pPr>
              <w:suppressAutoHyphens/>
              <w:spacing w:after="120"/>
              <w:jc w:val="both"/>
              <w:rPr>
                <w:sz w:val="20"/>
                <w:szCs w:val="20"/>
              </w:rPr>
            </w:pPr>
            <w:r w:rsidRPr="00C57D96">
              <w:rPr>
                <w:sz w:val="20"/>
                <w:szCs w:val="20"/>
                <w:lang w:eastAsia="zh-CN"/>
              </w:rPr>
              <w:t>运输方式</w:t>
            </w:r>
          </w:p>
        </w:tc>
        <w:tc>
          <w:tcPr>
            <w:tcW w:w="7088" w:type="dxa"/>
          </w:tcPr>
          <w:p w:rsidR="007D2F56" w:rsidRPr="00C57D96" w:rsidRDefault="00D96ABC" w:rsidP="003C0B3F">
            <w:pPr>
              <w:suppressAutoHyphens/>
              <w:spacing w:after="120"/>
              <w:jc w:val="both"/>
              <w:rPr>
                <w:sz w:val="20"/>
                <w:szCs w:val="20"/>
                <w:lang w:eastAsia="zh-CN"/>
              </w:rPr>
            </w:pPr>
            <w:r w:rsidRPr="00C57D96">
              <w:rPr>
                <w:sz w:val="20"/>
                <w:szCs w:val="20"/>
                <w:lang w:eastAsia="zh-CN"/>
              </w:rPr>
              <w:t>相关指南或规定</w:t>
            </w:r>
          </w:p>
        </w:tc>
      </w:tr>
      <w:tr w:rsidR="00A432F4" w:rsidRPr="00C57D96" w:rsidTr="00BA1552">
        <w:tc>
          <w:tcPr>
            <w:tcW w:w="1276" w:type="dxa"/>
          </w:tcPr>
          <w:p w:rsidR="00A432F4" w:rsidRPr="00C57D96" w:rsidRDefault="00F2542C" w:rsidP="003C0B3F">
            <w:pPr>
              <w:suppressAutoHyphens/>
              <w:spacing w:after="120"/>
              <w:jc w:val="both"/>
              <w:rPr>
                <w:sz w:val="20"/>
                <w:szCs w:val="20"/>
              </w:rPr>
            </w:pPr>
            <w:r w:rsidRPr="00C57D96">
              <w:rPr>
                <w:sz w:val="20"/>
                <w:szCs w:val="20"/>
                <w:lang w:eastAsia="zh-CN"/>
              </w:rPr>
              <w:t>航空</w:t>
            </w:r>
          </w:p>
        </w:tc>
        <w:tc>
          <w:tcPr>
            <w:tcW w:w="7088" w:type="dxa"/>
          </w:tcPr>
          <w:p w:rsidR="00A432F4" w:rsidRPr="00C57D96" w:rsidRDefault="00F2542C" w:rsidP="003C0B3F">
            <w:pPr>
              <w:suppressAutoHyphens/>
              <w:spacing w:after="120"/>
              <w:jc w:val="both"/>
              <w:rPr>
                <w:sz w:val="20"/>
                <w:szCs w:val="20"/>
                <w:lang w:eastAsia="zh-CN"/>
              </w:rPr>
            </w:pPr>
            <w:r w:rsidRPr="00C57D96">
              <w:rPr>
                <w:sz w:val="20"/>
                <w:szCs w:val="20"/>
                <w:lang w:eastAsia="zh-CN"/>
              </w:rPr>
              <w:t>国际民用航空公约，附件</w:t>
            </w:r>
            <w:r w:rsidRPr="00C57D96">
              <w:rPr>
                <w:sz w:val="20"/>
                <w:szCs w:val="20"/>
                <w:lang w:eastAsia="zh-CN"/>
              </w:rPr>
              <w:t>18</w:t>
            </w:r>
            <w:r w:rsidRPr="00C57D96">
              <w:rPr>
                <w:sz w:val="20"/>
                <w:szCs w:val="20"/>
                <w:lang w:eastAsia="zh-CN"/>
              </w:rPr>
              <w:t>（危险品的安全航空运输）（</w:t>
            </w:r>
            <w:r w:rsidRPr="00C57D96">
              <w:rPr>
                <w:sz w:val="20"/>
                <w:szCs w:val="20"/>
                <w:lang w:eastAsia="zh-CN"/>
              </w:rPr>
              <w:t>ICAO</w:t>
            </w:r>
            <w:r w:rsidRPr="00C57D96">
              <w:rPr>
                <w:sz w:val="20"/>
                <w:szCs w:val="20"/>
                <w:lang w:eastAsia="zh-CN"/>
              </w:rPr>
              <w:t>）</w:t>
            </w:r>
          </w:p>
        </w:tc>
      </w:tr>
      <w:tr w:rsidR="00A432F4" w:rsidRPr="00C57D96" w:rsidTr="00BA1552">
        <w:tc>
          <w:tcPr>
            <w:tcW w:w="1276" w:type="dxa"/>
          </w:tcPr>
          <w:p w:rsidR="00A432F4" w:rsidRPr="00C57D96" w:rsidRDefault="00F2542C" w:rsidP="003C0B3F">
            <w:pPr>
              <w:suppressAutoHyphens/>
              <w:spacing w:after="120"/>
              <w:jc w:val="both"/>
              <w:rPr>
                <w:sz w:val="20"/>
                <w:szCs w:val="20"/>
              </w:rPr>
            </w:pPr>
            <w:r w:rsidRPr="00C57D96">
              <w:rPr>
                <w:sz w:val="20"/>
                <w:szCs w:val="20"/>
                <w:lang w:eastAsia="zh-CN"/>
              </w:rPr>
              <w:t>陆运</w:t>
            </w:r>
          </w:p>
        </w:tc>
        <w:tc>
          <w:tcPr>
            <w:tcW w:w="7088" w:type="dxa"/>
          </w:tcPr>
          <w:p w:rsidR="00A432F4" w:rsidRPr="00C57D96" w:rsidRDefault="00F2542C" w:rsidP="003C0B3F">
            <w:pPr>
              <w:suppressAutoHyphens/>
              <w:spacing w:after="120"/>
              <w:jc w:val="both"/>
              <w:rPr>
                <w:sz w:val="20"/>
                <w:szCs w:val="20"/>
                <w:lang w:eastAsia="zh-CN"/>
              </w:rPr>
            </w:pPr>
            <w:r w:rsidRPr="00C57D96">
              <w:rPr>
                <w:sz w:val="20"/>
                <w:szCs w:val="20"/>
                <w:lang w:eastAsia="zh-CN"/>
              </w:rPr>
              <w:t>关于危险货物国际道路运输的欧洲协定（</w:t>
            </w:r>
            <w:r w:rsidRPr="00C57D96">
              <w:rPr>
                <w:sz w:val="20"/>
                <w:szCs w:val="20"/>
                <w:lang w:eastAsia="zh-CN"/>
              </w:rPr>
              <w:t>ADR</w:t>
            </w:r>
            <w:r w:rsidRPr="00C57D96">
              <w:rPr>
                <w:sz w:val="20"/>
                <w:szCs w:val="20"/>
                <w:lang w:eastAsia="zh-CN"/>
              </w:rPr>
              <w:t>）</w:t>
            </w:r>
          </w:p>
        </w:tc>
      </w:tr>
      <w:tr w:rsidR="00A432F4" w:rsidRPr="00C57D96" w:rsidTr="00BA1552">
        <w:tc>
          <w:tcPr>
            <w:tcW w:w="1276" w:type="dxa"/>
          </w:tcPr>
          <w:p w:rsidR="00A432F4" w:rsidRPr="00C57D96" w:rsidRDefault="00F2542C" w:rsidP="003C0B3F">
            <w:pPr>
              <w:suppressAutoHyphens/>
              <w:spacing w:after="120"/>
              <w:jc w:val="both"/>
              <w:rPr>
                <w:sz w:val="20"/>
                <w:szCs w:val="20"/>
              </w:rPr>
            </w:pPr>
            <w:r w:rsidRPr="00C57D96">
              <w:rPr>
                <w:sz w:val="20"/>
                <w:szCs w:val="20"/>
                <w:lang w:eastAsia="zh-CN"/>
              </w:rPr>
              <w:t>铁路</w:t>
            </w:r>
          </w:p>
        </w:tc>
        <w:tc>
          <w:tcPr>
            <w:tcW w:w="7088" w:type="dxa"/>
          </w:tcPr>
          <w:p w:rsidR="00A432F4" w:rsidRPr="00C57D96" w:rsidRDefault="00F2542C" w:rsidP="003C0B3F">
            <w:pPr>
              <w:suppressAutoHyphens/>
              <w:spacing w:after="120"/>
              <w:jc w:val="both"/>
              <w:rPr>
                <w:sz w:val="20"/>
                <w:szCs w:val="20"/>
                <w:lang w:eastAsia="zh-CN"/>
              </w:rPr>
            </w:pPr>
            <w:r w:rsidRPr="00C57D96">
              <w:rPr>
                <w:sz w:val="20"/>
                <w:szCs w:val="20"/>
                <w:lang w:eastAsia="zh-CN"/>
              </w:rPr>
              <w:t>关于危险货物国际铁路运输的规定（</w:t>
            </w:r>
            <w:r w:rsidRPr="00C57D96">
              <w:rPr>
                <w:sz w:val="20"/>
                <w:szCs w:val="20"/>
                <w:lang w:eastAsia="zh-CN"/>
              </w:rPr>
              <w:t>RID</w:t>
            </w:r>
            <w:r w:rsidRPr="00C57D96">
              <w:rPr>
                <w:sz w:val="20"/>
                <w:szCs w:val="20"/>
                <w:lang w:eastAsia="zh-CN"/>
              </w:rPr>
              <w:t>）</w:t>
            </w:r>
          </w:p>
        </w:tc>
      </w:tr>
      <w:tr w:rsidR="00A432F4" w:rsidRPr="00C57D96" w:rsidTr="00BA1552">
        <w:tc>
          <w:tcPr>
            <w:tcW w:w="1276" w:type="dxa"/>
          </w:tcPr>
          <w:p w:rsidR="00A432F4" w:rsidRPr="00C57D96" w:rsidRDefault="00883BEE" w:rsidP="003C0B3F">
            <w:pPr>
              <w:suppressAutoHyphens/>
              <w:spacing w:after="120"/>
              <w:jc w:val="both"/>
              <w:rPr>
                <w:sz w:val="20"/>
                <w:szCs w:val="20"/>
                <w:lang w:eastAsia="zh-CN"/>
              </w:rPr>
            </w:pPr>
            <w:r w:rsidRPr="00C57D96">
              <w:rPr>
                <w:sz w:val="20"/>
                <w:szCs w:val="20"/>
                <w:lang w:eastAsia="zh-CN"/>
              </w:rPr>
              <w:t>海运</w:t>
            </w:r>
          </w:p>
        </w:tc>
        <w:tc>
          <w:tcPr>
            <w:tcW w:w="7088" w:type="dxa"/>
          </w:tcPr>
          <w:p w:rsidR="00A432F4" w:rsidRPr="00C57D96" w:rsidRDefault="00883BEE" w:rsidP="003C0B3F">
            <w:pPr>
              <w:suppressAutoHyphens/>
              <w:spacing w:after="120"/>
              <w:jc w:val="both"/>
              <w:rPr>
                <w:sz w:val="20"/>
                <w:szCs w:val="20"/>
                <w:lang w:eastAsia="zh-CN"/>
              </w:rPr>
            </w:pPr>
            <w:r w:rsidRPr="00C57D96">
              <w:rPr>
                <w:color w:val="333333"/>
                <w:sz w:val="20"/>
                <w:szCs w:val="20"/>
                <w:lang w:eastAsia="zh-CN"/>
              </w:rPr>
              <w:t>国际海运危险货物规则（</w:t>
            </w:r>
            <w:r w:rsidRPr="00C57D96">
              <w:rPr>
                <w:sz w:val="20"/>
                <w:szCs w:val="20"/>
                <w:lang w:eastAsia="zh-CN"/>
              </w:rPr>
              <w:t>IMDG</w:t>
            </w:r>
            <w:r w:rsidRPr="00C57D96">
              <w:rPr>
                <w:sz w:val="20"/>
                <w:szCs w:val="20"/>
                <w:lang w:eastAsia="zh-CN"/>
              </w:rPr>
              <w:t>）</w:t>
            </w:r>
          </w:p>
        </w:tc>
      </w:tr>
      <w:tr w:rsidR="00A432F4" w:rsidRPr="00C57D96" w:rsidTr="00BA1552">
        <w:tc>
          <w:tcPr>
            <w:tcW w:w="1276" w:type="dxa"/>
          </w:tcPr>
          <w:p w:rsidR="00A432F4" w:rsidRPr="00C57D96" w:rsidRDefault="00923D97" w:rsidP="003C0B3F">
            <w:pPr>
              <w:suppressAutoHyphens/>
              <w:spacing w:after="120"/>
              <w:jc w:val="both"/>
              <w:rPr>
                <w:sz w:val="20"/>
                <w:szCs w:val="20"/>
                <w:lang w:eastAsia="zh-CN"/>
              </w:rPr>
            </w:pPr>
            <w:r w:rsidRPr="00C57D96">
              <w:rPr>
                <w:sz w:val="20"/>
                <w:szCs w:val="20"/>
                <w:lang w:eastAsia="zh-CN"/>
              </w:rPr>
              <w:t>内海</w:t>
            </w:r>
          </w:p>
        </w:tc>
        <w:tc>
          <w:tcPr>
            <w:tcW w:w="7088" w:type="dxa"/>
          </w:tcPr>
          <w:p w:rsidR="00A432F4" w:rsidRPr="00C57D96" w:rsidRDefault="00E21A17" w:rsidP="003C0B3F">
            <w:pPr>
              <w:suppressAutoHyphens/>
              <w:spacing w:after="120"/>
              <w:jc w:val="both"/>
              <w:rPr>
                <w:sz w:val="20"/>
                <w:szCs w:val="20"/>
                <w:lang w:eastAsia="zh-CN"/>
              </w:rPr>
            </w:pPr>
            <w:r w:rsidRPr="00C57D96">
              <w:rPr>
                <w:sz w:val="20"/>
                <w:szCs w:val="20"/>
                <w:lang w:eastAsia="zh-CN"/>
              </w:rPr>
              <w:t>关于内海运输危险货物的国际运输的欧洲协定（</w:t>
            </w:r>
            <w:r w:rsidRPr="00C57D96">
              <w:rPr>
                <w:sz w:val="20"/>
                <w:szCs w:val="20"/>
                <w:lang w:eastAsia="zh-CN"/>
              </w:rPr>
              <w:t>AND</w:t>
            </w:r>
            <w:r w:rsidRPr="00C57D96">
              <w:rPr>
                <w:sz w:val="20"/>
                <w:szCs w:val="20"/>
                <w:lang w:eastAsia="zh-CN"/>
              </w:rPr>
              <w:t>）</w:t>
            </w:r>
          </w:p>
        </w:tc>
      </w:tr>
    </w:tbl>
    <w:p w:rsidR="0090226A" w:rsidRPr="00C57D96" w:rsidRDefault="00B01582"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关于包装、标签和运输的详细准则，</w:t>
      </w:r>
      <w:r w:rsidR="0090226A" w:rsidRPr="00C57D96">
        <w:rPr>
          <w:sz w:val="24"/>
          <w:szCs w:val="24"/>
          <w:lang w:val="en-US" w:eastAsia="zh-CN"/>
        </w:rPr>
        <w:t>根据</w:t>
      </w:r>
      <w:r w:rsidRPr="00C57D96">
        <w:rPr>
          <w:sz w:val="24"/>
          <w:szCs w:val="24"/>
          <w:lang w:val="en-US" w:eastAsia="zh-CN"/>
        </w:rPr>
        <w:t>每种</w:t>
      </w:r>
      <w:r w:rsidR="00F36140">
        <w:rPr>
          <w:sz w:val="24"/>
          <w:szCs w:val="24"/>
          <w:lang w:val="en-US" w:eastAsia="zh-CN"/>
        </w:rPr>
        <w:t>持久性有机污染物类农药</w:t>
      </w:r>
      <w:r w:rsidRPr="00C57D96">
        <w:rPr>
          <w:sz w:val="24"/>
          <w:szCs w:val="24"/>
          <w:lang w:val="en-US" w:eastAsia="zh-CN"/>
        </w:rPr>
        <w:t>废物的性质、在给定配方中可能存在的其他成分或污染物、以及含有</w:t>
      </w:r>
      <w:r w:rsidR="00F36140">
        <w:rPr>
          <w:sz w:val="24"/>
          <w:szCs w:val="24"/>
          <w:lang w:val="en-US" w:eastAsia="zh-CN"/>
        </w:rPr>
        <w:t>持久性有机污染物类农药</w:t>
      </w:r>
      <w:r w:rsidRPr="00C57D96">
        <w:rPr>
          <w:sz w:val="24"/>
          <w:szCs w:val="24"/>
          <w:lang w:val="en-US" w:eastAsia="zh-CN"/>
        </w:rPr>
        <w:t>的废物基质的类型</w:t>
      </w:r>
      <w:r w:rsidR="0090226A" w:rsidRPr="00C57D96">
        <w:rPr>
          <w:sz w:val="24"/>
          <w:szCs w:val="24"/>
          <w:lang w:val="en-US" w:eastAsia="zh-CN"/>
        </w:rPr>
        <w:t>而定。关于包装、标签和运输实用性的具体准则可参见联合国粮农组织《废弃农药的环境管理工具包》</w:t>
      </w:r>
      <w:r w:rsidR="0090226A" w:rsidRPr="00C57D96">
        <w:rPr>
          <w:sz w:val="24"/>
          <w:szCs w:val="24"/>
          <w:lang w:val="en-US" w:eastAsia="zh-CN"/>
        </w:rPr>
        <w:t>1-4</w:t>
      </w:r>
      <w:r w:rsidR="0090226A" w:rsidRPr="00C57D96">
        <w:rPr>
          <w:sz w:val="24"/>
          <w:szCs w:val="24"/>
          <w:lang w:val="en-US" w:eastAsia="zh-CN"/>
        </w:rPr>
        <w:t>卷（联合国粮农组织，</w:t>
      </w:r>
      <w:r w:rsidR="0090226A" w:rsidRPr="00C57D96">
        <w:rPr>
          <w:sz w:val="24"/>
          <w:szCs w:val="24"/>
          <w:lang w:val="en-US" w:eastAsia="zh-CN"/>
        </w:rPr>
        <w:t>2009</w:t>
      </w:r>
      <w:r w:rsidR="0090226A" w:rsidRPr="00C57D96">
        <w:rPr>
          <w:sz w:val="24"/>
          <w:szCs w:val="24"/>
          <w:lang w:val="en-US" w:eastAsia="zh-CN"/>
        </w:rPr>
        <w:t>年</w:t>
      </w:r>
      <w:r w:rsidR="0090226A" w:rsidRPr="00C57D96">
        <w:rPr>
          <w:sz w:val="24"/>
          <w:szCs w:val="24"/>
          <w:lang w:val="en-US" w:eastAsia="zh-CN"/>
        </w:rPr>
        <w:t>2011</w:t>
      </w:r>
      <w:r w:rsidR="0090226A" w:rsidRPr="00C57D96">
        <w:rPr>
          <w:sz w:val="24"/>
          <w:szCs w:val="24"/>
          <w:lang w:val="en-US" w:eastAsia="zh-CN"/>
        </w:rPr>
        <w:t>年），以及上表</w:t>
      </w:r>
      <w:r w:rsidR="0090226A" w:rsidRPr="00C57D96">
        <w:rPr>
          <w:sz w:val="24"/>
          <w:szCs w:val="24"/>
          <w:lang w:val="en-US" w:eastAsia="zh-CN"/>
        </w:rPr>
        <w:t>2</w:t>
      </w:r>
      <w:r w:rsidR="0090226A" w:rsidRPr="00C57D96">
        <w:rPr>
          <w:sz w:val="24"/>
          <w:szCs w:val="24"/>
          <w:lang w:val="en-US" w:eastAsia="zh-CN"/>
        </w:rPr>
        <w:t>列出的运输指南和规定的详细指导文件。</w:t>
      </w:r>
    </w:p>
    <w:p w:rsidR="00DC0B28" w:rsidRPr="00C57D96" w:rsidRDefault="0090226A"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在贮存或运输前，应对废物进行适当包装：</w:t>
      </w:r>
    </w:p>
    <w:p w:rsidR="007D2F56" w:rsidRPr="00C57D96" w:rsidRDefault="00CF1B5B"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90226A" w:rsidRPr="00C57D96">
        <w:rPr>
          <w:lang w:eastAsia="zh-CN"/>
        </w:rPr>
        <w:t>液体和固体应放在</w:t>
      </w:r>
      <w:r w:rsidR="008E78CD" w:rsidRPr="00C57D96">
        <w:rPr>
          <w:lang w:eastAsia="zh-CN"/>
        </w:rPr>
        <w:t>被批准用于携带该特定物质的</w:t>
      </w:r>
      <w:r w:rsidR="0090226A" w:rsidRPr="00C57D96">
        <w:rPr>
          <w:lang w:eastAsia="zh-CN"/>
        </w:rPr>
        <w:t>联合国标准包装材料中，</w:t>
      </w:r>
      <w:r w:rsidR="008E78CD" w:rsidRPr="00C57D96">
        <w:rPr>
          <w:lang w:eastAsia="zh-CN"/>
        </w:rPr>
        <w:t>符合最高的运输管制方式的要求</w:t>
      </w:r>
      <w:r w:rsidR="0090226A" w:rsidRPr="00C57D96">
        <w:rPr>
          <w:rStyle w:val="high-light-bg4"/>
          <w:lang w:eastAsia="zh-CN"/>
        </w:rPr>
        <w:t>；</w:t>
      </w:r>
    </w:p>
    <w:p w:rsidR="00A138DE" w:rsidRPr="00C57D96" w:rsidRDefault="00CF1B5B" w:rsidP="003C0B3F">
      <w:pPr>
        <w:tabs>
          <w:tab w:val="left" w:pos="2268"/>
        </w:tabs>
        <w:suppressAutoHyphens/>
        <w:snapToGrid w:val="0"/>
        <w:spacing w:after="120"/>
        <w:ind w:left="1134" w:right="425" w:firstLine="567"/>
        <w:jc w:val="both"/>
        <w:rPr>
          <w:lang w:eastAsia="zh-CN"/>
        </w:rPr>
      </w:pPr>
      <w:r w:rsidRPr="00C57D96">
        <w:rPr>
          <w:lang w:eastAsia="zh-CN"/>
        </w:rPr>
        <w:t>(b)</w:t>
      </w:r>
      <w:r w:rsidRPr="00C57D96">
        <w:rPr>
          <w:lang w:eastAsia="zh-CN"/>
        </w:rPr>
        <w:tab/>
      </w:r>
      <w:r w:rsidR="008E78CD" w:rsidRPr="00C57D96">
        <w:rPr>
          <w:lang w:eastAsia="zh-CN"/>
        </w:rPr>
        <w:t>负责重新包装废物基质的组织，</w:t>
      </w:r>
      <w:r w:rsidR="00E33625" w:rsidRPr="00C57D96">
        <w:rPr>
          <w:lang w:eastAsia="zh-CN"/>
        </w:rPr>
        <w:t>相较毒性而言</w:t>
      </w:r>
      <w:r w:rsidR="008E78CD" w:rsidRPr="00C57D96">
        <w:rPr>
          <w:lang w:eastAsia="zh-CN"/>
        </w:rPr>
        <w:t>应更多地考虑到化学危险性，比如易燃性、腐蚀性或其呈现的环境危险性，以确保此类废物根据相关运输准则重新包装妥善；</w:t>
      </w:r>
    </w:p>
    <w:p w:rsidR="00E0555C" w:rsidRPr="00C57D96" w:rsidRDefault="00CF1B5B" w:rsidP="003C0B3F">
      <w:pPr>
        <w:tabs>
          <w:tab w:val="left" w:pos="2268"/>
        </w:tabs>
        <w:suppressAutoHyphens/>
        <w:snapToGrid w:val="0"/>
        <w:spacing w:after="120"/>
        <w:ind w:left="1134" w:right="425" w:firstLine="567"/>
        <w:jc w:val="both"/>
        <w:rPr>
          <w:lang w:eastAsia="zh-CN"/>
        </w:rPr>
      </w:pPr>
      <w:r w:rsidRPr="00C57D96">
        <w:rPr>
          <w:lang w:eastAsia="zh-CN"/>
        </w:rPr>
        <w:t>(c)</w:t>
      </w:r>
      <w:r w:rsidRPr="00C57D96">
        <w:rPr>
          <w:lang w:eastAsia="zh-CN"/>
        </w:rPr>
        <w:tab/>
      </w:r>
      <w:r w:rsidR="002055FB" w:rsidRPr="00C57D96">
        <w:rPr>
          <w:lang w:eastAsia="zh-CN"/>
        </w:rPr>
        <w:t>建议由</w:t>
      </w:r>
      <w:r w:rsidR="00643297" w:rsidRPr="00C57D96">
        <w:rPr>
          <w:lang w:eastAsia="zh-CN"/>
        </w:rPr>
        <w:t>对所需要的技术要求熟悉的</w:t>
      </w:r>
      <w:r w:rsidR="00C57D96">
        <w:rPr>
          <w:rFonts w:hint="eastAsia"/>
          <w:lang w:eastAsia="zh-CN"/>
        </w:rPr>
        <w:t>、</w:t>
      </w:r>
      <w:r w:rsidR="002055FB" w:rsidRPr="00C57D96">
        <w:rPr>
          <w:lang w:eastAsia="zh-CN"/>
        </w:rPr>
        <w:t>有经验的专家组织</w:t>
      </w:r>
      <w:r w:rsidR="00643297" w:rsidRPr="00C57D96">
        <w:rPr>
          <w:lang w:eastAsia="zh-CN"/>
        </w:rPr>
        <w:t>对</w:t>
      </w:r>
      <w:r w:rsidR="002055FB" w:rsidRPr="00C57D96">
        <w:rPr>
          <w:lang w:eastAsia="zh-CN"/>
        </w:rPr>
        <w:t>废物</w:t>
      </w:r>
      <w:r w:rsidR="00643297" w:rsidRPr="00C57D96">
        <w:rPr>
          <w:lang w:eastAsia="zh-CN"/>
        </w:rPr>
        <w:t>进行</w:t>
      </w:r>
      <w:r w:rsidR="002055FB" w:rsidRPr="00C57D96">
        <w:rPr>
          <w:lang w:eastAsia="zh-CN"/>
        </w:rPr>
        <w:t>重新包装</w:t>
      </w:r>
      <w:r w:rsidR="00643297" w:rsidRPr="00C57D96">
        <w:rPr>
          <w:lang w:eastAsia="zh-CN"/>
        </w:rPr>
        <w:t>，确保重新包装和运输符合相关准则。</w:t>
      </w:r>
    </w:p>
    <w:p w:rsidR="00E0555C" w:rsidRPr="00C57D96" w:rsidRDefault="00643297"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废物包装和托运必须以防止其在加工、装运或运输过程中发生损坏的方式进行，并符合相关国家和国际法要求。</w:t>
      </w:r>
    </w:p>
    <w:p w:rsidR="00A70D6D" w:rsidRPr="00C57D96" w:rsidRDefault="00643297"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重新包装的</w:t>
      </w:r>
      <w:r w:rsidR="00F36140">
        <w:rPr>
          <w:sz w:val="24"/>
          <w:szCs w:val="24"/>
          <w:lang w:val="en-US" w:eastAsia="zh-CN"/>
        </w:rPr>
        <w:t>持久性有机污染物类农药</w:t>
      </w:r>
      <w:r w:rsidRPr="00C57D96">
        <w:rPr>
          <w:sz w:val="24"/>
          <w:szCs w:val="24"/>
          <w:lang w:val="en-US" w:eastAsia="zh-CN"/>
        </w:rPr>
        <w:t>废物</w:t>
      </w:r>
      <w:r w:rsidR="00F60844" w:rsidRPr="00C57D96">
        <w:rPr>
          <w:sz w:val="24"/>
          <w:szCs w:val="24"/>
          <w:lang w:val="en-US" w:eastAsia="zh-CN"/>
        </w:rPr>
        <w:t>在</w:t>
      </w:r>
      <w:r w:rsidR="004D12F6" w:rsidRPr="00C57D96">
        <w:rPr>
          <w:sz w:val="24"/>
          <w:szCs w:val="24"/>
          <w:lang w:val="en-US" w:eastAsia="zh-CN"/>
        </w:rPr>
        <w:t>运输前，</w:t>
      </w:r>
      <w:r w:rsidR="00F60844" w:rsidRPr="00C57D96">
        <w:rPr>
          <w:sz w:val="24"/>
          <w:szCs w:val="24"/>
          <w:lang w:val="en-US" w:eastAsia="zh-CN"/>
        </w:rPr>
        <w:t>应在货物运输单元内由足够的衬垫（由木结构和</w:t>
      </w:r>
      <w:r w:rsidR="00F60844" w:rsidRPr="00C57D96">
        <w:rPr>
          <w:sz w:val="24"/>
          <w:szCs w:val="24"/>
          <w:lang w:val="en-US" w:eastAsia="zh-CN"/>
        </w:rPr>
        <w:t>/</w:t>
      </w:r>
      <w:r w:rsidR="00F60844" w:rsidRPr="00C57D96">
        <w:rPr>
          <w:sz w:val="24"/>
          <w:szCs w:val="24"/>
          <w:lang w:val="en-US" w:eastAsia="zh-CN"/>
        </w:rPr>
        <w:t>或打包带组成）固定，并符合《</w:t>
      </w:r>
      <w:r w:rsidR="004D12F6" w:rsidRPr="00C57D96">
        <w:rPr>
          <w:sz w:val="24"/>
          <w:szCs w:val="24"/>
          <w:lang w:val="en-US" w:eastAsia="zh-CN"/>
        </w:rPr>
        <w:t>国际海事组织</w:t>
      </w:r>
      <w:r w:rsidR="004D12F6" w:rsidRPr="00C57D96">
        <w:rPr>
          <w:sz w:val="24"/>
          <w:szCs w:val="24"/>
          <w:lang w:val="en-US" w:eastAsia="zh-CN"/>
        </w:rPr>
        <w:t>/</w:t>
      </w:r>
      <w:r w:rsidR="004D12F6" w:rsidRPr="00C57D96">
        <w:rPr>
          <w:sz w:val="24"/>
          <w:szCs w:val="24"/>
          <w:lang w:val="en-US" w:eastAsia="zh-CN"/>
        </w:rPr>
        <w:t>国际劳工组织</w:t>
      </w:r>
      <w:r w:rsidR="004D12F6" w:rsidRPr="00C57D96">
        <w:rPr>
          <w:sz w:val="24"/>
          <w:szCs w:val="24"/>
          <w:lang w:val="en-US" w:eastAsia="zh-CN"/>
        </w:rPr>
        <w:t>/</w:t>
      </w:r>
      <w:r w:rsidR="004D12F6" w:rsidRPr="00C57D96">
        <w:rPr>
          <w:sz w:val="24"/>
          <w:szCs w:val="24"/>
          <w:lang w:val="en-US" w:eastAsia="zh-CN"/>
        </w:rPr>
        <w:t>欧洲经济委员货物运输单元包装</w:t>
      </w:r>
      <w:r w:rsidR="00F60844" w:rsidRPr="00C57D96">
        <w:rPr>
          <w:sz w:val="24"/>
          <w:szCs w:val="24"/>
          <w:lang w:val="en-US" w:eastAsia="zh-CN"/>
        </w:rPr>
        <w:t>行为准则》给出的建议（国际海事组织</w:t>
      </w:r>
      <w:r w:rsidR="00F60844" w:rsidRPr="00C57D96">
        <w:rPr>
          <w:sz w:val="24"/>
          <w:szCs w:val="24"/>
          <w:lang w:val="en-US" w:eastAsia="zh-CN"/>
        </w:rPr>
        <w:t>/</w:t>
      </w:r>
      <w:r w:rsidR="00F60844" w:rsidRPr="00C57D96">
        <w:rPr>
          <w:sz w:val="24"/>
          <w:szCs w:val="24"/>
          <w:lang w:val="en-US" w:eastAsia="zh-CN"/>
        </w:rPr>
        <w:t>国际劳工组织</w:t>
      </w:r>
      <w:r w:rsidR="00F60844" w:rsidRPr="00C57D96">
        <w:rPr>
          <w:sz w:val="24"/>
          <w:szCs w:val="24"/>
          <w:lang w:val="en-US" w:eastAsia="zh-CN"/>
        </w:rPr>
        <w:t>/</w:t>
      </w:r>
      <w:r w:rsidR="00F60844" w:rsidRPr="00C57D96">
        <w:rPr>
          <w:sz w:val="24"/>
          <w:szCs w:val="24"/>
          <w:lang w:val="en-US" w:eastAsia="zh-CN"/>
        </w:rPr>
        <w:t>联合国欧洲经济委员会，</w:t>
      </w:r>
      <w:r w:rsidR="00F60844" w:rsidRPr="00C57D96">
        <w:rPr>
          <w:sz w:val="24"/>
          <w:szCs w:val="24"/>
          <w:lang w:val="en-US" w:eastAsia="zh-CN"/>
        </w:rPr>
        <w:t>2014</w:t>
      </w:r>
      <w:r w:rsidR="0027472F" w:rsidRPr="00C57D96">
        <w:rPr>
          <w:sz w:val="24"/>
          <w:szCs w:val="24"/>
          <w:lang w:val="en-US" w:eastAsia="zh-CN"/>
        </w:rPr>
        <w:t>年</w:t>
      </w:r>
      <w:r w:rsidR="00F60844" w:rsidRPr="00C57D96">
        <w:rPr>
          <w:sz w:val="24"/>
          <w:szCs w:val="24"/>
          <w:lang w:val="en-US" w:eastAsia="zh-CN"/>
        </w:rPr>
        <w:t>）</w:t>
      </w:r>
      <w:r w:rsidRPr="00C57D96">
        <w:rPr>
          <w:sz w:val="24"/>
          <w:szCs w:val="24"/>
          <w:lang w:val="en-US" w:eastAsia="zh-CN"/>
        </w:rPr>
        <w:t>。</w:t>
      </w:r>
    </w:p>
    <w:p w:rsidR="00E0555C" w:rsidRPr="00C57D96" w:rsidRDefault="00C72F87"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应采取充分的预防措施，以确保先前用于</w:t>
      </w:r>
      <w:r w:rsidR="00037C16" w:rsidRPr="00C57D96">
        <w:rPr>
          <w:sz w:val="24"/>
          <w:szCs w:val="24"/>
          <w:lang w:val="en-US" w:eastAsia="zh-CN"/>
        </w:rPr>
        <w:t>运输</w:t>
      </w:r>
      <w:r w:rsidRPr="00C57D96">
        <w:rPr>
          <w:sz w:val="24"/>
          <w:szCs w:val="24"/>
          <w:lang w:val="en-US" w:eastAsia="zh-CN"/>
        </w:rPr>
        <w:t>农药的容器</w:t>
      </w:r>
      <w:r w:rsidR="00037C16" w:rsidRPr="00C57D96">
        <w:rPr>
          <w:sz w:val="24"/>
          <w:szCs w:val="24"/>
          <w:lang w:val="en-US" w:eastAsia="zh-CN"/>
        </w:rPr>
        <w:t>不用于其他目的</w:t>
      </w:r>
      <w:r w:rsidRPr="00C57D96">
        <w:rPr>
          <w:sz w:val="24"/>
          <w:szCs w:val="24"/>
          <w:lang w:val="en-US" w:eastAsia="zh-CN"/>
        </w:rPr>
        <w:t>，特别是用于储存供人类或动物食用</w:t>
      </w:r>
      <w:r w:rsidR="00037C16" w:rsidRPr="00C57D96">
        <w:rPr>
          <w:sz w:val="24"/>
          <w:szCs w:val="24"/>
          <w:lang w:val="en-US" w:eastAsia="zh-CN"/>
        </w:rPr>
        <w:t>的食物或水</w:t>
      </w:r>
      <w:r w:rsidRPr="00C57D96">
        <w:rPr>
          <w:sz w:val="24"/>
          <w:szCs w:val="24"/>
          <w:lang w:val="en-US" w:eastAsia="zh-CN"/>
        </w:rPr>
        <w:t>。</w:t>
      </w:r>
      <w:r w:rsidR="00E0555C" w:rsidRPr="00C57D96">
        <w:rPr>
          <w:sz w:val="24"/>
          <w:szCs w:val="24"/>
          <w:lang w:val="en-US" w:eastAsia="zh-CN"/>
        </w:rPr>
        <w:t xml:space="preserve"> </w:t>
      </w:r>
    </w:p>
    <w:p w:rsidR="00E0555C" w:rsidRPr="00C57D96" w:rsidRDefault="00037C16"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重新包装之前，负责安全防护的承包商应获得针对所使用的每种类型的容器的联合国编码证书。如果在新包装材料上没有联合国编码，那就可以认为该材料未经联合国批准。</w:t>
      </w:r>
    </w:p>
    <w:p w:rsidR="00E0555C" w:rsidRPr="00C57D96" w:rsidRDefault="00037C16" w:rsidP="003C0B3F">
      <w:pPr>
        <w:pStyle w:val="Paralevel1"/>
        <w:numPr>
          <w:ilvl w:val="0"/>
          <w:numId w:val="11"/>
        </w:numPr>
        <w:tabs>
          <w:tab w:val="left" w:pos="1843"/>
        </w:tabs>
        <w:jc w:val="both"/>
        <w:rPr>
          <w:lang w:eastAsia="zh-CN"/>
        </w:rPr>
      </w:pPr>
      <w:r w:rsidRPr="00C57D96">
        <w:rPr>
          <w:sz w:val="24"/>
          <w:szCs w:val="24"/>
          <w:lang w:val="en-US" w:eastAsia="zh-CN"/>
        </w:rPr>
        <w:t>每个装有</w:t>
      </w:r>
      <w:r w:rsidR="00F36140">
        <w:rPr>
          <w:sz w:val="24"/>
          <w:szCs w:val="24"/>
          <w:lang w:val="en-US" w:eastAsia="zh-CN"/>
        </w:rPr>
        <w:t>持久性有机污染物类农药</w:t>
      </w:r>
      <w:r w:rsidRPr="00C57D96">
        <w:rPr>
          <w:sz w:val="24"/>
          <w:szCs w:val="24"/>
          <w:lang w:val="en-US" w:eastAsia="zh-CN"/>
        </w:rPr>
        <w:t>的容器都应在显眼位置贴上危险警告标签，且标签应说明容器的详细情况和唯一序号。这些详细情况应包括容器所装之物（如</w:t>
      </w:r>
      <w:r w:rsidR="00815286" w:rsidRPr="00C57D96">
        <w:rPr>
          <w:sz w:val="24"/>
          <w:szCs w:val="24"/>
          <w:lang w:val="en-US" w:eastAsia="zh-CN"/>
        </w:rPr>
        <w:t>准确</w:t>
      </w:r>
      <w:r w:rsidRPr="00C57D96">
        <w:rPr>
          <w:sz w:val="24"/>
          <w:szCs w:val="24"/>
          <w:lang w:val="en-US" w:eastAsia="zh-CN"/>
        </w:rPr>
        <w:t>的</w:t>
      </w:r>
      <w:r w:rsidR="00815286" w:rsidRPr="00C57D96">
        <w:rPr>
          <w:sz w:val="24"/>
          <w:szCs w:val="24"/>
          <w:lang w:val="en-US" w:eastAsia="zh-CN"/>
        </w:rPr>
        <w:t>重量和体积</w:t>
      </w:r>
      <w:r w:rsidRPr="00C57D96">
        <w:rPr>
          <w:sz w:val="24"/>
          <w:szCs w:val="24"/>
          <w:lang w:val="en-US" w:eastAsia="zh-CN"/>
        </w:rPr>
        <w:t>、携带的废物类型）、</w:t>
      </w:r>
      <w:r w:rsidR="00815286" w:rsidRPr="00C57D96">
        <w:rPr>
          <w:sz w:val="24"/>
          <w:szCs w:val="24"/>
          <w:lang w:val="en-US" w:eastAsia="zh-CN"/>
        </w:rPr>
        <w:t>农药的贸易名称及活性成分（包括含量）、原生产商的名称、农药的原产地名称以便追踪、根据相关运输准则进行重新包装的日期</w:t>
      </w:r>
      <w:r w:rsidRPr="00C57D96">
        <w:rPr>
          <w:sz w:val="24"/>
          <w:szCs w:val="24"/>
          <w:lang w:val="en-US" w:eastAsia="zh-CN"/>
        </w:rPr>
        <w:t>以及负责重新包装的人的姓名和电话号码。</w:t>
      </w:r>
      <w:r w:rsidR="00815286" w:rsidRPr="00C57D96">
        <w:rPr>
          <w:sz w:val="24"/>
          <w:szCs w:val="24"/>
          <w:lang w:val="en-US" w:eastAsia="zh-CN"/>
        </w:rPr>
        <w:t>进行重新包装活动的承包商和其他组织应确保废物的每个新容器都根据上表</w:t>
      </w:r>
      <w:r w:rsidR="00815286" w:rsidRPr="00C57D96">
        <w:rPr>
          <w:sz w:val="24"/>
          <w:szCs w:val="24"/>
          <w:lang w:val="en-US" w:eastAsia="zh-CN"/>
        </w:rPr>
        <w:t>2</w:t>
      </w:r>
      <w:r w:rsidR="00815286" w:rsidRPr="00C57D96">
        <w:rPr>
          <w:sz w:val="24"/>
          <w:szCs w:val="24"/>
          <w:lang w:val="en-US" w:eastAsia="zh-CN"/>
        </w:rPr>
        <w:t>所示危险品运输的相关国际法规的要求、以及全球化学品统一分类和标签制度进行分类和标记（</w:t>
      </w:r>
      <w:r w:rsidR="00815286" w:rsidRPr="00C57D96">
        <w:rPr>
          <w:sz w:val="24"/>
          <w:szCs w:val="24"/>
          <w:lang w:val="en-US" w:eastAsia="zh-CN"/>
        </w:rPr>
        <w:t>GHS</w:t>
      </w:r>
      <w:r w:rsidR="00815286" w:rsidRPr="00C57D96">
        <w:rPr>
          <w:sz w:val="24"/>
          <w:szCs w:val="24"/>
          <w:lang w:val="en-US" w:eastAsia="zh-CN"/>
        </w:rPr>
        <w:t>）。</w:t>
      </w:r>
      <w:bookmarkStart w:id="189" w:name="_Toc61928532"/>
      <w:bookmarkStart w:id="190" w:name="_Toc61928588"/>
      <w:bookmarkStart w:id="191" w:name="_Toc61928644"/>
      <w:bookmarkStart w:id="192" w:name="_Toc61930592"/>
      <w:bookmarkStart w:id="193" w:name="_Toc35062050"/>
      <w:r w:rsidR="0035591A" w:rsidRPr="00C57D96">
        <w:rPr>
          <w:lang w:eastAsia="zh-CN"/>
        </w:rPr>
        <w:t xml:space="preserve"> </w:t>
      </w:r>
      <w:bookmarkStart w:id="194" w:name="_Toc72119659"/>
      <w:bookmarkStart w:id="195" w:name="_Toc132123460"/>
    </w:p>
    <w:p w:rsidR="00813E84" w:rsidRPr="00C57D96" w:rsidRDefault="00B00DF9"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196" w:name="_Toc61928533"/>
      <w:bookmarkStart w:id="197" w:name="_Toc61928589"/>
      <w:bookmarkStart w:id="198" w:name="_Toc61928645"/>
      <w:bookmarkStart w:id="199" w:name="_Toc61930593"/>
      <w:bookmarkStart w:id="200" w:name="_Toc72119660"/>
      <w:bookmarkStart w:id="201" w:name="_Toc132123461"/>
      <w:bookmarkStart w:id="202" w:name="_Toc148341828"/>
      <w:bookmarkStart w:id="203" w:name="_Toc249772725"/>
      <w:bookmarkStart w:id="204" w:name="_Toc448329451"/>
      <w:bookmarkEnd w:id="189"/>
      <w:bookmarkEnd w:id="190"/>
      <w:bookmarkEnd w:id="191"/>
      <w:bookmarkEnd w:id="192"/>
      <w:bookmarkEnd w:id="193"/>
      <w:bookmarkEnd w:id="194"/>
      <w:bookmarkEnd w:id="195"/>
      <w:r w:rsidRPr="00C57D96">
        <w:rPr>
          <w:rFonts w:ascii="Times New Roman" w:eastAsia="SimHei" w:hAnsi="Times New Roman"/>
          <w:color w:val="000000"/>
          <w:kern w:val="22"/>
          <w:sz w:val="24"/>
          <w:szCs w:val="24"/>
          <w:lang w:val="en-CA"/>
        </w:rPr>
        <w:t>4</w:t>
      </w:r>
      <w:r w:rsidR="00E0555C" w:rsidRPr="00C57D96">
        <w:rPr>
          <w:rFonts w:ascii="Times New Roman" w:eastAsia="SimHei" w:hAnsi="Times New Roman"/>
          <w:color w:val="000000"/>
          <w:kern w:val="22"/>
          <w:sz w:val="24"/>
          <w:szCs w:val="24"/>
          <w:lang w:val="en-CA"/>
        </w:rPr>
        <w:t>.</w:t>
      </w:r>
      <w:r w:rsidR="00E0555C" w:rsidRPr="00C57D96">
        <w:rPr>
          <w:rFonts w:ascii="Times New Roman" w:eastAsia="SimHei" w:hAnsi="Times New Roman"/>
          <w:color w:val="000000"/>
          <w:kern w:val="22"/>
          <w:sz w:val="24"/>
          <w:szCs w:val="24"/>
          <w:lang w:val="en-CA"/>
        </w:rPr>
        <w:tab/>
      </w:r>
      <w:bookmarkEnd w:id="196"/>
      <w:bookmarkEnd w:id="197"/>
      <w:bookmarkEnd w:id="198"/>
      <w:bookmarkEnd w:id="199"/>
      <w:bookmarkEnd w:id="200"/>
      <w:bookmarkEnd w:id="201"/>
      <w:bookmarkEnd w:id="202"/>
      <w:bookmarkEnd w:id="203"/>
      <w:r w:rsidR="00815286" w:rsidRPr="00C57D96">
        <w:rPr>
          <w:rFonts w:ascii="Times New Roman" w:eastAsia="SimHei" w:hAnsi="Times New Roman"/>
          <w:color w:val="000000"/>
          <w:kern w:val="22"/>
          <w:sz w:val="24"/>
          <w:szCs w:val="24"/>
          <w:lang w:val="en-CA"/>
        </w:rPr>
        <w:t>储存</w:t>
      </w:r>
      <w:bookmarkEnd w:id="204"/>
    </w:p>
    <w:p w:rsidR="00DB6D09" w:rsidRPr="00C57D96" w:rsidRDefault="00DB6D09" w:rsidP="003C0B3F">
      <w:pPr>
        <w:pStyle w:val="Paralevel1"/>
        <w:numPr>
          <w:ilvl w:val="0"/>
          <w:numId w:val="11"/>
        </w:numPr>
        <w:tabs>
          <w:tab w:val="left" w:pos="1843"/>
        </w:tabs>
        <w:jc w:val="both"/>
        <w:rPr>
          <w:sz w:val="24"/>
          <w:szCs w:val="24"/>
          <w:lang w:val="en-US" w:eastAsia="zh-CN"/>
        </w:rPr>
      </w:pPr>
      <w:r w:rsidRPr="00C57D96">
        <w:rPr>
          <w:sz w:val="24"/>
          <w:szCs w:val="24"/>
          <w:lang w:val="en-US" w:eastAsia="zh-CN"/>
        </w:rPr>
        <w:t>尽管关于</w:t>
      </w:r>
      <w:r w:rsidR="00F36140">
        <w:rPr>
          <w:sz w:val="24"/>
          <w:szCs w:val="24"/>
          <w:lang w:val="en-US" w:eastAsia="zh-CN"/>
        </w:rPr>
        <w:t>持久性有机污染物类农药</w:t>
      </w:r>
      <w:r w:rsidR="00052ACD" w:rsidRPr="00C57D96">
        <w:rPr>
          <w:sz w:val="24"/>
          <w:szCs w:val="24"/>
          <w:lang w:val="en-US" w:eastAsia="zh-CN"/>
        </w:rPr>
        <w:t>储存的具体法规或准则比较少，但现有的关于农药产品的法规和准则应能提供最低限度的保护。在这方面，《农药存储和库存管控手册》（联合国粮农组织，</w:t>
      </w:r>
      <w:r w:rsidR="00052ACD" w:rsidRPr="00C57D96">
        <w:rPr>
          <w:sz w:val="24"/>
          <w:szCs w:val="24"/>
          <w:lang w:val="en-US" w:eastAsia="zh-CN"/>
        </w:rPr>
        <w:t>1996</w:t>
      </w:r>
      <w:r w:rsidR="00052ACD" w:rsidRPr="00C57D96">
        <w:rPr>
          <w:sz w:val="24"/>
          <w:szCs w:val="24"/>
          <w:lang w:val="en-US" w:eastAsia="zh-CN"/>
        </w:rPr>
        <w:t>年）和《废弃农药环境管理工具包》</w:t>
      </w:r>
      <w:r w:rsidR="00052ACD" w:rsidRPr="00C57D96">
        <w:rPr>
          <w:sz w:val="24"/>
          <w:szCs w:val="24"/>
          <w:lang w:val="en-US" w:eastAsia="zh-CN"/>
        </w:rPr>
        <w:t>1-4</w:t>
      </w:r>
      <w:r w:rsidR="00052ACD" w:rsidRPr="00C57D96">
        <w:rPr>
          <w:sz w:val="24"/>
          <w:szCs w:val="24"/>
          <w:lang w:val="en-US" w:eastAsia="zh-CN"/>
        </w:rPr>
        <w:t>卷（联合国粮农组织，</w:t>
      </w:r>
      <w:r w:rsidR="00052ACD" w:rsidRPr="00C57D96">
        <w:rPr>
          <w:sz w:val="24"/>
          <w:szCs w:val="24"/>
          <w:lang w:val="en-US" w:eastAsia="zh-CN"/>
        </w:rPr>
        <w:t>2009</w:t>
      </w:r>
      <w:r w:rsidR="00052ACD" w:rsidRPr="00C57D96">
        <w:rPr>
          <w:sz w:val="24"/>
          <w:szCs w:val="24"/>
          <w:lang w:val="en-US" w:eastAsia="zh-CN"/>
        </w:rPr>
        <w:t>年和</w:t>
      </w:r>
      <w:r w:rsidR="00052ACD" w:rsidRPr="00C57D96">
        <w:rPr>
          <w:sz w:val="24"/>
          <w:szCs w:val="24"/>
          <w:lang w:val="en-US" w:eastAsia="zh-CN"/>
        </w:rPr>
        <w:t>2011</w:t>
      </w:r>
      <w:r w:rsidR="00052ACD" w:rsidRPr="00C57D96">
        <w:rPr>
          <w:sz w:val="24"/>
          <w:szCs w:val="24"/>
          <w:lang w:val="en-US" w:eastAsia="zh-CN"/>
        </w:rPr>
        <w:t>年）中包含的《联合国粮农组织关于农药存储、库存管控和农药储存设施结构设计的准则》，应作为最低标准来遵循。此外，</w:t>
      </w:r>
      <w:r w:rsidR="00F36140">
        <w:rPr>
          <w:sz w:val="24"/>
          <w:szCs w:val="24"/>
          <w:lang w:val="en-US" w:eastAsia="zh-CN"/>
        </w:rPr>
        <w:t>持久性有机污染物类农药</w:t>
      </w:r>
      <w:r w:rsidR="00052ACD" w:rsidRPr="00C57D96">
        <w:rPr>
          <w:sz w:val="24"/>
          <w:szCs w:val="24"/>
          <w:lang w:val="en-US" w:eastAsia="zh-CN"/>
        </w:rPr>
        <w:t>应作为危险废物进行储存。其存储应获得地方主管当局的授权，</w:t>
      </w:r>
      <w:r w:rsidR="00FC4818" w:rsidRPr="00C57D96">
        <w:rPr>
          <w:sz w:val="24"/>
          <w:szCs w:val="24"/>
          <w:lang w:val="en-US" w:eastAsia="zh-CN"/>
        </w:rPr>
        <w:t>获得授权文件，授权文件要说明，比如最大的处理量</w:t>
      </w:r>
      <w:r w:rsidR="00C57D96">
        <w:rPr>
          <w:rFonts w:hint="eastAsia"/>
          <w:sz w:val="24"/>
          <w:szCs w:val="24"/>
          <w:lang w:val="en-US" w:eastAsia="zh-CN"/>
        </w:rPr>
        <w:t>、</w:t>
      </w:r>
      <w:r w:rsidR="00FC4818" w:rsidRPr="00C57D96">
        <w:rPr>
          <w:sz w:val="24"/>
          <w:szCs w:val="24"/>
          <w:lang w:val="en-US" w:eastAsia="zh-CN"/>
        </w:rPr>
        <w:t>临时储存场所进行重新包装的权限</w:t>
      </w:r>
      <w:r w:rsidR="00C57D96">
        <w:rPr>
          <w:rFonts w:hint="eastAsia"/>
          <w:sz w:val="24"/>
          <w:szCs w:val="24"/>
          <w:lang w:val="en-US" w:eastAsia="zh-CN"/>
        </w:rPr>
        <w:t>、</w:t>
      </w:r>
      <w:r w:rsidR="00FC4818" w:rsidRPr="00C57D96">
        <w:rPr>
          <w:sz w:val="24"/>
          <w:szCs w:val="24"/>
          <w:lang w:val="en-US" w:eastAsia="zh-CN"/>
        </w:rPr>
        <w:t>临时存储的最长期限</w:t>
      </w:r>
      <w:r w:rsidR="00C57D96">
        <w:rPr>
          <w:rFonts w:hint="eastAsia"/>
          <w:sz w:val="24"/>
          <w:szCs w:val="24"/>
          <w:lang w:val="en-US" w:eastAsia="zh-CN"/>
        </w:rPr>
        <w:t>、</w:t>
      </w:r>
      <w:r w:rsidR="00FC4818" w:rsidRPr="00C57D96">
        <w:rPr>
          <w:sz w:val="24"/>
          <w:szCs w:val="24"/>
          <w:lang w:val="en-US" w:eastAsia="zh-CN"/>
        </w:rPr>
        <w:t>以及低等级标准临时存储的权限</w:t>
      </w:r>
      <w:r w:rsidR="00FF72AF" w:rsidRPr="00C57D96">
        <w:rPr>
          <w:sz w:val="24"/>
          <w:szCs w:val="24"/>
          <w:lang w:val="en-US" w:eastAsia="zh-CN"/>
        </w:rPr>
        <w:t>。</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205" w:name="_Toc148341829"/>
      <w:bookmarkStart w:id="206" w:name="_Toc249772726"/>
      <w:bookmarkStart w:id="207" w:name="_Toc448329452"/>
      <w:r w:rsidRPr="00C57D96">
        <w:rPr>
          <w:rFonts w:ascii="Times New Roman" w:eastAsia="SimHei" w:hAnsi="Times New Roman"/>
          <w:kern w:val="24"/>
          <w:sz w:val="24"/>
          <w:szCs w:val="24"/>
          <w:lang w:val="en-CA"/>
        </w:rPr>
        <w:t>G.</w:t>
      </w:r>
      <w:r w:rsidRPr="00C57D96">
        <w:rPr>
          <w:rFonts w:ascii="Times New Roman" w:eastAsia="SimHei" w:hAnsi="Times New Roman"/>
          <w:kern w:val="24"/>
          <w:sz w:val="24"/>
          <w:szCs w:val="24"/>
          <w:lang w:val="en-CA"/>
        </w:rPr>
        <w:tab/>
      </w:r>
      <w:bookmarkStart w:id="208" w:name="_Toc132123463"/>
      <w:bookmarkEnd w:id="205"/>
      <w:bookmarkEnd w:id="206"/>
      <w:r w:rsidR="007A27D0" w:rsidRPr="00C57D96">
        <w:rPr>
          <w:rFonts w:ascii="Times New Roman" w:eastAsia="SimHei" w:hAnsi="Times New Roman"/>
          <w:kern w:val="24"/>
          <w:sz w:val="24"/>
          <w:szCs w:val="24"/>
          <w:lang w:val="en-CA"/>
        </w:rPr>
        <w:t>环境</w:t>
      </w:r>
      <w:r w:rsidR="00FF72AF" w:rsidRPr="00C57D96">
        <w:rPr>
          <w:rFonts w:ascii="Times New Roman" w:eastAsia="SimHei" w:hAnsi="Times New Roman"/>
          <w:kern w:val="24"/>
          <w:sz w:val="24"/>
          <w:szCs w:val="24"/>
          <w:lang w:val="en-CA"/>
        </w:rPr>
        <w:t>无害</w:t>
      </w:r>
      <w:r w:rsidR="007A27D0" w:rsidRPr="00C57D96">
        <w:rPr>
          <w:rFonts w:ascii="Times New Roman" w:eastAsia="SimHei" w:hAnsi="Times New Roman"/>
          <w:kern w:val="24"/>
          <w:sz w:val="24"/>
          <w:szCs w:val="24"/>
          <w:lang w:val="en-CA"/>
        </w:rPr>
        <w:t>化</w:t>
      </w:r>
      <w:r w:rsidR="00FF72AF" w:rsidRPr="00C57D96">
        <w:rPr>
          <w:rFonts w:ascii="Times New Roman" w:eastAsia="SimHei" w:hAnsi="Times New Roman"/>
          <w:kern w:val="24"/>
          <w:sz w:val="24"/>
          <w:szCs w:val="24"/>
          <w:lang w:val="en-CA"/>
        </w:rPr>
        <w:t>处置</w:t>
      </w:r>
      <w:bookmarkEnd w:id="207"/>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09" w:name="_Toc148341830"/>
      <w:bookmarkStart w:id="210" w:name="_Toc249772727"/>
      <w:bookmarkStart w:id="211" w:name="_Toc448329453"/>
      <w:r w:rsidRPr="00C57D96">
        <w:rPr>
          <w:rFonts w:ascii="Times New Roman" w:eastAsia="SimHei" w:hAnsi="Times New Roman"/>
          <w:color w:val="000000"/>
          <w:kern w:val="22"/>
          <w:sz w:val="24"/>
          <w:szCs w:val="24"/>
          <w:lang w:val="en-CA"/>
        </w:rPr>
        <w:t xml:space="preserve">1. </w:t>
      </w:r>
      <w:r w:rsidRPr="00C57D96">
        <w:rPr>
          <w:rFonts w:ascii="Times New Roman" w:eastAsia="SimHei" w:hAnsi="Times New Roman"/>
          <w:color w:val="000000"/>
          <w:kern w:val="22"/>
          <w:sz w:val="24"/>
          <w:szCs w:val="24"/>
          <w:lang w:val="en-CA"/>
        </w:rPr>
        <w:tab/>
      </w:r>
      <w:bookmarkEnd w:id="208"/>
      <w:bookmarkEnd w:id="209"/>
      <w:bookmarkEnd w:id="210"/>
      <w:r w:rsidR="003D51AB" w:rsidRPr="00C57D96">
        <w:rPr>
          <w:rFonts w:ascii="Times New Roman" w:eastAsia="SimHei" w:hAnsi="Times New Roman"/>
          <w:color w:val="000000"/>
          <w:kern w:val="22"/>
          <w:sz w:val="24"/>
          <w:szCs w:val="24"/>
          <w:lang w:val="en-CA"/>
        </w:rPr>
        <w:t>预处理</w:t>
      </w:r>
      <w:bookmarkEnd w:id="211"/>
    </w:p>
    <w:p w:rsidR="00D012D8" w:rsidRPr="00C57D96" w:rsidRDefault="00277C38" w:rsidP="003C0B3F">
      <w:pPr>
        <w:numPr>
          <w:ilvl w:val="0"/>
          <w:numId w:val="11"/>
        </w:numPr>
        <w:tabs>
          <w:tab w:val="left" w:pos="1680"/>
        </w:tabs>
        <w:suppressAutoHyphens/>
        <w:snapToGrid w:val="0"/>
        <w:spacing w:after="120"/>
        <w:ind w:left="1134" w:right="425"/>
        <w:jc w:val="both"/>
        <w:rPr>
          <w:sz w:val="20"/>
          <w:szCs w:val="20"/>
          <w:lang w:eastAsia="zh-CN"/>
        </w:rPr>
      </w:pPr>
      <w:r w:rsidRPr="00C57D96">
        <w:rPr>
          <w:lang w:eastAsia="zh-CN"/>
        </w:rPr>
        <w:t>对于一个特定的</w:t>
      </w:r>
      <w:r w:rsidR="00F36140">
        <w:rPr>
          <w:lang w:eastAsia="zh-CN"/>
        </w:rPr>
        <w:t>持久性有机污染物类农药</w:t>
      </w:r>
      <w:r w:rsidRPr="00C57D96">
        <w:rPr>
          <w:lang w:eastAsia="zh-CN"/>
        </w:rPr>
        <w:t>的预处理方法的选择</w:t>
      </w:r>
      <w:r w:rsidR="002F2835" w:rsidRPr="00C57D96">
        <w:rPr>
          <w:lang w:eastAsia="zh-CN"/>
        </w:rPr>
        <w:t>，</w:t>
      </w:r>
      <w:r w:rsidRPr="00C57D96">
        <w:rPr>
          <w:lang w:eastAsia="zh-CN"/>
        </w:rPr>
        <w:t>应</w:t>
      </w:r>
      <w:r w:rsidR="002F2835" w:rsidRPr="00C57D96">
        <w:rPr>
          <w:lang w:eastAsia="zh-CN"/>
        </w:rPr>
        <w:t>基于预处理废物的性质和类型进行，可能包括一般性技术准则第四</w:t>
      </w:r>
      <w:r w:rsidR="002F2835" w:rsidRPr="00C57D96">
        <w:rPr>
          <w:lang w:eastAsia="zh-CN"/>
        </w:rPr>
        <w:t>.G.1</w:t>
      </w:r>
      <w:r w:rsidR="002F2835" w:rsidRPr="00C57D96">
        <w:rPr>
          <w:lang w:eastAsia="zh-CN"/>
        </w:rPr>
        <w:t>节所述的任何技术。农药废物，包括</w:t>
      </w:r>
      <w:r w:rsidR="00F36140">
        <w:rPr>
          <w:lang w:eastAsia="zh-CN"/>
        </w:rPr>
        <w:t>持久性有机污染物类农药</w:t>
      </w:r>
      <w:r w:rsidR="002F2835" w:rsidRPr="00C57D96">
        <w:rPr>
          <w:lang w:eastAsia="zh-CN"/>
        </w:rPr>
        <w:t>废物的最常用预处理过程是：</w:t>
      </w:r>
    </w:p>
    <w:p w:rsidR="00D012D8" w:rsidRPr="00C57D96" w:rsidRDefault="00D012D8" w:rsidP="003C0B3F">
      <w:pPr>
        <w:tabs>
          <w:tab w:val="left" w:pos="2268"/>
        </w:tabs>
        <w:suppressAutoHyphens/>
        <w:snapToGrid w:val="0"/>
        <w:spacing w:after="120"/>
        <w:ind w:left="1134" w:right="425" w:firstLine="567"/>
        <w:jc w:val="both"/>
        <w:rPr>
          <w:lang w:eastAsia="zh-CN"/>
        </w:rPr>
      </w:pPr>
      <w:r w:rsidRPr="00C57D96">
        <w:rPr>
          <w:lang w:eastAsia="zh-CN"/>
        </w:rPr>
        <w:t>(a)</w:t>
      </w:r>
      <w:r w:rsidRPr="00C57D96">
        <w:rPr>
          <w:lang w:eastAsia="zh-CN"/>
        </w:rPr>
        <w:tab/>
      </w:r>
      <w:r w:rsidR="002F2835" w:rsidRPr="00C57D96">
        <w:rPr>
          <w:lang w:eastAsia="zh-CN"/>
        </w:rPr>
        <w:t>减量化：</w:t>
      </w:r>
      <w:r w:rsidR="00B36FCA" w:rsidRPr="00C57D96">
        <w:rPr>
          <w:rStyle w:val="high-light-bg4"/>
          <w:lang w:eastAsia="zh-CN"/>
        </w:rPr>
        <w:t>特别重要的是，低密度和（对容器而言）大空隙的废物应减量化，如受污染的农药包装。</w:t>
      </w:r>
      <w:r w:rsidR="00B36FCA" w:rsidRPr="00C57D96">
        <w:rPr>
          <w:lang w:eastAsia="zh-CN"/>
        </w:rPr>
        <w:t>被污染的空钢罐可以压碎，而受污染的空塑料容器适合切割或破碎；</w:t>
      </w:r>
    </w:p>
    <w:p w:rsidR="00DA4170" w:rsidRPr="00C57D96" w:rsidRDefault="00A210DE" w:rsidP="003C0B3F">
      <w:pPr>
        <w:tabs>
          <w:tab w:val="left" w:pos="2268"/>
        </w:tabs>
        <w:suppressAutoHyphens/>
        <w:snapToGrid w:val="0"/>
        <w:spacing w:after="120"/>
        <w:ind w:left="1134" w:right="425" w:firstLine="567"/>
        <w:jc w:val="both"/>
        <w:rPr>
          <w:sz w:val="20"/>
          <w:szCs w:val="20"/>
          <w:lang w:eastAsia="zh-CN"/>
        </w:rPr>
      </w:pPr>
      <w:r w:rsidRPr="00C57D96">
        <w:rPr>
          <w:lang w:eastAsia="zh-CN"/>
        </w:rPr>
        <w:t>(</w:t>
      </w:r>
      <w:r w:rsidR="006C20B7" w:rsidRPr="00C57D96">
        <w:rPr>
          <w:lang w:eastAsia="zh-CN"/>
        </w:rPr>
        <w:t>b</w:t>
      </w:r>
      <w:r w:rsidRPr="00C57D96">
        <w:rPr>
          <w:lang w:eastAsia="zh-CN"/>
        </w:rPr>
        <w:t>)</w:t>
      </w:r>
      <w:r w:rsidRPr="00C57D96">
        <w:rPr>
          <w:sz w:val="20"/>
          <w:szCs w:val="20"/>
          <w:lang w:eastAsia="zh-CN"/>
        </w:rPr>
        <w:tab/>
      </w:r>
      <w:r w:rsidR="00B36FCA" w:rsidRPr="00C57D96">
        <w:rPr>
          <w:lang w:eastAsia="zh-CN"/>
        </w:rPr>
        <w:t>低温热解吸（</w:t>
      </w:r>
      <w:r w:rsidR="00B36FCA" w:rsidRPr="00C57D96">
        <w:rPr>
          <w:lang w:eastAsia="zh-CN"/>
        </w:rPr>
        <w:t>LTTD</w:t>
      </w:r>
      <w:r w:rsidR="00B36FCA" w:rsidRPr="00C57D96">
        <w:rPr>
          <w:lang w:eastAsia="zh-CN"/>
        </w:rPr>
        <w:t>）：低温热解吸已成功地用于被农药严重污染土壤的预处理。</w:t>
      </w:r>
      <w:r w:rsidR="007235FD" w:rsidRPr="00C57D96">
        <w:rPr>
          <w:lang w:eastAsia="zh-CN"/>
        </w:rPr>
        <w:t>低温热解吸过程可以直接整合到销毁过程，也可以单独完成</w:t>
      </w:r>
      <w:r w:rsidR="00B36FCA" w:rsidRPr="00C57D96">
        <w:rPr>
          <w:lang w:eastAsia="zh-CN"/>
        </w:rPr>
        <w:t>。</w:t>
      </w:r>
      <w:r w:rsidR="007235FD" w:rsidRPr="00C57D96">
        <w:rPr>
          <w:lang w:eastAsia="zh-CN"/>
        </w:rPr>
        <w:t>当整合到销毁过程时，挥发的农药直接输送到销毁过程。当受污染的土壤远离销毁设施时，低温热解吸工艺可以靠近存放土壤的位置。挥发的农药被压缩并重新打包，从而可以运输到销毁设施。</w:t>
      </w:r>
      <w:r w:rsidR="00561FBA" w:rsidRPr="00C57D96">
        <w:rPr>
          <w:sz w:val="20"/>
          <w:szCs w:val="20"/>
          <w:lang w:eastAsia="zh-CN"/>
        </w:rPr>
        <w:t xml:space="preserve"> </w:t>
      </w:r>
    </w:p>
    <w:p w:rsidR="000D3D18" w:rsidRPr="00C57D96" w:rsidRDefault="000D3D18" w:rsidP="003C0B3F">
      <w:pPr>
        <w:tabs>
          <w:tab w:val="left" w:pos="2268"/>
        </w:tabs>
        <w:suppressAutoHyphens/>
        <w:snapToGrid w:val="0"/>
        <w:spacing w:after="120"/>
        <w:ind w:left="1134" w:right="425" w:firstLine="567"/>
        <w:jc w:val="both"/>
        <w:rPr>
          <w:bCs/>
          <w:sz w:val="20"/>
          <w:szCs w:val="20"/>
          <w:lang w:eastAsia="zh-CN"/>
        </w:rPr>
      </w:pPr>
      <w:r w:rsidRPr="00C57D96">
        <w:rPr>
          <w:bCs/>
          <w:lang w:eastAsia="zh-CN"/>
        </w:rPr>
        <w:t>(c)</w:t>
      </w:r>
      <w:r w:rsidRPr="00C57D96">
        <w:rPr>
          <w:bCs/>
          <w:sz w:val="20"/>
          <w:szCs w:val="20"/>
          <w:lang w:eastAsia="zh-CN"/>
        </w:rPr>
        <w:tab/>
      </w:r>
      <w:r w:rsidR="007235FD" w:rsidRPr="00C57D96">
        <w:rPr>
          <w:rStyle w:val="high-light-bg4"/>
          <w:lang w:eastAsia="zh-CN"/>
        </w:rPr>
        <w:t>溶剂清洗：该过程已成功地用于通过三次漂洗的空容器的净化。</w:t>
      </w:r>
      <w:r w:rsidR="007235FD" w:rsidRPr="00C57D96">
        <w:rPr>
          <w:lang w:eastAsia="zh-CN"/>
        </w:rPr>
        <w:t>污染的溶剂可以通过蒸馏回收，产生一种农药污染物的浓缩物。回收的溶剂应用于其他</w:t>
      </w:r>
      <w:r w:rsidR="00F36140">
        <w:rPr>
          <w:lang w:eastAsia="zh-CN"/>
        </w:rPr>
        <w:t>持久性有机污染物类农药</w:t>
      </w:r>
      <w:r w:rsidR="007235FD" w:rsidRPr="00C57D96">
        <w:rPr>
          <w:lang w:eastAsia="zh-CN"/>
        </w:rPr>
        <w:t>的废物以及其他农药废物的净化。</w:t>
      </w:r>
      <w:r w:rsidR="008B6DF6" w:rsidRPr="00C57D96">
        <w:rPr>
          <w:bCs/>
          <w:sz w:val="20"/>
          <w:szCs w:val="20"/>
          <w:lang w:eastAsia="zh-CN"/>
        </w:rPr>
        <w:t xml:space="preserve"> </w:t>
      </w:r>
    </w:p>
    <w:p w:rsidR="00AA65F4" w:rsidRPr="00C57D96" w:rsidRDefault="00AA65F4" w:rsidP="003C0B3F">
      <w:pPr>
        <w:tabs>
          <w:tab w:val="left" w:pos="2268"/>
        </w:tabs>
        <w:suppressAutoHyphens/>
        <w:snapToGrid w:val="0"/>
        <w:spacing w:after="120"/>
        <w:ind w:left="1134" w:right="425" w:firstLine="567"/>
        <w:jc w:val="both"/>
        <w:rPr>
          <w:bCs/>
          <w:sz w:val="20"/>
          <w:szCs w:val="20"/>
          <w:lang w:eastAsia="zh-CN"/>
        </w:rPr>
      </w:pPr>
      <w:r w:rsidRPr="00C57D96">
        <w:rPr>
          <w:bCs/>
          <w:lang w:eastAsia="zh-CN"/>
        </w:rPr>
        <w:t>(d)</w:t>
      </w:r>
      <w:r w:rsidRPr="00C57D96">
        <w:rPr>
          <w:bCs/>
          <w:sz w:val="20"/>
          <w:szCs w:val="20"/>
          <w:lang w:eastAsia="zh-CN"/>
        </w:rPr>
        <w:tab/>
      </w:r>
      <w:r w:rsidR="00D11574" w:rsidRPr="00C57D96">
        <w:rPr>
          <w:rStyle w:val="high-light-bg4"/>
          <w:lang w:eastAsia="zh-CN"/>
        </w:rPr>
        <w:t>活性炭或其他吸附剂混合：这种方法被用来减轻气味。</w:t>
      </w:r>
      <w:r w:rsidR="00D11574" w:rsidRPr="00C57D96">
        <w:rPr>
          <w:lang w:eastAsia="zh-CN"/>
        </w:rPr>
        <w:t>其他气味控制技术</w:t>
      </w:r>
      <w:r w:rsidR="00D2050E" w:rsidRPr="00C57D96">
        <w:rPr>
          <w:lang w:eastAsia="zh-CN"/>
        </w:rPr>
        <w:t>，</w:t>
      </w:r>
      <w:r w:rsidR="00D11574" w:rsidRPr="00C57D96">
        <w:rPr>
          <w:lang w:eastAsia="zh-CN"/>
        </w:rPr>
        <w:t>如湿式洗涤</w:t>
      </w:r>
      <w:r w:rsidR="00D2050E" w:rsidRPr="00C57D96">
        <w:rPr>
          <w:lang w:eastAsia="zh-CN"/>
        </w:rPr>
        <w:t>，可参阅</w:t>
      </w:r>
      <w:r w:rsidR="00D11574" w:rsidRPr="00C57D96">
        <w:rPr>
          <w:lang w:eastAsia="zh-CN"/>
        </w:rPr>
        <w:t>欧盟委员会</w:t>
      </w:r>
      <w:r w:rsidR="00D11574" w:rsidRPr="00C57D96">
        <w:rPr>
          <w:lang w:eastAsia="zh-CN"/>
        </w:rPr>
        <w:t>“</w:t>
      </w:r>
      <w:r w:rsidR="00D11574" w:rsidRPr="00C57D96">
        <w:rPr>
          <w:lang w:eastAsia="zh-CN"/>
        </w:rPr>
        <w:t>化工行业中常规废水和废</w:t>
      </w:r>
      <w:r w:rsidR="00A10A3C" w:rsidRPr="00C57D96">
        <w:rPr>
          <w:lang w:eastAsia="zh-CN"/>
        </w:rPr>
        <w:t>气</w:t>
      </w:r>
      <w:r w:rsidR="00D11574" w:rsidRPr="00C57D96">
        <w:rPr>
          <w:lang w:eastAsia="zh-CN"/>
        </w:rPr>
        <w:t>处理</w:t>
      </w:r>
      <w:r w:rsidR="00D11574" w:rsidRPr="00C57D96">
        <w:rPr>
          <w:lang w:eastAsia="zh-CN"/>
        </w:rPr>
        <w:t>/</w:t>
      </w:r>
      <w:r w:rsidR="00D11574" w:rsidRPr="00C57D96">
        <w:rPr>
          <w:lang w:eastAsia="zh-CN"/>
        </w:rPr>
        <w:t>管理系统</w:t>
      </w:r>
      <w:r w:rsidR="00A10A3C" w:rsidRPr="00C57D96">
        <w:rPr>
          <w:lang w:eastAsia="zh-CN"/>
        </w:rPr>
        <w:t>的</w:t>
      </w:r>
      <w:r w:rsidR="00D11574" w:rsidRPr="00C57D96">
        <w:rPr>
          <w:lang w:eastAsia="zh-CN"/>
        </w:rPr>
        <w:t>最佳可行技术（</w:t>
      </w:r>
      <w:r w:rsidR="00D11574" w:rsidRPr="00C57D96">
        <w:rPr>
          <w:lang w:eastAsia="zh-CN"/>
        </w:rPr>
        <w:t>BAT</w:t>
      </w:r>
      <w:r w:rsidR="00D11574" w:rsidRPr="00C57D96">
        <w:rPr>
          <w:lang w:eastAsia="zh-CN"/>
        </w:rPr>
        <w:t>）参考文件</w:t>
      </w:r>
      <w:r w:rsidR="00A10A3C" w:rsidRPr="00C57D96">
        <w:rPr>
          <w:lang w:eastAsia="zh-CN"/>
        </w:rPr>
        <w:t>”</w:t>
      </w:r>
      <w:r w:rsidR="00D2050E" w:rsidRPr="00C57D96">
        <w:rPr>
          <w:lang w:eastAsia="zh-CN"/>
        </w:rPr>
        <w:t>（终稿，</w:t>
      </w:r>
      <w:r w:rsidR="00D2050E" w:rsidRPr="00C57D96">
        <w:rPr>
          <w:lang w:eastAsia="zh-CN"/>
        </w:rPr>
        <w:t>2014</w:t>
      </w:r>
      <w:r w:rsidR="00D2050E" w:rsidRPr="00C57D96">
        <w:rPr>
          <w:lang w:eastAsia="zh-CN"/>
        </w:rPr>
        <w:t>年</w:t>
      </w:r>
      <w:r w:rsidR="00D2050E" w:rsidRPr="00C57D96">
        <w:rPr>
          <w:lang w:eastAsia="zh-CN"/>
        </w:rPr>
        <w:t>7</w:t>
      </w:r>
      <w:r w:rsidR="00D2050E" w:rsidRPr="00C57D96">
        <w:rPr>
          <w:lang w:eastAsia="zh-CN"/>
        </w:rPr>
        <w:t>月</w:t>
      </w:r>
      <w:r w:rsidR="00D2050E" w:rsidRPr="00C57D96">
        <w:rPr>
          <w:bCs/>
          <w:sz w:val="20"/>
          <w:szCs w:val="20"/>
          <w:lang w:eastAsia="zh-CN"/>
        </w:rPr>
        <w:t>）。</w:t>
      </w:r>
      <w:r w:rsidR="00EE4341" w:rsidRPr="00C57D96">
        <w:rPr>
          <w:rStyle w:val="FootnoteReference"/>
          <w:bCs/>
          <w:sz w:val="20"/>
          <w:szCs w:val="20"/>
        </w:rPr>
        <w:footnoteReference w:id="24"/>
      </w:r>
    </w:p>
    <w:p w:rsidR="00BB7524" w:rsidRPr="00C57D96" w:rsidRDefault="000C175D" w:rsidP="003C0B3F">
      <w:pPr>
        <w:pStyle w:val="Normalnumber"/>
        <w:numPr>
          <w:ilvl w:val="0"/>
          <w:numId w:val="11"/>
        </w:numPr>
        <w:tabs>
          <w:tab w:val="clear" w:pos="4082"/>
        </w:tabs>
        <w:jc w:val="both"/>
      </w:pPr>
      <w:r w:rsidRPr="00C57D96">
        <w:rPr>
          <w:rFonts w:eastAsia="SimSun"/>
          <w:sz w:val="24"/>
          <w:szCs w:val="24"/>
          <w:lang w:eastAsia="zh-CN"/>
        </w:rPr>
        <w:t>更多信息，参考一般性技术准则的第四</w:t>
      </w:r>
      <w:r w:rsidRPr="00C57D96">
        <w:rPr>
          <w:rFonts w:eastAsia="SimSun"/>
          <w:sz w:val="24"/>
          <w:szCs w:val="24"/>
          <w:lang w:eastAsia="zh-CN"/>
        </w:rPr>
        <w:t>.G.1</w:t>
      </w:r>
      <w:r w:rsidRPr="00C57D96">
        <w:rPr>
          <w:rFonts w:eastAsia="SimSun"/>
          <w:sz w:val="24"/>
          <w:szCs w:val="24"/>
          <w:lang w:eastAsia="zh-CN"/>
        </w:rPr>
        <w:t>小节。</w:t>
      </w:r>
      <w:bookmarkStart w:id="212" w:name="_Toc132123464"/>
      <w:r w:rsidR="00BB7524" w:rsidRPr="00C57D96">
        <w:t xml:space="preserve"> </w:t>
      </w:r>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13" w:name="_Toc148341831"/>
      <w:bookmarkStart w:id="214" w:name="_Toc249772728"/>
      <w:bookmarkStart w:id="215" w:name="_Toc448329454"/>
      <w:r w:rsidRPr="00C57D96">
        <w:rPr>
          <w:rFonts w:ascii="Times New Roman" w:eastAsia="SimHei" w:hAnsi="Times New Roman"/>
          <w:color w:val="000000"/>
          <w:kern w:val="22"/>
          <w:sz w:val="24"/>
          <w:szCs w:val="24"/>
          <w:lang w:val="en-CA"/>
        </w:rPr>
        <w:t>2.</w:t>
      </w:r>
      <w:r w:rsidRPr="00C57D96">
        <w:rPr>
          <w:rFonts w:ascii="Times New Roman" w:eastAsia="SimHei" w:hAnsi="Times New Roman"/>
          <w:color w:val="000000"/>
          <w:kern w:val="22"/>
          <w:sz w:val="24"/>
          <w:szCs w:val="24"/>
          <w:lang w:val="en-CA"/>
        </w:rPr>
        <w:tab/>
      </w:r>
      <w:bookmarkEnd w:id="212"/>
      <w:bookmarkEnd w:id="213"/>
      <w:bookmarkEnd w:id="214"/>
      <w:r w:rsidR="00DB33AD" w:rsidRPr="00C57D96">
        <w:rPr>
          <w:rFonts w:ascii="Times New Roman" w:eastAsia="SimHei" w:hAnsi="Times New Roman"/>
          <w:color w:val="000000"/>
          <w:kern w:val="22"/>
          <w:sz w:val="24"/>
          <w:szCs w:val="24"/>
          <w:lang w:val="en-CA"/>
        </w:rPr>
        <w:t>销毁和不可逆转化方法</w:t>
      </w:r>
      <w:bookmarkEnd w:id="215"/>
    </w:p>
    <w:p w:rsidR="00DB33AD" w:rsidRPr="00C57D96" w:rsidRDefault="00DB33AD" w:rsidP="003C0B3F">
      <w:pPr>
        <w:pStyle w:val="Normalnumber"/>
        <w:numPr>
          <w:ilvl w:val="0"/>
          <w:numId w:val="11"/>
        </w:numPr>
        <w:jc w:val="both"/>
        <w:rPr>
          <w:rFonts w:eastAsia="SimSun"/>
          <w:sz w:val="24"/>
          <w:szCs w:val="24"/>
          <w:lang w:eastAsia="zh-CN"/>
        </w:rPr>
      </w:pPr>
      <w:r w:rsidRPr="00C57D96">
        <w:rPr>
          <w:rFonts w:eastAsia="SimSun"/>
          <w:sz w:val="24"/>
          <w:szCs w:val="24"/>
          <w:lang w:eastAsia="zh-CN"/>
        </w:rPr>
        <w:t>根据一般性技术准则，</w:t>
      </w:r>
      <w:r w:rsidR="00066E8A" w:rsidRPr="00C57D96">
        <w:rPr>
          <w:rFonts w:eastAsia="SimSun"/>
          <w:sz w:val="24"/>
          <w:szCs w:val="24"/>
          <w:lang w:eastAsia="zh-CN"/>
        </w:rPr>
        <w:t>对</w:t>
      </w:r>
      <w:r w:rsidRPr="00C57D96">
        <w:rPr>
          <w:rFonts w:eastAsia="SimSun"/>
          <w:sz w:val="24"/>
          <w:szCs w:val="24"/>
          <w:lang w:eastAsia="zh-CN"/>
        </w:rPr>
        <w:t>至少含有一种本准则中涵盖的</w:t>
      </w:r>
      <w:r w:rsidR="00F36140">
        <w:rPr>
          <w:rFonts w:eastAsia="SimSun"/>
          <w:sz w:val="24"/>
          <w:szCs w:val="24"/>
          <w:lang w:eastAsia="zh-CN"/>
        </w:rPr>
        <w:t>持久性有机污染物类农药</w:t>
      </w:r>
      <w:r w:rsidR="00066E8A" w:rsidRPr="00C57D96">
        <w:rPr>
          <w:rFonts w:eastAsia="SimSun"/>
          <w:sz w:val="24"/>
          <w:szCs w:val="24"/>
          <w:lang w:eastAsia="zh-CN"/>
        </w:rPr>
        <w:t>、且</w:t>
      </w:r>
      <w:r w:rsidRPr="00C57D96">
        <w:rPr>
          <w:rFonts w:eastAsia="SimSun"/>
          <w:sz w:val="24"/>
          <w:szCs w:val="24"/>
          <w:lang w:eastAsia="zh-CN"/>
        </w:rPr>
        <w:t>含量超出上述第</w:t>
      </w:r>
      <w:r w:rsidRPr="00C57D96">
        <w:rPr>
          <w:rFonts w:eastAsia="SimSun"/>
          <w:sz w:val="24"/>
          <w:szCs w:val="24"/>
          <w:lang w:eastAsia="zh-CN"/>
        </w:rPr>
        <w:t>96</w:t>
      </w:r>
      <w:r w:rsidRPr="00C57D96">
        <w:rPr>
          <w:rFonts w:eastAsia="SimSun"/>
          <w:sz w:val="24"/>
          <w:szCs w:val="24"/>
          <w:lang w:eastAsia="zh-CN"/>
        </w:rPr>
        <w:t>段规定的低</w:t>
      </w:r>
      <w:r w:rsidR="00910588" w:rsidRPr="00C57D96">
        <w:rPr>
          <w:rFonts w:eastAsia="SimSun"/>
          <w:sz w:val="24"/>
          <w:szCs w:val="24"/>
          <w:lang w:eastAsia="zh-CN"/>
        </w:rPr>
        <w:t>POPs</w:t>
      </w:r>
      <w:r w:rsidRPr="00C57D96">
        <w:rPr>
          <w:rFonts w:eastAsia="SimSun"/>
          <w:sz w:val="24"/>
          <w:szCs w:val="24"/>
          <w:lang w:eastAsia="zh-CN"/>
        </w:rPr>
        <w:t>含量</w:t>
      </w:r>
      <w:r w:rsidR="00066E8A" w:rsidRPr="00C57D96">
        <w:rPr>
          <w:rFonts w:eastAsia="SimSun"/>
          <w:sz w:val="24"/>
          <w:szCs w:val="24"/>
          <w:lang w:eastAsia="zh-CN"/>
        </w:rPr>
        <w:t>的废物</w:t>
      </w:r>
      <w:r w:rsidRPr="00C57D96">
        <w:rPr>
          <w:rFonts w:eastAsia="SimSun"/>
          <w:sz w:val="24"/>
          <w:szCs w:val="24"/>
          <w:lang w:eastAsia="zh-CN"/>
        </w:rPr>
        <w:t>实行环境无害处置的销毁和不可逆转化的方法包括：</w:t>
      </w:r>
    </w:p>
    <w:p w:rsidR="007B4887" w:rsidRPr="00C57D96" w:rsidRDefault="00DB33AD"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碱金属还原（仅对氯丹和六氯环己烷）</w:t>
      </w:r>
      <w:r w:rsidR="003B01E0" w:rsidRPr="00C57D96">
        <w:rPr>
          <w:lang w:eastAsia="zh-CN"/>
        </w:rPr>
        <w:t>；</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碱催化分解（仅对氯丹和六氯环己烷）；</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水泥窑共焚烧；</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气相化学还原（仅对</w:t>
      </w:r>
      <w:r w:rsidR="00C1074D" w:rsidRPr="00C57D96">
        <w:rPr>
          <w:lang w:eastAsia="zh-CN"/>
        </w:rPr>
        <w:t>六氯苯</w:t>
      </w:r>
      <w:r w:rsidRPr="00C57D96">
        <w:rPr>
          <w:lang w:eastAsia="zh-CN"/>
        </w:rPr>
        <w:t>）；</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危险废物焚化；</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等离子弧（大多数农药，包括氯丹、十氯酮、硫丹、七氯）；和</w:t>
      </w:r>
    </w:p>
    <w:p w:rsidR="00626F3D" w:rsidRPr="00C57D96" w:rsidRDefault="00066E8A" w:rsidP="003C0B3F">
      <w:pPr>
        <w:pStyle w:val="ListParagraph"/>
        <w:widowControl w:val="0"/>
        <w:numPr>
          <w:ilvl w:val="0"/>
          <w:numId w:val="14"/>
        </w:numPr>
        <w:tabs>
          <w:tab w:val="clear" w:pos="1661"/>
          <w:tab w:val="num" w:pos="2268"/>
        </w:tabs>
        <w:adjustRightInd w:val="0"/>
        <w:snapToGrid w:val="0"/>
        <w:spacing w:after="120"/>
        <w:ind w:left="1134" w:firstLine="567"/>
        <w:jc w:val="both"/>
        <w:rPr>
          <w:lang w:eastAsia="zh-CN"/>
        </w:rPr>
      </w:pPr>
      <w:r w:rsidRPr="00C57D96">
        <w:rPr>
          <w:lang w:eastAsia="zh-CN"/>
        </w:rPr>
        <w:t>超临界水氧化和亚临界水氧化（仅对氯丹）</w:t>
      </w:r>
      <w:r w:rsidR="003B01E0" w:rsidRPr="00C57D96">
        <w:rPr>
          <w:lang w:eastAsia="zh-CN"/>
        </w:rPr>
        <w:t>。</w:t>
      </w:r>
    </w:p>
    <w:p w:rsidR="000657E4" w:rsidRPr="00C57D96" w:rsidRDefault="007B4887" w:rsidP="003C0B3F">
      <w:pPr>
        <w:numPr>
          <w:ilvl w:val="0"/>
          <w:numId w:val="11"/>
        </w:numPr>
        <w:tabs>
          <w:tab w:val="right" w:pos="709"/>
          <w:tab w:val="left" w:pos="1680"/>
        </w:tabs>
        <w:suppressAutoHyphens/>
        <w:snapToGrid w:val="0"/>
        <w:spacing w:before="240" w:after="120"/>
        <w:ind w:left="1134" w:right="425"/>
        <w:jc w:val="both"/>
        <w:rPr>
          <w:sz w:val="20"/>
          <w:szCs w:val="20"/>
          <w:lang w:eastAsia="zh-CN"/>
        </w:rPr>
      </w:pPr>
      <w:r w:rsidRPr="00C57D96">
        <w:rPr>
          <w:lang w:eastAsia="zh-CN"/>
        </w:rPr>
        <w:t>关于</w:t>
      </w:r>
      <w:r w:rsidR="0085585A" w:rsidRPr="00C57D96">
        <w:rPr>
          <w:lang w:eastAsia="zh-CN"/>
        </w:rPr>
        <w:t>每种</w:t>
      </w:r>
      <w:r w:rsidRPr="00C57D96">
        <w:rPr>
          <w:lang w:eastAsia="zh-CN"/>
        </w:rPr>
        <w:t>销毁和不可逆转化方法应用于</w:t>
      </w:r>
      <w:r w:rsidR="00F36140">
        <w:rPr>
          <w:lang w:eastAsia="zh-CN"/>
        </w:rPr>
        <w:t>持久性有机污染物类农药</w:t>
      </w:r>
      <w:r w:rsidRPr="00C57D96">
        <w:rPr>
          <w:lang w:eastAsia="zh-CN"/>
        </w:rPr>
        <w:t>的详细情况，请参见一般性技术准则第四</w:t>
      </w:r>
      <w:r w:rsidR="0027472F" w:rsidRPr="00C57D96">
        <w:rPr>
          <w:lang w:eastAsia="zh-CN"/>
        </w:rPr>
        <w:t>.</w:t>
      </w:r>
      <w:r w:rsidRPr="00C57D96">
        <w:rPr>
          <w:lang w:eastAsia="zh-CN"/>
        </w:rPr>
        <w:t>G.2</w:t>
      </w:r>
      <w:r w:rsidRPr="00C57D96">
        <w:rPr>
          <w:lang w:eastAsia="zh-CN"/>
        </w:rPr>
        <w:t>小节。</w:t>
      </w:r>
      <w:r w:rsidR="000657E4" w:rsidRPr="00C57D96">
        <w:rPr>
          <w:sz w:val="20"/>
          <w:szCs w:val="20"/>
          <w:lang w:eastAsia="zh-CN"/>
        </w:rPr>
        <w:t xml:space="preserve"> </w:t>
      </w:r>
    </w:p>
    <w:p w:rsidR="0085585A" w:rsidRPr="00C57D96" w:rsidRDefault="008C10BB"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16" w:name="_Toc132123465"/>
      <w:bookmarkStart w:id="217" w:name="_Toc148341832"/>
      <w:bookmarkStart w:id="218" w:name="_Toc249772729"/>
      <w:bookmarkStart w:id="219" w:name="_Toc448329455"/>
      <w:r w:rsidRPr="00C57D96">
        <w:rPr>
          <w:rFonts w:ascii="Times New Roman" w:eastAsia="SimHei" w:hAnsi="Times New Roman"/>
          <w:color w:val="000000"/>
          <w:kern w:val="22"/>
          <w:sz w:val="24"/>
          <w:szCs w:val="24"/>
          <w:lang w:val="en-CA"/>
        </w:rPr>
        <w:t>3.</w:t>
      </w:r>
      <w:r w:rsidRPr="00C57D96">
        <w:rPr>
          <w:rFonts w:ascii="Times New Roman" w:eastAsia="SimHei" w:hAnsi="Times New Roman"/>
          <w:color w:val="000000"/>
          <w:kern w:val="22"/>
          <w:sz w:val="24"/>
          <w:szCs w:val="24"/>
          <w:lang w:val="en-CA"/>
        </w:rPr>
        <w:tab/>
      </w:r>
      <w:r w:rsidR="0085585A" w:rsidRPr="00C57D96">
        <w:rPr>
          <w:rFonts w:ascii="Times New Roman" w:eastAsia="SimHei" w:hAnsi="Times New Roman"/>
          <w:color w:val="000000"/>
          <w:kern w:val="22"/>
          <w:sz w:val="24"/>
          <w:szCs w:val="24"/>
          <w:lang w:val="en-CA"/>
        </w:rPr>
        <w:t>在销毁或不可逆转化</w:t>
      </w:r>
      <w:bookmarkEnd w:id="216"/>
      <w:bookmarkEnd w:id="217"/>
      <w:bookmarkEnd w:id="218"/>
      <w:r w:rsidR="0085585A" w:rsidRPr="00C57D96">
        <w:rPr>
          <w:rFonts w:ascii="Times New Roman" w:eastAsia="SimHei" w:hAnsi="Times New Roman"/>
          <w:color w:val="000000"/>
          <w:kern w:val="22"/>
          <w:sz w:val="24"/>
          <w:szCs w:val="24"/>
          <w:lang w:val="en-CA"/>
        </w:rPr>
        <w:t>方法均不是环保可取办法的情况下应采取的其他处置办法</w:t>
      </w:r>
      <w:bookmarkEnd w:id="219"/>
    </w:p>
    <w:p w:rsidR="0085585A" w:rsidRPr="00C57D96" w:rsidRDefault="0085585A"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eastAsia="zh-CN"/>
        </w:rPr>
        <w:t>关于这方面的信息，参考一般性技术准则的第四</w:t>
      </w:r>
      <w:r w:rsidRPr="00C57D96">
        <w:rPr>
          <w:lang w:eastAsia="zh-CN"/>
        </w:rPr>
        <w:t>.G.3</w:t>
      </w:r>
      <w:r w:rsidRPr="00C57D96">
        <w:rPr>
          <w:lang w:eastAsia="zh-CN"/>
        </w:rPr>
        <w:t>小节。</w:t>
      </w:r>
    </w:p>
    <w:p w:rsidR="00845CC5" w:rsidRPr="00C57D96" w:rsidRDefault="008C10BB"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20" w:name="_Toc132123466"/>
      <w:bookmarkStart w:id="221" w:name="_Toc148341833"/>
      <w:bookmarkStart w:id="222" w:name="_Toc249772730"/>
      <w:bookmarkStart w:id="223" w:name="_Toc448329456"/>
      <w:r w:rsidRPr="00C57D96">
        <w:rPr>
          <w:rFonts w:ascii="Times New Roman" w:eastAsia="SimHei" w:hAnsi="Times New Roman"/>
          <w:color w:val="000000"/>
          <w:kern w:val="22"/>
          <w:sz w:val="24"/>
          <w:szCs w:val="24"/>
          <w:lang w:val="en-CA"/>
        </w:rPr>
        <w:t>4.</w:t>
      </w:r>
      <w:r w:rsidRPr="00C57D96">
        <w:rPr>
          <w:rFonts w:ascii="Times New Roman" w:eastAsia="SimHei" w:hAnsi="Times New Roman"/>
          <w:color w:val="000000"/>
          <w:kern w:val="22"/>
          <w:sz w:val="24"/>
          <w:szCs w:val="24"/>
          <w:lang w:val="en-CA"/>
        </w:rPr>
        <w:tab/>
      </w:r>
      <w:bookmarkEnd w:id="220"/>
      <w:bookmarkEnd w:id="221"/>
      <w:bookmarkEnd w:id="222"/>
      <w:r w:rsidR="00845CC5" w:rsidRPr="00C57D96">
        <w:rPr>
          <w:rFonts w:ascii="Times New Roman" w:eastAsia="SimHei" w:hAnsi="Times New Roman"/>
          <w:color w:val="000000"/>
          <w:kern w:val="22"/>
          <w:sz w:val="24"/>
          <w:szCs w:val="24"/>
          <w:lang w:val="en-CA"/>
        </w:rPr>
        <w:t>对低含量</w:t>
      </w:r>
      <w:r w:rsidR="00910588" w:rsidRPr="00C57D96">
        <w:rPr>
          <w:rFonts w:ascii="Times New Roman" w:eastAsia="SimHei" w:hAnsi="Times New Roman"/>
          <w:color w:val="000000"/>
          <w:kern w:val="22"/>
          <w:sz w:val="24"/>
          <w:szCs w:val="24"/>
          <w:lang w:val="en-CA"/>
        </w:rPr>
        <w:t>POPs</w:t>
      </w:r>
      <w:r w:rsidR="00845CC5" w:rsidRPr="00C57D96">
        <w:rPr>
          <w:rFonts w:ascii="Times New Roman" w:eastAsia="SimHei" w:hAnsi="Times New Roman"/>
          <w:color w:val="000000"/>
          <w:kern w:val="22"/>
          <w:sz w:val="24"/>
          <w:szCs w:val="24"/>
          <w:lang w:val="en-CA"/>
        </w:rPr>
        <w:t>的其他处置方法</w:t>
      </w:r>
      <w:bookmarkEnd w:id="223"/>
    </w:p>
    <w:p w:rsidR="00E0555C" w:rsidRPr="00C57D96" w:rsidRDefault="00845CC5"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sz w:val="20"/>
          <w:szCs w:val="20"/>
          <w:lang w:eastAsia="zh-CN"/>
        </w:rPr>
      </w:pPr>
      <w:r w:rsidRPr="00C57D96">
        <w:rPr>
          <w:lang w:eastAsia="zh-CN"/>
        </w:rPr>
        <w:t>关于这方面的信息，参考一般性技术准则的第四</w:t>
      </w:r>
      <w:r w:rsidRPr="00C57D96">
        <w:rPr>
          <w:lang w:eastAsia="zh-CN"/>
        </w:rPr>
        <w:t>.G.4</w:t>
      </w:r>
      <w:r w:rsidRPr="00C57D96">
        <w:rPr>
          <w:lang w:eastAsia="zh-CN"/>
        </w:rPr>
        <w:t>小节。</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hAnsi="Times New Roman"/>
          <w:iCs/>
          <w:lang w:eastAsia="zh-CN"/>
        </w:rPr>
      </w:pPr>
      <w:bookmarkStart w:id="224" w:name="_Toc148341834"/>
      <w:bookmarkStart w:id="225" w:name="_Toc249772731"/>
      <w:bookmarkStart w:id="226" w:name="_Toc448329457"/>
      <w:r w:rsidRPr="00C57D96">
        <w:rPr>
          <w:rFonts w:ascii="Times New Roman" w:eastAsia="SimHei" w:hAnsi="Times New Roman"/>
          <w:kern w:val="24"/>
          <w:sz w:val="24"/>
          <w:szCs w:val="24"/>
          <w:lang w:val="en-CA"/>
        </w:rPr>
        <w:t>H.</w:t>
      </w:r>
      <w:r w:rsidRPr="00C57D96">
        <w:rPr>
          <w:rFonts w:ascii="Times New Roman" w:eastAsia="SimHei" w:hAnsi="Times New Roman"/>
          <w:kern w:val="24"/>
          <w:sz w:val="24"/>
          <w:szCs w:val="24"/>
          <w:lang w:val="en-CA"/>
        </w:rPr>
        <w:tab/>
      </w:r>
      <w:bookmarkEnd w:id="224"/>
      <w:bookmarkEnd w:id="225"/>
      <w:r w:rsidR="00B24D10" w:rsidRPr="00C57D96">
        <w:rPr>
          <w:rFonts w:ascii="Times New Roman" w:eastAsia="SimHei" w:hAnsi="Times New Roman"/>
          <w:kern w:val="24"/>
          <w:sz w:val="24"/>
          <w:szCs w:val="24"/>
          <w:lang w:val="en-CA"/>
        </w:rPr>
        <w:t>对受</w:t>
      </w:r>
      <w:r w:rsidR="002254AB" w:rsidRPr="00C57D96">
        <w:rPr>
          <w:rFonts w:ascii="Times New Roman" w:eastAsia="SimHei" w:hAnsi="Times New Roman"/>
          <w:kern w:val="24"/>
          <w:sz w:val="24"/>
          <w:szCs w:val="24"/>
          <w:lang w:val="en-CA"/>
        </w:rPr>
        <w:t>污染场地</w:t>
      </w:r>
      <w:r w:rsidR="00B24D10" w:rsidRPr="00C57D96">
        <w:rPr>
          <w:rFonts w:ascii="Times New Roman" w:eastAsia="SimHei" w:hAnsi="Times New Roman"/>
          <w:kern w:val="24"/>
          <w:sz w:val="24"/>
          <w:szCs w:val="24"/>
          <w:lang w:val="en-CA"/>
        </w:rPr>
        <w:t>的补救</w:t>
      </w:r>
      <w:bookmarkEnd w:id="226"/>
    </w:p>
    <w:p w:rsidR="00570563" w:rsidRPr="00C57D96" w:rsidRDefault="002621BC"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val="en-US" w:eastAsia="zh-CN"/>
        </w:rPr>
        <w:t>受污染的土壤尤其对发展中国家和经济转型国家是一个重大挑战。最初</w:t>
      </w:r>
      <w:r w:rsidR="00570563" w:rsidRPr="00C57D96">
        <w:rPr>
          <w:lang w:val="en-US" w:eastAsia="zh-CN"/>
        </w:rPr>
        <w:t>于</w:t>
      </w:r>
      <w:r w:rsidRPr="00C57D96">
        <w:rPr>
          <w:lang w:val="en-US" w:eastAsia="zh-CN"/>
        </w:rPr>
        <w:t>2004</w:t>
      </w:r>
      <w:r w:rsidRPr="00C57D96">
        <w:rPr>
          <w:lang w:val="en-US" w:eastAsia="zh-CN"/>
        </w:rPr>
        <w:t>年列出的持久性有机污染物</w:t>
      </w:r>
      <w:r w:rsidR="00570563" w:rsidRPr="00C57D96">
        <w:rPr>
          <w:lang w:val="en-US" w:eastAsia="zh-CN"/>
        </w:rPr>
        <w:t>类</w:t>
      </w:r>
      <w:r w:rsidRPr="00C57D96">
        <w:rPr>
          <w:lang w:val="en-US" w:eastAsia="zh-CN"/>
        </w:rPr>
        <w:t>农药的任何库存</w:t>
      </w:r>
      <w:r w:rsidR="00570563" w:rsidRPr="00C57D96">
        <w:rPr>
          <w:lang w:val="en-US" w:eastAsia="zh-CN"/>
        </w:rPr>
        <w:t>，由于容器的变质，在很多情况下发生了泄露。已经引起了大量的土壤被污染。土壤中农药的浓度不等，包括从污染源的</w:t>
      </w:r>
      <w:r w:rsidR="00570563" w:rsidRPr="00C57D96">
        <w:rPr>
          <w:lang w:val="en-US" w:eastAsia="zh-CN"/>
        </w:rPr>
        <w:t>“</w:t>
      </w:r>
      <w:r w:rsidR="00570563" w:rsidRPr="00C57D96">
        <w:rPr>
          <w:lang w:val="en-US" w:eastAsia="zh-CN"/>
        </w:rPr>
        <w:t>热点</w:t>
      </w:r>
      <w:r w:rsidR="00570563" w:rsidRPr="00C57D96">
        <w:rPr>
          <w:lang w:val="en-US" w:eastAsia="zh-CN"/>
        </w:rPr>
        <w:t>”</w:t>
      </w:r>
      <w:r w:rsidR="00570563" w:rsidRPr="00C57D96">
        <w:rPr>
          <w:lang w:val="en-US" w:eastAsia="zh-CN"/>
        </w:rPr>
        <w:t>到污染已分散的低浓度。鉴于单一的点源泄露引起大量的土壤被污染，经济因素在确定减轻厂址风险的方法时发挥了重大作用。</w:t>
      </w:r>
    </w:p>
    <w:p w:rsidR="005519E0" w:rsidRPr="00C57D96" w:rsidRDefault="00570563"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val="en-US" w:eastAsia="zh-CN"/>
        </w:rPr>
        <w:t>一般性技术准则的第四</w:t>
      </w:r>
      <w:r w:rsidRPr="00C57D96">
        <w:rPr>
          <w:lang w:val="en-US" w:eastAsia="zh-CN"/>
        </w:rPr>
        <w:t>.H</w:t>
      </w:r>
      <w:r w:rsidRPr="00C57D96">
        <w:rPr>
          <w:lang w:val="en-US" w:eastAsia="zh-CN"/>
        </w:rPr>
        <w:t>部分描述了识别和评估</w:t>
      </w:r>
      <w:r w:rsidR="00AA28BF" w:rsidRPr="00C57D96">
        <w:rPr>
          <w:lang w:val="en-US" w:eastAsia="zh-CN"/>
        </w:rPr>
        <w:t>受污染的</w:t>
      </w:r>
      <w:r w:rsidR="002254AB" w:rsidRPr="00C57D96">
        <w:rPr>
          <w:lang w:val="en-US" w:eastAsia="zh-CN"/>
        </w:rPr>
        <w:t>场地</w:t>
      </w:r>
      <w:r w:rsidR="00AA28BF" w:rsidRPr="00C57D96">
        <w:rPr>
          <w:lang w:val="en-US" w:eastAsia="zh-CN"/>
        </w:rPr>
        <w:t>的风险的过程。应针对每个</w:t>
      </w:r>
      <w:r w:rsidR="002254AB" w:rsidRPr="00C57D96">
        <w:rPr>
          <w:lang w:val="en-US" w:eastAsia="zh-CN"/>
        </w:rPr>
        <w:t>场地</w:t>
      </w:r>
      <w:r w:rsidR="00AA28BF" w:rsidRPr="00C57D96">
        <w:rPr>
          <w:lang w:val="en-US" w:eastAsia="zh-CN"/>
        </w:rPr>
        <w:t>制定风险降低计划，以尽可能地减少其对公众健康和环境带来的风险。风险降低计划应考虑到污染从场所分散的所有可能途径，比如：地表水径流和地下水渗透；污染颗粒的挥发和风的运输；以及与人类和动物的身体接触。当一个</w:t>
      </w:r>
      <w:r w:rsidR="002254AB" w:rsidRPr="00C57D96">
        <w:rPr>
          <w:lang w:val="en-US" w:eastAsia="zh-CN"/>
        </w:rPr>
        <w:t>场地</w:t>
      </w:r>
      <w:r w:rsidR="00AA28BF" w:rsidRPr="00C57D96">
        <w:rPr>
          <w:lang w:val="en-US" w:eastAsia="zh-CN"/>
        </w:rPr>
        <w:t>有不同的污染特性区域，且每个区域有不同的污染物以及污染水平时，最可行的做法是针对每个区域制定不同的风险</w:t>
      </w:r>
      <w:r w:rsidR="005519E0" w:rsidRPr="00C57D96">
        <w:rPr>
          <w:lang w:val="en-US" w:eastAsia="zh-CN"/>
        </w:rPr>
        <w:t>降低战略。</w:t>
      </w:r>
    </w:p>
    <w:p w:rsidR="00D601A4" w:rsidRPr="00C57D96" w:rsidRDefault="005519E0"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val="en-US" w:eastAsia="zh-CN"/>
        </w:rPr>
        <w:t>应优先处理受持久性有机污染物含量远高于低</w:t>
      </w:r>
      <w:r w:rsidR="00910588" w:rsidRPr="00C57D96">
        <w:rPr>
          <w:lang w:val="en-US" w:eastAsia="zh-CN"/>
        </w:rPr>
        <w:t>POPs</w:t>
      </w:r>
      <w:r w:rsidRPr="00C57D96">
        <w:rPr>
          <w:lang w:val="en-US" w:eastAsia="zh-CN"/>
        </w:rPr>
        <w:t>含量的污染物（</w:t>
      </w:r>
      <w:r w:rsidRPr="00C57D96">
        <w:rPr>
          <w:lang w:val="en-US" w:eastAsia="zh-CN"/>
        </w:rPr>
        <w:t>“</w:t>
      </w:r>
      <w:r w:rsidRPr="00C57D96">
        <w:rPr>
          <w:lang w:val="en-US" w:eastAsia="zh-CN"/>
        </w:rPr>
        <w:t>热点</w:t>
      </w:r>
      <w:r w:rsidRPr="00C57D96">
        <w:rPr>
          <w:lang w:val="en-US" w:eastAsia="zh-CN"/>
        </w:rPr>
        <w:t>”</w:t>
      </w:r>
      <w:r w:rsidRPr="00C57D96">
        <w:rPr>
          <w:lang w:val="en-US" w:eastAsia="zh-CN"/>
        </w:rPr>
        <w:t>）污染的少量土壤。可以通过：挖掘和包装受污染的土壤，该土壤废物可以采用上述</w:t>
      </w:r>
      <w:r w:rsidRPr="00C57D96">
        <w:rPr>
          <w:lang w:val="en-US" w:eastAsia="zh-CN"/>
        </w:rPr>
        <w:t>G.2</w:t>
      </w:r>
      <w:r w:rsidRPr="00C57D96">
        <w:rPr>
          <w:lang w:val="en-US" w:eastAsia="zh-CN"/>
        </w:rPr>
        <w:t>或</w:t>
      </w:r>
      <w:r w:rsidRPr="00C57D96">
        <w:rPr>
          <w:lang w:val="en-US" w:eastAsia="zh-CN"/>
        </w:rPr>
        <w:t>G.3</w:t>
      </w:r>
      <w:r w:rsidRPr="00C57D96">
        <w:rPr>
          <w:lang w:val="en-US" w:eastAsia="zh-CN"/>
        </w:rPr>
        <w:t>确定的方法进行环境无害</w:t>
      </w:r>
      <w:r w:rsidR="00F9256D">
        <w:rPr>
          <w:rFonts w:hint="eastAsia"/>
          <w:lang w:val="en-US" w:eastAsia="zh-CN"/>
        </w:rPr>
        <w:t>化</w:t>
      </w:r>
      <w:r w:rsidRPr="00C57D96">
        <w:rPr>
          <w:lang w:val="en-US" w:eastAsia="zh-CN"/>
        </w:rPr>
        <w:t>处置；或</w:t>
      </w:r>
      <w:r w:rsidR="00D601A4" w:rsidRPr="00C57D96">
        <w:rPr>
          <w:lang w:val="en-US" w:eastAsia="zh-CN"/>
        </w:rPr>
        <w:t>采取</w:t>
      </w:r>
      <w:r w:rsidRPr="00C57D96">
        <w:rPr>
          <w:lang w:val="en-US" w:eastAsia="zh-CN"/>
        </w:rPr>
        <w:t>把持久性有机污染物从土壤中提取出来的预处理步骤，</w:t>
      </w:r>
      <w:r w:rsidR="00D601A4" w:rsidRPr="00C57D96">
        <w:rPr>
          <w:lang w:val="en-US" w:eastAsia="zh-CN"/>
        </w:rPr>
        <w:t>将提取浓缩的持久性有机污染物废物打包并送往这类处置场所。</w:t>
      </w:r>
    </w:p>
    <w:p w:rsidR="005D68B2" w:rsidRPr="00C57D96" w:rsidRDefault="00FC1834"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val="en-US" w:eastAsia="zh-CN"/>
        </w:rPr>
        <w:t>然而，热点之外，可能有大量的土壤，其持久性有机污染物含量介于或低于低</w:t>
      </w:r>
      <w:r w:rsidR="00910588" w:rsidRPr="00C57D96">
        <w:rPr>
          <w:lang w:val="en-US" w:eastAsia="zh-CN"/>
        </w:rPr>
        <w:t>POPs</w:t>
      </w:r>
      <w:r w:rsidRPr="00C57D96">
        <w:rPr>
          <w:lang w:val="en-US" w:eastAsia="zh-CN"/>
        </w:rPr>
        <w:t>含量，此类土壤由于其低挥发性和低浸出率（除开被列为挥发性有机化合物的全氟辛烷磺酸的情况），对公众健康和环境的风险较低。在这种情况下，建议考虑对土壤进行预处理，提取其中的持久性有机污染物，经提取浓缩的持久性有机污染物废物可以采用上述</w:t>
      </w:r>
      <w:r w:rsidRPr="00C57D96">
        <w:rPr>
          <w:lang w:val="en-US" w:eastAsia="zh-CN"/>
        </w:rPr>
        <w:t>G.2</w:t>
      </w:r>
      <w:r w:rsidRPr="00C57D96">
        <w:rPr>
          <w:lang w:val="en-US" w:eastAsia="zh-CN"/>
        </w:rPr>
        <w:t>或</w:t>
      </w:r>
      <w:r w:rsidRPr="00C57D96">
        <w:rPr>
          <w:lang w:val="en-US" w:eastAsia="zh-CN"/>
        </w:rPr>
        <w:t>G.3</w:t>
      </w:r>
      <w:r w:rsidRPr="00C57D96">
        <w:rPr>
          <w:lang w:val="en-US" w:eastAsia="zh-CN"/>
        </w:rPr>
        <w:t>确认的方法进行环境无害化处置。当</w:t>
      </w:r>
      <w:r w:rsidR="005D68B2" w:rsidRPr="00C57D96">
        <w:rPr>
          <w:lang w:val="en-US" w:eastAsia="zh-CN"/>
        </w:rPr>
        <w:t>上述方法不</w:t>
      </w:r>
      <w:r w:rsidRPr="00C57D96">
        <w:rPr>
          <w:lang w:val="en-US" w:eastAsia="zh-CN"/>
        </w:rPr>
        <w:t>可行</w:t>
      </w:r>
      <w:r w:rsidR="005D68B2" w:rsidRPr="00C57D96">
        <w:rPr>
          <w:lang w:val="en-US" w:eastAsia="zh-CN"/>
        </w:rPr>
        <w:t>且废物特性适当时</w:t>
      </w:r>
      <w:r w:rsidR="00F9256D">
        <w:rPr>
          <w:rFonts w:hint="eastAsia"/>
          <w:lang w:val="en-US" w:eastAsia="zh-CN"/>
        </w:rPr>
        <w:t>：</w:t>
      </w:r>
      <w:r w:rsidR="005D68B2" w:rsidRPr="00C57D96">
        <w:rPr>
          <w:lang w:val="en-US" w:eastAsia="zh-CN"/>
        </w:rPr>
        <w:t>提取出来的废物的持久性有机污染物的含量高于低</w:t>
      </w:r>
      <w:r w:rsidR="00910588" w:rsidRPr="00C57D96">
        <w:rPr>
          <w:lang w:val="en-US" w:eastAsia="zh-CN"/>
        </w:rPr>
        <w:t>POPs</w:t>
      </w:r>
      <w:r w:rsidR="005D68B2" w:rsidRPr="00C57D96">
        <w:rPr>
          <w:lang w:val="en-US" w:eastAsia="zh-CN"/>
        </w:rPr>
        <w:t>含量时，可以使用上述</w:t>
      </w:r>
      <w:r w:rsidR="005D68B2" w:rsidRPr="00C57D96">
        <w:rPr>
          <w:lang w:val="en-US" w:eastAsia="zh-CN"/>
        </w:rPr>
        <w:t>G.3</w:t>
      </w:r>
      <w:r w:rsidR="005D68B2" w:rsidRPr="00C57D96">
        <w:rPr>
          <w:lang w:val="en-US" w:eastAsia="zh-CN"/>
        </w:rPr>
        <w:t>节确定的方法进行环境无害化处置；提取出来的废物的持久性有机污染物的含量低于低</w:t>
      </w:r>
      <w:r w:rsidR="00910588" w:rsidRPr="00C57D96">
        <w:rPr>
          <w:lang w:val="en-US" w:eastAsia="zh-CN"/>
        </w:rPr>
        <w:t>POPs</w:t>
      </w:r>
      <w:r w:rsidR="005D68B2" w:rsidRPr="00C57D96">
        <w:rPr>
          <w:lang w:val="en-US" w:eastAsia="zh-CN"/>
        </w:rPr>
        <w:t>含量时，可以使用上述</w:t>
      </w:r>
      <w:r w:rsidR="005D68B2" w:rsidRPr="00C57D96">
        <w:rPr>
          <w:lang w:val="en-US" w:eastAsia="zh-CN"/>
        </w:rPr>
        <w:t>G.4</w:t>
      </w:r>
      <w:r w:rsidR="005D68B2" w:rsidRPr="00C57D96">
        <w:rPr>
          <w:lang w:val="en-US" w:eastAsia="zh-CN"/>
        </w:rPr>
        <w:t>节确定的方法进行环境无害化处置。在处置以前，可能会对土壤中的持久性有机污染物进行固定处理，比如，通过与活性炭混合以吸附任何自由农药，或是通过稳定化和固化。在没有污染地表水的风险存在的其他情况下，</w:t>
      </w:r>
      <w:r w:rsidR="008F6E9A" w:rsidRPr="00C57D96">
        <w:rPr>
          <w:lang w:val="en-US" w:eastAsia="zh-CN"/>
        </w:rPr>
        <w:t>让土壤留在原地并安装物理屏障，</w:t>
      </w:r>
      <w:r w:rsidR="002254AB" w:rsidRPr="00C57D96">
        <w:rPr>
          <w:lang w:val="en-US" w:eastAsia="zh-CN"/>
        </w:rPr>
        <w:t>以</w:t>
      </w:r>
      <w:r w:rsidR="008F6E9A" w:rsidRPr="00C57D96">
        <w:rPr>
          <w:lang w:val="en-US" w:eastAsia="zh-CN"/>
        </w:rPr>
        <w:t>防止与土壤表面的接触和地下污染的蔓延</w:t>
      </w:r>
      <w:r w:rsidR="002254AB" w:rsidRPr="00C57D96">
        <w:rPr>
          <w:lang w:val="en-US" w:eastAsia="zh-CN"/>
        </w:rPr>
        <w:t>的方法可能是适当的</w:t>
      </w:r>
      <w:r w:rsidR="008F6E9A" w:rsidRPr="00C57D96">
        <w:rPr>
          <w:lang w:val="en-US" w:eastAsia="zh-CN"/>
        </w:rPr>
        <w:t>。</w:t>
      </w:r>
    </w:p>
    <w:p w:rsidR="004235C7" w:rsidRPr="00C57D96" w:rsidRDefault="002254AB"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lang w:val="en-US" w:eastAsia="zh-CN"/>
        </w:rPr>
      </w:pPr>
      <w:r w:rsidRPr="00C57D96">
        <w:rPr>
          <w:lang w:val="en-US" w:eastAsia="zh-CN"/>
        </w:rPr>
        <w:t>其他有关信息，参见一般性技术准则的第四</w:t>
      </w:r>
      <w:r w:rsidRPr="00C57D96">
        <w:rPr>
          <w:lang w:val="en-US" w:eastAsia="zh-CN"/>
        </w:rPr>
        <w:t>.H</w:t>
      </w:r>
      <w:r w:rsidRPr="00C57D96">
        <w:rPr>
          <w:lang w:val="en-US" w:eastAsia="zh-CN"/>
        </w:rPr>
        <w:t>节，以及联合国粮农组织的《废弃农药环境管理工具包》第</w:t>
      </w:r>
      <w:r w:rsidRPr="00C57D96">
        <w:rPr>
          <w:lang w:val="en-US" w:eastAsia="zh-CN"/>
        </w:rPr>
        <w:t>5</w:t>
      </w:r>
      <w:r w:rsidRPr="00C57D96">
        <w:rPr>
          <w:lang w:val="en-US" w:eastAsia="zh-CN"/>
        </w:rPr>
        <w:t>卷（关于受污染场地的风险评估）和第</w:t>
      </w:r>
      <w:r w:rsidRPr="00C57D96">
        <w:rPr>
          <w:lang w:val="en-US" w:eastAsia="zh-CN"/>
        </w:rPr>
        <w:t>6</w:t>
      </w:r>
      <w:r w:rsidRPr="00C57D96">
        <w:rPr>
          <w:lang w:val="en-US" w:eastAsia="zh-CN"/>
        </w:rPr>
        <w:t>卷（关于受污染场地的风险降低方法）。这</w:t>
      </w:r>
      <w:r w:rsidRPr="00C57D96">
        <w:rPr>
          <w:lang w:val="en-US" w:eastAsia="zh-CN"/>
        </w:rPr>
        <w:t>2</w:t>
      </w:r>
      <w:r w:rsidRPr="00C57D96">
        <w:rPr>
          <w:lang w:val="en-US" w:eastAsia="zh-CN"/>
        </w:rPr>
        <w:t>卷内容会在</w:t>
      </w:r>
      <w:r w:rsidRPr="00C57D96">
        <w:rPr>
          <w:lang w:val="en-US" w:eastAsia="zh-CN"/>
        </w:rPr>
        <w:t>2015</w:t>
      </w:r>
      <w:r w:rsidRPr="00C57D96">
        <w:rPr>
          <w:lang w:val="en-US" w:eastAsia="zh-CN"/>
        </w:rPr>
        <w:t>年出版。</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227" w:name="_Toc148341835"/>
      <w:bookmarkStart w:id="228" w:name="_Toc249772732"/>
      <w:bookmarkStart w:id="229" w:name="_Toc448329458"/>
      <w:r w:rsidRPr="00C57D96">
        <w:rPr>
          <w:rFonts w:ascii="Times New Roman" w:eastAsia="SimHei" w:hAnsi="Times New Roman"/>
          <w:kern w:val="24"/>
          <w:sz w:val="24"/>
          <w:szCs w:val="24"/>
          <w:lang w:val="en-CA"/>
        </w:rPr>
        <w:t>I.</w:t>
      </w:r>
      <w:r w:rsidRPr="00C57D96">
        <w:rPr>
          <w:rFonts w:ascii="Times New Roman" w:eastAsia="SimHei" w:hAnsi="Times New Roman"/>
          <w:kern w:val="24"/>
          <w:sz w:val="24"/>
          <w:szCs w:val="24"/>
          <w:lang w:val="en-CA"/>
        </w:rPr>
        <w:tab/>
      </w:r>
      <w:bookmarkEnd w:id="227"/>
      <w:bookmarkEnd w:id="228"/>
      <w:r w:rsidR="002254AB" w:rsidRPr="00C57D96">
        <w:rPr>
          <w:rFonts w:ascii="Times New Roman" w:eastAsia="SimHei" w:hAnsi="Times New Roman"/>
          <w:kern w:val="24"/>
          <w:sz w:val="24"/>
          <w:szCs w:val="24"/>
          <w:lang w:val="en-CA"/>
        </w:rPr>
        <w:t>健康和安全</w:t>
      </w:r>
      <w:bookmarkEnd w:id="229"/>
    </w:p>
    <w:p w:rsidR="00E0555C" w:rsidRPr="00C57D96" w:rsidRDefault="002254AB" w:rsidP="003C0B3F">
      <w:pPr>
        <w:widowControl w:val="0"/>
        <w:numPr>
          <w:ilvl w:val="0"/>
          <w:numId w:val="11"/>
        </w:numPr>
        <w:tabs>
          <w:tab w:val="left" w:pos="1701"/>
          <w:tab w:val="left" w:pos="1985"/>
          <w:tab w:val="left" w:pos="2381"/>
          <w:tab w:val="left" w:pos="2948"/>
          <w:tab w:val="left" w:pos="3515"/>
        </w:tabs>
        <w:adjustRightInd w:val="0"/>
        <w:snapToGrid w:val="0"/>
        <w:spacing w:after="120"/>
        <w:jc w:val="both"/>
        <w:rPr>
          <w:sz w:val="20"/>
          <w:szCs w:val="20"/>
          <w:lang w:eastAsia="zh-CN"/>
        </w:rPr>
      </w:pPr>
      <w:r w:rsidRPr="00C57D96">
        <w:rPr>
          <w:lang w:eastAsia="zh-CN"/>
        </w:rPr>
        <w:t>关于这方面的信息，参考一般性技术准则的第四</w:t>
      </w:r>
      <w:r w:rsidRPr="00C57D96">
        <w:rPr>
          <w:lang w:eastAsia="zh-CN"/>
        </w:rPr>
        <w:t>.I</w:t>
      </w:r>
      <w:r w:rsidRPr="00C57D96">
        <w:rPr>
          <w:lang w:eastAsia="zh-CN"/>
        </w:rPr>
        <w:t>节。</w:t>
      </w:r>
      <w:bookmarkStart w:id="230" w:name="_Toc132123469"/>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31" w:name="_Toc148341836"/>
      <w:bookmarkStart w:id="232" w:name="_Toc249772733"/>
      <w:bookmarkStart w:id="233" w:name="_Toc448329459"/>
      <w:r w:rsidRPr="00C57D96">
        <w:rPr>
          <w:rFonts w:ascii="Times New Roman" w:eastAsia="SimHei" w:hAnsi="Times New Roman"/>
          <w:color w:val="000000"/>
          <w:kern w:val="22"/>
          <w:sz w:val="24"/>
          <w:szCs w:val="24"/>
          <w:lang w:val="en-CA"/>
        </w:rPr>
        <w:t xml:space="preserve">1. </w:t>
      </w:r>
      <w:r w:rsidRPr="00C57D96">
        <w:rPr>
          <w:rFonts w:ascii="Times New Roman" w:eastAsia="SimHei" w:hAnsi="Times New Roman"/>
          <w:color w:val="000000"/>
          <w:kern w:val="22"/>
          <w:sz w:val="24"/>
          <w:szCs w:val="24"/>
          <w:lang w:val="en-CA"/>
        </w:rPr>
        <w:tab/>
      </w:r>
      <w:r w:rsidR="002254AB" w:rsidRPr="00C57D96">
        <w:rPr>
          <w:rFonts w:ascii="Times New Roman" w:eastAsia="SimHei" w:hAnsi="Times New Roman"/>
          <w:color w:val="000000"/>
          <w:kern w:val="22"/>
          <w:sz w:val="24"/>
          <w:szCs w:val="24"/>
          <w:lang w:val="en-CA"/>
        </w:rPr>
        <w:t>高风险情况</w:t>
      </w:r>
      <w:bookmarkEnd w:id="230"/>
      <w:bookmarkEnd w:id="231"/>
      <w:bookmarkEnd w:id="232"/>
      <w:bookmarkEnd w:id="233"/>
    </w:p>
    <w:p w:rsidR="00E0555C" w:rsidRPr="00C57D96" w:rsidRDefault="002254AB" w:rsidP="003C0B3F">
      <w:pPr>
        <w:numPr>
          <w:ilvl w:val="0"/>
          <w:numId w:val="16"/>
        </w:numPr>
        <w:tabs>
          <w:tab w:val="left" w:pos="1701"/>
        </w:tabs>
        <w:suppressAutoHyphens/>
        <w:snapToGrid w:val="0"/>
        <w:spacing w:after="120"/>
        <w:ind w:right="425"/>
        <w:jc w:val="both"/>
        <w:rPr>
          <w:sz w:val="20"/>
          <w:szCs w:val="20"/>
          <w:lang w:eastAsia="zh-CN"/>
        </w:rPr>
      </w:pPr>
      <w:r w:rsidRPr="00C57D96">
        <w:rPr>
          <w:lang w:eastAsia="zh-CN"/>
        </w:rPr>
        <w:t>关于这方面的信息，参考一般性技术准则的第四</w:t>
      </w:r>
      <w:r w:rsidRPr="00C57D96">
        <w:rPr>
          <w:lang w:eastAsia="zh-CN"/>
        </w:rPr>
        <w:t>.I</w:t>
      </w:r>
      <w:r w:rsidR="00AA26D8" w:rsidRPr="00C57D96">
        <w:rPr>
          <w:lang w:eastAsia="zh-CN"/>
        </w:rPr>
        <w:t>.1</w:t>
      </w:r>
      <w:r w:rsidR="00AA26D8" w:rsidRPr="00C57D96">
        <w:rPr>
          <w:lang w:eastAsia="zh-CN"/>
        </w:rPr>
        <w:t>小</w:t>
      </w:r>
      <w:r w:rsidRPr="00C57D96">
        <w:rPr>
          <w:lang w:eastAsia="zh-CN"/>
        </w:rPr>
        <w:t>节。</w:t>
      </w:r>
      <w:bookmarkStart w:id="234" w:name="_Toc132123470"/>
    </w:p>
    <w:p w:rsidR="00813E84" w:rsidRPr="00C57D96" w:rsidRDefault="00E0555C" w:rsidP="003C0B3F">
      <w:pPr>
        <w:pStyle w:val="Heading3"/>
        <w:widowControl w:val="0"/>
        <w:suppressAutoHyphens/>
        <w:autoSpaceDE w:val="0"/>
        <w:autoSpaceDN w:val="0"/>
        <w:adjustRightInd w:val="0"/>
        <w:spacing w:before="240" w:after="120"/>
        <w:ind w:left="1134" w:hanging="425"/>
        <w:jc w:val="both"/>
        <w:rPr>
          <w:rFonts w:ascii="Times New Roman" w:eastAsia="SimHei" w:hAnsi="Times New Roman"/>
          <w:color w:val="000000"/>
          <w:kern w:val="22"/>
          <w:sz w:val="24"/>
          <w:szCs w:val="24"/>
          <w:lang w:val="en-CA"/>
        </w:rPr>
      </w:pPr>
      <w:bookmarkStart w:id="235" w:name="_Toc148341837"/>
      <w:bookmarkStart w:id="236" w:name="_Toc249772734"/>
      <w:bookmarkStart w:id="237" w:name="_Toc448329460"/>
      <w:r w:rsidRPr="00C57D96">
        <w:rPr>
          <w:rFonts w:ascii="Times New Roman" w:eastAsia="SimHei" w:hAnsi="Times New Roman"/>
          <w:color w:val="000000"/>
          <w:kern w:val="22"/>
          <w:sz w:val="24"/>
          <w:szCs w:val="24"/>
          <w:lang w:val="en-CA"/>
        </w:rPr>
        <w:t>2.</w:t>
      </w:r>
      <w:r w:rsidRPr="00C57D96">
        <w:rPr>
          <w:rFonts w:ascii="Times New Roman" w:eastAsia="SimHei" w:hAnsi="Times New Roman"/>
          <w:color w:val="000000"/>
          <w:kern w:val="22"/>
          <w:sz w:val="24"/>
          <w:szCs w:val="24"/>
          <w:lang w:val="en-CA"/>
        </w:rPr>
        <w:tab/>
      </w:r>
      <w:bookmarkEnd w:id="234"/>
      <w:bookmarkEnd w:id="235"/>
      <w:bookmarkEnd w:id="236"/>
      <w:r w:rsidR="00AA26D8" w:rsidRPr="00C57D96">
        <w:rPr>
          <w:rFonts w:ascii="Times New Roman" w:eastAsia="SimHei" w:hAnsi="Times New Roman"/>
          <w:color w:val="000000"/>
          <w:kern w:val="22"/>
          <w:sz w:val="24"/>
          <w:szCs w:val="24"/>
          <w:lang w:val="en-CA"/>
        </w:rPr>
        <w:t>低风险情况</w:t>
      </w:r>
      <w:bookmarkEnd w:id="237"/>
    </w:p>
    <w:p w:rsidR="00E0555C" w:rsidRPr="00C57D96" w:rsidRDefault="00AA26D8" w:rsidP="003C0B3F">
      <w:pPr>
        <w:numPr>
          <w:ilvl w:val="0"/>
          <w:numId w:val="16"/>
        </w:numPr>
        <w:tabs>
          <w:tab w:val="left" w:pos="1680"/>
        </w:tabs>
        <w:suppressAutoHyphens/>
        <w:snapToGrid w:val="0"/>
        <w:spacing w:after="120"/>
        <w:ind w:right="425"/>
        <w:jc w:val="both"/>
        <w:rPr>
          <w:sz w:val="20"/>
          <w:szCs w:val="20"/>
          <w:lang w:eastAsia="zh-CN"/>
        </w:rPr>
      </w:pPr>
      <w:r w:rsidRPr="00C57D96">
        <w:rPr>
          <w:lang w:eastAsia="zh-CN"/>
        </w:rPr>
        <w:t>关于这方面的信息，参考一般性技术准则的第四</w:t>
      </w:r>
      <w:r w:rsidRPr="00C57D96">
        <w:rPr>
          <w:lang w:eastAsia="zh-CN"/>
        </w:rPr>
        <w:t>.I.2</w:t>
      </w:r>
      <w:r w:rsidRPr="00C57D96">
        <w:rPr>
          <w:lang w:eastAsia="zh-CN"/>
        </w:rPr>
        <w:t>小节</w:t>
      </w:r>
      <w:r w:rsidRPr="00C57D96">
        <w:rPr>
          <w:rFonts w:eastAsia="MS Mincho"/>
          <w:lang w:eastAsia="zh-CN"/>
        </w:rPr>
        <w:t>。</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238" w:name="_Toc148341838"/>
      <w:bookmarkStart w:id="239" w:name="_Toc249772735"/>
      <w:bookmarkStart w:id="240" w:name="_Toc448329461"/>
      <w:r w:rsidRPr="00C57D96">
        <w:rPr>
          <w:rFonts w:ascii="Times New Roman" w:eastAsia="SimHei" w:hAnsi="Times New Roman"/>
          <w:kern w:val="24"/>
          <w:sz w:val="24"/>
          <w:szCs w:val="24"/>
          <w:lang w:val="en-CA"/>
        </w:rPr>
        <w:t>J.</w:t>
      </w:r>
      <w:r w:rsidRPr="00C57D96">
        <w:rPr>
          <w:rFonts w:ascii="Times New Roman" w:eastAsia="SimHei" w:hAnsi="Times New Roman"/>
          <w:kern w:val="24"/>
          <w:sz w:val="24"/>
          <w:szCs w:val="24"/>
          <w:lang w:val="en-CA"/>
        </w:rPr>
        <w:tab/>
      </w:r>
      <w:bookmarkEnd w:id="238"/>
      <w:bookmarkEnd w:id="239"/>
      <w:r w:rsidR="00AA26D8" w:rsidRPr="00C57D96">
        <w:rPr>
          <w:rFonts w:ascii="Times New Roman" w:eastAsia="SimHei" w:hAnsi="Times New Roman"/>
          <w:kern w:val="24"/>
          <w:sz w:val="24"/>
          <w:szCs w:val="24"/>
          <w:lang w:val="en-CA"/>
        </w:rPr>
        <w:t>应急反应</w:t>
      </w:r>
      <w:bookmarkEnd w:id="240"/>
    </w:p>
    <w:p w:rsidR="00E0555C" w:rsidRPr="00C57D96" w:rsidRDefault="00F36140" w:rsidP="003C0B3F">
      <w:pPr>
        <w:numPr>
          <w:ilvl w:val="0"/>
          <w:numId w:val="16"/>
        </w:numPr>
        <w:tabs>
          <w:tab w:val="left" w:pos="1680"/>
        </w:tabs>
        <w:suppressAutoHyphens/>
        <w:snapToGrid w:val="0"/>
        <w:spacing w:after="120"/>
        <w:ind w:right="425"/>
        <w:jc w:val="both"/>
        <w:rPr>
          <w:sz w:val="20"/>
          <w:szCs w:val="20"/>
          <w:lang w:eastAsia="zh-CN"/>
        </w:rPr>
      </w:pPr>
      <w:r>
        <w:rPr>
          <w:lang w:val="en-CA" w:eastAsia="zh-CN"/>
        </w:rPr>
        <w:t>持久性有机污染物类农药</w:t>
      </w:r>
      <w:r w:rsidR="00AA26D8" w:rsidRPr="00C57D96">
        <w:rPr>
          <w:lang w:val="en-CA" w:eastAsia="zh-CN"/>
        </w:rPr>
        <w:t>的废物的储存、</w:t>
      </w:r>
      <w:r w:rsidR="00AA26D8" w:rsidRPr="00C57D96">
        <w:rPr>
          <w:lang w:eastAsia="zh-CN"/>
        </w:rPr>
        <w:t>运输或处置的场所应制定应急计划。</w:t>
      </w:r>
      <w:r>
        <w:rPr>
          <w:lang w:val="en-CA" w:eastAsia="zh-CN"/>
        </w:rPr>
        <w:t>持久性有机污染物类农药</w:t>
      </w:r>
      <w:r w:rsidR="00AA26D8" w:rsidRPr="00C57D96">
        <w:rPr>
          <w:lang w:val="en-CA" w:eastAsia="zh-CN"/>
        </w:rPr>
        <w:t>的使用、存储、运输和处置场所也应制定</w:t>
      </w:r>
      <w:r w:rsidR="00AA26D8" w:rsidRPr="00C57D96">
        <w:rPr>
          <w:lang w:eastAsia="zh-CN"/>
        </w:rPr>
        <w:t>应急计划。关于应急计划的更多信息，参考一般性技术准则的第四</w:t>
      </w:r>
      <w:r w:rsidR="00AA26D8" w:rsidRPr="00C57D96">
        <w:rPr>
          <w:lang w:eastAsia="zh-CN"/>
        </w:rPr>
        <w:t>.J</w:t>
      </w:r>
      <w:r w:rsidR="00AA26D8" w:rsidRPr="00C57D96">
        <w:rPr>
          <w:lang w:eastAsia="zh-CN"/>
        </w:rPr>
        <w:t>节。</w:t>
      </w:r>
    </w:p>
    <w:p w:rsidR="00813E84" w:rsidRPr="00C57D96" w:rsidRDefault="00E0555C" w:rsidP="003C0B3F">
      <w:pPr>
        <w:pStyle w:val="Heading2"/>
        <w:widowControl w:val="0"/>
        <w:autoSpaceDE w:val="0"/>
        <w:autoSpaceDN w:val="0"/>
        <w:adjustRightInd w:val="0"/>
        <w:spacing w:before="240" w:after="120"/>
        <w:ind w:left="1134" w:hanging="510"/>
        <w:jc w:val="both"/>
        <w:rPr>
          <w:rFonts w:ascii="Times New Roman" w:eastAsia="SimHei" w:hAnsi="Times New Roman"/>
          <w:kern w:val="24"/>
          <w:sz w:val="24"/>
          <w:szCs w:val="24"/>
          <w:lang w:val="en-CA"/>
        </w:rPr>
      </w:pPr>
      <w:bookmarkStart w:id="241" w:name="_Toc148341839"/>
      <w:bookmarkStart w:id="242" w:name="_Toc249772736"/>
      <w:bookmarkStart w:id="243" w:name="_Toc448329462"/>
      <w:r w:rsidRPr="00C57D96">
        <w:rPr>
          <w:rFonts w:ascii="Times New Roman" w:eastAsia="SimHei" w:hAnsi="Times New Roman"/>
          <w:kern w:val="24"/>
          <w:sz w:val="24"/>
          <w:szCs w:val="24"/>
          <w:lang w:val="en-CA"/>
        </w:rPr>
        <w:t>K.</w:t>
      </w:r>
      <w:r w:rsidRPr="00C57D96">
        <w:rPr>
          <w:rFonts w:ascii="Times New Roman" w:eastAsia="SimHei" w:hAnsi="Times New Roman"/>
          <w:kern w:val="24"/>
          <w:sz w:val="24"/>
          <w:szCs w:val="24"/>
          <w:lang w:val="en-CA"/>
        </w:rPr>
        <w:tab/>
      </w:r>
      <w:bookmarkEnd w:id="241"/>
      <w:bookmarkEnd w:id="242"/>
      <w:r w:rsidR="00AA26D8" w:rsidRPr="00C57D96">
        <w:rPr>
          <w:rFonts w:ascii="Times New Roman" w:eastAsia="SimHei" w:hAnsi="Times New Roman"/>
          <w:kern w:val="24"/>
          <w:sz w:val="24"/>
          <w:szCs w:val="24"/>
          <w:lang w:val="en-CA"/>
        </w:rPr>
        <w:t>公众参与</w:t>
      </w:r>
      <w:bookmarkEnd w:id="243"/>
      <w:r w:rsidRPr="00C57D96">
        <w:rPr>
          <w:rFonts w:ascii="Times New Roman" w:eastAsia="SimHei" w:hAnsi="Times New Roman"/>
          <w:kern w:val="24"/>
          <w:sz w:val="24"/>
          <w:szCs w:val="24"/>
          <w:lang w:val="en-CA"/>
        </w:rPr>
        <w:t xml:space="preserve"> </w:t>
      </w:r>
    </w:p>
    <w:p w:rsidR="00E0555C" w:rsidRPr="00C57D96" w:rsidRDefault="00AA26D8" w:rsidP="003C0B3F">
      <w:pPr>
        <w:numPr>
          <w:ilvl w:val="0"/>
          <w:numId w:val="16"/>
        </w:numPr>
        <w:tabs>
          <w:tab w:val="left" w:pos="1701"/>
        </w:tabs>
        <w:suppressAutoHyphens/>
        <w:snapToGrid w:val="0"/>
        <w:spacing w:after="120"/>
        <w:ind w:right="425"/>
        <w:jc w:val="both"/>
        <w:rPr>
          <w:lang w:eastAsia="zh-CN"/>
        </w:rPr>
      </w:pPr>
      <w:r w:rsidRPr="00C57D96">
        <w:rPr>
          <w:lang w:eastAsia="zh-CN"/>
        </w:rPr>
        <w:t>《巴塞尔公约》或《斯德哥尔摩公约》的缔约方应拥有公开的公众参与流程。进一步信息见一般性技术准则的第四</w:t>
      </w:r>
      <w:r w:rsidRPr="00C57D96">
        <w:rPr>
          <w:lang w:eastAsia="zh-CN"/>
        </w:rPr>
        <w:t>.K</w:t>
      </w:r>
      <w:r w:rsidRPr="00C57D96">
        <w:rPr>
          <w:lang w:eastAsia="zh-CN"/>
        </w:rPr>
        <w:t>节。</w:t>
      </w:r>
    </w:p>
    <w:p w:rsidR="00DE46CE" w:rsidRPr="00C57D96" w:rsidRDefault="00E0555C" w:rsidP="003C0B3F">
      <w:pPr>
        <w:pStyle w:val="Heading1"/>
        <w:spacing w:before="0" w:after="240"/>
        <w:jc w:val="both"/>
        <w:rPr>
          <w:rFonts w:ascii="Times New Roman" w:hAnsi="Times New Roman"/>
          <w:kern w:val="0"/>
          <w:sz w:val="28"/>
          <w:szCs w:val="28"/>
        </w:rPr>
      </w:pPr>
      <w:bookmarkStart w:id="244" w:name="_Hlt63481601"/>
      <w:bookmarkEnd w:id="244"/>
      <w:r w:rsidRPr="00C57D96">
        <w:rPr>
          <w:rStyle w:val="Char"/>
          <w:rFonts w:ascii="Times New Roman" w:hAnsi="Times New Roman"/>
          <w:sz w:val="28"/>
          <w:lang w:val="en-GB" w:eastAsia="zh-CN"/>
        </w:rPr>
        <w:br w:type="page"/>
      </w:r>
      <w:bookmarkStart w:id="245" w:name="_Toc417044490"/>
      <w:bookmarkStart w:id="246" w:name="_Toc417046931"/>
      <w:bookmarkStart w:id="247" w:name="_Toc448329463"/>
      <w:bookmarkStart w:id="248" w:name="_Toc249772737"/>
      <w:r w:rsidRPr="00C57D96">
        <w:rPr>
          <w:rFonts w:ascii="Times New Roman" w:hAnsi="Times New Roman"/>
          <w:kern w:val="0"/>
          <w:sz w:val="28"/>
          <w:szCs w:val="28"/>
        </w:rPr>
        <w:t>Annex I</w:t>
      </w:r>
      <w:bookmarkEnd w:id="245"/>
      <w:bookmarkEnd w:id="246"/>
      <w:r w:rsidR="00FB420F">
        <w:rPr>
          <w:rFonts w:ascii="Times New Roman" w:hAnsi="Times New Roman"/>
          <w:kern w:val="0"/>
          <w:sz w:val="28"/>
          <w:szCs w:val="28"/>
        </w:rPr>
        <w:t xml:space="preserve"> to the technical guidelines</w:t>
      </w:r>
      <w:r w:rsidR="00734765" w:rsidRPr="00C57D96">
        <w:rPr>
          <w:rStyle w:val="FootnoteReference"/>
          <w:rFonts w:ascii="Times New Roman" w:hAnsi="Times New Roman"/>
          <w:b w:val="0"/>
          <w:bCs w:val="0"/>
          <w:kern w:val="0"/>
          <w:sz w:val="28"/>
          <w:szCs w:val="28"/>
        </w:rPr>
        <w:footnoteReference w:customMarkFollows="1" w:id="25"/>
        <w:sym w:font="Symbol" w:char="F02A"/>
      </w:r>
      <w:bookmarkEnd w:id="247"/>
      <w:r w:rsidR="00622818" w:rsidRPr="00C57D96">
        <w:rPr>
          <w:rFonts w:ascii="Times New Roman" w:hAnsi="Times New Roman"/>
          <w:kern w:val="0"/>
          <w:sz w:val="28"/>
          <w:szCs w:val="28"/>
        </w:rPr>
        <w:t xml:space="preserve"> </w:t>
      </w:r>
      <w:bookmarkEnd w:id="248"/>
    </w:p>
    <w:p w:rsidR="00E0555C" w:rsidRPr="00C57D96" w:rsidRDefault="00B20425" w:rsidP="003C0B3F">
      <w:pPr>
        <w:pStyle w:val="Heading1"/>
        <w:spacing w:before="0" w:after="240"/>
        <w:ind w:left="623" w:firstLine="624"/>
        <w:jc w:val="both"/>
        <w:rPr>
          <w:rFonts w:ascii="Times New Roman" w:hAnsi="Times New Roman"/>
          <w:kern w:val="0"/>
          <w:sz w:val="28"/>
          <w:szCs w:val="28"/>
        </w:rPr>
      </w:pPr>
      <w:bookmarkStart w:id="249" w:name="_Toc448329464"/>
      <w:r w:rsidRPr="00C57D96">
        <w:rPr>
          <w:rFonts w:ascii="Times New Roman" w:hAnsi="Times New Roman"/>
          <w:kern w:val="0"/>
          <w:sz w:val="28"/>
          <w:szCs w:val="28"/>
        </w:rPr>
        <w:t>Synonyms and trade names for pesticide POPs</w:t>
      </w:r>
      <w:bookmarkEnd w:id="249"/>
    </w:p>
    <w:p w:rsidR="00E0555C" w:rsidRPr="00C57D96" w:rsidRDefault="00E0555C" w:rsidP="003C0B3F">
      <w:pPr>
        <w:ind w:left="1247"/>
        <w:jc w:val="both"/>
        <w:rPr>
          <w:sz w:val="20"/>
          <w:szCs w:val="20"/>
        </w:rPr>
      </w:pPr>
      <w:r w:rsidRPr="00C57D96">
        <w:rPr>
          <w:bCs/>
        </w:rPr>
        <w:t>(</w:t>
      </w:r>
      <w:r w:rsidRPr="00C57D96">
        <w:rPr>
          <w:bCs/>
          <w:sz w:val="20"/>
          <w:szCs w:val="20"/>
        </w:rPr>
        <w:t xml:space="preserve">See </w:t>
      </w:r>
      <w:r w:rsidRPr="00C57D96">
        <w:rPr>
          <w:rStyle w:val="Char"/>
          <w:rFonts w:ascii="Times New Roman" w:hAnsi="Times New Roman"/>
          <w:b w:val="0"/>
          <w:sz w:val="20"/>
          <w:lang w:val="en-GB"/>
        </w:rPr>
        <w:t xml:space="preserve">also </w:t>
      </w:r>
      <w:r w:rsidR="00540610" w:rsidRPr="00C57D96">
        <w:rPr>
          <w:rStyle w:val="Char"/>
          <w:rFonts w:ascii="Times New Roman" w:hAnsi="Times New Roman"/>
          <w:b w:val="0"/>
          <w:sz w:val="20"/>
          <w:lang w:val="en-GB"/>
        </w:rPr>
        <w:t xml:space="preserve">EPA, </w:t>
      </w:r>
      <w:r w:rsidR="00540610" w:rsidRPr="00C57D96">
        <w:rPr>
          <w:sz w:val="20"/>
          <w:szCs w:val="20"/>
        </w:rPr>
        <w:t>Substance Registry System</w:t>
      </w:r>
      <w:r w:rsidR="00540610" w:rsidRPr="00C57D96">
        <w:rPr>
          <w:rStyle w:val="Char"/>
          <w:rFonts w:ascii="Times New Roman" w:hAnsi="Times New Roman"/>
          <w:b w:val="0"/>
          <w:sz w:val="20"/>
          <w:lang w:val="en-GB"/>
        </w:rPr>
        <w:t xml:space="preserve">; </w:t>
      </w:r>
      <w:r w:rsidRPr="00C57D96">
        <w:rPr>
          <w:bCs/>
          <w:sz w:val="20"/>
          <w:szCs w:val="20"/>
        </w:rPr>
        <w:t>Helsinki Commission, 2001;</w:t>
      </w:r>
      <w:r w:rsidRPr="00C57D96">
        <w:rPr>
          <w:sz w:val="20"/>
          <w:szCs w:val="20"/>
        </w:rPr>
        <w:t xml:space="preserve"> </w:t>
      </w:r>
      <w:r w:rsidR="003D24FD" w:rsidRPr="00C57D96">
        <w:rPr>
          <w:color w:val="000000"/>
          <w:sz w:val="20"/>
          <w:szCs w:val="20"/>
        </w:rPr>
        <w:t>Holoubek et al, 2004</w:t>
      </w:r>
      <w:r w:rsidRPr="00C57D96">
        <w:rPr>
          <w:sz w:val="20"/>
        </w:rPr>
        <w:t xml:space="preserve">; </w:t>
      </w:r>
      <w:r w:rsidRPr="00C57D96">
        <w:rPr>
          <w:rStyle w:val="Strong"/>
          <w:b w:val="0"/>
          <w:sz w:val="20"/>
          <w:szCs w:val="20"/>
        </w:rPr>
        <w:t>PAN</w:t>
      </w:r>
      <w:r w:rsidRPr="00C57D96">
        <w:rPr>
          <w:sz w:val="20"/>
          <w:szCs w:val="20"/>
        </w:rPr>
        <w:t xml:space="preserve"> Pesticides Database</w:t>
      </w:r>
      <w:r w:rsidRPr="00C57D96">
        <w:rPr>
          <w:color w:val="333333"/>
          <w:sz w:val="20"/>
          <w:szCs w:val="20"/>
        </w:rPr>
        <w:t xml:space="preserve"> – Chemicals; </w:t>
      </w:r>
      <w:r w:rsidRPr="00C57D96">
        <w:rPr>
          <w:rStyle w:val="Char"/>
          <w:rFonts w:ascii="Times New Roman" w:hAnsi="Times New Roman"/>
          <w:b w:val="0"/>
          <w:sz w:val="20"/>
          <w:lang w:val="en-GB"/>
        </w:rPr>
        <w:t>Ritter</w:t>
      </w:r>
      <w:r w:rsidR="00E0047C" w:rsidRPr="00C57D96">
        <w:rPr>
          <w:rStyle w:val="Char"/>
          <w:rFonts w:ascii="Times New Roman" w:hAnsi="Times New Roman"/>
          <w:b w:val="0"/>
          <w:sz w:val="20"/>
          <w:lang w:val="en-GB"/>
        </w:rPr>
        <w:t xml:space="preserve"> et. al</w:t>
      </w:r>
      <w:r w:rsidRPr="00C57D96">
        <w:rPr>
          <w:rStyle w:val="Char"/>
          <w:rFonts w:ascii="Times New Roman" w:hAnsi="Times New Roman"/>
          <w:b w:val="0"/>
          <w:sz w:val="20"/>
          <w:lang w:val="en-GB"/>
        </w:rPr>
        <w:t xml:space="preserve">, </w:t>
      </w:r>
      <w:r w:rsidR="00E0047C" w:rsidRPr="00C57D96">
        <w:rPr>
          <w:rStyle w:val="Char"/>
          <w:rFonts w:ascii="Times New Roman" w:hAnsi="Times New Roman"/>
          <w:b w:val="0"/>
          <w:sz w:val="20"/>
          <w:lang w:val="en-GB"/>
        </w:rPr>
        <w:t xml:space="preserve">1995; </w:t>
      </w:r>
      <w:r w:rsidRPr="00C57D96">
        <w:rPr>
          <w:rStyle w:val="Char"/>
          <w:rFonts w:ascii="Times New Roman" w:hAnsi="Times New Roman"/>
          <w:b w:val="0"/>
          <w:sz w:val="20"/>
          <w:lang w:val="en-GB"/>
        </w:rPr>
        <w:t xml:space="preserve">EPA, </w:t>
      </w:r>
      <w:r w:rsidRPr="00C57D96">
        <w:rPr>
          <w:sz w:val="20"/>
          <w:szCs w:val="20"/>
        </w:rPr>
        <w:t>Substance Registry S</w:t>
      </w:r>
      <w:r w:rsidR="008A797B" w:rsidRPr="00C57D96">
        <w:rPr>
          <w:sz w:val="20"/>
          <w:szCs w:val="20"/>
        </w:rPr>
        <w:t>ervices</w:t>
      </w:r>
      <w:r w:rsidR="005715B9" w:rsidRPr="00C57D96">
        <w:rPr>
          <w:rStyle w:val="Char"/>
          <w:rFonts w:ascii="Times New Roman" w:hAnsi="Times New Roman"/>
          <w:b w:val="0"/>
          <w:sz w:val="20"/>
          <w:lang w:val="en-GB"/>
        </w:rPr>
        <w:t xml:space="preserve">; </w:t>
      </w:r>
      <w:r w:rsidR="00E0047C" w:rsidRPr="00C57D96">
        <w:rPr>
          <w:rStyle w:val="Char"/>
          <w:rFonts w:ascii="Times New Roman" w:hAnsi="Times New Roman"/>
          <w:b w:val="0"/>
          <w:sz w:val="20"/>
          <w:lang w:val="en-GB"/>
        </w:rPr>
        <w:t xml:space="preserve">and </w:t>
      </w:r>
      <w:r w:rsidRPr="00C57D96">
        <w:rPr>
          <w:sz w:val="20"/>
          <w:szCs w:val="20"/>
        </w:rPr>
        <w:t>STARS</w:t>
      </w:r>
      <w:r w:rsidR="00100159" w:rsidRPr="00C57D96">
        <w:rPr>
          <w:sz w:val="20"/>
          <w:szCs w:val="20"/>
        </w:rPr>
        <w:t xml:space="preserve"> Version 4.2</w:t>
      </w:r>
      <w:r w:rsidR="00494F98" w:rsidRPr="00C57D96">
        <w:rPr>
          <w:sz w:val="20"/>
          <w:szCs w:val="20"/>
        </w:rPr>
        <w:t>.</w:t>
      </w:r>
      <w:r w:rsidR="009D5824">
        <w:rPr>
          <w:sz w:val="20"/>
          <w:szCs w:val="20"/>
        </w:rPr>
        <w:t>)</w:t>
      </w:r>
      <w:r w:rsidR="00494F98" w:rsidRPr="00C57D96">
        <w:rPr>
          <w:sz w:val="20"/>
          <w:szCs w:val="20"/>
        </w:rPr>
        <w:t xml:space="preserve"> Full references can be found in annex II below (bibliography</w:t>
      </w:r>
      <w:r w:rsidRPr="00C57D96">
        <w:rPr>
          <w:sz w:val="20"/>
          <w:szCs w:val="20"/>
        </w:rPr>
        <w:t>)</w:t>
      </w:r>
      <w:r w:rsidR="00540610" w:rsidRPr="00C57D96">
        <w:rPr>
          <w:sz w:val="20"/>
          <w:szCs w:val="20"/>
        </w:rPr>
        <w:t>.</w:t>
      </w:r>
    </w:p>
    <w:p w:rsidR="00E0555C" w:rsidRPr="00C57D96" w:rsidRDefault="00E0555C" w:rsidP="003C0B3F">
      <w:pPr>
        <w:jc w:val="both"/>
        <w:rPr>
          <w:rStyle w:val="Char"/>
          <w:rFonts w:ascii="Times New Roman" w:hAnsi="Times New Roman"/>
          <w:b w:val="0"/>
          <w:sz w:val="20"/>
          <w:lang w:val="en-GB"/>
        </w:rPr>
      </w:pPr>
    </w:p>
    <w:p w:rsidR="00943A84" w:rsidRPr="00C57D96" w:rsidRDefault="00943A84" w:rsidP="003C0B3F">
      <w:pPr>
        <w:jc w:val="both"/>
        <w:rPr>
          <w:rStyle w:val="Char"/>
          <w:rFonts w:ascii="Times New Roman" w:hAnsi="Times New Roman"/>
          <w:b w:val="0"/>
          <w:sz w:val="20"/>
          <w:lang w:val="en-GB"/>
        </w:rPr>
      </w:pPr>
    </w:p>
    <w:tbl>
      <w:tblPr>
        <w:tblW w:w="8357"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922"/>
        <w:gridCol w:w="35"/>
        <w:gridCol w:w="6386"/>
        <w:gridCol w:w="7"/>
      </w:tblGrid>
      <w:tr w:rsidR="00E0555C" w:rsidRPr="00C57D96" w:rsidTr="002141F3">
        <w:trPr>
          <w:gridBefore w:val="1"/>
          <w:gridAfter w:val="1"/>
          <w:wBefore w:w="7" w:type="dxa"/>
          <w:wAfter w:w="7" w:type="dxa"/>
          <w:cantSplit/>
          <w:trHeight w:val="70"/>
          <w:tblHeader/>
        </w:trPr>
        <w:tc>
          <w:tcPr>
            <w:tcW w:w="1957" w:type="dxa"/>
            <w:gridSpan w:val="2"/>
            <w:shd w:val="pct12" w:color="auto" w:fill="auto"/>
          </w:tcPr>
          <w:p w:rsidR="00E0555C" w:rsidRPr="00C57D96" w:rsidRDefault="00E0555C" w:rsidP="003C0B3F">
            <w:pPr>
              <w:spacing w:after="60"/>
              <w:jc w:val="both"/>
              <w:rPr>
                <w:b/>
                <w:sz w:val="18"/>
                <w:szCs w:val="18"/>
              </w:rPr>
            </w:pPr>
            <w:r w:rsidRPr="00C57D96">
              <w:rPr>
                <w:b/>
                <w:sz w:val="18"/>
                <w:szCs w:val="18"/>
              </w:rPr>
              <w:t>Chemical</w:t>
            </w:r>
          </w:p>
        </w:tc>
        <w:tc>
          <w:tcPr>
            <w:tcW w:w="6386" w:type="dxa"/>
            <w:shd w:val="pct12" w:color="auto" w:fill="auto"/>
          </w:tcPr>
          <w:p w:rsidR="00E0555C" w:rsidRPr="00C57D96" w:rsidRDefault="00E0555C" w:rsidP="003C0B3F">
            <w:pPr>
              <w:spacing w:after="60"/>
              <w:jc w:val="both"/>
              <w:rPr>
                <w:b/>
                <w:sz w:val="18"/>
                <w:szCs w:val="18"/>
              </w:rPr>
            </w:pPr>
            <w:r w:rsidRPr="00C57D96">
              <w:rPr>
                <w:b/>
                <w:sz w:val="18"/>
                <w:szCs w:val="18"/>
              </w:rPr>
              <w:t>Some synonyms and trade names</w:t>
            </w:r>
            <w:r w:rsidRPr="00C57D96">
              <w:rPr>
                <w:bCs/>
                <w:sz w:val="18"/>
                <w:szCs w:val="18"/>
                <w:vertAlign w:val="superscript"/>
              </w:rPr>
              <w:t>a</w:t>
            </w:r>
          </w:p>
        </w:tc>
      </w:tr>
      <w:tr w:rsidR="00E0555C" w:rsidRPr="00C57D96" w:rsidTr="002141F3">
        <w:trPr>
          <w:gridBefore w:val="1"/>
          <w:gridAfter w:val="1"/>
          <w:wBefore w:w="7" w:type="dxa"/>
          <w:wAfter w:w="7" w:type="dxa"/>
          <w:cantSplit/>
        </w:trPr>
        <w:tc>
          <w:tcPr>
            <w:tcW w:w="1957" w:type="dxa"/>
            <w:gridSpan w:val="2"/>
          </w:tcPr>
          <w:p w:rsidR="00E0555C" w:rsidRPr="00C57D96" w:rsidRDefault="00E0555C" w:rsidP="003C0B3F">
            <w:pPr>
              <w:spacing w:after="60"/>
              <w:jc w:val="both"/>
              <w:rPr>
                <w:sz w:val="18"/>
                <w:szCs w:val="18"/>
              </w:rPr>
            </w:pPr>
            <w:r w:rsidRPr="00C57D96">
              <w:rPr>
                <w:b/>
                <w:sz w:val="18"/>
                <w:szCs w:val="18"/>
              </w:rPr>
              <w:t>Aldrin</w:t>
            </w:r>
            <w:r w:rsidRPr="00C57D96">
              <w:rPr>
                <w:sz w:val="18"/>
                <w:szCs w:val="18"/>
              </w:rPr>
              <w:t xml:space="preserve"> </w:t>
            </w:r>
            <w:r w:rsidRPr="00C57D96">
              <w:rPr>
                <w:sz w:val="18"/>
                <w:szCs w:val="18"/>
              </w:rPr>
              <w:br/>
              <w:t xml:space="preserve">(CAS </w:t>
            </w:r>
            <w:r w:rsidR="00F71BA5" w:rsidRPr="00C57D96">
              <w:rPr>
                <w:sz w:val="18"/>
                <w:szCs w:val="18"/>
              </w:rPr>
              <w:t>N</w:t>
            </w:r>
            <w:r w:rsidRPr="00C57D96">
              <w:rPr>
                <w:sz w:val="18"/>
                <w:szCs w:val="18"/>
              </w:rPr>
              <w:t>o. 309-00-2)</w:t>
            </w:r>
          </w:p>
        </w:tc>
        <w:tc>
          <w:tcPr>
            <w:tcW w:w="6386" w:type="dxa"/>
          </w:tcPr>
          <w:p w:rsidR="00E0555C" w:rsidRPr="00C57D96" w:rsidRDefault="00E0555C" w:rsidP="003C0B3F">
            <w:pPr>
              <w:spacing w:after="60"/>
              <w:jc w:val="both"/>
              <w:rPr>
                <w:sz w:val="18"/>
                <w:szCs w:val="18"/>
              </w:rPr>
            </w:pPr>
            <w:r w:rsidRPr="00C57D96">
              <w:rPr>
                <w:sz w:val="18"/>
                <w:szCs w:val="18"/>
              </w:rPr>
              <w:t>1,4:5,8-dimethano-naphtalin; GGDN*;</w:t>
            </w:r>
          </w:p>
          <w:p w:rsidR="00E0555C" w:rsidRPr="00C57D96" w:rsidRDefault="00E0555C" w:rsidP="003C0B3F">
            <w:pPr>
              <w:spacing w:after="60"/>
              <w:jc w:val="both"/>
              <w:rPr>
                <w:sz w:val="18"/>
                <w:szCs w:val="18"/>
              </w:rPr>
            </w:pPr>
            <w:r w:rsidRPr="00C57D96">
              <w:rPr>
                <w:sz w:val="18"/>
                <w:szCs w:val="18"/>
              </w:rPr>
              <w:t>1,2,3,4,10,10-</w:t>
            </w:r>
            <w:r w:rsidR="00D05483" w:rsidRPr="00C57D96">
              <w:rPr>
                <w:sz w:val="18"/>
                <w:szCs w:val="18"/>
              </w:rPr>
              <w:t>hexachloro</w:t>
            </w:r>
            <w:r w:rsidRPr="00C57D96">
              <w:rPr>
                <w:sz w:val="18"/>
                <w:szCs w:val="18"/>
              </w:rPr>
              <w:t xml:space="preserve">-1,4,4a,5,8,8a-hexahydro-endo-1,4-exo-5,8-dimethanonaphthalene; </w:t>
            </w:r>
          </w:p>
          <w:p w:rsidR="00E0555C" w:rsidRPr="00C57D96" w:rsidRDefault="00E0555C" w:rsidP="003C0B3F">
            <w:pPr>
              <w:spacing w:after="60"/>
              <w:jc w:val="both"/>
              <w:rPr>
                <w:sz w:val="18"/>
                <w:szCs w:val="18"/>
              </w:rPr>
            </w:pPr>
            <w:r w:rsidRPr="00C57D96">
              <w:rPr>
                <w:sz w:val="18"/>
                <w:szCs w:val="18"/>
              </w:rPr>
              <w:t>1,2,3,4,10,10-</w:t>
            </w:r>
            <w:r w:rsidR="00D05483" w:rsidRPr="00C57D96">
              <w:rPr>
                <w:sz w:val="18"/>
                <w:szCs w:val="18"/>
              </w:rPr>
              <w:t>hexachloro</w:t>
            </w:r>
            <w:r w:rsidRPr="00C57D96">
              <w:rPr>
                <w:sz w:val="18"/>
                <w:szCs w:val="18"/>
              </w:rPr>
              <w:t>-1,4,4a,5,8,8a-hexahydro-1,4-endo-5,8-exo-dimethano-naphthalene;</w:t>
            </w:r>
          </w:p>
          <w:p w:rsidR="00E0555C" w:rsidRPr="00C57D96" w:rsidRDefault="008C10BB" w:rsidP="003C0B3F">
            <w:pPr>
              <w:spacing w:after="60"/>
              <w:jc w:val="both"/>
              <w:rPr>
                <w:sz w:val="18"/>
                <w:szCs w:val="18"/>
                <w:lang w:val="es-ES"/>
              </w:rPr>
            </w:pPr>
            <w:r w:rsidRPr="00C57D96">
              <w:rPr>
                <w:sz w:val="18"/>
                <w:szCs w:val="18"/>
                <w:lang w:val="es-ES"/>
              </w:rPr>
              <w:t xml:space="preserve">1,2,3,4,10,10-hexachloro-1,4,4a,5,8,8a hexahydro (1.alpha., 4.alpha., 4a.beta., 5.alpha., 8.alpha., 8abeta); </w:t>
            </w:r>
          </w:p>
          <w:p w:rsidR="00E0555C" w:rsidRPr="00C57D96" w:rsidRDefault="00E0555C" w:rsidP="003C0B3F">
            <w:pPr>
              <w:spacing w:after="60"/>
              <w:jc w:val="both"/>
              <w:rPr>
                <w:sz w:val="18"/>
                <w:szCs w:val="18"/>
              </w:rPr>
            </w:pPr>
            <w:r w:rsidRPr="00C57D96">
              <w:rPr>
                <w:sz w:val="18"/>
                <w:szCs w:val="18"/>
              </w:rPr>
              <w:t>1,2,3,4,10,10-</w:t>
            </w:r>
            <w:r w:rsidR="00D05483" w:rsidRPr="00C57D96">
              <w:rPr>
                <w:sz w:val="18"/>
                <w:szCs w:val="18"/>
              </w:rPr>
              <w:t>hexachlor</w:t>
            </w:r>
            <w:r w:rsidRPr="00C57D96">
              <w:rPr>
                <w:sz w:val="18"/>
                <w:szCs w:val="18"/>
              </w:rPr>
              <w:t>-1,4,4a,5,8,8a-hexahydro-1,4,5,8- dimethanonaphthalin 1R,4S,</w:t>
            </w:r>
            <w:r w:rsidR="00355E8F" w:rsidRPr="00C57D96">
              <w:rPr>
                <w:sz w:val="18"/>
                <w:szCs w:val="18"/>
              </w:rPr>
              <w:t>4as</w:t>
            </w:r>
            <w:r w:rsidRPr="00C57D96">
              <w:rPr>
                <w:sz w:val="18"/>
                <w:szCs w:val="18"/>
              </w:rPr>
              <w:t>,5S,8R,</w:t>
            </w:r>
            <w:r w:rsidR="00355E8F" w:rsidRPr="00C57D96">
              <w:rPr>
                <w:sz w:val="18"/>
                <w:szCs w:val="18"/>
              </w:rPr>
              <w:t>8ar</w:t>
            </w:r>
            <w:r w:rsidRPr="00C57D96">
              <w:rPr>
                <w:sz w:val="18"/>
                <w:szCs w:val="18"/>
              </w:rPr>
              <w:t>-;</w:t>
            </w:r>
          </w:p>
          <w:p w:rsidR="00E0555C" w:rsidRPr="00C57D96" w:rsidRDefault="00E0555C" w:rsidP="003C0B3F">
            <w:pPr>
              <w:spacing w:after="60"/>
              <w:jc w:val="both"/>
              <w:rPr>
                <w:sz w:val="18"/>
                <w:szCs w:val="18"/>
              </w:rPr>
            </w:pPr>
            <w:r w:rsidRPr="00C57D96">
              <w:rPr>
                <w:sz w:val="18"/>
                <w:szCs w:val="18"/>
              </w:rPr>
              <w:t>1,2,3,4,10,10-hexachloro-1,4,4a,5,8,8a-hexahydro-1,4,5,8-dimethanonaphthalene;</w:t>
            </w:r>
          </w:p>
          <w:p w:rsidR="00E0555C" w:rsidRPr="00C57D96" w:rsidRDefault="00E0555C" w:rsidP="003C0B3F">
            <w:pPr>
              <w:spacing w:after="60"/>
              <w:jc w:val="both"/>
              <w:rPr>
                <w:sz w:val="18"/>
                <w:szCs w:val="18"/>
              </w:rPr>
            </w:pPr>
            <w:r w:rsidRPr="00C57D96">
              <w:rPr>
                <w:sz w:val="18"/>
                <w:szCs w:val="18"/>
              </w:rPr>
              <w:t>1.2.3.4.10.10-</w:t>
            </w:r>
            <w:r w:rsidR="00D05483" w:rsidRPr="00C57D96">
              <w:rPr>
                <w:sz w:val="18"/>
                <w:szCs w:val="18"/>
              </w:rPr>
              <w:t>hexachlor</w:t>
            </w:r>
            <w:r w:rsidRPr="00C57D96">
              <w:rPr>
                <w:sz w:val="18"/>
                <w:szCs w:val="18"/>
              </w:rPr>
              <w:t>-(</w:t>
            </w:r>
            <w:r w:rsidR="00355E8F" w:rsidRPr="00C57D96">
              <w:rPr>
                <w:sz w:val="18"/>
                <w:szCs w:val="18"/>
              </w:rPr>
              <w:t>4arh</w:t>
            </w:r>
            <w:r w:rsidRPr="00C57D96">
              <w:rPr>
                <w:sz w:val="18"/>
                <w:szCs w:val="18"/>
              </w:rPr>
              <w:t>.</w:t>
            </w:r>
            <w:r w:rsidR="00355E8F" w:rsidRPr="00C57D96">
              <w:rPr>
                <w:sz w:val="18"/>
                <w:szCs w:val="18"/>
              </w:rPr>
              <w:t>8ach</w:t>
            </w:r>
            <w:r w:rsidRPr="00C57D96">
              <w:rPr>
                <w:sz w:val="18"/>
                <w:szCs w:val="18"/>
              </w:rPr>
              <w:t>)-1.4.4a.5.8.8a-hexahydro-1c.4c:5t.8t-dimethano-naphth;</w:t>
            </w:r>
          </w:p>
          <w:p w:rsidR="00E0555C" w:rsidRPr="00C57D96" w:rsidRDefault="00E0555C" w:rsidP="003C0B3F">
            <w:pPr>
              <w:spacing w:after="60"/>
              <w:jc w:val="both"/>
              <w:rPr>
                <w:sz w:val="18"/>
                <w:szCs w:val="18"/>
              </w:rPr>
            </w:pPr>
            <w:r w:rsidRPr="00C57D96">
              <w:rPr>
                <w:sz w:val="18"/>
                <w:szCs w:val="18"/>
              </w:rPr>
              <w:t>1.2.3.4.10.10-hexachloro-(</w:t>
            </w:r>
            <w:r w:rsidR="00355E8F" w:rsidRPr="00C57D96">
              <w:rPr>
                <w:sz w:val="18"/>
                <w:szCs w:val="18"/>
              </w:rPr>
              <w:t>4arh</w:t>
            </w:r>
            <w:r w:rsidRPr="00C57D96">
              <w:rPr>
                <w:sz w:val="18"/>
                <w:szCs w:val="18"/>
              </w:rPr>
              <w:t>.</w:t>
            </w:r>
            <w:r w:rsidR="00355E8F" w:rsidRPr="00C57D96">
              <w:rPr>
                <w:sz w:val="18"/>
                <w:szCs w:val="18"/>
              </w:rPr>
              <w:t>8ach</w:t>
            </w:r>
            <w:r w:rsidRPr="00C57D96">
              <w:rPr>
                <w:sz w:val="18"/>
                <w:szCs w:val="18"/>
              </w:rPr>
              <w:t>)-1.4.4a.5.8.8a-hexahydro-1c.4c:5t.8t-dimethano-napht;</w:t>
            </w:r>
          </w:p>
          <w:p w:rsidR="00E0555C" w:rsidRPr="00C57D96" w:rsidRDefault="008C10BB" w:rsidP="003C0B3F">
            <w:pPr>
              <w:spacing w:after="60"/>
              <w:jc w:val="both"/>
              <w:rPr>
                <w:sz w:val="18"/>
                <w:szCs w:val="18"/>
                <w:lang w:val="es-ES"/>
              </w:rPr>
            </w:pPr>
            <w:r w:rsidRPr="00C57D96">
              <w:rPr>
                <w:sz w:val="18"/>
                <w:szCs w:val="18"/>
                <w:lang w:val="es-ES"/>
              </w:rPr>
              <w:t>1,4:5,8-dimethanonaphthalene, 1,2,3,4,10,10-hexachloro-1,4,4 a,5,8,8a-hexahydro-,(1alpha,4alpha,4abe</w:t>
            </w:r>
          </w:p>
          <w:p w:rsidR="00E0555C" w:rsidRPr="00C57D96" w:rsidRDefault="008C10BB" w:rsidP="003C0B3F">
            <w:pPr>
              <w:spacing w:after="60"/>
              <w:jc w:val="both"/>
              <w:rPr>
                <w:sz w:val="18"/>
                <w:szCs w:val="18"/>
                <w:lang w:val="es-ES"/>
              </w:rPr>
            </w:pPr>
            <w:r w:rsidRPr="00C57D96">
              <w:rPr>
                <w:sz w:val="18"/>
                <w:szCs w:val="18"/>
                <w:lang w:val="es-ES"/>
              </w:rPr>
              <w:t>1,4:5,8-dimethanonaphthalene, 1,2,3,4,10,10-hexachloro-1,4,4a,5,8,8a-hexahydro-, endo,exo-;</w:t>
            </w:r>
          </w:p>
          <w:p w:rsidR="00E0555C" w:rsidRPr="00C57D96" w:rsidRDefault="008C10BB" w:rsidP="003C0B3F">
            <w:pPr>
              <w:spacing w:after="60"/>
              <w:jc w:val="both"/>
              <w:rPr>
                <w:sz w:val="18"/>
                <w:szCs w:val="18"/>
                <w:lang w:val="es-ES"/>
              </w:rPr>
            </w:pPr>
            <w:r w:rsidRPr="00C57D96">
              <w:rPr>
                <w:sz w:val="18"/>
                <w:szCs w:val="18"/>
                <w:lang w:val="es-ES"/>
              </w:rPr>
              <w:t>1,4:5,8-dimethanonaphthalene, 1,2,3,4,10,10-hexachloro-1,4,4a,5,8,8a-hexahydro-,(1alpha,4alpha,4abet</w:t>
            </w:r>
          </w:p>
          <w:p w:rsidR="00E0555C" w:rsidRPr="00C57D96" w:rsidRDefault="00E0555C" w:rsidP="003C0B3F">
            <w:pPr>
              <w:spacing w:after="60"/>
              <w:jc w:val="both"/>
              <w:rPr>
                <w:sz w:val="18"/>
                <w:szCs w:val="18"/>
              </w:rPr>
            </w:pPr>
            <w:r w:rsidRPr="00C57D96">
              <w:rPr>
                <w:sz w:val="18"/>
                <w:szCs w:val="18"/>
              </w:rPr>
              <w:t>(1R,4S,4aS,5S,8R,8aR)-1,2,3,4,10,10-</w:t>
            </w:r>
            <w:r w:rsidR="00F50F72" w:rsidRPr="00C57D96">
              <w:rPr>
                <w:sz w:val="18"/>
                <w:szCs w:val="18"/>
              </w:rPr>
              <w:t>h</w:t>
            </w:r>
            <w:r w:rsidRPr="00C57D96">
              <w:rPr>
                <w:sz w:val="18"/>
                <w:szCs w:val="18"/>
              </w:rPr>
              <w:t xml:space="preserve">exachlor-1,4,4a,5,8,8a-hexahydro-1, 4:5,8-dimethanonaphthalin; </w:t>
            </w:r>
          </w:p>
          <w:p w:rsidR="00BE5C51" w:rsidRPr="00C57D96" w:rsidRDefault="00BE5C51" w:rsidP="003C0B3F">
            <w:pPr>
              <w:spacing w:after="60"/>
              <w:jc w:val="both"/>
              <w:rPr>
                <w:sz w:val="18"/>
                <w:szCs w:val="18"/>
              </w:rPr>
            </w:pPr>
            <w:r w:rsidRPr="00C57D96">
              <w:rPr>
                <w:sz w:val="18"/>
                <w:szCs w:val="18"/>
              </w:rPr>
              <w:t>Trade names</w:t>
            </w:r>
          </w:p>
          <w:p w:rsidR="00A138DE" w:rsidRPr="00C57D96" w:rsidRDefault="00E0555C" w:rsidP="003C0B3F">
            <w:pPr>
              <w:spacing w:after="60"/>
              <w:jc w:val="both"/>
              <w:rPr>
                <w:sz w:val="18"/>
                <w:szCs w:val="18"/>
              </w:rPr>
            </w:pPr>
            <w:r w:rsidRPr="00C57D96">
              <w:rPr>
                <w:sz w:val="18"/>
                <w:szCs w:val="18"/>
              </w:rPr>
              <w:t xml:space="preserve">Aglyucon*, Agronex TA; Aldocit; Aldrec; Aldrex; Aldrex 30; Aldrex 30 E.C.; Aldrex 40; Aldrin cast solid; Aldrin mixture, dry (with 65 </w:t>
            </w:r>
            <w:r w:rsidR="003417E1" w:rsidRPr="00C57D96">
              <w:rPr>
                <w:sz w:val="18"/>
                <w:szCs w:val="18"/>
              </w:rPr>
              <w:t>per cent</w:t>
            </w:r>
            <w:r w:rsidRPr="00C57D96">
              <w:rPr>
                <w:sz w:val="18"/>
                <w:szCs w:val="18"/>
              </w:rPr>
              <w:t xml:space="preserve"> or less aldrin); Aldrin mixture, dry (with more then 65 </w:t>
            </w:r>
            <w:r w:rsidR="003417E1" w:rsidRPr="00C57D96">
              <w:rPr>
                <w:sz w:val="18"/>
                <w:szCs w:val="18"/>
              </w:rPr>
              <w:t>per cent</w:t>
            </w:r>
            <w:r w:rsidRPr="00C57D96">
              <w:rPr>
                <w:sz w:val="18"/>
                <w:szCs w:val="18"/>
              </w:rPr>
              <w:t xml:space="preserve"> aldrin); Aldrin mixture, liquid (with 65 </w:t>
            </w:r>
            <w:r w:rsidR="003417E1" w:rsidRPr="00C57D96">
              <w:rPr>
                <w:sz w:val="18"/>
                <w:szCs w:val="18"/>
              </w:rPr>
              <w:t>per cent</w:t>
            </w:r>
            <w:r w:rsidRPr="00C57D96">
              <w:rPr>
                <w:sz w:val="18"/>
                <w:szCs w:val="18"/>
              </w:rPr>
              <w:t xml:space="preserve"> or less aldrin); Aldrin mixture, liquid (with 65 </w:t>
            </w:r>
            <w:r w:rsidR="003417E1" w:rsidRPr="00C57D96">
              <w:rPr>
                <w:sz w:val="18"/>
                <w:szCs w:val="18"/>
              </w:rPr>
              <w:t>per cent</w:t>
            </w:r>
            <w:r w:rsidRPr="00C57D96">
              <w:rPr>
                <w:sz w:val="18"/>
                <w:szCs w:val="18"/>
              </w:rPr>
              <w:t xml:space="preserve"> or less aldrin); Aldrin 2.5; Aldrin 5; </w:t>
            </w:r>
          </w:p>
          <w:p w:rsidR="00E0555C" w:rsidRPr="00C57D96" w:rsidRDefault="00E0555C" w:rsidP="003C0B3F">
            <w:pPr>
              <w:spacing w:after="60"/>
              <w:jc w:val="both"/>
              <w:rPr>
                <w:sz w:val="18"/>
                <w:szCs w:val="18"/>
              </w:rPr>
            </w:pPr>
            <w:r w:rsidRPr="00C57D96">
              <w:rPr>
                <w:sz w:val="18"/>
                <w:szCs w:val="18"/>
              </w:rPr>
              <w:t>Aldrin [1,2,3,4,10,10-hexachloro-1,4,4a,5,8,8a-hexahydro-(1.alpha.,4.alpha.,4a.beta.,5.alpha.,8.al ]; Aldrite; Aldrosol; Altox; Alvit 55; Compound 118;</w:t>
            </w:r>
            <w:r w:rsidRPr="00C57D96">
              <w:rPr>
                <w:color w:val="000000"/>
                <w:sz w:val="18"/>
                <w:szCs w:val="18"/>
              </w:rPr>
              <w:t xml:space="preserve"> </w:t>
            </w:r>
            <w:r w:rsidRPr="00C57D96">
              <w:rPr>
                <w:sz w:val="18"/>
                <w:szCs w:val="18"/>
              </w:rPr>
              <w:t xml:space="preserve">4:5,8-Dimethanonaphthalene; 22DN*; Drinox; Eldrin; ENT-15949; Eruzin*; exo-Hexachlorodimethanonaphthalene; Hexachlorhexahydro-dimethano-naphtaline; </w:t>
            </w:r>
          </w:p>
          <w:p w:rsidR="00E0555C" w:rsidRPr="00C57D96" w:rsidRDefault="00E0555C" w:rsidP="003C0B3F">
            <w:pPr>
              <w:spacing w:after="60"/>
              <w:jc w:val="both"/>
              <w:rPr>
                <w:sz w:val="18"/>
                <w:szCs w:val="18"/>
              </w:rPr>
            </w:pPr>
            <w:r w:rsidRPr="00C57D96">
              <w:rPr>
                <w:sz w:val="18"/>
                <w:szCs w:val="18"/>
              </w:rPr>
              <w:t>Hexachlorohexahydro-endo, exo-dimethanonaphthalene;</w:t>
            </w:r>
          </w:p>
          <w:p w:rsidR="00E0555C" w:rsidRPr="00C57D96" w:rsidRDefault="00E0555C" w:rsidP="003C0B3F">
            <w:pPr>
              <w:spacing w:after="60"/>
              <w:jc w:val="both"/>
              <w:rPr>
                <w:sz w:val="18"/>
                <w:szCs w:val="18"/>
              </w:rPr>
            </w:pPr>
            <w:r w:rsidRPr="00C57D96">
              <w:rPr>
                <w:sz w:val="18"/>
                <w:szCs w:val="18"/>
              </w:rPr>
              <w:t>Hexachloro-1,2,3,4,10,10 hexahydro-1,4,4a,5,8,8a exodimethano-1,4,5,8 naphtalene;</w:t>
            </w:r>
          </w:p>
          <w:p w:rsidR="00E0555C" w:rsidRPr="00C57D96" w:rsidRDefault="00E0555C" w:rsidP="003C0B3F">
            <w:pPr>
              <w:spacing w:after="60"/>
              <w:jc w:val="both"/>
              <w:rPr>
                <w:sz w:val="18"/>
                <w:szCs w:val="18"/>
              </w:rPr>
            </w:pPr>
            <w:r w:rsidRPr="00C57D96">
              <w:rPr>
                <w:sz w:val="18"/>
                <w:szCs w:val="18"/>
              </w:rPr>
              <w:t>Hexachlor-1,4,4a,5,8,8a-hexahydro-1,4,5,8-dimethanonaphthalin;</w:t>
            </w:r>
          </w:p>
          <w:p w:rsidR="00E0555C" w:rsidRPr="00C57D96" w:rsidRDefault="00E0555C" w:rsidP="003C0B3F">
            <w:pPr>
              <w:spacing w:after="60"/>
              <w:jc w:val="both"/>
              <w:rPr>
                <w:sz w:val="18"/>
                <w:szCs w:val="18"/>
              </w:rPr>
            </w:pPr>
            <w:r w:rsidRPr="00C57D96">
              <w:rPr>
                <w:sz w:val="18"/>
                <w:szCs w:val="18"/>
              </w:rPr>
              <w:t>Hexachlor-1,4,4a,5,8,8a-hexahydro-1,4,5,8-dimethano-naphtalin, (1R,4S,4aS,5S,8R,8aR)-1,2,3,4,10,10-;</w:t>
            </w:r>
          </w:p>
          <w:p w:rsidR="00E0555C" w:rsidRPr="00C57D96" w:rsidRDefault="00E0555C" w:rsidP="003C0B3F">
            <w:pPr>
              <w:spacing w:after="60"/>
              <w:jc w:val="both"/>
              <w:rPr>
                <w:sz w:val="18"/>
                <w:szCs w:val="18"/>
              </w:rPr>
            </w:pPr>
            <w:r w:rsidRPr="00C57D96">
              <w:rPr>
                <w:sz w:val="18"/>
                <w:szCs w:val="18"/>
              </w:rPr>
              <w:t>Hexachlor-1,4,4a,5,8,8a-hexahydro-1,4-endo-5,8-exodimethanonaphtalin, 1,2,3,4,10,10-;</w:t>
            </w:r>
          </w:p>
          <w:p w:rsidR="00E0555C" w:rsidRPr="00C57D96" w:rsidRDefault="00E0555C" w:rsidP="003C0B3F">
            <w:pPr>
              <w:autoSpaceDE w:val="0"/>
              <w:autoSpaceDN w:val="0"/>
              <w:adjustRightInd w:val="0"/>
              <w:spacing w:after="60"/>
              <w:jc w:val="both"/>
              <w:rPr>
                <w:sz w:val="18"/>
                <w:szCs w:val="18"/>
              </w:rPr>
            </w:pPr>
            <w:r w:rsidRPr="00C57D96">
              <w:rPr>
                <w:sz w:val="18"/>
                <w:szCs w:val="18"/>
              </w:rPr>
              <w:t>HHDM; HHDN; HHPN; Kartofin*; Kortofin; Latka 118; NA 2761; NA 2762; NCI-C00044; OMS-194; Octalene; Octalin*;Seedrin; SD 2794; Sojedinenie (= compound) 118*; Tatuzinho; Tipula; Veratox*</w:t>
            </w:r>
          </w:p>
        </w:tc>
      </w:tr>
      <w:tr w:rsidR="002141F3" w:rsidRPr="00C57D96" w:rsidTr="002141F3">
        <w:trPr>
          <w:gridBefore w:val="1"/>
          <w:gridAfter w:val="1"/>
          <w:wBefore w:w="7" w:type="dxa"/>
          <w:wAfter w:w="7" w:type="dxa"/>
          <w:cantSplit/>
        </w:trPr>
        <w:tc>
          <w:tcPr>
            <w:tcW w:w="1957" w:type="dxa"/>
            <w:gridSpan w:val="2"/>
          </w:tcPr>
          <w:p w:rsidR="002141F3" w:rsidRPr="00C57D96" w:rsidRDefault="002141F3" w:rsidP="003C0B3F">
            <w:pPr>
              <w:jc w:val="both"/>
              <w:rPr>
                <w:sz w:val="20"/>
              </w:rPr>
            </w:pPr>
            <w:r w:rsidRPr="00C57D96">
              <w:rPr>
                <w:sz w:val="20"/>
              </w:rPr>
              <w:t>Alpha HCH</w:t>
            </w:r>
          </w:p>
          <w:p w:rsidR="002141F3" w:rsidRPr="00C57D96" w:rsidRDefault="002141F3" w:rsidP="003C0B3F">
            <w:pPr>
              <w:spacing w:after="60"/>
              <w:jc w:val="both"/>
              <w:rPr>
                <w:b/>
                <w:sz w:val="18"/>
                <w:szCs w:val="18"/>
              </w:rPr>
            </w:pPr>
            <w:r w:rsidRPr="00C57D96">
              <w:rPr>
                <w:sz w:val="20"/>
              </w:rPr>
              <w:t>(CAS No. 319-84-6)</w:t>
            </w:r>
          </w:p>
        </w:tc>
        <w:tc>
          <w:tcPr>
            <w:tcW w:w="6386" w:type="dxa"/>
          </w:tcPr>
          <w:p w:rsidR="002141F3" w:rsidRPr="00C57D96" w:rsidRDefault="002141F3" w:rsidP="003C0B3F">
            <w:pPr>
              <w:widowControl w:val="0"/>
              <w:autoSpaceDE w:val="0"/>
              <w:autoSpaceDN w:val="0"/>
              <w:adjustRightInd w:val="0"/>
              <w:jc w:val="both"/>
              <w:rPr>
                <w:sz w:val="19"/>
                <w:szCs w:val="19"/>
              </w:rPr>
            </w:pPr>
            <w:r w:rsidRPr="00C57D96">
              <w:rPr>
                <w:sz w:val="19"/>
                <w:szCs w:val="19"/>
              </w:rPr>
              <w:t>1,2,3,4,5,6-hexachlorocyclohexane, alpha isomer,</w:t>
            </w:r>
          </w:p>
          <w:p w:rsidR="002141F3" w:rsidRPr="00C57D96" w:rsidRDefault="002141F3" w:rsidP="003C0B3F">
            <w:pPr>
              <w:widowControl w:val="0"/>
              <w:autoSpaceDE w:val="0"/>
              <w:autoSpaceDN w:val="0"/>
              <w:adjustRightInd w:val="0"/>
              <w:jc w:val="both"/>
              <w:rPr>
                <w:sz w:val="19"/>
                <w:szCs w:val="19"/>
              </w:rPr>
            </w:pPr>
            <w:r w:rsidRPr="00C57D96">
              <w:rPr>
                <w:sz w:val="19"/>
                <w:szCs w:val="19"/>
              </w:rPr>
              <w:t>(1alpha,2alpha,3beta,4alpha,5beta,6beta)-1,2,3,4,5,6-</w:t>
            </w:r>
          </w:p>
          <w:p w:rsidR="002141F3" w:rsidRPr="00C57D96" w:rsidRDefault="002141F3" w:rsidP="003C0B3F">
            <w:pPr>
              <w:widowControl w:val="0"/>
              <w:autoSpaceDE w:val="0"/>
              <w:autoSpaceDN w:val="0"/>
              <w:adjustRightInd w:val="0"/>
              <w:jc w:val="both"/>
              <w:rPr>
                <w:sz w:val="20"/>
                <w:szCs w:val="20"/>
              </w:rPr>
            </w:pPr>
            <w:r w:rsidRPr="00C57D96">
              <w:rPr>
                <w:sz w:val="19"/>
                <w:szCs w:val="19"/>
              </w:rPr>
              <w:t xml:space="preserve">hexachlorocyclohexane, alpha-1,2,3,4,5,6-Hexachlorocyclohexane; alpha-benzene hexachloride, alpha-BHC, alpha-HCH, alpha-lindane; benzene-transhexachloride, Hexachlorocyclohexane-Alpha </w:t>
            </w:r>
          </w:p>
          <w:p w:rsidR="002141F3" w:rsidRPr="00C57D96" w:rsidRDefault="002141F3" w:rsidP="003C0B3F">
            <w:pPr>
              <w:jc w:val="both"/>
              <w:rPr>
                <w:sz w:val="20"/>
                <w:szCs w:val="20"/>
                <w:lang w:val="de-CH"/>
              </w:rPr>
            </w:pPr>
            <w:r w:rsidRPr="00C57D96">
              <w:rPr>
                <w:sz w:val="20"/>
                <w:szCs w:val="20"/>
                <w:lang w:val="de-CH"/>
              </w:rPr>
              <w:t>Benzene hexachloride-alpha-isomer, Alpha-Benzenehexachloride.</w:t>
            </w:r>
          </w:p>
          <w:p w:rsidR="002141F3" w:rsidRPr="00C57D96" w:rsidRDefault="002141F3" w:rsidP="003C0B3F">
            <w:pPr>
              <w:jc w:val="both"/>
              <w:rPr>
                <w:sz w:val="20"/>
                <w:szCs w:val="20"/>
                <w:lang w:val="de-CH"/>
              </w:rPr>
            </w:pPr>
            <w:r w:rsidRPr="00C57D96">
              <w:rPr>
                <w:sz w:val="20"/>
                <w:szCs w:val="20"/>
                <w:lang w:val="de-CH"/>
              </w:rPr>
              <w:t>Alpha-BHC, Cyclohexane.   1,2,3,4,5,6 Hexachloro-alpha.</w:t>
            </w:r>
          </w:p>
          <w:p w:rsidR="002141F3" w:rsidRPr="00C57D96" w:rsidRDefault="002141F3" w:rsidP="003C0B3F">
            <w:pPr>
              <w:jc w:val="both"/>
              <w:rPr>
                <w:sz w:val="20"/>
                <w:szCs w:val="20"/>
                <w:lang w:val="de-CH"/>
              </w:rPr>
            </w:pPr>
            <w:r w:rsidRPr="00C57D96">
              <w:rPr>
                <w:sz w:val="20"/>
                <w:szCs w:val="20"/>
                <w:lang w:val="de-CH"/>
              </w:rPr>
              <w:t>Cyclohexane, alpha-1,2,3,4,5-Hexachloro.</w:t>
            </w:r>
          </w:p>
          <w:p w:rsidR="002141F3" w:rsidRPr="00C57D96" w:rsidRDefault="002141F3" w:rsidP="003C0B3F">
            <w:pPr>
              <w:jc w:val="both"/>
              <w:rPr>
                <w:sz w:val="20"/>
                <w:szCs w:val="20"/>
              </w:rPr>
            </w:pPr>
            <w:r w:rsidRPr="00C57D96">
              <w:rPr>
                <w:sz w:val="20"/>
                <w:szCs w:val="20"/>
              </w:rPr>
              <w:t>ENT 9,232</w:t>
            </w:r>
          </w:p>
          <w:p w:rsidR="002141F3" w:rsidRPr="00C57D96" w:rsidRDefault="002141F3" w:rsidP="003C0B3F">
            <w:pPr>
              <w:spacing w:after="60"/>
              <w:jc w:val="both"/>
              <w:rPr>
                <w:sz w:val="18"/>
                <w:szCs w:val="18"/>
              </w:rPr>
            </w:pPr>
          </w:p>
        </w:tc>
      </w:tr>
      <w:tr w:rsidR="002141F3" w:rsidRPr="00C57D96" w:rsidTr="002141F3">
        <w:trPr>
          <w:gridBefore w:val="1"/>
          <w:gridAfter w:val="1"/>
          <w:wBefore w:w="7" w:type="dxa"/>
          <w:wAfter w:w="7" w:type="dxa"/>
          <w:cantSplit/>
        </w:trPr>
        <w:tc>
          <w:tcPr>
            <w:tcW w:w="1957" w:type="dxa"/>
            <w:gridSpan w:val="2"/>
          </w:tcPr>
          <w:p w:rsidR="002141F3" w:rsidRPr="00C57D96" w:rsidRDefault="00F71BA5" w:rsidP="003C0B3F">
            <w:pPr>
              <w:jc w:val="both"/>
              <w:rPr>
                <w:sz w:val="20"/>
              </w:rPr>
            </w:pPr>
            <w:r w:rsidRPr="00C57D96">
              <w:rPr>
                <w:sz w:val="20"/>
              </w:rPr>
              <w:t>B</w:t>
            </w:r>
            <w:r w:rsidR="002141F3" w:rsidRPr="00C57D96">
              <w:rPr>
                <w:sz w:val="20"/>
              </w:rPr>
              <w:t>eta HCH</w:t>
            </w:r>
          </w:p>
          <w:p w:rsidR="002141F3" w:rsidRPr="00C57D96" w:rsidRDefault="002141F3" w:rsidP="003C0B3F">
            <w:pPr>
              <w:jc w:val="both"/>
              <w:rPr>
                <w:sz w:val="20"/>
              </w:rPr>
            </w:pPr>
            <w:r w:rsidRPr="00C57D96">
              <w:rPr>
                <w:sz w:val="20"/>
              </w:rPr>
              <w:t>(CAS No. 319-85-7)</w:t>
            </w:r>
          </w:p>
        </w:tc>
        <w:tc>
          <w:tcPr>
            <w:tcW w:w="6386" w:type="dxa"/>
          </w:tcPr>
          <w:p w:rsidR="002141F3" w:rsidRPr="00C57D96" w:rsidRDefault="002141F3" w:rsidP="003C0B3F">
            <w:pPr>
              <w:widowControl w:val="0"/>
              <w:autoSpaceDE w:val="0"/>
              <w:autoSpaceDN w:val="0"/>
              <w:adjustRightInd w:val="0"/>
              <w:jc w:val="both"/>
              <w:rPr>
                <w:sz w:val="19"/>
                <w:szCs w:val="19"/>
              </w:rPr>
            </w:pPr>
            <w:r w:rsidRPr="00C57D96">
              <w:rPr>
                <w:sz w:val="19"/>
                <w:szCs w:val="19"/>
              </w:rPr>
              <w:t>beta-1,2,3,4,5,6-Hexachlorocyclohexane: beta-</w:t>
            </w:r>
          </w:p>
          <w:p w:rsidR="002141F3" w:rsidRPr="00C57D96" w:rsidRDefault="002141F3" w:rsidP="003C0B3F">
            <w:pPr>
              <w:widowControl w:val="0"/>
              <w:autoSpaceDE w:val="0"/>
              <w:autoSpaceDN w:val="0"/>
              <w:adjustRightInd w:val="0"/>
              <w:jc w:val="both"/>
              <w:rPr>
                <w:sz w:val="19"/>
                <w:szCs w:val="19"/>
              </w:rPr>
            </w:pPr>
            <w:r w:rsidRPr="00C57D96">
              <w:rPr>
                <w:sz w:val="19"/>
                <w:szCs w:val="19"/>
              </w:rPr>
              <w:t>Benzenehexachloride, beta-BHC, benzene-cis-hexachloride;</w:t>
            </w:r>
          </w:p>
          <w:p w:rsidR="002141F3" w:rsidRPr="00C57D96" w:rsidRDefault="002141F3" w:rsidP="003C0B3F">
            <w:pPr>
              <w:widowControl w:val="0"/>
              <w:autoSpaceDE w:val="0"/>
              <w:autoSpaceDN w:val="0"/>
              <w:adjustRightInd w:val="0"/>
              <w:jc w:val="both"/>
              <w:rPr>
                <w:sz w:val="19"/>
                <w:szCs w:val="19"/>
              </w:rPr>
            </w:pPr>
            <w:r w:rsidRPr="00C57D96">
              <w:rPr>
                <w:sz w:val="19"/>
                <w:szCs w:val="19"/>
              </w:rPr>
              <w:t>beta-HCH; beta-Hexachlorocyclohexane; beta-</w:t>
            </w:r>
          </w:p>
          <w:p w:rsidR="002141F3" w:rsidRPr="00C57D96" w:rsidRDefault="002141F3" w:rsidP="003C0B3F">
            <w:pPr>
              <w:widowControl w:val="0"/>
              <w:autoSpaceDE w:val="0"/>
              <w:autoSpaceDN w:val="0"/>
              <w:adjustRightInd w:val="0"/>
              <w:jc w:val="both"/>
              <w:rPr>
                <w:sz w:val="19"/>
                <w:szCs w:val="19"/>
              </w:rPr>
            </w:pPr>
            <w:r w:rsidRPr="00C57D96">
              <w:rPr>
                <w:sz w:val="19"/>
                <w:szCs w:val="19"/>
              </w:rPr>
              <w:t>Hexachlorocyclohexane ; beta-isomer; beta-lindane;</w:t>
            </w:r>
          </w:p>
          <w:p w:rsidR="002141F3" w:rsidRPr="00C57D96" w:rsidRDefault="00BE0238" w:rsidP="003C0B3F">
            <w:pPr>
              <w:widowControl w:val="0"/>
              <w:autoSpaceDE w:val="0"/>
              <w:autoSpaceDN w:val="0"/>
              <w:adjustRightInd w:val="0"/>
              <w:jc w:val="both"/>
              <w:rPr>
                <w:sz w:val="19"/>
                <w:szCs w:val="19"/>
                <w:lang w:val="de-DE"/>
              </w:rPr>
            </w:pPr>
            <w:r w:rsidRPr="00C57D96">
              <w:rPr>
                <w:sz w:val="19"/>
                <w:szCs w:val="19"/>
                <w:lang w:val="de-DE"/>
              </w:rPr>
              <w:t>Hexachlorocyclohexane-Beta; trans-alphabenzenehexachloride;</w:t>
            </w:r>
          </w:p>
          <w:p w:rsidR="002141F3" w:rsidRPr="00C57D96" w:rsidRDefault="00BE0238" w:rsidP="003C0B3F">
            <w:pPr>
              <w:widowControl w:val="0"/>
              <w:autoSpaceDE w:val="0"/>
              <w:autoSpaceDN w:val="0"/>
              <w:adjustRightInd w:val="0"/>
              <w:jc w:val="both"/>
              <w:rPr>
                <w:sz w:val="19"/>
                <w:szCs w:val="19"/>
                <w:lang w:val="de-DE"/>
              </w:rPr>
            </w:pPr>
            <w:r w:rsidRPr="00C57D96">
              <w:rPr>
                <w:sz w:val="19"/>
                <w:szCs w:val="19"/>
                <w:lang w:val="de-DE"/>
              </w:rPr>
              <w:t>beta-benzenehexachloride</w:t>
            </w:r>
          </w:p>
        </w:tc>
      </w:tr>
      <w:tr w:rsidR="002141F3" w:rsidRPr="00C57D96" w:rsidTr="002141F3">
        <w:trPr>
          <w:cantSplit/>
        </w:trPr>
        <w:tc>
          <w:tcPr>
            <w:tcW w:w="1929" w:type="dxa"/>
            <w:gridSpan w:val="2"/>
          </w:tcPr>
          <w:p w:rsidR="002141F3" w:rsidRPr="00C57D96" w:rsidRDefault="002141F3" w:rsidP="003C0B3F">
            <w:pPr>
              <w:spacing w:after="60"/>
              <w:jc w:val="both"/>
              <w:rPr>
                <w:sz w:val="18"/>
                <w:szCs w:val="18"/>
              </w:rPr>
            </w:pPr>
            <w:r w:rsidRPr="00C57D96">
              <w:rPr>
                <w:b/>
                <w:sz w:val="18"/>
                <w:szCs w:val="18"/>
              </w:rPr>
              <w:t>Chlordane</w:t>
            </w:r>
            <w:r w:rsidRPr="00C57D96">
              <w:rPr>
                <w:sz w:val="18"/>
                <w:szCs w:val="18"/>
              </w:rPr>
              <w:t xml:space="preserve"> </w:t>
            </w:r>
            <w:r w:rsidRPr="00C57D96">
              <w:rPr>
                <w:sz w:val="18"/>
                <w:szCs w:val="18"/>
              </w:rPr>
              <w:br/>
              <w:t xml:space="preserve">(CAS </w:t>
            </w:r>
            <w:r w:rsidR="00F71BA5" w:rsidRPr="00C57D96">
              <w:rPr>
                <w:sz w:val="18"/>
                <w:szCs w:val="18"/>
              </w:rPr>
              <w:t>No</w:t>
            </w:r>
            <w:r w:rsidRPr="00C57D96">
              <w:rPr>
                <w:sz w:val="18"/>
                <w:szCs w:val="18"/>
              </w:rPr>
              <w:t>. 57-74-9)</w:t>
            </w:r>
          </w:p>
        </w:tc>
        <w:tc>
          <w:tcPr>
            <w:tcW w:w="6428" w:type="dxa"/>
            <w:gridSpan w:val="3"/>
          </w:tcPr>
          <w:p w:rsidR="002141F3" w:rsidRPr="00C57D96" w:rsidRDefault="008C10BB" w:rsidP="003C0B3F">
            <w:pPr>
              <w:spacing w:after="60"/>
              <w:jc w:val="both"/>
              <w:rPr>
                <w:sz w:val="18"/>
                <w:szCs w:val="18"/>
                <w:lang w:val="es-ES"/>
              </w:rPr>
            </w:pPr>
            <w:r w:rsidRPr="00C57D96">
              <w:rPr>
                <w:color w:val="000000"/>
                <w:sz w:val="18"/>
                <w:szCs w:val="18"/>
                <w:lang w:val="es-ES"/>
              </w:rPr>
              <w:t>1-exo,2-endo,4,5,6,7,8,8-Octachloro-2,3,3a,4,7,7a-hexahydro-4,7methanoindene;</w:t>
            </w:r>
          </w:p>
          <w:p w:rsidR="002141F3" w:rsidRPr="00C57D96" w:rsidRDefault="008C10BB" w:rsidP="003C0B3F">
            <w:pPr>
              <w:spacing w:after="60"/>
              <w:jc w:val="both"/>
              <w:rPr>
                <w:sz w:val="18"/>
                <w:szCs w:val="18"/>
                <w:lang w:val="es-ES"/>
              </w:rPr>
            </w:pPr>
            <w:r w:rsidRPr="00C57D96">
              <w:rPr>
                <w:sz w:val="18"/>
                <w:szCs w:val="18"/>
                <w:lang w:val="es-ES"/>
              </w:rPr>
              <w:t xml:space="preserve">1,2,4,5,6,7,8,8-octachloro-3a,4,7,7a-tetra-hydro-4,7-methan-; </w:t>
            </w:r>
          </w:p>
          <w:p w:rsidR="002141F3" w:rsidRPr="00C57D96" w:rsidRDefault="008C10BB" w:rsidP="003C0B3F">
            <w:pPr>
              <w:spacing w:after="60"/>
              <w:jc w:val="both"/>
              <w:rPr>
                <w:sz w:val="18"/>
                <w:szCs w:val="18"/>
                <w:lang w:val="es-ES"/>
              </w:rPr>
            </w:pPr>
            <w:r w:rsidRPr="00C57D96">
              <w:rPr>
                <w:sz w:val="18"/>
                <w:szCs w:val="18"/>
                <w:lang w:val="es-ES"/>
              </w:rPr>
              <w:t>1,2,4,5,6,7,8,8-octachloro-2,3,3a,4,7,7a-hexahydro-;</w:t>
            </w:r>
          </w:p>
          <w:p w:rsidR="002141F3" w:rsidRPr="00C57D96" w:rsidRDefault="008C10BB" w:rsidP="003C0B3F">
            <w:pPr>
              <w:spacing w:after="60"/>
              <w:jc w:val="both"/>
              <w:rPr>
                <w:sz w:val="18"/>
                <w:szCs w:val="18"/>
                <w:lang w:val="es-ES"/>
              </w:rPr>
            </w:pPr>
            <w:r w:rsidRPr="00C57D96">
              <w:rPr>
                <w:sz w:val="18"/>
                <w:szCs w:val="18"/>
                <w:lang w:val="es-ES"/>
              </w:rPr>
              <w:t>1,2,4,5,6,7,8,8-octachloro-4,7-methano-3a,4,7,7a-tetrahydroindane oindane;</w:t>
            </w:r>
          </w:p>
          <w:p w:rsidR="002141F3" w:rsidRPr="00C57D96" w:rsidRDefault="008C10BB" w:rsidP="003C0B3F">
            <w:pPr>
              <w:spacing w:after="60"/>
              <w:jc w:val="both"/>
              <w:rPr>
                <w:sz w:val="18"/>
                <w:szCs w:val="18"/>
                <w:lang w:val="es-ES"/>
              </w:rPr>
            </w:pPr>
            <w:r w:rsidRPr="00C57D96">
              <w:rPr>
                <w:sz w:val="18"/>
                <w:szCs w:val="18"/>
                <w:lang w:val="es-ES"/>
              </w:rPr>
              <w:t xml:space="preserve"> 1,2,4,5,6,7,8,8-octachloro-3a,4,7,7a-tetrahydro-4,7-endo-methano-indene;</w:t>
            </w:r>
          </w:p>
          <w:p w:rsidR="002141F3" w:rsidRPr="00C57D96" w:rsidRDefault="008C10BB" w:rsidP="003C0B3F">
            <w:pPr>
              <w:spacing w:after="60"/>
              <w:jc w:val="both"/>
              <w:rPr>
                <w:sz w:val="18"/>
                <w:szCs w:val="18"/>
                <w:lang w:val="es-ES"/>
              </w:rPr>
            </w:pPr>
            <w:r w:rsidRPr="00C57D96">
              <w:rPr>
                <w:sz w:val="18"/>
                <w:szCs w:val="18"/>
                <w:lang w:val="es-ES"/>
              </w:rPr>
              <w:t xml:space="preserve">1,2,4,5,6,7,8,8-octachloro-2,3,3a,4,7,7a-hexahydro-4,7-methano-1H-indene; </w:t>
            </w:r>
          </w:p>
          <w:p w:rsidR="002141F3" w:rsidRPr="00C57D96" w:rsidRDefault="008C10BB" w:rsidP="003C0B3F">
            <w:pPr>
              <w:spacing w:after="60"/>
              <w:jc w:val="both"/>
              <w:rPr>
                <w:sz w:val="18"/>
                <w:szCs w:val="18"/>
                <w:lang w:val="es-ES"/>
              </w:rPr>
            </w:pPr>
            <w:r w:rsidRPr="00C57D96">
              <w:rPr>
                <w:sz w:val="18"/>
                <w:szCs w:val="18"/>
                <w:lang w:val="es-ES"/>
              </w:rPr>
              <w:t>1,2,4,5,6,7,8,8-octachloro-2,3,3a,4,7,7a-hexahydro-4,7-methanoindene</w:t>
            </w:r>
          </w:p>
          <w:p w:rsidR="002141F3" w:rsidRPr="00C57D96" w:rsidRDefault="008C10BB" w:rsidP="003C0B3F">
            <w:pPr>
              <w:spacing w:after="60"/>
              <w:jc w:val="both"/>
              <w:rPr>
                <w:sz w:val="18"/>
                <w:szCs w:val="18"/>
                <w:lang w:val="es-ES"/>
              </w:rPr>
            </w:pPr>
            <w:r w:rsidRPr="00C57D96">
              <w:rPr>
                <w:sz w:val="18"/>
                <w:szCs w:val="18"/>
                <w:lang w:val="es-ES"/>
              </w:rPr>
              <w:t>1,2,4,5,6,7,8,8-octachloro-2,3,3a,4,7,7a-hexahydro-1H-4,7-methano-indene;</w:t>
            </w:r>
          </w:p>
          <w:p w:rsidR="002141F3" w:rsidRPr="00C57D96" w:rsidRDefault="008C10BB" w:rsidP="003C0B3F">
            <w:pPr>
              <w:spacing w:after="60"/>
              <w:jc w:val="both"/>
              <w:rPr>
                <w:sz w:val="18"/>
                <w:szCs w:val="18"/>
                <w:lang w:val="es-ES"/>
              </w:rPr>
            </w:pPr>
            <w:r w:rsidRPr="00C57D96">
              <w:rPr>
                <w:sz w:val="18"/>
                <w:szCs w:val="18"/>
                <w:lang w:val="es-ES"/>
              </w:rPr>
              <w:t xml:space="preserve">1,2,4,5,6,7,8,8-octachloro-4-7-methano-3.alpha.,4,7,7,.alpha.-tetrahydroindane; </w:t>
            </w:r>
          </w:p>
          <w:p w:rsidR="002141F3" w:rsidRPr="00C57D96" w:rsidRDefault="008C10BB" w:rsidP="003C0B3F">
            <w:pPr>
              <w:spacing w:after="60"/>
              <w:jc w:val="both"/>
              <w:rPr>
                <w:sz w:val="18"/>
                <w:szCs w:val="18"/>
                <w:lang w:val="es-ES"/>
              </w:rPr>
            </w:pPr>
            <w:r w:rsidRPr="00C57D96">
              <w:rPr>
                <w:sz w:val="18"/>
                <w:szCs w:val="18"/>
                <w:lang w:val="es-ES"/>
              </w:rPr>
              <w:t>1,2,4,5,6,7,8,8-octachloro-3a,4,7,7a-tetrahydro-</w:t>
            </w:r>
          </w:p>
          <w:p w:rsidR="002141F3" w:rsidRPr="00C57D96" w:rsidRDefault="008C10BB" w:rsidP="003C0B3F">
            <w:pPr>
              <w:spacing w:after="60"/>
              <w:jc w:val="both"/>
              <w:rPr>
                <w:sz w:val="18"/>
                <w:szCs w:val="18"/>
                <w:lang w:val="es-ES"/>
              </w:rPr>
            </w:pPr>
            <w:r w:rsidRPr="00C57D96">
              <w:rPr>
                <w:sz w:val="18"/>
                <w:szCs w:val="18"/>
                <w:lang w:val="es-ES"/>
              </w:rPr>
              <w:t>1-exo,2-endo,4,5,6,7,8,8-octachloro-2,3,3a,4,7,7a-hexahydro-4,7-methanoindene);</w:t>
            </w:r>
          </w:p>
          <w:p w:rsidR="002141F3" w:rsidRPr="00C57D96" w:rsidRDefault="004A7BA7" w:rsidP="003C0B3F">
            <w:pPr>
              <w:spacing w:after="60"/>
              <w:jc w:val="both"/>
              <w:rPr>
                <w:sz w:val="18"/>
                <w:szCs w:val="18"/>
              </w:rPr>
            </w:pPr>
            <w:r w:rsidRPr="00C57D96">
              <w:rPr>
                <w:sz w:val="18"/>
                <w:szCs w:val="18"/>
              </w:rPr>
              <w:t>Trade names</w:t>
            </w:r>
          </w:p>
          <w:p w:rsidR="002141F3" w:rsidRPr="00C57D96" w:rsidRDefault="004A7BA7" w:rsidP="003C0B3F">
            <w:pPr>
              <w:spacing w:after="60"/>
              <w:jc w:val="both"/>
              <w:rPr>
                <w:sz w:val="18"/>
                <w:szCs w:val="18"/>
              </w:rPr>
            </w:pPr>
            <w:r w:rsidRPr="00C57D96">
              <w:rPr>
                <w:sz w:val="18"/>
                <w:szCs w:val="18"/>
              </w:rPr>
              <w:t>AG Chlordane; Aspon; Aspon-Chlordane; Belt; CD 68; chloordaan, zuiver; chlordan, kemisk rent;</w:t>
            </w:r>
          </w:p>
          <w:p w:rsidR="002141F3" w:rsidRPr="00C57D96" w:rsidRDefault="002141F3" w:rsidP="003C0B3F">
            <w:pPr>
              <w:spacing w:after="60"/>
              <w:jc w:val="both"/>
              <w:rPr>
                <w:sz w:val="18"/>
                <w:szCs w:val="18"/>
                <w:lang w:val="fr-CH"/>
              </w:rPr>
            </w:pPr>
            <w:r w:rsidRPr="00C57D96">
              <w:rPr>
                <w:sz w:val="18"/>
                <w:szCs w:val="18"/>
                <w:lang w:val="fr-CH"/>
              </w:rPr>
              <w:t xml:space="preserve">Chlordan, rein; Chlordane; </w:t>
            </w:r>
            <w:r w:rsidRPr="00C57D96">
              <w:rPr>
                <w:color w:val="000000"/>
                <w:sz w:val="18"/>
                <w:szCs w:val="18"/>
                <w:lang w:val="fr-CH"/>
              </w:rPr>
              <w:t xml:space="preserve">Chlordane (gamma); </w:t>
            </w:r>
            <w:r w:rsidRPr="00C57D96">
              <w:rPr>
                <w:sz w:val="18"/>
                <w:szCs w:val="18"/>
                <w:lang w:val="fr-CH"/>
              </w:rPr>
              <w:t xml:space="preserve">chlordane, pur; Chlordane technical; </w:t>
            </w:r>
          </w:p>
          <w:p w:rsidR="002141F3" w:rsidRPr="00C57D96" w:rsidRDefault="002141F3" w:rsidP="003C0B3F">
            <w:pPr>
              <w:spacing w:after="60"/>
              <w:jc w:val="both"/>
              <w:rPr>
                <w:sz w:val="18"/>
                <w:szCs w:val="18"/>
                <w:lang w:val="fr-CH"/>
              </w:rPr>
            </w:pPr>
            <w:r w:rsidRPr="00C57D96">
              <w:rPr>
                <w:sz w:val="18"/>
                <w:szCs w:val="18"/>
                <w:lang w:val="fr-CH"/>
              </w:rPr>
              <w:t xml:space="preserve">Chlordane [4,7-methanoindan, 1,2,4,5,6,7,8,8-octachloro-2,3,3a,4,7,7a-hexahydro-]; Chloriandin; Chlorindan; Chlorkil; Chlorodane; gamma.-Chlordan; Clordan; Clordano, puro; Corodan(e); </w:t>
            </w:r>
            <w:r w:rsidRPr="00C57D96">
              <w:rPr>
                <w:color w:val="000000"/>
                <w:sz w:val="18"/>
                <w:szCs w:val="18"/>
                <w:lang w:val="fr-CH"/>
              </w:rPr>
              <w:t>Chlordane HCS 3260; Chlordasol</w:t>
            </w:r>
            <w:r w:rsidRPr="00C57D96">
              <w:rPr>
                <w:sz w:val="18"/>
                <w:szCs w:val="18"/>
                <w:lang w:val="fr-CH"/>
              </w:rPr>
              <w:t>; Cortilan</w:t>
            </w:r>
            <w:r w:rsidRPr="00C57D96">
              <w:rPr>
                <w:sz w:val="18"/>
                <w:szCs w:val="18"/>
                <w:lang w:val="fr-CH"/>
              </w:rPr>
              <w:noBreakHyphen/>
              <w:t xml:space="preserve">Neu; Dichlorochlordene: Dowchlor; </w:t>
            </w:r>
            <w:r w:rsidRPr="00C57D96">
              <w:rPr>
                <w:color w:val="000000"/>
                <w:sz w:val="18"/>
                <w:szCs w:val="18"/>
                <w:lang w:val="fr-CH"/>
              </w:rPr>
              <w:t xml:space="preserve">Dow-Klor; </w:t>
            </w:r>
            <w:r w:rsidRPr="00C57D96">
              <w:rPr>
                <w:sz w:val="18"/>
                <w:szCs w:val="18"/>
                <w:lang w:val="fr-CH"/>
              </w:rPr>
              <w:t>Ent 9932; Ent 25552-X; HCS 3260; Kilex lindane; Kypchlor; M140; M 410; Latka 1068;4,7-methanoindan; 4,7-methano-1H-indene; NCI-C00099; 4,7-methanoindan, 1,2,4,5,6,7,8,8-octachloro-3a,4,7,7a-tetrahydro-;</w:t>
            </w:r>
          </w:p>
          <w:p w:rsidR="002141F3" w:rsidRPr="00C57D96" w:rsidRDefault="002141F3" w:rsidP="003C0B3F">
            <w:pPr>
              <w:spacing w:after="60"/>
              <w:jc w:val="both"/>
              <w:rPr>
                <w:sz w:val="18"/>
                <w:szCs w:val="18"/>
                <w:lang w:val="fr-CH"/>
              </w:rPr>
            </w:pPr>
            <w:r w:rsidRPr="00C57D96">
              <w:rPr>
                <w:sz w:val="18"/>
                <w:szCs w:val="18"/>
                <w:lang w:val="fr-CH"/>
              </w:rPr>
              <w:t>4,7-methano-1H-indene, 1,2,4,5,6,7,8,8-octachloro-2,3,3a,4,7,7a-hexahydro-; Niran; Octachlor; Octachloro-4,7-methanotetrahydroindane; Octachlorodihydrodicyclopentadiene; Octachlorohexahydromethanoindene; Octachlor-2,3,3a,4,7,7a-hexahydro-4,7-methano-(1H)-inden, 1,2,4,5,6,7,8,8-;</w:t>
            </w:r>
          </w:p>
          <w:p w:rsidR="002141F3" w:rsidRPr="00C57D96" w:rsidRDefault="00626F3D" w:rsidP="003C0B3F">
            <w:pPr>
              <w:spacing w:after="60"/>
              <w:jc w:val="both"/>
              <w:rPr>
                <w:sz w:val="18"/>
                <w:lang w:val="en-US"/>
              </w:rPr>
            </w:pPr>
            <w:r w:rsidRPr="00C57D96">
              <w:rPr>
                <w:sz w:val="18"/>
                <w:lang w:val="en-US"/>
              </w:rPr>
              <w:t>Octachlor-3a,4,7,7a-tetrahydro-4,7-endomethanoindan, 1,2,4,5,6,7,8,8-;</w:t>
            </w:r>
          </w:p>
          <w:p w:rsidR="002141F3" w:rsidRPr="00C57D96" w:rsidRDefault="00626F3D" w:rsidP="003C0B3F">
            <w:pPr>
              <w:spacing w:after="60"/>
              <w:jc w:val="both"/>
              <w:rPr>
                <w:sz w:val="18"/>
                <w:lang w:val="en-US"/>
              </w:rPr>
            </w:pPr>
            <w:r w:rsidRPr="00C57D96">
              <w:rPr>
                <w:color w:val="000000"/>
                <w:sz w:val="18"/>
                <w:lang w:val="en-US"/>
              </w:rPr>
              <w:t>Octa-Klor</w:t>
            </w:r>
            <w:r w:rsidRPr="00C57D96">
              <w:rPr>
                <w:sz w:val="18"/>
                <w:lang w:val="en-US"/>
              </w:rPr>
              <w:t xml:space="preserve">; </w:t>
            </w:r>
            <w:r w:rsidRPr="00C57D96">
              <w:rPr>
                <w:color w:val="000000"/>
                <w:sz w:val="18"/>
                <w:lang w:val="en-US"/>
              </w:rPr>
              <w:t>Oktaterr</w:t>
            </w:r>
            <w:r w:rsidRPr="00C57D96">
              <w:rPr>
                <w:sz w:val="18"/>
                <w:lang w:val="en-US"/>
              </w:rPr>
              <w:t>; Ortho-Klor; SD 5532; Shell SD-5532; Starchlor; Synklor; Tat chlor 4; t-chlordan;</w:t>
            </w:r>
          </w:p>
          <w:p w:rsidR="002141F3" w:rsidRPr="00C57D96" w:rsidRDefault="00BE0238" w:rsidP="003C0B3F">
            <w:pPr>
              <w:pStyle w:val="FootnoteText"/>
              <w:spacing w:after="60"/>
              <w:jc w:val="both"/>
              <w:rPr>
                <w:sz w:val="18"/>
                <w:szCs w:val="18"/>
              </w:rPr>
            </w:pPr>
            <w:r w:rsidRPr="00C57D96">
              <w:rPr>
                <w:sz w:val="18"/>
                <w:szCs w:val="18"/>
              </w:rPr>
              <w:t>Topichlor; Topichlor 20; Toxichlor; Unexan-koeder;Veliscol</w:t>
            </w:r>
            <w:r w:rsidRPr="00C57D96">
              <w:rPr>
                <w:sz w:val="18"/>
                <w:szCs w:val="18"/>
              </w:rPr>
              <w:noBreakHyphen/>
              <w:t>1068</w:t>
            </w:r>
          </w:p>
        </w:tc>
      </w:tr>
      <w:tr w:rsidR="002141F3" w:rsidRPr="00C57D96" w:rsidTr="002141F3">
        <w:trPr>
          <w:cantSplit/>
        </w:trPr>
        <w:tc>
          <w:tcPr>
            <w:tcW w:w="1929" w:type="dxa"/>
            <w:gridSpan w:val="2"/>
          </w:tcPr>
          <w:p w:rsidR="002141F3" w:rsidRPr="00C57D96" w:rsidRDefault="002141F3" w:rsidP="003C0B3F">
            <w:pPr>
              <w:spacing w:after="240"/>
              <w:jc w:val="both"/>
              <w:rPr>
                <w:b/>
                <w:sz w:val="18"/>
                <w:szCs w:val="18"/>
              </w:rPr>
            </w:pPr>
            <w:r w:rsidRPr="00C57D96">
              <w:rPr>
                <w:b/>
                <w:sz w:val="18"/>
                <w:szCs w:val="18"/>
              </w:rPr>
              <w:t>Chlordecone</w:t>
            </w:r>
          </w:p>
          <w:p w:rsidR="002141F3" w:rsidRPr="00C57D96" w:rsidRDefault="002141F3" w:rsidP="003C0B3F">
            <w:pPr>
              <w:spacing w:after="60"/>
              <w:jc w:val="both"/>
              <w:rPr>
                <w:b/>
                <w:sz w:val="18"/>
                <w:szCs w:val="18"/>
              </w:rPr>
            </w:pPr>
            <w:r w:rsidRPr="00C57D96">
              <w:rPr>
                <w:sz w:val="18"/>
                <w:szCs w:val="18"/>
              </w:rPr>
              <w:t>(CAS No. 143-50-0)</w:t>
            </w:r>
          </w:p>
        </w:tc>
        <w:tc>
          <w:tcPr>
            <w:tcW w:w="6428" w:type="dxa"/>
            <w:gridSpan w:val="3"/>
          </w:tcPr>
          <w:p w:rsidR="002141F3" w:rsidRPr="00C57D96" w:rsidRDefault="002141F3" w:rsidP="003C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C57D96">
              <w:rPr>
                <w:color w:val="000000"/>
                <w:sz w:val="18"/>
                <w:szCs w:val="18"/>
              </w:rPr>
              <w:t>decachloro-pentacyclo[5,2,1,0</w:t>
            </w:r>
            <w:r w:rsidRPr="00C57D96">
              <w:rPr>
                <w:color w:val="000000"/>
                <w:sz w:val="18"/>
                <w:szCs w:val="18"/>
                <w:vertAlign w:val="superscript"/>
              </w:rPr>
              <w:t>2,6</w:t>
            </w:r>
            <w:r w:rsidRPr="00C57D96">
              <w:rPr>
                <w:color w:val="000000"/>
                <w:sz w:val="18"/>
                <w:szCs w:val="18"/>
              </w:rPr>
              <w:t>,0</w:t>
            </w:r>
            <w:r w:rsidRPr="00C57D96">
              <w:rPr>
                <w:color w:val="000000"/>
                <w:sz w:val="18"/>
                <w:szCs w:val="18"/>
                <w:vertAlign w:val="superscript"/>
              </w:rPr>
              <w:t>3,9</w:t>
            </w:r>
            <w:r w:rsidRPr="00C57D96">
              <w:rPr>
                <w:color w:val="000000"/>
                <w:sz w:val="18"/>
                <w:szCs w:val="18"/>
              </w:rPr>
              <w:t>,05,8]- decan-4-one; decachloro-octahydro-1,3,4- metheno-</w:t>
            </w:r>
            <w:r w:rsidRPr="00C57D96">
              <w:rPr>
                <w:i/>
                <w:iCs/>
                <w:color w:val="000000"/>
                <w:sz w:val="18"/>
                <w:szCs w:val="18"/>
              </w:rPr>
              <w:t xml:space="preserve"> 2H,5H-</w:t>
            </w:r>
            <w:r w:rsidRPr="00C57D96">
              <w:rPr>
                <w:color w:val="000000"/>
                <w:sz w:val="18"/>
                <w:szCs w:val="18"/>
              </w:rPr>
              <w:t>cyclobuta</w:t>
            </w:r>
            <w:r w:rsidRPr="00C57D96">
              <w:rPr>
                <w:i/>
                <w:iCs/>
                <w:color w:val="000000"/>
                <w:sz w:val="18"/>
                <w:szCs w:val="18"/>
              </w:rPr>
              <w:t xml:space="preserve"> [cd]-</w:t>
            </w:r>
            <w:r w:rsidRPr="00C57D96">
              <w:rPr>
                <w:color w:val="000000"/>
                <w:sz w:val="18"/>
                <w:szCs w:val="18"/>
              </w:rPr>
              <w:t>pentalen-2-one</w:t>
            </w:r>
          </w:p>
          <w:p w:rsidR="002141F3" w:rsidRPr="00C57D96" w:rsidRDefault="002141F3" w:rsidP="003C0B3F">
            <w:pPr>
              <w:jc w:val="both"/>
              <w:rPr>
                <w:sz w:val="20"/>
                <w:szCs w:val="20"/>
              </w:rPr>
            </w:pPr>
            <w:r w:rsidRPr="00C57D96">
              <w:rPr>
                <w:color w:val="000000"/>
                <w:sz w:val="18"/>
                <w:szCs w:val="18"/>
                <w:shd w:val="clear" w:color="auto" w:fill="FFFFFF"/>
              </w:rPr>
              <w:t> Decachlorooctahydro-kepone-2-one; Decachlorotetrahydro-4,7-methanoindeneone</w:t>
            </w:r>
          </w:p>
          <w:p w:rsidR="002141F3" w:rsidRPr="00C57D96" w:rsidRDefault="002141F3" w:rsidP="003C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2141F3" w:rsidRPr="00C57D96" w:rsidRDefault="002141F3" w:rsidP="003C0B3F">
            <w:pPr>
              <w:jc w:val="both"/>
              <w:rPr>
                <w:sz w:val="18"/>
                <w:szCs w:val="18"/>
              </w:rPr>
            </w:pPr>
          </w:p>
          <w:p w:rsidR="002141F3" w:rsidRPr="00C57D96" w:rsidRDefault="002141F3" w:rsidP="003C0B3F">
            <w:pPr>
              <w:jc w:val="both"/>
              <w:rPr>
                <w:sz w:val="18"/>
                <w:szCs w:val="18"/>
              </w:rPr>
            </w:pPr>
            <w:r w:rsidRPr="00C57D96">
              <w:rPr>
                <w:sz w:val="18"/>
                <w:szCs w:val="18"/>
              </w:rPr>
              <w:t xml:space="preserve"> (CAS Chemical name) </w:t>
            </w:r>
            <w:r w:rsidRPr="00C57D96">
              <w:rPr>
                <w:sz w:val="18"/>
                <w:szCs w:val="18"/>
                <w:shd w:val="clear" w:color="auto" w:fill="FFFFFF"/>
              </w:rPr>
              <w:t>1,3,4-Metheno-2H-cyclobuta[cd]pentalen-2-one, 1,1a,3,3a,4,5,5,5a,5b,6-decachlorooctahydro-</w:t>
            </w:r>
          </w:p>
          <w:p w:rsidR="002141F3" w:rsidRPr="00C57D96" w:rsidRDefault="002141F3" w:rsidP="003C0B3F">
            <w:pPr>
              <w:spacing w:before="240" w:after="240"/>
              <w:jc w:val="both"/>
              <w:rPr>
                <w:sz w:val="18"/>
                <w:szCs w:val="18"/>
              </w:rPr>
            </w:pPr>
            <w:r w:rsidRPr="00C57D96">
              <w:rPr>
                <w:sz w:val="18"/>
                <w:szCs w:val="18"/>
              </w:rPr>
              <w:t>Trade names</w:t>
            </w:r>
          </w:p>
          <w:p w:rsidR="002141F3" w:rsidRPr="00C57D96" w:rsidRDefault="002141F3" w:rsidP="003C0B3F">
            <w:pPr>
              <w:spacing w:after="60"/>
              <w:jc w:val="both"/>
              <w:rPr>
                <w:color w:val="000000"/>
                <w:sz w:val="18"/>
                <w:szCs w:val="18"/>
              </w:rPr>
            </w:pPr>
            <w:r w:rsidRPr="00C57D96">
              <w:rPr>
                <w:sz w:val="18"/>
                <w:szCs w:val="18"/>
              </w:rPr>
              <w:t>GC 1189, Kepone, Merex, chlordecone, curlone</w:t>
            </w:r>
            <w:r w:rsidRPr="00C57D96">
              <w:rPr>
                <w:sz w:val="18"/>
                <w:szCs w:val="18"/>
              </w:rPr>
              <w:br/>
            </w:r>
          </w:p>
        </w:tc>
      </w:tr>
      <w:tr w:rsidR="002141F3" w:rsidRPr="00C57D96" w:rsidTr="002141F3">
        <w:trPr>
          <w:cantSplit/>
        </w:trPr>
        <w:tc>
          <w:tcPr>
            <w:tcW w:w="1929" w:type="dxa"/>
            <w:gridSpan w:val="2"/>
          </w:tcPr>
          <w:p w:rsidR="002141F3" w:rsidRPr="00C57D96" w:rsidRDefault="002141F3" w:rsidP="003C0B3F">
            <w:pPr>
              <w:spacing w:after="60"/>
              <w:jc w:val="both"/>
              <w:rPr>
                <w:sz w:val="18"/>
                <w:szCs w:val="18"/>
              </w:rPr>
            </w:pPr>
            <w:r w:rsidRPr="00C57D96">
              <w:rPr>
                <w:b/>
                <w:sz w:val="18"/>
                <w:szCs w:val="18"/>
              </w:rPr>
              <w:t>Dieldrin</w:t>
            </w:r>
            <w:r w:rsidRPr="00C57D96">
              <w:rPr>
                <w:b/>
                <w:sz w:val="18"/>
                <w:szCs w:val="18"/>
              </w:rPr>
              <w:br/>
            </w:r>
            <w:r w:rsidRPr="00C57D96">
              <w:rPr>
                <w:sz w:val="18"/>
                <w:szCs w:val="18"/>
              </w:rPr>
              <w:t xml:space="preserve">(CAS </w:t>
            </w:r>
            <w:r w:rsidR="004E0530" w:rsidRPr="00C57D96">
              <w:rPr>
                <w:sz w:val="18"/>
                <w:szCs w:val="18"/>
              </w:rPr>
              <w:t>N</w:t>
            </w:r>
            <w:r w:rsidRPr="00C57D96">
              <w:rPr>
                <w:sz w:val="18"/>
                <w:szCs w:val="18"/>
              </w:rPr>
              <w:t>o. 60-57-1)</w:t>
            </w:r>
          </w:p>
        </w:tc>
        <w:tc>
          <w:tcPr>
            <w:tcW w:w="6428" w:type="dxa"/>
            <w:gridSpan w:val="3"/>
          </w:tcPr>
          <w:p w:rsidR="002141F3" w:rsidRPr="00C57D96" w:rsidRDefault="008C10BB" w:rsidP="003C0B3F">
            <w:pPr>
              <w:pStyle w:val="BodyText3"/>
              <w:spacing w:after="60"/>
              <w:jc w:val="both"/>
              <w:rPr>
                <w:sz w:val="18"/>
                <w:szCs w:val="18"/>
                <w:lang w:val="es-ES"/>
              </w:rPr>
            </w:pPr>
            <w:r w:rsidRPr="00C57D96">
              <w:rPr>
                <w:sz w:val="18"/>
                <w:szCs w:val="18"/>
                <w:lang w:val="es-ES"/>
              </w:rPr>
              <w:t>(1alpha,2beta,2alpha,3beta,6beta,6alpha,7beta,7alpha- 2,7:3,6-Dimethano-3,4,5,6,9,9-hexachlor-1a,2,2;</w:t>
            </w:r>
          </w:p>
          <w:p w:rsidR="002141F3" w:rsidRPr="00C57D96" w:rsidRDefault="002141F3" w:rsidP="003C0B3F">
            <w:pPr>
              <w:spacing w:after="60"/>
              <w:jc w:val="both"/>
              <w:rPr>
                <w:sz w:val="18"/>
                <w:szCs w:val="18"/>
              </w:rPr>
            </w:pPr>
            <w:r w:rsidRPr="00C57D96">
              <w:rPr>
                <w:sz w:val="18"/>
                <w:szCs w:val="18"/>
              </w:rPr>
              <w:t>(1R,4S,4aS,5R,6R,7S,8S,8aR)-1,2,3,4,10,10-Hexachlor-1,4,4a,5,6,7,8,8a-octahydro-6,7-epoxy-1,4:5,8-di;</w:t>
            </w:r>
          </w:p>
          <w:p w:rsidR="002141F3" w:rsidRPr="00C57D96" w:rsidRDefault="002141F3" w:rsidP="003C0B3F">
            <w:pPr>
              <w:spacing w:after="60"/>
              <w:jc w:val="both"/>
              <w:rPr>
                <w:sz w:val="18"/>
                <w:szCs w:val="18"/>
              </w:rPr>
            </w:pPr>
            <w:r w:rsidRPr="00C57D96">
              <w:rPr>
                <w:sz w:val="18"/>
                <w:szCs w:val="18"/>
              </w:rPr>
              <w:t>(1R,4S,4aS,5R,6R,7S,8S,8aR)-1,2,3,4,10,10-Hexachlor-6,7-epoxy-1,4,4a,5,6,7,8,8a-octahydro-1,4:5,8-di;</w:t>
            </w:r>
          </w:p>
          <w:p w:rsidR="002141F3" w:rsidRPr="00C57D96" w:rsidRDefault="008C10BB" w:rsidP="003C0B3F">
            <w:pPr>
              <w:pStyle w:val="BodyText3"/>
              <w:spacing w:after="60"/>
              <w:jc w:val="both"/>
              <w:rPr>
                <w:sz w:val="18"/>
                <w:szCs w:val="18"/>
                <w:lang w:val="es-ES"/>
              </w:rPr>
            </w:pPr>
            <w:r w:rsidRPr="00C57D96">
              <w:rPr>
                <w:sz w:val="18"/>
                <w:szCs w:val="18"/>
                <w:lang w:val="es-ES"/>
              </w:rPr>
              <w:t>1,2,3,4,10,10-hexachloro-6,7-epoxy-1,4,4a,5,6,7,8,8a-octahydro,endo,exo-1,4:5,8-dimethanonaphthalene</w:t>
            </w:r>
          </w:p>
          <w:p w:rsidR="002141F3" w:rsidRPr="00C57D96" w:rsidRDefault="008C10BB" w:rsidP="003C0B3F">
            <w:pPr>
              <w:spacing w:after="60"/>
              <w:jc w:val="both"/>
              <w:rPr>
                <w:sz w:val="18"/>
                <w:szCs w:val="18"/>
                <w:lang w:val="es-ES"/>
              </w:rPr>
            </w:pPr>
            <w:r w:rsidRPr="00C57D96">
              <w:rPr>
                <w:sz w:val="18"/>
                <w:szCs w:val="18"/>
                <w:lang w:val="es-ES"/>
              </w:rPr>
              <w:t>1,2,3,4,10,10-hexachloro-6,7-epoxy-1,4,4a,5,6,7,8,8a-octahydro-1,4-endo-5,8-exo-dimethano-naphthalene</w:t>
            </w:r>
          </w:p>
          <w:p w:rsidR="002141F3" w:rsidRPr="00C57D96" w:rsidRDefault="008C10BB" w:rsidP="003C0B3F">
            <w:pPr>
              <w:pStyle w:val="BodyText3"/>
              <w:spacing w:after="60"/>
              <w:jc w:val="both"/>
              <w:rPr>
                <w:sz w:val="18"/>
                <w:szCs w:val="18"/>
                <w:lang w:val="es-ES"/>
              </w:rPr>
            </w:pPr>
            <w:r w:rsidRPr="00C57D96">
              <w:rPr>
                <w:sz w:val="18"/>
                <w:szCs w:val="18"/>
                <w:lang w:val="es-ES"/>
              </w:rPr>
              <w:t>1,2,3,4,10,10-hexachloro-6,7-epoxy-1,4,4a,5,6,7,8,8a-octahydro-exo-1,4-endo-5,8-dimethanonaphthalene</w:t>
            </w:r>
          </w:p>
          <w:p w:rsidR="002141F3" w:rsidRPr="00C57D96" w:rsidRDefault="008C10BB" w:rsidP="003C0B3F">
            <w:pPr>
              <w:spacing w:after="60"/>
              <w:jc w:val="both"/>
              <w:rPr>
                <w:sz w:val="18"/>
                <w:szCs w:val="18"/>
                <w:lang w:val="es-ES"/>
              </w:rPr>
            </w:pPr>
            <w:r w:rsidRPr="00C57D96">
              <w:rPr>
                <w:sz w:val="18"/>
                <w:szCs w:val="18"/>
                <w:lang w:val="es-ES"/>
              </w:rPr>
              <w:t>1,4:5,8-dimethanonaphthalene, 1,2,3,4,10,10-hexachloro-6,7-epoxy-1,4,4a,5,6,7,8,8a-octahydro-, endo,;</w:t>
            </w:r>
          </w:p>
          <w:p w:rsidR="002141F3" w:rsidRPr="00C57D96" w:rsidRDefault="008C10BB" w:rsidP="003C0B3F">
            <w:pPr>
              <w:spacing w:after="60"/>
              <w:jc w:val="both"/>
              <w:rPr>
                <w:sz w:val="18"/>
                <w:szCs w:val="18"/>
                <w:lang w:val="es-ES"/>
              </w:rPr>
            </w:pPr>
            <w:r w:rsidRPr="00C57D96">
              <w:rPr>
                <w:sz w:val="18"/>
                <w:szCs w:val="18"/>
                <w:lang w:val="es-ES"/>
              </w:rPr>
              <w:t>2,7:3,6-dimethanonaphth(2,3-b)oxirene, 3,4,5,6,9,9-hexachloro-1a,2,2a,3,6,6a,7,7a-octahydro-,(1aalph;</w:t>
            </w:r>
          </w:p>
          <w:p w:rsidR="002141F3" w:rsidRPr="00C57D96" w:rsidRDefault="008C10BB" w:rsidP="003C0B3F">
            <w:pPr>
              <w:spacing w:after="60"/>
              <w:jc w:val="both"/>
              <w:rPr>
                <w:sz w:val="18"/>
                <w:szCs w:val="18"/>
                <w:lang w:val="es-ES"/>
              </w:rPr>
            </w:pPr>
            <w:r w:rsidRPr="00C57D96">
              <w:rPr>
                <w:sz w:val="18"/>
                <w:szCs w:val="18"/>
                <w:lang w:val="es-ES"/>
              </w:rPr>
              <w:t xml:space="preserve">2,7:3,6-dimethanonaphth(2,3-b)oxirene, 3,4,5,6,9,9-hexachloro-1a,2,2a,3,6,6a,7,7a-octahydro-; </w:t>
            </w:r>
          </w:p>
          <w:p w:rsidR="002141F3" w:rsidRPr="00C57D96" w:rsidRDefault="008C10BB" w:rsidP="003C0B3F">
            <w:pPr>
              <w:spacing w:after="60"/>
              <w:jc w:val="both"/>
              <w:rPr>
                <w:sz w:val="18"/>
                <w:szCs w:val="18"/>
                <w:lang w:val="es-ES"/>
              </w:rPr>
            </w:pPr>
            <w:r w:rsidRPr="00C57D96">
              <w:rPr>
                <w:sz w:val="18"/>
                <w:szCs w:val="18"/>
                <w:lang w:val="es-ES"/>
              </w:rPr>
              <w:t xml:space="preserve">3,4,5,6,9,9-hexachloro-1a,2,2a,3,6,6a7,7a-octahydro-2,7:3,6-dimethanonapht[2,3-b]oxirene; </w:t>
            </w:r>
          </w:p>
          <w:p w:rsidR="002141F3" w:rsidRPr="00C57D96" w:rsidRDefault="008C10BB" w:rsidP="003C0B3F">
            <w:pPr>
              <w:pStyle w:val="FootnoteText"/>
              <w:spacing w:after="60"/>
              <w:jc w:val="both"/>
              <w:rPr>
                <w:sz w:val="18"/>
                <w:szCs w:val="18"/>
                <w:lang w:val="es-ES"/>
              </w:rPr>
            </w:pPr>
            <w:r w:rsidRPr="00C57D96">
              <w:rPr>
                <w:sz w:val="18"/>
                <w:szCs w:val="18"/>
                <w:lang w:val="es-ES"/>
              </w:rPr>
              <w:t>5,6,7,8,9,9-hexachlor-2t,3t-epoxy-(4ar,8ac)-1,2,3,4,4a,5,8,8a-octahydro-1t,4t;5c8c-d;</w:t>
            </w:r>
          </w:p>
          <w:p w:rsidR="002141F3" w:rsidRPr="00C57D96" w:rsidRDefault="002141F3" w:rsidP="003C0B3F">
            <w:pPr>
              <w:spacing w:after="60"/>
              <w:jc w:val="both"/>
              <w:rPr>
                <w:sz w:val="18"/>
                <w:szCs w:val="18"/>
              </w:rPr>
            </w:pPr>
            <w:r w:rsidRPr="00C57D96">
              <w:rPr>
                <w:sz w:val="18"/>
                <w:szCs w:val="18"/>
              </w:rPr>
              <w:t xml:space="preserve">Trade names </w:t>
            </w:r>
          </w:p>
          <w:p w:rsidR="002141F3" w:rsidRPr="00C57D96" w:rsidRDefault="002141F3" w:rsidP="003C0B3F">
            <w:pPr>
              <w:spacing w:after="60"/>
              <w:jc w:val="both"/>
              <w:rPr>
                <w:sz w:val="18"/>
                <w:szCs w:val="18"/>
              </w:rPr>
            </w:pPr>
            <w:r w:rsidRPr="00C57D96">
              <w:rPr>
                <w:sz w:val="18"/>
                <w:szCs w:val="18"/>
              </w:rPr>
              <w:t xml:space="preserve">Aldrin epoxide; Alvit; Alvit 55; Compound 497; D-31; Diel’drin*; Dieldrin; </w:t>
            </w:r>
            <w:r w:rsidRPr="00C57D96">
              <w:rPr>
                <w:color w:val="000000"/>
                <w:sz w:val="18"/>
                <w:szCs w:val="18"/>
              </w:rPr>
              <w:t>Dieldrin, dry weight</w:t>
            </w:r>
            <w:r w:rsidRPr="00C57D96">
              <w:rPr>
                <w:sz w:val="18"/>
                <w:szCs w:val="18"/>
              </w:rPr>
              <w:t xml:space="preserve">; </w:t>
            </w:r>
          </w:p>
          <w:p w:rsidR="00A138DE" w:rsidRPr="00C57D96" w:rsidRDefault="002141F3" w:rsidP="003C0B3F">
            <w:pPr>
              <w:spacing w:after="60"/>
              <w:jc w:val="both"/>
              <w:rPr>
                <w:sz w:val="18"/>
                <w:szCs w:val="18"/>
              </w:rPr>
            </w:pPr>
            <w:r w:rsidRPr="00C57D96">
              <w:rPr>
                <w:sz w:val="18"/>
                <w:szCs w:val="18"/>
              </w:rPr>
              <w:t xml:space="preserve">Dieldrin (hexachloroepoxyoctahydro-endo,exo-dimethanonaphthalene 85 per cent and related compounds 15 per cent ); Dil’drin*; Dieldrina; Dieldrine; Dieldrite; Dieldrex; Dieldrix; Dieldrex B, Dielmoth; </w:t>
            </w:r>
            <w:r w:rsidRPr="00C57D96">
              <w:rPr>
                <w:color w:val="000000"/>
                <w:sz w:val="18"/>
                <w:szCs w:val="18"/>
              </w:rPr>
              <w:t>D-31</w:t>
            </w:r>
            <w:r w:rsidRPr="00C57D96">
              <w:rPr>
                <w:sz w:val="18"/>
                <w:szCs w:val="18"/>
              </w:rPr>
              <w:t xml:space="preserve">; </w:t>
            </w:r>
            <w:r w:rsidRPr="00C57D96">
              <w:rPr>
                <w:color w:val="000000"/>
                <w:sz w:val="18"/>
                <w:szCs w:val="18"/>
              </w:rPr>
              <w:t xml:space="preserve">DD; </w:t>
            </w:r>
            <w:r w:rsidRPr="00C57D96">
              <w:rPr>
                <w:sz w:val="18"/>
                <w:szCs w:val="18"/>
              </w:rPr>
              <w:t xml:space="preserve">dimethanonaphth[2,3-b]-oxirene; </w:t>
            </w:r>
            <w:r w:rsidRPr="00C57D96">
              <w:rPr>
                <w:color w:val="000000"/>
                <w:sz w:val="18"/>
                <w:szCs w:val="18"/>
              </w:rPr>
              <w:t>DLD</w:t>
            </w:r>
            <w:r w:rsidRPr="00C57D96">
              <w:rPr>
                <w:sz w:val="18"/>
                <w:szCs w:val="18"/>
              </w:rPr>
              <w:t xml:space="preserve">; Dorytox; ENT-16225; ENT 16,225; exo-dieldrin; GEOD*; HEOD; </w:t>
            </w:r>
          </w:p>
          <w:p w:rsidR="002141F3" w:rsidRPr="00C57D96" w:rsidRDefault="002141F3" w:rsidP="003C0B3F">
            <w:pPr>
              <w:pStyle w:val="FootnoteText"/>
              <w:spacing w:after="60"/>
              <w:jc w:val="both"/>
              <w:rPr>
                <w:sz w:val="18"/>
                <w:szCs w:val="18"/>
              </w:rPr>
            </w:pPr>
            <w:r w:rsidRPr="00C57D96">
              <w:rPr>
                <w:sz w:val="18"/>
                <w:szCs w:val="18"/>
              </w:rPr>
              <w:t>Hexachloroepoxyoctahydro-endo,exo-dimethanonaphthalene;</w:t>
            </w:r>
          </w:p>
          <w:p w:rsidR="002141F3" w:rsidRPr="00C57D96" w:rsidRDefault="002141F3" w:rsidP="003C0B3F">
            <w:pPr>
              <w:spacing w:after="60"/>
              <w:jc w:val="both"/>
              <w:rPr>
                <w:sz w:val="18"/>
                <w:szCs w:val="18"/>
              </w:rPr>
            </w:pPr>
            <w:r w:rsidRPr="00C57D96">
              <w:rPr>
                <w:sz w:val="18"/>
                <w:szCs w:val="18"/>
              </w:rPr>
              <w:t xml:space="preserve">Hexachloro-1a,2,2a,3,6,6a,7,7a-octahydro-2,7:3,6-dimethanonaphth(2,3-b)oxirene, 3,4,5,6,9,9-; </w:t>
            </w:r>
          </w:p>
          <w:p w:rsidR="002141F3" w:rsidRPr="00C57D96" w:rsidRDefault="002141F3" w:rsidP="003C0B3F">
            <w:pPr>
              <w:spacing w:after="60"/>
              <w:jc w:val="both"/>
              <w:rPr>
                <w:sz w:val="18"/>
                <w:szCs w:val="18"/>
              </w:rPr>
            </w:pPr>
            <w:r w:rsidRPr="00C57D96">
              <w:rPr>
                <w:sz w:val="18"/>
                <w:szCs w:val="18"/>
              </w:rPr>
              <w:t>Hexachloro-6,7-epoxy-1,4,4a,5,6,7,8,8a-octahydro-1,4:5,8-dimethano-naphthalene, (1R,4S,4aS,5R,6R,7S,8S;</w:t>
            </w:r>
          </w:p>
          <w:p w:rsidR="002141F3" w:rsidRPr="00C57D96" w:rsidRDefault="002141F3" w:rsidP="003C0B3F">
            <w:pPr>
              <w:spacing w:after="60"/>
              <w:jc w:val="both"/>
              <w:rPr>
                <w:sz w:val="18"/>
                <w:szCs w:val="18"/>
              </w:rPr>
            </w:pPr>
            <w:r w:rsidRPr="00C57D96">
              <w:rPr>
                <w:sz w:val="18"/>
                <w:szCs w:val="18"/>
              </w:rPr>
              <w:t xml:space="preserve">Hexachloro-6,7-epoxy-1,4,4a,5,6,7,8,8a-octahydro-1,4:5,8-dimethanonaphthalene, 1,2,3,4,10,10-; </w:t>
            </w:r>
          </w:p>
          <w:p w:rsidR="002141F3" w:rsidRPr="00C57D96" w:rsidRDefault="002141F3" w:rsidP="003C0B3F">
            <w:pPr>
              <w:spacing w:after="60"/>
              <w:jc w:val="both"/>
              <w:rPr>
                <w:sz w:val="18"/>
                <w:szCs w:val="18"/>
              </w:rPr>
            </w:pPr>
            <w:r w:rsidRPr="00C57D96">
              <w:rPr>
                <w:sz w:val="18"/>
                <w:szCs w:val="18"/>
              </w:rPr>
              <w:t>Hexachloro-epoxyoctahydro-dimethanonaphthalene;</w:t>
            </w:r>
          </w:p>
          <w:p w:rsidR="002141F3" w:rsidRPr="00C57D96" w:rsidRDefault="002141F3" w:rsidP="003C0B3F">
            <w:pPr>
              <w:spacing w:after="60"/>
              <w:jc w:val="both"/>
              <w:rPr>
                <w:color w:val="000000"/>
                <w:sz w:val="18"/>
                <w:szCs w:val="18"/>
              </w:rPr>
            </w:pPr>
            <w:r w:rsidRPr="00C57D96">
              <w:rPr>
                <w:color w:val="000000"/>
                <w:sz w:val="18"/>
                <w:szCs w:val="18"/>
              </w:rPr>
              <w:t>HOED</w:t>
            </w:r>
            <w:r w:rsidRPr="00C57D96">
              <w:rPr>
                <w:sz w:val="18"/>
                <w:szCs w:val="18"/>
              </w:rPr>
              <w:t>; Illoxol; Insektalox*; Insecticide No. 497; Insectlack; Kombi-Albertan; Lakta 497; Moth Snub D;</w:t>
            </w:r>
          </w:p>
          <w:p w:rsidR="002141F3" w:rsidRPr="00C57D96" w:rsidRDefault="002141F3" w:rsidP="003C0B3F">
            <w:pPr>
              <w:spacing w:after="60"/>
              <w:jc w:val="both"/>
              <w:rPr>
                <w:color w:val="000000"/>
                <w:sz w:val="18"/>
                <w:szCs w:val="18"/>
              </w:rPr>
            </w:pPr>
            <w:r w:rsidRPr="00C57D96">
              <w:rPr>
                <w:sz w:val="18"/>
                <w:szCs w:val="18"/>
              </w:rPr>
              <w:t xml:space="preserve">NCI C00124; </w:t>
            </w:r>
            <w:r w:rsidRPr="00C57D96">
              <w:rPr>
                <w:color w:val="000000"/>
                <w:sz w:val="18"/>
                <w:szCs w:val="18"/>
              </w:rPr>
              <w:t xml:space="preserve">Octalox; </w:t>
            </w:r>
            <w:r w:rsidRPr="00C57D96">
              <w:rPr>
                <w:sz w:val="18"/>
                <w:szCs w:val="18"/>
              </w:rPr>
              <w:t xml:space="preserve">OMS18; Oxralox; Panoram D-31; Quintox; </w:t>
            </w:r>
            <w:r w:rsidRPr="00C57D96">
              <w:rPr>
                <w:color w:val="000000"/>
                <w:sz w:val="18"/>
                <w:szCs w:val="18"/>
              </w:rPr>
              <w:t xml:space="preserve">Red Shield; </w:t>
            </w:r>
            <w:r w:rsidRPr="00C57D96">
              <w:rPr>
                <w:sz w:val="18"/>
                <w:szCs w:val="18"/>
              </w:rPr>
              <w:t xml:space="preserve">SD 3417; Sojedinenie (=compound) 497*; </w:t>
            </w:r>
            <w:r w:rsidRPr="00C57D96">
              <w:rPr>
                <w:color w:val="000000"/>
                <w:sz w:val="18"/>
                <w:szCs w:val="18"/>
              </w:rPr>
              <w:t>Termitox</w:t>
            </w:r>
          </w:p>
        </w:tc>
      </w:tr>
      <w:tr w:rsidR="002141F3" w:rsidRPr="00C57D96" w:rsidTr="002141F3">
        <w:trPr>
          <w:gridBefore w:val="1"/>
          <w:gridAfter w:val="1"/>
          <w:wBefore w:w="7" w:type="dxa"/>
          <w:wAfter w:w="7" w:type="dxa"/>
          <w:cantSplit/>
        </w:trPr>
        <w:tc>
          <w:tcPr>
            <w:tcW w:w="1957" w:type="dxa"/>
            <w:gridSpan w:val="2"/>
          </w:tcPr>
          <w:p w:rsidR="002141F3" w:rsidRPr="00C57D96" w:rsidRDefault="002141F3" w:rsidP="003C0B3F">
            <w:pPr>
              <w:spacing w:after="60"/>
              <w:jc w:val="both"/>
              <w:rPr>
                <w:b/>
                <w:sz w:val="18"/>
                <w:szCs w:val="18"/>
              </w:rPr>
            </w:pPr>
            <w:r w:rsidRPr="00C57D96">
              <w:rPr>
                <w:b/>
                <w:sz w:val="18"/>
                <w:szCs w:val="18"/>
              </w:rPr>
              <w:t>Endrin</w:t>
            </w:r>
            <w:r w:rsidRPr="00C57D96">
              <w:rPr>
                <w:b/>
                <w:sz w:val="18"/>
                <w:szCs w:val="18"/>
              </w:rPr>
              <w:br/>
            </w:r>
            <w:r w:rsidRPr="00C57D96">
              <w:rPr>
                <w:sz w:val="18"/>
                <w:szCs w:val="18"/>
              </w:rPr>
              <w:t xml:space="preserve">(CAS </w:t>
            </w:r>
            <w:r w:rsidR="004E0530" w:rsidRPr="00C57D96">
              <w:rPr>
                <w:sz w:val="18"/>
                <w:szCs w:val="18"/>
              </w:rPr>
              <w:t>N</w:t>
            </w:r>
            <w:r w:rsidRPr="00C57D96">
              <w:rPr>
                <w:sz w:val="18"/>
                <w:szCs w:val="18"/>
              </w:rPr>
              <w:t>o. 72-20-8)</w:t>
            </w:r>
          </w:p>
        </w:tc>
        <w:tc>
          <w:tcPr>
            <w:tcW w:w="6386" w:type="dxa"/>
          </w:tcPr>
          <w:p w:rsidR="002141F3" w:rsidRPr="00C57D96" w:rsidRDefault="008C10BB" w:rsidP="003C0B3F">
            <w:pPr>
              <w:pStyle w:val="Normln"/>
              <w:spacing w:after="60"/>
              <w:jc w:val="both"/>
              <w:rPr>
                <w:sz w:val="18"/>
                <w:szCs w:val="18"/>
                <w:lang w:val="es-ES"/>
              </w:rPr>
            </w:pPr>
            <w:r w:rsidRPr="00C57D96">
              <w:rPr>
                <w:sz w:val="18"/>
                <w:szCs w:val="18"/>
                <w:lang w:val="es-ES"/>
              </w:rPr>
              <w:t xml:space="preserve">1a.alpha.,2.beta.,3.alpha.,6.alpha; </w:t>
            </w:r>
          </w:p>
          <w:p w:rsidR="002141F3" w:rsidRPr="00C57D96" w:rsidRDefault="008C10BB" w:rsidP="003C0B3F">
            <w:pPr>
              <w:pStyle w:val="Normln"/>
              <w:spacing w:after="60"/>
              <w:jc w:val="both"/>
              <w:rPr>
                <w:sz w:val="18"/>
                <w:szCs w:val="18"/>
                <w:lang w:val="es-ES"/>
              </w:rPr>
            </w:pPr>
            <w:r w:rsidRPr="00C57D96">
              <w:rPr>
                <w:sz w:val="18"/>
                <w:szCs w:val="18"/>
                <w:lang w:val="es-ES"/>
              </w:rPr>
              <w:t>(1aalpha,2beta,2abeta,3alpha,6alpha,6abeta,7beta,7aalpha)-2,7;3,6-dimethano-3,4,5,6,9,9-hexachlor-1a;</w:t>
            </w:r>
          </w:p>
          <w:p w:rsidR="002141F3" w:rsidRPr="00C57D96" w:rsidRDefault="008C10BB" w:rsidP="003C0B3F">
            <w:pPr>
              <w:pStyle w:val="Normln"/>
              <w:spacing w:after="60"/>
              <w:jc w:val="both"/>
              <w:rPr>
                <w:sz w:val="18"/>
                <w:szCs w:val="18"/>
                <w:lang w:val="es-ES"/>
              </w:rPr>
            </w:pPr>
            <w:r w:rsidRPr="00C57D96">
              <w:rPr>
                <w:sz w:val="18"/>
                <w:szCs w:val="18"/>
                <w:lang w:val="es-ES"/>
              </w:rPr>
              <w:t>(1Aalpha,2beta,2abeta,3alpha,6alpha,6abeta,7beta,7Aalpha)3,4,5,6,9,9-hexachloro-1a,2,2a,3,6,6a,7,7a-;</w:t>
            </w:r>
          </w:p>
          <w:p w:rsidR="002141F3" w:rsidRPr="00C57D96" w:rsidRDefault="002141F3" w:rsidP="003C0B3F">
            <w:pPr>
              <w:pStyle w:val="Normln"/>
              <w:spacing w:after="60"/>
              <w:jc w:val="both"/>
              <w:rPr>
                <w:sz w:val="18"/>
                <w:szCs w:val="18"/>
                <w:lang w:val="en-GB"/>
              </w:rPr>
            </w:pPr>
            <w:r w:rsidRPr="00C57D96">
              <w:rPr>
                <w:sz w:val="18"/>
                <w:szCs w:val="18"/>
                <w:lang w:val="en-GB"/>
              </w:rPr>
              <w:t>(1R,4S,4aS,5S,7R,8R,8aR)-1,2,3,4,10,10-hexachloro-1,4,4a,5,6,7,8,8a-octahydro-6,7-epoxy-1,4:5,8-dime;</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1,2,3,4,10,10-hexachloro-6,7-epoxy-1,4,4a,5,6,7,8,8a-octahydro-endo,endo-;</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 octahydro-1,4-endo-,8-endo-dimethano-naphthalen;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3,4,5,6,9,9-hexachloro-1a,2,2a,3,6,6a,7,7a-octahydro-2,7:3,6-dimethanonaphth[2,3-b]oxirene;</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 endo-5,8-dimethanonaphthalen;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1,2,3,4,10,10-hexachloro-6,7-epoxy-1,4,4a,5,6,7,8,8a-octahydro-1,4-endo-5,8-endodimethanonaphthalen;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1,2,3,4,10,10-hexachloro-6,7-epoxy-1,4,4a,5,6,7,8,8a-octahydro-1,4:5,8- 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1,2,3,4,10,10-hexachloro-6,7-epoxy-1,4,4a,5,6,7,8,8a-octahydro-endo-1,4-endo-5,8-dimethanonaphthalen;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1,2,3,4,10,10-hexachloro-6,7-epoxy-1,4,4a,5,6,7,8,8a-octahydro-exo-5,8-dimethanonaphthalen;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 endo-5,8-dimethanonaphthali;</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1,2,3,4,10,10-hexachloro-6,7-oxido-1,4-endo-5,8-endo-dimethano-1,4,4a,5,6,7,8-octahydronaphthalen;</w:t>
            </w:r>
          </w:p>
          <w:p w:rsidR="002141F3" w:rsidRPr="00C57D96" w:rsidRDefault="002141F3" w:rsidP="003C0B3F">
            <w:pPr>
              <w:pStyle w:val="Normln"/>
              <w:spacing w:after="60"/>
              <w:jc w:val="both"/>
              <w:rPr>
                <w:sz w:val="18"/>
                <w:szCs w:val="18"/>
                <w:lang w:val="en-GB"/>
              </w:rPr>
            </w:pPr>
            <w:r w:rsidRPr="00C57D96">
              <w:rPr>
                <w:sz w:val="18"/>
                <w:szCs w:val="18"/>
                <w:lang w:val="en-GB"/>
              </w:rPr>
              <w:t>1,2,3,4,10,10-hexachloro-1r,4s,4as,5s,6,7r,8r,8ar-octahydro-6,7-epoxy-1,4:5,8-dimethanonaphthalene;</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1,2,3,4,10,10-hexachloro-6,7-epoxy-1,4,4a,5,6,7,8,8a-octahydro-1,4,5,8-endo-endo-dimethanonaphthalen;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1,2,3,4,10,10-hexachloro-6,7-epoxy-1,4,4a,5,6,7,8,8a-octahydro-1,4-endo,endo-5,8-dimethanonaphthalen;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1,2,3,4,10,10-hexachloro-6,7-epoxy-1,4,4a,5,6,7,8,8a-octahydro-1,4:5,8-dimethanonaphthalene;</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1,2,3,4,10,10-hexachloro-6,7-epoxy-1,4,4a,5,6,7,8,8a-octahydro-endo,endo-1,4:5,8-dimethanonaphthalen;</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1,2,3,4,10,10-hexachloro-6,7-epoxy-1,4,4a,5,6,7,8,8a-octahydro-exo-1,4-exo-1,4-exo-5,8-dimethanonaph;</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1,2,3,4,10,10-hexachloro-6,7-epoxy-1,4,4a,5,6,7,8,8a-octahydro-exo-1,4-exo-5,8-dimethanonaphthalene;</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1,2,3,4,10,10-hexachloro-6,7-epoxy-1,4,4a,5,6,7,8,8a-octahydro-§1,4-endo-5,8-endo-dimethanonaphthali;</w:t>
            </w:r>
          </w:p>
          <w:p w:rsidR="002141F3" w:rsidRPr="00C57D96" w:rsidRDefault="008C10BB" w:rsidP="003C0B3F">
            <w:pPr>
              <w:pStyle w:val="Normln"/>
              <w:spacing w:after="60"/>
              <w:jc w:val="both"/>
              <w:rPr>
                <w:sz w:val="18"/>
                <w:szCs w:val="18"/>
                <w:lang w:val="es-ES"/>
              </w:rPr>
            </w:pPr>
            <w:r w:rsidRPr="00C57D96">
              <w:rPr>
                <w:sz w:val="18"/>
                <w:szCs w:val="18"/>
                <w:lang w:val="es-ES"/>
              </w:rPr>
              <w:t>1,2,3,4,10,10-hexachloro-6,7-epoxy-1,4,4a,5,6,7,8,8a-§octahydro-1,4-endo-endo-5,8-dimethanonaphthale;</w:t>
            </w:r>
          </w:p>
          <w:p w:rsidR="002141F3" w:rsidRPr="00C57D96" w:rsidRDefault="002141F3" w:rsidP="003C0B3F">
            <w:pPr>
              <w:pStyle w:val="Normln"/>
              <w:spacing w:after="60"/>
              <w:jc w:val="both"/>
              <w:rPr>
                <w:sz w:val="18"/>
                <w:szCs w:val="18"/>
                <w:lang w:val="es-ES"/>
              </w:rPr>
            </w:pPr>
          </w:p>
        </w:tc>
      </w:tr>
      <w:tr w:rsidR="002141F3" w:rsidRPr="009D5824" w:rsidTr="002141F3">
        <w:trPr>
          <w:gridBefore w:val="1"/>
          <w:gridAfter w:val="1"/>
          <w:wBefore w:w="7" w:type="dxa"/>
          <w:wAfter w:w="7" w:type="dxa"/>
          <w:cantSplit/>
        </w:trPr>
        <w:tc>
          <w:tcPr>
            <w:tcW w:w="1957" w:type="dxa"/>
            <w:gridSpan w:val="2"/>
          </w:tcPr>
          <w:p w:rsidR="002141F3" w:rsidRPr="00C57D96" w:rsidRDefault="002141F3" w:rsidP="003C0B3F">
            <w:pPr>
              <w:spacing w:after="60"/>
              <w:jc w:val="both"/>
              <w:rPr>
                <w:b/>
                <w:sz w:val="18"/>
                <w:szCs w:val="18"/>
                <w:lang w:val="es-ES"/>
              </w:rPr>
            </w:pPr>
          </w:p>
        </w:tc>
        <w:tc>
          <w:tcPr>
            <w:tcW w:w="6386" w:type="dxa"/>
          </w:tcPr>
          <w:p w:rsidR="002141F3" w:rsidRPr="00C57D96" w:rsidRDefault="008C10BB" w:rsidP="003C0B3F">
            <w:pPr>
              <w:pStyle w:val="Normln"/>
              <w:spacing w:after="60"/>
              <w:jc w:val="both"/>
              <w:rPr>
                <w:sz w:val="18"/>
                <w:szCs w:val="18"/>
                <w:lang w:val="es-ES"/>
              </w:rPr>
            </w:pPr>
            <w:r w:rsidRPr="00C57D96">
              <w:rPr>
                <w:sz w:val="18"/>
                <w:szCs w:val="18"/>
                <w:lang w:val="es-ES"/>
              </w:rPr>
              <w:t>2,7:3,6-dimethanonaphth(2,3-b)oxirene, 3,4,5,6,9,9-hexachoro-1a,2,2a,3,6a,7,7a-octahydro-,(1aalpha,2;</w:t>
            </w:r>
          </w:p>
          <w:p w:rsidR="002141F3" w:rsidRPr="00C57D96" w:rsidRDefault="008C10BB" w:rsidP="003C0B3F">
            <w:pPr>
              <w:pStyle w:val="Normln"/>
              <w:spacing w:after="60"/>
              <w:jc w:val="both"/>
              <w:rPr>
                <w:sz w:val="18"/>
                <w:szCs w:val="18"/>
                <w:lang w:val="es-ES"/>
              </w:rPr>
            </w:pPr>
            <w:r w:rsidRPr="00C57D96">
              <w:rPr>
                <w:sz w:val="18"/>
                <w:szCs w:val="18"/>
                <w:lang w:val="es-ES"/>
              </w:rPr>
              <w:t>3,4,5,6,9,9-hexachloro-1a,2,2a,3,6,6a,7,7a-octahydro-2,7:3,6- dimethanonaphth(2,3-B)oxirene;</w:t>
            </w:r>
          </w:p>
          <w:p w:rsidR="002141F3" w:rsidRPr="00C57D96" w:rsidRDefault="008C10BB" w:rsidP="003C0B3F">
            <w:pPr>
              <w:pStyle w:val="Normln"/>
              <w:spacing w:after="60"/>
              <w:jc w:val="both"/>
              <w:rPr>
                <w:sz w:val="18"/>
                <w:szCs w:val="18"/>
                <w:lang w:val="es-ES"/>
              </w:rPr>
            </w:pPr>
            <w:r w:rsidRPr="00C57D96">
              <w:rPr>
                <w:sz w:val="18"/>
                <w:szCs w:val="18"/>
                <w:lang w:val="es-ES"/>
              </w:rPr>
              <w:t>3,4,5,6,9,9-hexachloro-1aalpha,2beta,2abeta,3alpha,6alpha,6abeta,7beta,7aalpha-octahydro-2,7:3,6-dim;</w:t>
            </w:r>
          </w:p>
          <w:p w:rsidR="002141F3" w:rsidRPr="00C57D96" w:rsidRDefault="002141F3" w:rsidP="003C0B3F">
            <w:pPr>
              <w:pStyle w:val="Normln"/>
              <w:spacing w:after="60"/>
              <w:jc w:val="both"/>
              <w:rPr>
                <w:sz w:val="18"/>
                <w:szCs w:val="18"/>
                <w:lang w:val="en-GB"/>
              </w:rPr>
            </w:pPr>
            <w:r w:rsidRPr="00C57D96">
              <w:rPr>
                <w:sz w:val="18"/>
                <w:szCs w:val="18"/>
                <w:lang w:val="en-GB"/>
              </w:rPr>
              <w:t xml:space="preserve">Compound 269; 1,4:5,8-dimethanonaphthalene; </w:t>
            </w:r>
          </w:p>
          <w:p w:rsidR="002141F3" w:rsidRPr="00C57D96" w:rsidRDefault="002141F3" w:rsidP="003C0B3F">
            <w:pPr>
              <w:pStyle w:val="Normln"/>
              <w:spacing w:after="60"/>
              <w:jc w:val="both"/>
              <w:rPr>
                <w:sz w:val="18"/>
                <w:szCs w:val="18"/>
                <w:lang w:val="en-GB"/>
              </w:rPr>
            </w:pPr>
            <w:r w:rsidRPr="00C57D96">
              <w:rPr>
                <w:sz w:val="18"/>
                <w:szCs w:val="18"/>
                <w:lang w:val="en-GB"/>
              </w:rPr>
              <w:t>endo,endo-1,2,3,4,10,10-hexachloro-6,7-epoxy-1,4,4a,5,6,7,8,8a-octahydro-1,4:5,8-dimethanonaphthalen;</w:t>
            </w:r>
          </w:p>
          <w:p w:rsidR="002141F3" w:rsidRPr="00C57D96" w:rsidRDefault="00626F3D" w:rsidP="003C0B3F">
            <w:pPr>
              <w:pStyle w:val="Normln"/>
              <w:spacing w:after="60"/>
              <w:jc w:val="both"/>
              <w:rPr>
                <w:sz w:val="18"/>
                <w:lang w:val="fr-CH"/>
              </w:rPr>
            </w:pPr>
            <w:r w:rsidRPr="00C57D96">
              <w:rPr>
                <w:sz w:val="18"/>
                <w:lang w:val="fr-CH"/>
              </w:rPr>
              <w:t>Trade names</w:t>
            </w:r>
          </w:p>
          <w:p w:rsidR="002141F3" w:rsidRPr="00C57D96" w:rsidRDefault="008C10BB" w:rsidP="003C0B3F">
            <w:pPr>
              <w:pStyle w:val="Normln"/>
              <w:spacing w:after="60"/>
              <w:jc w:val="both"/>
              <w:rPr>
                <w:sz w:val="18"/>
                <w:szCs w:val="18"/>
                <w:lang w:val="es-ES"/>
              </w:rPr>
            </w:pPr>
            <w:r w:rsidRPr="00C57D96">
              <w:rPr>
                <w:sz w:val="18"/>
                <w:szCs w:val="18"/>
                <w:lang w:val="es-ES"/>
              </w:rPr>
              <w:t xml:space="preserve">Endrex; Endrin; Endrin 20; Endrin mixture; endrin,endo-endo-isomeres; Endrina; Endrine; ENT-17251; </w:t>
            </w:r>
          </w:p>
          <w:p w:rsidR="002141F3" w:rsidRPr="00C57D96" w:rsidRDefault="008C10BB" w:rsidP="003C0B3F">
            <w:pPr>
              <w:pStyle w:val="Normln"/>
              <w:spacing w:after="60"/>
              <w:jc w:val="both"/>
              <w:rPr>
                <w:sz w:val="18"/>
                <w:szCs w:val="18"/>
                <w:lang w:val="es-ES"/>
              </w:rPr>
            </w:pPr>
            <w:r w:rsidRPr="00C57D96">
              <w:rPr>
                <w:sz w:val="18"/>
                <w:szCs w:val="18"/>
                <w:lang w:val="es-ES"/>
              </w:rPr>
              <w:t>Experimental Insecticide No. 269; Hexachlor;</w:t>
            </w:r>
          </w:p>
          <w:p w:rsidR="002141F3" w:rsidRPr="00C57D96" w:rsidRDefault="008C10BB" w:rsidP="003C0B3F">
            <w:pPr>
              <w:pStyle w:val="Normln"/>
              <w:spacing w:after="60"/>
              <w:jc w:val="both"/>
              <w:rPr>
                <w:sz w:val="18"/>
                <w:szCs w:val="18"/>
                <w:lang w:val="es-ES"/>
              </w:rPr>
            </w:pPr>
            <w:r w:rsidRPr="00C57D96">
              <w:rPr>
                <w:sz w:val="18"/>
                <w:szCs w:val="18"/>
                <w:lang w:val="es-ES"/>
              </w:rPr>
              <w:t>Hexachloro-6,7-epoxy-1,4,4a,5,6,7,8,8a-octahydro-1,4-endo-5,8-endodimethanonaphthalene, 1,2,3,4,10,10-;</w:t>
            </w:r>
          </w:p>
          <w:p w:rsidR="002141F3" w:rsidRPr="00C57D96" w:rsidRDefault="008C10BB" w:rsidP="003C0B3F">
            <w:pPr>
              <w:pStyle w:val="Normln"/>
              <w:spacing w:after="60"/>
              <w:jc w:val="both"/>
              <w:rPr>
                <w:sz w:val="18"/>
                <w:szCs w:val="18"/>
                <w:lang w:val="es-ES"/>
              </w:rPr>
            </w:pPr>
            <w:r w:rsidRPr="00C57D96">
              <w:rPr>
                <w:sz w:val="18"/>
                <w:szCs w:val="18"/>
                <w:lang w:val="es-ES"/>
              </w:rPr>
              <w:t>Hexachloro-oxido-dimethano-octahydronaphthalene; hexachloroepoxyoctahydro-endo-endo-dimethanonaphthalene;</w:t>
            </w:r>
          </w:p>
          <w:p w:rsidR="002141F3" w:rsidRPr="00C57D96" w:rsidRDefault="008C10BB" w:rsidP="003C0B3F">
            <w:pPr>
              <w:pStyle w:val="Normln"/>
              <w:spacing w:after="60"/>
              <w:jc w:val="both"/>
              <w:rPr>
                <w:sz w:val="18"/>
                <w:szCs w:val="18"/>
                <w:lang w:val="es-ES"/>
              </w:rPr>
            </w:pPr>
            <w:r w:rsidRPr="00C57D96">
              <w:rPr>
                <w:sz w:val="18"/>
                <w:szCs w:val="18"/>
                <w:lang w:val="es-ES"/>
              </w:rPr>
              <w:t>Hexachlorooctahydro-endo, endo-dimethanonaphthalene; hexachloroxido-endo-endo-dimethanooctahydronaphthalin;</w:t>
            </w:r>
          </w:p>
          <w:p w:rsidR="002141F3" w:rsidRPr="00C57D96" w:rsidRDefault="008C10BB" w:rsidP="003C0B3F">
            <w:pPr>
              <w:pStyle w:val="Normln"/>
              <w:spacing w:after="60"/>
              <w:jc w:val="both"/>
              <w:rPr>
                <w:sz w:val="18"/>
                <w:szCs w:val="18"/>
                <w:lang w:val="es-ES"/>
              </w:rPr>
            </w:pPr>
            <w:r w:rsidRPr="00C57D96">
              <w:rPr>
                <w:sz w:val="18"/>
                <w:szCs w:val="18"/>
                <w:lang w:val="es-ES"/>
              </w:rPr>
              <w:t>Hexachloroxido-endo-endo-dimethanooctahydronaphthalene; hexachloroxidotetracyclododecen;</w:t>
            </w:r>
          </w:p>
          <w:p w:rsidR="002141F3" w:rsidRPr="00C57D96" w:rsidRDefault="008C10BB" w:rsidP="003C0B3F">
            <w:pPr>
              <w:pStyle w:val="Normln"/>
              <w:spacing w:after="60"/>
              <w:jc w:val="both"/>
              <w:rPr>
                <w:sz w:val="18"/>
                <w:szCs w:val="18"/>
                <w:lang w:val="es-ES"/>
              </w:rPr>
            </w:pPr>
            <w:r w:rsidRPr="00C57D96">
              <w:rPr>
                <w:sz w:val="18"/>
                <w:szCs w:val="18"/>
                <w:lang w:val="es-ES"/>
              </w:rPr>
              <w:t>hexachloräpoxyoctahydro-bis(endo-methylen)naphthalin;</w:t>
            </w:r>
          </w:p>
          <w:p w:rsidR="002141F3" w:rsidRPr="00C57D96" w:rsidRDefault="008C10BB" w:rsidP="003C0B3F">
            <w:pPr>
              <w:pStyle w:val="Normln"/>
              <w:spacing w:after="60"/>
              <w:jc w:val="both"/>
              <w:rPr>
                <w:sz w:val="18"/>
                <w:szCs w:val="18"/>
                <w:lang w:val="es-ES"/>
              </w:rPr>
            </w:pPr>
            <w:r w:rsidRPr="00C57D96">
              <w:rPr>
                <w:sz w:val="18"/>
                <w:szCs w:val="18"/>
                <w:lang w:val="es-ES"/>
              </w:rPr>
              <w:t>Hexachloroepoxyoctahydro-endo,endo-dimethanonaphthalene; Hexadrin; Isodrin Epoxide; Lakta 269;</w:t>
            </w:r>
          </w:p>
          <w:p w:rsidR="002141F3" w:rsidRPr="00C57D96" w:rsidRDefault="002141F3" w:rsidP="003C0B3F">
            <w:pPr>
              <w:pStyle w:val="Normln"/>
              <w:spacing w:after="60"/>
              <w:jc w:val="both"/>
              <w:rPr>
                <w:sz w:val="18"/>
                <w:szCs w:val="18"/>
                <w:lang w:val="fr-CH"/>
              </w:rPr>
            </w:pPr>
            <w:r w:rsidRPr="00C57D96">
              <w:rPr>
                <w:sz w:val="18"/>
                <w:szCs w:val="18"/>
                <w:lang w:val="fr-CH"/>
              </w:rPr>
              <w:t>Mendrin; NCI C00157; Nendrin; OMS 197</w:t>
            </w:r>
          </w:p>
        </w:tc>
      </w:tr>
      <w:tr w:rsidR="002141F3" w:rsidRPr="00C57D96" w:rsidTr="002141F3">
        <w:trPr>
          <w:gridBefore w:val="1"/>
          <w:gridAfter w:val="1"/>
          <w:wBefore w:w="7" w:type="dxa"/>
          <w:wAfter w:w="7" w:type="dxa"/>
          <w:cantSplit/>
        </w:trPr>
        <w:tc>
          <w:tcPr>
            <w:tcW w:w="1957" w:type="dxa"/>
            <w:gridSpan w:val="2"/>
          </w:tcPr>
          <w:p w:rsidR="002141F3" w:rsidRPr="00C57D96" w:rsidRDefault="002141F3" w:rsidP="003C0B3F">
            <w:pPr>
              <w:spacing w:after="60"/>
              <w:jc w:val="both"/>
              <w:rPr>
                <w:b/>
                <w:sz w:val="18"/>
                <w:szCs w:val="18"/>
              </w:rPr>
            </w:pPr>
            <w:r w:rsidRPr="00C57D96">
              <w:rPr>
                <w:b/>
                <w:sz w:val="18"/>
                <w:szCs w:val="18"/>
              </w:rPr>
              <w:t>Heptachlor</w:t>
            </w:r>
            <w:r w:rsidRPr="00C57D96">
              <w:rPr>
                <w:b/>
                <w:sz w:val="18"/>
                <w:szCs w:val="18"/>
              </w:rPr>
              <w:br/>
            </w:r>
            <w:r w:rsidRPr="00C57D96">
              <w:rPr>
                <w:sz w:val="18"/>
                <w:szCs w:val="18"/>
              </w:rPr>
              <w:t xml:space="preserve">(CAS </w:t>
            </w:r>
            <w:r w:rsidR="004E0530" w:rsidRPr="00C57D96">
              <w:rPr>
                <w:sz w:val="18"/>
                <w:szCs w:val="18"/>
              </w:rPr>
              <w:t>N</w:t>
            </w:r>
            <w:r w:rsidRPr="00C57D96">
              <w:rPr>
                <w:sz w:val="18"/>
                <w:szCs w:val="18"/>
              </w:rPr>
              <w:t>o. 76-44-8)</w:t>
            </w:r>
          </w:p>
        </w:tc>
        <w:tc>
          <w:tcPr>
            <w:tcW w:w="6386" w:type="dxa"/>
          </w:tcPr>
          <w:p w:rsidR="002141F3" w:rsidRPr="00C57D96" w:rsidRDefault="008C10BB" w:rsidP="003C0B3F">
            <w:pPr>
              <w:spacing w:after="60"/>
              <w:jc w:val="both"/>
              <w:rPr>
                <w:sz w:val="18"/>
                <w:szCs w:val="18"/>
                <w:lang w:val="es-ES"/>
              </w:rPr>
            </w:pPr>
            <w:r w:rsidRPr="00C57D96">
              <w:rPr>
                <w:sz w:val="18"/>
                <w:szCs w:val="18"/>
                <w:lang w:val="es-ES"/>
              </w:rPr>
              <w:t xml:space="preserve">1,4,5,6,7,8,8-heptachloro-3a,4,7,7a-tetrahydro-4,7-methano-1H-indene; </w:t>
            </w:r>
          </w:p>
          <w:p w:rsidR="002141F3" w:rsidRPr="00C57D96" w:rsidRDefault="008C10BB" w:rsidP="003C0B3F">
            <w:pPr>
              <w:spacing w:after="60"/>
              <w:jc w:val="both"/>
              <w:rPr>
                <w:sz w:val="18"/>
                <w:szCs w:val="18"/>
                <w:lang w:val="es-ES"/>
              </w:rPr>
            </w:pPr>
            <w:r w:rsidRPr="00C57D96">
              <w:rPr>
                <w:sz w:val="18"/>
                <w:szCs w:val="18"/>
                <w:lang w:val="es-ES"/>
              </w:rPr>
              <w:t>1,4,5,6,7,8,8-heptachlorotetrahydro-4,7-methanoindene;</w:t>
            </w:r>
          </w:p>
          <w:p w:rsidR="002141F3" w:rsidRPr="00C57D96" w:rsidRDefault="008C10BB" w:rsidP="003C0B3F">
            <w:pPr>
              <w:spacing w:after="60"/>
              <w:jc w:val="both"/>
              <w:rPr>
                <w:sz w:val="18"/>
                <w:szCs w:val="18"/>
                <w:lang w:val="es-ES"/>
              </w:rPr>
            </w:pPr>
            <w:r w:rsidRPr="00C57D96">
              <w:rPr>
                <w:sz w:val="18"/>
                <w:szCs w:val="18"/>
                <w:lang w:val="es-ES"/>
              </w:rPr>
              <w:t>1,4,5,6,7,8,8-heptachloro-3a,4,7,7,7a-tetrahydro-4,7-endo-methanoindene;</w:t>
            </w:r>
          </w:p>
          <w:p w:rsidR="002141F3" w:rsidRPr="00C57D96" w:rsidRDefault="008C10BB" w:rsidP="003C0B3F">
            <w:pPr>
              <w:spacing w:after="60"/>
              <w:jc w:val="both"/>
              <w:rPr>
                <w:sz w:val="18"/>
                <w:szCs w:val="18"/>
                <w:lang w:val="es-ES"/>
              </w:rPr>
            </w:pPr>
            <w:r w:rsidRPr="00C57D96">
              <w:rPr>
                <w:sz w:val="18"/>
                <w:szCs w:val="18"/>
                <w:lang w:val="es-ES"/>
              </w:rPr>
              <w:t>1,4,5,6,7,8,8-heptachloro-3a,4,7,7a-tetrahydro-4,7- methanoindene;</w:t>
            </w:r>
          </w:p>
          <w:p w:rsidR="002141F3" w:rsidRPr="00C57D96" w:rsidRDefault="008C10BB" w:rsidP="003C0B3F">
            <w:pPr>
              <w:spacing w:after="60"/>
              <w:jc w:val="both"/>
              <w:rPr>
                <w:sz w:val="18"/>
                <w:szCs w:val="18"/>
                <w:lang w:val="es-ES"/>
              </w:rPr>
            </w:pPr>
            <w:r w:rsidRPr="00C57D96">
              <w:rPr>
                <w:sz w:val="18"/>
                <w:szCs w:val="18"/>
                <w:lang w:val="es-ES"/>
              </w:rPr>
              <w:t>1,4,5,6,7,8,8-heptachloro-3a,4,7,7a-tetrahydro-1H-4,7-methano-indene;</w:t>
            </w:r>
          </w:p>
          <w:p w:rsidR="002141F3" w:rsidRPr="00C57D96" w:rsidRDefault="004A7BA7" w:rsidP="003C0B3F">
            <w:pPr>
              <w:spacing w:after="60"/>
              <w:jc w:val="both"/>
              <w:rPr>
                <w:sz w:val="18"/>
                <w:szCs w:val="18"/>
              </w:rPr>
            </w:pPr>
            <w:r w:rsidRPr="00C57D96">
              <w:rPr>
                <w:sz w:val="18"/>
                <w:szCs w:val="18"/>
              </w:rPr>
              <w:t>2,4-bis-(thylamino)-6-chlor-1,3,5-triazin; 2-Chlor-4,6-bis(ethylamino)-1-triazin;</w:t>
            </w:r>
          </w:p>
          <w:p w:rsidR="002141F3" w:rsidRPr="00C57D96" w:rsidRDefault="004A7BA7" w:rsidP="003C0B3F">
            <w:pPr>
              <w:spacing w:after="60"/>
              <w:jc w:val="both"/>
              <w:rPr>
                <w:sz w:val="18"/>
                <w:szCs w:val="18"/>
              </w:rPr>
            </w:pPr>
            <w:r w:rsidRPr="00C57D96">
              <w:rPr>
                <w:sz w:val="18"/>
                <w:szCs w:val="18"/>
              </w:rPr>
              <w:t>3,4,5,6,7,8,8-heptachlorodicyclopentadiene; 3-chlorochlordene;</w:t>
            </w:r>
          </w:p>
          <w:p w:rsidR="002141F3" w:rsidRPr="00C57D96" w:rsidRDefault="002141F3" w:rsidP="003C0B3F">
            <w:pPr>
              <w:spacing w:after="60"/>
              <w:jc w:val="both"/>
              <w:rPr>
                <w:sz w:val="18"/>
                <w:szCs w:val="18"/>
              </w:rPr>
            </w:pPr>
            <w:r w:rsidRPr="00C57D96">
              <w:rPr>
                <w:sz w:val="18"/>
                <w:szCs w:val="18"/>
              </w:rPr>
              <w:t>4,7-methano-1,4,5,6,7,8,8-heptachlor-3a,4,7,7a-tetrahydro-1H-inden;</w:t>
            </w:r>
          </w:p>
          <w:p w:rsidR="002141F3" w:rsidRPr="00C57D96" w:rsidRDefault="002141F3" w:rsidP="003C0B3F">
            <w:pPr>
              <w:spacing w:after="60"/>
              <w:jc w:val="both"/>
              <w:rPr>
                <w:sz w:val="18"/>
                <w:szCs w:val="18"/>
              </w:rPr>
            </w:pPr>
            <w:r w:rsidRPr="00C57D96">
              <w:rPr>
                <w:sz w:val="18"/>
                <w:szCs w:val="18"/>
              </w:rPr>
              <w:t>4,7-methano-1H-indene, 1,4,5,6,7,8,8-heptachloro-3a,4,7,7a-tetrahydro-;</w:t>
            </w:r>
          </w:p>
          <w:p w:rsidR="002141F3" w:rsidRPr="00C57D96" w:rsidRDefault="002141F3" w:rsidP="003C0B3F">
            <w:pPr>
              <w:spacing w:after="60"/>
              <w:jc w:val="both"/>
              <w:rPr>
                <w:sz w:val="18"/>
                <w:szCs w:val="18"/>
              </w:rPr>
            </w:pPr>
            <w:r w:rsidRPr="00C57D96">
              <w:rPr>
                <w:sz w:val="18"/>
                <w:szCs w:val="18"/>
              </w:rPr>
              <w:t>4,7-methanoindene, 1,4,5,6,7,8,8-heptachloro-3a,4,7,7a-tetrahydro-;</w:t>
            </w:r>
          </w:p>
          <w:p w:rsidR="002141F3" w:rsidRPr="00C57D96" w:rsidRDefault="002141F3" w:rsidP="003C0B3F">
            <w:pPr>
              <w:spacing w:after="60"/>
              <w:jc w:val="both"/>
              <w:rPr>
                <w:sz w:val="18"/>
                <w:szCs w:val="18"/>
              </w:rPr>
            </w:pPr>
            <w:r w:rsidRPr="00C57D96">
              <w:rPr>
                <w:sz w:val="18"/>
                <w:szCs w:val="18"/>
              </w:rPr>
              <w:t>Trade names</w:t>
            </w:r>
          </w:p>
          <w:p w:rsidR="002141F3" w:rsidRPr="00C57D96" w:rsidRDefault="002141F3" w:rsidP="003C0B3F">
            <w:pPr>
              <w:spacing w:after="60"/>
              <w:jc w:val="both"/>
              <w:rPr>
                <w:sz w:val="18"/>
                <w:szCs w:val="18"/>
              </w:rPr>
            </w:pPr>
            <w:r w:rsidRPr="00C57D96">
              <w:rPr>
                <w:sz w:val="18"/>
                <w:szCs w:val="18"/>
              </w:rPr>
              <w:t>Aahepta; Arbinex 30TN; Agronex Hepta; Agronex Hepta T 30; Agroceres; Basaklor; Bis(ethylamino)-chlortriazin; Chlor-bis(ethylamino)-triazin; Chlordiethyltriazindiamin; Drinox; Drinox H</w:t>
            </w:r>
            <w:r w:rsidRPr="00C57D96">
              <w:rPr>
                <w:sz w:val="18"/>
                <w:szCs w:val="18"/>
              </w:rPr>
              <w:noBreakHyphen/>
              <w:t>34; E 3314; ENT-15152; Eptacloro; Geptachlor*; Geptazol*; Gesatop; Gold Crest H-60; GPKh; H-34; H-60; Hepta; Heptachloor; Heptachlorane; Heptachlor [1,4,5,6,7,8,8-heptachloro-3a,4,7,7a-tetrahydro-4,7-methano-1H-indene]; Heptacloro; Heptachlorotetrahydro-4,7-methanoindene; Heptagran; Heptagranox; Heptamak; Heptamul; Heptasol; Heptox; Latka 104; NCI-C00180; Soleptax; Rhodiachlor; Termide; Tetrahydro; Veliscol 104; Veliscol heptachlor</w:t>
            </w:r>
          </w:p>
        </w:tc>
      </w:tr>
      <w:tr w:rsidR="002141F3" w:rsidRPr="00C57D96" w:rsidTr="002141F3">
        <w:trPr>
          <w:gridBefore w:val="1"/>
          <w:gridAfter w:val="1"/>
          <w:wBefore w:w="7" w:type="dxa"/>
          <w:wAfter w:w="7" w:type="dxa"/>
          <w:cantSplit/>
        </w:trPr>
        <w:tc>
          <w:tcPr>
            <w:tcW w:w="1957" w:type="dxa"/>
            <w:gridSpan w:val="2"/>
          </w:tcPr>
          <w:p w:rsidR="002141F3" w:rsidRPr="00C57D96" w:rsidRDefault="002141F3" w:rsidP="003C0B3F">
            <w:pPr>
              <w:spacing w:after="60"/>
              <w:jc w:val="both"/>
              <w:rPr>
                <w:b/>
                <w:sz w:val="18"/>
                <w:szCs w:val="18"/>
              </w:rPr>
            </w:pPr>
            <w:r w:rsidRPr="00C57D96">
              <w:rPr>
                <w:b/>
                <w:sz w:val="18"/>
                <w:szCs w:val="18"/>
              </w:rPr>
              <w:t>Hexachlorobenzene</w:t>
            </w:r>
            <w:r w:rsidRPr="00C57D96">
              <w:rPr>
                <w:b/>
                <w:sz w:val="18"/>
                <w:szCs w:val="18"/>
              </w:rPr>
              <w:br/>
            </w:r>
            <w:r w:rsidRPr="00C57D96">
              <w:rPr>
                <w:sz w:val="18"/>
                <w:szCs w:val="18"/>
              </w:rPr>
              <w:t xml:space="preserve">(CAS </w:t>
            </w:r>
            <w:r w:rsidR="004E0530" w:rsidRPr="00C57D96">
              <w:rPr>
                <w:sz w:val="18"/>
                <w:szCs w:val="18"/>
              </w:rPr>
              <w:t>N</w:t>
            </w:r>
            <w:r w:rsidRPr="00C57D96">
              <w:rPr>
                <w:sz w:val="18"/>
                <w:szCs w:val="18"/>
              </w:rPr>
              <w:t>o. 118-74-1)</w:t>
            </w:r>
          </w:p>
        </w:tc>
        <w:tc>
          <w:tcPr>
            <w:tcW w:w="6386" w:type="dxa"/>
          </w:tcPr>
          <w:p w:rsidR="002141F3" w:rsidRPr="00C57D96" w:rsidRDefault="002141F3" w:rsidP="003C0B3F">
            <w:pPr>
              <w:spacing w:after="60"/>
              <w:jc w:val="both"/>
              <w:rPr>
                <w:sz w:val="18"/>
                <w:szCs w:val="18"/>
              </w:rPr>
            </w:pPr>
            <w:r w:rsidRPr="00C57D96">
              <w:rPr>
                <w:sz w:val="18"/>
                <w:szCs w:val="18"/>
              </w:rPr>
              <w:t>Agronal H; Amaticin; Amatin; AntiCarie; Benzene, hexachloro-; benzol, Hexachlor; Bunt</w:t>
            </w:r>
            <w:r w:rsidRPr="00C57D96">
              <w:rPr>
                <w:sz w:val="18"/>
                <w:szCs w:val="18"/>
              </w:rPr>
              <w:noBreakHyphen/>
              <w:t>cure; Bunt</w:t>
            </w:r>
            <w:r w:rsidRPr="00C57D96">
              <w:rPr>
                <w:sz w:val="18"/>
                <w:szCs w:val="18"/>
              </w:rPr>
              <w:noBreakHyphen/>
              <w:t>no</w:t>
            </w:r>
            <w:r w:rsidRPr="00C57D96">
              <w:rPr>
                <w:sz w:val="18"/>
                <w:szCs w:val="18"/>
              </w:rPr>
              <w:noBreakHyphen/>
              <w:t>more; Chlorbenzol, hexa; Co</w:t>
            </w:r>
            <w:r w:rsidRPr="00C57D96">
              <w:rPr>
                <w:sz w:val="18"/>
                <w:szCs w:val="18"/>
              </w:rPr>
              <w:noBreakHyphen/>
              <w:t>op Hexa; Ceku C.B.; ENT-1719; esaclorobenzene; GChB*; Gexachlorbenzol*; Granox; Granox nm; HCB; HCBz; hexachloorbenzeen; Hexachlorobenzen; Hexachloro-; Hexa CB; Hexa c.b.; Hexachlorbenzol; Julian’s carbon chloride; julin’s carbonchloride; julin’s chloride; No Bunt; No Bunt 40; No Bunt 80; No Bunt Liquid; Pentachlorophenyl chloride; Perchlorobenzene; Perchlorbenzol; Phenyl perchloryl; Sanocid; Sanocide; Smut</w:t>
            </w:r>
            <w:r w:rsidRPr="00C57D96">
              <w:rPr>
                <w:sz w:val="18"/>
                <w:szCs w:val="18"/>
              </w:rPr>
              <w:noBreakHyphen/>
              <w:t>Go; Snieciotox; Snieciotox 40; Zaprawa nasienna sneciotox;</w:t>
            </w:r>
          </w:p>
        </w:tc>
      </w:tr>
      <w:tr w:rsidR="002141F3" w:rsidRPr="00C57D96" w:rsidTr="002141F3">
        <w:trPr>
          <w:gridBefore w:val="1"/>
          <w:gridAfter w:val="1"/>
          <w:wAfter w:w="7" w:type="dxa"/>
          <w:cantSplit/>
        </w:trPr>
        <w:tc>
          <w:tcPr>
            <w:tcW w:w="1957" w:type="dxa"/>
            <w:gridSpan w:val="2"/>
          </w:tcPr>
          <w:p w:rsidR="002141F3" w:rsidRPr="00C57D96" w:rsidRDefault="002141F3" w:rsidP="003C0B3F">
            <w:pPr>
              <w:jc w:val="both"/>
              <w:rPr>
                <w:sz w:val="20"/>
              </w:rPr>
            </w:pPr>
            <w:r w:rsidRPr="00C57D96">
              <w:rPr>
                <w:sz w:val="20"/>
              </w:rPr>
              <w:t>Lindane</w:t>
            </w:r>
          </w:p>
          <w:p w:rsidR="002141F3" w:rsidRPr="00C57D96" w:rsidRDefault="002141F3" w:rsidP="003C0B3F">
            <w:pPr>
              <w:spacing w:after="60"/>
              <w:jc w:val="both"/>
              <w:rPr>
                <w:b/>
                <w:sz w:val="18"/>
                <w:szCs w:val="18"/>
              </w:rPr>
            </w:pPr>
            <w:r w:rsidRPr="00C57D96">
              <w:rPr>
                <w:sz w:val="20"/>
              </w:rPr>
              <w:t>(CAS No. 58-89-9)</w:t>
            </w:r>
          </w:p>
        </w:tc>
        <w:tc>
          <w:tcPr>
            <w:tcW w:w="6386" w:type="dxa"/>
          </w:tcPr>
          <w:p w:rsidR="002141F3" w:rsidRPr="00C57D96" w:rsidRDefault="002141F3" w:rsidP="003C0B3F">
            <w:pPr>
              <w:widowControl w:val="0"/>
              <w:autoSpaceDE w:val="0"/>
              <w:autoSpaceDN w:val="0"/>
              <w:adjustRightInd w:val="0"/>
              <w:jc w:val="both"/>
              <w:rPr>
                <w:sz w:val="19"/>
                <w:szCs w:val="19"/>
              </w:rPr>
            </w:pPr>
            <w:r w:rsidRPr="00C57D96">
              <w:rPr>
                <w:sz w:val="19"/>
                <w:szCs w:val="19"/>
              </w:rPr>
              <w:t>Trade names</w:t>
            </w:r>
          </w:p>
          <w:p w:rsidR="002141F3" w:rsidRPr="00C57D96" w:rsidRDefault="002141F3" w:rsidP="003C0B3F">
            <w:pPr>
              <w:widowControl w:val="0"/>
              <w:autoSpaceDE w:val="0"/>
              <w:autoSpaceDN w:val="0"/>
              <w:adjustRightInd w:val="0"/>
              <w:jc w:val="both"/>
              <w:rPr>
                <w:sz w:val="19"/>
                <w:szCs w:val="19"/>
              </w:rPr>
            </w:pPr>
            <w:r w:rsidRPr="00C57D96">
              <w:rPr>
                <w:sz w:val="19"/>
                <w:szCs w:val="19"/>
              </w:rPr>
              <w:t>gamma benzene hexachloride; gamma-BHCAgrocide, Aparasin, Arbitex, BBH, Ben-hex, Bentox, Celanex, Chloresene, Dvoran, Dol,</w:t>
            </w:r>
          </w:p>
          <w:p w:rsidR="002141F3" w:rsidRPr="00C57D96" w:rsidRDefault="002141F3" w:rsidP="003C0B3F">
            <w:pPr>
              <w:widowControl w:val="0"/>
              <w:autoSpaceDE w:val="0"/>
              <w:autoSpaceDN w:val="0"/>
              <w:adjustRightInd w:val="0"/>
              <w:jc w:val="both"/>
              <w:rPr>
                <w:sz w:val="19"/>
                <w:szCs w:val="19"/>
              </w:rPr>
            </w:pPr>
            <w:r w:rsidRPr="00C57D96">
              <w:rPr>
                <w:sz w:val="19"/>
                <w:szCs w:val="19"/>
              </w:rPr>
              <w:t>Entomoxan, Exagamma, Forlin, Gallogama, Gamaphex, Gammalin, Gammex, Gammexane,</w:t>
            </w:r>
          </w:p>
          <w:p w:rsidR="002141F3" w:rsidRPr="00C57D96" w:rsidRDefault="004A7BA7" w:rsidP="003C0B3F">
            <w:pPr>
              <w:widowControl w:val="0"/>
              <w:autoSpaceDE w:val="0"/>
              <w:autoSpaceDN w:val="0"/>
              <w:adjustRightInd w:val="0"/>
              <w:jc w:val="both"/>
              <w:rPr>
                <w:sz w:val="19"/>
                <w:szCs w:val="19"/>
              </w:rPr>
            </w:pPr>
            <w:r w:rsidRPr="00C57D96">
              <w:rPr>
                <w:sz w:val="19"/>
                <w:szCs w:val="19"/>
              </w:rPr>
              <w:t>Hexa, Hexachloran, Hexaverm, Hexicide, Isotos, Kwell, Lendine, Lentox, Linafor, Lindafor,</w:t>
            </w:r>
          </w:p>
          <w:p w:rsidR="002141F3" w:rsidRPr="00C57D96" w:rsidRDefault="00626F3D" w:rsidP="003C0B3F">
            <w:pPr>
              <w:widowControl w:val="0"/>
              <w:autoSpaceDE w:val="0"/>
              <w:autoSpaceDN w:val="0"/>
              <w:adjustRightInd w:val="0"/>
              <w:jc w:val="both"/>
              <w:rPr>
                <w:sz w:val="19"/>
                <w:lang w:val="fr-CH"/>
              </w:rPr>
            </w:pPr>
            <w:r w:rsidRPr="00C57D96">
              <w:rPr>
                <w:sz w:val="19"/>
                <w:lang w:val="fr-CH"/>
              </w:rPr>
              <w:t>Lindagam, Lindatox, Lintox, Lorexane, Nexit, Nocochloran, Novigam, Omnitox, Quellada,</w:t>
            </w:r>
          </w:p>
          <w:p w:rsidR="002141F3" w:rsidRPr="00C57D96" w:rsidRDefault="002141F3" w:rsidP="003C0B3F">
            <w:pPr>
              <w:spacing w:after="60"/>
              <w:jc w:val="both"/>
              <w:rPr>
                <w:sz w:val="18"/>
                <w:szCs w:val="18"/>
              </w:rPr>
            </w:pPr>
            <w:r w:rsidRPr="00C57D96">
              <w:rPr>
                <w:sz w:val="19"/>
                <w:szCs w:val="19"/>
              </w:rPr>
              <w:t>Silvanol, Tri-6, Vitron.</w:t>
            </w:r>
          </w:p>
        </w:tc>
      </w:tr>
      <w:tr w:rsidR="002141F3" w:rsidRPr="009D5824" w:rsidTr="002141F3">
        <w:trPr>
          <w:cantSplit/>
        </w:trPr>
        <w:tc>
          <w:tcPr>
            <w:tcW w:w="1957" w:type="dxa"/>
            <w:gridSpan w:val="3"/>
          </w:tcPr>
          <w:p w:rsidR="002141F3" w:rsidRPr="00C57D96" w:rsidRDefault="002141F3" w:rsidP="003C0B3F">
            <w:pPr>
              <w:spacing w:after="60"/>
              <w:jc w:val="both"/>
              <w:rPr>
                <w:b/>
                <w:sz w:val="18"/>
                <w:szCs w:val="18"/>
              </w:rPr>
            </w:pPr>
            <w:r w:rsidRPr="00C57D96">
              <w:rPr>
                <w:b/>
                <w:sz w:val="18"/>
                <w:szCs w:val="18"/>
              </w:rPr>
              <w:t>Mirex</w:t>
            </w:r>
            <w:r w:rsidRPr="00C57D96">
              <w:rPr>
                <w:b/>
                <w:sz w:val="18"/>
                <w:szCs w:val="18"/>
              </w:rPr>
              <w:br/>
            </w:r>
            <w:r w:rsidRPr="00C57D96">
              <w:rPr>
                <w:bCs/>
                <w:sz w:val="18"/>
                <w:szCs w:val="18"/>
              </w:rPr>
              <w:t xml:space="preserve">(CAS </w:t>
            </w:r>
            <w:r w:rsidR="004E0530" w:rsidRPr="00C57D96">
              <w:rPr>
                <w:bCs/>
                <w:sz w:val="18"/>
                <w:szCs w:val="18"/>
              </w:rPr>
              <w:t>N</w:t>
            </w:r>
            <w:r w:rsidRPr="00C57D96">
              <w:rPr>
                <w:bCs/>
                <w:sz w:val="18"/>
                <w:szCs w:val="18"/>
              </w:rPr>
              <w:t>o. 2385-85-5)</w:t>
            </w:r>
          </w:p>
        </w:tc>
        <w:tc>
          <w:tcPr>
            <w:tcW w:w="6386" w:type="dxa"/>
            <w:gridSpan w:val="2"/>
          </w:tcPr>
          <w:p w:rsidR="002141F3" w:rsidRPr="00C57D96" w:rsidRDefault="008C10BB" w:rsidP="003C0B3F">
            <w:pPr>
              <w:spacing w:after="60"/>
              <w:jc w:val="both"/>
              <w:rPr>
                <w:sz w:val="18"/>
                <w:szCs w:val="18"/>
                <w:lang w:val="es-ES"/>
              </w:rPr>
            </w:pPr>
            <w:r w:rsidRPr="00C57D96">
              <w:rPr>
                <w:sz w:val="18"/>
                <w:szCs w:val="18"/>
                <w:lang w:val="es-ES"/>
              </w:rPr>
              <w:t>1,1a,2,2,3,3a,4,5,5,5a,5b,6-dodecachloro-octahydro-1,3,4-metheno-1H-cyclobuta[cd]pentalene;</w:t>
            </w:r>
          </w:p>
          <w:p w:rsidR="002141F3" w:rsidRPr="00C57D96" w:rsidRDefault="008C10BB" w:rsidP="003C0B3F">
            <w:pPr>
              <w:spacing w:after="60"/>
              <w:jc w:val="both"/>
              <w:rPr>
                <w:sz w:val="18"/>
                <w:szCs w:val="18"/>
                <w:lang w:val="es-ES"/>
              </w:rPr>
            </w:pPr>
            <w:r w:rsidRPr="00C57D96">
              <w:rPr>
                <w:sz w:val="18"/>
                <w:szCs w:val="18"/>
                <w:lang w:val="es-ES"/>
              </w:rPr>
              <w:t>1,2,3,4,5,5-hexachloro-; 2,3,4,5,5-hexachloro-1,3-cyclopentadiene dimer;</w:t>
            </w:r>
          </w:p>
          <w:p w:rsidR="002141F3" w:rsidRPr="00C57D96" w:rsidRDefault="008C10BB" w:rsidP="003C0B3F">
            <w:pPr>
              <w:pStyle w:val="BodyText3"/>
              <w:spacing w:after="60"/>
              <w:jc w:val="both"/>
              <w:rPr>
                <w:sz w:val="18"/>
                <w:szCs w:val="18"/>
                <w:lang w:val="es-ES"/>
              </w:rPr>
            </w:pPr>
            <w:r w:rsidRPr="00C57D96">
              <w:rPr>
                <w:sz w:val="18"/>
                <w:szCs w:val="18"/>
                <w:lang w:val="es-ES"/>
              </w:rPr>
              <w:t>1,3,4-metheno-1,1a,2,2,3,3a,4,5,5,5a,5b,6-dodecachlorooctahydro-1H-cyclobuta&lt;cd&gt;pentalene;</w:t>
            </w:r>
          </w:p>
          <w:p w:rsidR="002141F3" w:rsidRPr="00C57D96" w:rsidRDefault="008C10BB" w:rsidP="003C0B3F">
            <w:pPr>
              <w:spacing w:after="60"/>
              <w:jc w:val="both"/>
              <w:rPr>
                <w:sz w:val="18"/>
                <w:szCs w:val="18"/>
                <w:lang w:val="es-ES"/>
              </w:rPr>
            </w:pPr>
            <w:r w:rsidRPr="00C57D96">
              <w:rPr>
                <w:sz w:val="18"/>
                <w:szCs w:val="18"/>
                <w:lang w:val="es-ES"/>
              </w:rPr>
              <w:t>1,3,4-metheno-1H-cyclobuta(cd)pentalene, 1,1a,2,2,3,3a,4,5,5,5a,5b,6-dodecachlorooctahydro-;</w:t>
            </w:r>
          </w:p>
          <w:p w:rsidR="002141F3" w:rsidRPr="00C57D96" w:rsidRDefault="008C10BB" w:rsidP="003C0B3F">
            <w:pPr>
              <w:spacing w:after="60"/>
              <w:jc w:val="both"/>
              <w:rPr>
                <w:sz w:val="18"/>
                <w:szCs w:val="18"/>
                <w:lang w:val="es-ES"/>
              </w:rPr>
            </w:pPr>
            <w:r w:rsidRPr="00C57D96">
              <w:rPr>
                <w:sz w:val="18"/>
                <w:szCs w:val="18"/>
                <w:lang w:val="es-ES"/>
              </w:rPr>
              <w:t>1,3,4-metheno-1H-cyclobuta&lt;cd&gt;pentalene, dodecachlorooctahydro-; 1,3-cyclopentadiene;</w:t>
            </w:r>
          </w:p>
          <w:p w:rsidR="002141F3" w:rsidRPr="00C57D96" w:rsidRDefault="008C10BB" w:rsidP="003C0B3F">
            <w:pPr>
              <w:spacing w:after="60"/>
              <w:jc w:val="both"/>
              <w:rPr>
                <w:sz w:val="18"/>
                <w:szCs w:val="18"/>
                <w:lang w:val="es-ES"/>
              </w:rPr>
            </w:pPr>
            <w:r w:rsidRPr="00C57D96">
              <w:rPr>
                <w:sz w:val="18"/>
                <w:szCs w:val="18"/>
                <w:lang w:val="es-ES"/>
              </w:rPr>
              <w:t>1,3-cyclopentadiene, 1,2,3,4,5,5-hexachloro-, dimer;</w:t>
            </w:r>
          </w:p>
          <w:p w:rsidR="002141F3" w:rsidRPr="00C57D96" w:rsidRDefault="008C10BB" w:rsidP="003C0B3F">
            <w:pPr>
              <w:spacing w:after="60"/>
              <w:jc w:val="both"/>
              <w:rPr>
                <w:sz w:val="18"/>
                <w:szCs w:val="18"/>
                <w:lang w:val="es-ES"/>
              </w:rPr>
            </w:pPr>
            <w:r w:rsidRPr="00C57D96">
              <w:rPr>
                <w:sz w:val="18"/>
                <w:szCs w:val="18"/>
                <w:lang w:val="es-ES"/>
              </w:rPr>
              <w:t>Bichlorendo, CG-1283, Dechlorane, Dechlorane 4070, Dechlorane Plus, Dimer; 1,2,3,4,5,5-dodecachloropentacyclodecane; Dodecachlororpentacyclo(5.2.1.O’2,6.O’3,9.O’5,8)decane;</w:t>
            </w:r>
          </w:p>
          <w:p w:rsidR="002141F3" w:rsidRPr="00C57D96" w:rsidRDefault="008C10BB" w:rsidP="003C0B3F">
            <w:pPr>
              <w:spacing w:after="60"/>
              <w:jc w:val="both"/>
              <w:rPr>
                <w:sz w:val="18"/>
                <w:szCs w:val="18"/>
                <w:lang w:val="es-ES"/>
              </w:rPr>
            </w:pPr>
            <w:r w:rsidRPr="00C57D96">
              <w:rPr>
                <w:sz w:val="18"/>
                <w:szCs w:val="18"/>
                <w:lang w:val="es-ES"/>
              </w:rPr>
              <w:t>Dodecachloro-decahydro-1,3-cyclo-dicyclobuta&lt;cd,gh&gt;pentalene;</w:t>
            </w:r>
          </w:p>
          <w:p w:rsidR="002141F3" w:rsidRPr="00C57D96" w:rsidRDefault="008C10BB" w:rsidP="003C0B3F">
            <w:pPr>
              <w:spacing w:after="60"/>
              <w:jc w:val="both"/>
              <w:rPr>
                <w:sz w:val="18"/>
                <w:szCs w:val="18"/>
                <w:lang w:val="es-ES"/>
              </w:rPr>
            </w:pPr>
            <w:r w:rsidRPr="00C57D96">
              <w:rPr>
                <w:sz w:val="18"/>
                <w:szCs w:val="18"/>
                <w:lang w:val="es-ES"/>
              </w:rPr>
              <w:t>Dodecachloroctahydro-1,3,4-metheno-1H-cyclobuta(cd)pentalen, 1,1a,2,2,3,3a,4,5,5,5a,5b,6-;</w:t>
            </w:r>
          </w:p>
          <w:p w:rsidR="002141F3" w:rsidRPr="00C57D96" w:rsidRDefault="008C10BB" w:rsidP="003C0B3F">
            <w:pPr>
              <w:spacing w:after="60"/>
              <w:jc w:val="both"/>
              <w:rPr>
                <w:sz w:val="18"/>
                <w:szCs w:val="18"/>
                <w:lang w:val="es-ES"/>
              </w:rPr>
            </w:pPr>
            <w:r w:rsidRPr="00C57D96">
              <w:rPr>
                <w:sz w:val="18"/>
                <w:szCs w:val="18"/>
                <w:lang w:val="es-ES"/>
              </w:rPr>
              <w:t>Dodecachlorooctahydro-1,3,4-metheno-2H-cyclobuta&lt;cd&gt;pentalene;</w:t>
            </w:r>
          </w:p>
          <w:p w:rsidR="002141F3" w:rsidRPr="00C57D96" w:rsidRDefault="008C10BB" w:rsidP="003C0B3F">
            <w:pPr>
              <w:spacing w:after="60"/>
              <w:jc w:val="both"/>
              <w:rPr>
                <w:sz w:val="18"/>
                <w:szCs w:val="18"/>
                <w:lang w:val="es-ES"/>
              </w:rPr>
            </w:pPr>
            <w:r w:rsidRPr="00C57D96">
              <w:rPr>
                <w:sz w:val="18"/>
                <w:szCs w:val="18"/>
                <w:lang w:val="es-ES"/>
              </w:rPr>
              <w:t>Dodecachloropentacyclo(5.2.1.O’2,6.O’3,9.O’5,8)decane;</w:t>
            </w:r>
          </w:p>
          <w:p w:rsidR="002141F3" w:rsidRPr="00C57D96" w:rsidRDefault="008C10BB" w:rsidP="003C0B3F">
            <w:pPr>
              <w:spacing w:after="60"/>
              <w:jc w:val="both"/>
              <w:rPr>
                <w:sz w:val="18"/>
                <w:szCs w:val="18"/>
                <w:lang w:val="es-ES"/>
              </w:rPr>
            </w:pPr>
            <w:r w:rsidRPr="00C57D96">
              <w:rPr>
                <w:sz w:val="18"/>
                <w:szCs w:val="18"/>
                <w:lang w:val="es-ES"/>
              </w:rPr>
              <w:t>Dodecachloropentacyclo&lt;5.2.1.0 per cent 2,6.0 per cent 3,9.0 per cent 5,8&gt;decane; Dodecacloropentaciclo(5.2.1.O’2,6.O’3,9.O’5,8)decano;</w:t>
            </w:r>
          </w:p>
          <w:p w:rsidR="002141F3" w:rsidRPr="00C57D96" w:rsidRDefault="008C10BB" w:rsidP="003C0B3F">
            <w:pPr>
              <w:spacing w:after="60"/>
              <w:jc w:val="both"/>
              <w:rPr>
                <w:sz w:val="18"/>
                <w:szCs w:val="18"/>
                <w:lang w:val="es-ES"/>
              </w:rPr>
            </w:pPr>
            <w:r w:rsidRPr="00C57D96">
              <w:rPr>
                <w:sz w:val="18"/>
                <w:szCs w:val="18"/>
                <w:lang w:val="es-ES"/>
              </w:rPr>
              <w:t xml:space="preserve">ENT-25719; Ferriamicide; GC1283; Hexachloropentadiene Dimer, Hexachloro-1,3-cyclopentadiene dimer; Hrs 1276, NCI-C06428; Paramex; Perchlordecone, Perchloropentacyclodecane; Perchloropentacyclo(5.2.1.02,6.03,9.05,8)decane; Perchlorodihomocubane </w:t>
            </w:r>
          </w:p>
        </w:tc>
      </w:tr>
      <w:tr w:rsidR="002141F3" w:rsidRPr="00C57D96" w:rsidTr="002141F3">
        <w:trPr>
          <w:cantSplit/>
        </w:trPr>
        <w:tc>
          <w:tcPr>
            <w:tcW w:w="1964" w:type="dxa"/>
            <w:gridSpan w:val="3"/>
          </w:tcPr>
          <w:p w:rsidR="002141F3" w:rsidRPr="00C57D96" w:rsidRDefault="002141F3" w:rsidP="003C0B3F">
            <w:pPr>
              <w:jc w:val="both"/>
              <w:rPr>
                <w:sz w:val="20"/>
              </w:rPr>
            </w:pPr>
            <w:r w:rsidRPr="00C57D96">
              <w:rPr>
                <w:sz w:val="20"/>
              </w:rPr>
              <w:t>Perfluorooctane sulfonate</w:t>
            </w:r>
          </w:p>
          <w:p w:rsidR="002141F3" w:rsidRPr="00C57D96" w:rsidRDefault="002141F3" w:rsidP="003C0B3F">
            <w:pPr>
              <w:spacing w:after="60"/>
              <w:jc w:val="both"/>
              <w:rPr>
                <w:b/>
                <w:sz w:val="18"/>
                <w:szCs w:val="18"/>
              </w:rPr>
            </w:pPr>
            <w:r w:rsidRPr="00C57D96">
              <w:rPr>
                <w:sz w:val="20"/>
              </w:rPr>
              <w:t>(CAS No.1763-23-1)</w:t>
            </w:r>
          </w:p>
        </w:tc>
        <w:tc>
          <w:tcPr>
            <w:tcW w:w="6393" w:type="dxa"/>
            <w:gridSpan w:val="2"/>
          </w:tcPr>
          <w:p w:rsidR="002141F3" w:rsidRPr="00C57D96" w:rsidRDefault="002141F3" w:rsidP="003C0B3F">
            <w:pPr>
              <w:widowControl w:val="0"/>
              <w:autoSpaceDE w:val="0"/>
              <w:autoSpaceDN w:val="0"/>
              <w:adjustRightInd w:val="0"/>
              <w:jc w:val="both"/>
              <w:rPr>
                <w:sz w:val="19"/>
                <w:szCs w:val="19"/>
              </w:rPr>
            </w:pPr>
            <w:r w:rsidRPr="00C57D96">
              <w:rPr>
                <w:sz w:val="19"/>
                <w:szCs w:val="19"/>
              </w:rPr>
              <w:t>1-Octanesulfonic acid,</w:t>
            </w:r>
          </w:p>
          <w:p w:rsidR="002141F3" w:rsidRPr="00C57D96" w:rsidRDefault="002141F3" w:rsidP="003C0B3F">
            <w:pPr>
              <w:widowControl w:val="0"/>
              <w:autoSpaceDE w:val="0"/>
              <w:autoSpaceDN w:val="0"/>
              <w:adjustRightInd w:val="0"/>
              <w:jc w:val="both"/>
              <w:rPr>
                <w:sz w:val="19"/>
                <w:szCs w:val="19"/>
              </w:rPr>
            </w:pPr>
            <w:r w:rsidRPr="00C57D96">
              <w:rPr>
                <w:sz w:val="19"/>
                <w:szCs w:val="19"/>
              </w:rPr>
              <w:t>1,1,2,2,3,3,4,4,5,5,6,6,7,7,8,8,8-heptadecafluoro;</w:t>
            </w:r>
          </w:p>
          <w:p w:rsidR="002141F3" w:rsidRPr="00C57D96" w:rsidRDefault="002141F3" w:rsidP="003C0B3F">
            <w:pPr>
              <w:widowControl w:val="0"/>
              <w:autoSpaceDE w:val="0"/>
              <w:autoSpaceDN w:val="0"/>
              <w:adjustRightInd w:val="0"/>
              <w:jc w:val="both"/>
              <w:rPr>
                <w:sz w:val="19"/>
                <w:szCs w:val="19"/>
              </w:rPr>
            </w:pPr>
            <w:r w:rsidRPr="00C57D96">
              <w:rPr>
                <w:sz w:val="19"/>
                <w:szCs w:val="19"/>
              </w:rPr>
              <w:t>1,1,2,2,3,3,4,4,5,5,6,6,7,7,8,8,8-heptadecafluoro-1-</w:t>
            </w:r>
          </w:p>
          <w:p w:rsidR="002141F3" w:rsidRPr="00C57D96" w:rsidRDefault="002141F3" w:rsidP="003C0B3F">
            <w:pPr>
              <w:widowControl w:val="0"/>
              <w:autoSpaceDE w:val="0"/>
              <w:autoSpaceDN w:val="0"/>
              <w:adjustRightInd w:val="0"/>
              <w:jc w:val="both"/>
              <w:rPr>
                <w:sz w:val="19"/>
                <w:szCs w:val="19"/>
              </w:rPr>
            </w:pPr>
            <w:r w:rsidRPr="00C57D96">
              <w:rPr>
                <w:sz w:val="19"/>
                <w:szCs w:val="19"/>
              </w:rPr>
              <w:t>octanesulfonic acid; 1-Octanesulfonic acid,</w:t>
            </w:r>
          </w:p>
          <w:p w:rsidR="002141F3" w:rsidRPr="00C57D96" w:rsidRDefault="002141F3" w:rsidP="003C0B3F">
            <w:pPr>
              <w:widowControl w:val="0"/>
              <w:autoSpaceDE w:val="0"/>
              <w:autoSpaceDN w:val="0"/>
              <w:adjustRightInd w:val="0"/>
              <w:jc w:val="both"/>
              <w:rPr>
                <w:sz w:val="19"/>
                <w:szCs w:val="19"/>
              </w:rPr>
            </w:pPr>
            <w:r w:rsidRPr="00C57D96">
              <w:rPr>
                <w:sz w:val="19"/>
                <w:szCs w:val="19"/>
              </w:rPr>
              <w:t>heptadecafluoro-; 1-Perfluorooctanesulfonic acid;</w:t>
            </w:r>
          </w:p>
          <w:p w:rsidR="002141F3" w:rsidRPr="00C57D96" w:rsidRDefault="002141F3" w:rsidP="003C0B3F">
            <w:pPr>
              <w:widowControl w:val="0"/>
              <w:autoSpaceDE w:val="0"/>
              <w:autoSpaceDN w:val="0"/>
              <w:adjustRightInd w:val="0"/>
              <w:jc w:val="both"/>
              <w:rPr>
                <w:sz w:val="19"/>
                <w:szCs w:val="19"/>
              </w:rPr>
            </w:pPr>
            <w:r w:rsidRPr="00C57D96">
              <w:rPr>
                <w:sz w:val="19"/>
                <w:szCs w:val="19"/>
              </w:rPr>
              <w:t>Heptadecafluoro-1-octanesulfonic acid; Perfluoro-noctanesulfonic</w:t>
            </w:r>
          </w:p>
          <w:p w:rsidR="002141F3" w:rsidRPr="00C57D96" w:rsidRDefault="002141F3" w:rsidP="003C0B3F">
            <w:pPr>
              <w:widowControl w:val="0"/>
              <w:autoSpaceDE w:val="0"/>
              <w:autoSpaceDN w:val="0"/>
              <w:adjustRightInd w:val="0"/>
              <w:jc w:val="both"/>
              <w:rPr>
                <w:sz w:val="19"/>
                <w:szCs w:val="19"/>
              </w:rPr>
            </w:pPr>
            <w:r w:rsidRPr="00C57D96">
              <w:rPr>
                <w:sz w:val="19"/>
                <w:szCs w:val="19"/>
              </w:rPr>
              <w:t>acid; Perfluoroctanesulfonic acid;</w:t>
            </w:r>
          </w:p>
          <w:p w:rsidR="002141F3" w:rsidRPr="00C57D96" w:rsidRDefault="002141F3" w:rsidP="003C0B3F">
            <w:pPr>
              <w:spacing w:after="60"/>
              <w:jc w:val="both"/>
              <w:rPr>
                <w:sz w:val="18"/>
                <w:szCs w:val="18"/>
              </w:rPr>
            </w:pPr>
            <w:r w:rsidRPr="00C57D96">
              <w:rPr>
                <w:sz w:val="19"/>
                <w:szCs w:val="19"/>
              </w:rPr>
              <w:t>Perfluoroctylsulfonic acid</w:t>
            </w:r>
          </w:p>
        </w:tc>
      </w:tr>
      <w:tr w:rsidR="002141F3" w:rsidRPr="00C57D96" w:rsidTr="002141F3">
        <w:trPr>
          <w:cantSplit/>
        </w:trPr>
        <w:tc>
          <w:tcPr>
            <w:tcW w:w="1964" w:type="dxa"/>
            <w:gridSpan w:val="3"/>
          </w:tcPr>
          <w:p w:rsidR="002141F3" w:rsidRPr="00C57D96" w:rsidRDefault="002141F3" w:rsidP="003C0B3F">
            <w:pPr>
              <w:jc w:val="both"/>
              <w:rPr>
                <w:b/>
                <w:sz w:val="20"/>
              </w:rPr>
            </w:pPr>
            <w:r w:rsidRPr="00C57D96">
              <w:rPr>
                <w:b/>
                <w:sz w:val="20"/>
              </w:rPr>
              <w:t>Technical endosulfan</w:t>
            </w:r>
          </w:p>
          <w:p w:rsidR="002141F3" w:rsidRPr="00C57D96" w:rsidRDefault="002141F3" w:rsidP="003C0B3F">
            <w:pPr>
              <w:spacing w:after="60"/>
              <w:jc w:val="both"/>
              <w:rPr>
                <w:b/>
                <w:sz w:val="18"/>
                <w:szCs w:val="18"/>
              </w:rPr>
            </w:pPr>
            <w:r w:rsidRPr="00C57D96">
              <w:rPr>
                <w:sz w:val="20"/>
              </w:rPr>
              <w:t xml:space="preserve">(CAS No. 115-29-7) </w:t>
            </w:r>
          </w:p>
        </w:tc>
        <w:tc>
          <w:tcPr>
            <w:tcW w:w="6393" w:type="dxa"/>
            <w:gridSpan w:val="2"/>
          </w:tcPr>
          <w:p w:rsidR="002141F3" w:rsidRPr="00C57D96" w:rsidRDefault="002141F3" w:rsidP="003C0B3F">
            <w:pPr>
              <w:jc w:val="both"/>
              <w:rPr>
                <w:color w:val="000000"/>
                <w:sz w:val="18"/>
                <w:szCs w:val="18"/>
                <w:shd w:val="clear" w:color="auto" w:fill="FFFFFF"/>
              </w:rPr>
            </w:pPr>
            <w:r w:rsidRPr="00C57D96">
              <w:rPr>
                <w:color w:val="000000"/>
                <w:sz w:val="18"/>
                <w:szCs w:val="18"/>
                <w:shd w:val="clear" w:color="auto" w:fill="FFFFFF"/>
              </w:rPr>
              <w:t xml:space="preserve">alpha.,.beta.-1,2,3,4,7,7-Hexachlorobicyclo(2.2.1)-2-heptene-5,6-bisoxymethylene sulfite , .alpha.,.beta.-1,2,3,4,7,7-Hexachlorobicyclo(2.2.1)hepten-2-bis(oxymethylon-5,6-)sulfite , .beta.-6,7,8,9,10,10-Hexachloro-1,5,5a,6,9,9a-hexahydro-endo-6,9-methano-2,4,3-benzodioxathiepin 3-oxide ,1,4,5,6,7,7-Hexachloro-5-norbornene-2,3-dimethanol, cyclic sulfite , , 5-Norbornene-2,3-dimethanol, 1,4,5,6,7,7-hexachloro-, cyclic sulfite , 6,7,8,9,10-Hexachloro-1,5,5a,6,9,9a-hexahydro-6,9-methano-2,4,3-benzodioxathiepin-3-oxide , 6,9-Methano-2,4,3-benzodioxathiepin, 6,7,8,9,10,10-hexachloro-1,5,5a,6,9,9a-hexahydro-, 3-oxide , </w:t>
            </w:r>
          </w:p>
          <w:p w:rsidR="002141F3" w:rsidRPr="00C57D96" w:rsidRDefault="002141F3" w:rsidP="003C0B3F">
            <w:pPr>
              <w:jc w:val="both"/>
              <w:rPr>
                <w:color w:val="000000"/>
                <w:sz w:val="18"/>
                <w:szCs w:val="18"/>
                <w:shd w:val="clear" w:color="auto" w:fill="FFFFFF"/>
              </w:rPr>
            </w:pPr>
            <w:r w:rsidRPr="00C57D96">
              <w:rPr>
                <w:color w:val="000000"/>
                <w:sz w:val="18"/>
                <w:szCs w:val="18"/>
                <w:shd w:val="clear" w:color="auto" w:fill="FFFFFF"/>
              </w:rPr>
              <w:t>Trade names</w:t>
            </w:r>
          </w:p>
          <w:p w:rsidR="002141F3" w:rsidRPr="00C57D96" w:rsidRDefault="002141F3" w:rsidP="003C0B3F">
            <w:pPr>
              <w:jc w:val="both"/>
              <w:rPr>
                <w:sz w:val="20"/>
                <w:szCs w:val="20"/>
              </w:rPr>
            </w:pPr>
            <w:r w:rsidRPr="00C57D96">
              <w:rPr>
                <w:color w:val="000000"/>
                <w:sz w:val="18"/>
                <w:szCs w:val="18"/>
                <w:shd w:val="clear" w:color="auto" w:fill="FFFFFF"/>
              </w:rPr>
              <w:t xml:space="preserve">Afidan, Benzoepin , Beosit , BIO 5462 , Chlorthiepin , Crisulfan , Cyclodan , Endocel , Endosol , Endossulfam , Endossulf?o , Endosulfan , Endosulfan , ENDOSULFAN (MIXED ISOMERS) , Endosulfan (mixture of alpha and beta isomers) , Endosulfan 35EC , Endosulphan , Endoszulfn , ENT-23979 , FMC 5462 , Hexachlorohexahydromethano-2,4,3-benzodioxathiepin-3-oxide , Hildan , HOE 2671 , Insectophene , Kop-Thiodan , Malix , Sulfurous acid, cyclic ester with 1,4,5,6,7,7-hexachloro-5-norbornene-2,3-dimethanol , Thifor , Thimul , </w:t>
            </w:r>
            <w:r w:rsidRPr="00C57D96">
              <w:rPr>
                <w:color w:val="000000"/>
                <w:spacing w:val="2"/>
                <w:sz w:val="18"/>
                <w:szCs w:val="18"/>
                <w:shd w:val="clear" w:color="auto" w:fill="FFFFFF"/>
              </w:rPr>
              <w:t xml:space="preserve">Cyclodan, Devisulfan, Endocel, Endocide, Endosol, FMC 5462, Hexasulfan, Hildan, Hoe 2671, Insectophene, Malix, Phaser and Thionex. </w:t>
            </w:r>
          </w:p>
          <w:p w:rsidR="002141F3" w:rsidRPr="00C57D96" w:rsidRDefault="002141F3" w:rsidP="003C0B3F">
            <w:pPr>
              <w:spacing w:after="60"/>
              <w:jc w:val="both"/>
              <w:rPr>
                <w:sz w:val="18"/>
                <w:szCs w:val="18"/>
              </w:rPr>
            </w:pPr>
          </w:p>
        </w:tc>
      </w:tr>
      <w:tr w:rsidR="002141F3" w:rsidRPr="00C57D96" w:rsidTr="002141F3">
        <w:trPr>
          <w:cantSplit/>
        </w:trPr>
        <w:tc>
          <w:tcPr>
            <w:tcW w:w="1957" w:type="dxa"/>
            <w:gridSpan w:val="3"/>
          </w:tcPr>
          <w:p w:rsidR="002141F3" w:rsidRPr="00C57D96" w:rsidRDefault="002141F3" w:rsidP="003C0B3F">
            <w:pPr>
              <w:spacing w:after="60"/>
              <w:jc w:val="both"/>
              <w:rPr>
                <w:b/>
                <w:sz w:val="18"/>
                <w:szCs w:val="18"/>
              </w:rPr>
            </w:pPr>
            <w:r w:rsidRPr="00C57D96">
              <w:rPr>
                <w:b/>
                <w:sz w:val="18"/>
                <w:szCs w:val="18"/>
              </w:rPr>
              <w:t>Toxaphene</w:t>
            </w:r>
            <w:r w:rsidRPr="00C57D96">
              <w:rPr>
                <w:b/>
                <w:sz w:val="18"/>
                <w:szCs w:val="18"/>
              </w:rPr>
              <w:br/>
            </w:r>
            <w:r w:rsidRPr="00C57D96">
              <w:rPr>
                <w:bCs/>
                <w:sz w:val="18"/>
                <w:szCs w:val="18"/>
              </w:rPr>
              <w:t xml:space="preserve">(CAS </w:t>
            </w:r>
            <w:r w:rsidR="004E0530" w:rsidRPr="00C57D96">
              <w:rPr>
                <w:bCs/>
                <w:sz w:val="18"/>
                <w:szCs w:val="18"/>
              </w:rPr>
              <w:t>N</w:t>
            </w:r>
            <w:r w:rsidRPr="00C57D96">
              <w:rPr>
                <w:bCs/>
                <w:sz w:val="18"/>
                <w:szCs w:val="18"/>
              </w:rPr>
              <w:t>o. 8001-35-2)</w:t>
            </w:r>
          </w:p>
        </w:tc>
        <w:tc>
          <w:tcPr>
            <w:tcW w:w="6386" w:type="dxa"/>
            <w:gridSpan w:val="2"/>
          </w:tcPr>
          <w:p w:rsidR="002141F3" w:rsidRPr="00C57D96" w:rsidRDefault="002141F3" w:rsidP="003C0B3F">
            <w:pPr>
              <w:spacing w:after="60"/>
              <w:jc w:val="both"/>
              <w:rPr>
                <w:sz w:val="18"/>
                <w:szCs w:val="18"/>
              </w:rPr>
            </w:pPr>
            <w:r w:rsidRPr="00C57D96">
              <w:rPr>
                <w:sz w:val="18"/>
                <w:szCs w:val="18"/>
              </w:rPr>
              <w:t xml:space="preserve">2,2-dimethyl-3-methylennorbornanchlorid; </w:t>
            </w:r>
          </w:p>
          <w:p w:rsidR="002141F3" w:rsidRPr="00C57D96" w:rsidRDefault="002141F3" w:rsidP="003C0B3F">
            <w:pPr>
              <w:spacing w:after="60"/>
              <w:jc w:val="both"/>
              <w:rPr>
                <w:sz w:val="18"/>
                <w:szCs w:val="18"/>
              </w:rPr>
            </w:pPr>
            <w:r w:rsidRPr="00C57D96">
              <w:rPr>
                <w:sz w:val="18"/>
                <w:szCs w:val="18"/>
              </w:rPr>
              <w:t>Trade names</w:t>
            </w:r>
          </w:p>
          <w:p w:rsidR="00A138DE" w:rsidRPr="00C57D96" w:rsidRDefault="002141F3" w:rsidP="003C0B3F">
            <w:pPr>
              <w:spacing w:after="60"/>
              <w:jc w:val="both"/>
              <w:rPr>
                <w:sz w:val="18"/>
                <w:szCs w:val="18"/>
              </w:rPr>
            </w:pPr>
            <w:r w:rsidRPr="00C57D96">
              <w:rPr>
                <w:sz w:val="18"/>
                <w:szCs w:val="18"/>
              </w:rPr>
              <w:t>Agricide; Maggot Killer (f); Alltex; Alltox; Attac; Attac 4</w:t>
            </w:r>
            <w:r w:rsidRPr="00C57D96">
              <w:rPr>
                <w:sz w:val="18"/>
                <w:szCs w:val="18"/>
              </w:rPr>
              <w:noBreakHyphen/>
              <w:t>2; Attac 4</w:t>
            </w:r>
            <w:r w:rsidRPr="00C57D96">
              <w:rPr>
                <w:sz w:val="18"/>
                <w:szCs w:val="18"/>
              </w:rPr>
              <w:noBreakHyphen/>
              <w:t>4; Attac 6; Attac 6</w:t>
            </w:r>
            <w:r w:rsidRPr="00C57D96">
              <w:rPr>
                <w:sz w:val="18"/>
                <w:szCs w:val="18"/>
              </w:rPr>
              <w:noBreakHyphen/>
              <w:t>3; Attac 8; Camphechlor; Camphechlor, polychloriert; Camphechlore; Camphene, chlorinated; Camfechlor*; Camphochlor; Campheclor; Chem-Phene; Chemphene M5055; Camphofene Huileux; Chlorinated Camphene; chloriertes 2,2-dimethyl-3-methylennorbornan; Chloriertes Camphen; Chlorinated camphene, chlorinated camphene, 67 per cent &lt;conc chlorine&lt;69per cent ; technical; Chloro</w:t>
            </w:r>
            <w:r w:rsidRPr="00C57D96">
              <w:rPr>
                <w:sz w:val="18"/>
                <w:szCs w:val="18"/>
              </w:rPr>
              <w:noBreakHyphen/>
              <w:t>Camphene; Clor Chem T</w:t>
            </w:r>
            <w:r w:rsidRPr="00C57D96">
              <w:rPr>
                <w:sz w:val="18"/>
                <w:szCs w:val="18"/>
              </w:rPr>
              <w:noBreakHyphen/>
              <w:t>590; Compound 3956; Coopertox; Crestoxo; Cristoxo;</w:t>
            </w:r>
            <w:r w:rsidRPr="00C57D96">
              <w:rPr>
                <w:color w:val="000000"/>
                <w:sz w:val="18"/>
                <w:szCs w:val="18"/>
              </w:rPr>
              <w:t xml:space="preserve"> </w:t>
            </w:r>
            <w:r w:rsidRPr="00C57D96">
              <w:rPr>
                <w:sz w:val="18"/>
                <w:szCs w:val="18"/>
              </w:rPr>
              <w:t xml:space="preserve">Cristoxo 90; </w:t>
            </w:r>
            <w:r w:rsidRPr="00C57D96">
              <w:rPr>
                <w:color w:val="000000"/>
                <w:sz w:val="18"/>
                <w:szCs w:val="18"/>
              </w:rPr>
              <w:t>Delicia Fribal;</w:t>
            </w:r>
            <w:r w:rsidRPr="00C57D96">
              <w:rPr>
                <w:sz w:val="18"/>
                <w:szCs w:val="18"/>
              </w:rPr>
              <w:t xml:space="preserve"> Dimethyl-3-methylennorbornanchlorid, 2,2-; Estonox; ENT-9735; Fasco-Terpene; Geniphene; Gy-Phene; Hercules 3956; Hercules toxaphene; Huilex; Kamfochlor; Liro Toxaphen 10; M 5055; maggot killer (f); Melipax; Melipax 60 EC; Melipax do zamgławiania; Melipax plynny; Melipax pylisty; Melipex; Motox; NCI-C00259; Octachlorocamphene; PCC; Penphene; Phenacide; Phenatox; Phenphane; Polichlorcamfen*; Polychlorocamphene; polychloriertes Camphechlor; (Poly)chlorinated camphene; Strobane</w:t>
            </w:r>
            <w:r w:rsidRPr="00C57D96">
              <w:rPr>
                <w:sz w:val="18"/>
                <w:szCs w:val="18"/>
              </w:rPr>
              <w:noBreakHyphen/>
              <w:t>T; Strobane T</w:t>
            </w:r>
            <w:r w:rsidRPr="00C57D96">
              <w:rPr>
                <w:sz w:val="18"/>
                <w:szCs w:val="18"/>
              </w:rPr>
              <w:noBreakHyphen/>
              <w:t xml:space="preserve">90; Taxaphene; Terpentol plynny 60; Toxadust; Toxafen*; Toxakil; Toxaphene (Campechlor); Toxaphene (polychlorinated camphenes); Toxaphene (technical chlorinated camphene (67–69per cent chlorine); Toxon 63; Toxaphen 10; Toxaphen 50; Toxyphene; Vertac Agricide; Vertac 90 per cent </w:t>
            </w:r>
          </w:p>
        </w:tc>
      </w:tr>
    </w:tbl>
    <w:p w:rsidR="00485F95" w:rsidRPr="00C57D96" w:rsidRDefault="00485F95" w:rsidP="003C0B3F">
      <w:pPr>
        <w:ind w:left="1247"/>
        <w:jc w:val="both"/>
        <w:rPr>
          <w:rStyle w:val="FootnoteTextChar"/>
          <w:bCs/>
          <w:iCs/>
          <w:szCs w:val="18"/>
          <w:vertAlign w:val="superscript"/>
          <w:lang w:val="en-GB"/>
        </w:rPr>
      </w:pPr>
    </w:p>
    <w:p w:rsidR="00E0555C" w:rsidRPr="00C57D96" w:rsidRDefault="00E0555C" w:rsidP="003C0B3F">
      <w:pPr>
        <w:ind w:left="1247"/>
        <w:jc w:val="both"/>
        <w:rPr>
          <w:rStyle w:val="FootnoteTextChar"/>
          <w:bCs/>
          <w:iCs/>
          <w:szCs w:val="18"/>
          <w:lang w:val="en-GB"/>
        </w:rPr>
      </w:pPr>
      <w:proofErr w:type="gramStart"/>
      <w:r w:rsidRPr="00C57D96">
        <w:rPr>
          <w:rStyle w:val="FootnoteTextChar"/>
          <w:bCs/>
          <w:iCs/>
          <w:szCs w:val="18"/>
          <w:vertAlign w:val="superscript"/>
          <w:lang w:val="en-GB"/>
        </w:rPr>
        <w:t>a</w:t>
      </w:r>
      <w:proofErr w:type="gramEnd"/>
      <w:r w:rsidRPr="00C57D96">
        <w:rPr>
          <w:rStyle w:val="FootnoteTextChar"/>
          <w:bCs/>
          <w:iCs/>
          <w:szCs w:val="18"/>
          <w:lang w:val="en-GB"/>
        </w:rPr>
        <w:t xml:space="preserve"> </w:t>
      </w:r>
      <w:r w:rsidRPr="00C57D96">
        <w:rPr>
          <w:rStyle w:val="FootnoteTextChar"/>
          <w:bCs/>
          <w:iCs/>
          <w:szCs w:val="18"/>
          <w:lang w:val="en-GB"/>
        </w:rPr>
        <w:tab/>
        <w:t>The list of trade names is not intended to be exhaustive.</w:t>
      </w:r>
    </w:p>
    <w:p w:rsidR="00E0555C" w:rsidRPr="00C57D96" w:rsidRDefault="00E0555C" w:rsidP="003C0B3F">
      <w:pPr>
        <w:ind w:left="1247"/>
        <w:jc w:val="both"/>
        <w:rPr>
          <w:rStyle w:val="FootnoteTextChar"/>
          <w:bCs/>
          <w:iCs/>
          <w:szCs w:val="18"/>
          <w:lang w:val="en-GB"/>
        </w:rPr>
      </w:pPr>
      <w:r w:rsidRPr="00C57D96">
        <w:rPr>
          <w:rStyle w:val="FootnoteTextChar"/>
          <w:bCs/>
          <w:iCs/>
          <w:szCs w:val="18"/>
          <w:lang w:val="en-GB"/>
        </w:rPr>
        <w:t>*</w:t>
      </w:r>
      <w:r w:rsidRPr="00C57D96">
        <w:rPr>
          <w:rStyle w:val="FootnoteTextChar"/>
          <w:bCs/>
          <w:iCs/>
          <w:szCs w:val="18"/>
          <w:lang w:val="en-GB"/>
        </w:rPr>
        <w:tab/>
        <w:t>Russian trade names.</w:t>
      </w:r>
    </w:p>
    <w:p w:rsidR="00E0555C" w:rsidRPr="00C57D96" w:rsidRDefault="00696C5B" w:rsidP="003C0B3F">
      <w:pPr>
        <w:pStyle w:val="Heading1"/>
        <w:spacing w:before="0" w:after="240"/>
        <w:jc w:val="both"/>
        <w:rPr>
          <w:rFonts w:ascii="Times New Roman" w:hAnsi="Times New Roman"/>
          <w:sz w:val="28"/>
          <w:szCs w:val="28"/>
        </w:rPr>
      </w:pPr>
      <w:r w:rsidRPr="00C57D96">
        <w:rPr>
          <w:rFonts w:ascii="Times New Roman" w:hAnsi="Times New Roman"/>
          <w:sz w:val="20"/>
        </w:rPr>
        <w:br w:type="page"/>
      </w:r>
      <w:bookmarkStart w:id="250" w:name="_Toc72119668"/>
      <w:bookmarkStart w:id="251" w:name="_Toc417044492"/>
      <w:bookmarkStart w:id="252" w:name="_Toc417046933"/>
      <w:bookmarkStart w:id="253" w:name="_Toc448329465"/>
      <w:bookmarkStart w:id="254" w:name="_Toc91408098"/>
      <w:r w:rsidR="00E0555C" w:rsidRPr="00C57D96">
        <w:rPr>
          <w:rFonts w:ascii="Times New Roman" w:hAnsi="Times New Roman"/>
          <w:sz w:val="28"/>
          <w:szCs w:val="28"/>
        </w:rPr>
        <w:t>Annex II</w:t>
      </w:r>
      <w:bookmarkEnd w:id="250"/>
      <w:bookmarkEnd w:id="251"/>
      <w:bookmarkEnd w:id="252"/>
      <w:bookmarkEnd w:id="253"/>
      <w:r w:rsidR="00FF4270">
        <w:rPr>
          <w:rFonts w:ascii="Times New Roman" w:hAnsi="Times New Roman"/>
          <w:sz w:val="28"/>
          <w:szCs w:val="28"/>
        </w:rPr>
        <w:t xml:space="preserve"> to the technical guidelines</w:t>
      </w:r>
      <w:r w:rsidR="00622818" w:rsidRPr="00C57D96">
        <w:rPr>
          <w:rFonts w:ascii="Times New Roman" w:hAnsi="Times New Roman"/>
          <w:sz w:val="28"/>
          <w:szCs w:val="28"/>
        </w:rPr>
        <w:t xml:space="preserve"> </w:t>
      </w:r>
    </w:p>
    <w:p w:rsidR="00E0555C" w:rsidRPr="00C57D96" w:rsidRDefault="00E0555C" w:rsidP="003C0B3F">
      <w:pPr>
        <w:pStyle w:val="Heading1"/>
        <w:spacing w:before="0" w:after="240"/>
        <w:ind w:left="1247"/>
        <w:jc w:val="both"/>
        <w:rPr>
          <w:rFonts w:ascii="Times New Roman" w:hAnsi="Times New Roman"/>
          <w:kern w:val="0"/>
          <w:sz w:val="28"/>
          <w:szCs w:val="28"/>
        </w:rPr>
      </w:pPr>
      <w:bookmarkStart w:id="255" w:name="_Toc249772743"/>
      <w:bookmarkStart w:id="256" w:name="_Toc448329466"/>
      <w:r w:rsidRPr="00C57D96">
        <w:rPr>
          <w:rFonts w:ascii="Times New Roman" w:hAnsi="Times New Roman"/>
          <w:kern w:val="0"/>
          <w:sz w:val="28"/>
          <w:szCs w:val="28"/>
        </w:rPr>
        <w:t>Bibliography</w:t>
      </w:r>
      <w:bookmarkEnd w:id="254"/>
      <w:bookmarkEnd w:id="255"/>
      <w:bookmarkEnd w:id="256"/>
    </w:p>
    <w:p w:rsidR="00CE0A2F" w:rsidRDefault="0043385B" w:rsidP="00CE0A2F">
      <w:pPr>
        <w:spacing w:after="120"/>
        <w:ind w:left="1247"/>
        <w:rPr>
          <w:color w:val="000000"/>
          <w:sz w:val="20"/>
          <w:szCs w:val="20"/>
        </w:rPr>
      </w:pPr>
      <w:r>
        <w:rPr>
          <w:color w:val="000000"/>
          <w:sz w:val="20"/>
          <w:szCs w:val="20"/>
        </w:rPr>
        <w:t xml:space="preserve">Africa Stockpiles Programme (ASP), 2004. </w:t>
      </w:r>
      <w:r>
        <w:rPr>
          <w:i/>
          <w:color w:val="000000"/>
          <w:sz w:val="20"/>
          <w:szCs w:val="20"/>
        </w:rPr>
        <w:t>The First Africa Stockpiles Programme – Project I (ASP-P1): Environmental and Social Assessment Synthesis Report</w:t>
      </w:r>
      <w:r>
        <w:rPr>
          <w:color w:val="000000"/>
          <w:sz w:val="20"/>
          <w:szCs w:val="20"/>
        </w:rPr>
        <w:t xml:space="preserve">. Available from: </w:t>
      </w:r>
      <w:r w:rsidR="00CE0A2F" w:rsidRPr="00CE0A2F">
        <w:rPr>
          <w:color w:val="000000"/>
          <w:sz w:val="20"/>
          <w:szCs w:val="20"/>
        </w:rPr>
        <w:t>www</w:t>
      </w:r>
      <w:r w:rsidR="00CE0A2F" w:rsidRPr="00CE0A2F">
        <w:rPr>
          <w:color w:val="000000"/>
          <w:sz w:val="20"/>
          <w:szCs w:val="20"/>
        </w:rPr>
        <w:noBreakHyphen/>
        <w:t>wds.worldbank.org.</w:t>
      </w:r>
      <w:r w:rsidR="00CE0A2F" w:rsidRPr="00CE0A2F">
        <w:rPr>
          <w:sz w:val="20"/>
          <w:szCs w:val="20"/>
        </w:rPr>
        <w:t xml:space="preserve"> </w:t>
      </w:r>
    </w:p>
    <w:p w:rsidR="00CE0A2F" w:rsidRDefault="0043385B" w:rsidP="00CE0A2F">
      <w:pPr>
        <w:spacing w:after="120"/>
        <w:ind w:left="1247"/>
        <w:rPr>
          <w:bCs/>
          <w:color w:val="000000"/>
          <w:sz w:val="20"/>
          <w:szCs w:val="20"/>
        </w:rPr>
      </w:pPr>
      <w:proofErr w:type="gramStart"/>
      <w:r>
        <w:rPr>
          <w:color w:val="000000"/>
          <w:sz w:val="20"/>
          <w:szCs w:val="20"/>
        </w:rPr>
        <w:t>ATSDR, 2002.</w:t>
      </w:r>
      <w:proofErr w:type="gramEnd"/>
      <w:r>
        <w:rPr>
          <w:color w:val="000000"/>
          <w:sz w:val="20"/>
          <w:szCs w:val="20"/>
        </w:rPr>
        <w:t xml:space="preserve"> </w:t>
      </w:r>
      <w:proofErr w:type="gramStart"/>
      <w:r>
        <w:rPr>
          <w:i/>
          <w:color w:val="000000"/>
          <w:sz w:val="20"/>
          <w:szCs w:val="20"/>
        </w:rPr>
        <w:t xml:space="preserve">Toxicological Profile for </w:t>
      </w:r>
      <w:r>
        <w:rPr>
          <w:bCs/>
          <w:i/>
          <w:color w:val="000000"/>
          <w:sz w:val="20"/>
          <w:szCs w:val="20"/>
        </w:rPr>
        <w:t>Aldrin/Dieldrin</w:t>
      </w:r>
      <w:r>
        <w:rPr>
          <w:bCs/>
          <w:color w:val="000000"/>
          <w:sz w:val="20"/>
          <w:szCs w:val="20"/>
        </w:rPr>
        <w:t>.</w:t>
      </w:r>
      <w:proofErr w:type="gramEnd"/>
      <w:r>
        <w:rPr>
          <w:bCs/>
          <w:color w:val="000000"/>
          <w:sz w:val="20"/>
          <w:szCs w:val="20"/>
        </w:rPr>
        <w:t xml:space="preserve"> Available from: www.atsdr.cdc.gov/toxprofiles/.</w:t>
      </w:r>
    </w:p>
    <w:p w:rsidR="00CE0A2F" w:rsidRDefault="0043385B" w:rsidP="00CE0A2F">
      <w:pPr>
        <w:spacing w:after="120"/>
        <w:ind w:left="1247"/>
        <w:rPr>
          <w:bCs/>
          <w:color w:val="000000"/>
          <w:sz w:val="20"/>
          <w:szCs w:val="20"/>
        </w:rPr>
      </w:pPr>
      <w:proofErr w:type="gramStart"/>
      <w:r>
        <w:rPr>
          <w:color w:val="000000"/>
          <w:sz w:val="20"/>
          <w:szCs w:val="20"/>
        </w:rPr>
        <w:t>ATSDR, 1994.</w:t>
      </w:r>
      <w:proofErr w:type="gramEnd"/>
      <w:r>
        <w:rPr>
          <w:color w:val="000000"/>
          <w:sz w:val="20"/>
          <w:szCs w:val="20"/>
        </w:rPr>
        <w:t xml:space="preserve"> </w:t>
      </w:r>
      <w:proofErr w:type="gramStart"/>
      <w:r>
        <w:rPr>
          <w:i/>
          <w:color w:val="000000"/>
          <w:sz w:val="20"/>
          <w:szCs w:val="20"/>
        </w:rPr>
        <w:t>Toxicological Profile for Chlordane</w:t>
      </w:r>
      <w:r>
        <w:rPr>
          <w:bCs/>
          <w:color w:val="000000"/>
          <w:sz w:val="20"/>
          <w:szCs w:val="20"/>
        </w:rPr>
        <w:t>.</w:t>
      </w:r>
      <w:proofErr w:type="gramEnd"/>
      <w:r>
        <w:rPr>
          <w:bCs/>
          <w:color w:val="000000"/>
          <w:sz w:val="20"/>
          <w:szCs w:val="20"/>
        </w:rPr>
        <w:t xml:space="preserve"> Available from: www.atsdr.cdc.gov/toxprofiles/.</w:t>
      </w:r>
    </w:p>
    <w:p w:rsidR="00CE0A2F" w:rsidRDefault="0043385B" w:rsidP="00CE0A2F">
      <w:pPr>
        <w:spacing w:after="120"/>
        <w:ind w:left="1247"/>
        <w:rPr>
          <w:bCs/>
          <w:color w:val="000000"/>
          <w:sz w:val="20"/>
          <w:szCs w:val="20"/>
        </w:rPr>
      </w:pPr>
      <w:proofErr w:type="gramStart"/>
      <w:r>
        <w:rPr>
          <w:color w:val="000000"/>
          <w:sz w:val="20"/>
          <w:szCs w:val="20"/>
        </w:rPr>
        <w:t>ATSDR, 1996.</w:t>
      </w:r>
      <w:proofErr w:type="gramEnd"/>
      <w:r>
        <w:rPr>
          <w:color w:val="000000"/>
          <w:sz w:val="20"/>
          <w:szCs w:val="20"/>
        </w:rPr>
        <w:t xml:space="preserve"> </w:t>
      </w:r>
      <w:proofErr w:type="gramStart"/>
      <w:r>
        <w:rPr>
          <w:i/>
          <w:color w:val="000000"/>
          <w:sz w:val="20"/>
          <w:szCs w:val="20"/>
        </w:rPr>
        <w:t xml:space="preserve">Toxicological Profile for </w:t>
      </w:r>
      <w:r>
        <w:rPr>
          <w:bCs/>
          <w:i/>
          <w:color w:val="000000"/>
          <w:sz w:val="20"/>
          <w:szCs w:val="20"/>
        </w:rPr>
        <w:t>Endrin</w:t>
      </w:r>
      <w:r>
        <w:rPr>
          <w:bCs/>
          <w:color w:val="000000"/>
          <w:sz w:val="20"/>
          <w:szCs w:val="20"/>
        </w:rPr>
        <w:t>.</w:t>
      </w:r>
      <w:proofErr w:type="gramEnd"/>
      <w:r>
        <w:rPr>
          <w:bCs/>
          <w:color w:val="000000"/>
          <w:sz w:val="20"/>
          <w:szCs w:val="20"/>
        </w:rPr>
        <w:t xml:space="preserve"> Available from: www.atsdr.cdc.gov/toxprofiles/.</w:t>
      </w:r>
    </w:p>
    <w:p w:rsidR="00CE0A2F" w:rsidRDefault="0043385B" w:rsidP="00CE0A2F">
      <w:pPr>
        <w:spacing w:after="120"/>
        <w:ind w:left="1247"/>
        <w:rPr>
          <w:bCs/>
          <w:color w:val="000000"/>
          <w:sz w:val="20"/>
          <w:szCs w:val="20"/>
        </w:rPr>
      </w:pPr>
      <w:proofErr w:type="gramStart"/>
      <w:r>
        <w:rPr>
          <w:color w:val="000000"/>
          <w:sz w:val="20"/>
          <w:szCs w:val="20"/>
        </w:rPr>
        <w:t>ATSDR, 1993.</w:t>
      </w:r>
      <w:proofErr w:type="gramEnd"/>
      <w:r>
        <w:rPr>
          <w:color w:val="000000"/>
          <w:sz w:val="20"/>
          <w:szCs w:val="20"/>
        </w:rPr>
        <w:t xml:space="preserve"> </w:t>
      </w:r>
      <w:proofErr w:type="gramStart"/>
      <w:r>
        <w:rPr>
          <w:i/>
          <w:color w:val="000000"/>
          <w:sz w:val="20"/>
          <w:szCs w:val="20"/>
        </w:rPr>
        <w:t xml:space="preserve">Toxicological Profile for </w:t>
      </w:r>
      <w:r>
        <w:rPr>
          <w:bCs/>
          <w:i/>
          <w:color w:val="000000"/>
          <w:sz w:val="20"/>
          <w:szCs w:val="20"/>
        </w:rPr>
        <w:t>Heptachlor and Heptachlor Epoxide</w:t>
      </w:r>
      <w:r>
        <w:rPr>
          <w:bCs/>
          <w:color w:val="000000"/>
          <w:sz w:val="20"/>
          <w:szCs w:val="20"/>
        </w:rPr>
        <w:t>.</w:t>
      </w:r>
      <w:proofErr w:type="gramEnd"/>
      <w:r>
        <w:rPr>
          <w:bCs/>
          <w:color w:val="000000"/>
          <w:sz w:val="20"/>
          <w:szCs w:val="20"/>
        </w:rPr>
        <w:t xml:space="preserve"> Available from: www.atsdr.cdc.gov/toxprofiles/. </w:t>
      </w:r>
    </w:p>
    <w:p w:rsidR="00CE0A2F" w:rsidRDefault="0043385B" w:rsidP="00CE0A2F">
      <w:pPr>
        <w:spacing w:after="120"/>
        <w:ind w:left="1247"/>
        <w:rPr>
          <w:color w:val="000000"/>
          <w:sz w:val="20"/>
          <w:szCs w:val="20"/>
        </w:rPr>
      </w:pPr>
      <w:proofErr w:type="gramStart"/>
      <w:r>
        <w:rPr>
          <w:color w:val="000000"/>
          <w:sz w:val="20"/>
          <w:szCs w:val="20"/>
        </w:rPr>
        <w:t>ATSDR, 2002.</w:t>
      </w:r>
      <w:proofErr w:type="gramEnd"/>
      <w:r>
        <w:rPr>
          <w:color w:val="000000"/>
          <w:sz w:val="20"/>
          <w:szCs w:val="20"/>
        </w:rPr>
        <w:t xml:space="preserve"> </w:t>
      </w:r>
      <w:proofErr w:type="gramStart"/>
      <w:r>
        <w:rPr>
          <w:i/>
          <w:color w:val="000000"/>
          <w:sz w:val="20"/>
          <w:szCs w:val="20"/>
        </w:rPr>
        <w:t xml:space="preserve">Toxicological Profile for </w:t>
      </w:r>
      <w:r>
        <w:rPr>
          <w:bCs/>
          <w:i/>
          <w:color w:val="000000"/>
          <w:sz w:val="20"/>
          <w:szCs w:val="20"/>
        </w:rPr>
        <w:t>Hexachlorobenzene</w:t>
      </w:r>
      <w:r>
        <w:rPr>
          <w:bCs/>
          <w:color w:val="000000"/>
          <w:sz w:val="20"/>
          <w:szCs w:val="20"/>
        </w:rPr>
        <w:t>.</w:t>
      </w:r>
      <w:proofErr w:type="gramEnd"/>
      <w:r>
        <w:rPr>
          <w:color w:val="000000"/>
          <w:sz w:val="20"/>
          <w:szCs w:val="20"/>
        </w:rPr>
        <w:t xml:space="preserve"> </w:t>
      </w:r>
      <w:r>
        <w:rPr>
          <w:bCs/>
          <w:color w:val="000000"/>
          <w:sz w:val="20"/>
          <w:szCs w:val="20"/>
        </w:rPr>
        <w:t>Available from: www.atsdr.cdc.gov/toxprofiles/.</w:t>
      </w:r>
    </w:p>
    <w:p w:rsidR="00CE0A2F" w:rsidRDefault="0043385B" w:rsidP="00CE0A2F">
      <w:pPr>
        <w:spacing w:after="120"/>
        <w:ind w:left="1247"/>
        <w:rPr>
          <w:bCs/>
          <w:color w:val="000000"/>
          <w:sz w:val="20"/>
          <w:szCs w:val="20"/>
        </w:rPr>
      </w:pPr>
      <w:proofErr w:type="gramStart"/>
      <w:r>
        <w:rPr>
          <w:color w:val="000000"/>
          <w:sz w:val="20"/>
          <w:szCs w:val="20"/>
        </w:rPr>
        <w:t>ATSDR, 1995.</w:t>
      </w:r>
      <w:proofErr w:type="gramEnd"/>
      <w:r>
        <w:rPr>
          <w:color w:val="000000"/>
          <w:sz w:val="20"/>
          <w:szCs w:val="20"/>
        </w:rPr>
        <w:t xml:space="preserve"> </w:t>
      </w:r>
      <w:proofErr w:type="gramStart"/>
      <w:r>
        <w:rPr>
          <w:i/>
          <w:color w:val="000000"/>
          <w:sz w:val="20"/>
          <w:szCs w:val="20"/>
        </w:rPr>
        <w:t>Toxicological Profile for M</w:t>
      </w:r>
      <w:r>
        <w:rPr>
          <w:bCs/>
          <w:i/>
          <w:color w:val="000000"/>
          <w:sz w:val="20"/>
          <w:szCs w:val="20"/>
        </w:rPr>
        <w:t>irex and Chlordecone</w:t>
      </w:r>
      <w:r>
        <w:rPr>
          <w:bCs/>
          <w:color w:val="000000"/>
          <w:sz w:val="20"/>
          <w:szCs w:val="20"/>
        </w:rPr>
        <w:t>.</w:t>
      </w:r>
      <w:proofErr w:type="gramEnd"/>
      <w:r>
        <w:rPr>
          <w:bCs/>
          <w:color w:val="000000"/>
          <w:sz w:val="20"/>
          <w:szCs w:val="20"/>
        </w:rPr>
        <w:t xml:space="preserve"> Available from: www.atsdr.cdc.gov/toxprofiles/.</w:t>
      </w:r>
    </w:p>
    <w:p w:rsidR="00CE0A2F" w:rsidRDefault="0043385B" w:rsidP="00CE0A2F">
      <w:pPr>
        <w:spacing w:after="120"/>
        <w:ind w:left="1247"/>
        <w:rPr>
          <w:bCs/>
          <w:color w:val="000000"/>
          <w:sz w:val="20"/>
          <w:szCs w:val="20"/>
        </w:rPr>
      </w:pPr>
      <w:proofErr w:type="gramStart"/>
      <w:r>
        <w:rPr>
          <w:color w:val="000000"/>
          <w:sz w:val="20"/>
          <w:szCs w:val="20"/>
        </w:rPr>
        <w:t>ATSDR, 1996.</w:t>
      </w:r>
      <w:proofErr w:type="gramEnd"/>
      <w:r>
        <w:rPr>
          <w:color w:val="000000"/>
          <w:sz w:val="20"/>
          <w:szCs w:val="20"/>
        </w:rPr>
        <w:t xml:space="preserve"> </w:t>
      </w:r>
      <w:proofErr w:type="gramStart"/>
      <w:r>
        <w:rPr>
          <w:i/>
          <w:color w:val="000000"/>
          <w:sz w:val="20"/>
          <w:szCs w:val="20"/>
        </w:rPr>
        <w:t xml:space="preserve">Toxicological Profile for </w:t>
      </w:r>
      <w:r>
        <w:rPr>
          <w:bCs/>
          <w:i/>
          <w:color w:val="000000"/>
          <w:sz w:val="20"/>
          <w:szCs w:val="20"/>
        </w:rPr>
        <w:t>Toxaphene</w:t>
      </w:r>
      <w:r>
        <w:rPr>
          <w:bCs/>
          <w:color w:val="000000"/>
          <w:sz w:val="20"/>
          <w:szCs w:val="20"/>
        </w:rPr>
        <w:t>.</w:t>
      </w:r>
      <w:proofErr w:type="gramEnd"/>
      <w:r>
        <w:rPr>
          <w:bCs/>
          <w:color w:val="000000"/>
          <w:sz w:val="20"/>
          <w:szCs w:val="20"/>
        </w:rPr>
        <w:t xml:space="preserve"> Available from: www.atsdr.cdc.gov/toxprofiles/.</w:t>
      </w:r>
    </w:p>
    <w:p w:rsidR="00CE0A2F" w:rsidRDefault="0043385B" w:rsidP="00CE0A2F">
      <w:pPr>
        <w:autoSpaceDE w:val="0"/>
        <w:autoSpaceDN w:val="0"/>
        <w:adjustRightInd w:val="0"/>
        <w:spacing w:after="120"/>
        <w:ind w:left="1247"/>
        <w:rPr>
          <w:color w:val="000000"/>
          <w:sz w:val="20"/>
          <w:szCs w:val="20"/>
          <w:lang w:val="en-US"/>
        </w:rPr>
      </w:pPr>
      <w:r>
        <w:rPr>
          <w:color w:val="000000"/>
          <w:sz w:val="20"/>
          <w:szCs w:val="20"/>
        </w:rPr>
        <w:t>Bailey, R.E., 2001. “</w:t>
      </w:r>
      <w:r>
        <w:rPr>
          <w:color w:val="000000"/>
          <w:sz w:val="20"/>
          <w:szCs w:val="20"/>
          <w:lang w:val="en-US"/>
        </w:rPr>
        <w:t>Global hexachlorobenzene emissions,” Chemosphere 43:2, pp. 167–182.</w:t>
      </w:r>
    </w:p>
    <w:p w:rsidR="00CE0A2F" w:rsidRDefault="0043385B" w:rsidP="00CE0A2F">
      <w:pPr>
        <w:spacing w:after="120"/>
        <w:ind w:left="1247"/>
        <w:rPr>
          <w:bCs/>
          <w:color w:val="000000"/>
          <w:sz w:val="20"/>
          <w:szCs w:val="20"/>
        </w:rPr>
      </w:pPr>
      <w:r>
        <w:rPr>
          <w:bCs/>
          <w:color w:val="000000"/>
          <w:sz w:val="20"/>
          <w:szCs w:val="20"/>
          <w:lang w:val="fr-CA"/>
        </w:rPr>
        <w:t xml:space="preserve">Barber, J. L. et </w:t>
      </w:r>
      <w:proofErr w:type="gramStart"/>
      <w:r>
        <w:rPr>
          <w:bCs/>
          <w:color w:val="000000"/>
          <w:sz w:val="20"/>
          <w:szCs w:val="20"/>
          <w:lang w:val="fr-CA"/>
        </w:rPr>
        <w:t>al.,</w:t>
      </w:r>
      <w:proofErr w:type="gramEnd"/>
      <w:r>
        <w:rPr>
          <w:bCs/>
          <w:color w:val="000000"/>
          <w:sz w:val="20"/>
          <w:szCs w:val="20"/>
          <w:lang w:val="fr-CA"/>
        </w:rPr>
        <w:t xml:space="preserve"> 2005. </w:t>
      </w:r>
      <w:proofErr w:type="gramStart"/>
      <w:r>
        <w:rPr>
          <w:bCs/>
          <w:color w:val="000000"/>
          <w:sz w:val="20"/>
          <w:szCs w:val="20"/>
        </w:rPr>
        <w:t xml:space="preserve">“Hexachlorobenzene in the global environment: emissions, levels, distribution, trends and processes”, </w:t>
      </w:r>
      <w:r>
        <w:rPr>
          <w:bCs/>
          <w:i/>
          <w:color w:val="000000"/>
          <w:sz w:val="20"/>
          <w:szCs w:val="20"/>
        </w:rPr>
        <w:t xml:space="preserve">Science of the Total Environment, </w:t>
      </w:r>
      <w:r>
        <w:rPr>
          <w:bCs/>
          <w:color w:val="000000"/>
          <w:sz w:val="20"/>
          <w:szCs w:val="20"/>
        </w:rPr>
        <w:t>vol. 349, No. 1–3, pp. 1</w:t>
      </w:r>
      <w:r>
        <w:rPr>
          <w:bCs/>
          <w:color w:val="000000"/>
          <w:sz w:val="20"/>
          <w:szCs w:val="20"/>
        </w:rPr>
        <w:sym w:font="Symbol" w:char="F02D"/>
      </w:r>
      <w:r>
        <w:rPr>
          <w:bCs/>
          <w:color w:val="000000"/>
          <w:sz w:val="20"/>
          <w:szCs w:val="20"/>
        </w:rPr>
        <w:t>44.</w:t>
      </w:r>
      <w:proofErr w:type="gramEnd"/>
    </w:p>
    <w:p w:rsidR="00CE0A2F" w:rsidRDefault="0043385B" w:rsidP="00CE0A2F">
      <w:pPr>
        <w:spacing w:after="120"/>
        <w:ind w:left="1247"/>
        <w:rPr>
          <w:bCs/>
          <w:color w:val="000000"/>
          <w:sz w:val="20"/>
          <w:szCs w:val="20"/>
        </w:rPr>
      </w:pPr>
      <w:proofErr w:type="gramStart"/>
      <w:r>
        <w:rPr>
          <w:bCs/>
          <w:color w:val="000000"/>
          <w:sz w:val="20"/>
          <w:szCs w:val="20"/>
        </w:rPr>
        <w:t>Blus, L.J.; Henry, C.J. and Grove, R.A., 1989.</w:t>
      </w:r>
      <w:proofErr w:type="gramEnd"/>
      <w:r>
        <w:rPr>
          <w:bCs/>
          <w:color w:val="000000"/>
          <w:sz w:val="20"/>
          <w:szCs w:val="20"/>
        </w:rPr>
        <w:t xml:space="preserve"> “Rise and fall of endrin usage in Washington State fruit orchards: effects on wildlife.” </w:t>
      </w:r>
      <w:r>
        <w:rPr>
          <w:bCs/>
          <w:i/>
          <w:color w:val="000000"/>
          <w:sz w:val="20"/>
          <w:szCs w:val="20"/>
        </w:rPr>
        <w:t>Environmental Pollution</w:t>
      </w:r>
      <w:r>
        <w:rPr>
          <w:bCs/>
          <w:color w:val="000000"/>
          <w:sz w:val="20"/>
          <w:szCs w:val="20"/>
        </w:rPr>
        <w:t>, vol.</w:t>
      </w:r>
      <w:r>
        <w:rPr>
          <w:bCs/>
          <w:i/>
          <w:color w:val="000000"/>
          <w:sz w:val="20"/>
          <w:szCs w:val="20"/>
        </w:rPr>
        <w:t xml:space="preserve"> </w:t>
      </w:r>
      <w:r>
        <w:rPr>
          <w:bCs/>
          <w:color w:val="000000"/>
          <w:sz w:val="20"/>
          <w:szCs w:val="20"/>
        </w:rPr>
        <w:t>60, pp. 331-349.</w:t>
      </w:r>
    </w:p>
    <w:p w:rsidR="00CE0A2F" w:rsidRDefault="0043385B" w:rsidP="00CE0A2F">
      <w:pPr>
        <w:spacing w:after="120"/>
        <w:ind w:left="1247"/>
        <w:rPr>
          <w:color w:val="000000"/>
          <w:sz w:val="20"/>
          <w:szCs w:val="20"/>
        </w:rPr>
      </w:pPr>
      <w:r>
        <w:rPr>
          <w:color w:val="000000"/>
          <w:sz w:val="20"/>
          <w:szCs w:val="20"/>
        </w:rPr>
        <w:t>Brooks, G. and Hunt, G., 1984. “Source assessment for hexachlorobenzene: final report.” Prepared for EPA, Radian Corporation, ed.Research Triangle Park, NC</w:t>
      </w:r>
    </w:p>
    <w:p w:rsidR="00CE0A2F" w:rsidRDefault="0043385B" w:rsidP="00CE0A2F">
      <w:pPr>
        <w:spacing w:after="120"/>
        <w:ind w:left="1247"/>
        <w:rPr>
          <w:color w:val="000000"/>
          <w:sz w:val="20"/>
          <w:szCs w:val="20"/>
        </w:rPr>
      </w:pPr>
      <w:proofErr w:type="gramStart"/>
      <w:r>
        <w:rPr>
          <w:bCs/>
          <w:color w:val="000000"/>
          <w:sz w:val="20"/>
          <w:szCs w:val="20"/>
          <w:lang w:val="en-US"/>
        </w:rPr>
        <w:t>Commission for Environmental Cooperation (</w:t>
      </w:r>
      <w:r>
        <w:rPr>
          <w:sz w:val="20"/>
          <w:szCs w:val="20"/>
        </w:rPr>
        <w:t>CEC), 2006.</w:t>
      </w:r>
      <w:proofErr w:type="gramEnd"/>
      <w:r>
        <w:rPr>
          <w:bCs/>
          <w:sz w:val="20"/>
          <w:szCs w:val="20"/>
        </w:rPr>
        <w:t xml:space="preserve"> The North American Regional Action Plan (NARAP) on Lindane and Other Hexachlorocyclohexane (HCH) Isomers. Available at: </w:t>
      </w:r>
      <w:hyperlink r:id="rId54" w:history="1">
        <w:r>
          <w:rPr>
            <w:color w:val="2749FF"/>
            <w:sz w:val="20"/>
            <w:szCs w:val="20"/>
          </w:rPr>
          <w:t>http://www.cec.org/files/PDF/POLLUTANTS/LindaneNARAP-Nov06_en.pdf</w:t>
        </w:r>
      </w:hyperlink>
      <w:r>
        <w:rPr>
          <w:color w:val="2749FF"/>
          <w:sz w:val="20"/>
          <w:szCs w:val="20"/>
        </w:rPr>
        <w:t xml:space="preserve">. </w:t>
      </w:r>
    </w:p>
    <w:p w:rsidR="00CE0A2F" w:rsidRDefault="00CE0A2F" w:rsidP="00CE0A2F">
      <w:pPr>
        <w:spacing w:after="120"/>
        <w:ind w:left="1247"/>
        <w:rPr>
          <w:color w:val="000000"/>
          <w:sz w:val="20"/>
          <w:szCs w:val="20"/>
        </w:rPr>
      </w:pPr>
      <w:r w:rsidRPr="00CE0A2F">
        <w:rPr>
          <w:color w:val="000000"/>
          <w:sz w:val="20"/>
          <w:szCs w:val="20"/>
          <w:lang w:val="fr-CH"/>
        </w:rPr>
        <w:t xml:space="preserve">Cortes, D.R. et al, 1998. </w:t>
      </w:r>
      <w:r w:rsidR="0043385B">
        <w:rPr>
          <w:color w:val="000000"/>
          <w:sz w:val="20"/>
          <w:szCs w:val="20"/>
        </w:rPr>
        <w:t xml:space="preserve">“Temporal trends in gas-phase concentrations of chlorinated pesticides measured at the shores of the Great Lakes”, </w:t>
      </w:r>
      <w:r w:rsidR="0043385B">
        <w:rPr>
          <w:i/>
          <w:color w:val="000000"/>
          <w:sz w:val="20"/>
          <w:szCs w:val="20"/>
        </w:rPr>
        <w:t>Environmental Science and Technology</w:t>
      </w:r>
      <w:r w:rsidR="0043385B">
        <w:rPr>
          <w:color w:val="000000"/>
          <w:sz w:val="20"/>
          <w:szCs w:val="20"/>
        </w:rPr>
        <w:t>, vol.</w:t>
      </w:r>
      <w:r w:rsidR="0043385B">
        <w:rPr>
          <w:i/>
          <w:color w:val="000000"/>
          <w:sz w:val="20"/>
          <w:szCs w:val="20"/>
        </w:rPr>
        <w:t xml:space="preserve"> </w:t>
      </w:r>
      <w:r w:rsidR="0043385B">
        <w:rPr>
          <w:color w:val="000000"/>
          <w:sz w:val="20"/>
          <w:szCs w:val="20"/>
        </w:rPr>
        <w:t xml:space="preserve">32, pp. 1920–1927. </w:t>
      </w:r>
    </w:p>
    <w:p w:rsidR="00CE0A2F" w:rsidRDefault="0043385B" w:rsidP="00CE0A2F">
      <w:pPr>
        <w:spacing w:after="120"/>
        <w:ind w:left="1247"/>
        <w:rPr>
          <w:color w:val="000000"/>
          <w:sz w:val="20"/>
          <w:szCs w:val="20"/>
        </w:rPr>
      </w:pPr>
      <w:r>
        <w:rPr>
          <w:color w:val="000000"/>
          <w:sz w:val="20"/>
          <w:szCs w:val="20"/>
        </w:rPr>
        <w:t>De Bruin, J., 1979. “Reduction of chlordane, DDT, heptachlor, hexachlorobenzene and hexachlorocyclohexane isomers contained in effluents taking into account the best technical means available”, Commission of the European Communities, Environment and Consumer Protection Service.</w:t>
      </w:r>
    </w:p>
    <w:p w:rsidR="00CE0A2F" w:rsidRDefault="00CE0A2F" w:rsidP="00CE0A2F">
      <w:pPr>
        <w:spacing w:after="120"/>
        <w:ind w:left="1247"/>
        <w:rPr>
          <w:color w:val="000000"/>
          <w:sz w:val="20"/>
          <w:szCs w:val="20"/>
        </w:rPr>
      </w:pPr>
      <w:r w:rsidRPr="00CE0A2F">
        <w:rPr>
          <w:color w:val="000000"/>
          <w:sz w:val="20"/>
          <w:szCs w:val="20"/>
          <w:lang w:val="es-ES"/>
        </w:rPr>
        <w:t xml:space="preserve">Environment Canada, no date. Global Pesticides Release Database. </w:t>
      </w:r>
      <w:r w:rsidR="0043385B">
        <w:rPr>
          <w:color w:val="000000"/>
          <w:sz w:val="20"/>
          <w:szCs w:val="20"/>
        </w:rPr>
        <w:t>Available at: www.msc</w:t>
      </w:r>
      <w:r w:rsidR="0043385B">
        <w:rPr>
          <w:color w:val="000000"/>
          <w:sz w:val="20"/>
          <w:szCs w:val="20"/>
        </w:rPr>
        <w:noBreakHyphen/>
        <w:t>smc.ec.gc.ca/data/gloperd/basic_knowledge_e.cfm.</w:t>
      </w:r>
    </w:p>
    <w:p w:rsidR="00CE0A2F" w:rsidRPr="00CE0A2F" w:rsidRDefault="0043385B" w:rsidP="00CE0A2F">
      <w:pPr>
        <w:spacing w:after="120"/>
        <w:ind w:left="1247"/>
        <w:rPr>
          <w:b/>
          <w:sz w:val="20"/>
          <w:szCs w:val="20"/>
        </w:rPr>
      </w:pPr>
      <w:proofErr w:type="gramStart"/>
      <w:r>
        <w:rPr>
          <w:sz w:val="20"/>
          <w:szCs w:val="20"/>
        </w:rPr>
        <w:t>EPA and U.S. Department of Agriculture Extension Service</w:t>
      </w:r>
      <w:r w:rsidR="00CE0A2F" w:rsidRPr="00CE0A2F">
        <w:rPr>
          <w:sz w:val="20"/>
          <w:szCs w:val="20"/>
        </w:rPr>
        <w:t xml:space="preserve"> 1991.</w:t>
      </w:r>
      <w:proofErr w:type="gramEnd"/>
      <w:r w:rsidR="00CE0A2F" w:rsidRPr="00CE0A2F">
        <w:rPr>
          <w:sz w:val="20"/>
          <w:szCs w:val="20"/>
        </w:rPr>
        <w:t xml:space="preserve"> </w:t>
      </w:r>
      <w:r w:rsidR="00CE0A2F" w:rsidRPr="00CE0A2F">
        <w:rPr>
          <w:i/>
          <w:iCs/>
          <w:sz w:val="20"/>
          <w:szCs w:val="20"/>
        </w:rPr>
        <w:t>Applying Pesticides Correctly: A Guide for Private and Commercial Applicators</w:t>
      </w:r>
      <w:r w:rsidR="00CE0A2F" w:rsidRPr="00CE0A2F">
        <w:rPr>
          <w:sz w:val="20"/>
          <w:szCs w:val="20"/>
        </w:rPr>
        <w:t xml:space="preserve">.  </w:t>
      </w:r>
    </w:p>
    <w:p w:rsidR="00CE0A2F" w:rsidRDefault="0043385B" w:rsidP="00CE0A2F">
      <w:pPr>
        <w:spacing w:after="120"/>
        <w:ind w:left="1247"/>
        <w:rPr>
          <w:sz w:val="20"/>
          <w:szCs w:val="20"/>
        </w:rPr>
      </w:pPr>
      <w:proofErr w:type="gramStart"/>
      <w:r>
        <w:rPr>
          <w:sz w:val="20"/>
          <w:szCs w:val="20"/>
        </w:rPr>
        <w:t>EPA, 2000a.</w:t>
      </w:r>
      <w:proofErr w:type="gramEnd"/>
      <w:r>
        <w:rPr>
          <w:sz w:val="20"/>
          <w:szCs w:val="20"/>
        </w:rPr>
        <w:t xml:space="preserve"> </w:t>
      </w:r>
      <w:proofErr w:type="gramStart"/>
      <w:r>
        <w:rPr>
          <w:i/>
          <w:sz w:val="20"/>
          <w:szCs w:val="20"/>
        </w:rPr>
        <w:t>The Bioremediation and Phytoremediation of Pesticide-contaminated Sites</w:t>
      </w:r>
      <w:r>
        <w:rPr>
          <w:sz w:val="20"/>
          <w:szCs w:val="20"/>
        </w:rPr>
        <w:t>.</w:t>
      </w:r>
      <w:proofErr w:type="gramEnd"/>
      <w:r>
        <w:rPr>
          <w:sz w:val="20"/>
          <w:szCs w:val="20"/>
        </w:rPr>
        <w:t xml:space="preserve"> Available from: www.epa.gov.</w:t>
      </w:r>
    </w:p>
    <w:p w:rsidR="00CE0A2F" w:rsidRDefault="0043385B" w:rsidP="00CE0A2F">
      <w:pPr>
        <w:spacing w:after="120"/>
        <w:ind w:left="1247"/>
        <w:rPr>
          <w:b/>
          <w:bCs/>
          <w:sz w:val="20"/>
          <w:szCs w:val="20"/>
        </w:rPr>
      </w:pPr>
      <w:proofErr w:type="gramStart"/>
      <w:r>
        <w:rPr>
          <w:sz w:val="20"/>
          <w:szCs w:val="20"/>
        </w:rPr>
        <w:t>EPA, 2000b.</w:t>
      </w:r>
      <w:proofErr w:type="gramEnd"/>
      <w:r>
        <w:rPr>
          <w:sz w:val="20"/>
          <w:szCs w:val="20"/>
        </w:rPr>
        <w:t xml:space="preserve"> </w:t>
      </w:r>
      <w:r>
        <w:rPr>
          <w:i/>
          <w:sz w:val="20"/>
          <w:szCs w:val="20"/>
        </w:rPr>
        <w:t>Draft PBT National Action Plan for the Level 1 Pesticides: Public Review Draft</w:t>
      </w:r>
      <w:r>
        <w:rPr>
          <w:sz w:val="20"/>
          <w:szCs w:val="20"/>
        </w:rPr>
        <w:t>, prepared by the USEPA Persistent, Bioaccumulative and Toxic Pollutants (PBT) Pesticides Work Group (August 24, 2000). Available at: http://www.epa.gov/pbt/pubs/pestaction.pdf.</w:t>
      </w:r>
    </w:p>
    <w:p w:rsidR="00CE0A2F" w:rsidRDefault="0043385B" w:rsidP="00CE0A2F">
      <w:pPr>
        <w:spacing w:after="120"/>
        <w:ind w:left="1247"/>
        <w:rPr>
          <w:sz w:val="20"/>
          <w:szCs w:val="20"/>
        </w:rPr>
      </w:pPr>
      <w:proofErr w:type="gramStart"/>
      <w:r>
        <w:rPr>
          <w:sz w:val="20"/>
          <w:szCs w:val="20"/>
        </w:rPr>
        <w:t>EPA, 2002.</w:t>
      </w:r>
      <w:proofErr w:type="gramEnd"/>
      <w:r>
        <w:rPr>
          <w:sz w:val="20"/>
          <w:szCs w:val="20"/>
        </w:rPr>
        <w:t xml:space="preserve"> </w:t>
      </w:r>
      <w:proofErr w:type="gramStart"/>
      <w:r>
        <w:rPr>
          <w:i/>
          <w:sz w:val="20"/>
          <w:szCs w:val="20"/>
        </w:rPr>
        <w:t>RCRA Waste Sampling Draft Technical Guidance</w:t>
      </w:r>
      <w:r>
        <w:rPr>
          <w:sz w:val="20"/>
          <w:szCs w:val="20"/>
        </w:rPr>
        <w:t>.</w:t>
      </w:r>
      <w:proofErr w:type="gramEnd"/>
      <w:r>
        <w:rPr>
          <w:sz w:val="20"/>
          <w:szCs w:val="20"/>
        </w:rPr>
        <w:t xml:space="preserve"> Available from: www.epa.gov.</w:t>
      </w:r>
    </w:p>
    <w:p w:rsidR="00CE0A2F" w:rsidRPr="00CE0A2F" w:rsidRDefault="00CE0A2F" w:rsidP="00CE0A2F">
      <w:pPr>
        <w:tabs>
          <w:tab w:val="left" w:pos="4329"/>
        </w:tabs>
        <w:spacing w:after="120"/>
        <w:ind w:left="1247"/>
        <w:rPr>
          <w:rStyle w:val="Char"/>
          <w:rFonts w:ascii="Times New Roman" w:hAnsi="Times New Roman"/>
          <w:b w:val="0"/>
          <w:color w:val="auto"/>
          <w:sz w:val="20"/>
          <w:szCs w:val="20"/>
          <w:lang w:val="en-GB"/>
        </w:rPr>
      </w:pPr>
      <w:proofErr w:type="gramStart"/>
      <w:r w:rsidRPr="00CE0A2F">
        <w:rPr>
          <w:rStyle w:val="Char"/>
          <w:rFonts w:ascii="Times New Roman" w:hAnsi="Times New Roman"/>
          <w:b w:val="0"/>
          <w:color w:val="auto"/>
          <w:sz w:val="20"/>
          <w:szCs w:val="20"/>
          <w:lang w:val="en-GB"/>
        </w:rPr>
        <w:t>EPA, no date.</w:t>
      </w:r>
      <w:proofErr w:type="gramEnd"/>
      <w:r w:rsidRPr="00CE0A2F">
        <w:rPr>
          <w:rStyle w:val="Char"/>
          <w:rFonts w:ascii="Times New Roman" w:hAnsi="Times New Roman"/>
          <w:b w:val="0"/>
          <w:color w:val="auto"/>
          <w:sz w:val="20"/>
          <w:szCs w:val="20"/>
          <w:lang w:val="en-GB"/>
        </w:rPr>
        <w:t xml:space="preserve"> </w:t>
      </w:r>
      <w:r w:rsidRPr="00CE0A2F">
        <w:rPr>
          <w:i/>
          <w:sz w:val="20"/>
          <w:szCs w:val="20"/>
        </w:rPr>
        <w:t>Substance Registry Services (SRS)</w:t>
      </w:r>
      <w:r w:rsidRPr="00CE0A2F">
        <w:rPr>
          <w:sz w:val="20"/>
          <w:szCs w:val="20"/>
        </w:rPr>
        <w:t xml:space="preserve">. Available from: </w:t>
      </w:r>
      <w:hyperlink r:id="rId55" w:history="1">
        <w:r w:rsidR="0043385B">
          <w:rPr>
            <w:rStyle w:val="Hyperlink"/>
            <w:sz w:val="20"/>
            <w:szCs w:val="20"/>
          </w:rPr>
          <w:t>www.epa.gov/srs</w:t>
        </w:r>
      </w:hyperlink>
      <w:r w:rsidRPr="00CE0A2F">
        <w:rPr>
          <w:sz w:val="20"/>
          <w:szCs w:val="20"/>
        </w:rPr>
        <w:t xml:space="preserve"> </w:t>
      </w:r>
      <w:r w:rsidRPr="00CE0A2F">
        <w:rPr>
          <w:rStyle w:val="Char"/>
          <w:rFonts w:ascii="Times New Roman" w:hAnsi="Times New Roman"/>
          <w:b w:val="0"/>
          <w:color w:val="auto"/>
          <w:sz w:val="20"/>
          <w:szCs w:val="20"/>
          <w:lang w:val="en-GB"/>
        </w:rPr>
        <w:t>.</w:t>
      </w:r>
    </w:p>
    <w:p w:rsidR="00CE0A2F" w:rsidRDefault="00CE0A2F" w:rsidP="00CE0A2F">
      <w:pPr>
        <w:tabs>
          <w:tab w:val="left" w:pos="4329"/>
        </w:tabs>
        <w:spacing w:after="120"/>
        <w:ind w:left="1247"/>
        <w:rPr>
          <w:rStyle w:val="Char"/>
          <w:rFonts w:ascii="Times New Roman" w:hAnsi="Times New Roman"/>
          <w:color w:val="auto"/>
          <w:sz w:val="20"/>
          <w:szCs w:val="20"/>
          <w:lang w:val="en-US"/>
        </w:rPr>
      </w:pPr>
      <w:r w:rsidRPr="00CE0A2F">
        <w:rPr>
          <w:sz w:val="20"/>
          <w:szCs w:val="20"/>
        </w:rPr>
        <w:t xml:space="preserve">Epstein, S.S., 1978. </w:t>
      </w:r>
      <w:proofErr w:type="gramStart"/>
      <w:r w:rsidRPr="00CE0A2F">
        <w:rPr>
          <w:sz w:val="20"/>
          <w:szCs w:val="20"/>
        </w:rPr>
        <w:t>“Kepone--hazard evaluation”,</w:t>
      </w:r>
      <w:r w:rsidRPr="00CE0A2F">
        <w:rPr>
          <w:i/>
          <w:sz w:val="20"/>
          <w:szCs w:val="20"/>
        </w:rPr>
        <w:t xml:space="preserve"> </w:t>
      </w:r>
      <w:r w:rsidRPr="00CE0A2F">
        <w:rPr>
          <w:i/>
          <w:sz w:val="20"/>
          <w:szCs w:val="20"/>
          <w:lang w:val="en-US"/>
        </w:rPr>
        <w:t>Science of the Total Environment</w:t>
      </w:r>
      <w:r w:rsidRPr="00CE0A2F">
        <w:rPr>
          <w:sz w:val="20"/>
          <w:szCs w:val="20"/>
          <w:lang w:val="en-US"/>
        </w:rPr>
        <w:t>, vol.</w:t>
      </w:r>
      <w:r w:rsidRPr="00CE0A2F">
        <w:rPr>
          <w:i/>
          <w:sz w:val="20"/>
          <w:szCs w:val="20"/>
          <w:lang w:val="en-US"/>
        </w:rPr>
        <w:t xml:space="preserve"> </w:t>
      </w:r>
      <w:r w:rsidRPr="00CE0A2F">
        <w:rPr>
          <w:sz w:val="20"/>
          <w:szCs w:val="20"/>
          <w:lang w:val="en-US"/>
        </w:rPr>
        <w:t>9, pp. 1-62.</w:t>
      </w:r>
      <w:proofErr w:type="gramEnd"/>
    </w:p>
    <w:p w:rsidR="00CE0A2F" w:rsidRDefault="00CE0A2F" w:rsidP="00CE0A2F">
      <w:pPr>
        <w:spacing w:after="120"/>
        <w:ind w:left="1247"/>
        <w:rPr>
          <w:color w:val="000000"/>
          <w:sz w:val="20"/>
          <w:szCs w:val="20"/>
          <w:lang w:val="en-US"/>
        </w:rPr>
      </w:pPr>
      <w:proofErr w:type="gramStart"/>
      <w:r w:rsidRPr="00CE0A2F">
        <w:rPr>
          <w:color w:val="000000"/>
          <w:sz w:val="20"/>
          <w:szCs w:val="20"/>
          <w:lang w:val="en-US"/>
        </w:rPr>
        <w:t>EXTOXNET, Extension Toxicology Network Pesticide Information Profiles.</w:t>
      </w:r>
      <w:proofErr w:type="gramEnd"/>
      <w:r w:rsidRPr="00CE0A2F">
        <w:rPr>
          <w:color w:val="000000"/>
          <w:sz w:val="20"/>
          <w:szCs w:val="20"/>
          <w:lang w:val="en-US"/>
        </w:rPr>
        <w:t xml:space="preserve"> Available at: </w:t>
      </w:r>
      <w:r w:rsidRPr="00CE0A2F">
        <w:rPr>
          <w:color w:val="000000"/>
          <w:sz w:val="20"/>
          <w:szCs w:val="20"/>
          <w:lang w:val="en-US"/>
        </w:rPr>
        <w:tab/>
      </w:r>
      <w:hyperlink r:id="rId56" w:history="1">
        <w:r w:rsidRPr="00CE0A2F">
          <w:rPr>
            <w:sz w:val="20"/>
            <w:szCs w:val="20"/>
            <w:lang w:val="en-US"/>
          </w:rPr>
          <w:t>www.pmep.cce.cornell.edu/profiles/extoxnet/</w:t>
        </w:r>
      </w:hyperlink>
      <w:hyperlink r:id="rId57" w:history="1">
        <w:r w:rsidRPr="00CE0A2F">
          <w:rPr>
            <w:sz w:val="20"/>
            <w:szCs w:val="20"/>
            <w:lang w:val="en-US"/>
          </w:rPr>
          <w:t>www.pmep.cce.cornell.edu/profiles/extoxnet/</w:t>
        </w:r>
      </w:hyperlink>
      <w:r w:rsidRPr="00CE0A2F">
        <w:rPr>
          <w:color w:val="000000"/>
          <w:sz w:val="20"/>
          <w:szCs w:val="20"/>
          <w:lang w:val="en-US"/>
        </w:rPr>
        <w:t>.</w:t>
      </w:r>
    </w:p>
    <w:p w:rsidR="00CE0A2F" w:rsidRPr="00CE0A2F" w:rsidRDefault="00CE0A2F" w:rsidP="00CE0A2F">
      <w:pPr>
        <w:pStyle w:val="BodyTextIndent"/>
        <w:spacing w:after="120"/>
        <w:ind w:left="1247" w:firstLine="0"/>
        <w:rPr>
          <w:szCs w:val="20"/>
        </w:rPr>
      </w:pPr>
      <w:proofErr w:type="gramStart"/>
      <w:r w:rsidRPr="00CE0A2F">
        <w:rPr>
          <w:szCs w:val="20"/>
        </w:rPr>
        <w:t>FAO, 1995.</w:t>
      </w:r>
      <w:proofErr w:type="gramEnd"/>
      <w:r w:rsidRPr="00CE0A2F">
        <w:rPr>
          <w:szCs w:val="20"/>
        </w:rPr>
        <w:t xml:space="preserve"> </w:t>
      </w:r>
      <w:r w:rsidRPr="00CE0A2F">
        <w:rPr>
          <w:i/>
          <w:szCs w:val="20"/>
        </w:rPr>
        <w:t xml:space="preserve">Prevention of accumulation of obsolete pesticide stocks: </w:t>
      </w:r>
      <w:r w:rsidRPr="00CE0A2F">
        <w:rPr>
          <w:i/>
          <w:iCs/>
          <w:szCs w:val="20"/>
        </w:rPr>
        <w:t>Provisional guidelines</w:t>
      </w:r>
      <w:r w:rsidRPr="00CE0A2F">
        <w:rPr>
          <w:i/>
          <w:szCs w:val="20"/>
        </w:rPr>
        <w:t xml:space="preserve">. </w:t>
      </w:r>
      <w:proofErr w:type="gramStart"/>
      <w:r w:rsidRPr="00CE0A2F">
        <w:rPr>
          <w:szCs w:val="20"/>
        </w:rPr>
        <w:t xml:space="preserve">Pesticide Disposal </w:t>
      </w:r>
      <w:r w:rsidRPr="00CE0A2F">
        <w:rPr>
          <w:iCs/>
          <w:szCs w:val="20"/>
        </w:rPr>
        <w:t>Series No. 2</w:t>
      </w:r>
      <w:r w:rsidRPr="00CE0A2F">
        <w:rPr>
          <w:szCs w:val="20"/>
        </w:rPr>
        <w:t>.</w:t>
      </w:r>
      <w:proofErr w:type="gramEnd"/>
      <w:r w:rsidRPr="00CE0A2F">
        <w:rPr>
          <w:iCs/>
          <w:szCs w:val="20"/>
        </w:rPr>
        <w:t xml:space="preserve"> Available from: http://www.fao.org/agriculture/crops/obsolete-pesticides/resources0/en/.</w:t>
      </w:r>
    </w:p>
    <w:p w:rsidR="00CE0A2F" w:rsidRDefault="00CE0A2F" w:rsidP="00CE0A2F">
      <w:pPr>
        <w:pStyle w:val="BodyTextIndent"/>
        <w:spacing w:after="120"/>
        <w:ind w:left="1247" w:firstLine="0"/>
        <w:rPr>
          <w:szCs w:val="20"/>
        </w:rPr>
      </w:pPr>
      <w:proofErr w:type="gramStart"/>
      <w:r w:rsidRPr="00CE0A2F">
        <w:rPr>
          <w:szCs w:val="20"/>
        </w:rPr>
        <w:t>FAO, 1996.</w:t>
      </w:r>
      <w:proofErr w:type="gramEnd"/>
      <w:r w:rsidRPr="00CE0A2F">
        <w:rPr>
          <w:szCs w:val="20"/>
        </w:rPr>
        <w:t xml:space="preserve"> </w:t>
      </w:r>
      <w:proofErr w:type="gramStart"/>
      <w:r w:rsidRPr="00CE0A2F">
        <w:rPr>
          <w:i/>
          <w:iCs/>
          <w:szCs w:val="20"/>
        </w:rPr>
        <w:t>Pesticide Storage and Stock Control Manual.</w:t>
      </w:r>
      <w:proofErr w:type="gramEnd"/>
      <w:r w:rsidRPr="00CE0A2F">
        <w:rPr>
          <w:szCs w:val="20"/>
        </w:rPr>
        <w:t xml:space="preserve"> </w:t>
      </w:r>
      <w:proofErr w:type="gramStart"/>
      <w:r w:rsidRPr="00CE0A2F">
        <w:rPr>
          <w:szCs w:val="20"/>
        </w:rPr>
        <w:t>Pesticide Disposal Series No. 3.</w:t>
      </w:r>
      <w:proofErr w:type="gramEnd"/>
      <w:r w:rsidRPr="00CE0A2F">
        <w:rPr>
          <w:szCs w:val="20"/>
        </w:rPr>
        <w:t xml:space="preserve"> Available from: http://www.fao.org/agriculture/crops/obsolete-pesticides/resources0/en/.</w:t>
      </w:r>
    </w:p>
    <w:p w:rsidR="00CE0A2F" w:rsidRDefault="00CE0A2F" w:rsidP="00CE0A2F">
      <w:pPr>
        <w:spacing w:after="120"/>
        <w:ind w:left="1247"/>
        <w:rPr>
          <w:color w:val="000000"/>
          <w:sz w:val="20"/>
          <w:szCs w:val="20"/>
        </w:rPr>
      </w:pPr>
      <w:proofErr w:type="gramStart"/>
      <w:r w:rsidRPr="00CE0A2F">
        <w:rPr>
          <w:color w:val="000000"/>
          <w:sz w:val="20"/>
          <w:szCs w:val="20"/>
        </w:rPr>
        <w:t>FAO, 2000.</w:t>
      </w:r>
      <w:proofErr w:type="gramEnd"/>
      <w:r w:rsidRPr="00CE0A2F">
        <w:rPr>
          <w:color w:val="000000"/>
          <w:sz w:val="20"/>
          <w:szCs w:val="20"/>
        </w:rPr>
        <w:t xml:space="preserve"> </w:t>
      </w:r>
      <w:proofErr w:type="gramStart"/>
      <w:r w:rsidRPr="00CE0A2F">
        <w:rPr>
          <w:i/>
          <w:color w:val="000000"/>
          <w:sz w:val="20"/>
          <w:szCs w:val="20"/>
        </w:rPr>
        <w:t>Assessing soil contamination: A reference manual.</w:t>
      </w:r>
      <w:proofErr w:type="gramEnd"/>
      <w:r w:rsidRPr="00CE0A2F">
        <w:rPr>
          <w:i/>
          <w:color w:val="000000"/>
          <w:sz w:val="20"/>
          <w:szCs w:val="20"/>
        </w:rPr>
        <w:t xml:space="preserve"> </w:t>
      </w:r>
      <w:proofErr w:type="gramStart"/>
      <w:r w:rsidRPr="00CE0A2F">
        <w:rPr>
          <w:color w:val="000000"/>
          <w:sz w:val="20"/>
          <w:szCs w:val="20"/>
        </w:rPr>
        <w:t xml:space="preserve">Pesticide Disposal </w:t>
      </w:r>
      <w:r w:rsidRPr="00CE0A2F">
        <w:rPr>
          <w:iCs/>
          <w:color w:val="000000"/>
          <w:sz w:val="20"/>
          <w:szCs w:val="20"/>
        </w:rPr>
        <w:t>Series No. 8</w:t>
      </w:r>
      <w:r w:rsidRPr="00CE0A2F">
        <w:rPr>
          <w:i/>
          <w:color w:val="000000"/>
          <w:sz w:val="20"/>
          <w:szCs w:val="20"/>
        </w:rPr>
        <w:t>.</w:t>
      </w:r>
      <w:proofErr w:type="gramEnd"/>
      <w:r w:rsidRPr="00CE0A2F">
        <w:rPr>
          <w:i/>
          <w:color w:val="000000"/>
          <w:sz w:val="20"/>
          <w:szCs w:val="20"/>
        </w:rPr>
        <w:t xml:space="preserve"> </w:t>
      </w:r>
      <w:r w:rsidRPr="00CE0A2F">
        <w:rPr>
          <w:color w:val="000000"/>
          <w:sz w:val="20"/>
          <w:szCs w:val="20"/>
        </w:rPr>
        <w:t xml:space="preserve">Available from: </w:t>
      </w:r>
      <w:hyperlink r:id="rId58" w:history="1">
        <w:r w:rsidR="0043385B">
          <w:rPr>
            <w:rStyle w:val="Hyperlink"/>
            <w:sz w:val="20"/>
            <w:szCs w:val="20"/>
          </w:rPr>
          <w:t>http://www.fao.org/docrep/003/x2570e/x2570e00.htm</w:t>
        </w:r>
      </w:hyperlink>
      <w:r w:rsidRPr="00CE0A2F">
        <w:rPr>
          <w:color w:val="000000"/>
          <w:sz w:val="20"/>
          <w:szCs w:val="20"/>
        </w:rPr>
        <w:t xml:space="preserve">.  </w:t>
      </w:r>
    </w:p>
    <w:p w:rsidR="00CE0A2F" w:rsidRDefault="00CE0A2F" w:rsidP="00CE0A2F">
      <w:pPr>
        <w:spacing w:after="120"/>
        <w:ind w:left="1247"/>
        <w:rPr>
          <w:color w:val="000000"/>
          <w:sz w:val="20"/>
          <w:szCs w:val="20"/>
        </w:rPr>
      </w:pPr>
      <w:proofErr w:type="gramStart"/>
      <w:r w:rsidRPr="00CE0A2F">
        <w:rPr>
          <w:color w:val="000000"/>
          <w:sz w:val="20"/>
          <w:szCs w:val="20"/>
        </w:rPr>
        <w:t>FAO, 1999.</w:t>
      </w:r>
      <w:proofErr w:type="gramEnd"/>
      <w:r w:rsidRPr="00CE0A2F">
        <w:rPr>
          <w:color w:val="000000"/>
          <w:sz w:val="20"/>
          <w:szCs w:val="20"/>
        </w:rPr>
        <w:t xml:space="preserve"> </w:t>
      </w:r>
      <w:proofErr w:type="gramStart"/>
      <w:r w:rsidRPr="00CE0A2F">
        <w:rPr>
          <w:i/>
          <w:color w:val="000000"/>
          <w:sz w:val="20"/>
          <w:szCs w:val="20"/>
        </w:rPr>
        <w:t>Guidelines for the management of small quantities of unwanted and obsolete pesticides.</w:t>
      </w:r>
      <w:proofErr w:type="gramEnd"/>
      <w:r w:rsidRPr="00CE0A2F">
        <w:rPr>
          <w:i/>
          <w:color w:val="000000"/>
          <w:sz w:val="20"/>
          <w:szCs w:val="20"/>
        </w:rPr>
        <w:t xml:space="preserve"> </w:t>
      </w:r>
      <w:proofErr w:type="gramStart"/>
      <w:r w:rsidRPr="00CE0A2F">
        <w:rPr>
          <w:color w:val="000000"/>
          <w:sz w:val="20"/>
          <w:szCs w:val="20"/>
        </w:rPr>
        <w:t>Pesticide Disposal Series No. 7.</w:t>
      </w:r>
      <w:proofErr w:type="gramEnd"/>
      <w:r w:rsidRPr="00CE0A2F">
        <w:rPr>
          <w:color w:val="000000"/>
          <w:sz w:val="20"/>
          <w:szCs w:val="20"/>
        </w:rPr>
        <w:t xml:space="preserve"> Available at: </w:t>
      </w:r>
      <w:hyperlink r:id="rId59" w:history="1">
        <w:r w:rsidR="0043385B">
          <w:rPr>
            <w:rStyle w:val="Hyperlink"/>
            <w:sz w:val="20"/>
            <w:szCs w:val="20"/>
          </w:rPr>
          <w:t>http://www.fao.org/docrep/x1531e/X1531e00.htm</w:t>
        </w:r>
      </w:hyperlink>
      <w:r w:rsidRPr="00CE0A2F">
        <w:rPr>
          <w:color w:val="000000"/>
          <w:sz w:val="20"/>
          <w:szCs w:val="20"/>
        </w:rPr>
        <w:t xml:space="preserve">. </w:t>
      </w:r>
    </w:p>
    <w:p w:rsidR="00CE0A2F" w:rsidRDefault="00CE0A2F" w:rsidP="00CE0A2F">
      <w:pPr>
        <w:spacing w:after="120"/>
        <w:ind w:left="1247"/>
        <w:rPr>
          <w:color w:val="000000"/>
          <w:sz w:val="20"/>
          <w:szCs w:val="20"/>
        </w:rPr>
      </w:pPr>
      <w:proofErr w:type="gramStart"/>
      <w:r w:rsidRPr="00CE0A2F">
        <w:rPr>
          <w:color w:val="000000"/>
          <w:sz w:val="20"/>
          <w:szCs w:val="20"/>
        </w:rPr>
        <w:t>FAO, 2010.</w:t>
      </w:r>
      <w:proofErr w:type="gramEnd"/>
      <w:r w:rsidRPr="00CE0A2F">
        <w:rPr>
          <w:color w:val="000000"/>
          <w:sz w:val="20"/>
          <w:szCs w:val="20"/>
        </w:rPr>
        <w:t xml:space="preserve"> </w:t>
      </w:r>
      <w:proofErr w:type="gramStart"/>
      <w:r w:rsidRPr="00CE0A2F">
        <w:rPr>
          <w:i/>
          <w:color w:val="000000"/>
          <w:sz w:val="20"/>
          <w:szCs w:val="20"/>
        </w:rPr>
        <w:t>The Preparation of Inventories of Pesticides and Contaminated Materials</w:t>
      </w:r>
      <w:r w:rsidRPr="00CE0A2F">
        <w:rPr>
          <w:color w:val="000000"/>
          <w:sz w:val="20"/>
          <w:szCs w:val="20"/>
        </w:rPr>
        <w:t>.</w:t>
      </w:r>
      <w:proofErr w:type="gramEnd"/>
      <w:r w:rsidRPr="00CE0A2F">
        <w:rPr>
          <w:color w:val="000000"/>
          <w:sz w:val="20"/>
          <w:szCs w:val="20"/>
        </w:rPr>
        <w:t xml:space="preserve"> </w:t>
      </w:r>
      <w:proofErr w:type="gramStart"/>
      <w:r w:rsidRPr="00CE0A2F">
        <w:rPr>
          <w:color w:val="000000"/>
          <w:sz w:val="20"/>
          <w:szCs w:val="20"/>
        </w:rPr>
        <w:t>Pesticide Disposal Series No. 14.</w:t>
      </w:r>
      <w:proofErr w:type="gramEnd"/>
      <w:r w:rsidRPr="00CE0A2F">
        <w:rPr>
          <w:color w:val="000000"/>
          <w:sz w:val="20"/>
          <w:szCs w:val="20"/>
        </w:rPr>
        <w:t xml:space="preserve"> Available from: http://www.fao.org/docrep/013/i1724e/i1724e00.htm.</w:t>
      </w:r>
    </w:p>
    <w:p w:rsidR="00CE0A2F" w:rsidRDefault="00CE0A2F" w:rsidP="00CE0A2F">
      <w:pPr>
        <w:spacing w:after="120"/>
        <w:ind w:left="1247"/>
        <w:rPr>
          <w:color w:val="000000"/>
          <w:sz w:val="20"/>
          <w:szCs w:val="20"/>
        </w:rPr>
      </w:pPr>
      <w:proofErr w:type="gramStart"/>
      <w:r w:rsidRPr="00CE0A2F">
        <w:rPr>
          <w:color w:val="000000"/>
          <w:sz w:val="20"/>
          <w:szCs w:val="20"/>
        </w:rPr>
        <w:t>FAO, 2009.</w:t>
      </w:r>
      <w:proofErr w:type="gramEnd"/>
      <w:r w:rsidRPr="00CE0A2F">
        <w:rPr>
          <w:color w:val="000000"/>
          <w:sz w:val="20"/>
          <w:szCs w:val="20"/>
        </w:rPr>
        <w:t xml:space="preserve"> </w:t>
      </w:r>
      <w:r w:rsidRPr="00CE0A2F">
        <w:rPr>
          <w:i/>
          <w:color w:val="000000"/>
          <w:sz w:val="20"/>
          <w:szCs w:val="20"/>
        </w:rPr>
        <w:t>Environmental Management Tool Kit for Obsolete Pesticides</w:t>
      </w:r>
      <w:r w:rsidRPr="00CE0A2F">
        <w:rPr>
          <w:i/>
          <w:sz w:val="20"/>
          <w:szCs w:val="20"/>
        </w:rPr>
        <w:t xml:space="preserve"> </w:t>
      </w:r>
      <w:r w:rsidRPr="00CE0A2F">
        <w:rPr>
          <w:sz w:val="20"/>
          <w:szCs w:val="20"/>
        </w:rPr>
        <w:t>(</w:t>
      </w:r>
      <w:r w:rsidRPr="00CE0A2F">
        <w:rPr>
          <w:color w:val="000000"/>
          <w:sz w:val="20"/>
          <w:szCs w:val="20"/>
        </w:rPr>
        <w:t>EMTK), Volume 1.</w:t>
      </w:r>
    </w:p>
    <w:p w:rsidR="00CE0A2F" w:rsidRDefault="00CE0A2F" w:rsidP="00CE0A2F">
      <w:pPr>
        <w:spacing w:after="120"/>
        <w:ind w:left="1247"/>
        <w:rPr>
          <w:color w:val="000000"/>
          <w:sz w:val="20"/>
          <w:szCs w:val="20"/>
        </w:rPr>
      </w:pPr>
      <w:proofErr w:type="gramStart"/>
      <w:r w:rsidRPr="00CE0A2F">
        <w:rPr>
          <w:color w:val="000000"/>
          <w:sz w:val="20"/>
          <w:szCs w:val="20"/>
        </w:rPr>
        <w:t>FAO, 2009.</w:t>
      </w:r>
      <w:proofErr w:type="gramEnd"/>
      <w:r w:rsidRPr="00CE0A2F">
        <w:rPr>
          <w:color w:val="000000"/>
          <w:sz w:val="20"/>
          <w:szCs w:val="20"/>
        </w:rPr>
        <w:t xml:space="preserve"> </w:t>
      </w:r>
      <w:r w:rsidRPr="00CE0A2F">
        <w:rPr>
          <w:i/>
          <w:color w:val="000000"/>
          <w:sz w:val="20"/>
          <w:szCs w:val="20"/>
        </w:rPr>
        <w:t>Environmental Management Tool Kit for Obsolete Pesticides</w:t>
      </w:r>
      <w:r w:rsidRPr="00CE0A2F">
        <w:rPr>
          <w:sz w:val="20"/>
          <w:szCs w:val="20"/>
        </w:rPr>
        <w:t xml:space="preserve"> (</w:t>
      </w:r>
      <w:r w:rsidRPr="00CE0A2F">
        <w:rPr>
          <w:color w:val="000000"/>
          <w:sz w:val="20"/>
          <w:szCs w:val="20"/>
        </w:rPr>
        <w:t>EMTK), Volume 2.</w:t>
      </w:r>
    </w:p>
    <w:p w:rsidR="00CE0A2F" w:rsidRDefault="00CE0A2F" w:rsidP="00CE0A2F">
      <w:pPr>
        <w:spacing w:after="120"/>
        <w:ind w:left="1247"/>
        <w:rPr>
          <w:color w:val="000000"/>
          <w:sz w:val="20"/>
          <w:szCs w:val="20"/>
        </w:rPr>
      </w:pPr>
      <w:proofErr w:type="gramStart"/>
      <w:r w:rsidRPr="00CE0A2F">
        <w:rPr>
          <w:color w:val="000000"/>
          <w:sz w:val="20"/>
          <w:szCs w:val="20"/>
        </w:rPr>
        <w:t>FAO, 2011.</w:t>
      </w:r>
      <w:proofErr w:type="gramEnd"/>
      <w:r w:rsidRPr="00CE0A2F">
        <w:rPr>
          <w:color w:val="000000"/>
          <w:sz w:val="20"/>
          <w:szCs w:val="20"/>
        </w:rPr>
        <w:t xml:space="preserve"> </w:t>
      </w:r>
      <w:r w:rsidRPr="00CE0A2F">
        <w:rPr>
          <w:i/>
          <w:color w:val="000000"/>
          <w:sz w:val="20"/>
          <w:szCs w:val="20"/>
        </w:rPr>
        <w:t>Environmental Management Tool Kit for Obsolete Pesticides</w:t>
      </w:r>
      <w:r w:rsidRPr="00CE0A2F">
        <w:rPr>
          <w:sz w:val="20"/>
          <w:szCs w:val="20"/>
        </w:rPr>
        <w:t xml:space="preserve"> (</w:t>
      </w:r>
      <w:r w:rsidRPr="00CE0A2F">
        <w:rPr>
          <w:color w:val="000000"/>
          <w:sz w:val="20"/>
          <w:szCs w:val="20"/>
        </w:rPr>
        <w:t>EMTK), Volume 3.</w:t>
      </w:r>
    </w:p>
    <w:p w:rsidR="00CE0A2F" w:rsidRDefault="00CE0A2F" w:rsidP="00CE0A2F">
      <w:pPr>
        <w:spacing w:after="120"/>
        <w:ind w:left="1247"/>
        <w:rPr>
          <w:color w:val="000000"/>
          <w:sz w:val="20"/>
          <w:szCs w:val="20"/>
        </w:rPr>
      </w:pPr>
      <w:proofErr w:type="gramStart"/>
      <w:r w:rsidRPr="00CE0A2F">
        <w:rPr>
          <w:color w:val="000000"/>
          <w:sz w:val="20"/>
          <w:szCs w:val="20"/>
        </w:rPr>
        <w:t>FAO, 2011.</w:t>
      </w:r>
      <w:proofErr w:type="gramEnd"/>
      <w:r w:rsidRPr="00CE0A2F">
        <w:rPr>
          <w:color w:val="000000"/>
          <w:sz w:val="20"/>
          <w:szCs w:val="20"/>
        </w:rPr>
        <w:t xml:space="preserve"> </w:t>
      </w:r>
      <w:r w:rsidRPr="00CE0A2F">
        <w:rPr>
          <w:i/>
          <w:color w:val="000000"/>
          <w:sz w:val="20"/>
          <w:szCs w:val="20"/>
        </w:rPr>
        <w:t>Environmental Management Tool Kit for Obsolete Pesticides</w:t>
      </w:r>
      <w:r w:rsidRPr="00CE0A2F">
        <w:rPr>
          <w:sz w:val="20"/>
          <w:szCs w:val="20"/>
        </w:rPr>
        <w:t xml:space="preserve"> (</w:t>
      </w:r>
      <w:r w:rsidRPr="00CE0A2F">
        <w:rPr>
          <w:color w:val="000000"/>
          <w:sz w:val="20"/>
          <w:szCs w:val="20"/>
        </w:rPr>
        <w:t>EMTK), Volume 4.</w:t>
      </w:r>
    </w:p>
    <w:p w:rsidR="00CE0A2F" w:rsidRPr="00CE0A2F" w:rsidRDefault="00CE0A2F" w:rsidP="00CE0A2F">
      <w:pPr>
        <w:spacing w:after="120"/>
        <w:ind w:left="1247"/>
        <w:rPr>
          <w:sz w:val="20"/>
          <w:szCs w:val="20"/>
        </w:rPr>
      </w:pPr>
      <w:proofErr w:type="gramStart"/>
      <w:r w:rsidRPr="00CE0A2F">
        <w:rPr>
          <w:sz w:val="20"/>
          <w:szCs w:val="20"/>
        </w:rPr>
        <w:t>FAO/WHO, 1970.</w:t>
      </w:r>
      <w:proofErr w:type="gramEnd"/>
      <w:r w:rsidRPr="00CE0A2F">
        <w:rPr>
          <w:sz w:val="20"/>
          <w:szCs w:val="20"/>
        </w:rPr>
        <w:t xml:space="preserve"> </w:t>
      </w:r>
      <w:r w:rsidRPr="00CE0A2F">
        <w:rPr>
          <w:i/>
          <w:sz w:val="20"/>
          <w:szCs w:val="20"/>
        </w:rPr>
        <w:t>Hexachlorobenzene evaluation session of the Codex Committee on Pesticide Residues (JMPR)</w:t>
      </w:r>
      <w:r w:rsidRPr="00CE0A2F">
        <w:rPr>
          <w:sz w:val="20"/>
          <w:szCs w:val="20"/>
        </w:rPr>
        <w:t>.</w:t>
      </w:r>
    </w:p>
    <w:p w:rsidR="00CE0A2F" w:rsidRDefault="00CE0A2F" w:rsidP="00CE0A2F">
      <w:pPr>
        <w:spacing w:after="120"/>
        <w:ind w:left="1247"/>
        <w:rPr>
          <w:sz w:val="20"/>
          <w:szCs w:val="20"/>
        </w:rPr>
      </w:pPr>
      <w:proofErr w:type="gramStart"/>
      <w:r w:rsidRPr="00CE0A2F">
        <w:rPr>
          <w:sz w:val="20"/>
          <w:szCs w:val="20"/>
        </w:rPr>
        <w:t>FAO/WHO, 1989.</w:t>
      </w:r>
      <w:proofErr w:type="gramEnd"/>
      <w:r w:rsidRPr="00CE0A2F">
        <w:rPr>
          <w:sz w:val="20"/>
          <w:szCs w:val="20"/>
        </w:rPr>
        <w:t xml:space="preserve"> </w:t>
      </w:r>
      <w:r w:rsidRPr="00CE0A2F">
        <w:rPr>
          <w:i/>
          <w:color w:val="000000"/>
          <w:sz w:val="20"/>
          <w:szCs w:val="20"/>
          <w:shd w:val="clear" w:color="auto" w:fill="FFFFFF"/>
        </w:rPr>
        <w:t>Pesticide residues in food: 1988 evaluations</w:t>
      </w:r>
      <w:r w:rsidRPr="00CE0A2F">
        <w:rPr>
          <w:color w:val="000000"/>
          <w:sz w:val="20"/>
          <w:szCs w:val="20"/>
          <w:shd w:val="clear" w:color="auto" w:fill="FFFFFF"/>
        </w:rPr>
        <w:t xml:space="preserve">. </w:t>
      </w:r>
      <w:r w:rsidRPr="00CE0A2F">
        <w:rPr>
          <w:i/>
          <w:color w:val="000000"/>
          <w:sz w:val="20"/>
          <w:szCs w:val="20"/>
          <w:shd w:val="clear" w:color="auto" w:fill="FFFFFF"/>
        </w:rPr>
        <w:t>Part II - Toxicology</w:t>
      </w:r>
      <w:r w:rsidRPr="00CE0A2F">
        <w:rPr>
          <w:color w:val="000000"/>
          <w:sz w:val="20"/>
          <w:szCs w:val="20"/>
          <w:shd w:val="clear" w:color="auto" w:fill="FFFFFF"/>
        </w:rPr>
        <w:t>. FAO Plant Production and Protection Paper 93/2.</w:t>
      </w:r>
    </w:p>
    <w:p w:rsidR="00CE0A2F" w:rsidRDefault="00CE0A2F" w:rsidP="00CE0A2F">
      <w:pPr>
        <w:spacing w:after="120"/>
        <w:ind w:left="1247"/>
        <w:rPr>
          <w:color w:val="000000"/>
          <w:sz w:val="20"/>
          <w:szCs w:val="20"/>
        </w:rPr>
      </w:pPr>
      <w:proofErr w:type="gramStart"/>
      <w:r w:rsidRPr="00CE0A2F">
        <w:rPr>
          <w:color w:val="000000"/>
          <w:sz w:val="20"/>
          <w:szCs w:val="20"/>
        </w:rPr>
        <w:t>Federal Register, 1999.</w:t>
      </w:r>
      <w:proofErr w:type="gramEnd"/>
      <w:r w:rsidRPr="00CE0A2F">
        <w:rPr>
          <w:color w:val="000000"/>
          <w:sz w:val="20"/>
          <w:szCs w:val="20"/>
        </w:rPr>
        <w:t xml:space="preserve"> </w:t>
      </w:r>
      <w:proofErr w:type="gramStart"/>
      <w:r w:rsidRPr="00CE0A2F">
        <w:rPr>
          <w:i/>
          <w:color w:val="000000"/>
          <w:sz w:val="20"/>
          <w:szCs w:val="20"/>
        </w:rPr>
        <w:t>National Emissions Standards for Hazardous Air Pollutants</w:t>
      </w:r>
      <w:r w:rsidRPr="00CE0A2F">
        <w:rPr>
          <w:color w:val="000000"/>
          <w:sz w:val="20"/>
          <w:szCs w:val="20"/>
        </w:rPr>
        <w:t>.</w:t>
      </w:r>
      <w:proofErr w:type="gramEnd"/>
      <w:r w:rsidRPr="00CE0A2F">
        <w:rPr>
          <w:color w:val="000000"/>
          <w:sz w:val="20"/>
          <w:szCs w:val="20"/>
        </w:rPr>
        <w:t xml:space="preserve"> </w:t>
      </w:r>
      <w:proofErr w:type="gramStart"/>
      <w:r w:rsidRPr="00CE0A2F">
        <w:rPr>
          <w:color w:val="000000"/>
          <w:sz w:val="20"/>
          <w:szCs w:val="20"/>
        </w:rPr>
        <w:t>EPA.</w:t>
      </w:r>
      <w:proofErr w:type="gramEnd"/>
      <w:r w:rsidRPr="00CE0A2F">
        <w:rPr>
          <w:color w:val="000000"/>
          <w:sz w:val="20"/>
          <w:szCs w:val="20"/>
        </w:rPr>
        <w:t xml:space="preserve"> Final Rule, Part II, 40 CFR, Part 60. Fiedler, H. et al, 2000. “Final Report, Evaluation of the Occurrence of PCDD/PCDF and POPs in Wastes and Their Potential to Enter the Foodchain”, prepared on behalf of the European Commission. Available at: </w:t>
      </w:r>
      <w:hyperlink r:id="rId60" w:history="1">
        <w:r w:rsidR="0043385B">
          <w:rPr>
            <w:rStyle w:val="Hyperlink"/>
            <w:sz w:val="20"/>
            <w:szCs w:val="20"/>
          </w:rPr>
          <w:t>http://ec.europa.eu/environment/archives/dioxin/pdf/001_ubt_final.pdf</w:t>
        </w:r>
      </w:hyperlink>
      <w:r w:rsidRPr="00CE0A2F">
        <w:rPr>
          <w:color w:val="000000"/>
          <w:sz w:val="20"/>
          <w:szCs w:val="20"/>
        </w:rPr>
        <w:t xml:space="preserve">.  </w:t>
      </w:r>
    </w:p>
    <w:p w:rsidR="00CE0A2F" w:rsidRDefault="00CE0A2F" w:rsidP="00CE0A2F">
      <w:pPr>
        <w:autoSpaceDE w:val="0"/>
        <w:autoSpaceDN w:val="0"/>
        <w:adjustRightInd w:val="0"/>
        <w:spacing w:after="120"/>
        <w:ind w:left="1247"/>
        <w:rPr>
          <w:sz w:val="20"/>
          <w:szCs w:val="20"/>
        </w:rPr>
      </w:pPr>
      <w:proofErr w:type="gramStart"/>
      <w:r w:rsidRPr="00CE0A2F">
        <w:rPr>
          <w:sz w:val="20"/>
          <w:szCs w:val="20"/>
          <w:lang w:val="en-US" w:eastAsia="zh-TW"/>
        </w:rPr>
        <w:t>Federal Remediation Technology Roundtable</w:t>
      </w:r>
      <w:r w:rsidRPr="00CE0A2F">
        <w:rPr>
          <w:sz w:val="20"/>
          <w:szCs w:val="20"/>
        </w:rPr>
        <w:t xml:space="preserve"> (FRTR), 2002.</w:t>
      </w:r>
      <w:proofErr w:type="gramEnd"/>
      <w:r w:rsidRPr="00CE0A2F">
        <w:rPr>
          <w:sz w:val="20"/>
          <w:szCs w:val="20"/>
        </w:rPr>
        <w:t xml:space="preserve"> </w:t>
      </w:r>
      <w:proofErr w:type="gramStart"/>
      <w:r w:rsidRPr="00CE0A2F">
        <w:rPr>
          <w:sz w:val="20"/>
          <w:szCs w:val="20"/>
        </w:rPr>
        <w:t>Remediation Technologies Screening Matrix and Reference Guide</w:t>
      </w:r>
      <w:r w:rsidRPr="00CE0A2F">
        <w:rPr>
          <w:i/>
          <w:sz w:val="20"/>
          <w:szCs w:val="20"/>
        </w:rPr>
        <w:t xml:space="preserve">, </w:t>
      </w:r>
      <w:r w:rsidRPr="00CE0A2F">
        <w:rPr>
          <w:sz w:val="20"/>
          <w:szCs w:val="20"/>
        </w:rPr>
        <w:t>Version 4.0.</w:t>
      </w:r>
      <w:proofErr w:type="gramEnd"/>
      <w:r w:rsidRPr="00CE0A2F">
        <w:rPr>
          <w:sz w:val="20"/>
          <w:szCs w:val="20"/>
        </w:rPr>
        <w:t xml:space="preserve"> Available at: www.frtr.gov/matrix2/top_page.html.</w:t>
      </w:r>
    </w:p>
    <w:p w:rsidR="00CE0A2F" w:rsidRDefault="00CE0A2F" w:rsidP="00CE0A2F">
      <w:pPr>
        <w:spacing w:after="120"/>
        <w:ind w:left="1247"/>
        <w:rPr>
          <w:color w:val="000000"/>
          <w:sz w:val="20"/>
          <w:szCs w:val="20"/>
        </w:rPr>
      </w:pPr>
      <w:proofErr w:type="gramStart"/>
      <w:r w:rsidRPr="00CE0A2F">
        <w:rPr>
          <w:color w:val="000000"/>
          <w:sz w:val="20"/>
          <w:szCs w:val="20"/>
        </w:rPr>
        <w:t>Government of Canada, 1993.</w:t>
      </w:r>
      <w:proofErr w:type="gramEnd"/>
      <w:r w:rsidRPr="00CE0A2F">
        <w:rPr>
          <w:color w:val="000000"/>
          <w:sz w:val="20"/>
          <w:szCs w:val="20"/>
        </w:rPr>
        <w:t xml:space="preserve"> </w:t>
      </w:r>
      <w:r w:rsidR="0043385B">
        <w:rPr>
          <w:i/>
          <w:color w:val="000000"/>
          <w:sz w:val="20"/>
          <w:szCs w:val="20"/>
          <w:u w:val="single"/>
        </w:rPr>
        <w:t xml:space="preserve">Hexachlorobenzene (Priority </w:t>
      </w:r>
      <w:r w:rsidRPr="00CE0A2F">
        <w:rPr>
          <w:i/>
          <w:color w:val="000000"/>
          <w:sz w:val="20"/>
          <w:szCs w:val="20"/>
        </w:rPr>
        <w:t>substances risk assessment report</w:t>
      </w:r>
      <w:r w:rsidR="0043385B">
        <w:rPr>
          <w:i/>
          <w:color w:val="000000"/>
          <w:sz w:val="20"/>
          <w:szCs w:val="20"/>
          <w:u w:val="single"/>
        </w:rPr>
        <w:t>)</w:t>
      </w:r>
      <w:r w:rsidRPr="00CE0A2F">
        <w:rPr>
          <w:color w:val="000000"/>
          <w:sz w:val="20"/>
          <w:szCs w:val="20"/>
        </w:rPr>
        <w:t>. Canadian Environmental Protection Act (CEPA). Available from: http://www.hc-sc.gc.ca/index-eng.php.</w:t>
      </w:r>
    </w:p>
    <w:p w:rsidR="00CE0A2F" w:rsidRDefault="00CE0A2F" w:rsidP="00CE0A2F">
      <w:pPr>
        <w:snapToGrid w:val="0"/>
        <w:spacing w:after="120"/>
        <w:ind w:left="1247"/>
        <w:rPr>
          <w:color w:val="000000"/>
          <w:sz w:val="20"/>
          <w:szCs w:val="20"/>
        </w:rPr>
      </w:pPr>
      <w:proofErr w:type="gramStart"/>
      <w:r w:rsidRPr="00CE0A2F">
        <w:rPr>
          <w:sz w:val="20"/>
          <w:szCs w:val="20"/>
        </w:rPr>
        <w:t>Hauzenberg, I., Perthen-Palmisano, B. and Hermann, M., 1990.</w:t>
      </w:r>
      <w:proofErr w:type="gramEnd"/>
      <w:r w:rsidRPr="00CE0A2F">
        <w:rPr>
          <w:sz w:val="20"/>
          <w:szCs w:val="20"/>
        </w:rPr>
        <w:t xml:space="preserve"> </w:t>
      </w:r>
      <w:r w:rsidRPr="00CE0A2F">
        <w:rPr>
          <w:i/>
          <w:sz w:val="20"/>
          <w:szCs w:val="20"/>
        </w:rPr>
        <w:t>FAO specifications for plant protection products: lindane – gamma-isomer of 1</w:t>
      </w:r>
      <w:proofErr w:type="gramStart"/>
      <w:r w:rsidRPr="00CE0A2F">
        <w:rPr>
          <w:i/>
          <w:sz w:val="20"/>
          <w:szCs w:val="20"/>
        </w:rPr>
        <w:t>,2,3,4,5,6</w:t>
      </w:r>
      <w:proofErr w:type="gramEnd"/>
      <w:r w:rsidRPr="00CE0A2F">
        <w:rPr>
          <w:i/>
          <w:sz w:val="20"/>
          <w:szCs w:val="20"/>
        </w:rPr>
        <w:t>- hexachlorocyclohexane</w:t>
      </w:r>
      <w:r w:rsidRPr="00CE0A2F">
        <w:rPr>
          <w:sz w:val="20"/>
          <w:szCs w:val="20"/>
        </w:rPr>
        <w:t xml:space="preserve">. AGP: CP/247. FAO, Rome. </w:t>
      </w:r>
    </w:p>
    <w:p w:rsidR="00CE0A2F" w:rsidRDefault="00CE0A2F" w:rsidP="00CE0A2F">
      <w:pPr>
        <w:snapToGrid w:val="0"/>
        <w:spacing w:after="120"/>
        <w:ind w:left="1247"/>
        <w:rPr>
          <w:color w:val="000000"/>
          <w:sz w:val="20"/>
          <w:szCs w:val="20"/>
        </w:rPr>
      </w:pPr>
      <w:r w:rsidRPr="00CE0A2F">
        <w:rPr>
          <w:color w:val="000000"/>
          <w:sz w:val="20"/>
          <w:szCs w:val="20"/>
        </w:rPr>
        <w:t xml:space="preserve">Helsinki Commission, Baltic Marine Environment Protection Commission, 2001. </w:t>
      </w:r>
      <w:r w:rsidRPr="00CE0A2F">
        <w:rPr>
          <w:i/>
          <w:iCs/>
          <w:color w:val="000000"/>
          <w:sz w:val="20"/>
          <w:szCs w:val="20"/>
        </w:rPr>
        <w:t>The Pesticides Selected for Immediate Priority Action: A compilation and evaluation of the information given by the Contracting Parties with the focus on use and legislation.</w:t>
      </w:r>
      <w:r w:rsidRPr="00CE0A2F">
        <w:rPr>
          <w:color w:val="000000"/>
          <w:sz w:val="20"/>
          <w:szCs w:val="20"/>
        </w:rPr>
        <w:t xml:space="preserve"> Available from: </w:t>
      </w:r>
      <w:hyperlink r:id="rId61" w:history="1">
        <w:r w:rsidRPr="00CE0A2F">
          <w:rPr>
            <w:color w:val="000000"/>
            <w:sz w:val="20"/>
            <w:szCs w:val="20"/>
          </w:rPr>
          <w:t>www.helcom.fi</w:t>
        </w:r>
      </w:hyperlink>
      <w:r w:rsidRPr="00CE0A2F">
        <w:rPr>
          <w:color w:val="000000"/>
          <w:sz w:val="20"/>
          <w:szCs w:val="20"/>
        </w:rPr>
        <w:t>.</w:t>
      </w:r>
    </w:p>
    <w:p w:rsidR="00CE0A2F" w:rsidRDefault="00CE0A2F" w:rsidP="00CE0A2F">
      <w:pPr>
        <w:spacing w:after="120"/>
        <w:ind w:left="1247"/>
        <w:rPr>
          <w:color w:val="000000"/>
          <w:sz w:val="20"/>
          <w:szCs w:val="20"/>
        </w:rPr>
      </w:pPr>
      <w:r w:rsidRPr="00CE0A2F">
        <w:rPr>
          <w:color w:val="000000"/>
          <w:sz w:val="20"/>
          <w:szCs w:val="20"/>
        </w:rPr>
        <w:t xml:space="preserve">Holoubek et al, 2004. </w:t>
      </w:r>
      <w:proofErr w:type="gramStart"/>
      <w:r w:rsidRPr="00CE0A2F">
        <w:rPr>
          <w:color w:val="000000"/>
          <w:sz w:val="20"/>
          <w:szCs w:val="20"/>
        </w:rPr>
        <w:t xml:space="preserve">“ </w:t>
      </w:r>
      <w:r w:rsidRPr="00CE0A2F">
        <w:rPr>
          <w:sz w:val="20"/>
          <w:szCs w:val="20"/>
        </w:rPr>
        <w:t>The</w:t>
      </w:r>
      <w:proofErr w:type="gramEnd"/>
      <w:r w:rsidRPr="00CE0A2F">
        <w:rPr>
          <w:sz w:val="20"/>
          <w:szCs w:val="20"/>
        </w:rPr>
        <w:t xml:space="preserve"> National Implementation Plan for Implementation of the Stockholm Convention in the Czech Republic,”</w:t>
      </w:r>
      <w:r w:rsidRPr="00CE0A2F">
        <w:rPr>
          <w:iCs/>
          <w:color w:val="000000"/>
          <w:sz w:val="20"/>
          <w:szCs w:val="20"/>
        </w:rPr>
        <w:t xml:space="preserve"> </w:t>
      </w:r>
      <w:r w:rsidRPr="00CE0A2F">
        <w:rPr>
          <w:color w:val="000000"/>
          <w:sz w:val="20"/>
          <w:szCs w:val="20"/>
        </w:rPr>
        <w:t xml:space="preserve">(TOCOEN REPORT) No. 252, Project GF/CEH/01/003, Brno. Available from: </w:t>
      </w:r>
      <w:hyperlink r:id="rId62" w:history="1">
        <w:r w:rsidR="0043385B">
          <w:rPr>
            <w:rStyle w:val="Hyperlink"/>
            <w:sz w:val="20"/>
            <w:szCs w:val="20"/>
          </w:rPr>
          <w:t>http://www.pops.int/%5C/documents/implementation/nips/submissions/default.htm</w:t>
        </w:r>
      </w:hyperlink>
      <w:r w:rsidRPr="00CE0A2F">
        <w:rPr>
          <w:color w:val="000000"/>
          <w:sz w:val="20"/>
          <w:szCs w:val="20"/>
        </w:rPr>
        <w:t xml:space="preserve">. </w:t>
      </w:r>
    </w:p>
    <w:p w:rsidR="00CE0A2F" w:rsidRDefault="00CE0A2F" w:rsidP="00CE0A2F">
      <w:pPr>
        <w:autoSpaceDE w:val="0"/>
        <w:autoSpaceDN w:val="0"/>
        <w:adjustRightInd w:val="0"/>
        <w:spacing w:after="120"/>
        <w:ind w:left="1247"/>
        <w:rPr>
          <w:color w:val="000000"/>
          <w:sz w:val="20"/>
          <w:szCs w:val="20"/>
        </w:rPr>
      </w:pPr>
      <w:proofErr w:type="gramStart"/>
      <w:r w:rsidRPr="00CE0A2F">
        <w:rPr>
          <w:color w:val="000000"/>
          <w:sz w:val="20"/>
          <w:szCs w:val="20"/>
        </w:rPr>
        <w:t>U.S. National Library of Medicine, Toxicology Data Network (TOXNET), no date.</w:t>
      </w:r>
      <w:proofErr w:type="gramEnd"/>
      <w:r w:rsidRPr="00CE0A2F">
        <w:rPr>
          <w:color w:val="000000"/>
          <w:sz w:val="20"/>
          <w:szCs w:val="20"/>
        </w:rPr>
        <w:t xml:space="preserve"> </w:t>
      </w:r>
      <w:r w:rsidRPr="00CE0A2F">
        <w:rPr>
          <w:sz w:val="20"/>
          <w:szCs w:val="20"/>
        </w:rPr>
        <w:t>Hazardous Substances Data Bank (</w:t>
      </w:r>
      <w:r w:rsidRPr="00CE0A2F">
        <w:rPr>
          <w:color w:val="000000"/>
          <w:sz w:val="20"/>
          <w:szCs w:val="20"/>
        </w:rPr>
        <w:t xml:space="preserve">HSDB). Available at: </w:t>
      </w:r>
      <w:hyperlink r:id="rId63" w:history="1">
        <w:r w:rsidR="0043385B">
          <w:rPr>
            <w:rStyle w:val="Hyperlink"/>
            <w:sz w:val="20"/>
            <w:szCs w:val="20"/>
          </w:rPr>
          <w:t>http://toxnet.nlm.nih.gov/cgi-bin/sis/htmlgen?HSDB</w:t>
        </w:r>
      </w:hyperlink>
      <w:r w:rsidRPr="00CE0A2F">
        <w:rPr>
          <w:color w:val="000000"/>
          <w:sz w:val="20"/>
          <w:szCs w:val="20"/>
        </w:rPr>
        <w:t xml:space="preserve">. </w:t>
      </w:r>
    </w:p>
    <w:p w:rsidR="00CE0A2F" w:rsidRDefault="00CE0A2F" w:rsidP="00CE0A2F">
      <w:pPr>
        <w:autoSpaceDE w:val="0"/>
        <w:autoSpaceDN w:val="0"/>
        <w:adjustRightInd w:val="0"/>
        <w:spacing w:after="120"/>
        <w:ind w:left="1247"/>
        <w:rPr>
          <w:color w:val="000000"/>
          <w:sz w:val="20"/>
          <w:szCs w:val="20"/>
        </w:rPr>
      </w:pPr>
      <w:proofErr w:type="gramStart"/>
      <w:r w:rsidRPr="00CE0A2F">
        <w:rPr>
          <w:sz w:val="20"/>
          <w:szCs w:val="20"/>
        </w:rPr>
        <w:t>IMO/ILO/UNECE, 2014.</w:t>
      </w:r>
      <w:proofErr w:type="gramEnd"/>
      <w:r w:rsidRPr="00CE0A2F">
        <w:rPr>
          <w:sz w:val="20"/>
          <w:szCs w:val="20"/>
        </w:rPr>
        <w:t xml:space="preserve"> </w:t>
      </w:r>
      <w:proofErr w:type="gramStart"/>
      <w:r w:rsidRPr="00CE0A2F">
        <w:rPr>
          <w:i/>
          <w:sz w:val="20"/>
          <w:szCs w:val="20"/>
        </w:rPr>
        <w:t>Code of Practice for Packing of Cargo Transport Units.</w:t>
      </w:r>
      <w:proofErr w:type="gramEnd"/>
    </w:p>
    <w:p w:rsidR="00CE0A2F" w:rsidRDefault="00CE0A2F" w:rsidP="00CE0A2F">
      <w:pPr>
        <w:autoSpaceDE w:val="0"/>
        <w:autoSpaceDN w:val="0"/>
        <w:adjustRightInd w:val="0"/>
        <w:spacing w:after="120"/>
        <w:ind w:left="1247"/>
        <w:rPr>
          <w:sz w:val="20"/>
          <w:szCs w:val="20"/>
        </w:rPr>
      </w:pPr>
      <w:proofErr w:type="gramStart"/>
      <w:r w:rsidRPr="00CE0A2F">
        <w:rPr>
          <w:sz w:val="20"/>
          <w:szCs w:val="20"/>
        </w:rPr>
        <w:t>International HCH &amp; Pesticides Association, 2006.</w:t>
      </w:r>
      <w:proofErr w:type="gramEnd"/>
      <w:r w:rsidRPr="00CE0A2F">
        <w:rPr>
          <w:sz w:val="20"/>
          <w:szCs w:val="20"/>
        </w:rPr>
        <w:t xml:space="preserve"> “The Legacy of Lindane HCH Isomer Production: Main Report – A Global Overview of Residue Management, Formulation and Disposal.”</w:t>
      </w:r>
    </w:p>
    <w:p w:rsidR="00CE0A2F" w:rsidRDefault="00CE0A2F" w:rsidP="00CE0A2F">
      <w:pPr>
        <w:autoSpaceDE w:val="0"/>
        <w:autoSpaceDN w:val="0"/>
        <w:adjustRightInd w:val="0"/>
        <w:spacing w:after="120"/>
        <w:ind w:left="1247"/>
        <w:rPr>
          <w:sz w:val="20"/>
          <w:szCs w:val="20"/>
          <w:lang w:val="de-DE"/>
        </w:rPr>
      </w:pPr>
      <w:r w:rsidRPr="00CE0A2F">
        <w:rPr>
          <w:sz w:val="20"/>
          <w:szCs w:val="20"/>
          <w:lang w:val="de-DE"/>
        </w:rPr>
        <w:t xml:space="preserve">Hulscher, T., Van Der Velde, L.E. and Bruggeman, W.A., 1992. </w:t>
      </w:r>
      <w:proofErr w:type="gramStart"/>
      <w:r w:rsidRPr="00CE0A2F">
        <w:rPr>
          <w:sz w:val="20"/>
          <w:szCs w:val="20"/>
        </w:rPr>
        <w:t>“</w:t>
      </w:r>
      <w:r w:rsidRPr="00CE0A2F">
        <w:rPr>
          <w:sz w:val="20"/>
          <w:szCs w:val="20"/>
          <w:lang w:val="de-DE"/>
        </w:rPr>
        <w:t>Temperature dependence of henry's law constants for selected chlorobenzenes, polychlorinated biphenyls and polycyclic aromatic hydrocarbons</w:t>
      </w:r>
      <w:r w:rsidRPr="00CE0A2F">
        <w:rPr>
          <w:sz w:val="20"/>
          <w:szCs w:val="20"/>
        </w:rPr>
        <w:t xml:space="preserve">”, </w:t>
      </w:r>
      <w:r w:rsidRPr="00CE0A2F">
        <w:rPr>
          <w:i/>
          <w:sz w:val="20"/>
          <w:szCs w:val="20"/>
          <w:lang w:val="de-DE"/>
        </w:rPr>
        <w:t>Environmental Toxicology and Chemistry</w:t>
      </w:r>
      <w:r w:rsidRPr="00CE0A2F">
        <w:rPr>
          <w:sz w:val="20"/>
          <w:szCs w:val="20"/>
          <w:lang w:val="de-DE"/>
        </w:rPr>
        <w:t>, vol. 11 No. 11, pp. 1595–1603.</w:t>
      </w:r>
      <w:proofErr w:type="gramEnd"/>
      <w:r w:rsidRPr="00CE0A2F">
        <w:rPr>
          <w:sz w:val="20"/>
          <w:szCs w:val="20"/>
          <w:lang w:val="de-DE"/>
        </w:rPr>
        <w:t xml:space="preserve"> </w:t>
      </w:r>
    </w:p>
    <w:p w:rsidR="00CE0A2F" w:rsidRDefault="00CE0A2F" w:rsidP="00CE0A2F">
      <w:pPr>
        <w:spacing w:after="120"/>
        <w:ind w:left="1247"/>
        <w:rPr>
          <w:color w:val="000000"/>
          <w:sz w:val="20"/>
          <w:szCs w:val="20"/>
        </w:rPr>
      </w:pPr>
      <w:r w:rsidRPr="00CE0A2F">
        <w:rPr>
          <w:color w:val="000000"/>
          <w:sz w:val="20"/>
          <w:szCs w:val="20"/>
        </w:rPr>
        <w:t xml:space="preserve">Kunisue, T et al, 2004. </w:t>
      </w:r>
      <w:proofErr w:type="gramStart"/>
      <w:r w:rsidRPr="00CE0A2F">
        <w:rPr>
          <w:color w:val="000000"/>
          <w:sz w:val="20"/>
          <w:szCs w:val="20"/>
        </w:rPr>
        <w:t>“</w:t>
      </w:r>
      <w:r w:rsidRPr="00CE0A2F">
        <w:rPr>
          <w:iCs/>
          <w:color w:val="000000"/>
          <w:sz w:val="20"/>
          <w:szCs w:val="20"/>
        </w:rPr>
        <w:t>Persistent organochlorines in human breast milk collected from primiparae in Dalian and Shenyang, China”,</w:t>
      </w:r>
      <w:r w:rsidRPr="00CE0A2F">
        <w:rPr>
          <w:color w:val="000000"/>
          <w:sz w:val="20"/>
          <w:szCs w:val="20"/>
        </w:rPr>
        <w:t xml:space="preserve"> </w:t>
      </w:r>
      <w:r w:rsidRPr="00CE0A2F">
        <w:rPr>
          <w:i/>
          <w:color w:val="000000"/>
          <w:sz w:val="20"/>
          <w:szCs w:val="20"/>
        </w:rPr>
        <w:t xml:space="preserve">Environmental Pollution, </w:t>
      </w:r>
      <w:r w:rsidRPr="00CE0A2F">
        <w:rPr>
          <w:color w:val="000000"/>
          <w:sz w:val="20"/>
          <w:szCs w:val="20"/>
        </w:rPr>
        <w:t xml:space="preserve">vol. </w:t>
      </w:r>
      <w:r w:rsidRPr="00CE0A2F">
        <w:rPr>
          <w:sz w:val="20"/>
          <w:szCs w:val="20"/>
          <w:lang w:val="en-US" w:eastAsia="zh-TW"/>
        </w:rPr>
        <w:t>131 No. 3, pp. 381-92.</w:t>
      </w:r>
      <w:proofErr w:type="gramEnd"/>
      <w:r w:rsidRPr="00CE0A2F">
        <w:rPr>
          <w:color w:val="000000"/>
          <w:sz w:val="20"/>
          <w:szCs w:val="20"/>
        </w:rPr>
        <w:t xml:space="preserve"> </w:t>
      </w:r>
    </w:p>
    <w:p w:rsidR="00CE0A2F" w:rsidRDefault="00CE0A2F" w:rsidP="00CE0A2F">
      <w:pPr>
        <w:spacing w:after="120"/>
        <w:ind w:left="1247"/>
        <w:rPr>
          <w:color w:val="000000"/>
          <w:sz w:val="20"/>
          <w:szCs w:val="20"/>
        </w:rPr>
      </w:pPr>
      <w:proofErr w:type="gramStart"/>
      <w:r w:rsidRPr="00CE0A2F">
        <w:rPr>
          <w:color w:val="000000"/>
          <w:sz w:val="20"/>
          <w:szCs w:val="20"/>
        </w:rPr>
        <w:t>IARC, 1979.</w:t>
      </w:r>
      <w:proofErr w:type="gramEnd"/>
      <w:r w:rsidRPr="00CE0A2F">
        <w:rPr>
          <w:color w:val="000000"/>
          <w:sz w:val="20"/>
          <w:szCs w:val="20"/>
        </w:rPr>
        <w:t xml:space="preserve"> </w:t>
      </w:r>
      <w:r w:rsidRPr="00CE0A2F">
        <w:rPr>
          <w:i/>
          <w:color w:val="000000"/>
          <w:sz w:val="20"/>
          <w:szCs w:val="20"/>
        </w:rPr>
        <w:t>Mirex in Some Halogentated Hydrocarbons: IARC Monographs on the Evaluation of Carcinogenic Risk of Chemicals to Humans, Vol. 20.</w:t>
      </w:r>
      <w:r w:rsidRPr="00CE0A2F">
        <w:rPr>
          <w:color w:val="000000"/>
          <w:sz w:val="20"/>
          <w:szCs w:val="20"/>
        </w:rPr>
        <w:t xml:space="preserve"> Lyon, France, pp. 283–301.</w:t>
      </w:r>
    </w:p>
    <w:p w:rsidR="00CE0A2F" w:rsidRDefault="00CE0A2F" w:rsidP="00CE0A2F">
      <w:pPr>
        <w:spacing w:after="120"/>
        <w:ind w:left="1247"/>
        <w:rPr>
          <w:color w:val="000000"/>
          <w:sz w:val="20"/>
          <w:szCs w:val="20"/>
        </w:rPr>
      </w:pPr>
      <w:proofErr w:type="gramStart"/>
      <w:r w:rsidRPr="00CE0A2F">
        <w:rPr>
          <w:color w:val="000000"/>
          <w:sz w:val="20"/>
          <w:szCs w:val="20"/>
        </w:rPr>
        <w:t>ILO, 1999a.</w:t>
      </w:r>
      <w:proofErr w:type="gramEnd"/>
      <w:r w:rsidRPr="00CE0A2F">
        <w:rPr>
          <w:color w:val="000000"/>
          <w:sz w:val="20"/>
          <w:szCs w:val="20"/>
        </w:rPr>
        <w:t xml:space="preserve"> </w:t>
      </w:r>
      <w:proofErr w:type="gramStart"/>
      <w:r w:rsidRPr="00CE0A2F">
        <w:rPr>
          <w:i/>
          <w:iCs/>
          <w:color w:val="000000"/>
          <w:sz w:val="20"/>
          <w:szCs w:val="20"/>
        </w:rPr>
        <w:t>Basics of Chemical Safety</w:t>
      </w:r>
      <w:r w:rsidRPr="00CE0A2F">
        <w:rPr>
          <w:color w:val="000000"/>
          <w:sz w:val="20"/>
          <w:szCs w:val="20"/>
        </w:rPr>
        <w:t>.</w:t>
      </w:r>
      <w:proofErr w:type="gramEnd"/>
      <w:r w:rsidRPr="00CE0A2F">
        <w:rPr>
          <w:color w:val="000000"/>
          <w:sz w:val="20"/>
          <w:szCs w:val="20"/>
        </w:rPr>
        <w:t xml:space="preserve"> Available from: </w:t>
      </w:r>
      <w:r w:rsidRPr="00CE0A2F">
        <w:rPr>
          <w:sz w:val="20"/>
          <w:szCs w:val="20"/>
        </w:rPr>
        <w:t>www.ilo.org.</w:t>
      </w:r>
    </w:p>
    <w:p w:rsidR="00CE0A2F" w:rsidRDefault="00CE0A2F" w:rsidP="00CE0A2F">
      <w:pPr>
        <w:spacing w:after="120"/>
        <w:ind w:left="1247"/>
        <w:rPr>
          <w:color w:val="000000"/>
          <w:sz w:val="20"/>
          <w:szCs w:val="20"/>
        </w:rPr>
      </w:pPr>
      <w:proofErr w:type="gramStart"/>
      <w:r w:rsidRPr="00CE0A2F">
        <w:rPr>
          <w:color w:val="000000"/>
          <w:sz w:val="20"/>
          <w:szCs w:val="20"/>
        </w:rPr>
        <w:t>ILO, 1999b.</w:t>
      </w:r>
      <w:proofErr w:type="gramEnd"/>
      <w:r w:rsidRPr="00CE0A2F">
        <w:rPr>
          <w:color w:val="000000"/>
          <w:sz w:val="20"/>
          <w:szCs w:val="20"/>
        </w:rPr>
        <w:t xml:space="preserve"> </w:t>
      </w:r>
      <w:r w:rsidRPr="00CE0A2F">
        <w:rPr>
          <w:i/>
          <w:iCs/>
          <w:color w:val="000000"/>
          <w:sz w:val="20"/>
          <w:szCs w:val="20"/>
        </w:rPr>
        <w:t>Safety in the use of chemicals at work: Code of Practice</w:t>
      </w:r>
      <w:r w:rsidRPr="00CE0A2F">
        <w:rPr>
          <w:color w:val="000000"/>
          <w:sz w:val="20"/>
          <w:szCs w:val="20"/>
        </w:rPr>
        <w:t>. Available from: www.ilo.org.</w:t>
      </w:r>
    </w:p>
    <w:p w:rsidR="00CE0A2F" w:rsidRDefault="00CE0A2F" w:rsidP="00CE0A2F">
      <w:pPr>
        <w:spacing w:after="120"/>
        <w:ind w:left="1247"/>
        <w:rPr>
          <w:color w:val="000000"/>
          <w:sz w:val="20"/>
          <w:szCs w:val="20"/>
        </w:rPr>
      </w:pPr>
      <w:proofErr w:type="gramStart"/>
      <w:r w:rsidRPr="00CE0A2F">
        <w:rPr>
          <w:color w:val="000000"/>
          <w:sz w:val="20"/>
          <w:szCs w:val="20"/>
        </w:rPr>
        <w:t>IMO, 2002.</w:t>
      </w:r>
      <w:proofErr w:type="gramEnd"/>
      <w:r w:rsidRPr="00CE0A2F">
        <w:rPr>
          <w:color w:val="000000"/>
          <w:sz w:val="20"/>
          <w:szCs w:val="20"/>
        </w:rPr>
        <w:t xml:space="preserve"> </w:t>
      </w:r>
      <w:proofErr w:type="gramStart"/>
      <w:r w:rsidRPr="00CE0A2F">
        <w:rPr>
          <w:i/>
          <w:color w:val="000000"/>
          <w:sz w:val="20"/>
          <w:szCs w:val="20"/>
        </w:rPr>
        <w:t>International Maritime Dangerous Goods Code</w:t>
      </w:r>
      <w:r w:rsidRPr="00CE0A2F">
        <w:rPr>
          <w:color w:val="000000"/>
          <w:sz w:val="20"/>
          <w:szCs w:val="20"/>
        </w:rPr>
        <w:t>.</w:t>
      </w:r>
      <w:proofErr w:type="gramEnd"/>
      <w:r w:rsidRPr="00CE0A2F">
        <w:rPr>
          <w:color w:val="000000"/>
          <w:sz w:val="20"/>
          <w:szCs w:val="20"/>
        </w:rPr>
        <w:t xml:space="preserve"> Available from: www.imo.org.</w:t>
      </w:r>
    </w:p>
    <w:p w:rsidR="00CE0A2F" w:rsidRDefault="00CE0A2F" w:rsidP="00CE0A2F">
      <w:pPr>
        <w:spacing w:after="120"/>
        <w:ind w:left="1247"/>
        <w:rPr>
          <w:sz w:val="20"/>
          <w:szCs w:val="20"/>
        </w:rPr>
      </w:pPr>
      <w:proofErr w:type="gramStart"/>
      <w:r w:rsidRPr="00CE0A2F">
        <w:rPr>
          <w:sz w:val="20"/>
          <w:szCs w:val="20"/>
        </w:rPr>
        <w:t>Indian Ministry of Chemicals and Fertilisers (MC&amp;F), 2000.</w:t>
      </w:r>
      <w:proofErr w:type="gramEnd"/>
      <w:r w:rsidRPr="00CE0A2F">
        <w:rPr>
          <w:sz w:val="20"/>
          <w:szCs w:val="20"/>
        </w:rPr>
        <w:t xml:space="preserve"> Information compiled by Plant Protection Adviser, Department of Agriculture and Cooperation, Ministry of Agriculture and Cooperation, New Delhi.</w:t>
      </w:r>
    </w:p>
    <w:p w:rsidR="00CE0A2F" w:rsidRDefault="00CE0A2F" w:rsidP="00CE0A2F">
      <w:pPr>
        <w:spacing w:after="120"/>
        <w:ind w:left="1247"/>
        <w:rPr>
          <w:sz w:val="20"/>
          <w:szCs w:val="20"/>
        </w:rPr>
      </w:pPr>
      <w:proofErr w:type="gramStart"/>
      <w:r w:rsidRPr="00CE0A2F">
        <w:rPr>
          <w:sz w:val="20"/>
          <w:szCs w:val="20"/>
        </w:rPr>
        <w:t>Indian Ministry of Chemicals and Fertilisers, 2000.</w:t>
      </w:r>
      <w:proofErr w:type="gramEnd"/>
      <w:r w:rsidRPr="00CE0A2F">
        <w:rPr>
          <w:sz w:val="20"/>
          <w:szCs w:val="20"/>
        </w:rPr>
        <w:t xml:space="preserve"> Information compiled by Plant Protection Adviser, Department of Agriculture and Cooperation, Ministry of Agriculture and Cooperation, New Delhi.</w:t>
      </w:r>
    </w:p>
    <w:p w:rsidR="00CE0A2F" w:rsidRDefault="00CE0A2F" w:rsidP="00CE0A2F">
      <w:pPr>
        <w:spacing w:after="120"/>
        <w:ind w:left="1247"/>
        <w:rPr>
          <w:sz w:val="20"/>
          <w:szCs w:val="20"/>
        </w:rPr>
      </w:pPr>
      <w:proofErr w:type="gramStart"/>
      <w:r w:rsidRPr="00CE0A2F">
        <w:rPr>
          <w:sz w:val="20"/>
          <w:szCs w:val="20"/>
        </w:rPr>
        <w:t>Integrated Risk Information System (IRIS) database, United States Environmental Protection Agency.</w:t>
      </w:r>
      <w:proofErr w:type="gramEnd"/>
      <w:r w:rsidRPr="00CE0A2F">
        <w:rPr>
          <w:sz w:val="20"/>
          <w:szCs w:val="20"/>
        </w:rPr>
        <w:t xml:space="preserve"> Available from: http://www.epa.gov/iris/.</w:t>
      </w:r>
    </w:p>
    <w:p w:rsidR="00CE0A2F" w:rsidRDefault="00CE0A2F" w:rsidP="00CE0A2F">
      <w:pPr>
        <w:spacing w:after="120"/>
        <w:ind w:left="1247"/>
        <w:rPr>
          <w:sz w:val="20"/>
          <w:szCs w:val="20"/>
        </w:rPr>
      </w:pPr>
      <w:proofErr w:type="gramStart"/>
      <w:r w:rsidRPr="00CE0A2F">
        <w:rPr>
          <w:sz w:val="20"/>
          <w:szCs w:val="20"/>
        </w:rPr>
        <w:t>IPCS, 1991.</w:t>
      </w:r>
      <w:proofErr w:type="gramEnd"/>
      <w:r w:rsidRPr="00CE0A2F">
        <w:rPr>
          <w:sz w:val="20"/>
          <w:szCs w:val="20"/>
        </w:rPr>
        <w:t xml:space="preserve"> </w:t>
      </w:r>
      <w:proofErr w:type="gramStart"/>
      <w:r w:rsidRPr="00CE0A2F">
        <w:rPr>
          <w:i/>
          <w:sz w:val="20"/>
          <w:szCs w:val="20"/>
        </w:rPr>
        <w:t xml:space="preserve">Alpha- and Beta-hexachlorocyclohexanes (Alpha and Beta-HCHs) </w:t>
      </w:r>
      <w:r w:rsidRPr="00CE0A2F">
        <w:rPr>
          <w:sz w:val="20"/>
          <w:szCs w:val="20"/>
        </w:rPr>
        <w:t>Health and Safety Guide No. 53.</w:t>
      </w:r>
      <w:proofErr w:type="gramEnd"/>
      <w:r w:rsidRPr="00CE0A2F">
        <w:rPr>
          <w:sz w:val="20"/>
          <w:szCs w:val="20"/>
        </w:rPr>
        <w:t xml:space="preserve"> Available from: </w:t>
      </w:r>
      <w:hyperlink r:id="rId64" w:history="1">
        <w:r w:rsidR="0043385B">
          <w:rPr>
            <w:rStyle w:val="Hyperlink"/>
            <w:sz w:val="20"/>
            <w:szCs w:val="20"/>
          </w:rPr>
          <w:t>http://www.inchem.org/documents/hsg/hsg/hsg053.htm</w:t>
        </w:r>
      </w:hyperlink>
      <w:r w:rsidRPr="00CE0A2F">
        <w:rPr>
          <w:sz w:val="20"/>
          <w:szCs w:val="20"/>
        </w:rPr>
        <w:t xml:space="preserve"> </w:t>
      </w:r>
    </w:p>
    <w:p w:rsidR="00CE0A2F" w:rsidRDefault="00CE0A2F" w:rsidP="00CE0A2F">
      <w:pPr>
        <w:spacing w:after="120"/>
        <w:ind w:left="1247"/>
        <w:rPr>
          <w:sz w:val="20"/>
          <w:szCs w:val="20"/>
        </w:rPr>
      </w:pPr>
      <w:proofErr w:type="gramStart"/>
      <w:r w:rsidRPr="00CE0A2F">
        <w:rPr>
          <w:sz w:val="20"/>
          <w:szCs w:val="20"/>
        </w:rPr>
        <w:t>IPCS, 1997.</w:t>
      </w:r>
      <w:proofErr w:type="gramEnd"/>
      <w:r w:rsidRPr="00CE0A2F">
        <w:rPr>
          <w:sz w:val="20"/>
          <w:szCs w:val="20"/>
        </w:rPr>
        <w:t xml:space="preserve"> </w:t>
      </w:r>
      <w:r w:rsidRPr="00CE0A2F">
        <w:rPr>
          <w:i/>
          <w:sz w:val="20"/>
          <w:szCs w:val="20"/>
        </w:rPr>
        <w:t>Environmental Health Criteria 195: Hexachlorobenzene</w:t>
      </w:r>
      <w:r w:rsidRPr="00CE0A2F">
        <w:rPr>
          <w:sz w:val="20"/>
          <w:szCs w:val="20"/>
        </w:rPr>
        <w:t>. Available from: http://www.inchem.org/documents/ehc/ehc/ehc195.htm</w:t>
      </w:r>
    </w:p>
    <w:p w:rsidR="00CE0A2F" w:rsidRDefault="00CE0A2F" w:rsidP="00CE0A2F">
      <w:pPr>
        <w:spacing w:after="120"/>
        <w:ind w:left="1247"/>
        <w:rPr>
          <w:sz w:val="20"/>
          <w:szCs w:val="20"/>
        </w:rPr>
      </w:pPr>
      <w:r w:rsidRPr="00CE0A2F">
        <w:rPr>
          <w:sz w:val="20"/>
          <w:szCs w:val="20"/>
        </w:rPr>
        <w:t xml:space="preserve">IPCS INCHEM, various dates. </w:t>
      </w:r>
      <w:r w:rsidRPr="00CE0A2F">
        <w:rPr>
          <w:i/>
          <w:iCs/>
          <w:sz w:val="20"/>
          <w:szCs w:val="20"/>
        </w:rPr>
        <w:t>Health and Safety Guides (HSGs)</w:t>
      </w:r>
      <w:r w:rsidRPr="00CE0A2F">
        <w:rPr>
          <w:sz w:val="20"/>
          <w:szCs w:val="20"/>
        </w:rPr>
        <w:t xml:space="preserve">. Available </w:t>
      </w:r>
      <w:r w:rsidRPr="00CE0A2F">
        <w:rPr>
          <w:color w:val="000000"/>
          <w:sz w:val="20"/>
          <w:szCs w:val="20"/>
        </w:rPr>
        <w:t>from:</w:t>
      </w:r>
      <w:r w:rsidRPr="00CE0A2F">
        <w:rPr>
          <w:sz w:val="20"/>
          <w:szCs w:val="20"/>
        </w:rPr>
        <w:t xml:space="preserve"> </w:t>
      </w:r>
      <w:hyperlink r:id="rId65" w:history="1">
        <w:r w:rsidR="0043385B">
          <w:rPr>
            <w:rStyle w:val="Hyperlink"/>
            <w:sz w:val="20"/>
            <w:szCs w:val="20"/>
          </w:rPr>
          <w:t>http://www.inchem.org/pages/hsg.html</w:t>
        </w:r>
      </w:hyperlink>
      <w:r w:rsidRPr="00CE0A2F">
        <w:rPr>
          <w:sz w:val="20"/>
          <w:szCs w:val="20"/>
        </w:rPr>
        <w:t>.</w:t>
      </w:r>
    </w:p>
    <w:p w:rsidR="00CE0A2F" w:rsidRDefault="00CE0A2F" w:rsidP="00CE0A2F">
      <w:pPr>
        <w:autoSpaceDE w:val="0"/>
        <w:autoSpaceDN w:val="0"/>
        <w:adjustRightInd w:val="0"/>
        <w:spacing w:after="120"/>
        <w:ind w:left="1247"/>
        <w:rPr>
          <w:sz w:val="20"/>
          <w:szCs w:val="20"/>
        </w:rPr>
      </w:pPr>
      <w:r w:rsidRPr="00CE0A2F">
        <w:rPr>
          <w:sz w:val="20"/>
          <w:szCs w:val="20"/>
        </w:rPr>
        <w:t xml:space="preserve">IPCS INCHEM, no date. </w:t>
      </w:r>
      <w:proofErr w:type="gramStart"/>
      <w:r w:rsidRPr="00CE0A2F">
        <w:rPr>
          <w:iCs/>
          <w:sz w:val="20"/>
          <w:szCs w:val="20"/>
        </w:rPr>
        <w:t>Pesticide Data Sheets.</w:t>
      </w:r>
      <w:proofErr w:type="gramEnd"/>
      <w:r w:rsidRPr="00CE0A2F">
        <w:rPr>
          <w:iCs/>
          <w:sz w:val="20"/>
          <w:szCs w:val="20"/>
        </w:rPr>
        <w:t xml:space="preserve"> Available </w:t>
      </w:r>
      <w:r w:rsidRPr="00CE0A2F">
        <w:rPr>
          <w:color w:val="000000"/>
          <w:sz w:val="20"/>
          <w:szCs w:val="20"/>
        </w:rPr>
        <w:t>from:</w:t>
      </w:r>
      <w:r w:rsidRPr="00CE0A2F">
        <w:rPr>
          <w:sz w:val="20"/>
          <w:szCs w:val="20"/>
        </w:rPr>
        <w:t xml:space="preserve"> www.inchem.org.</w:t>
      </w:r>
    </w:p>
    <w:p w:rsidR="00CE0A2F" w:rsidRDefault="00CE0A2F" w:rsidP="00CE0A2F">
      <w:pPr>
        <w:spacing w:after="120"/>
        <w:ind w:left="1247"/>
        <w:rPr>
          <w:sz w:val="20"/>
          <w:szCs w:val="20"/>
        </w:rPr>
      </w:pPr>
      <w:proofErr w:type="gramStart"/>
      <w:r w:rsidRPr="00CE0A2F">
        <w:rPr>
          <w:sz w:val="20"/>
          <w:szCs w:val="20"/>
        </w:rPr>
        <w:t>Jacoff, F.S.; Scarberry, R. and Rosa, D., 1986.</w:t>
      </w:r>
      <w:proofErr w:type="gramEnd"/>
      <w:r w:rsidRPr="00CE0A2F">
        <w:rPr>
          <w:sz w:val="20"/>
          <w:szCs w:val="20"/>
        </w:rPr>
        <w:t xml:space="preserve"> “</w:t>
      </w:r>
      <w:r w:rsidRPr="00CE0A2F">
        <w:rPr>
          <w:iCs/>
          <w:sz w:val="20"/>
          <w:szCs w:val="20"/>
        </w:rPr>
        <w:t>Source assessment of hexachlorobenzene from the organic chemical manufacturing industry</w:t>
      </w:r>
      <w:r w:rsidRPr="00CE0A2F">
        <w:rPr>
          <w:iCs/>
          <w:color w:val="000000"/>
          <w:sz w:val="20"/>
          <w:szCs w:val="20"/>
        </w:rPr>
        <w:t>”,</w:t>
      </w:r>
      <w:r w:rsidRPr="00CE0A2F">
        <w:rPr>
          <w:sz w:val="20"/>
          <w:szCs w:val="20"/>
        </w:rPr>
        <w:t xml:space="preserve"> in Morris, C. R. and Cabral, J. R. P., eds., </w:t>
      </w:r>
      <w:r w:rsidRPr="00CE0A2F">
        <w:rPr>
          <w:i/>
          <w:sz w:val="20"/>
          <w:szCs w:val="20"/>
        </w:rPr>
        <w:t>Hexachlorobenzene: Proceedings of an International Symposium</w:t>
      </w:r>
      <w:r w:rsidRPr="00CE0A2F">
        <w:rPr>
          <w:sz w:val="20"/>
          <w:szCs w:val="20"/>
        </w:rPr>
        <w:t>, IARC Scientific Publications, Vol. 77, pp. 31–37.</w:t>
      </w:r>
    </w:p>
    <w:p w:rsidR="00CE0A2F" w:rsidRDefault="00CE0A2F" w:rsidP="00CE0A2F">
      <w:pPr>
        <w:spacing w:after="120"/>
        <w:ind w:left="1247"/>
        <w:rPr>
          <w:sz w:val="20"/>
          <w:szCs w:val="20"/>
        </w:rPr>
      </w:pPr>
      <w:proofErr w:type="gramStart"/>
      <w:r w:rsidRPr="00CE0A2F">
        <w:rPr>
          <w:sz w:val="20"/>
          <w:szCs w:val="20"/>
        </w:rPr>
        <w:t>Lindane Risk Profile UNEP/POPS/POPRC.2/17/Add.4.</w:t>
      </w:r>
      <w:proofErr w:type="gramEnd"/>
      <w:r w:rsidRPr="00CE0A2F">
        <w:rPr>
          <w:sz w:val="20"/>
          <w:szCs w:val="20"/>
        </w:rPr>
        <w:t xml:space="preserve"> </w:t>
      </w:r>
    </w:p>
    <w:p w:rsidR="00CE0A2F" w:rsidRDefault="00CE0A2F" w:rsidP="00CE0A2F">
      <w:pPr>
        <w:autoSpaceDE w:val="0"/>
        <w:autoSpaceDN w:val="0"/>
        <w:adjustRightInd w:val="0"/>
        <w:spacing w:after="120"/>
        <w:ind w:left="1247"/>
        <w:rPr>
          <w:sz w:val="20"/>
          <w:szCs w:val="20"/>
        </w:rPr>
      </w:pPr>
      <w:proofErr w:type="gramStart"/>
      <w:r w:rsidRPr="00CE0A2F">
        <w:rPr>
          <w:sz w:val="20"/>
          <w:szCs w:val="20"/>
        </w:rPr>
        <w:t>Mumma, C.E. and Lawless, E.W., 1975.</w:t>
      </w:r>
      <w:proofErr w:type="gramEnd"/>
      <w:r w:rsidRPr="00CE0A2F">
        <w:rPr>
          <w:sz w:val="20"/>
          <w:szCs w:val="20"/>
        </w:rPr>
        <w:t xml:space="preserve"> </w:t>
      </w:r>
      <w:r w:rsidRPr="00CE0A2F">
        <w:rPr>
          <w:i/>
          <w:iCs/>
          <w:sz w:val="20"/>
          <w:szCs w:val="20"/>
        </w:rPr>
        <w:t>Survey of Industrial Processing, Data: Task 1 – Hexachlorobenzene and Hexachlorobutadiene Pollution from Chlorocarbon Processes.</w:t>
      </w:r>
      <w:r w:rsidRPr="00CE0A2F">
        <w:rPr>
          <w:sz w:val="20"/>
          <w:szCs w:val="20"/>
        </w:rPr>
        <w:t xml:space="preserve"> </w:t>
      </w:r>
      <w:proofErr w:type="gramStart"/>
      <w:r w:rsidRPr="00CE0A2F">
        <w:rPr>
          <w:sz w:val="20"/>
          <w:szCs w:val="20"/>
        </w:rPr>
        <w:t>Prepared for EPA by Midwest Research Institute.</w:t>
      </w:r>
      <w:proofErr w:type="gramEnd"/>
      <w:r w:rsidRPr="00CE0A2F">
        <w:rPr>
          <w:sz w:val="20"/>
          <w:szCs w:val="20"/>
        </w:rPr>
        <w:t xml:space="preserve"> Available from: http://nepis.epa.gov/.</w:t>
      </w:r>
    </w:p>
    <w:p w:rsidR="00CE0A2F" w:rsidRDefault="00CE0A2F" w:rsidP="00CE0A2F">
      <w:pPr>
        <w:autoSpaceDE w:val="0"/>
        <w:autoSpaceDN w:val="0"/>
        <w:adjustRightInd w:val="0"/>
        <w:spacing w:after="120"/>
        <w:ind w:left="1247"/>
        <w:rPr>
          <w:sz w:val="20"/>
          <w:szCs w:val="20"/>
        </w:rPr>
      </w:pPr>
      <w:proofErr w:type="gramStart"/>
      <w:r w:rsidRPr="00CE0A2F">
        <w:rPr>
          <w:sz w:val="20"/>
          <w:szCs w:val="20"/>
        </w:rPr>
        <w:t>NTP (National Toxicology Program), 2014.</w:t>
      </w:r>
      <w:proofErr w:type="gramEnd"/>
      <w:r w:rsidRPr="00CE0A2F">
        <w:rPr>
          <w:sz w:val="20"/>
          <w:szCs w:val="20"/>
        </w:rPr>
        <w:t xml:space="preserve"> Report on Carcinogens, Thirteenth Edition. Research Triangle Park, NC. </w:t>
      </w:r>
      <w:proofErr w:type="gramStart"/>
      <w:r w:rsidRPr="00CE0A2F">
        <w:rPr>
          <w:sz w:val="20"/>
          <w:szCs w:val="20"/>
        </w:rPr>
        <w:t>U.S. Department of Health and Human Services, Public Health Service.</w:t>
      </w:r>
      <w:proofErr w:type="gramEnd"/>
      <w:r w:rsidRPr="00CE0A2F">
        <w:rPr>
          <w:sz w:val="20"/>
          <w:szCs w:val="20"/>
        </w:rPr>
        <w:t xml:space="preserve"> Available from: </w:t>
      </w:r>
      <w:hyperlink r:id="rId66" w:history="1">
        <w:r w:rsidR="0043385B">
          <w:rPr>
            <w:rStyle w:val="Hyperlink"/>
            <w:sz w:val="20"/>
            <w:szCs w:val="20"/>
          </w:rPr>
          <w:t>http://ntp.niehs.nih.gov/pubhealth/roc/roc13/index.html</w:t>
        </w:r>
      </w:hyperlink>
      <w:r w:rsidRPr="00CE0A2F">
        <w:rPr>
          <w:sz w:val="20"/>
          <w:szCs w:val="20"/>
        </w:rPr>
        <w:t>.</w:t>
      </w:r>
    </w:p>
    <w:p w:rsidR="00CE0A2F" w:rsidRDefault="00CE0A2F" w:rsidP="00CE0A2F">
      <w:pPr>
        <w:autoSpaceDE w:val="0"/>
        <w:autoSpaceDN w:val="0"/>
        <w:adjustRightInd w:val="0"/>
        <w:spacing w:after="120"/>
        <w:ind w:left="1247"/>
        <w:rPr>
          <w:sz w:val="20"/>
          <w:szCs w:val="20"/>
        </w:rPr>
      </w:pPr>
      <w:proofErr w:type="gramStart"/>
      <w:r w:rsidRPr="00CE0A2F">
        <w:rPr>
          <w:sz w:val="20"/>
          <w:szCs w:val="20"/>
        </w:rPr>
        <w:t>OECD, 2004.</w:t>
      </w:r>
      <w:proofErr w:type="gramEnd"/>
      <w:r w:rsidRPr="00CE0A2F">
        <w:rPr>
          <w:sz w:val="20"/>
          <w:szCs w:val="20"/>
        </w:rPr>
        <w:t xml:space="preserve"> </w:t>
      </w:r>
      <w:r w:rsidRPr="00CE0A2F">
        <w:rPr>
          <w:i/>
          <w:iCs/>
          <w:sz w:val="20"/>
          <w:szCs w:val="20"/>
        </w:rPr>
        <w:t xml:space="preserve">Draft Recommendation of the Council on the Environmentally Sound Management (ESM) of Waste </w:t>
      </w:r>
      <w:proofErr w:type="gramStart"/>
      <w:r w:rsidRPr="00CE0A2F">
        <w:rPr>
          <w:i/>
          <w:iCs/>
          <w:sz w:val="20"/>
          <w:szCs w:val="20"/>
        </w:rPr>
        <w:t>C(</w:t>
      </w:r>
      <w:proofErr w:type="gramEnd"/>
      <w:r w:rsidRPr="00CE0A2F">
        <w:rPr>
          <w:i/>
          <w:iCs/>
          <w:sz w:val="20"/>
          <w:szCs w:val="20"/>
        </w:rPr>
        <w:t>2004)100</w:t>
      </w:r>
      <w:r w:rsidRPr="00CE0A2F">
        <w:rPr>
          <w:sz w:val="20"/>
          <w:szCs w:val="20"/>
        </w:rPr>
        <w:t xml:space="preserve">. </w:t>
      </w:r>
      <w:proofErr w:type="gramStart"/>
      <w:r w:rsidRPr="00CE0A2F">
        <w:rPr>
          <w:sz w:val="20"/>
          <w:szCs w:val="20"/>
        </w:rPr>
        <w:t>Adopted June 9, 2004.</w:t>
      </w:r>
      <w:proofErr w:type="gramEnd"/>
      <w:r w:rsidRPr="00CE0A2F">
        <w:rPr>
          <w:sz w:val="20"/>
          <w:szCs w:val="20"/>
        </w:rPr>
        <w:t xml:space="preserve"> Available from: </w:t>
      </w:r>
      <w:hyperlink r:id="rId67" w:history="1">
        <w:r w:rsidR="0043385B">
          <w:rPr>
            <w:rStyle w:val="Hyperlink"/>
            <w:color w:val="auto"/>
            <w:sz w:val="20"/>
            <w:szCs w:val="20"/>
          </w:rPr>
          <w:t>www.oecd.org</w:t>
        </w:r>
      </w:hyperlink>
      <w:r w:rsidRPr="00CE0A2F">
        <w:rPr>
          <w:sz w:val="20"/>
          <w:szCs w:val="20"/>
        </w:rPr>
        <w:t>.</w:t>
      </w:r>
    </w:p>
    <w:p w:rsidR="00CE0A2F" w:rsidRDefault="00CE0A2F" w:rsidP="00CE0A2F">
      <w:pPr>
        <w:autoSpaceDE w:val="0"/>
        <w:autoSpaceDN w:val="0"/>
        <w:adjustRightInd w:val="0"/>
        <w:spacing w:after="120"/>
        <w:ind w:left="1247"/>
        <w:rPr>
          <w:sz w:val="20"/>
          <w:szCs w:val="20"/>
        </w:rPr>
      </w:pPr>
      <w:r w:rsidRPr="00CE0A2F">
        <w:rPr>
          <w:sz w:val="20"/>
          <w:szCs w:val="20"/>
        </w:rPr>
        <w:t xml:space="preserve">Paul, A.G., Jones, K.C. and Sweetman, A.J., 2009. </w:t>
      </w:r>
      <w:proofErr w:type="gramStart"/>
      <w:r w:rsidRPr="00CE0A2F">
        <w:rPr>
          <w:sz w:val="20"/>
          <w:szCs w:val="20"/>
        </w:rPr>
        <w:t xml:space="preserve">“A first global production, emission, and environmental inventory for perfluorooctane sulfonate”, </w:t>
      </w:r>
      <w:r w:rsidRPr="00CE0A2F">
        <w:rPr>
          <w:i/>
          <w:sz w:val="20"/>
          <w:szCs w:val="20"/>
        </w:rPr>
        <w:t>Environmental Science &amp; Technology</w:t>
      </w:r>
      <w:r w:rsidRPr="00CE0A2F">
        <w:rPr>
          <w:sz w:val="20"/>
          <w:szCs w:val="20"/>
        </w:rPr>
        <w:t>, vol. 43 No. 2, pp. 386–92.</w:t>
      </w:r>
      <w:proofErr w:type="gramEnd"/>
    </w:p>
    <w:p w:rsidR="00CE0A2F" w:rsidRDefault="0043385B" w:rsidP="00CE0A2F">
      <w:pPr>
        <w:spacing w:after="120"/>
        <w:ind w:left="1247"/>
        <w:rPr>
          <w:sz w:val="20"/>
          <w:szCs w:val="20"/>
        </w:rPr>
      </w:pPr>
      <w:r>
        <w:rPr>
          <w:rStyle w:val="Strong"/>
          <w:b w:val="0"/>
          <w:sz w:val="20"/>
          <w:szCs w:val="20"/>
        </w:rPr>
        <w:t>PAN</w:t>
      </w:r>
      <w:r w:rsidR="00CE0A2F" w:rsidRPr="00CE0A2F">
        <w:rPr>
          <w:sz w:val="20"/>
          <w:szCs w:val="20"/>
        </w:rPr>
        <w:t xml:space="preserve"> (Pesticide Action Network), no date. Pesticides Database – Chemicals (</w:t>
      </w:r>
      <w:hyperlink r:id="rId68" w:history="1">
        <w:r>
          <w:rPr>
            <w:rStyle w:val="Hyperlink"/>
            <w:color w:val="auto"/>
            <w:sz w:val="20"/>
            <w:szCs w:val="20"/>
          </w:rPr>
          <w:t>www.</w:t>
        </w:r>
        <w:bookmarkStart w:id="257" w:name="_Hlt95046170"/>
        <w:bookmarkEnd w:id="257"/>
        <w:r>
          <w:rPr>
            <w:rStyle w:val="Hyperlink"/>
            <w:color w:val="auto"/>
            <w:sz w:val="20"/>
            <w:szCs w:val="20"/>
          </w:rPr>
          <w:t>pesticideinfo.org/List_ChemicalsAlpha.jsp?ChemName</w:t>
        </w:r>
      </w:hyperlink>
      <w:r w:rsidR="00CE0A2F" w:rsidRPr="00CE0A2F">
        <w:rPr>
          <w:sz w:val="20"/>
          <w:szCs w:val="20"/>
        </w:rPr>
        <w:t>).</w:t>
      </w:r>
    </w:p>
    <w:p w:rsidR="00CE0A2F" w:rsidRDefault="00CE0A2F" w:rsidP="00CE0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ind w:left="1276"/>
        <w:rPr>
          <w:sz w:val="20"/>
          <w:szCs w:val="20"/>
        </w:rPr>
      </w:pPr>
      <w:proofErr w:type="gramStart"/>
      <w:r w:rsidRPr="00CE0A2F">
        <w:rPr>
          <w:sz w:val="20"/>
          <w:szCs w:val="20"/>
        </w:rPr>
        <w:t>Rayne, S., Forest, K. and Friesen, K.J., 2008.</w:t>
      </w:r>
      <w:proofErr w:type="gramEnd"/>
      <w:r w:rsidRPr="00CE0A2F">
        <w:rPr>
          <w:sz w:val="20"/>
          <w:szCs w:val="20"/>
        </w:rPr>
        <w:t xml:space="preserve"> “Congener-specific numbering systems for the environmentally relevant C1 through C8 perfluorinated homologue groups of alkyl sulfonates, carboxylates, telomer alcohols, olefins, and acids, and their derivatives”, </w:t>
      </w:r>
      <w:r w:rsidRPr="00CE0A2F">
        <w:rPr>
          <w:i/>
          <w:sz w:val="20"/>
          <w:szCs w:val="20"/>
        </w:rPr>
        <w:t>Journal of Environmental Science and Health</w:t>
      </w:r>
      <w:r w:rsidRPr="00CE0A2F">
        <w:rPr>
          <w:sz w:val="20"/>
          <w:szCs w:val="20"/>
        </w:rPr>
        <w:t xml:space="preserve">, vol. 43 No. 12, pp. 1391–1401. </w:t>
      </w:r>
    </w:p>
    <w:p w:rsidR="00CE0A2F" w:rsidRDefault="00CE0A2F" w:rsidP="00CE0A2F">
      <w:pPr>
        <w:snapToGrid w:val="0"/>
        <w:spacing w:after="120"/>
        <w:ind w:left="1247"/>
        <w:rPr>
          <w:sz w:val="20"/>
          <w:szCs w:val="20"/>
        </w:rPr>
      </w:pPr>
      <w:proofErr w:type="gramStart"/>
      <w:r w:rsidRPr="00CE0A2F">
        <w:rPr>
          <w:sz w:val="20"/>
          <w:szCs w:val="20"/>
        </w:rPr>
        <w:t>Report of the Conference of the Parties of the Stockholm Convention on Persistent Organic Pollutants on the work of its fourth meeting (8 May 2009).</w:t>
      </w:r>
      <w:proofErr w:type="gramEnd"/>
      <w:r w:rsidRPr="00CE0A2F">
        <w:rPr>
          <w:sz w:val="20"/>
          <w:szCs w:val="20"/>
        </w:rPr>
        <w:t xml:space="preserve"> UNEP/POPS/COP.4/38. </w:t>
      </w:r>
    </w:p>
    <w:p w:rsidR="00CE0A2F" w:rsidRDefault="00CE0A2F" w:rsidP="00CE0A2F">
      <w:pPr>
        <w:spacing w:after="120"/>
        <w:ind w:left="1247"/>
        <w:rPr>
          <w:sz w:val="20"/>
          <w:szCs w:val="20"/>
        </w:rPr>
      </w:pPr>
      <w:proofErr w:type="gramStart"/>
      <w:r w:rsidRPr="00CE0A2F">
        <w:rPr>
          <w:sz w:val="20"/>
          <w:szCs w:val="20"/>
        </w:rPr>
        <w:t>Ritter, L. et al, 1995.</w:t>
      </w:r>
      <w:proofErr w:type="gramEnd"/>
      <w:r w:rsidRPr="00CE0A2F">
        <w:rPr>
          <w:sz w:val="20"/>
          <w:szCs w:val="20"/>
        </w:rPr>
        <w:t xml:space="preserve"> </w:t>
      </w:r>
      <w:proofErr w:type="gramStart"/>
      <w:r w:rsidRPr="00CE0A2F">
        <w:rPr>
          <w:sz w:val="20"/>
          <w:szCs w:val="20"/>
        </w:rPr>
        <w:t>“Persistent Organic Pollutants: An Assessment Report on DDT</w:t>
      </w:r>
      <w:r w:rsidRPr="00CE0A2F">
        <w:rPr>
          <w:sz w:val="20"/>
          <w:szCs w:val="20"/>
        </w:rPr>
        <w:noBreakHyphen/>
        <w:t>Aldrin</w:t>
      </w:r>
      <w:r w:rsidRPr="00CE0A2F">
        <w:rPr>
          <w:sz w:val="20"/>
          <w:szCs w:val="20"/>
        </w:rPr>
        <w:noBreakHyphen/>
        <w:t>Dieldrin</w:t>
      </w:r>
      <w:r w:rsidRPr="00CE0A2F">
        <w:rPr>
          <w:sz w:val="20"/>
          <w:szCs w:val="20"/>
        </w:rPr>
        <w:noBreakHyphen/>
        <w:t>Endrin</w:t>
      </w:r>
      <w:r w:rsidRPr="00CE0A2F">
        <w:rPr>
          <w:sz w:val="20"/>
          <w:szCs w:val="20"/>
        </w:rPr>
        <w:noBreakHyphen/>
        <w:t>Chlordane, Heptachlor</w:t>
      </w:r>
      <w:r w:rsidRPr="00CE0A2F">
        <w:rPr>
          <w:sz w:val="20"/>
          <w:szCs w:val="20"/>
        </w:rPr>
        <w:noBreakHyphen/>
        <w:t>Hexachlorobenzene, Mirex</w:t>
      </w:r>
      <w:r w:rsidRPr="00CE0A2F">
        <w:rPr>
          <w:sz w:val="20"/>
          <w:szCs w:val="20"/>
        </w:rPr>
        <w:noBreakHyphen/>
        <w:t>Toxaphene, Polychlorinated Biphenyls, Dioxins and Furans”, prepared for IPCS within the framework of the Inter</w:t>
      </w:r>
      <w:r w:rsidRPr="00CE0A2F">
        <w:rPr>
          <w:sz w:val="20"/>
          <w:szCs w:val="20"/>
        </w:rPr>
        <w:noBreakHyphen/>
        <w:t>Organization Programme for the Sound Management of Chemicals (IOMC).</w:t>
      </w:r>
      <w:proofErr w:type="gramEnd"/>
    </w:p>
    <w:p w:rsidR="00CE0A2F" w:rsidRDefault="00CE0A2F" w:rsidP="00CE0A2F">
      <w:pPr>
        <w:autoSpaceDE w:val="0"/>
        <w:autoSpaceDN w:val="0"/>
        <w:adjustRightInd w:val="0"/>
        <w:spacing w:after="120"/>
        <w:ind w:left="1247"/>
        <w:rPr>
          <w:sz w:val="20"/>
          <w:szCs w:val="20"/>
        </w:rPr>
      </w:pPr>
      <w:r w:rsidRPr="00CE0A2F">
        <w:rPr>
          <w:sz w:val="20"/>
          <w:szCs w:val="20"/>
          <w:lang w:val="de-CH"/>
        </w:rPr>
        <w:t xml:space="preserve">Rippen, G., 1989. </w:t>
      </w:r>
      <w:proofErr w:type="gramStart"/>
      <w:r w:rsidRPr="00CE0A2F">
        <w:rPr>
          <w:sz w:val="20"/>
          <w:szCs w:val="20"/>
        </w:rPr>
        <w:t>“</w:t>
      </w:r>
      <w:r w:rsidRPr="00CE0A2F">
        <w:rPr>
          <w:iCs/>
          <w:sz w:val="20"/>
          <w:szCs w:val="20"/>
          <w:lang w:val="de-CH"/>
        </w:rPr>
        <w:t>Handbuch der Umwelt-Chemikalien</w:t>
      </w:r>
      <w:r w:rsidRPr="00CE0A2F">
        <w:rPr>
          <w:sz w:val="20"/>
          <w:szCs w:val="20"/>
        </w:rPr>
        <w:t>”,</w:t>
      </w:r>
      <w:r w:rsidRPr="00CE0A2F">
        <w:rPr>
          <w:sz w:val="20"/>
          <w:szCs w:val="20"/>
          <w:lang w:val="de-CH"/>
        </w:rPr>
        <w:t xml:space="preserve"> </w:t>
      </w:r>
      <w:r w:rsidRPr="00CE0A2F">
        <w:rPr>
          <w:sz w:val="20"/>
          <w:szCs w:val="20"/>
        </w:rPr>
        <w:t>4th Supplementary Instalment, 11/89.</w:t>
      </w:r>
      <w:proofErr w:type="gramEnd"/>
      <w:r w:rsidRPr="00CE0A2F">
        <w:rPr>
          <w:sz w:val="20"/>
          <w:szCs w:val="20"/>
        </w:rPr>
        <w:t xml:space="preserve"> </w:t>
      </w:r>
      <w:proofErr w:type="gramStart"/>
      <w:r w:rsidRPr="00CE0A2F">
        <w:rPr>
          <w:sz w:val="20"/>
          <w:szCs w:val="20"/>
        </w:rPr>
        <w:t>Landsberg/Lech.</w:t>
      </w:r>
      <w:proofErr w:type="gramEnd"/>
    </w:p>
    <w:p w:rsidR="00CE0A2F" w:rsidRDefault="00CE0A2F" w:rsidP="00CE0A2F">
      <w:pPr>
        <w:spacing w:after="120"/>
        <w:ind w:left="1247"/>
        <w:rPr>
          <w:sz w:val="20"/>
          <w:szCs w:val="20"/>
        </w:rPr>
      </w:pPr>
      <w:proofErr w:type="gramStart"/>
      <w:r w:rsidRPr="00CE0A2F">
        <w:rPr>
          <w:sz w:val="20"/>
          <w:szCs w:val="20"/>
        </w:rPr>
        <w:t>Rippen, G; Frank, R., 1986.</w:t>
      </w:r>
      <w:proofErr w:type="gramEnd"/>
      <w:r w:rsidRPr="00CE0A2F">
        <w:rPr>
          <w:sz w:val="20"/>
          <w:szCs w:val="20"/>
        </w:rPr>
        <w:t xml:space="preserve"> “</w:t>
      </w:r>
      <w:r w:rsidRPr="00CE0A2F">
        <w:rPr>
          <w:iCs/>
          <w:sz w:val="20"/>
          <w:szCs w:val="20"/>
        </w:rPr>
        <w:t>Estimation of hexachlorobenzene from the technosphere into the environment”</w:t>
      </w:r>
      <w:r w:rsidRPr="00CE0A2F">
        <w:rPr>
          <w:i/>
          <w:iCs/>
          <w:sz w:val="20"/>
          <w:szCs w:val="20"/>
        </w:rPr>
        <w:t>,</w:t>
      </w:r>
      <w:r w:rsidRPr="00CE0A2F">
        <w:rPr>
          <w:sz w:val="20"/>
          <w:szCs w:val="20"/>
        </w:rPr>
        <w:t xml:space="preserve"> in Morris, C. R. and Cabral, J. R. P.</w:t>
      </w:r>
      <w:proofErr w:type="gramStart"/>
      <w:r w:rsidRPr="00CE0A2F">
        <w:rPr>
          <w:sz w:val="20"/>
          <w:szCs w:val="20"/>
        </w:rPr>
        <w:t>,eds</w:t>
      </w:r>
      <w:proofErr w:type="gramEnd"/>
      <w:r w:rsidRPr="00CE0A2F">
        <w:rPr>
          <w:sz w:val="20"/>
          <w:szCs w:val="20"/>
        </w:rPr>
        <w:t xml:space="preserve">., </w:t>
      </w:r>
      <w:r w:rsidRPr="00CE0A2F">
        <w:rPr>
          <w:i/>
          <w:sz w:val="20"/>
          <w:szCs w:val="20"/>
        </w:rPr>
        <w:t>Hexachlorobenzene: Proceedings of an International Symposium</w:t>
      </w:r>
      <w:r w:rsidRPr="00CE0A2F">
        <w:rPr>
          <w:sz w:val="20"/>
          <w:szCs w:val="20"/>
        </w:rPr>
        <w:t>. IARC Scientific Publications, vol. 77, Lyon, pp. 45–52.</w:t>
      </w:r>
    </w:p>
    <w:p w:rsidR="00CE0A2F" w:rsidRDefault="00CE0A2F" w:rsidP="00CE0A2F">
      <w:pPr>
        <w:spacing w:after="120"/>
        <w:ind w:left="1247"/>
        <w:rPr>
          <w:sz w:val="20"/>
          <w:szCs w:val="20"/>
        </w:rPr>
      </w:pPr>
      <w:r w:rsidRPr="00CE0A2F">
        <w:rPr>
          <w:sz w:val="20"/>
          <w:szCs w:val="20"/>
        </w:rPr>
        <w:t xml:space="preserve">RIVM (National Institute of Public Health and the Environment, Bilthoven, </w:t>
      </w:r>
      <w:proofErr w:type="gramStart"/>
      <w:r w:rsidRPr="00CE0A2F">
        <w:rPr>
          <w:sz w:val="20"/>
          <w:szCs w:val="20"/>
        </w:rPr>
        <w:t>The</w:t>
      </w:r>
      <w:proofErr w:type="gramEnd"/>
      <w:r w:rsidRPr="00CE0A2F">
        <w:rPr>
          <w:sz w:val="20"/>
          <w:szCs w:val="20"/>
        </w:rPr>
        <w:t xml:space="preserve"> Netherlands), 2011. </w:t>
      </w:r>
      <w:proofErr w:type="gramStart"/>
      <w:r w:rsidRPr="00CE0A2F">
        <w:rPr>
          <w:sz w:val="20"/>
          <w:szCs w:val="20"/>
        </w:rPr>
        <w:t>Letter report 601356002/2011, Endosulfan.</w:t>
      </w:r>
      <w:proofErr w:type="gramEnd"/>
      <w:r w:rsidRPr="00CE0A2F">
        <w:rPr>
          <w:sz w:val="20"/>
          <w:szCs w:val="20"/>
        </w:rPr>
        <w:t xml:space="preserve"> </w:t>
      </w:r>
      <w:proofErr w:type="gramStart"/>
      <w:r w:rsidRPr="00CE0A2F">
        <w:rPr>
          <w:sz w:val="20"/>
          <w:szCs w:val="20"/>
        </w:rPr>
        <w:t>A closer look at the arguments against a worldwide phase out.</w:t>
      </w:r>
      <w:proofErr w:type="gramEnd"/>
    </w:p>
    <w:p w:rsidR="00CE0A2F" w:rsidRDefault="00CE0A2F" w:rsidP="00CE0A2F">
      <w:pPr>
        <w:pStyle w:val="HTMLPreformatted"/>
        <w:spacing w:after="120"/>
        <w:ind w:left="1247"/>
        <w:rPr>
          <w:rFonts w:ascii="Times New Roman" w:eastAsia="Times New Roman" w:hAnsi="Times New Roman"/>
          <w:lang w:eastAsia="en-US"/>
        </w:rPr>
      </w:pPr>
      <w:proofErr w:type="gramStart"/>
      <w:r w:rsidRPr="00CE0A2F">
        <w:rPr>
          <w:rFonts w:ascii="Times New Roman" w:eastAsia="Times New Roman" w:hAnsi="Times New Roman"/>
          <w:lang w:eastAsia="en-US"/>
        </w:rPr>
        <w:t xml:space="preserve">Von Rumker, R. et al, </w:t>
      </w:r>
      <w:r w:rsidRPr="00CE0A2F">
        <w:rPr>
          <w:rFonts w:ascii="Times New Roman" w:eastAsia="Times New Roman" w:hAnsi="Times New Roman"/>
          <w:i/>
          <w:iCs/>
          <w:lang w:eastAsia="en-US"/>
        </w:rPr>
        <w:t>Production, Distribution, Use, and Environmental Impact Potential of Selected Pesticides</w:t>
      </w:r>
      <w:r w:rsidRPr="00CE0A2F">
        <w:rPr>
          <w:rFonts w:ascii="Times New Roman" w:eastAsia="Times New Roman" w:hAnsi="Times New Roman"/>
          <w:lang w:eastAsia="en-US"/>
        </w:rPr>
        <w:t>.</w:t>
      </w:r>
      <w:proofErr w:type="gramEnd"/>
      <w:r w:rsidRPr="00CE0A2F">
        <w:rPr>
          <w:rFonts w:ascii="Times New Roman" w:eastAsia="Times New Roman" w:hAnsi="Times New Roman"/>
          <w:lang w:eastAsia="en-US"/>
        </w:rPr>
        <w:t xml:space="preserve"> </w:t>
      </w:r>
      <w:proofErr w:type="gramStart"/>
      <w:r w:rsidRPr="00CE0A2F">
        <w:rPr>
          <w:rFonts w:ascii="Times New Roman" w:eastAsia="Times New Roman" w:hAnsi="Times New Roman"/>
          <w:lang w:eastAsia="en-US"/>
        </w:rPr>
        <w:t>Washington D.C., U.S. EPA, 1974.</w:t>
      </w:r>
      <w:proofErr w:type="gramEnd"/>
    </w:p>
    <w:p w:rsidR="00CE0A2F" w:rsidRPr="00CE0A2F" w:rsidRDefault="0043385B" w:rsidP="00CE0A2F">
      <w:pPr>
        <w:autoSpaceDE w:val="0"/>
        <w:autoSpaceDN w:val="0"/>
        <w:adjustRightInd w:val="0"/>
        <w:spacing w:after="120"/>
        <w:ind w:left="1247"/>
        <w:rPr>
          <w:rStyle w:val="Emphasis"/>
          <w:i w:val="0"/>
          <w:iCs w:val="0"/>
          <w:sz w:val="20"/>
          <w:szCs w:val="20"/>
        </w:rPr>
      </w:pPr>
      <w:proofErr w:type="gramStart"/>
      <w:r>
        <w:rPr>
          <w:rStyle w:val="Emphasis"/>
          <w:i w:val="0"/>
          <w:sz w:val="20"/>
          <w:szCs w:val="20"/>
        </w:rPr>
        <w:t>Secretariat of the Basel Convention,</w:t>
      </w:r>
      <w:r w:rsidR="00CE0A2F" w:rsidRPr="00CE0A2F">
        <w:rPr>
          <w:i/>
          <w:sz w:val="20"/>
          <w:szCs w:val="20"/>
        </w:rPr>
        <w:t xml:space="preserve"> </w:t>
      </w:r>
      <w:r w:rsidR="00CE0A2F" w:rsidRPr="00CE0A2F">
        <w:rPr>
          <w:iCs/>
          <w:sz w:val="20"/>
          <w:szCs w:val="20"/>
        </w:rPr>
        <w:t>2002</w:t>
      </w:r>
      <w:r w:rsidR="00CE0A2F" w:rsidRPr="00CE0A2F">
        <w:rPr>
          <w:i/>
          <w:sz w:val="20"/>
          <w:szCs w:val="20"/>
        </w:rPr>
        <w:t>.</w:t>
      </w:r>
      <w:proofErr w:type="gramEnd"/>
      <w:r w:rsidR="00CE0A2F" w:rsidRPr="00CE0A2F">
        <w:rPr>
          <w:sz w:val="20"/>
          <w:szCs w:val="20"/>
        </w:rPr>
        <w:t xml:space="preserve"> </w:t>
      </w:r>
      <w:r w:rsidR="00CE0A2F" w:rsidRPr="00CE0A2F">
        <w:rPr>
          <w:i/>
          <w:sz w:val="20"/>
          <w:szCs w:val="20"/>
        </w:rPr>
        <w:t xml:space="preserve">Destruction and Decontamination Technologies for PCBs and other POPs wastes under the Basel Convention: </w:t>
      </w:r>
      <w:proofErr w:type="gramStart"/>
      <w:r w:rsidR="00CE0A2F" w:rsidRPr="00CE0A2F">
        <w:rPr>
          <w:i/>
          <w:sz w:val="20"/>
          <w:szCs w:val="20"/>
        </w:rPr>
        <w:t>A</w:t>
      </w:r>
      <w:proofErr w:type="gramEnd"/>
      <w:r w:rsidR="00CE0A2F" w:rsidRPr="00CE0A2F">
        <w:rPr>
          <w:i/>
          <w:sz w:val="20"/>
          <w:szCs w:val="20"/>
        </w:rPr>
        <w:t xml:space="preserve"> Training Manual for Hazardous Waste Project Managers</w:t>
      </w:r>
      <w:r w:rsidR="00CE0A2F" w:rsidRPr="00CE0A2F">
        <w:rPr>
          <w:sz w:val="20"/>
          <w:szCs w:val="20"/>
        </w:rPr>
        <w:t>,</w:t>
      </w:r>
      <w:r w:rsidR="00CE0A2F" w:rsidRPr="00CE0A2F">
        <w:rPr>
          <w:i/>
          <w:sz w:val="20"/>
          <w:szCs w:val="20"/>
        </w:rPr>
        <w:t xml:space="preserve"> </w:t>
      </w:r>
      <w:r w:rsidR="00CE0A2F" w:rsidRPr="00CE0A2F">
        <w:rPr>
          <w:sz w:val="20"/>
          <w:szCs w:val="20"/>
        </w:rPr>
        <w:t>volumes A and B. Available from:</w:t>
      </w:r>
      <w:r>
        <w:rPr>
          <w:rStyle w:val="Emphasis"/>
          <w:sz w:val="20"/>
          <w:szCs w:val="20"/>
        </w:rPr>
        <w:t xml:space="preserve"> </w:t>
      </w:r>
      <w:r>
        <w:rPr>
          <w:rStyle w:val="Emphasis"/>
          <w:i w:val="0"/>
          <w:iCs w:val="0"/>
          <w:sz w:val="20"/>
          <w:szCs w:val="20"/>
        </w:rPr>
        <w:t>www.basel.int/pub/pcb1.pdf.</w:t>
      </w:r>
    </w:p>
    <w:p w:rsidR="00CE0A2F" w:rsidRPr="00CE0A2F" w:rsidRDefault="00CE0A2F" w:rsidP="00CE0A2F">
      <w:pPr>
        <w:pStyle w:val="BodyTextIndent"/>
        <w:spacing w:after="120"/>
        <w:ind w:left="1247" w:firstLine="0"/>
        <w:rPr>
          <w:rStyle w:val="Emphasis"/>
          <w:i w:val="0"/>
          <w:iCs w:val="0"/>
          <w:szCs w:val="20"/>
        </w:rPr>
      </w:pPr>
      <w:bookmarkStart w:id="258" w:name="OLE_LINK2"/>
      <w:r w:rsidRPr="00CE0A2F">
        <w:rPr>
          <w:rStyle w:val="Emphasis"/>
          <w:i w:val="0"/>
          <w:iCs w:val="0"/>
          <w:szCs w:val="20"/>
        </w:rPr>
        <w:t>Shekhovtsov, A., 2002. “</w:t>
      </w:r>
      <w:r w:rsidRPr="00CE0A2F">
        <w:rPr>
          <w:rStyle w:val="Emphasis"/>
          <w:i w:val="0"/>
          <w:szCs w:val="20"/>
        </w:rPr>
        <w:t>The Main Sources of Pollution in the Asian Part of Russia by PTS – Technical Report</w:t>
      </w:r>
      <w:r w:rsidRPr="00CE0A2F">
        <w:rPr>
          <w:rStyle w:val="Emphasis"/>
          <w:i w:val="0"/>
          <w:iCs w:val="0"/>
          <w:szCs w:val="20"/>
        </w:rPr>
        <w:t>”, Presented at the 1st Technical Workshop of UNEP/GEF Regionally-based Assessment of PTS, Central Asia and NE Asia Region (Region VII), 18–20 March 2002, Tokyo.</w:t>
      </w:r>
    </w:p>
    <w:p w:rsidR="00CE0A2F" w:rsidRDefault="00CE0A2F" w:rsidP="00CE0A2F">
      <w:pPr>
        <w:autoSpaceDE w:val="0"/>
        <w:autoSpaceDN w:val="0"/>
        <w:adjustRightInd w:val="0"/>
        <w:spacing w:after="120"/>
        <w:ind w:left="1247"/>
        <w:rPr>
          <w:sz w:val="20"/>
          <w:szCs w:val="20"/>
        </w:rPr>
      </w:pPr>
      <w:proofErr w:type="gramStart"/>
      <w:r w:rsidRPr="00CE0A2F">
        <w:rPr>
          <w:sz w:val="20"/>
          <w:szCs w:val="20"/>
        </w:rPr>
        <w:t>SMOC Mexico, 1998.</w:t>
      </w:r>
      <w:proofErr w:type="gramEnd"/>
      <w:r w:rsidRPr="00CE0A2F">
        <w:rPr>
          <w:sz w:val="20"/>
          <w:szCs w:val="20"/>
        </w:rPr>
        <w:t xml:space="preserve"> “Nomination Dossier for Hexachlorobenzene”, submitted to the Sound Management of Chemicals (SMOC) Working Group, 6 June 1998. Available at: </w:t>
      </w:r>
      <w:hyperlink r:id="rId69" w:history="1">
        <w:r w:rsidR="0043385B">
          <w:rPr>
            <w:rStyle w:val="Hyperlink"/>
            <w:color w:val="auto"/>
            <w:sz w:val="20"/>
            <w:szCs w:val="20"/>
          </w:rPr>
          <w:t>www.cec.org/files/pdf/POLLUTANTS/hcbmex_en.PDF</w:t>
        </w:r>
      </w:hyperlink>
      <w:r w:rsidRPr="00CE0A2F">
        <w:rPr>
          <w:sz w:val="20"/>
          <w:szCs w:val="20"/>
        </w:rPr>
        <w:t>.</w:t>
      </w:r>
    </w:p>
    <w:p w:rsidR="00CE0A2F" w:rsidRDefault="00CE0A2F" w:rsidP="00CE0A2F">
      <w:pPr>
        <w:autoSpaceDE w:val="0"/>
        <w:autoSpaceDN w:val="0"/>
        <w:adjustRightInd w:val="0"/>
        <w:spacing w:after="120"/>
        <w:ind w:left="1247"/>
        <w:rPr>
          <w:rStyle w:val="Emphasis"/>
          <w:i w:val="0"/>
          <w:iCs w:val="0"/>
          <w:sz w:val="20"/>
          <w:szCs w:val="20"/>
          <w:lang w:val="de-CH"/>
        </w:rPr>
      </w:pPr>
      <w:proofErr w:type="gramStart"/>
      <w:r w:rsidRPr="00CE0A2F">
        <w:rPr>
          <w:color w:val="13009B"/>
          <w:sz w:val="20"/>
          <w:szCs w:val="20"/>
          <w:lang w:val="en-US" w:eastAsia="zh-TW"/>
        </w:rPr>
        <w:t>STARS version 4.2</w:t>
      </w:r>
      <w:bookmarkEnd w:id="258"/>
      <w:r w:rsidRPr="00CE0A2F">
        <w:rPr>
          <w:rStyle w:val="Emphasis"/>
          <w:i w:val="0"/>
          <w:iCs w:val="0"/>
          <w:sz w:val="20"/>
          <w:szCs w:val="20"/>
          <w:lang w:val="de-CH"/>
        </w:rPr>
        <w:t>, Stoffdatenbank für bodenschutz- /umweltrelevante Stoffe.</w:t>
      </w:r>
      <w:proofErr w:type="gramEnd"/>
      <w:r w:rsidRPr="00CE0A2F">
        <w:rPr>
          <w:rStyle w:val="Emphasis"/>
          <w:i w:val="0"/>
          <w:iCs w:val="0"/>
          <w:sz w:val="20"/>
          <w:szCs w:val="20"/>
          <w:lang w:val="de-CH"/>
        </w:rPr>
        <w:t xml:space="preserve"> Available from: www.stoffdaten</w:t>
      </w:r>
      <w:r w:rsidRPr="00CE0A2F">
        <w:rPr>
          <w:rStyle w:val="Emphasis"/>
          <w:i w:val="0"/>
          <w:iCs w:val="0"/>
          <w:sz w:val="20"/>
          <w:szCs w:val="20"/>
          <w:lang w:val="de-CH"/>
        </w:rPr>
        <w:noBreakHyphen/>
        <w:t>stars.d</w:t>
      </w:r>
      <w:bookmarkStart w:id="259" w:name="_Hlt95575629"/>
      <w:r w:rsidRPr="00CE0A2F">
        <w:rPr>
          <w:rStyle w:val="Emphasis"/>
          <w:i w:val="0"/>
          <w:iCs w:val="0"/>
          <w:sz w:val="20"/>
          <w:szCs w:val="20"/>
          <w:lang w:val="de-CH"/>
        </w:rPr>
        <w:t>e</w:t>
      </w:r>
      <w:bookmarkEnd w:id="259"/>
      <w:r w:rsidRPr="00CE0A2F">
        <w:rPr>
          <w:rStyle w:val="Emphasis"/>
          <w:i w:val="0"/>
          <w:iCs w:val="0"/>
          <w:sz w:val="20"/>
          <w:szCs w:val="20"/>
          <w:lang w:val="de-CH"/>
        </w:rPr>
        <w:t>/. (In German)</w:t>
      </w:r>
      <w:r w:rsidR="0043385B">
        <w:rPr>
          <w:rStyle w:val="Emphasis"/>
          <w:i w:val="0"/>
          <w:iCs w:val="0"/>
          <w:sz w:val="20"/>
          <w:szCs w:val="20"/>
          <w:lang w:val="de-CH"/>
        </w:rPr>
        <w:t xml:space="preserve"> </w:t>
      </w:r>
    </w:p>
    <w:p w:rsidR="00CE0A2F" w:rsidRPr="00CE0A2F" w:rsidRDefault="00CE0A2F" w:rsidP="00CE0A2F">
      <w:pPr>
        <w:autoSpaceDE w:val="0"/>
        <w:autoSpaceDN w:val="0"/>
        <w:adjustRightInd w:val="0"/>
        <w:spacing w:after="120"/>
        <w:ind w:left="1247"/>
        <w:rPr>
          <w:rStyle w:val="Emphasis"/>
          <w:i w:val="0"/>
          <w:iCs w:val="0"/>
          <w:sz w:val="20"/>
          <w:szCs w:val="20"/>
        </w:rPr>
      </w:pPr>
      <w:r w:rsidRPr="009D5824">
        <w:rPr>
          <w:rStyle w:val="Emphasis"/>
          <w:i w:val="0"/>
          <w:sz w:val="20"/>
          <w:szCs w:val="20"/>
          <w:lang w:val="en-US"/>
        </w:rPr>
        <w:t xml:space="preserve">Sweet, L.I. et al, 1998. </w:t>
      </w:r>
      <w:proofErr w:type="gramStart"/>
      <w:r w:rsidRPr="00CE0A2F">
        <w:rPr>
          <w:rStyle w:val="Emphasis"/>
          <w:i w:val="0"/>
          <w:iCs w:val="0"/>
          <w:sz w:val="20"/>
          <w:szCs w:val="20"/>
        </w:rPr>
        <w:t xml:space="preserve">“Fish thymocyte viability, apoptosis, and necrosis: in-vitro effects of organochlorine contaminants”, </w:t>
      </w:r>
      <w:r w:rsidRPr="00CE0A2F">
        <w:rPr>
          <w:rStyle w:val="Emphasis"/>
          <w:iCs w:val="0"/>
          <w:sz w:val="20"/>
          <w:szCs w:val="20"/>
        </w:rPr>
        <w:t>Fish &amp; Shellfish Immunol</w:t>
      </w:r>
      <w:r w:rsidRPr="00CE0A2F">
        <w:rPr>
          <w:rStyle w:val="Emphasis"/>
          <w:i w:val="0"/>
          <w:iCs w:val="0"/>
          <w:sz w:val="20"/>
          <w:szCs w:val="20"/>
        </w:rPr>
        <w:t>ogy 8: 77-90.</w:t>
      </w:r>
      <w:proofErr w:type="gramEnd"/>
    </w:p>
    <w:p w:rsidR="00CE0A2F" w:rsidRPr="00CE0A2F" w:rsidRDefault="00CE0A2F" w:rsidP="00CE0A2F">
      <w:pPr>
        <w:autoSpaceDE w:val="0"/>
        <w:autoSpaceDN w:val="0"/>
        <w:adjustRightInd w:val="0"/>
        <w:spacing w:after="120"/>
        <w:ind w:left="1247"/>
        <w:rPr>
          <w:rStyle w:val="Emphasis"/>
          <w:i w:val="0"/>
          <w:iCs w:val="0"/>
          <w:sz w:val="20"/>
          <w:szCs w:val="20"/>
        </w:rPr>
      </w:pPr>
      <w:proofErr w:type="gramStart"/>
      <w:r w:rsidRPr="00CE0A2F">
        <w:rPr>
          <w:rStyle w:val="Emphasis"/>
          <w:i w:val="0"/>
          <w:iCs w:val="0"/>
          <w:sz w:val="20"/>
          <w:szCs w:val="20"/>
        </w:rPr>
        <w:t>UK Health and Safety Executive, 1991.</w:t>
      </w:r>
      <w:proofErr w:type="gramEnd"/>
      <w:r w:rsidRPr="00CE0A2F">
        <w:rPr>
          <w:rStyle w:val="Emphasis"/>
          <w:i w:val="0"/>
          <w:iCs w:val="0"/>
          <w:sz w:val="20"/>
          <w:szCs w:val="20"/>
        </w:rPr>
        <w:t xml:space="preserve"> </w:t>
      </w:r>
      <w:proofErr w:type="gramStart"/>
      <w:r w:rsidRPr="00CE0A2F">
        <w:rPr>
          <w:rStyle w:val="Emphasis"/>
          <w:sz w:val="20"/>
          <w:szCs w:val="20"/>
        </w:rPr>
        <w:t>Protection of workers and the general public during the development of contaminated land</w:t>
      </w:r>
      <w:r w:rsidRPr="00CE0A2F">
        <w:rPr>
          <w:rStyle w:val="Emphasis"/>
          <w:i w:val="0"/>
          <w:iCs w:val="0"/>
          <w:sz w:val="20"/>
          <w:szCs w:val="20"/>
        </w:rPr>
        <w:t>.</w:t>
      </w:r>
      <w:proofErr w:type="gramEnd"/>
      <w:r w:rsidRPr="00CE0A2F">
        <w:rPr>
          <w:rStyle w:val="Emphasis"/>
          <w:i w:val="0"/>
          <w:iCs w:val="0"/>
          <w:sz w:val="20"/>
          <w:szCs w:val="20"/>
        </w:rPr>
        <w:t xml:space="preserve"> Guidance note </w:t>
      </w:r>
      <w:proofErr w:type="gramStart"/>
      <w:r w:rsidRPr="00CE0A2F">
        <w:rPr>
          <w:sz w:val="20"/>
          <w:szCs w:val="20"/>
        </w:rPr>
        <w:t>HS(</w:t>
      </w:r>
      <w:proofErr w:type="gramEnd"/>
      <w:r w:rsidRPr="00CE0A2F">
        <w:rPr>
          <w:sz w:val="20"/>
          <w:szCs w:val="20"/>
        </w:rPr>
        <w:t>G)66.</w:t>
      </w:r>
      <w:r w:rsidRPr="00CE0A2F">
        <w:rPr>
          <w:rStyle w:val="Emphasis"/>
          <w:i w:val="0"/>
          <w:iCs w:val="0"/>
          <w:sz w:val="20"/>
          <w:szCs w:val="20"/>
        </w:rPr>
        <w:t xml:space="preserve"> </w:t>
      </w:r>
      <w:proofErr w:type="gramStart"/>
      <w:r w:rsidRPr="00CE0A2F">
        <w:rPr>
          <w:rStyle w:val="Emphasis"/>
          <w:i w:val="0"/>
          <w:iCs w:val="0"/>
          <w:sz w:val="20"/>
          <w:szCs w:val="20"/>
        </w:rPr>
        <w:t>HSE books.</w:t>
      </w:r>
      <w:proofErr w:type="gramEnd"/>
    </w:p>
    <w:p w:rsidR="00CE0A2F" w:rsidRDefault="00CE0A2F" w:rsidP="00CE0A2F">
      <w:pPr>
        <w:spacing w:after="120"/>
        <w:ind w:left="1247"/>
        <w:rPr>
          <w:sz w:val="20"/>
          <w:szCs w:val="20"/>
        </w:rPr>
      </w:pPr>
      <w:proofErr w:type="gramStart"/>
      <w:r w:rsidRPr="00CE0A2F">
        <w:rPr>
          <w:sz w:val="20"/>
          <w:szCs w:val="20"/>
        </w:rPr>
        <w:t>UNEP, 1995b.</w:t>
      </w:r>
      <w:proofErr w:type="gramEnd"/>
      <w:r w:rsidRPr="00CE0A2F">
        <w:rPr>
          <w:sz w:val="20"/>
          <w:szCs w:val="20"/>
        </w:rPr>
        <w:t xml:space="preserve"> </w:t>
      </w:r>
      <w:proofErr w:type="gramStart"/>
      <w:r w:rsidRPr="00CE0A2F">
        <w:rPr>
          <w:i/>
          <w:sz w:val="20"/>
          <w:szCs w:val="20"/>
        </w:rPr>
        <w:t>Technical Guidelines on Incineration on Land (D10)</w:t>
      </w:r>
      <w:r w:rsidRPr="00CE0A2F">
        <w:rPr>
          <w:sz w:val="20"/>
          <w:szCs w:val="20"/>
        </w:rPr>
        <w:t>.</w:t>
      </w:r>
      <w:proofErr w:type="gramEnd"/>
      <w:r w:rsidRPr="00CE0A2F">
        <w:rPr>
          <w:sz w:val="20"/>
          <w:szCs w:val="20"/>
        </w:rPr>
        <w:t xml:space="preserve"> Available from: www.basel.int.</w:t>
      </w:r>
    </w:p>
    <w:p w:rsidR="00CE0A2F" w:rsidRDefault="00CE0A2F" w:rsidP="00CE0A2F">
      <w:pPr>
        <w:spacing w:after="120"/>
        <w:ind w:left="1247"/>
        <w:rPr>
          <w:sz w:val="20"/>
          <w:szCs w:val="20"/>
        </w:rPr>
      </w:pPr>
      <w:proofErr w:type="gramStart"/>
      <w:r w:rsidRPr="00CE0A2F">
        <w:rPr>
          <w:sz w:val="20"/>
          <w:szCs w:val="20"/>
        </w:rPr>
        <w:t>UNEP, 1998.</w:t>
      </w:r>
      <w:proofErr w:type="gramEnd"/>
      <w:r w:rsidRPr="00CE0A2F">
        <w:rPr>
          <w:sz w:val="20"/>
          <w:szCs w:val="20"/>
        </w:rPr>
        <w:t xml:space="preserve"> </w:t>
      </w:r>
      <w:proofErr w:type="gramStart"/>
      <w:r w:rsidRPr="00CE0A2F">
        <w:rPr>
          <w:i/>
          <w:sz w:val="20"/>
          <w:szCs w:val="20"/>
        </w:rPr>
        <w:t>Inventory of World-wide PCB Destruction Capacity.</w:t>
      </w:r>
      <w:proofErr w:type="gramEnd"/>
      <w:r w:rsidRPr="00CE0A2F">
        <w:rPr>
          <w:i/>
          <w:sz w:val="20"/>
          <w:szCs w:val="20"/>
        </w:rPr>
        <w:t xml:space="preserve"> </w:t>
      </w:r>
      <w:r w:rsidRPr="00CE0A2F">
        <w:rPr>
          <w:sz w:val="20"/>
          <w:szCs w:val="20"/>
        </w:rPr>
        <w:t>Available from: www.chem.unep.ch.</w:t>
      </w:r>
    </w:p>
    <w:p w:rsidR="00CE0A2F" w:rsidRDefault="00CE0A2F" w:rsidP="00CE0A2F">
      <w:pPr>
        <w:spacing w:after="120"/>
        <w:ind w:left="1247"/>
        <w:rPr>
          <w:sz w:val="20"/>
          <w:szCs w:val="20"/>
        </w:rPr>
      </w:pPr>
      <w:proofErr w:type="gramStart"/>
      <w:r w:rsidRPr="00CE0A2F">
        <w:rPr>
          <w:sz w:val="20"/>
          <w:szCs w:val="20"/>
        </w:rPr>
        <w:t>UNEP, 2000.</w:t>
      </w:r>
      <w:proofErr w:type="gramEnd"/>
      <w:r w:rsidRPr="00CE0A2F">
        <w:rPr>
          <w:sz w:val="20"/>
          <w:szCs w:val="20"/>
        </w:rPr>
        <w:t xml:space="preserve"> </w:t>
      </w:r>
      <w:proofErr w:type="gramStart"/>
      <w:r w:rsidRPr="00CE0A2F">
        <w:rPr>
          <w:i/>
          <w:sz w:val="20"/>
          <w:szCs w:val="20"/>
        </w:rPr>
        <w:t>Survey of Currently Available Non-Incineration PCB Destruction Technologies</w:t>
      </w:r>
      <w:r w:rsidRPr="00CE0A2F">
        <w:rPr>
          <w:sz w:val="20"/>
          <w:szCs w:val="20"/>
        </w:rPr>
        <w:t>.</w:t>
      </w:r>
      <w:proofErr w:type="gramEnd"/>
      <w:r w:rsidRPr="00CE0A2F">
        <w:rPr>
          <w:sz w:val="20"/>
          <w:szCs w:val="20"/>
        </w:rPr>
        <w:t xml:space="preserve"> Available from: www.chem.unep.ch.</w:t>
      </w:r>
    </w:p>
    <w:p w:rsidR="00CE0A2F" w:rsidRDefault="00CE0A2F" w:rsidP="00CE0A2F">
      <w:pPr>
        <w:spacing w:after="120"/>
        <w:ind w:left="1247"/>
        <w:rPr>
          <w:sz w:val="20"/>
          <w:szCs w:val="20"/>
        </w:rPr>
      </w:pPr>
      <w:proofErr w:type="gramStart"/>
      <w:r w:rsidRPr="00CE0A2F">
        <w:rPr>
          <w:sz w:val="20"/>
          <w:szCs w:val="20"/>
        </w:rPr>
        <w:t>UNEP, 2001.</w:t>
      </w:r>
      <w:proofErr w:type="gramEnd"/>
      <w:r w:rsidRPr="00CE0A2F">
        <w:rPr>
          <w:sz w:val="20"/>
          <w:szCs w:val="20"/>
        </w:rPr>
        <w:t xml:space="preserve"> </w:t>
      </w:r>
      <w:proofErr w:type="gramStart"/>
      <w:r w:rsidRPr="00CE0A2F">
        <w:rPr>
          <w:i/>
          <w:sz w:val="20"/>
          <w:szCs w:val="20"/>
        </w:rPr>
        <w:t xml:space="preserve">Destruction and Decontamination Technologies for PCBs and Other POPs Wastes under the Basel Convention, </w:t>
      </w:r>
      <w:r w:rsidRPr="00CE0A2F">
        <w:rPr>
          <w:sz w:val="20"/>
          <w:szCs w:val="20"/>
        </w:rPr>
        <w:t>vols.</w:t>
      </w:r>
      <w:proofErr w:type="gramEnd"/>
      <w:r w:rsidRPr="00CE0A2F">
        <w:rPr>
          <w:sz w:val="20"/>
          <w:szCs w:val="20"/>
        </w:rPr>
        <w:t xml:space="preserve"> A, B and C</w:t>
      </w:r>
      <w:r w:rsidRPr="00CE0A2F">
        <w:rPr>
          <w:i/>
          <w:sz w:val="20"/>
          <w:szCs w:val="20"/>
        </w:rPr>
        <w:t>.</w:t>
      </w:r>
      <w:r w:rsidRPr="00CE0A2F">
        <w:rPr>
          <w:sz w:val="20"/>
          <w:szCs w:val="20"/>
        </w:rPr>
        <w:t xml:space="preserve"> Available from: www.basel.int.</w:t>
      </w:r>
    </w:p>
    <w:p w:rsidR="00CE0A2F" w:rsidRDefault="00CE0A2F" w:rsidP="00CE0A2F">
      <w:pPr>
        <w:spacing w:after="120"/>
        <w:ind w:left="1247"/>
        <w:rPr>
          <w:iCs/>
          <w:sz w:val="20"/>
          <w:szCs w:val="20"/>
        </w:rPr>
      </w:pPr>
      <w:proofErr w:type="gramStart"/>
      <w:r w:rsidRPr="00CE0A2F">
        <w:rPr>
          <w:sz w:val="20"/>
          <w:szCs w:val="20"/>
        </w:rPr>
        <w:t>UNEP, 2002a.</w:t>
      </w:r>
      <w:proofErr w:type="gramEnd"/>
      <w:r w:rsidRPr="00CE0A2F">
        <w:rPr>
          <w:sz w:val="20"/>
          <w:szCs w:val="20"/>
        </w:rPr>
        <w:t xml:space="preserve"> </w:t>
      </w:r>
      <w:r w:rsidRPr="00CE0A2F">
        <w:rPr>
          <w:i/>
          <w:sz w:val="20"/>
          <w:szCs w:val="20"/>
        </w:rPr>
        <w:t>Europe Regional Report, Regionally Based Assessment of Persistent Toxic Substances</w:t>
      </w:r>
      <w:r w:rsidRPr="00CE0A2F">
        <w:rPr>
          <w:iCs/>
          <w:sz w:val="20"/>
          <w:szCs w:val="20"/>
        </w:rPr>
        <w:t>. Available from: www.chem.unep.ch.</w:t>
      </w:r>
    </w:p>
    <w:p w:rsidR="00CE0A2F" w:rsidRDefault="00CE0A2F" w:rsidP="00CE0A2F">
      <w:pPr>
        <w:spacing w:after="120"/>
        <w:ind w:left="1247"/>
        <w:rPr>
          <w:sz w:val="20"/>
          <w:szCs w:val="20"/>
        </w:rPr>
      </w:pPr>
      <w:proofErr w:type="gramStart"/>
      <w:r w:rsidRPr="00CE0A2F">
        <w:rPr>
          <w:sz w:val="20"/>
          <w:szCs w:val="20"/>
        </w:rPr>
        <w:t>UNEP, 2002b.</w:t>
      </w:r>
      <w:proofErr w:type="gramEnd"/>
      <w:r w:rsidRPr="00CE0A2F">
        <w:rPr>
          <w:sz w:val="20"/>
          <w:szCs w:val="20"/>
        </w:rPr>
        <w:t xml:space="preserve"> </w:t>
      </w:r>
      <w:r w:rsidRPr="00CE0A2F">
        <w:rPr>
          <w:i/>
          <w:sz w:val="20"/>
          <w:szCs w:val="20"/>
        </w:rPr>
        <w:t>Central and North East Asia Regional Report, Regionally Based Assessment of Persistent Toxic Substances</w:t>
      </w:r>
      <w:r w:rsidRPr="00CE0A2F">
        <w:rPr>
          <w:iCs/>
          <w:sz w:val="20"/>
          <w:szCs w:val="20"/>
        </w:rPr>
        <w:t>.</w:t>
      </w:r>
      <w:r w:rsidRPr="00CE0A2F">
        <w:rPr>
          <w:i/>
          <w:sz w:val="20"/>
          <w:szCs w:val="20"/>
        </w:rPr>
        <w:t xml:space="preserve"> </w:t>
      </w:r>
      <w:r w:rsidRPr="00CE0A2F">
        <w:rPr>
          <w:sz w:val="20"/>
          <w:szCs w:val="20"/>
        </w:rPr>
        <w:t>Available from: www.chem.unep.ch.</w:t>
      </w:r>
    </w:p>
    <w:p w:rsidR="00CE0A2F" w:rsidRDefault="00CE0A2F" w:rsidP="00CE0A2F">
      <w:pPr>
        <w:spacing w:after="120"/>
        <w:ind w:left="1247"/>
        <w:rPr>
          <w:sz w:val="20"/>
          <w:szCs w:val="20"/>
        </w:rPr>
      </w:pPr>
      <w:proofErr w:type="gramStart"/>
      <w:r w:rsidRPr="00CE0A2F">
        <w:rPr>
          <w:sz w:val="20"/>
          <w:szCs w:val="20"/>
        </w:rPr>
        <w:t>UNEP, 2002c.</w:t>
      </w:r>
      <w:proofErr w:type="gramEnd"/>
      <w:r w:rsidRPr="00CE0A2F">
        <w:rPr>
          <w:sz w:val="20"/>
          <w:szCs w:val="20"/>
        </w:rPr>
        <w:t xml:space="preserve"> </w:t>
      </w:r>
      <w:r w:rsidR="0043385B">
        <w:rPr>
          <w:i/>
          <w:iCs/>
          <w:sz w:val="20"/>
          <w:szCs w:val="20"/>
        </w:rPr>
        <w:t>Indian Ocean Regional Report, Regionally Based Assessment of Persistent Toxic Substances</w:t>
      </w:r>
      <w:r w:rsidRPr="00CE0A2F">
        <w:rPr>
          <w:sz w:val="20"/>
          <w:szCs w:val="20"/>
        </w:rPr>
        <w:t>. Available from: www.chem.unep.ch.</w:t>
      </w:r>
    </w:p>
    <w:p w:rsidR="00CE0A2F" w:rsidRDefault="00CE0A2F" w:rsidP="00CE0A2F">
      <w:pPr>
        <w:spacing w:after="120"/>
        <w:ind w:left="1247"/>
        <w:rPr>
          <w:sz w:val="20"/>
          <w:szCs w:val="20"/>
        </w:rPr>
      </w:pPr>
      <w:proofErr w:type="gramStart"/>
      <w:r w:rsidRPr="00CE0A2F">
        <w:rPr>
          <w:sz w:val="20"/>
          <w:szCs w:val="20"/>
        </w:rPr>
        <w:t>UNEP, 2003d.</w:t>
      </w:r>
      <w:proofErr w:type="gramEnd"/>
      <w:r w:rsidRPr="00CE0A2F">
        <w:rPr>
          <w:sz w:val="20"/>
          <w:szCs w:val="20"/>
        </w:rPr>
        <w:t xml:space="preserve"> </w:t>
      </w:r>
      <w:r w:rsidR="0043385B">
        <w:rPr>
          <w:i/>
          <w:iCs/>
          <w:sz w:val="20"/>
          <w:szCs w:val="20"/>
        </w:rPr>
        <w:t>Global Report 2003, Regionally Based Assessment of Persistent Toxic Substances</w:t>
      </w:r>
      <w:r w:rsidRPr="00CE0A2F">
        <w:rPr>
          <w:sz w:val="20"/>
          <w:szCs w:val="20"/>
        </w:rPr>
        <w:t xml:space="preserve">. Available from: http://www.unepmap.org. </w:t>
      </w:r>
    </w:p>
    <w:p w:rsidR="00CE0A2F" w:rsidRDefault="00CE0A2F" w:rsidP="00CE0A2F">
      <w:pPr>
        <w:spacing w:after="120"/>
        <w:ind w:left="1247"/>
        <w:rPr>
          <w:sz w:val="20"/>
          <w:szCs w:val="20"/>
        </w:rPr>
      </w:pPr>
      <w:proofErr w:type="gramStart"/>
      <w:r w:rsidRPr="00CE0A2F">
        <w:rPr>
          <w:sz w:val="20"/>
          <w:szCs w:val="20"/>
        </w:rPr>
        <w:t>UNEP, 2004a.</w:t>
      </w:r>
      <w:proofErr w:type="gramEnd"/>
      <w:r w:rsidRPr="00CE0A2F">
        <w:rPr>
          <w:sz w:val="20"/>
          <w:szCs w:val="20"/>
        </w:rPr>
        <w:t xml:space="preserve"> </w:t>
      </w:r>
      <w:proofErr w:type="gramStart"/>
      <w:r w:rsidRPr="00CE0A2F">
        <w:rPr>
          <w:i/>
          <w:sz w:val="20"/>
          <w:szCs w:val="20"/>
        </w:rPr>
        <w:t>Review of the Emerging, Innovative Technologies for the Destruction and Decontamination of POPs and the Identification of Promising Technologies for Use in Developing Countries</w:t>
      </w:r>
      <w:r w:rsidRPr="00CE0A2F">
        <w:rPr>
          <w:sz w:val="20"/>
          <w:szCs w:val="20"/>
        </w:rPr>
        <w:t>.</w:t>
      </w:r>
      <w:proofErr w:type="gramEnd"/>
      <w:r w:rsidRPr="00CE0A2F">
        <w:rPr>
          <w:sz w:val="20"/>
          <w:szCs w:val="20"/>
        </w:rPr>
        <w:t xml:space="preserve"> Available from: www.unep.org/stapgef.</w:t>
      </w:r>
    </w:p>
    <w:p w:rsidR="00CE0A2F" w:rsidRDefault="00CE0A2F" w:rsidP="00CE0A2F">
      <w:pPr>
        <w:spacing w:after="120"/>
        <w:ind w:left="1247"/>
        <w:rPr>
          <w:sz w:val="20"/>
          <w:szCs w:val="20"/>
        </w:rPr>
      </w:pPr>
      <w:proofErr w:type="gramStart"/>
      <w:r w:rsidRPr="00CE0A2F">
        <w:rPr>
          <w:sz w:val="20"/>
          <w:szCs w:val="20"/>
        </w:rPr>
        <w:t>UNEP, 2004c.</w:t>
      </w:r>
      <w:proofErr w:type="gramEnd"/>
      <w:r w:rsidRPr="00CE0A2F">
        <w:rPr>
          <w:sz w:val="20"/>
          <w:szCs w:val="20"/>
        </w:rPr>
        <w:t xml:space="preserve"> </w:t>
      </w:r>
      <w:r w:rsidR="0043385B">
        <w:rPr>
          <w:i/>
          <w:iCs/>
          <w:sz w:val="20"/>
          <w:szCs w:val="20"/>
        </w:rPr>
        <w:t>Interim guidance for developing a national implementation plan for the Stockholm Convention</w:t>
      </w:r>
      <w:r w:rsidRPr="00CE0A2F">
        <w:rPr>
          <w:sz w:val="20"/>
          <w:szCs w:val="20"/>
        </w:rPr>
        <w:t xml:space="preserve">. </w:t>
      </w:r>
      <w:proofErr w:type="gramStart"/>
      <w:r w:rsidRPr="00CE0A2F">
        <w:rPr>
          <w:sz w:val="20"/>
          <w:szCs w:val="20"/>
        </w:rPr>
        <w:t>Revised December 2004.</w:t>
      </w:r>
      <w:proofErr w:type="gramEnd"/>
      <w:r w:rsidRPr="00CE0A2F">
        <w:rPr>
          <w:sz w:val="20"/>
          <w:szCs w:val="20"/>
        </w:rPr>
        <w:t xml:space="preserve"> Available from: www.pops.int.</w:t>
      </w:r>
    </w:p>
    <w:p w:rsidR="00CE0A2F" w:rsidRDefault="00CE0A2F" w:rsidP="00CE0A2F">
      <w:pPr>
        <w:spacing w:after="120"/>
        <w:ind w:left="1247"/>
        <w:rPr>
          <w:sz w:val="20"/>
          <w:szCs w:val="20"/>
        </w:rPr>
      </w:pPr>
      <w:proofErr w:type="gramStart"/>
      <w:r w:rsidRPr="00CE0A2F">
        <w:rPr>
          <w:sz w:val="20"/>
          <w:szCs w:val="20"/>
        </w:rPr>
        <w:t>UNEP, 2005.</w:t>
      </w:r>
      <w:proofErr w:type="gramEnd"/>
      <w:r w:rsidRPr="00CE0A2F">
        <w:rPr>
          <w:sz w:val="20"/>
          <w:szCs w:val="20"/>
        </w:rPr>
        <w:t xml:space="preserve"> </w:t>
      </w:r>
      <w:proofErr w:type="gramStart"/>
      <w:r w:rsidRPr="00CE0A2F">
        <w:rPr>
          <w:i/>
          <w:sz w:val="20"/>
          <w:szCs w:val="20"/>
        </w:rPr>
        <w:t>Standardized Toolkit for the Identification and Quantification of Dioxin and Furan Releases, 2nd ed.</w:t>
      </w:r>
      <w:r w:rsidRPr="00CE0A2F">
        <w:rPr>
          <w:sz w:val="20"/>
          <w:szCs w:val="20"/>
        </w:rPr>
        <w:t xml:space="preserve"> Available </w:t>
      </w:r>
      <w:r w:rsidRPr="00CE0A2F">
        <w:rPr>
          <w:color w:val="000000"/>
          <w:sz w:val="20"/>
          <w:szCs w:val="20"/>
        </w:rPr>
        <w:t xml:space="preserve">from: </w:t>
      </w:r>
      <w:hyperlink r:id="rId70" w:history="1">
        <w:r w:rsidR="0043385B">
          <w:rPr>
            <w:rStyle w:val="Hyperlink"/>
            <w:color w:val="000000"/>
            <w:sz w:val="20"/>
            <w:szCs w:val="20"/>
            <w:u w:val="none"/>
          </w:rPr>
          <w:t>www.pops.int</w:t>
        </w:r>
      </w:hyperlink>
      <w:r w:rsidRPr="00CE0A2F">
        <w:rPr>
          <w:color w:val="000000"/>
          <w:sz w:val="20"/>
          <w:szCs w:val="20"/>
        </w:rPr>
        <w:t>.</w:t>
      </w:r>
      <w:proofErr w:type="gramEnd"/>
    </w:p>
    <w:p w:rsidR="00CE0A2F" w:rsidRPr="00CE0A2F" w:rsidRDefault="00CE0A2F" w:rsidP="00CE0A2F">
      <w:pPr>
        <w:spacing w:after="120"/>
        <w:ind w:left="1247"/>
        <w:rPr>
          <w:sz w:val="20"/>
          <w:szCs w:val="20"/>
        </w:rPr>
      </w:pPr>
      <w:proofErr w:type="gramStart"/>
      <w:r w:rsidRPr="00CE0A2F">
        <w:rPr>
          <w:sz w:val="20"/>
          <w:szCs w:val="20"/>
        </w:rPr>
        <w:t>UNEP, 2006.</w:t>
      </w:r>
      <w:proofErr w:type="gramEnd"/>
      <w:r w:rsidRPr="00CE0A2F">
        <w:rPr>
          <w:sz w:val="20"/>
          <w:szCs w:val="20"/>
        </w:rPr>
        <w:t xml:space="preserve"> </w:t>
      </w:r>
      <w:r w:rsidRPr="00CE0A2F">
        <w:rPr>
          <w:i/>
          <w:iCs/>
          <w:sz w:val="20"/>
          <w:szCs w:val="20"/>
        </w:rPr>
        <w:t>Technical guidelines on the environmentally sound management of wastes consisting of, containing or contaminated with 1</w:t>
      </w:r>
      <w:proofErr w:type="gramStart"/>
      <w:r w:rsidRPr="00CE0A2F">
        <w:rPr>
          <w:i/>
          <w:iCs/>
          <w:sz w:val="20"/>
          <w:szCs w:val="20"/>
        </w:rPr>
        <w:t>,1,1</w:t>
      </w:r>
      <w:proofErr w:type="gramEnd"/>
      <w:r w:rsidRPr="00CE0A2F">
        <w:rPr>
          <w:i/>
          <w:iCs/>
          <w:sz w:val="20"/>
          <w:szCs w:val="20"/>
        </w:rPr>
        <w:t>-trichloro-2,2-bis(4-chlorophenyl)ethane (DDT)</w:t>
      </w:r>
      <w:r w:rsidRPr="00CE0A2F">
        <w:rPr>
          <w:sz w:val="20"/>
          <w:szCs w:val="20"/>
        </w:rPr>
        <w:t xml:space="preserve">. </w:t>
      </w:r>
      <w:proofErr w:type="gramStart"/>
      <w:r w:rsidRPr="00CE0A2F">
        <w:rPr>
          <w:sz w:val="20"/>
          <w:szCs w:val="20"/>
        </w:rPr>
        <w:t>(DDT guidelines).</w:t>
      </w:r>
      <w:proofErr w:type="gramEnd"/>
      <w:r w:rsidRPr="00CE0A2F">
        <w:rPr>
          <w:sz w:val="20"/>
          <w:szCs w:val="20"/>
        </w:rPr>
        <w:t xml:space="preserve"> Available from: www.basel.int.</w:t>
      </w:r>
    </w:p>
    <w:p w:rsidR="00CE0A2F" w:rsidRDefault="00CE0A2F" w:rsidP="00CE0A2F">
      <w:pPr>
        <w:spacing w:after="120"/>
        <w:ind w:left="1247"/>
        <w:rPr>
          <w:sz w:val="20"/>
          <w:szCs w:val="20"/>
        </w:rPr>
      </w:pPr>
      <w:proofErr w:type="gramStart"/>
      <w:r w:rsidRPr="00CE0A2F">
        <w:rPr>
          <w:sz w:val="20"/>
          <w:szCs w:val="20"/>
        </w:rPr>
        <w:t>UNEP, 2007.</w:t>
      </w:r>
      <w:proofErr w:type="gramEnd"/>
      <w:r w:rsidRPr="00CE0A2F">
        <w:rPr>
          <w:sz w:val="20"/>
          <w:szCs w:val="20"/>
        </w:rPr>
        <w:t xml:space="preserve"> </w:t>
      </w:r>
      <w:proofErr w:type="gramStart"/>
      <w:r w:rsidRPr="00CE0A2F">
        <w:rPr>
          <w:i/>
          <w:sz w:val="20"/>
          <w:szCs w:val="20"/>
        </w:rPr>
        <w:t>Guidelines on best available techniques and provisional guidance on best environmental practices relevant to Article 5 and Annex C of the Stockholm Convention on persistent organic pollutants.</w:t>
      </w:r>
      <w:proofErr w:type="gramEnd"/>
      <w:r w:rsidRPr="00CE0A2F">
        <w:rPr>
          <w:i/>
          <w:sz w:val="20"/>
          <w:szCs w:val="20"/>
        </w:rPr>
        <w:t xml:space="preserve"> </w:t>
      </w:r>
      <w:r w:rsidRPr="00CE0A2F">
        <w:rPr>
          <w:sz w:val="20"/>
          <w:szCs w:val="20"/>
        </w:rPr>
        <w:t>Available at http://chm.pops.int/Implementation/BATandBEP/Guidance/tabid/3636/Default.aspx</w:t>
      </w:r>
    </w:p>
    <w:p w:rsidR="00CE0A2F" w:rsidRDefault="00CE0A2F" w:rsidP="00CE0A2F">
      <w:pPr>
        <w:spacing w:after="120"/>
        <w:ind w:left="1247"/>
        <w:rPr>
          <w:sz w:val="20"/>
          <w:szCs w:val="20"/>
        </w:rPr>
      </w:pPr>
      <w:proofErr w:type="gramStart"/>
      <w:r w:rsidRPr="00CE0A2F">
        <w:rPr>
          <w:sz w:val="20"/>
          <w:szCs w:val="20"/>
          <w:lang w:eastAsia="ja-JP"/>
        </w:rPr>
        <w:t>UNEP, 2015.</w:t>
      </w:r>
      <w:proofErr w:type="gramEnd"/>
      <w:r w:rsidRPr="00CE0A2F">
        <w:rPr>
          <w:sz w:val="20"/>
          <w:szCs w:val="20"/>
          <w:lang w:eastAsia="ja-JP"/>
        </w:rPr>
        <w:t xml:space="preserve"> </w:t>
      </w:r>
      <w:r w:rsidRPr="00CE0A2F">
        <w:rPr>
          <w:i/>
          <w:sz w:val="20"/>
          <w:szCs w:val="20"/>
        </w:rPr>
        <w:t xml:space="preserve">Technical guidelines on the environmentally sound management of wastes containing or contaminated with unintentionally produced polychlorinated dibenzo-p-dioxins, polychlorinated dibenzofurans, hexachlorobenzene, polychlorinated biphenyls or pentachlorobenzene </w:t>
      </w:r>
      <w:r w:rsidRPr="00CE0A2F">
        <w:rPr>
          <w:sz w:val="20"/>
          <w:szCs w:val="20"/>
        </w:rPr>
        <w:t>(Unintentional POPs technical guidelines). Available from: www.basel.int.</w:t>
      </w:r>
    </w:p>
    <w:p w:rsidR="00CE0A2F" w:rsidRPr="00CE0A2F" w:rsidRDefault="00CE0A2F" w:rsidP="00CE0A2F">
      <w:pPr>
        <w:spacing w:after="120"/>
        <w:ind w:left="1247"/>
        <w:rPr>
          <w:bCs/>
          <w:sz w:val="20"/>
          <w:szCs w:val="20"/>
        </w:rPr>
      </w:pPr>
      <w:r w:rsidRPr="00CE0A2F">
        <w:rPr>
          <w:sz w:val="20"/>
          <w:szCs w:val="20"/>
          <w:lang w:eastAsia="ja-JP"/>
        </w:rPr>
        <w:t>UNEP</w:t>
      </w:r>
      <w:r w:rsidRPr="00CE0A2F">
        <w:rPr>
          <w:bCs/>
          <w:sz w:val="20"/>
          <w:szCs w:val="20"/>
        </w:rPr>
        <w:t>, 2015a.</w:t>
      </w:r>
      <w:r w:rsidRPr="00CE0A2F">
        <w:rPr>
          <w:bCs/>
          <w:i/>
          <w:sz w:val="20"/>
          <w:szCs w:val="20"/>
        </w:rPr>
        <w:t xml:space="preserve">Technical </w:t>
      </w:r>
      <w:r w:rsidRPr="00CE0A2F">
        <w:rPr>
          <w:bCs/>
          <w:i/>
          <w:sz w:val="20"/>
          <w:szCs w:val="20"/>
          <w:lang w:val="en-US"/>
        </w:rPr>
        <w:t>guidelines</w:t>
      </w:r>
      <w:r w:rsidRPr="00CE0A2F">
        <w:rPr>
          <w:bCs/>
          <w:i/>
          <w:sz w:val="20"/>
          <w:szCs w:val="20"/>
        </w:rPr>
        <w:t xml:space="preserve"> on the environmentally sound management of wastes consisting of, containing or contaminated with perfluorooctane sulfonic acid, its salts and perfluorooctane sulfonyl fluoride </w:t>
      </w:r>
      <w:r w:rsidRPr="00CE0A2F">
        <w:rPr>
          <w:bCs/>
          <w:sz w:val="20"/>
          <w:szCs w:val="20"/>
        </w:rPr>
        <w:t>(PFOS technical guidelines).</w:t>
      </w:r>
      <w:r w:rsidRPr="00CE0A2F">
        <w:rPr>
          <w:sz w:val="20"/>
          <w:szCs w:val="20"/>
        </w:rPr>
        <w:t xml:space="preserve"> Available from: www.basel.int.</w:t>
      </w:r>
    </w:p>
    <w:p w:rsidR="00CE0A2F" w:rsidRPr="00CE0A2F" w:rsidRDefault="00CE0A2F" w:rsidP="00CE0A2F">
      <w:pPr>
        <w:spacing w:after="120"/>
        <w:ind w:left="1247"/>
        <w:rPr>
          <w:sz w:val="20"/>
          <w:szCs w:val="20"/>
        </w:rPr>
      </w:pPr>
      <w:proofErr w:type="gramStart"/>
      <w:r w:rsidRPr="00CE0A2F">
        <w:rPr>
          <w:sz w:val="20"/>
          <w:szCs w:val="20"/>
        </w:rPr>
        <w:t>UNEP, 2015b.</w:t>
      </w:r>
      <w:proofErr w:type="gramEnd"/>
      <w:r w:rsidRPr="00CE0A2F">
        <w:rPr>
          <w:sz w:val="20"/>
          <w:szCs w:val="20"/>
        </w:rPr>
        <w:t xml:space="preserve"> </w:t>
      </w:r>
      <w:proofErr w:type="gramStart"/>
      <w:r w:rsidRPr="00CE0A2F">
        <w:rPr>
          <w:i/>
          <w:iCs/>
          <w:sz w:val="20"/>
          <w:szCs w:val="20"/>
        </w:rPr>
        <w:t>General technical guidelines for environmentally sound management of wastes consisting of, containing or contaminated with persistent organic pollutants</w:t>
      </w:r>
      <w:r w:rsidRPr="00CE0A2F">
        <w:rPr>
          <w:sz w:val="20"/>
          <w:szCs w:val="20"/>
        </w:rPr>
        <w:t>.</w:t>
      </w:r>
      <w:proofErr w:type="gramEnd"/>
      <w:r w:rsidRPr="00CE0A2F">
        <w:rPr>
          <w:sz w:val="20"/>
          <w:szCs w:val="20"/>
        </w:rPr>
        <w:t xml:space="preserve"> Available from: www.basel.int.</w:t>
      </w:r>
    </w:p>
    <w:p w:rsidR="00CE0A2F" w:rsidRDefault="00CE0A2F" w:rsidP="00CE0A2F">
      <w:pPr>
        <w:spacing w:after="120"/>
        <w:ind w:left="1247"/>
        <w:rPr>
          <w:sz w:val="20"/>
          <w:szCs w:val="20"/>
        </w:rPr>
      </w:pPr>
      <w:proofErr w:type="gramStart"/>
      <w:r w:rsidRPr="00CE0A2F">
        <w:rPr>
          <w:sz w:val="20"/>
          <w:szCs w:val="20"/>
        </w:rPr>
        <w:t>UNEP, 2015d.</w:t>
      </w:r>
      <w:proofErr w:type="gramEnd"/>
      <w:r w:rsidRPr="00CE0A2F">
        <w:rPr>
          <w:sz w:val="20"/>
          <w:szCs w:val="20"/>
        </w:rPr>
        <w:t xml:space="preserve"> </w:t>
      </w:r>
      <w:proofErr w:type="gramStart"/>
      <w:r w:rsidRPr="00CE0A2F">
        <w:rPr>
          <w:iCs/>
          <w:sz w:val="20"/>
          <w:szCs w:val="20"/>
        </w:rPr>
        <w:t>Basel Convention.</w:t>
      </w:r>
      <w:proofErr w:type="gramEnd"/>
      <w:r w:rsidRPr="00CE0A2F">
        <w:rPr>
          <w:iCs/>
          <w:sz w:val="20"/>
          <w:szCs w:val="20"/>
        </w:rPr>
        <w:t xml:space="preserve"> </w:t>
      </w:r>
      <w:proofErr w:type="gramStart"/>
      <w:r w:rsidRPr="00CE0A2F">
        <w:rPr>
          <w:iCs/>
          <w:sz w:val="20"/>
          <w:szCs w:val="20"/>
        </w:rPr>
        <w:t>Manual for the Implementation of the Basel Convention.</w:t>
      </w:r>
      <w:proofErr w:type="gramEnd"/>
      <w:r w:rsidRPr="00CE0A2F">
        <w:rPr>
          <w:iCs/>
          <w:sz w:val="20"/>
          <w:szCs w:val="20"/>
        </w:rPr>
        <w:t xml:space="preserve"> </w:t>
      </w:r>
      <w:r w:rsidRPr="00CE0A2F">
        <w:rPr>
          <w:sz w:val="20"/>
          <w:szCs w:val="20"/>
        </w:rPr>
        <w:t>Available from: www.basel.int.</w:t>
      </w:r>
    </w:p>
    <w:p w:rsidR="00CE0A2F" w:rsidRDefault="00CE0A2F" w:rsidP="00CE0A2F">
      <w:pPr>
        <w:spacing w:after="120"/>
        <w:ind w:left="1247"/>
        <w:rPr>
          <w:sz w:val="20"/>
          <w:szCs w:val="20"/>
        </w:rPr>
      </w:pPr>
      <w:proofErr w:type="gramStart"/>
      <w:r w:rsidRPr="00CE0A2F">
        <w:rPr>
          <w:sz w:val="20"/>
          <w:szCs w:val="20"/>
        </w:rPr>
        <w:t>United States Army Corps of Engineers, 2003.</w:t>
      </w:r>
      <w:proofErr w:type="gramEnd"/>
      <w:r w:rsidRPr="00CE0A2F">
        <w:rPr>
          <w:sz w:val="20"/>
          <w:szCs w:val="20"/>
        </w:rPr>
        <w:t xml:space="preserve"> </w:t>
      </w:r>
      <w:proofErr w:type="gramStart"/>
      <w:r w:rsidRPr="00CE0A2F">
        <w:rPr>
          <w:i/>
          <w:sz w:val="20"/>
          <w:szCs w:val="20"/>
        </w:rPr>
        <w:t>Safety and Health Aspects of HTRW Remediation Technologies</w:t>
      </w:r>
      <w:r w:rsidRPr="00CE0A2F">
        <w:rPr>
          <w:sz w:val="20"/>
          <w:szCs w:val="20"/>
        </w:rPr>
        <w:t>.</w:t>
      </w:r>
      <w:proofErr w:type="gramEnd"/>
      <w:r w:rsidRPr="00CE0A2F">
        <w:rPr>
          <w:sz w:val="20"/>
          <w:szCs w:val="20"/>
        </w:rPr>
        <w:t xml:space="preserve"> Available from: </w:t>
      </w:r>
      <w:hyperlink r:id="rId71" w:history="1">
        <w:r w:rsidR="0043385B">
          <w:rPr>
            <w:rStyle w:val="Hyperlink"/>
            <w:color w:val="auto"/>
            <w:sz w:val="20"/>
            <w:szCs w:val="20"/>
          </w:rPr>
          <w:t>www.usace.army.mil</w:t>
        </w:r>
      </w:hyperlink>
      <w:r w:rsidRPr="00CE0A2F">
        <w:rPr>
          <w:sz w:val="20"/>
          <w:szCs w:val="20"/>
        </w:rPr>
        <w:t>.</w:t>
      </w:r>
    </w:p>
    <w:p w:rsidR="00CE0A2F" w:rsidRDefault="00CE0A2F" w:rsidP="00CE0A2F">
      <w:pPr>
        <w:spacing w:after="120"/>
        <w:ind w:left="1247"/>
        <w:rPr>
          <w:sz w:val="20"/>
          <w:szCs w:val="20"/>
        </w:rPr>
      </w:pPr>
      <w:r w:rsidRPr="00CE0A2F">
        <w:rPr>
          <w:sz w:val="20"/>
          <w:szCs w:val="20"/>
        </w:rPr>
        <w:t>U.S. Department of Health and Human Services, Agency for Toxic Substances and Disease Registry, August 2005.</w:t>
      </w:r>
    </w:p>
    <w:p w:rsidR="00CE0A2F" w:rsidRDefault="00CE0A2F" w:rsidP="00CE0A2F">
      <w:pPr>
        <w:spacing w:after="120"/>
        <w:ind w:left="1247"/>
        <w:rPr>
          <w:sz w:val="20"/>
          <w:szCs w:val="20"/>
        </w:rPr>
      </w:pPr>
      <w:proofErr w:type="gramStart"/>
      <w:r w:rsidRPr="00CE0A2F">
        <w:rPr>
          <w:sz w:val="20"/>
          <w:szCs w:val="20"/>
        </w:rPr>
        <w:t>UNIDO, 2009.</w:t>
      </w:r>
      <w:proofErr w:type="gramEnd"/>
      <w:r w:rsidRPr="00CE0A2F">
        <w:rPr>
          <w:sz w:val="20"/>
          <w:szCs w:val="20"/>
        </w:rPr>
        <w:t xml:space="preserve"> </w:t>
      </w:r>
      <w:r w:rsidRPr="00CE0A2F">
        <w:rPr>
          <w:i/>
          <w:sz w:val="20"/>
          <w:szCs w:val="20"/>
        </w:rPr>
        <w:t xml:space="preserve">Perfluorooctane Sulfonate (PFOS) Production and Use: Past and Current Evidence. </w:t>
      </w:r>
      <w:r w:rsidRPr="00CE0A2F">
        <w:rPr>
          <w:sz w:val="20"/>
          <w:szCs w:val="20"/>
        </w:rPr>
        <w:t xml:space="preserve">Available at </w:t>
      </w:r>
      <w:hyperlink r:id="rId72" w:history="1">
        <w:r w:rsidR="0043385B">
          <w:rPr>
            <w:rStyle w:val="Hyperlink"/>
            <w:sz w:val="20"/>
            <w:szCs w:val="20"/>
          </w:rPr>
          <w:t>http://www.unido.org/fileadmin/user_media/Services/Environmental_Management/Stockholm_Convention/POPs/DC_Perfluorooctane%20Sulfonate%20Report.PDF</w:t>
        </w:r>
      </w:hyperlink>
    </w:p>
    <w:p w:rsidR="00CE0A2F" w:rsidRDefault="00CE0A2F" w:rsidP="00CE0A2F">
      <w:pPr>
        <w:spacing w:after="120"/>
        <w:ind w:left="1247"/>
        <w:rPr>
          <w:sz w:val="20"/>
          <w:szCs w:val="20"/>
        </w:rPr>
      </w:pPr>
      <w:proofErr w:type="gramStart"/>
      <w:r w:rsidRPr="00CE0A2F">
        <w:rPr>
          <w:sz w:val="20"/>
          <w:szCs w:val="20"/>
        </w:rPr>
        <w:t>UNIDO, 2012.</w:t>
      </w:r>
      <w:proofErr w:type="gramEnd"/>
      <w:r w:rsidRPr="00CE0A2F">
        <w:rPr>
          <w:sz w:val="20"/>
          <w:szCs w:val="20"/>
        </w:rPr>
        <w:t xml:space="preserve"> </w:t>
      </w:r>
      <w:r w:rsidRPr="00CE0A2F">
        <w:rPr>
          <w:i/>
          <w:sz w:val="20"/>
          <w:szCs w:val="20"/>
        </w:rPr>
        <w:t>Guidance on best available techniques and best environmental practices for the use of perfluorooctane sulfonic acid (PFOS) and related chemicals listed under the Stockholm Convention on Persistent Organic Pollutants</w:t>
      </w:r>
      <w:r w:rsidRPr="00CE0A2F">
        <w:rPr>
          <w:sz w:val="20"/>
          <w:szCs w:val="20"/>
        </w:rPr>
        <w:t>.</w:t>
      </w:r>
    </w:p>
    <w:p w:rsidR="00CE0A2F" w:rsidRDefault="00CE0A2F" w:rsidP="00CE0A2F">
      <w:pPr>
        <w:spacing w:after="120"/>
        <w:ind w:left="1247"/>
        <w:rPr>
          <w:sz w:val="20"/>
          <w:szCs w:val="20"/>
        </w:rPr>
      </w:pPr>
      <w:proofErr w:type="gramStart"/>
      <w:r w:rsidRPr="00CE0A2F">
        <w:rPr>
          <w:sz w:val="20"/>
          <w:szCs w:val="20"/>
        </w:rPr>
        <w:t>Voldner, E. C. and Li, Y. F., 1993.</w:t>
      </w:r>
      <w:proofErr w:type="gramEnd"/>
      <w:r w:rsidRPr="00CE0A2F">
        <w:rPr>
          <w:sz w:val="20"/>
          <w:szCs w:val="20"/>
        </w:rPr>
        <w:t xml:space="preserve"> </w:t>
      </w:r>
      <w:proofErr w:type="gramStart"/>
      <w:r w:rsidRPr="00CE0A2F">
        <w:rPr>
          <w:sz w:val="20"/>
          <w:szCs w:val="20"/>
        </w:rPr>
        <w:t>“</w:t>
      </w:r>
      <w:r w:rsidRPr="00CE0A2F">
        <w:rPr>
          <w:iCs/>
          <w:sz w:val="20"/>
          <w:szCs w:val="20"/>
        </w:rPr>
        <w:t>Global usage of toxaphene”</w:t>
      </w:r>
      <w:r w:rsidRPr="00CE0A2F">
        <w:rPr>
          <w:i/>
          <w:iCs/>
          <w:sz w:val="20"/>
          <w:szCs w:val="20"/>
        </w:rPr>
        <w:t xml:space="preserve">, </w:t>
      </w:r>
      <w:r w:rsidRPr="00CE0A2F">
        <w:rPr>
          <w:i/>
          <w:sz w:val="20"/>
          <w:szCs w:val="20"/>
        </w:rPr>
        <w:t>Chemosphere</w:t>
      </w:r>
      <w:r w:rsidRPr="00CE0A2F">
        <w:rPr>
          <w:sz w:val="20"/>
          <w:szCs w:val="20"/>
        </w:rPr>
        <w:t>, vol. 27 No. 10, pp. 2073-2078.</w:t>
      </w:r>
      <w:proofErr w:type="gramEnd"/>
      <w:r w:rsidRPr="00CE0A2F">
        <w:rPr>
          <w:sz w:val="20"/>
          <w:szCs w:val="20"/>
        </w:rPr>
        <w:t xml:space="preserve"> </w:t>
      </w:r>
    </w:p>
    <w:p w:rsidR="00CE0A2F" w:rsidRDefault="00CE0A2F" w:rsidP="00CE0A2F">
      <w:pPr>
        <w:spacing w:after="120"/>
        <w:ind w:left="1247"/>
        <w:rPr>
          <w:sz w:val="20"/>
          <w:szCs w:val="20"/>
        </w:rPr>
      </w:pPr>
      <w:proofErr w:type="gramStart"/>
      <w:r w:rsidRPr="00CE0A2F">
        <w:rPr>
          <w:sz w:val="20"/>
          <w:szCs w:val="20"/>
        </w:rPr>
        <w:t>WHO/FAO, 1979.</w:t>
      </w:r>
      <w:proofErr w:type="gramEnd"/>
      <w:r w:rsidRPr="00CE0A2F">
        <w:rPr>
          <w:sz w:val="20"/>
          <w:szCs w:val="20"/>
        </w:rPr>
        <w:t xml:space="preserve"> </w:t>
      </w:r>
      <w:proofErr w:type="gramStart"/>
      <w:r w:rsidRPr="00CE0A2F">
        <w:rPr>
          <w:sz w:val="20"/>
          <w:szCs w:val="20"/>
        </w:rPr>
        <w:t>Datasheets on pesticides No. 41, Aldrin.</w:t>
      </w:r>
      <w:proofErr w:type="gramEnd"/>
    </w:p>
    <w:p w:rsidR="00CE0A2F" w:rsidRDefault="00CE0A2F" w:rsidP="00CE0A2F">
      <w:pPr>
        <w:spacing w:after="120"/>
        <w:ind w:left="1247"/>
        <w:rPr>
          <w:sz w:val="20"/>
          <w:szCs w:val="20"/>
        </w:rPr>
      </w:pPr>
      <w:proofErr w:type="gramStart"/>
      <w:r w:rsidRPr="00CE0A2F">
        <w:rPr>
          <w:sz w:val="20"/>
          <w:szCs w:val="20"/>
        </w:rPr>
        <w:t>WHO/FAO, 1978.</w:t>
      </w:r>
      <w:proofErr w:type="gramEnd"/>
      <w:r w:rsidRPr="00CE0A2F">
        <w:rPr>
          <w:sz w:val="20"/>
          <w:szCs w:val="20"/>
        </w:rPr>
        <w:t xml:space="preserve"> </w:t>
      </w:r>
      <w:proofErr w:type="gramStart"/>
      <w:r w:rsidRPr="00CE0A2F">
        <w:rPr>
          <w:sz w:val="20"/>
          <w:szCs w:val="20"/>
        </w:rPr>
        <w:t>Datasheets on pesticides No. 36, Chlordane.</w:t>
      </w:r>
      <w:proofErr w:type="gramEnd"/>
    </w:p>
    <w:p w:rsidR="00CE0A2F" w:rsidRDefault="00CE0A2F" w:rsidP="00CE0A2F">
      <w:pPr>
        <w:spacing w:after="120"/>
        <w:ind w:left="1247"/>
        <w:rPr>
          <w:sz w:val="20"/>
          <w:szCs w:val="20"/>
        </w:rPr>
      </w:pPr>
      <w:proofErr w:type="gramStart"/>
      <w:r w:rsidRPr="00CE0A2F">
        <w:rPr>
          <w:sz w:val="20"/>
          <w:szCs w:val="20"/>
        </w:rPr>
        <w:t>WHO/FAO, 1975.</w:t>
      </w:r>
      <w:proofErr w:type="gramEnd"/>
      <w:r w:rsidRPr="00CE0A2F">
        <w:rPr>
          <w:sz w:val="20"/>
          <w:szCs w:val="20"/>
        </w:rPr>
        <w:t xml:space="preserve"> </w:t>
      </w:r>
      <w:proofErr w:type="gramStart"/>
      <w:r w:rsidRPr="00CE0A2F">
        <w:rPr>
          <w:sz w:val="20"/>
          <w:szCs w:val="20"/>
        </w:rPr>
        <w:t>Datasheets on pesticides No. 17, Dieldrin.</w:t>
      </w:r>
      <w:proofErr w:type="gramEnd"/>
    </w:p>
    <w:p w:rsidR="00CE0A2F" w:rsidRDefault="00CE0A2F" w:rsidP="00CE0A2F">
      <w:pPr>
        <w:spacing w:after="120"/>
        <w:ind w:left="1247"/>
        <w:rPr>
          <w:sz w:val="20"/>
          <w:szCs w:val="20"/>
        </w:rPr>
      </w:pPr>
      <w:proofErr w:type="gramStart"/>
      <w:r w:rsidRPr="00CE0A2F">
        <w:rPr>
          <w:sz w:val="20"/>
          <w:szCs w:val="20"/>
        </w:rPr>
        <w:t>WHO/FAO, 1975.</w:t>
      </w:r>
      <w:proofErr w:type="gramEnd"/>
      <w:r w:rsidRPr="00CE0A2F">
        <w:rPr>
          <w:sz w:val="20"/>
          <w:szCs w:val="20"/>
        </w:rPr>
        <w:t xml:space="preserve"> </w:t>
      </w:r>
      <w:proofErr w:type="gramStart"/>
      <w:r w:rsidRPr="00CE0A2F">
        <w:rPr>
          <w:sz w:val="20"/>
          <w:szCs w:val="20"/>
        </w:rPr>
        <w:t>Datasheets on pesticides No. 1, Endrin.</w:t>
      </w:r>
      <w:proofErr w:type="gramEnd"/>
    </w:p>
    <w:p w:rsidR="00CE0A2F" w:rsidRDefault="00CE0A2F" w:rsidP="00CE0A2F">
      <w:pPr>
        <w:spacing w:after="120"/>
        <w:ind w:left="1247"/>
        <w:rPr>
          <w:sz w:val="20"/>
          <w:szCs w:val="20"/>
        </w:rPr>
      </w:pPr>
      <w:proofErr w:type="gramStart"/>
      <w:r w:rsidRPr="00CE0A2F">
        <w:rPr>
          <w:sz w:val="20"/>
          <w:szCs w:val="20"/>
        </w:rPr>
        <w:t>WHO/FAO, 1975.</w:t>
      </w:r>
      <w:proofErr w:type="gramEnd"/>
      <w:r w:rsidRPr="00CE0A2F">
        <w:rPr>
          <w:sz w:val="20"/>
          <w:szCs w:val="20"/>
        </w:rPr>
        <w:t xml:space="preserve"> </w:t>
      </w:r>
      <w:proofErr w:type="gramStart"/>
      <w:r w:rsidRPr="00CE0A2F">
        <w:rPr>
          <w:sz w:val="20"/>
          <w:szCs w:val="20"/>
        </w:rPr>
        <w:t>Datasheets on pesticides No. 19, Heptachlor.</w:t>
      </w:r>
      <w:proofErr w:type="gramEnd"/>
    </w:p>
    <w:p w:rsidR="00CE0A2F" w:rsidRDefault="00CE0A2F" w:rsidP="00CE0A2F">
      <w:pPr>
        <w:spacing w:after="120"/>
        <w:ind w:left="1247"/>
        <w:rPr>
          <w:sz w:val="20"/>
          <w:szCs w:val="20"/>
        </w:rPr>
      </w:pPr>
      <w:proofErr w:type="gramStart"/>
      <w:r w:rsidRPr="00CE0A2F">
        <w:rPr>
          <w:sz w:val="20"/>
          <w:szCs w:val="20"/>
        </w:rPr>
        <w:t>WHO/FAO, 1977.</w:t>
      </w:r>
      <w:proofErr w:type="gramEnd"/>
      <w:r w:rsidRPr="00CE0A2F">
        <w:rPr>
          <w:sz w:val="20"/>
          <w:szCs w:val="20"/>
        </w:rPr>
        <w:t xml:space="preserve"> </w:t>
      </w:r>
      <w:proofErr w:type="gramStart"/>
      <w:r w:rsidRPr="00CE0A2F">
        <w:rPr>
          <w:sz w:val="20"/>
          <w:szCs w:val="20"/>
        </w:rPr>
        <w:t>Datasheets on pesticides No. 26, Hexachlorobenzene.</w:t>
      </w:r>
      <w:proofErr w:type="gramEnd"/>
    </w:p>
    <w:p w:rsidR="00CE0A2F" w:rsidRDefault="00CE0A2F" w:rsidP="00CE0A2F">
      <w:pPr>
        <w:spacing w:after="120"/>
        <w:ind w:left="1247"/>
        <w:rPr>
          <w:sz w:val="20"/>
          <w:szCs w:val="20"/>
        </w:rPr>
      </w:pPr>
      <w:proofErr w:type="gramStart"/>
      <w:r w:rsidRPr="00CE0A2F">
        <w:rPr>
          <w:sz w:val="20"/>
          <w:szCs w:val="20"/>
        </w:rPr>
        <w:t>Worthing, C.R. &amp; Walker, S.B., eds., 1987.</w:t>
      </w:r>
      <w:proofErr w:type="gramEnd"/>
      <w:r w:rsidRPr="00CE0A2F">
        <w:rPr>
          <w:sz w:val="20"/>
          <w:szCs w:val="20"/>
        </w:rPr>
        <w:t xml:space="preserve"> </w:t>
      </w:r>
      <w:r w:rsidRPr="00CE0A2F">
        <w:rPr>
          <w:i/>
          <w:sz w:val="20"/>
          <w:szCs w:val="20"/>
        </w:rPr>
        <w:t>The Pesticide Manual — A World Compendium</w:t>
      </w:r>
      <w:r w:rsidRPr="00CE0A2F">
        <w:rPr>
          <w:sz w:val="20"/>
          <w:szCs w:val="20"/>
        </w:rPr>
        <w:t>, 8th ed., Thornton Heath, British Crop Protection Council, pp. 145–146 and 455–456.</w:t>
      </w:r>
    </w:p>
    <w:p w:rsidR="00CE0A2F" w:rsidRDefault="00CE0A2F" w:rsidP="00CE0A2F">
      <w:pPr>
        <w:spacing w:after="120"/>
        <w:ind w:left="1247"/>
        <w:rPr>
          <w:sz w:val="20"/>
          <w:szCs w:val="20"/>
        </w:rPr>
      </w:pPr>
      <w:r w:rsidRPr="00CE0A2F">
        <w:rPr>
          <w:sz w:val="20"/>
          <w:szCs w:val="20"/>
          <w:lang w:val="es-ES"/>
        </w:rPr>
        <w:t xml:space="preserve">Zanuncio, J.C; Zanuncio, T.V; Santos, G.P., 1993. </w:t>
      </w:r>
      <w:r w:rsidRPr="00CE0A2F">
        <w:rPr>
          <w:sz w:val="20"/>
          <w:szCs w:val="20"/>
        </w:rPr>
        <w:t>“The contribution of forest entomology research to reducing the environmental impacts of reforestation: Proceedings of the First Brazilian Symposium of Forest Research.” Belo Horizonte/MG, pp. 136-142.</w:t>
      </w:r>
    </w:p>
    <w:p w:rsidR="00CE0A2F" w:rsidRDefault="00CE0A2F" w:rsidP="00CE0A2F">
      <w:pPr>
        <w:widowControl w:val="0"/>
        <w:tabs>
          <w:tab w:val="left" w:pos="560"/>
        </w:tabs>
        <w:autoSpaceDE w:val="0"/>
        <w:autoSpaceDN w:val="0"/>
        <w:adjustRightInd w:val="0"/>
        <w:spacing w:after="120"/>
        <w:ind w:left="1276"/>
        <w:rPr>
          <w:color w:val="2749FF"/>
          <w:sz w:val="20"/>
          <w:szCs w:val="20"/>
        </w:rPr>
      </w:pPr>
    </w:p>
    <w:tbl>
      <w:tblPr>
        <w:tblW w:w="0" w:type="auto"/>
        <w:tblLook w:val="04A0"/>
      </w:tblPr>
      <w:tblGrid>
        <w:gridCol w:w="1943"/>
        <w:gridCol w:w="1943"/>
        <w:gridCol w:w="1942"/>
        <w:gridCol w:w="1942"/>
        <w:gridCol w:w="1943"/>
      </w:tblGrid>
      <w:tr w:rsidR="006704AD" w:rsidRPr="00C57D96" w:rsidTr="00232CE6">
        <w:tc>
          <w:tcPr>
            <w:tcW w:w="2009" w:type="dxa"/>
            <w:shd w:val="clear" w:color="auto" w:fill="auto"/>
          </w:tcPr>
          <w:p w:rsidR="006704AD" w:rsidRPr="00C57D96" w:rsidRDefault="006704AD" w:rsidP="003C0B3F">
            <w:pPr>
              <w:pStyle w:val="Normal-pool"/>
              <w:tabs>
                <w:tab w:val="left" w:pos="4082"/>
              </w:tabs>
              <w:spacing w:before="200"/>
              <w:jc w:val="both"/>
            </w:pPr>
          </w:p>
        </w:tc>
        <w:tc>
          <w:tcPr>
            <w:tcW w:w="2009" w:type="dxa"/>
            <w:shd w:val="clear" w:color="auto" w:fill="auto"/>
          </w:tcPr>
          <w:p w:rsidR="006704AD" w:rsidRPr="00C57D96" w:rsidRDefault="006704AD" w:rsidP="003C0B3F">
            <w:pPr>
              <w:pStyle w:val="Normal-pool"/>
              <w:tabs>
                <w:tab w:val="left" w:pos="4082"/>
              </w:tabs>
              <w:spacing w:before="200"/>
              <w:jc w:val="both"/>
            </w:pPr>
          </w:p>
        </w:tc>
        <w:tc>
          <w:tcPr>
            <w:tcW w:w="2009" w:type="dxa"/>
            <w:tcBorders>
              <w:bottom w:val="single" w:sz="4" w:space="0" w:color="auto"/>
            </w:tcBorders>
            <w:shd w:val="clear" w:color="auto" w:fill="auto"/>
          </w:tcPr>
          <w:p w:rsidR="006704AD" w:rsidRPr="00C57D96" w:rsidRDefault="006704AD" w:rsidP="003C0B3F">
            <w:pPr>
              <w:pStyle w:val="Normal-pool"/>
              <w:tabs>
                <w:tab w:val="left" w:pos="4082"/>
              </w:tabs>
              <w:spacing w:before="200"/>
              <w:jc w:val="both"/>
            </w:pPr>
          </w:p>
        </w:tc>
        <w:tc>
          <w:tcPr>
            <w:tcW w:w="2009" w:type="dxa"/>
            <w:shd w:val="clear" w:color="auto" w:fill="auto"/>
          </w:tcPr>
          <w:p w:rsidR="006704AD" w:rsidRPr="00C57D96" w:rsidRDefault="006704AD" w:rsidP="003C0B3F">
            <w:pPr>
              <w:pStyle w:val="Normal-pool"/>
              <w:tabs>
                <w:tab w:val="left" w:pos="4082"/>
              </w:tabs>
              <w:spacing w:before="200"/>
              <w:jc w:val="both"/>
            </w:pPr>
          </w:p>
        </w:tc>
        <w:tc>
          <w:tcPr>
            <w:tcW w:w="2010" w:type="dxa"/>
            <w:shd w:val="clear" w:color="auto" w:fill="auto"/>
          </w:tcPr>
          <w:p w:rsidR="006704AD" w:rsidRPr="00C57D96" w:rsidRDefault="006704AD" w:rsidP="003C0B3F">
            <w:pPr>
              <w:pStyle w:val="Normal-pool"/>
              <w:tabs>
                <w:tab w:val="left" w:pos="4082"/>
              </w:tabs>
              <w:spacing w:before="200"/>
              <w:jc w:val="both"/>
            </w:pPr>
          </w:p>
        </w:tc>
      </w:tr>
    </w:tbl>
    <w:p w:rsidR="00E0555C" w:rsidRPr="00C57D96" w:rsidRDefault="00E0555C" w:rsidP="003C0B3F">
      <w:pPr>
        <w:pStyle w:val="Normal-pool"/>
        <w:tabs>
          <w:tab w:val="left" w:pos="4082"/>
        </w:tabs>
        <w:jc w:val="both"/>
      </w:pPr>
    </w:p>
    <w:sectPr w:rsidR="00E0555C" w:rsidRPr="00C57D96" w:rsidSect="00611DEA">
      <w:headerReference w:type="first" r:id="rId73"/>
      <w:footerReference w:type="first" r:id="rId74"/>
      <w:type w:val="continuous"/>
      <w:pgSz w:w="11907" w:h="16840" w:code="9"/>
      <w:pgMar w:top="907" w:right="992"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7F" w:rsidRDefault="00135F7F">
      <w:r>
        <w:separator/>
      </w:r>
    </w:p>
    <w:p w:rsidR="00135F7F" w:rsidRDefault="00135F7F"/>
  </w:endnote>
  <w:endnote w:type="continuationSeparator" w:id="0">
    <w:p w:rsidR="00135F7F" w:rsidRDefault="00135F7F">
      <w:r>
        <w:continuationSeparator/>
      </w:r>
    </w:p>
    <w:p w:rsidR="00135F7F" w:rsidRDefault="00135F7F"/>
  </w:endnote>
  <w:endnote w:type="continuationNotice" w:id="1">
    <w:p w:rsidR="00135F7F" w:rsidRDefault="00135F7F"/>
    <w:p w:rsidR="00135F7F" w:rsidRDefault="00135F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7F" w:rsidRDefault="0051115F" w:rsidP="00F01E7E">
    <w:pPr>
      <w:pStyle w:val="Footer"/>
      <w:spacing w:before="60" w:after="120"/>
    </w:pPr>
    <w:r w:rsidRPr="002E3C2E">
      <w:rPr>
        <w:b/>
        <w:bCs/>
        <w:sz w:val="18"/>
        <w:szCs w:val="18"/>
      </w:rPr>
      <w:fldChar w:fldCharType="begin"/>
    </w:r>
    <w:r w:rsidR="00135F7F" w:rsidRPr="002E3C2E">
      <w:rPr>
        <w:b/>
        <w:bCs/>
        <w:sz w:val="18"/>
        <w:szCs w:val="18"/>
      </w:rPr>
      <w:instrText xml:space="preserve"> PAGE   \* MERGEFORMAT </w:instrText>
    </w:r>
    <w:r w:rsidRPr="002E3C2E">
      <w:rPr>
        <w:b/>
        <w:bCs/>
        <w:sz w:val="18"/>
        <w:szCs w:val="18"/>
      </w:rPr>
      <w:fldChar w:fldCharType="separate"/>
    </w:r>
    <w:r w:rsidR="003604B5">
      <w:rPr>
        <w:b/>
        <w:bCs/>
        <w:noProof/>
        <w:sz w:val="18"/>
        <w:szCs w:val="18"/>
      </w:rPr>
      <w:t>4</w:t>
    </w:r>
    <w:r w:rsidRPr="002E3C2E">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7F" w:rsidRDefault="0051115F" w:rsidP="00F01E7E">
    <w:pPr>
      <w:pStyle w:val="Footer"/>
      <w:spacing w:before="60" w:after="120"/>
      <w:jc w:val="right"/>
    </w:pPr>
    <w:r w:rsidRPr="002E3C2E">
      <w:rPr>
        <w:b/>
        <w:bCs/>
        <w:sz w:val="18"/>
        <w:szCs w:val="18"/>
      </w:rPr>
      <w:fldChar w:fldCharType="begin"/>
    </w:r>
    <w:r w:rsidR="00135F7F" w:rsidRPr="002E3C2E">
      <w:rPr>
        <w:b/>
        <w:bCs/>
        <w:sz w:val="18"/>
        <w:szCs w:val="18"/>
      </w:rPr>
      <w:instrText xml:space="preserve"> PAGE   \* MERGEFORMAT </w:instrText>
    </w:r>
    <w:r w:rsidRPr="002E3C2E">
      <w:rPr>
        <w:b/>
        <w:bCs/>
        <w:sz w:val="18"/>
        <w:szCs w:val="18"/>
      </w:rPr>
      <w:fldChar w:fldCharType="separate"/>
    </w:r>
    <w:r w:rsidR="003604B5">
      <w:rPr>
        <w:b/>
        <w:bCs/>
        <w:noProof/>
        <w:sz w:val="18"/>
        <w:szCs w:val="18"/>
      </w:rPr>
      <w:t>3</w:t>
    </w:r>
    <w:r w:rsidRPr="002E3C2E">
      <w:rP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7F" w:rsidRPr="004A3682" w:rsidRDefault="00135F7F" w:rsidP="009D5824">
    <w:pPr>
      <w:pStyle w:val="Footer"/>
      <w:tabs>
        <w:tab w:val="clear" w:pos="4153"/>
        <w:tab w:val="clear" w:pos="8306"/>
        <w:tab w:val="left" w:pos="1418"/>
      </w:tabs>
      <w:spacing w:before="60" w:after="120"/>
      <w:rPr>
        <w:sz w:val="18"/>
        <w:szCs w:val="18"/>
        <w:lang w:val="fr-CH"/>
      </w:rPr>
    </w:pPr>
    <w:r>
      <w:rPr>
        <w:sz w:val="20"/>
        <w:szCs w:val="20"/>
        <w:lang w:val="fr-CH"/>
      </w:rPr>
      <w:tab/>
    </w:r>
    <w:r w:rsidR="009D5824">
      <w:rPr>
        <w:sz w:val="18"/>
        <w:szCs w:val="18"/>
        <w:lang w:val="fr-CH"/>
      </w:rPr>
      <w:t>20</w:t>
    </w:r>
    <w:r w:rsidR="00CE0A2F" w:rsidRPr="00290543">
      <w:rPr>
        <w:sz w:val="18"/>
        <w:szCs w:val="18"/>
        <w:lang w:val="fr-CH"/>
      </w:rPr>
      <w:t>0516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63908"/>
      <w:docPartObj>
        <w:docPartGallery w:val="Page Numbers (Bottom of Page)"/>
        <w:docPartUnique/>
      </w:docPartObj>
    </w:sdtPr>
    <w:sdtContent>
      <w:p w:rsidR="00135F7F" w:rsidRPr="00582322" w:rsidRDefault="0051115F" w:rsidP="00582322">
        <w:pPr>
          <w:pStyle w:val="Footer"/>
          <w:spacing w:before="60" w:after="120"/>
          <w:jc w:val="right"/>
        </w:pPr>
        <w:r>
          <w:fldChar w:fldCharType="begin"/>
        </w:r>
        <w:r w:rsidR="00582322">
          <w:instrText xml:space="preserve"> PAGE   \* MERGEFORMAT </w:instrText>
        </w:r>
        <w:r>
          <w:fldChar w:fldCharType="separate"/>
        </w:r>
        <w:r w:rsidR="003604B5" w:rsidRPr="003604B5">
          <w:rPr>
            <w:b/>
            <w:bCs/>
            <w:noProof/>
            <w:sz w:val="18"/>
            <w:szCs w:val="18"/>
          </w:rPr>
          <w:t>19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7F" w:rsidRDefault="00135F7F" w:rsidP="00485F95">
      <w:pPr>
        <w:ind w:left="624"/>
        <w:rPr>
          <w:sz w:val="20"/>
          <w:szCs w:val="20"/>
        </w:rPr>
      </w:pPr>
      <w:r>
        <w:rPr>
          <w:sz w:val="20"/>
          <w:szCs w:val="20"/>
        </w:rPr>
        <w:separator/>
      </w:r>
    </w:p>
    <w:p w:rsidR="00135F7F" w:rsidRDefault="00135F7F"/>
  </w:footnote>
  <w:footnote w:type="continuationSeparator" w:id="0">
    <w:p w:rsidR="00135F7F" w:rsidRDefault="00135F7F">
      <w:r>
        <w:continuationSeparator/>
      </w:r>
    </w:p>
    <w:p w:rsidR="00135F7F" w:rsidRDefault="00135F7F"/>
  </w:footnote>
  <w:footnote w:type="continuationNotice" w:id="1">
    <w:p w:rsidR="00135F7F" w:rsidRDefault="00135F7F"/>
    <w:p w:rsidR="00135F7F" w:rsidRDefault="00135F7F"/>
  </w:footnote>
  <w:footnote w:id="2">
    <w:p w:rsidR="00135F7F" w:rsidRPr="00810425" w:rsidRDefault="00135F7F" w:rsidP="003C255E">
      <w:pPr>
        <w:pStyle w:val="FootnoteText"/>
        <w:ind w:left="1134"/>
        <w:rPr>
          <w:sz w:val="18"/>
          <w:szCs w:val="18"/>
          <w:lang w:eastAsia="zh-CN"/>
        </w:rPr>
      </w:pPr>
      <w:r>
        <w:rPr>
          <w:rStyle w:val="FootnoteReference"/>
        </w:rPr>
        <w:footnoteRef/>
      </w:r>
      <w:r>
        <w:rPr>
          <w:rFonts w:hint="eastAsia"/>
          <w:lang w:eastAsia="zh-CN"/>
        </w:rPr>
        <w:t xml:space="preserve"> </w:t>
      </w:r>
      <w:r w:rsidRPr="00810425">
        <w:rPr>
          <w:rFonts w:hint="eastAsia"/>
          <w:sz w:val="18"/>
          <w:szCs w:val="18"/>
          <w:lang w:eastAsia="zh-CN"/>
        </w:rPr>
        <w:t>巴塞尔公约缔约方大会第</w:t>
      </w:r>
      <w:r w:rsidRPr="00810425">
        <w:rPr>
          <w:sz w:val="18"/>
          <w:szCs w:val="18"/>
          <w:lang w:eastAsia="zh-CN"/>
        </w:rPr>
        <w:t xml:space="preserve">IV/17, V/26, VI/23, VII/13, VIII/16, BC-10/9, BC-11/3 </w:t>
      </w:r>
      <w:r w:rsidRPr="00810425">
        <w:rPr>
          <w:rFonts w:hint="eastAsia"/>
          <w:sz w:val="18"/>
          <w:szCs w:val="18"/>
          <w:lang w:eastAsia="zh-CN"/>
        </w:rPr>
        <w:t>和</w:t>
      </w:r>
      <w:r w:rsidRPr="00810425">
        <w:rPr>
          <w:sz w:val="18"/>
          <w:szCs w:val="18"/>
          <w:lang w:eastAsia="zh-CN"/>
        </w:rPr>
        <w:t>BC-12/3</w:t>
      </w:r>
      <w:r w:rsidRPr="00810425">
        <w:rPr>
          <w:rFonts w:hint="eastAsia"/>
          <w:sz w:val="18"/>
          <w:szCs w:val="18"/>
          <w:lang w:eastAsia="zh-CN"/>
        </w:rPr>
        <w:t>号决定；巴塞尔公约不限名额工作组第</w:t>
      </w:r>
      <w:r w:rsidRPr="00810425">
        <w:rPr>
          <w:sz w:val="18"/>
          <w:szCs w:val="18"/>
          <w:lang w:eastAsia="zh-CN"/>
        </w:rPr>
        <w:t>OEWG-I/4, OEWG</w:t>
      </w:r>
      <w:r w:rsidRPr="00810425">
        <w:rPr>
          <w:sz w:val="18"/>
          <w:szCs w:val="18"/>
          <w:lang w:eastAsia="zh-CN"/>
        </w:rPr>
        <w:noBreakHyphen/>
        <w:t>II/10, OEWG-III/8, OEWG</w:t>
      </w:r>
      <w:r w:rsidRPr="00810425">
        <w:rPr>
          <w:sz w:val="18"/>
          <w:szCs w:val="18"/>
          <w:lang w:eastAsia="zh-CN"/>
        </w:rPr>
        <w:noBreakHyphen/>
        <w:t xml:space="preserve">IV/11, OEWG-V/12, OEWG-8/5 </w:t>
      </w:r>
      <w:r w:rsidRPr="00810425">
        <w:rPr>
          <w:rFonts w:hint="eastAsia"/>
          <w:sz w:val="18"/>
          <w:szCs w:val="18"/>
          <w:lang w:eastAsia="zh-CN"/>
        </w:rPr>
        <w:t>和</w:t>
      </w:r>
      <w:r w:rsidRPr="00810425">
        <w:rPr>
          <w:sz w:val="18"/>
          <w:szCs w:val="18"/>
          <w:lang w:eastAsia="zh-CN"/>
        </w:rPr>
        <w:t xml:space="preserve"> OEWG-9/3</w:t>
      </w:r>
      <w:r w:rsidRPr="00810425">
        <w:rPr>
          <w:rFonts w:hint="eastAsia"/>
          <w:sz w:val="18"/>
          <w:szCs w:val="18"/>
          <w:lang w:eastAsia="zh-CN"/>
        </w:rPr>
        <w:t>号决定；斯德哥尔摩公约全权代表会议第</w:t>
      </w:r>
      <w:r w:rsidRPr="00810425">
        <w:rPr>
          <w:sz w:val="18"/>
          <w:szCs w:val="18"/>
          <w:lang w:eastAsia="zh-CN"/>
        </w:rPr>
        <w:t>5</w:t>
      </w:r>
      <w:r w:rsidRPr="00810425">
        <w:rPr>
          <w:rFonts w:hint="eastAsia"/>
          <w:sz w:val="18"/>
          <w:szCs w:val="18"/>
          <w:lang w:eastAsia="zh-CN"/>
        </w:rPr>
        <w:t>号决议；斯德哥尔摩公约对几个持久性有机污染物开展国际行动具有法律约束力的政府间谈判委员会第</w:t>
      </w:r>
      <w:r w:rsidRPr="00810425">
        <w:rPr>
          <w:sz w:val="18"/>
          <w:szCs w:val="18"/>
          <w:lang w:eastAsia="zh-CN"/>
        </w:rPr>
        <w:t xml:space="preserve">INC-6/5 </w:t>
      </w:r>
      <w:r w:rsidRPr="00810425">
        <w:rPr>
          <w:rFonts w:hint="eastAsia"/>
          <w:sz w:val="18"/>
          <w:szCs w:val="18"/>
          <w:lang w:eastAsia="zh-CN"/>
        </w:rPr>
        <w:t>和</w:t>
      </w:r>
      <w:r w:rsidRPr="00810425">
        <w:rPr>
          <w:sz w:val="18"/>
          <w:szCs w:val="18"/>
          <w:lang w:eastAsia="zh-CN"/>
        </w:rPr>
        <w:t xml:space="preserve"> INC-7/6</w:t>
      </w:r>
      <w:r w:rsidRPr="00810425">
        <w:rPr>
          <w:rFonts w:hint="eastAsia"/>
          <w:sz w:val="18"/>
          <w:szCs w:val="18"/>
          <w:lang w:eastAsia="zh-CN"/>
        </w:rPr>
        <w:t>号决定，斯德哥尔摩公约缔约方大会第</w:t>
      </w:r>
      <w:r w:rsidRPr="00810425">
        <w:rPr>
          <w:sz w:val="18"/>
          <w:szCs w:val="18"/>
          <w:lang w:eastAsia="zh-CN"/>
        </w:rPr>
        <w:t xml:space="preserve">SC-1/21, SC-2/6, SC-4/10, SC-4/11, SC-4/12, SC-4/15, SC-4/17 </w:t>
      </w:r>
      <w:r w:rsidRPr="00810425">
        <w:rPr>
          <w:rFonts w:hint="eastAsia"/>
          <w:sz w:val="18"/>
          <w:szCs w:val="18"/>
          <w:lang w:eastAsia="zh-CN"/>
        </w:rPr>
        <w:t>和</w:t>
      </w:r>
      <w:r w:rsidRPr="00810425">
        <w:rPr>
          <w:sz w:val="18"/>
          <w:szCs w:val="18"/>
          <w:lang w:eastAsia="zh-CN"/>
        </w:rPr>
        <w:t xml:space="preserve"> SC-5/3</w:t>
      </w:r>
      <w:r w:rsidRPr="00810425">
        <w:rPr>
          <w:rFonts w:hint="eastAsia"/>
          <w:sz w:val="18"/>
          <w:szCs w:val="18"/>
          <w:lang w:eastAsia="zh-CN"/>
        </w:rPr>
        <w:t>号决定。</w:t>
      </w:r>
    </w:p>
  </w:footnote>
  <w:footnote w:id="3">
    <w:p w:rsidR="00135F7F" w:rsidRPr="00135F7F" w:rsidRDefault="00135F7F" w:rsidP="003C255E">
      <w:pPr>
        <w:pStyle w:val="FootnoteText"/>
        <w:ind w:left="510" w:firstLine="624"/>
        <w:rPr>
          <w:lang w:eastAsia="zh-CN"/>
        </w:rPr>
      </w:pPr>
      <w:r>
        <w:rPr>
          <w:rStyle w:val="FootnoteReference"/>
        </w:rPr>
        <w:footnoteRef/>
      </w:r>
      <w:r w:rsidR="005B5F31" w:rsidRPr="005B5F31">
        <w:t xml:space="preserve"> </w:t>
      </w:r>
      <w:r w:rsidR="005B5F31" w:rsidRPr="005B5F31">
        <w:rPr>
          <w:sz w:val="18"/>
          <w:szCs w:val="18"/>
        </w:rPr>
        <w:t>http://chm.pops.int/Implementation/Exemptions/RegisterofSpecificExemptions/tabid/1133/Default.aspx</w:t>
      </w:r>
    </w:p>
  </w:footnote>
  <w:footnote w:id="4">
    <w:p w:rsidR="00135F7F" w:rsidRDefault="00135F7F" w:rsidP="003C255E">
      <w:pPr>
        <w:pStyle w:val="FootnoteText"/>
        <w:ind w:left="510" w:firstLine="624"/>
        <w:rPr>
          <w:lang w:eastAsia="zh-CN"/>
        </w:rPr>
      </w:pPr>
      <w:r>
        <w:rPr>
          <w:rStyle w:val="FootnoteReference"/>
        </w:rPr>
        <w:footnoteRef/>
      </w:r>
      <w:r>
        <w:rPr>
          <w:rFonts w:hint="eastAsia"/>
          <w:sz w:val="18"/>
          <w:szCs w:val="18"/>
          <w:lang w:eastAsia="zh-CN"/>
        </w:rPr>
        <w:t>如</w:t>
      </w:r>
      <w:r>
        <w:rPr>
          <w:sz w:val="18"/>
          <w:szCs w:val="18"/>
          <w:lang w:eastAsia="zh-CN"/>
        </w:rPr>
        <w:t>2015</w:t>
      </w:r>
      <w:r>
        <w:rPr>
          <w:rFonts w:hint="eastAsia"/>
          <w:sz w:val="18"/>
          <w:szCs w:val="18"/>
          <w:lang w:eastAsia="zh-CN"/>
        </w:rPr>
        <w:t>年</w:t>
      </w:r>
      <w:r>
        <w:rPr>
          <w:sz w:val="18"/>
          <w:szCs w:val="18"/>
          <w:lang w:eastAsia="zh-CN"/>
        </w:rPr>
        <w:t>5</w:t>
      </w:r>
      <w:r>
        <w:rPr>
          <w:rFonts w:hint="eastAsia"/>
          <w:sz w:val="18"/>
          <w:szCs w:val="18"/>
          <w:lang w:eastAsia="zh-CN"/>
        </w:rPr>
        <w:t>月所述</w:t>
      </w:r>
    </w:p>
  </w:footnote>
  <w:footnote w:id="5">
    <w:p w:rsidR="00135F7F" w:rsidRDefault="00135F7F" w:rsidP="003C255E">
      <w:pPr>
        <w:pStyle w:val="FootnoteText"/>
        <w:ind w:left="1134"/>
        <w:rPr>
          <w:lang w:eastAsia="zh-CN"/>
        </w:rPr>
      </w:pPr>
      <w:r>
        <w:rPr>
          <w:rStyle w:val="FootnoteReference"/>
        </w:rPr>
        <w:footnoteRef/>
      </w:r>
      <w:r>
        <w:rPr>
          <w:lang w:eastAsia="zh-CN"/>
        </w:rPr>
        <w:t xml:space="preserve"> </w:t>
      </w:r>
      <w:r w:rsidRPr="005C0986">
        <w:rPr>
          <w:rFonts w:ascii="Arial" w:hAnsi="Arial" w:cs="Arial" w:hint="eastAsia"/>
          <w:sz w:val="18"/>
          <w:szCs w:val="18"/>
          <w:lang w:eastAsia="zh-CN"/>
        </w:rPr>
        <w:t>斯德哥尔摩公约保管人与缔约方就修正案的</w:t>
      </w:r>
      <w:r w:rsidRPr="005C0986">
        <w:rPr>
          <w:rFonts w:ascii="Arial" w:hAnsi="Arial" w:cs="Arial"/>
          <w:sz w:val="18"/>
          <w:szCs w:val="18"/>
          <w:lang w:eastAsia="zh-CN"/>
        </w:rPr>
        <w:t>通过</w:t>
      </w:r>
      <w:r w:rsidRPr="005C0986">
        <w:rPr>
          <w:rFonts w:ascii="Arial" w:hAnsi="Arial" w:cs="Arial" w:hint="eastAsia"/>
          <w:sz w:val="18"/>
          <w:szCs w:val="18"/>
          <w:lang w:eastAsia="zh-CN"/>
        </w:rPr>
        <w:t>进行沟通的一年后</w:t>
      </w:r>
      <w:r w:rsidRPr="005C0986">
        <w:rPr>
          <w:rFonts w:ascii="Arial" w:hAnsi="Arial" w:cs="Arial"/>
          <w:sz w:val="18"/>
          <w:szCs w:val="18"/>
          <w:lang w:eastAsia="zh-CN"/>
        </w:rPr>
        <w:t>。</w:t>
      </w:r>
      <w:r>
        <w:rPr>
          <w:rFonts w:hint="eastAsia"/>
          <w:sz w:val="18"/>
          <w:szCs w:val="18"/>
          <w:lang w:eastAsia="zh-CN"/>
        </w:rPr>
        <w:t>详细见公约第</w:t>
      </w:r>
      <w:r>
        <w:rPr>
          <w:sz w:val="18"/>
          <w:szCs w:val="18"/>
          <w:lang w:eastAsia="zh-CN"/>
        </w:rPr>
        <w:t>21</w:t>
      </w:r>
      <w:r>
        <w:rPr>
          <w:rFonts w:hint="eastAsia"/>
          <w:sz w:val="18"/>
          <w:szCs w:val="18"/>
          <w:lang w:eastAsia="zh-CN"/>
        </w:rPr>
        <w:t>条</w:t>
      </w:r>
      <w:r>
        <w:rPr>
          <w:sz w:val="18"/>
          <w:szCs w:val="18"/>
          <w:lang w:eastAsia="zh-CN"/>
        </w:rPr>
        <w:t xml:space="preserve"> (</w:t>
      </w:r>
      <w:r>
        <w:rPr>
          <w:lang w:eastAsia="zh-CN"/>
        </w:rPr>
        <w:t>“</w:t>
      </w:r>
      <w:r>
        <w:rPr>
          <w:rFonts w:hint="eastAsia"/>
          <w:sz w:val="18"/>
          <w:szCs w:val="18"/>
          <w:lang w:eastAsia="zh-CN"/>
        </w:rPr>
        <w:t>公约修正案</w:t>
      </w:r>
      <w:r>
        <w:rPr>
          <w:lang w:eastAsia="zh-CN"/>
        </w:rPr>
        <w:t>”</w:t>
      </w:r>
      <w:r>
        <w:rPr>
          <w:sz w:val="18"/>
          <w:szCs w:val="18"/>
          <w:lang w:eastAsia="zh-CN"/>
        </w:rPr>
        <w:t xml:space="preserve">), </w:t>
      </w:r>
      <w:r>
        <w:rPr>
          <w:rFonts w:hint="eastAsia"/>
          <w:sz w:val="18"/>
          <w:szCs w:val="18"/>
          <w:lang w:eastAsia="zh-CN"/>
        </w:rPr>
        <w:t>第</w:t>
      </w:r>
      <w:r>
        <w:rPr>
          <w:sz w:val="18"/>
          <w:szCs w:val="18"/>
          <w:lang w:eastAsia="zh-CN"/>
        </w:rPr>
        <w:t>(4)</w:t>
      </w:r>
      <w:r>
        <w:rPr>
          <w:rFonts w:hint="eastAsia"/>
          <w:sz w:val="18"/>
          <w:szCs w:val="18"/>
          <w:lang w:eastAsia="zh-CN"/>
        </w:rPr>
        <w:t>段</w:t>
      </w:r>
      <w:r>
        <w:rPr>
          <w:sz w:val="18"/>
          <w:szCs w:val="18"/>
          <w:lang w:eastAsia="zh-CN"/>
        </w:rPr>
        <w:t xml:space="preserve">, </w:t>
      </w:r>
      <w:r>
        <w:rPr>
          <w:rFonts w:hint="eastAsia"/>
          <w:sz w:val="18"/>
          <w:szCs w:val="18"/>
          <w:lang w:eastAsia="zh-CN"/>
        </w:rPr>
        <w:t>第</w:t>
      </w:r>
      <w:r>
        <w:rPr>
          <w:sz w:val="18"/>
          <w:szCs w:val="18"/>
          <w:lang w:eastAsia="zh-CN"/>
        </w:rPr>
        <w:t xml:space="preserve">22 </w:t>
      </w:r>
      <w:r>
        <w:rPr>
          <w:rFonts w:hint="eastAsia"/>
          <w:sz w:val="18"/>
          <w:szCs w:val="18"/>
          <w:lang w:eastAsia="zh-CN"/>
        </w:rPr>
        <w:t>条</w:t>
      </w:r>
      <w:r>
        <w:rPr>
          <w:sz w:val="18"/>
          <w:szCs w:val="18"/>
          <w:lang w:eastAsia="zh-CN"/>
        </w:rPr>
        <w:t>(</w:t>
      </w:r>
      <w:r>
        <w:rPr>
          <w:lang w:eastAsia="zh-CN"/>
        </w:rPr>
        <w:t>“</w:t>
      </w:r>
      <w:r>
        <w:rPr>
          <w:rFonts w:hint="eastAsia"/>
          <w:sz w:val="18"/>
          <w:szCs w:val="18"/>
          <w:lang w:eastAsia="zh-CN"/>
        </w:rPr>
        <w:t>附件的修正和通过</w:t>
      </w:r>
      <w:r>
        <w:rPr>
          <w:lang w:eastAsia="zh-CN"/>
        </w:rPr>
        <w:t>”</w:t>
      </w:r>
      <w:r>
        <w:rPr>
          <w:sz w:val="18"/>
          <w:szCs w:val="18"/>
          <w:lang w:eastAsia="zh-CN"/>
        </w:rPr>
        <w:t>),</w:t>
      </w:r>
      <w:r>
        <w:rPr>
          <w:rFonts w:hint="eastAsia"/>
          <w:sz w:val="18"/>
          <w:szCs w:val="18"/>
          <w:lang w:eastAsia="zh-CN"/>
        </w:rPr>
        <w:t>第</w:t>
      </w:r>
      <w:r>
        <w:rPr>
          <w:sz w:val="18"/>
          <w:szCs w:val="18"/>
          <w:lang w:eastAsia="zh-CN"/>
        </w:rPr>
        <w:t>(3) (c)</w:t>
      </w:r>
      <w:r>
        <w:rPr>
          <w:rFonts w:hint="eastAsia"/>
          <w:sz w:val="18"/>
          <w:szCs w:val="18"/>
          <w:lang w:eastAsia="zh-CN"/>
        </w:rPr>
        <w:t>段和第</w:t>
      </w:r>
      <w:r>
        <w:rPr>
          <w:sz w:val="18"/>
          <w:szCs w:val="18"/>
          <w:lang w:eastAsia="zh-CN"/>
        </w:rPr>
        <w:t xml:space="preserve"> (4)</w:t>
      </w:r>
      <w:r>
        <w:rPr>
          <w:rFonts w:hint="eastAsia"/>
          <w:sz w:val="18"/>
          <w:szCs w:val="18"/>
          <w:lang w:eastAsia="zh-CN"/>
        </w:rPr>
        <w:t>段</w:t>
      </w:r>
      <w:r>
        <w:rPr>
          <w:sz w:val="18"/>
          <w:szCs w:val="18"/>
          <w:lang w:eastAsia="zh-CN"/>
        </w:rPr>
        <w:t>,</w:t>
      </w:r>
      <w:r>
        <w:rPr>
          <w:rFonts w:hint="eastAsia"/>
          <w:sz w:val="18"/>
          <w:szCs w:val="18"/>
          <w:lang w:eastAsia="zh-CN"/>
        </w:rPr>
        <w:t>和第</w:t>
      </w:r>
      <w:r>
        <w:rPr>
          <w:sz w:val="18"/>
          <w:szCs w:val="18"/>
          <w:lang w:eastAsia="zh-CN"/>
        </w:rPr>
        <w:t>25</w:t>
      </w:r>
      <w:r>
        <w:rPr>
          <w:rFonts w:hint="eastAsia"/>
          <w:sz w:val="18"/>
          <w:szCs w:val="18"/>
          <w:lang w:eastAsia="zh-CN"/>
        </w:rPr>
        <w:t>条</w:t>
      </w:r>
      <w:r>
        <w:rPr>
          <w:sz w:val="18"/>
          <w:szCs w:val="18"/>
          <w:lang w:eastAsia="zh-CN"/>
        </w:rPr>
        <w:t>(“</w:t>
      </w:r>
      <w:r>
        <w:rPr>
          <w:rFonts w:hint="eastAsia"/>
          <w:sz w:val="18"/>
          <w:szCs w:val="18"/>
          <w:lang w:val="en-US" w:eastAsia="zh-CN"/>
        </w:rPr>
        <w:t>批准、接受、核准或加入</w:t>
      </w:r>
      <w:r>
        <w:rPr>
          <w:sz w:val="18"/>
          <w:szCs w:val="18"/>
          <w:lang w:eastAsia="zh-CN"/>
        </w:rPr>
        <w:t xml:space="preserve">”), </w:t>
      </w:r>
      <w:r>
        <w:rPr>
          <w:rFonts w:hint="eastAsia"/>
          <w:sz w:val="18"/>
          <w:szCs w:val="18"/>
          <w:lang w:eastAsia="zh-CN"/>
        </w:rPr>
        <w:t>第</w:t>
      </w:r>
      <w:r>
        <w:rPr>
          <w:sz w:val="18"/>
          <w:szCs w:val="18"/>
          <w:lang w:eastAsia="zh-CN"/>
        </w:rPr>
        <w:t>(4)</w:t>
      </w:r>
      <w:r>
        <w:rPr>
          <w:rFonts w:hint="eastAsia"/>
          <w:sz w:val="18"/>
          <w:szCs w:val="18"/>
          <w:lang w:eastAsia="zh-CN"/>
        </w:rPr>
        <w:t>段</w:t>
      </w:r>
    </w:p>
  </w:footnote>
  <w:footnote w:id="6">
    <w:p w:rsidR="00135F7F" w:rsidRDefault="00135F7F" w:rsidP="003C255E">
      <w:pPr>
        <w:pStyle w:val="FootnoteText"/>
        <w:ind w:left="510" w:firstLine="624"/>
        <w:rPr>
          <w:lang w:eastAsia="zh-CN"/>
        </w:rPr>
      </w:pPr>
      <w:r>
        <w:rPr>
          <w:rStyle w:val="FootnoteReference"/>
        </w:rPr>
        <w:footnoteRef/>
      </w:r>
      <w:r>
        <w:rPr>
          <w:rFonts w:hint="eastAsia"/>
          <w:sz w:val="18"/>
          <w:szCs w:val="18"/>
          <w:lang w:eastAsia="zh-CN"/>
        </w:rPr>
        <w:t>杀虫剂使用仅是这个表中列出—不包括工业和消费产品额外使用豁免</w:t>
      </w:r>
    </w:p>
  </w:footnote>
  <w:footnote w:id="7">
    <w:p w:rsidR="00135F7F" w:rsidRPr="005C0986" w:rsidRDefault="00135F7F" w:rsidP="005C0986">
      <w:pPr>
        <w:pStyle w:val="FootnoteText"/>
        <w:spacing w:before="20" w:after="40"/>
        <w:ind w:left="1248"/>
        <w:rPr>
          <w:sz w:val="18"/>
          <w:szCs w:val="18"/>
          <w:lang w:val="en-US" w:eastAsia="zh-CN"/>
        </w:rPr>
      </w:pPr>
      <w:r>
        <w:rPr>
          <w:rStyle w:val="FootnoteReference"/>
        </w:rPr>
        <w:footnoteRef/>
      </w:r>
      <w:r>
        <w:rPr>
          <w:rFonts w:hint="eastAsia"/>
          <w:sz w:val="18"/>
          <w:szCs w:val="18"/>
          <w:lang w:eastAsia="zh-CN"/>
        </w:rPr>
        <w:t xml:space="preserve"> </w:t>
      </w:r>
      <w:r>
        <w:rPr>
          <w:rFonts w:hint="eastAsia"/>
          <w:sz w:val="18"/>
          <w:szCs w:val="18"/>
          <w:lang w:eastAsia="zh-CN"/>
        </w:rPr>
        <w:t>环境归趋和暴露数据手册：有机化学品霍华德，</w:t>
      </w:r>
      <w:r>
        <w:rPr>
          <w:sz w:val="18"/>
          <w:szCs w:val="18"/>
          <w:lang w:val="en-US" w:eastAsia="zh-CN"/>
        </w:rPr>
        <w:t>CRC</w:t>
      </w:r>
      <w:r>
        <w:rPr>
          <w:rFonts w:hint="eastAsia"/>
          <w:sz w:val="18"/>
          <w:szCs w:val="18"/>
          <w:lang w:val="en-US" w:eastAsia="zh-CN"/>
        </w:rPr>
        <w:t>出版社，第</w:t>
      </w:r>
      <w:r>
        <w:rPr>
          <w:sz w:val="18"/>
          <w:szCs w:val="18"/>
          <w:lang w:val="en-US" w:eastAsia="zh-CN"/>
        </w:rPr>
        <w:t>12</w:t>
      </w:r>
      <w:r>
        <w:rPr>
          <w:rFonts w:hint="eastAsia"/>
          <w:sz w:val="18"/>
          <w:szCs w:val="18"/>
          <w:lang w:val="en-US" w:eastAsia="zh-CN"/>
        </w:rPr>
        <w:t>页（</w:t>
      </w:r>
      <w:r>
        <w:rPr>
          <w:sz w:val="18"/>
          <w:szCs w:val="18"/>
          <w:lang w:val="en-US" w:eastAsia="zh-CN"/>
        </w:rPr>
        <w:t>1991</w:t>
      </w:r>
      <w:r>
        <w:rPr>
          <w:rFonts w:hint="eastAsia"/>
          <w:sz w:val="18"/>
          <w:szCs w:val="18"/>
          <w:lang w:val="en-US" w:eastAsia="zh-CN"/>
        </w:rPr>
        <w:t>年）。</w:t>
      </w:r>
    </w:p>
  </w:footnote>
  <w:footnote w:id="8">
    <w:p w:rsidR="00135F7F" w:rsidRPr="004A677D" w:rsidRDefault="00135F7F" w:rsidP="004D45DF">
      <w:pPr>
        <w:pStyle w:val="FootnoteText"/>
        <w:spacing w:before="20" w:after="40"/>
        <w:ind w:left="1248"/>
        <w:rPr>
          <w:sz w:val="18"/>
          <w:szCs w:val="18"/>
          <w:lang w:val="en-US" w:eastAsia="zh-CN"/>
        </w:rPr>
      </w:pPr>
      <w:r>
        <w:rPr>
          <w:rStyle w:val="FootnoteReference"/>
        </w:rPr>
        <w:footnoteRef/>
      </w:r>
      <w:r>
        <w:rPr>
          <w:rFonts w:hint="eastAsia"/>
          <w:sz w:val="18"/>
          <w:szCs w:val="18"/>
          <w:lang w:eastAsia="zh-CN"/>
        </w:rPr>
        <w:t xml:space="preserve"> </w:t>
      </w:r>
      <w:r>
        <w:rPr>
          <w:rFonts w:hint="eastAsia"/>
          <w:sz w:val="18"/>
          <w:szCs w:val="18"/>
          <w:lang w:eastAsia="zh-CN"/>
        </w:rPr>
        <w:t>综合风险信息系统（</w:t>
      </w:r>
      <w:r>
        <w:rPr>
          <w:sz w:val="18"/>
          <w:szCs w:val="18"/>
          <w:lang w:val="en-US" w:eastAsia="zh-CN"/>
        </w:rPr>
        <w:t>IRIS</w:t>
      </w:r>
      <w:r>
        <w:rPr>
          <w:rFonts w:hint="eastAsia"/>
          <w:sz w:val="18"/>
          <w:szCs w:val="18"/>
          <w:lang w:val="en-US" w:eastAsia="zh-CN"/>
        </w:rPr>
        <w:t>），美国环境保护局。</w:t>
      </w:r>
    </w:p>
  </w:footnote>
  <w:footnote w:id="9">
    <w:p w:rsidR="00135F7F" w:rsidRDefault="00135F7F" w:rsidP="00DE4487">
      <w:pPr>
        <w:pStyle w:val="FootnoteText"/>
        <w:spacing w:before="20" w:after="40"/>
        <w:ind w:left="1170"/>
        <w:rPr>
          <w:lang w:val="en-US" w:eastAsia="zh-CN"/>
        </w:rPr>
      </w:pPr>
      <w:r>
        <w:rPr>
          <w:rStyle w:val="FootnoteReference"/>
        </w:rPr>
        <w:footnoteRef/>
      </w:r>
      <w:r>
        <w:rPr>
          <w:lang w:eastAsia="zh-CN"/>
        </w:rPr>
        <w:t xml:space="preserve"> </w:t>
      </w:r>
      <w:r>
        <w:rPr>
          <w:rFonts w:hint="eastAsia"/>
          <w:lang w:eastAsia="zh-CN"/>
        </w:rPr>
        <w:t>关于持久性有机污染物的斯德哥尔摩公约第四次缔约方大会报告，日内瓦，</w:t>
      </w:r>
      <w:r>
        <w:rPr>
          <w:lang w:eastAsia="zh-CN"/>
        </w:rPr>
        <w:t>2009</w:t>
      </w:r>
      <w:r>
        <w:rPr>
          <w:rFonts w:hint="eastAsia"/>
          <w:lang w:eastAsia="zh-CN"/>
        </w:rPr>
        <w:t>年</w:t>
      </w:r>
      <w:r>
        <w:rPr>
          <w:lang w:eastAsia="zh-CN"/>
        </w:rPr>
        <w:t>5</w:t>
      </w:r>
      <w:r>
        <w:rPr>
          <w:rFonts w:hint="eastAsia"/>
          <w:lang w:eastAsia="zh-CN"/>
        </w:rPr>
        <w:t>月</w:t>
      </w:r>
      <w:r>
        <w:rPr>
          <w:lang w:eastAsia="zh-CN"/>
        </w:rPr>
        <w:t>4-8</w:t>
      </w:r>
      <w:r>
        <w:rPr>
          <w:rFonts w:hint="eastAsia"/>
          <w:lang w:eastAsia="zh-CN"/>
        </w:rPr>
        <w:t>日</w:t>
      </w:r>
      <w:r>
        <w:rPr>
          <w:rFonts w:hint="eastAsia"/>
          <w:sz w:val="18"/>
          <w:szCs w:val="18"/>
          <w:lang w:eastAsia="zh-CN"/>
        </w:rPr>
        <w:t>。</w:t>
      </w:r>
    </w:p>
  </w:footnote>
  <w:footnote w:id="10">
    <w:p w:rsidR="00135F7F" w:rsidRDefault="00135F7F" w:rsidP="008E6FDE">
      <w:pPr>
        <w:pStyle w:val="FootnoteText"/>
        <w:spacing w:before="20" w:after="40"/>
        <w:ind w:left="1170"/>
        <w:rPr>
          <w:lang w:val="fr-CH" w:eastAsia="zh-CN"/>
        </w:rPr>
      </w:pPr>
      <w:r>
        <w:rPr>
          <w:rStyle w:val="FootnoteReference"/>
        </w:rPr>
        <w:footnoteRef/>
      </w:r>
      <w:r>
        <w:rPr>
          <w:lang w:eastAsia="zh-CN"/>
        </w:rPr>
        <w:t xml:space="preserve"> </w:t>
      </w:r>
      <w:r>
        <w:rPr>
          <w:sz w:val="18"/>
          <w:szCs w:val="18"/>
          <w:lang w:eastAsia="zh-CN"/>
        </w:rPr>
        <w:t>Kaiser KLE</w:t>
      </w:r>
      <w:r>
        <w:rPr>
          <w:rFonts w:hint="eastAsia"/>
          <w:sz w:val="18"/>
          <w:szCs w:val="18"/>
          <w:lang w:eastAsia="zh-CN"/>
        </w:rPr>
        <w:t>，农药报告：灭蚁灵的兴衰。</w:t>
      </w:r>
      <w:r>
        <w:rPr>
          <w:rFonts w:hint="eastAsia"/>
          <w:sz w:val="18"/>
          <w:szCs w:val="18"/>
          <w:lang w:eastAsia="zh-CN"/>
        </w:rPr>
        <w:t>环境科学与技术，</w:t>
      </w:r>
      <w:r>
        <w:rPr>
          <w:sz w:val="18"/>
          <w:szCs w:val="18"/>
          <w:lang w:val="fr-CH" w:eastAsia="zh-CN"/>
        </w:rPr>
        <w:t xml:space="preserve"> 1978</w:t>
      </w:r>
      <w:r>
        <w:rPr>
          <w:rFonts w:hint="eastAsia"/>
          <w:sz w:val="18"/>
          <w:szCs w:val="18"/>
          <w:lang w:val="fr-CH" w:eastAsia="zh-CN"/>
        </w:rPr>
        <w:t>，</w:t>
      </w:r>
      <w:r>
        <w:rPr>
          <w:sz w:val="18"/>
          <w:szCs w:val="18"/>
          <w:lang w:val="fr-CH" w:eastAsia="zh-CN"/>
        </w:rPr>
        <w:t>12(5)</w:t>
      </w:r>
      <w:r>
        <w:rPr>
          <w:rFonts w:hint="eastAsia"/>
          <w:sz w:val="18"/>
          <w:szCs w:val="18"/>
          <w:lang w:val="fr-CH" w:eastAsia="zh-CN"/>
        </w:rPr>
        <w:t>，</w:t>
      </w:r>
      <w:r>
        <w:rPr>
          <w:sz w:val="18"/>
          <w:szCs w:val="18"/>
          <w:lang w:val="fr-CH" w:eastAsia="zh-CN"/>
        </w:rPr>
        <w:t>520-528</w:t>
      </w:r>
      <w:r>
        <w:rPr>
          <w:rFonts w:hint="eastAsia"/>
          <w:sz w:val="18"/>
          <w:szCs w:val="18"/>
          <w:lang w:val="fr-CH" w:eastAsia="zh-CN"/>
        </w:rPr>
        <w:t>。</w:t>
      </w:r>
    </w:p>
  </w:footnote>
  <w:footnote w:id="11">
    <w:p w:rsidR="00135F7F" w:rsidRDefault="00135F7F" w:rsidP="008E6FDE">
      <w:pPr>
        <w:pStyle w:val="FootnoteText"/>
        <w:spacing w:before="20" w:after="40"/>
        <w:ind w:left="1170"/>
        <w:rPr>
          <w:lang w:val="fr-CH" w:eastAsia="zh-CN"/>
        </w:rPr>
      </w:pPr>
      <w:r>
        <w:rPr>
          <w:rStyle w:val="FootnoteReference"/>
        </w:rPr>
        <w:footnoteRef/>
      </w:r>
      <w:r>
        <w:rPr>
          <w:lang w:val="fr-CH" w:eastAsia="zh-CN"/>
        </w:rPr>
        <w:t xml:space="preserve"> </w:t>
      </w:r>
      <w:r>
        <w:rPr>
          <w:sz w:val="18"/>
          <w:szCs w:val="18"/>
          <w:lang w:val="fr-CH" w:eastAsia="zh-CN"/>
        </w:rPr>
        <w:t>UNEP/POPS/POPRC.6/13/Add.3.</w:t>
      </w:r>
    </w:p>
  </w:footnote>
  <w:footnote w:id="12">
    <w:p w:rsidR="00135F7F" w:rsidRPr="00135F7F" w:rsidRDefault="00135F7F" w:rsidP="008E6FDE">
      <w:pPr>
        <w:pStyle w:val="FootnoteText"/>
        <w:spacing w:before="20" w:after="40"/>
        <w:ind w:left="1080"/>
        <w:rPr>
          <w:lang w:val="en-US" w:eastAsia="zh-CN"/>
        </w:rPr>
      </w:pPr>
      <w:r>
        <w:rPr>
          <w:rStyle w:val="FootnoteReference"/>
        </w:rPr>
        <w:footnoteRef/>
      </w:r>
      <w:r w:rsidR="005B5F31" w:rsidRPr="005B5F31">
        <w:rPr>
          <w:lang w:val="en-US" w:eastAsia="zh-CN"/>
        </w:rPr>
        <w:t xml:space="preserve"> </w:t>
      </w:r>
      <w:r>
        <w:rPr>
          <w:rFonts w:hint="eastAsia"/>
          <w:sz w:val="18"/>
          <w:szCs w:val="18"/>
          <w:lang w:eastAsia="zh-CN"/>
        </w:rPr>
        <w:t>见</w:t>
      </w:r>
      <w:r w:rsidR="005B5F31" w:rsidRPr="005B5F31">
        <w:rPr>
          <w:sz w:val="18"/>
          <w:szCs w:val="18"/>
          <w:lang w:val="en-US" w:eastAsia="zh-CN"/>
        </w:rPr>
        <w:t xml:space="preserve"> BiPRO GmbH, Germany, “Risk Management Evaluation Endosulfan – Long Version. </w:t>
      </w:r>
      <w:r w:rsidR="005B5F31" w:rsidRPr="005B5F31">
        <w:rPr>
          <w:sz w:val="18"/>
          <w:szCs w:val="18"/>
          <w:lang w:val="en-US"/>
        </w:rPr>
        <w:t>UNECE Context” (2010</w:t>
      </w:r>
      <w:r>
        <w:rPr>
          <w:rFonts w:hint="eastAsia"/>
          <w:sz w:val="18"/>
          <w:szCs w:val="18"/>
          <w:lang w:eastAsia="zh-CN"/>
        </w:rPr>
        <w:t>年</w:t>
      </w:r>
      <w:r w:rsidR="005B5F31" w:rsidRPr="005B5F31">
        <w:rPr>
          <w:sz w:val="18"/>
          <w:szCs w:val="18"/>
          <w:lang w:val="en-US" w:eastAsia="zh-CN"/>
        </w:rPr>
        <w:t>5</w:t>
      </w:r>
      <w:r>
        <w:rPr>
          <w:rFonts w:hint="eastAsia"/>
          <w:sz w:val="18"/>
          <w:szCs w:val="18"/>
          <w:lang w:eastAsia="zh-CN"/>
        </w:rPr>
        <w:t>月</w:t>
      </w:r>
      <w:proofErr w:type="gramStart"/>
      <w:r w:rsidR="005B5F31" w:rsidRPr="005B5F31">
        <w:rPr>
          <w:sz w:val="18"/>
          <w:szCs w:val="18"/>
          <w:lang w:val="en-US"/>
        </w:rPr>
        <w:t>)</w:t>
      </w:r>
      <w:r>
        <w:rPr>
          <w:rFonts w:hint="eastAsia"/>
          <w:sz w:val="18"/>
          <w:szCs w:val="18"/>
          <w:lang w:eastAsia="zh-CN"/>
        </w:rPr>
        <w:t>。</w:t>
      </w:r>
      <w:proofErr w:type="gramEnd"/>
    </w:p>
  </w:footnote>
  <w:footnote w:id="13">
    <w:p w:rsidR="00135F7F" w:rsidRPr="00135F7F" w:rsidRDefault="00135F7F" w:rsidP="008E6FDE">
      <w:pPr>
        <w:pStyle w:val="FootnoteText"/>
        <w:spacing w:before="20" w:after="40"/>
        <w:ind w:left="1080"/>
        <w:rPr>
          <w:lang w:val="en-US" w:eastAsia="zh-CN"/>
        </w:rPr>
      </w:pPr>
      <w:r>
        <w:rPr>
          <w:rStyle w:val="FootnoteReference"/>
        </w:rPr>
        <w:footnoteRef/>
      </w:r>
      <w:r w:rsidR="005B5F31" w:rsidRPr="005B5F31">
        <w:rPr>
          <w:lang w:val="en-US" w:eastAsia="zh-CN"/>
        </w:rPr>
        <w:t xml:space="preserve"> </w:t>
      </w:r>
      <w:r w:rsidR="005B5F31" w:rsidRPr="005B5F31">
        <w:rPr>
          <w:sz w:val="18"/>
          <w:szCs w:val="18"/>
          <w:lang w:val="en-US" w:eastAsia="zh-CN"/>
        </w:rPr>
        <w:t>“</w:t>
      </w:r>
      <w:r>
        <w:rPr>
          <w:rFonts w:hint="eastAsia"/>
          <w:sz w:val="18"/>
          <w:szCs w:val="18"/>
          <w:lang w:eastAsia="zh-CN"/>
        </w:rPr>
        <w:t>过期的</w:t>
      </w:r>
      <w:r w:rsidR="005B5F31" w:rsidRPr="005B5F31">
        <w:rPr>
          <w:sz w:val="18"/>
          <w:szCs w:val="18"/>
          <w:lang w:val="en-US" w:eastAsia="zh-CN"/>
        </w:rPr>
        <w:t>”</w:t>
      </w:r>
      <w:r>
        <w:rPr>
          <w:rFonts w:hint="eastAsia"/>
          <w:sz w:val="18"/>
          <w:szCs w:val="18"/>
          <w:lang w:eastAsia="zh-CN"/>
        </w:rPr>
        <w:t>指未在生产者建议的时间内使用。</w:t>
      </w:r>
    </w:p>
  </w:footnote>
  <w:footnote w:id="14">
    <w:p w:rsidR="00135F7F" w:rsidRDefault="00135F7F" w:rsidP="008E6FDE">
      <w:pPr>
        <w:pStyle w:val="FootnoteText"/>
        <w:spacing w:before="20" w:after="40"/>
        <w:ind w:left="1080"/>
        <w:rPr>
          <w:sz w:val="18"/>
          <w:szCs w:val="18"/>
          <w:lang w:eastAsia="zh-CN"/>
        </w:rPr>
      </w:pPr>
      <w:r>
        <w:rPr>
          <w:rStyle w:val="FootnoteReference"/>
        </w:rPr>
        <w:footnoteRef/>
      </w:r>
      <w:r>
        <w:rPr>
          <w:lang w:eastAsia="zh-CN"/>
        </w:rPr>
        <w:t xml:space="preserve"> </w:t>
      </w:r>
      <w:r>
        <w:rPr>
          <w:rFonts w:hint="eastAsia"/>
          <w:sz w:val="18"/>
          <w:szCs w:val="18"/>
          <w:lang w:eastAsia="zh-CN"/>
        </w:rPr>
        <w:t>这一条目不包括被木材防腐化学品处理处的木材。</w:t>
      </w:r>
    </w:p>
  </w:footnote>
  <w:footnote w:id="15">
    <w:p w:rsidR="00135F7F" w:rsidRDefault="00135F7F" w:rsidP="008E6FDE">
      <w:pPr>
        <w:pStyle w:val="FootnoteText"/>
        <w:spacing w:before="20" w:after="40"/>
        <w:ind w:left="1080"/>
        <w:rPr>
          <w:lang w:val="en-US" w:eastAsia="zh-CN"/>
        </w:rPr>
      </w:pPr>
      <w:r>
        <w:rPr>
          <w:rStyle w:val="FootnoteReference"/>
        </w:rPr>
        <w:footnoteRef/>
      </w:r>
      <w:r>
        <w:rPr>
          <w:lang w:eastAsia="zh-CN"/>
        </w:rPr>
        <w:t xml:space="preserve"> </w:t>
      </w:r>
      <w:r>
        <w:rPr>
          <w:sz w:val="18"/>
          <w:szCs w:val="18"/>
          <w:lang w:eastAsia="zh-CN"/>
        </w:rPr>
        <w:t>B4010</w:t>
      </w:r>
      <w:r>
        <w:rPr>
          <w:rFonts w:hint="eastAsia"/>
          <w:sz w:val="18"/>
          <w:szCs w:val="18"/>
          <w:lang w:eastAsia="zh-CN"/>
        </w:rPr>
        <w:t>：主要成分是水质乳胶漆、墨汁和干硬清漆且不含有机溶剂、重金属或杀生物剂，因而不具有危险性的废物。</w:t>
      </w:r>
    </w:p>
  </w:footnote>
  <w:footnote w:id="16">
    <w:p w:rsidR="00135F7F" w:rsidRDefault="00135F7F" w:rsidP="008E6FDE">
      <w:pPr>
        <w:pStyle w:val="FootnoteText"/>
        <w:spacing w:before="20" w:after="40"/>
        <w:ind w:left="1080"/>
        <w:rPr>
          <w:lang w:val="en-US" w:eastAsia="zh-CN"/>
        </w:rPr>
      </w:pPr>
      <w:r>
        <w:rPr>
          <w:rStyle w:val="FootnoteReference"/>
        </w:rPr>
        <w:footnoteRef/>
      </w:r>
      <w:r>
        <w:rPr>
          <w:lang w:eastAsia="zh-CN"/>
        </w:rPr>
        <w:t xml:space="preserve"> </w:t>
      </w:r>
      <w:r>
        <w:rPr>
          <w:rFonts w:hint="eastAsia"/>
          <w:sz w:val="18"/>
          <w:szCs w:val="18"/>
          <w:lang w:eastAsia="zh-CN"/>
        </w:rPr>
        <w:t>参考《巴塞尔公约》附件</w:t>
      </w:r>
      <w:r>
        <w:rPr>
          <w:sz w:val="18"/>
          <w:szCs w:val="18"/>
          <w:lang w:eastAsia="zh-CN"/>
        </w:rPr>
        <w:t>IX</w:t>
      </w:r>
      <w:r>
        <w:rPr>
          <w:rFonts w:hint="eastAsia"/>
          <w:sz w:val="18"/>
          <w:szCs w:val="18"/>
          <w:lang w:eastAsia="zh-CN"/>
        </w:rPr>
        <w:t>查看完整条目。</w:t>
      </w:r>
    </w:p>
  </w:footnote>
  <w:footnote w:id="17">
    <w:p w:rsidR="00135F7F" w:rsidRPr="00D420B1" w:rsidRDefault="00135F7F" w:rsidP="008E6FDE">
      <w:pPr>
        <w:pStyle w:val="FootnoteText"/>
        <w:spacing w:before="20" w:after="40"/>
        <w:ind w:left="1080"/>
        <w:rPr>
          <w:sz w:val="18"/>
          <w:szCs w:val="18"/>
          <w:lang w:val="en-US" w:eastAsia="zh-CN"/>
        </w:rPr>
      </w:pPr>
      <w:r w:rsidRPr="00D420B1">
        <w:rPr>
          <w:rStyle w:val="FootnoteReference"/>
          <w:sz w:val="18"/>
          <w:szCs w:val="18"/>
        </w:rPr>
        <w:footnoteRef/>
      </w:r>
      <w:r w:rsidRPr="00D420B1">
        <w:rPr>
          <w:sz w:val="18"/>
          <w:szCs w:val="18"/>
          <w:lang w:eastAsia="zh-CN"/>
        </w:rPr>
        <w:t xml:space="preserve"> </w:t>
      </w:r>
      <w:r w:rsidRPr="00D420B1">
        <w:rPr>
          <w:rFonts w:hint="eastAsia"/>
          <w:sz w:val="18"/>
          <w:szCs w:val="18"/>
          <w:lang w:eastAsia="zh-CN"/>
        </w:rPr>
        <w:t>同上。</w:t>
      </w:r>
      <w:r w:rsidRPr="00D420B1">
        <w:rPr>
          <w:i/>
          <w:sz w:val="18"/>
          <w:szCs w:val="18"/>
          <w:lang w:eastAsia="zh-CN"/>
        </w:rPr>
        <w:t xml:space="preserve">  </w:t>
      </w:r>
    </w:p>
  </w:footnote>
  <w:footnote w:id="18">
    <w:p w:rsidR="00135F7F" w:rsidRPr="00D420B1" w:rsidRDefault="00135F7F" w:rsidP="008E6FDE">
      <w:pPr>
        <w:pStyle w:val="FootnoteText"/>
        <w:spacing w:before="20" w:after="40"/>
        <w:ind w:left="1080"/>
        <w:rPr>
          <w:sz w:val="18"/>
          <w:szCs w:val="18"/>
          <w:lang w:val="en-US" w:eastAsia="zh-CN"/>
        </w:rPr>
      </w:pPr>
      <w:r>
        <w:rPr>
          <w:rStyle w:val="FootnoteReference"/>
        </w:rPr>
        <w:footnoteRef/>
      </w:r>
      <w:r>
        <w:rPr>
          <w:lang w:eastAsia="zh-CN"/>
        </w:rPr>
        <w:t xml:space="preserve"> </w:t>
      </w:r>
      <w:r w:rsidRPr="00D420B1">
        <w:rPr>
          <w:rFonts w:hint="eastAsia"/>
          <w:sz w:val="18"/>
          <w:szCs w:val="18"/>
          <w:lang w:eastAsia="zh-CN"/>
        </w:rPr>
        <w:t>同</w:t>
      </w:r>
      <w:r w:rsidRPr="00D420B1">
        <w:rPr>
          <w:sz w:val="18"/>
          <w:szCs w:val="18"/>
          <w:lang w:val="en-US" w:eastAsia="zh-CN"/>
        </w:rPr>
        <w:t>15</w:t>
      </w:r>
      <w:r>
        <w:rPr>
          <w:rFonts w:hint="eastAsia"/>
          <w:iCs/>
          <w:sz w:val="18"/>
          <w:szCs w:val="18"/>
          <w:lang w:val="en-US" w:eastAsia="zh-CN"/>
        </w:rPr>
        <w:t>。</w:t>
      </w:r>
    </w:p>
  </w:footnote>
  <w:footnote w:id="19">
    <w:p w:rsidR="00135F7F" w:rsidRPr="00D420B1" w:rsidRDefault="00135F7F" w:rsidP="008E6FDE">
      <w:pPr>
        <w:pStyle w:val="FootnoteText"/>
        <w:spacing w:before="20" w:after="40"/>
        <w:ind w:left="1080"/>
        <w:rPr>
          <w:sz w:val="18"/>
          <w:szCs w:val="18"/>
          <w:lang w:val="en-US" w:eastAsia="zh-CN"/>
        </w:rPr>
      </w:pPr>
      <w:r w:rsidRPr="00D420B1">
        <w:rPr>
          <w:rStyle w:val="FootnoteReference"/>
          <w:sz w:val="18"/>
          <w:szCs w:val="18"/>
        </w:rPr>
        <w:footnoteRef/>
      </w:r>
      <w:r w:rsidRPr="00D420B1">
        <w:rPr>
          <w:sz w:val="18"/>
          <w:szCs w:val="18"/>
          <w:lang w:eastAsia="zh-CN"/>
        </w:rPr>
        <w:t xml:space="preserve"> </w:t>
      </w:r>
      <w:r w:rsidRPr="00D420B1">
        <w:rPr>
          <w:rFonts w:hint="eastAsia"/>
          <w:sz w:val="18"/>
          <w:szCs w:val="18"/>
          <w:lang w:eastAsia="zh-CN"/>
        </w:rPr>
        <w:t>同</w:t>
      </w:r>
      <w:r w:rsidRPr="00D420B1">
        <w:rPr>
          <w:sz w:val="18"/>
          <w:szCs w:val="18"/>
          <w:lang w:val="en-US" w:eastAsia="zh-CN"/>
        </w:rPr>
        <w:t>15</w:t>
      </w:r>
      <w:r>
        <w:rPr>
          <w:rFonts w:hint="eastAsia"/>
          <w:iCs/>
          <w:sz w:val="18"/>
          <w:szCs w:val="18"/>
          <w:lang w:val="en-US" w:eastAsia="zh-CN"/>
        </w:rPr>
        <w:t>。</w:t>
      </w:r>
    </w:p>
  </w:footnote>
  <w:footnote w:id="20">
    <w:p w:rsidR="00135F7F" w:rsidRPr="00D420B1" w:rsidRDefault="00135F7F" w:rsidP="008E6FDE">
      <w:pPr>
        <w:pStyle w:val="FootnoteText"/>
        <w:spacing w:before="20" w:after="40"/>
        <w:ind w:left="1080"/>
        <w:rPr>
          <w:sz w:val="18"/>
          <w:szCs w:val="18"/>
          <w:lang w:val="en-US" w:eastAsia="zh-CN"/>
        </w:rPr>
      </w:pPr>
      <w:r w:rsidRPr="00D420B1">
        <w:rPr>
          <w:rStyle w:val="FootnoteReference"/>
          <w:sz w:val="18"/>
          <w:szCs w:val="18"/>
        </w:rPr>
        <w:footnoteRef/>
      </w:r>
      <w:r w:rsidRPr="00D420B1">
        <w:rPr>
          <w:sz w:val="18"/>
          <w:szCs w:val="18"/>
          <w:lang w:eastAsia="zh-CN"/>
        </w:rPr>
        <w:t xml:space="preserve"> </w:t>
      </w:r>
      <w:r w:rsidRPr="00D420B1">
        <w:rPr>
          <w:rFonts w:hint="eastAsia"/>
          <w:sz w:val="18"/>
          <w:szCs w:val="18"/>
          <w:lang w:eastAsia="zh-CN"/>
        </w:rPr>
        <w:t>同</w:t>
      </w:r>
      <w:r>
        <w:rPr>
          <w:sz w:val="18"/>
          <w:szCs w:val="18"/>
          <w:lang w:val="en-US" w:eastAsia="zh-CN"/>
        </w:rPr>
        <w:t>15</w:t>
      </w:r>
      <w:r>
        <w:rPr>
          <w:rFonts w:hint="eastAsia"/>
          <w:sz w:val="18"/>
          <w:szCs w:val="18"/>
          <w:lang w:val="en-US" w:eastAsia="zh-CN"/>
        </w:rPr>
        <w:t>。</w:t>
      </w:r>
    </w:p>
  </w:footnote>
  <w:footnote w:id="21">
    <w:p w:rsidR="00135F7F" w:rsidRDefault="00135F7F" w:rsidP="008E6FDE">
      <w:pPr>
        <w:pStyle w:val="FootnoteText"/>
        <w:spacing w:before="20" w:after="40"/>
        <w:ind w:left="1080"/>
        <w:rPr>
          <w:lang w:val="en-US" w:eastAsia="zh-CN"/>
        </w:rPr>
      </w:pPr>
      <w:r w:rsidRPr="00D420B1">
        <w:rPr>
          <w:rStyle w:val="FootnoteReference"/>
          <w:sz w:val="18"/>
          <w:szCs w:val="18"/>
        </w:rPr>
        <w:footnoteRef/>
      </w:r>
      <w:r w:rsidRPr="00D420B1">
        <w:rPr>
          <w:sz w:val="18"/>
          <w:szCs w:val="18"/>
          <w:lang w:eastAsia="zh-CN"/>
        </w:rPr>
        <w:t xml:space="preserve"> </w:t>
      </w:r>
      <w:r w:rsidRPr="00D420B1">
        <w:rPr>
          <w:rFonts w:hint="eastAsia"/>
          <w:sz w:val="18"/>
          <w:szCs w:val="18"/>
          <w:lang w:eastAsia="zh-CN"/>
        </w:rPr>
        <w:t>同</w:t>
      </w:r>
      <w:r>
        <w:rPr>
          <w:sz w:val="18"/>
          <w:szCs w:val="18"/>
          <w:lang w:val="en-US" w:eastAsia="zh-CN"/>
        </w:rPr>
        <w:t>15</w:t>
      </w:r>
      <w:r>
        <w:rPr>
          <w:rFonts w:hint="eastAsia"/>
          <w:sz w:val="18"/>
          <w:szCs w:val="18"/>
          <w:lang w:val="en-US" w:eastAsia="zh-CN"/>
        </w:rPr>
        <w:t>。</w:t>
      </w:r>
    </w:p>
  </w:footnote>
  <w:footnote w:id="22">
    <w:p w:rsidR="00135F7F" w:rsidRDefault="00135F7F" w:rsidP="008E6FDE">
      <w:pPr>
        <w:pStyle w:val="FootnoteText"/>
        <w:spacing w:before="20" w:after="40"/>
        <w:ind w:left="1080"/>
        <w:rPr>
          <w:lang w:val="en-US" w:eastAsia="zh-CN"/>
        </w:rPr>
      </w:pPr>
      <w:r>
        <w:rPr>
          <w:rStyle w:val="FootnoteReference"/>
        </w:rPr>
        <w:footnoteRef/>
      </w:r>
      <w:r>
        <w:rPr>
          <w:lang w:eastAsia="zh-CN"/>
        </w:rPr>
        <w:t xml:space="preserve"> </w:t>
      </w:r>
      <w:r>
        <w:rPr>
          <w:rFonts w:hint="eastAsia"/>
          <w:sz w:val="18"/>
          <w:szCs w:val="18"/>
          <w:lang w:eastAsia="zh-CN"/>
        </w:rPr>
        <w:t>规定的林丹及其副产品α</w:t>
      </w:r>
      <w:r>
        <w:rPr>
          <w:sz w:val="18"/>
          <w:szCs w:val="18"/>
          <w:lang w:eastAsia="zh-CN"/>
        </w:rPr>
        <w:t>-HCH</w:t>
      </w:r>
      <w:r>
        <w:rPr>
          <w:rFonts w:hint="eastAsia"/>
          <w:sz w:val="18"/>
          <w:szCs w:val="18"/>
          <w:lang w:eastAsia="zh-CN"/>
        </w:rPr>
        <w:t>、β</w:t>
      </w:r>
      <w:r>
        <w:rPr>
          <w:sz w:val="18"/>
          <w:szCs w:val="18"/>
          <w:lang w:eastAsia="zh-CN"/>
        </w:rPr>
        <w:t>-HCB</w:t>
      </w:r>
      <w:r>
        <w:rPr>
          <w:rFonts w:hint="eastAsia"/>
          <w:sz w:val="18"/>
          <w:szCs w:val="18"/>
          <w:lang w:eastAsia="zh-CN"/>
        </w:rPr>
        <w:t>总量的限值，原因是三者可能同时存在于农药或生产废物。</w:t>
      </w:r>
      <w:r>
        <w:rPr>
          <w:rFonts w:hint="eastAsia"/>
          <w:color w:val="000000"/>
          <w:sz w:val="18"/>
          <w:szCs w:val="18"/>
          <w:lang w:eastAsia="zh-CN"/>
        </w:rPr>
        <w:t xml:space="preserve"> </w:t>
      </w:r>
    </w:p>
  </w:footnote>
  <w:footnote w:id="23">
    <w:p w:rsidR="00135F7F" w:rsidRPr="00EE4341" w:rsidRDefault="00135F7F" w:rsidP="00411F40">
      <w:pPr>
        <w:pStyle w:val="FootnoteText"/>
        <w:spacing w:before="20" w:after="40"/>
        <w:ind w:left="1080"/>
        <w:rPr>
          <w:lang w:val="en-US" w:eastAsia="zh-CN"/>
        </w:rPr>
      </w:pPr>
      <w:r>
        <w:rPr>
          <w:rStyle w:val="FootnoteReference"/>
        </w:rPr>
        <w:footnoteRef/>
      </w:r>
      <w:r>
        <w:rPr>
          <w:rFonts w:ascii="Arial" w:hAnsi="Arial" w:cs="Arial" w:hint="eastAsia"/>
          <w:lang w:eastAsia="zh-CN"/>
        </w:rPr>
        <w:t xml:space="preserve"> </w:t>
      </w:r>
      <w:r w:rsidRPr="00D420B1">
        <w:rPr>
          <w:rFonts w:ascii="Arial" w:hAnsi="Arial" w:cs="Arial"/>
          <w:sz w:val="18"/>
          <w:szCs w:val="18"/>
          <w:lang w:eastAsia="zh-CN"/>
        </w:rPr>
        <w:t>缔约方应</w:t>
      </w:r>
      <w:r w:rsidRPr="00D420B1">
        <w:rPr>
          <w:rFonts w:ascii="Arial" w:hAnsi="Arial" w:cs="Arial" w:hint="eastAsia"/>
          <w:sz w:val="18"/>
          <w:szCs w:val="18"/>
          <w:lang w:eastAsia="zh-CN"/>
        </w:rPr>
        <w:t>参考</w:t>
      </w:r>
      <w:r w:rsidRPr="00D420B1">
        <w:rPr>
          <w:rFonts w:ascii="Arial" w:hAnsi="Arial" w:cs="Arial"/>
          <w:sz w:val="18"/>
          <w:szCs w:val="18"/>
          <w:lang w:eastAsia="zh-CN"/>
        </w:rPr>
        <w:t>联合国粮农业组织</w:t>
      </w:r>
      <w:r w:rsidRPr="00D420B1">
        <w:rPr>
          <w:rFonts w:ascii="Arial" w:hAnsi="Arial" w:cs="Arial" w:hint="eastAsia"/>
          <w:sz w:val="18"/>
          <w:szCs w:val="18"/>
          <w:lang w:eastAsia="zh-CN"/>
        </w:rPr>
        <w:t>制定的《关于农药和农药废物贮存的准则》</w:t>
      </w:r>
      <w:r w:rsidRPr="00D420B1">
        <w:rPr>
          <w:rFonts w:ascii="Arial" w:hAnsi="Arial" w:cs="Arial"/>
          <w:sz w:val="18"/>
          <w:szCs w:val="18"/>
          <w:lang w:eastAsia="zh-CN"/>
        </w:rPr>
        <w:t>（</w:t>
      </w:r>
      <w:r w:rsidRPr="00D420B1">
        <w:rPr>
          <w:rFonts w:ascii="Arial" w:hAnsi="Arial" w:cs="Arial" w:hint="eastAsia"/>
          <w:sz w:val="18"/>
          <w:szCs w:val="18"/>
          <w:lang w:eastAsia="zh-CN"/>
        </w:rPr>
        <w:t>联合国</w:t>
      </w:r>
      <w:r w:rsidRPr="00D420B1">
        <w:rPr>
          <w:rFonts w:ascii="Arial" w:hAnsi="Arial" w:cs="Arial"/>
          <w:sz w:val="18"/>
          <w:szCs w:val="18"/>
          <w:lang w:eastAsia="zh-CN"/>
        </w:rPr>
        <w:t>粮农组织，</w:t>
      </w:r>
      <w:r w:rsidRPr="00D420B1">
        <w:rPr>
          <w:rFonts w:ascii="Arial" w:hAnsi="Arial" w:cs="Arial"/>
          <w:sz w:val="18"/>
          <w:szCs w:val="18"/>
          <w:lang w:eastAsia="zh-CN"/>
        </w:rPr>
        <w:t>1996</w:t>
      </w:r>
      <w:r w:rsidRPr="00D420B1">
        <w:rPr>
          <w:rFonts w:ascii="Arial" w:hAnsi="Arial" w:cs="Arial" w:hint="eastAsia"/>
          <w:sz w:val="18"/>
          <w:szCs w:val="18"/>
          <w:lang w:eastAsia="zh-CN"/>
        </w:rPr>
        <w:t>年</w:t>
      </w:r>
      <w:r w:rsidRPr="00D420B1">
        <w:rPr>
          <w:rFonts w:ascii="Arial" w:hAnsi="Arial" w:cs="Arial"/>
          <w:sz w:val="18"/>
          <w:szCs w:val="18"/>
          <w:lang w:eastAsia="zh-CN"/>
        </w:rPr>
        <w:t>）。</w:t>
      </w:r>
    </w:p>
  </w:footnote>
  <w:footnote w:id="24">
    <w:p w:rsidR="00135F7F" w:rsidRPr="00FA1218" w:rsidRDefault="00135F7F" w:rsidP="00411F40">
      <w:pPr>
        <w:pStyle w:val="FootnoteText"/>
        <w:spacing w:before="20" w:after="40"/>
        <w:ind w:left="1080"/>
        <w:rPr>
          <w:sz w:val="18"/>
          <w:szCs w:val="18"/>
          <w:lang w:val="en-US" w:eastAsia="zh-CN"/>
        </w:rPr>
      </w:pPr>
      <w:r w:rsidRPr="00626F3D">
        <w:rPr>
          <w:rStyle w:val="FootnoteReference"/>
          <w:sz w:val="18"/>
        </w:rPr>
        <w:footnoteRef/>
      </w:r>
      <w:r w:rsidRPr="00626F3D">
        <w:rPr>
          <w:sz w:val="18"/>
          <w:lang w:eastAsia="zh-CN"/>
        </w:rPr>
        <w:t xml:space="preserve"> </w:t>
      </w:r>
      <w:r>
        <w:rPr>
          <w:rFonts w:hint="eastAsia"/>
          <w:sz w:val="18"/>
          <w:lang w:eastAsia="zh-CN"/>
        </w:rPr>
        <w:t>可参见：</w:t>
      </w:r>
      <w:r w:rsidRPr="00F84663">
        <w:rPr>
          <w:sz w:val="18"/>
          <w:szCs w:val="18"/>
          <w:lang w:eastAsia="zh-CN"/>
        </w:rPr>
        <w:t>http://eippcb.jrc.ec.europa.eu/reference/ (3.5.5</w:t>
      </w:r>
      <w:r>
        <w:rPr>
          <w:rFonts w:hint="eastAsia"/>
          <w:sz w:val="18"/>
          <w:szCs w:val="18"/>
          <w:lang w:eastAsia="zh-CN"/>
        </w:rPr>
        <w:t>，关于“气味排放”和</w:t>
      </w:r>
      <w:r w:rsidRPr="00F84663">
        <w:rPr>
          <w:sz w:val="18"/>
          <w:szCs w:val="18"/>
          <w:lang w:eastAsia="zh-CN"/>
        </w:rPr>
        <w:t>4.5.5</w:t>
      </w:r>
      <w:r>
        <w:rPr>
          <w:rFonts w:hint="eastAsia"/>
          <w:sz w:val="18"/>
          <w:szCs w:val="18"/>
          <w:lang w:eastAsia="zh-CN"/>
        </w:rPr>
        <w:t>采用最佳可行技术阻止气味排放，或在技术不可行时，减轻气味排放</w:t>
      </w:r>
      <w:r>
        <w:rPr>
          <w:rFonts w:hint="eastAsia"/>
          <w:sz w:val="18"/>
          <w:szCs w:val="18"/>
          <w:lang w:eastAsia="zh-CN"/>
        </w:rPr>
        <w:t>)</w:t>
      </w:r>
      <w:r>
        <w:rPr>
          <w:rFonts w:hint="eastAsia"/>
          <w:sz w:val="18"/>
          <w:szCs w:val="18"/>
          <w:lang w:eastAsia="zh-CN"/>
        </w:rPr>
        <w:t>。</w:t>
      </w:r>
    </w:p>
  </w:footnote>
  <w:footnote w:id="25">
    <w:p w:rsidR="00135F7F" w:rsidRPr="00734765" w:rsidRDefault="00135F7F" w:rsidP="007E7824">
      <w:pPr>
        <w:pStyle w:val="FootnoteText"/>
        <w:ind w:left="456" w:firstLine="624"/>
        <w:rPr>
          <w:sz w:val="18"/>
          <w:szCs w:val="18"/>
          <w:lang w:val="en-US" w:eastAsia="zh-CN"/>
        </w:rPr>
      </w:pPr>
      <w:r w:rsidRPr="0038216B">
        <w:rPr>
          <w:rStyle w:val="FootnoteReference"/>
          <w:sz w:val="21"/>
          <w:szCs w:val="21"/>
        </w:rPr>
        <w:sym w:font="Symbol" w:char="F02A"/>
      </w:r>
      <w:r w:rsidR="00FF4270">
        <w:rPr>
          <w:rStyle w:val="FootnoteReference"/>
          <w:sz w:val="21"/>
          <w:szCs w:val="21"/>
        </w:rPr>
        <w:t xml:space="preserve"> </w:t>
      </w:r>
      <w:r w:rsidR="007E7824" w:rsidRPr="007E7824">
        <w:rPr>
          <w:rFonts w:hint="eastAsia"/>
          <w:sz w:val="21"/>
          <w:szCs w:val="21"/>
          <w:lang w:eastAsia="zh-CN"/>
        </w:rPr>
        <w:t>为缩减成本，本文件的附件未进行翻译。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7F" w:rsidRPr="009243AA" w:rsidRDefault="00135F7F" w:rsidP="009243AA">
    <w:pPr>
      <w:pStyle w:val="Header"/>
      <w:pBdr>
        <w:bottom w:val="single" w:sz="4" w:space="1" w:color="auto"/>
      </w:pBdr>
      <w:spacing w:after="120"/>
      <w:rPr>
        <w:b/>
        <w:bCs/>
        <w:sz w:val="18"/>
        <w:szCs w:val="18"/>
        <w:lang w:val="fr-CH"/>
      </w:rPr>
    </w:pPr>
    <w:r>
      <w:rPr>
        <w:b/>
        <w:bCs/>
        <w:sz w:val="18"/>
        <w:szCs w:val="18"/>
        <w:lang w:val="fr-CH"/>
      </w:rPr>
      <w:t>UNEP/CHW.12/5/Add.9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7F" w:rsidRDefault="00135F7F">
    <w:pPr>
      <w:pStyle w:val="Header"/>
      <w:pBdr>
        <w:bottom w:val="single" w:sz="4" w:space="1" w:color="auto"/>
      </w:pBdr>
      <w:spacing w:after="120"/>
      <w:jc w:val="right"/>
      <w:rPr>
        <w:b/>
        <w:bCs/>
        <w:sz w:val="18"/>
        <w:szCs w:val="18"/>
        <w:lang w:val="fr-CH"/>
      </w:rPr>
    </w:pPr>
    <w:r w:rsidRPr="002E3C2E">
      <w:rPr>
        <w:b/>
        <w:bCs/>
        <w:sz w:val="18"/>
        <w:szCs w:val="18"/>
        <w:lang w:val="fr-CH"/>
      </w:rPr>
      <w:t>UNEP/CHW.12/</w:t>
    </w:r>
    <w:r>
      <w:rPr>
        <w:b/>
        <w:bCs/>
        <w:sz w:val="18"/>
        <w:szCs w:val="18"/>
        <w:lang w:val="fr-CH"/>
      </w:rPr>
      <w:t>5/Add.9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2" w:rsidRDefault="00582322" w:rsidP="00582322">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2" w:rsidRPr="00582322" w:rsidRDefault="00582322" w:rsidP="00582322">
    <w:pPr>
      <w:pStyle w:val="Header"/>
      <w:pBdr>
        <w:bottom w:val="single" w:sz="4" w:space="1" w:color="auto"/>
      </w:pBdr>
      <w:jc w:val="right"/>
      <w:rPr>
        <w:b/>
        <w:bCs/>
        <w:sz w:val="18"/>
        <w:szCs w:val="18"/>
        <w:lang w:val="fr-CH"/>
      </w:rPr>
    </w:pPr>
    <w:r w:rsidRPr="00582322">
      <w:rPr>
        <w:b/>
        <w:bCs/>
        <w:sz w:val="18"/>
        <w:szCs w:val="18"/>
        <w:lang w:val="fr-CH"/>
      </w:rPr>
      <w:t>UNEP/CHW.12/5/Add.9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E8"/>
    <w:multiLevelType w:val="hybridMultilevel"/>
    <w:tmpl w:val="CF7A366A"/>
    <w:lvl w:ilvl="0" w:tplc="10C4AF70">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plc="04090019" w:tentative="1">
      <w:start w:val="1"/>
      <w:numFmt w:val="lowerLetter"/>
      <w:lvlText w:val="%2."/>
      <w:lvlJc w:val="left"/>
      <w:pPr>
        <w:tabs>
          <w:tab w:val="num" w:pos="4277"/>
        </w:tabs>
        <w:ind w:left="4277" w:hanging="360"/>
      </w:p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1">
    <w:nsid w:val="04254216"/>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2">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862EB7"/>
    <w:multiLevelType w:val="singleLevel"/>
    <w:tmpl w:val="98E88CC0"/>
    <w:lvl w:ilvl="0">
      <w:start w:val="1"/>
      <w:numFmt w:val="decimal"/>
      <w:lvlText w:val="%1."/>
      <w:lvlJc w:val="left"/>
      <w:pPr>
        <w:tabs>
          <w:tab w:val="num" w:pos="360"/>
        </w:tabs>
        <w:ind w:left="0" w:firstLine="0"/>
      </w:pPr>
      <w:rPr>
        <w:rFonts w:ascii="Times New Roman" w:hAnsi="Times New Roman" w:hint="default"/>
        <w:b w:val="0"/>
        <w:i w:val="0"/>
        <w:sz w:val="20"/>
        <w:szCs w:val="20"/>
      </w:rPr>
    </w:lvl>
  </w:abstractNum>
  <w:abstractNum w:abstractNumId="4">
    <w:nsid w:val="171113A7"/>
    <w:multiLevelType w:val="multilevel"/>
    <w:tmpl w:val="D07A6E4C"/>
    <w:numStyleLink w:val="Normallist"/>
  </w:abstractNum>
  <w:abstractNum w:abstractNumId="5">
    <w:nsid w:val="18A7659C"/>
    <w:multiLevelType w:val="hybridMultilevel"/>
    <w:tmpl w:val="59F0CFB6"/>
    <w:lvl w:ilvl="0" w:tplc="2ADEEA36">
      <w:start w:val="1"/>
      <w:numFmt w:val="decimal"/>
      <w:lvlText w:val="%1."/>
      <w:lvlJc w:val="left"/>
      <w:pPr>
        <w:ind w:left="1839" w:hanging="420"/>
      </w:pPr>
      <w:rPr>
        <w:rFonts w:ascii="Times New Roman" w:hAnsi="Times New Roman" w:cs="Times New Roman" w:hint="default"/>
        <w:b w:val="0"/>
        <w:bCs w:val="0"/>
        <w:sz w:val="24"/>
        <w:szCs w:val="24"/>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6">
    <w:nsid w:val="19FA4A13"/>
    <w:multiLevelType w:val="hybridMultilevel"/>
    <w:tmpl w:val="4FBEBA22"/>
    <w:lvl w:ilvl="0" w:tplc="235E17FE">
      <w:start w:val="1"/>
      <w:numFmt w:val="decimal"/>
      <w:lvlText w:val="%1."/>
      <w:lvlJc w:val="left"/>
      <w:pPr>
        <w:tabs>
          <w:tab w:val="num" w:pos="1860"/>
        </w:tabs>
        <w:ind w:left="1860" w:hanging="420"/>
      </w:pPr>
      <w:rPr>
        <w:rFonts w:ascii="Times New Roman" w:hAnsi="Times New Roman" w:cs="Times New Roman"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7">
    <w:nsid w:val="1ABF45DB"/>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8">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nsid w:val="242139D1"/>
    <w:multiLevelType w:val="hybridMultilevel"/>
    <w:tmpl w:val="D44E6B5E"/>
    <w:lvl w:ilvl="0" w:tplc="77A094F6">
      <w:start w:val="1"/>
      <w:numFmt w:val="decimal"/>
      <w:lvlText w:val="%1."/>
      <w:lvlJc w:val="left"/>
      <w:pPr>
        <w:tabs>
          <w:tab w:val="num" w:pos="1759"/>
        </w:tabs>
        <w:ind w:left="1135" w:firstLine="0"/>
      </w:pPr>
      <w:rPr>
        <w:rFonts w:ascii="Times New Roman" w:hAnsi="Times New Roman" w:hint="default"/>
        <w:b w:val="0"/>
        <w:i w:val="0"/>
        <w:sz w:val="24"/>
        <w:szCs w:val="24"/>
        <w:lang w:val="en-US"/>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10">
    <w:nsid w:val="248A07B4"/>
    <w:multiLevelType w:val="hybridMultilevel"/>
    <w:tmpl w:val="469C3372"/>
    <w:lvl w:ilvl="0" w:tplc="2DC2CEC8">
      <w:start w:val="1"/>
      <w:numFmt w:val="decimal"/>
      <w:lvlText w:val="%1."/>
      <w:lvlJc w:val="left"/>
      <w:pPr>
        <w:tabs>
          <w:tab w:val="num" w:pos="1759"/>
        </w:tabs>
        <w:ind w:left="1135" w:firstLine="0"/>
      </w:pPr>
      <w:rPr>
        <w:rFonts w:ascii="Times New Roman" w:hAnsi="Times New Roman" w:hint="default"/>
        <w:b w:val="0"/>
        <w:i w:val="0"/>
        <w:sz w:val="24"/>
        <w:szCs w:val="24"/>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11">
    <w:nsid w:val="278F61EB"/>
    <w:multiLevelType w:val="hybridMultilevel"/>
    <w:tmpl w:val="F7A287E2"/>
    <w:lvl w:ilvl="0" w:tplc="A13CE8EA">
      <w:start w:val="1"/>
      <w:numFmt w:val="decimal"/>
      <w:lvlText w:val="%1."/>
      <w:lvlJc w:val="left"/>
      <w:pPr>
        <w:tabs>
          <w:tab w:val="num" w:pos="1777"/>
        </w:tabs>
        <w:ind w:left="1777" w:hanging="360"/>
      </w:pPr>
      <w:rPr>
        <w:rFonts w:cs="Times New Roman" w:hint="default"/>
        <w:strike w:val="0"/>
      </w:rPr>
    </w:lvl>
    <w:lvl w:ilvl="1" w:tplc="8278A314">
      <w:start w:val="1"/>
      <w:numFmt w:val="lowerLetter"/>
      <w:lvlText w:val="(%2)"/>
      <w:lvlJc w:val="left"/>
      <w:pPr>
        <w:tabs>
          <w:tab w:val="num" w:pos="1110"/>
        </w:tabs>
        <w:ind w:left="1110" w:hanging="360"/>
      </w:pPr>
      <w:rPr>
        <w:rFonts w:ascii="Times New Roman" w:hAnsi="Times New Roman" w:cs="Times New Roman" w:hint="default"/>
      </w:rPr>
    </w:lvl>
    <w:lvl w:ilvl="2" w:tplc="0409001B">
      <w:start w:val="1"/>
      <w:numFmt w:val="lowerRoman"/>
      <w:lvlText w:val="%3."/>
      <w:lvlJc w:val="right"/>
      <w:pPr>
        <w:tabs>
          <w:tab w:val="num" w:pos="1830"/>
        </w:tabs>
        <w:ind w:left="1830" w:hanging="180"/>
      </w:pPr>
      <w:rPr>
        <w:rFonts w:cs="Times New Roman"/>
      </w:rPr>
    </w:lvl>
    <w:lvl w:ilvl="3" w:tplc="0409000F">
      <w:start w:val="1"/>
      <w:numFmt w:val="decimal"/>
      <w:lvlText w:val="%4."/>
      <w:lvlJc w:val="left"/>
      <w:pPr>
        <w:tabs>
          <w:tab w:val="num" w:pos="2550"/>
        </w:tabs>
        <w:ind w:left="2550" w:hanging="360"/>
      </w:pPr>
      <w:rPr>
        <w:rFonts w:cs="Times New Roman"/>
      </w:rPr>
    </w:lvl>
    <w:lvl w:ilvl="4" w:tplc="B8D2F884">
      <w:start w:val="1"/>
      <w:numFmt w:val="lowerLetter"/>
      <w:lvlText w:val="(%5)"/>
      <w:lvlJc w:val="left"/>
      <w:pPr>
        <w:tabs>
          <w:tab w:val="num" w:pos="3270"/>
        </w:tabs>
        <w:ind w:left="3270" w:hanging="360"/>
      </w:pPr>
      <w:rPr>
        <w:rFonts w:cs="Times New Roman" w:hint="default"/>
      </w:rPr>
    </w:lvl>
    <w:lvl w:ilvl="5" w:tplc="DD20C9A2">
      <w:start w:val="1"/>
      <w:numFmt w:val="lowerLetter"/>
      <w:lvlText w:val="(%6)"/>
      <w:lvlJc w:val="left"/>
      <w:pPr>
        <w:tabs>
          <w:tab w:val="num" w:pos="4170"/>
        </w:tabs>
        <w:ind w:left="4170" w:hanging="360"/>
      </w:pPr>
      <w:rPr>
        <w:rFonts w:cs="Times New Roman" w:hint="default"/>
      </w:rPr>
    </w:lvl>
    <w:lvl w:ilvl="6" w:tplc="8020A874">
      <w:start w:val="1"/>
      <w:numFmt w:val="lowerLetter"/>
      <w:lvlText w:val="(%7)"/>
      <w:lvlJc w:val="left"/>
      <w:pPr>
        <w:tabs>
          <w:tab w:val="num" w:pos="4710"/>
        </w:tabs>
        <w:ind w:left="4710" w:hanging="360"/>
      </w:pPr>
      <w:rPr>
        <w:rFonts w:cs="Times New Roman" w:hint="default"/>
      </w:rPr>
    </w:lvl>
    <w:lvl w:ilvl="7" w:tplc="10090001">
      <w:start w:val="1"/>
      <w:numFmt w:val="bullet"/>
      <w:lvlText w:val=""/>
      <w:lvlJc w:val="left"/>
      <w:pPr>
        <w:tabs>
          <w:tab w:val="num" w:pos="5430"/>
        </w:tabs>
        <w:ind w:left="5430" w:hanging="360"/>
      </w:pPr>
      <w:rPr>
        <w:rFonts w:ascii="Symbol" w:hAnsi="Symbol" w:hint="default"/>
      </w:rPr>
    </w:lvl>
    <w:lvl w:ilvl="8" w:tplc="0409001B">
      <w:start w:val="1"/>
      <w:numFmt w:val="lowerRoman"/>
      <w:lvlText w:val="%9."/>
      <w:lvlJc w:val="right"/>
      <w:pPr>
        <w:tabs>
          <w:tab w:val="num" w:pos="6150"/>
        </w:tabs>
        <w:ind w:left="6150" w:hanging="180"/>
      </w:pPr>
      <w:rPr>
        <w:rFonts w:cs="Times New Roman"/>
      </w:rPr>
    </w:lvl>
  </w:abstractNum>
  <w:abstractNum w:abstractNumId="12">
    <w:nsid w:val="287C61B2"/>
    <w:multiLevelType w:val="hybridMultilevel"/>
    <w:tmpl w:val="469C3372"/>
    <w:lvl w:ilvl="0" w:tplc="2DC2CEC8">
      <w:start w:val="1"/>
      <w:numFmt w:val="decimal"/>
      <w:lvlText w:val="%1."/>
      <w:lvlJc w:val="left"/>
      <w:pPr>
        <w:tabs>
          <w:tab w:val="num" w:pos="1759"/>
        </w:tabs>
        <w:ind w:left="1135" w:firstLine="0"/>
      </w:pPr>
      <w:rPr>
        <w:rFonts w:ascii="Times New Roman" w:hAnsi="Times New Roman" w:hint="default"/>
        <w:b w:val="0"/>
        <w:i w:val="0"/>
        <w:sz w:val="24"/>
        <w:szCs w:val="24"/>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13">
    <w:nsid w:val="2A302691"/>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14">
    <w:nsid w:val="339759E6"/>
    <w:multiLevelType w:val="hybridMultilevel"/>
    <w:tmpl w:val="8EF26026"/>
    <w:lvl w:ilvl="0" w:tplc="EB5A8748">
      <w:start w:val="1"/>
      <w:numFmt w:val="lowerLetter"/>
      <w:lvlText w:val="(%1)"/>
      <w:lvlJc w:val="left"/>
      <w:pPr>
        <w:tabs>
          <w:tab w:val="num" w:pos="1154"/>
        </w:tabs>
        <w:ind w:left="1154" w:hanging="360"/>
      </w:pPr>
      <w:rPr>
        <w:rFonts w:hint="default"/>
        <w:sz w:val="20"/>
        <w:szCs w:val="20"/>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pStyle w:val="Paralevel2"/>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15">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37A73A8C"/>
    <w:multiLevelType w:val="hybridMultilevel"/>
    <w:tmpl w:val="8EF26026"/>
    <w:lvl w:ilvl="0" w:tplc="EB5A8748">
      <w:start w:val="1"/>
      <w:numFmt w:val="lowerLetter"/>
      <w:lvlText w:val="(%1)"/>
      <w:lvlJc w:val="left"/>
      <w:pPr>
        <w:tabs>
          <w:tab w:val="num" w:pos="1154"/>
        </w:tabs>
        <w:ind w:left="1154" w:hanging="360"/>
      </w:pPr>
      <w:rPr>
        <w:rFonts w:hint="default"/>
        <w:sz w:val="20"/>
        <w:szCs w:val="20"/>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17">
    <w:nsid w:val="3AA92541"/>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18">
    <w:nsid w:val="3FE15C4A"/>
    <w:multiLevelType w:val="hybridMultilevel"/>
    <w:tmpl w:val="13E2347C"/>
    <w:lvl w:ilvl="0" w:tplc="CD40B4AA">
      <w:start w:val="1"/>
      <w:numFmt w:val="lowerLetter"/>
      <w:lvlText w:val="(%1)"/>
      <w:lvlJc w:val="left"/>
      <w:pPr>
        <w:tabs>
          <w:tab w:val="num" w:pos="1661"/>
        </w:tabs>
        <w:ind w:left="723" w:firstLine="578"/>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932DA"/>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20">
    <w:nsid w:val="52A66A9D"/>
    <w:multiLevelType w:val="multilevel"/>
    <w:tmpl w:val="D07A6E4C"/>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21">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F56BEB"/>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23">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4">
    <w:nsid w:val="5F562365"/>
    <w:multiLevelType w:val="hybridMultilevel"/>
    <w:tmpl w:val="1B02A31E"/>
    <w:lvl w:ilvl="0" w:tplc="9B80E988">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DA4507"/>
    <w:multiLevelType w:val="hybridMultilevel"/>
    <w:tmpl w:val="35542654"/>
    <w:lvl w:ilvl="0" w:tplc="D10C6944">
      <w:start w:val="1"/>
      <w:numFmt w:val="decimal"/>
      <w:lvlText w:val="%1."/>
      <w:lvlJc w:val="left"/>
      <w:pPr>
        <w:tabs>
          <w:tab w:val="num" w:pos="1759"/>
        </w:tabs>
        <w:ind w:left="1135" w:firstLine="0"/>
      </w:pPr>
      <w:rPr>
        <w:rFonts w:ascii="Times New Roman" w:hAnsi="Times New Roman" w:hint="default"/>
        <w:b w:val="0"/>
        <w:i w:val="0"/>
        <w:sz w:val="20"/>
        <w:szCs w:val="20"/>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26">
    <w:nsid w:val="675C7D98"/>
    <w:multiLevelType w:val="hybridMultilevel"/>
    <w:tmpl w:val="705E48E0"/>
    <w:lvl w:ilvl="0" w:tplc="C6CC0A08">
      <w:start w:val="1"/>
      <w:numFmt w:val="bullet"/>
      <w:pStyle w:val="Bullet2"/>
      <w:lvlText w:val=""/>
      <w:lvlJc w:val="left"/>
      <w:pPr>
        <w:tabs>
          <w:tab w:val="num" w:pos="1080"/>
        </w:tabs>
        <w:ind w:left="1080" w:hanging="360"/>
      </w:pPr>
      <w:rPr>
        <w:rFonts w:ascii="Symbol" w:hAnsi="Symbol" w:hint="default"/>
      </w:rPr>
    </w:lvl>
    <w:lvl w:ilvl="1" w:tplc="E244C524">
      <w:start w:val="1"/>
      <w:numFmt w:val="bullet"/>
      <w:lvlText w:val="o"/>
      <w:lvlJc w:val="left"/>
      <w:pPr>
        <w:tabs>
          <w:tab w:val="num" w:pos="1800"/>
        </w:tabs>
        <w:ind w:left="1800" w:hanging="360"/>
      </w:pPr>
      <w:rPr>
        <w:rFonts w:ascii="Courier New" w:hAnsi="Courier New" w:hint="default"/>
      </w:rPr>
    </w:lvl>
    <w:lvl w:ilvl="2" w:tplc="1009001B" w:tentative="1">
      <w:start w:val="1"/>
      <w:numFmt w:val="bullet"/>
      <w:lvlText w:val=""/>
      <w:lvlJc w:val="left"/>
      <w:pPr>
        <w:tabs>
          <w:tab w:val="num" w:pos="2520"/>
        </w:tabs>
        <w:ind w:left="2520" w:hanging="360"/>
      </w:pPr>
      <w:rPr>
        <w:rFonts w:ascii="Wingdings" w:hAnsi="Wingdings" w:hint="default"/>
      </w:rPr>
    </w:lvl>
    <w:lvl w:ilvl="3" w:tplc="1009000F" w:tentative="1">
      <w:start w:val="1"/>
      <w:numFmt w:val="bullet"/>
      <w:lvlText w:val=""/>
      <w:lvlJc w:val="left"/>
      <w:pPr>
        <w:tabs>
          <w:tab w:val="num" w:pos="3240"/>
        </w:tabs>
        <w:ind w:left="3240" w:hanging="360"/>
      </w:pPr>
      <w:rPr>
        <w:rFonts w:ascii="Symbol" w:hAnsi="Symbol" w:hint="default"/>
      </w:rPr>
    </w:lvl>
    <w:lvl w:ilvl="4" w:tplc="10090019" w:tentative="1">
      <w:start w:val="1"/>
      <w:numFmt w:val="bullet"/>
      <w:lvlText w:val="o"/>
      <w:lvlJc w:val="left"/>
      <w:pPr>
        <w:tabs>
          <w:tab w:val="num" w:pos="3960"/>
        </w:tabs>
        <w:ind w:left="3960" w:hanging="360"/>
      </w:pPr>
      <w:rPr>
        <w:rFonts w:ascii="Courier New" w:hAnsi="Courier New" w:hint="default"/>
      </w:rPr>
    </w:lvl>
    <w:lvl w:ilvl="5" w:tplc="1009001B" w:tentative="1">
      <w:start w:val="1"/>
      <w:numFmt w:val="bullet"/>
      <w:lvlText w:val=""/>
      <w:lvlJc w:val="left"/>
      <w:pPr>
        <w:tabs>
          <w:tab w:val="num" w:pos="4680"/>
        </w:tabs>
        <w:ind w:left="4680" w:hanging="360"/>
      </w:pPr>
      <w:rPr>
        <w:rFonts w:ascii="Wingdings" w:hAnsi="Wingdings" w:hint="default"/>
      </w:rPr>
    </w:lvl>
    <w:lvl w:ilvl="6" w:tplc="1009000F" w:tentative="1">
      <w:start w:val="1"/>
      <w:numFmt w:val="bullet"/>
      <w:lvlText w:val=""/>
      <w:lvlJc w:val="left"/>
      <w:pPr>
        <w:tabs>
          <w:tab w:val="num" w:pos="5400"/>
        </w:tabs>
        <w:ind w:left="5400" w:hanging="360"/>
      </w:pPr>
      <w:rPr>
        <w:rFonts w:ascii="Symbol" w:hAnsi="Symbol" w:hint="default"/>
      </w:rPr>
    </w:lvl>
    <w:lvl w:ilvl="7" w:tplc="10090019" w:tentative="1">
      <w:start w:val="1"/>
      <w:numFmt w:val="bullet"/>
      <w:lvlText w:val="o"/>
      <w:lvlJc w:val="left"/>
      <w:pPr>
        <w:tabs>
          <w:tab w:val="num" w:pos="6120"/>
        </w:tabs>
        <w:ind w:left="6120" w:hanging="360"/>
      </w:pPr>
      <w:rPr>
        <w:rFonts w:ascii="Courier New" w:hAnsi="Courier New" w:hint="default"/>
      </w:rPr>
    </w:lvl>
    <w:lvl w:ilvl="8" w:tplc="1009001B" w:tentative="1">
      <w:start w:val="1"/>
      <w:numFmt w:val="bullet"/>
      <w:lvlText w:val=""/>
      <w:lvlJc w:val="left"/>
      <w:pPr>
        <w:tabs>
          <w:tab w:val="num" w:pos="6840"/>
        </w:tabs>
        <w:ind w:left="6840" w:hanging="360"/>
      </w:pPr>
      <w:rPr>
        <w:rFonts w:ascii="Wingdings" w:hAnsi="Wingdings" w:hint="default"/>
      </w:rPr>
    </w:lvl>
  </w:abstractNum>
  <w:abstractNum w:abstractNumId="27">
    <w:nsid w:val="69483A08"/>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28">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9">
    <w:nsid w:val="698C7099"/>
    <w:multiLevelType w:val="hybridMultilevel"/>
    <w:tmpl w:val="472CEEAA"/>
    <w:lvl w:ilvl="0" w:tplc="9FD8C9C2">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BA5DBD"/>
    <w:multiLevelType w:val="hybridMultilevel"/>
    <w:tmpl w:val="DD26B00E"/>
    <w:lvl w:ilvl="0" w:tplc="8448363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BC3AA0"/>
    <w:multiLevelType w:val="hybridMultilevel"/>
    <w:tmpl w:val="469C3372"/>
    <w:lvl w:ilvl="0" w:tplc="2DC2CEC8">
      <w:start w:val="1"/>
      <w:numFmt w:val="decimal"/>
      <w:lvlText w:val="%1."/>
      <w:lvlJc w:val="left"/>
      <w:pPr>
        <w:tabs>
          <w:tab w:val="num" w:pos="1759"/>
        </w:tabs>
        <w:ind w:left="1135" w:firstLine="0"/>
      </w:pPr>
      <w:rPr>
        <w:rFonts w:ascii="Times New Roman" w:hAnsi="Times New Roman" w:hint="default"/>
        <w:b w:val="0"/>
        <w:i w:val="0"/>
        <w:sz w:val="24"/>
        <w:szCs w:val="24"/>
      </w:rPr>
    </w:lvl>
    <w:lvl w:ilvl="1" w:tplc="29F60FC8">
      <w:start w:val="1"/>
      <w:numFmt w:val="decimal"/>
      <w:lvlText w:val="%2."/>
      <w:lvlJc w:val="left"/>
      <w:pPr>
        <w:tabs>
          <w:tab w:val="num" w:pos="1025"/>
        </w:tabs>
        <w:ind w:left="401" w:firstLine="0"/>
      </w:pPr>
      <w:rPr>
        <w:rFonts w:ascii="Times New Roman" w:hAnsi="Times New Roman" w:hint="default"/>
        <w:b/>
        <w:i w:val="0"/>
        <w:sz w:val="20"/>
        <w:szCs w:val="20"/>
      </w:rPr>
    </w:lvl>
    <w:lvl w:ilvl="2" w:tplc="E22C76F4">
      <w:start w:val="1"/>
      <w:numFmt w:val="lowerLetter"/>
      <w:lvlText w:val="(%3)"/>
      <w:lvlJc w:val="left"/>
      <w:pPr>
        <w:tabs>
          <w:tab w:val="num" w:pos="1661"/>
        </w:tabs>
        <w:ind w:left="723" w:firstLine="578"/>
      </w:pPr>
      <w:rPr>
        <w:rFonts w:hint="default"/>
        <w:b w:val="0"/>
        <w:i w:val="0"/>
        <w:sz w:val="20"/>
        <w:szCs w:val="20"/>
      </w:rPr>
    </w:lvl>
    <w:lvl w:ilvl="3" w:tplc="ACC4682E">
      <w:start w:val="1"/>
      <w:numFmt w:val="lowerRoman"/>
      <w:lvlText w:val="(%4)"/>
      <w:lvlJc w:val="left"/>
      <w:pPr>
        <w:ind w:left="2201" w:hanging="360"/>
      </w:pPr>
      <w:rPr>
        <w:rFonts w:hint="default"/>
      </w:rPr>
    </w:lvl>
    <w:lvl w:ilvl="4" w:tplc="08090019">
      <w:start w:val="1"/>
      <w:numFmt w:val="lowerLetter"/>
      <w:lvlText w:val="%5."/>
      <w:lvlJc w:val="left"/>
      <w:pPr>
        <w:tabs>
          <w:tab w:val="num" w:pos="2921"/>
        </w:tabs>
        <w:ind w:left="2921" w:hanging="360"/>
      </w:pPr>
    </w:lvl>
    <w:lvl w:ilvl="5" w:tplc="0809001B" w:tentative="1">
      <w:start w:val="1"/>
      <w:numFmt w:val="lowerRoman"/>
      <w:lvlText w:val="%6."/>
      <w:lvlJc w:val="right"/>
      <w:pPr>
        <w:tabs>
          <w:tab w:val="num" w:pos="3641"/>
        </w:tabs>
        <w:ind w:left="3641" w:hanging="180"/>
      </w:pPr>
    </w:lvl>
    <w:lvl w:ilvl="6" w:tplc="0809000F" w:tentative="1">
      <w:start w:val="1"/>
      <w:numFmt w:val="decimal"/>
      <w:lvlText w:val="%7."/>
      <w:lvlJc w:val="left"/>
      <w:pPr>
        <w:tabs>
          <w:tab w:val="num" w:pos="4361"/>
        </w:tabs>
        <w:ind w:left="4361" w:hanging="360"/>
      </w:pPr>
    </w:lvl>
    <w:lvl w:ilvl="7" w:tplc="08090019" w:tentative="1">
      <w:start w:val="1"/>
      <w:numFmt w:val="lowerLetter"/>
      <w:lvlText w:val="%8."/>
      <w:lvlJc w:val="left"/>
      <w:pPr>
        <w:tabs>
          <w:tab w:val="num" w:pos="5081"/>
        </w:tabs>
        <w:ind w:left="5081" w:hanging="360"/>
      </w:pPr>
    </w:lvl>
    <w:lvl w:ilvl="8" w:tplc="0809001B" w:tentative="1">
      <w:start w:val="1"/>
      <w:numFmt w:val="lowerRoman"/>
      <w:lvlText w:val="%9."/>
      <w:lvlJc w:val="right"/>
      <w:pPr>
        <w:tabs>
          <w:tab w:val="num" w:pos="5801"/>
        </w:tabs>
        <w:ind w:left="5801" w:hanging="180"/>
      </w:pPr>
    </w:lvl>
  </w:abstractNum>
  <w:abstractNum w:abstractNumId="32">
    <w:nsid w:val="7A166FC0"/>
    <w:multiLevelType w:val="hybridMultilevel"/>
    <w:tmpl w:val="7666A5DC"/>
    <w:lvl w:ilvl="0" w:tplc="FFFFFFFF">
      <w:start w:val="1"/>
      <w:numFmt w:val="bullet"/>
      <w:pStyle w:val="Bullet20"/>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CFC193A"/>
    <w:multiLevelType w:val="hybridMultilevel"/>
    <w:tmpl w:val="5C386850"/>
    <w:lvl w:ilvl="0" w:tplc="2C029958">
      <w:start w:val="1"/>
      <w:numFmt w:val="lowerLetter"/>
      <w:lvlText w:val="(%1)"/>
      <w:lvlJc w:val="left"/>
      <w:pPr>
        <w:tabs>
          <w:tab w:val="num" w:pos="1154"/>
        </w:tabs>
        <w:ind w:left="1154" w:hanging="360"/>
      </w:pPr>
      <w:rPr>
        <w:rFonts w:hint="default"/>
        <w:sz w:val="24"/>
        <w:szCs w:val="24"/>
      </w:rPr>
    </w:lvl>
    <w:lvl w:ilvl="1" w:tplc="04090001">
      <w:start w:val="1"/>
      <w:numFmt w:val="bullet"/>
      <w:lvlText w:val=""/>
      <w:lvlJc w:val="left"/>
      <w:pPr>
        <w:tabs>
          <w:tab w:val="num" w:pos="2014"/>
        </w:tabs>
        <w:ind w:left="2014" w:hanging="360"/>
      </w:pPr>
      <w:rPr>
        <w:rFonts w:ascii="Symbol" w:hAnsi="Symbol" w:hint="default"/>
      </w:rPr>
    </w:lvl>
    <w:lvl w:ilvl="2" w:tplc="7CDA28C8">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num w:numId="1">
    <w:abstractNumId w:val="2"/>
  </w:num>
  <w:num w:numId="2">
    <w:abstractNumId w:val="0"/>
    <w:lvlOverride w:ilvl="0">
      <w:startOverride w:val="1"/>
    </w:lvlOverride>
  </w:num>
  <w:num w:numId="3">
    <w:abstractNumId w:val="29"/>
  </w:num>
  <w:num w:numId="4">
    <w:abstractNumId w:val="21"/>
  </w:num>
  <w:num w:numId="5">
    <w:abstractNumId w:val="3"/>
  </w:num>
  <w:num w:numId="6">
    <w:abstractNumId w:val="15"/>
  </w:num>
  <w:num w:numId="7">
    <w:abstractNumId w:val="32"/>
  </w:num>
  <w:num w:numId="8">
    <w:abstractNumId w:val="26"/>
  </w:num>
  <w:num w:numId="9">
    <w:abstractNumId w:val="24"/>
  </w:num>
  <w:num w:numId="10">
    <w:abstractNumId w:val="14"/>
  </w:num>
  <w:num w:numId="11">
    <w:abstractNumId w:val="12"/>
  </w:num>
  <w:num w:numId="12">
    <w:abstractNumId w:val="23"/>
  </w:num>
  <w:num w:numId="13">
    <w:abstractNumId w:val="25"/>
  </w:num>
  <w:num w:numId="14">
    <w:abstractNumId w:val="18"/>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lvlOverride w:ilvl="0">
      <w:lvl w:ilvl="0">
        <w:start w:val="1"/>
        <w:numFmt w:val="decimal"/>
        <w:pStyle w:val="Normalnumber"/>
        <w:lvlText w:val="%1."/>
        <w:lvlJc w:val="left"/>
        <w:pPr>
          <w:tabs>
            <w:tab w:val="num" w:pos="1134"/>
          </w:tabs>
          <w:ind w:left="1247"/>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lvlOverride w:ilvl="2">
      <w:lvl w:ilvl="2">
        <w:start w:val="1"/>
        <w:numFmt w:val="lowerRoman"/>
        <w:lvlText w:val="(%3)"/>
        <w:lvlJc w:val="left"/>
        <w:pPr>
          <w:tabs>
            <w:tab w:val="num" w:pos="1134"/>
          </w:tabs>
          <w:ind w:left="2948" w:hanging="567"/>
        </w:pPr>
        <w:rPr>
          <w:rFonts w:cs="Times New Roman" w:hint="default"/>
        </w:rPr>
      </w:lvl>
    </w:lvlOverride>
    <w:lvlOverride w:ilvl="3">
      <w:lvl w:ilvl="3">
        <w:start w:val="1"/>
        <w:numFmt w:val="lowerLetter"/>
        <w:lvlText w:val="%4."/>
        <w:lvlJc w:val="left"/>
        <w:pPr>
          <w:tabs>
            <w:tab w:val="num" w:pos="1134"/>
          </w:tabs>
          <w:ind w:left="3515" w:hanging="567"/>
        </w:pPr>
        <w:rPr>
          <w:rFonts w:cs="Times New Roman" w:hint="default"/>
        </w:rPr>
      </w:lvl>
    </w:lvlOverride>
    <w:lvlOverride w:ilvl="4">
      <w:lvl w:ilvl="4">
        <w:start w:val="1"/>
        <w:numFmt w:val="lowerRoman"/>
        <w:lvlText w:val="%5."/>
        <w:lvlJc w:val="left"/>
        <w:pPr>
          <w:tabs>
            <w:tab w:val="num" w:pos="1134"/>
          </w:tabs>
          <w:ind w:left="4082" w:hanging="567"/>
        </w:pPr>
        <w:rPr>
          <w:rFonts w:cs="Times New Roman" w:hint="default"/>
        </w:rPr>
      </w:lvl>
    </w:lvlOverride>
    <w:lvlOverride w:ilvl="5">
      <w:lvl w:ilvl="5">
        <w:start w:val="1"/>
        <w:numFmt w:val="lowerRoman"/>
        <w:lvlText w:val="%6."/>
        <w:lvlJc w:val="right"/>
        <w:pPr>
          <w:tabs>
            <w:tab w:val="num" w:pos="7835"/>
          </w:tabs>
          <w:ind w:left="7835" w:hanging="180"/>
        </w:pPr>
        <w:rPr>
          <w:rFonts w:cs="Times New Roman" w:hint="default"/>
        </w:rPr>
      </w:lvl>
    </w:lvlOverride>
    <w:lvlOverride w:ilvl="6">
      <w:lvl w:ilvl="6">
        <w:start w:val="1"/>
        <w:numFmt w:val="decimal"/>
        <w:lvlText w:val="%7."/>
        <w:lvlJc w:val="left"/>
        <w:pPr>
          <w:tabs>
            <w:tab w:val="num" w:pos="8555"/>
          </w:tabs>
          <w:ind w:left="8555" w:hanging="360"/>
        </w:pPr>
        <w:rPr>
          <w:rFonts w:cs="Times New Roman" w:hint="default"/>
        </w:rPr>
      </w:lvl>
    </w:lvlOverride>
    <w:lvlOverride w:ilvl="7">
      <w:lvl w:ilvl="7">
        <w:start w:val="1"/>
        <w:numFmt w:val="lowerLetter"/>
        <w:lvlText w:val="%8."/>
        <w:lvlJc w:val="left"/>
        <w:pPr>
          <w:tabs>
            <w:tab w:val="num" w:pos="9275"/>
          </w:tabs>
          <w:ind w:left="9275" w:hanging="360"/>
        </w:pPr>
        <w:rPr>
          <w:rFonts w:cs="Times New Roman" w:hint="default"/>
        </w:rPr>
      </w:lvl>
    </w:lvlOverride>
    <w:lvlOverride w:ilvl="8">
      <w:lvl w:ilvl="8">
        <w:start w:val="1"/>
        <w:numFmt w:val="lowerRoman"/>
        <w:lvlText w:val="%9."/>
        <w:lvlJc w:val="right"/>
        <w:pPr>
          <w:tabs>
            <w:tab w:val="num" w:pos="9995"/>
          </w:tabs>
          <w:ind w:left="9995" w:hanging="180"/>
        </w:pPr>
        <w:rPr>
          <w:rFonts w:cs="Times New Roman" w:hint="default"/>
        </w:rPr>
      </w:lvl>
    </w:lvlOverride>
  </w:num>
  <w:num w:numId="29">
    <w:abstractNumId w:val="11"/>
  </w:num>
  <w:num w:numId="30">
    <w:abstractNumId w:val="28"/>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9"/>
  </w:num>
  <w:num w:numId="35">
    <w:abstractNumId w:val="31"/>
  </w:num>
  <w:num w:numId="36">
    <w:abstractNumId w:val="10"/>
  </w:num>
  <w:num w:numId="37">
    <w:abstractNumId w:val="16"/>
  </w:num>
  <w:num w:numId="38">
    <w:abstractNumId w:val="7"/>
  </w:num>
  <w:num w:numId="39">
    <w:abstractNumId w:val="17"/>
  </w:num>
  <w:num w:numId="40">
    <w:abstractNumId w:val="22"/>
  </w:num>
  <w:num w:numId="41">
    <w:abstractNumId w:val="1"/>
  </w:num>
  <w:num w:numId="42">
    <w:abstractNumId w:val="27"/>
  </w:num>
  <w:num w:numId="43">
    <w:abstractNumId w:val="19"/>
  </w:num>
  <w:num w:numId="44">
    <w:abstractNumId w:val="13"/>
  </w:num>
  <w:num w:numId="45">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NZ" w:vendorID="64" w:dllVersion="131078" w:nlCheck="1" w:checkStyle="1"/>
  <w:activeWritingStyle w:appName="MSWord" w:lang="zh-CN" w:vendorID="64" w:dllVersion="131077" w:nlCheck="1" w:checkStyle="1"/>
  <w:activeWritingStyle w:appName="MSWord" w:lang="ja-JP" w:vendorID="64" w:dllVersion="131078" w:nlCheck="1" w:checkStyle="1"/>
  <w:activeWritingStyle w:appName="MSWord" w:lang="en-CA" w:vendorID="64" w:dllVersion="131078" w:nlCheck="1" w:checkStyle="1"/>
  <w:proofState w:grammar="clean"/>
  <w:defaultTabStop w:val="624"/>
  <w:hyphenationZone w:val="425"/>
  <w:evenAndOddHeaders/>
  <w:drawingGridHorizontalSpacing w:val="171"/>
  <w:drawingGridVerticalSpacing w:val="233"/>
  <w:displayHorizont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
  <w:rsids>
    <w:rsidRoot w:val="0005249F"/>
    <w:rsid w:val="00002201"/>
    <w:rsid w:val="00003093"/>
    <w:rsid w:val="00004EDE"/>
    <w:rsid w:val="0000536E"/>
    <w:rsid w:val="000053E0"/>
    <w:rsid w:val="000058E8"/>
    <w:rsid w:val="00006F84"/>
    <w:rsid w:val="00007B98"/>
    <w:rsid w:val="000100B9"/>
    <w:rsid w:val="000103EB"/>
    <w:rsid w:val="00011007"/>
    <w:rsid w:val="00011091"/>
    <w:rsid w:val="00011D8D"/>
    <w:rsid w:val="00011E09"/>
    <w:rsid w:val="00012790"/>
    <w:rsid w:val="00012A29"/>
    <w:rsid w:val="000131C4"/>
    <w:rsid w:val="00013B54"/>
    <w:rsid w:val="00013B96"/>
    <w:rsid w:val="00014B33"/>
    <w:rsid w:val="00014E19"/>
    <w:rsid w:val="00015A4B"/>
    <w:rsid w:val="000164B6"/>
    <w:rsid w:val="00017D20"/>
    <w:rsid w:val="00017E5F"/>
    <w:rsid w:val="00021A90"/>
    <w:rsid w:val="00022342"/>
    <w:rsid w:val="000229A3"/>
    <w:rsid w:val="00023BED"/>
    <w:rsid w:val="00024293"/>
    <w:rsid w:val="0002450F"/>
    <w:rsid w:val="00026162"/>
    <w:rsid w:val="00026753"/>
    <w:rsid w:val="00030023"/>
    <w:rsid w:val="00030A7F"/>
    <w:rsid w:val="0003179E"/>
    <w:rsid w:val="00031E67"/>
    <w:rsid w:val="00031FBB"/>
    <w:rsid w:val="000336A7"/>
    <w:rsid w:val="00034C71"/>
    <w:rsid w:val="0003582B"/>
    <w:rsid w:val="00036248"/>
    <w:rsid w:val="0003669F"/>
    <w:rsid w:val="000379E3"/>
    <w:rsid w:val="00037BDB"/>
    <w:rsid w:val="00037C16"/>
    <w:rsid w:val="00040406"/>
    <w:rsid w:val="0004504D"/>
    <w:rsid w:val="00045333"/>
    <w:rsid w:val="00045385"/>
    <w:rsid w:val="00046ADA"/>
    <w:rsid w:val="00046B21"/>
    <w:rsid w:val="00046D02"/>
    <w:rsid w:val="00047192"/>
    <w:rsid w:val="000471C1"/>
    <w:rsid w:val="000476DD"/>
    <w:rsid w:val="00051200"/>
    <w:rsid w:val="000514DA"/>
    <w:rsid w:val="00051C9C"/>
    <w:rsid w:val="0005249F"/>
    <w:rsid w:val="00052ACD"/>
    <w:rsid w:val="00052BA2"/>
    <w:rsid w:val="000537A7"/>
    <w:rsid w:val="00053EAC"/>
    <w:rsid w:val="000540AB"/>
    <w:rsid w:val="00056FB2"/>
    <w:rsid w:val="000576EB"/>
    <w:rsid w:val="00057A2D"/>
    <w:rsid w:val="00057A38"/>
    <w:rsid w:val="00060D46"/>
    <w:rsid w:val="00062E63"/>
    <w:rsid w:val="0006346C"/>
    <w:rsid w:val="000646F3"/>
    <w:rsid w:val="000655BC"/>
    <w:rsid w:val="0006562B"/>
    <w:rsid w:val="000657E4"/>
    <w:rsid w:val="000662BD"/>
    <w:rsid w:val="0006684F"/>
    <w:rsid w:val="00066E8A"/>
    <w:rsid w:val="00067335"/>
    <w:rsid w:val="000675A5"/>
    <w:rsid w:val="00070569"/>
    <w:rsid w:val="000717D4"/>
    <w:rsid w:val="000719B3"/>
    <w:rsid w:val="00075236"/>
    <w:rsid w:val="000768C5"/>
    <w:rsid w:val="00076E4B"/>
    <w:rsid w:val="00077272"/>
    <w:rsid w:val="00077A6C"/>
    <w:rsid w:val="00077DA9"/>
    <w:rsid w:val="00080BD6"/>
    <w:rsid w:val="00080D9F"/>
    <w:rsid w:val="00081C1A"/>
    <w:rsid w:val="00081F0A"/>
    <w:rsid w:val="00083787"/>
    <w:rsid w:val="00085A33"/>
    <w:rsid w:val="00085DC9"/>
    <w:rsid w:val="00090FA1"/>
    <w:rsid w:val="0009159F"/>
    <w:rsid w:val="00091731"/>
    <w:rsid w:val="00091BC3"/>
    <w:rsid w:val="00093312"/>
    <w:rsid w:val="00093D41"/>
    <w:rsid w:val="000948DE"/>
    <w:rsid w:val="00094BC7"/>
    <w:rsid w:val="00095897"/>
    <w:rsid w:val="000959EA"/>
    <w:rsid w:val="0009743E"/>
    <w:rsid w:val="000974F5"/>
    <w:rsid w:val="00097FB7"/>
    <w:rsid w:val="000A0768"/>
    <w:rsid w:val="000A0A1E"/>
    <w:rsid w:val="000A25FF"/>
    <w:rsid w:val="000A4219"/>
    <w:rsid w:val="000A429B"/>
    <w:rsid w:val="000A4788"/>
    <w:rsid w:val="000A49B8"/>
    <w:rsid w:val="000A55F1"/>
    <w:rsid w:val="000A6A7B"/>
    <w:rsid w:val="000A6CFC"/>
    <w:rsid w:val="000A7F12"/>
    <w:rsid w:val="000B17B6"/>
    <w:rsid w:val="000B2939"/>
    <w:rsid w:val="000B3242"/>
    <w:rsid w:val="000B3E68"/>
    <w:rsid w:val="000B4946"/>
    <w:rsid w:val="000B5F0B"/>
    <w:rsid w:val="000B7D32"/>
    <w:rsid w:val="000C09F5"/>
    <w:rsid w:val="000C0E79"/>
    <w:rsid w:val="000C0FEF"/>
    <w:rsid w:val="000C1329"/>
    <w:rsid w:val="000C164A"/>
    <w:rsid w:val="000C175D"/>
    <w:rsid w:val="000C386C"/>
    <w:rsid w:val="000C5341"/>
    <w:rsid w:val="000C6D65"/>
    <w:rsid w:val="000C74F1"/>
    <w:rsid w:val="000D0538"/>
    <w:rsid w:val="000D0897"/>
    <w:rsid w:val="000D0F37"/>
    <w:rsid w:val="000D19C7"/>
    <w:rsid w:val="000D1E2E"/>
    <w:rsid w:val="000D3A1F"/>
    <w:rsid w:val="000D3D18"/>
    <w:rsid w:val="000D445B"/>
    <w:rsid w:val="000D5225"/>
    <w:rsid w:val="000D5C7C"/>
    <w:rsid w:val="000D68E4"/>
    <w:rsid w:val="000E08A6"/>
    <w:rsid w:val="000E096C"/>
    <w:rsid w:val="000E1C24"/>
    <w:rsid w:val="000E2255"/>
    <w:rsid w:val="000E3183"/>
    <w:rsid w:val="000E5B72"/>
    <w:rsid w:val="000E5DBF"/>
    <w:rsid w:val="000E62BA"/>
    <w:rsid w:val="000E68CF"/>
    <w:rsid w:val="000E7A23"/>
    <w:rsid w:val="000F1B98"/>
    <w:rsid w:val="000F2B08"/>
    <w:rsid w:val="000F34FE"/>
    <w:rsid w:val="000F5508"/>
    <w:rsid w:val="000F629E"/>
    <w:rsid w:val="00100159"/>
    <w:rsid w:val="00101C0D"/>
    <w:rsid w:val="001025D8"/>
    <w:rsid w:val="00103AEF"/>
    <w:rsid w:val="0010465C"/>
    <w:rsid w:val="00106089"/>
    <w:rsid w:val="0011140D"/>
    <w:rsid w:val="00111DE2"/>
    <w:rsid w:val="0011200E"/>
    <w:rsid w:val="001130E8"/>
    <w:rsid w:val="0011370F"/>
    <w:rsid w:val="00114157"/>
    <w:rsid w:val="001141FE"/>
    <w:rsid w:val="0011501E"/>
    <w:rsid w:val="001202AC"/>
    <w:rsid w:val="001208B2"/>
    <w:rsid w:val="00121769"/>
    <w:rsid w:val="001218E9"/>
    <w:rsid w:val="001224ED"/>
    <w:rsid w:val="001233DC"/>
    <w:rsid w:val="00125E7A"/>
    <w:rsid w:val="00125F82"/>
    <w:rsid w:val="00126566"/>
    <w:rsid w:val="00126933"/>
    <w:rsid w:val="001269FF"/>
    <w:rsid w:val="00126DB3"/>
    <w:rsid w:val="001270C1"/>
    <w:rsid w:val="00127EDA"/>
    <w:rsid w:val="0013063E"/>
    <w:rsid w:val="00130D31"/>
    <w:rsid w:val="00130F92"/>
    <w:rsid w:val="00131256"/>
    <w:rsid w:val="00131A4F"/>
    <w:rsid w:val="00131DB1"/>
    <w:rsid w:val="001331A4"/>
    <w:rsid w:val="00134C22"/>
    <w:rsid w:val="00134D25"/>
    <w:rsid w:val="00135229"/>
    <w:rsid w:val="001359B7"/>
    <w:rsid w:val="00135F7F"/>
    <w:rsid w:val="00136186"/>
    <w:rsid w:val="0013673F"/>
    <w:rsid w:val="00136B11"/>
    <w:rsid w:val="00137456"/>
    <w:rsid w:val="00137E4F"/>
    <w:rsid w:val="00137EC3"/>
    <w:rsid w:val="00140515"/>
    <w:rsid w:val="00141C6E"/>
    <w:rsid w:val="00141D15"/>
    <w:rsid w:val="00141FBD"/>
    <w:rsid w:val="001437AC"/>
    <w:rsid w:val="00144548"/>
    <w:rsid w:val="00145107"/>
    <w:rsid w:val="00145929"/>
    <w:rsid w:val="00145F96"/>
    <w:rsid w:val="001468E0"/>
    <w:rsid w:val="00147E91"/>
    <w:rsid w:val="00151132"/>
    <w:rsid w:val="001523BE"/>
    <w:rsid w:val="00152789"/>
    <w:rsid w:val="00152E58"/>
    <w:rsid w:val="0015304F"/>
    <w:rsid w:val="0015351F"/>
    <w:rsid w:val="00156078"/>
    <w:rsid w:val="00156490"/>
    <w:rsid w:val="00156D21"/>
    <w:rsid w:val="00157CB9"/>
    <w:rsid w:val="0016042C"/>
    <w:rsid w:val="00160D83"/>
    <w:rsid w:val="001613CC"/>
    <w:rsid w:val="001632FC"/>
    <w:rsid w:val="001634CE"/>
    <w:rsid w:val="001641AD"/>
    <w:rsid w:val="00164725"/>
    <w:rsid w:val="00164A03"/>
    <w:rsid w:val="00166B90"/>
    <w:rsid w:val="00167E98"/>
    <w:rsid w:val="001705BB"/>
    <w:rsid w:val="00170DD2"/>
    <w:rsid w:val="001716FD"/>
    <w:rsid w:val="00172AD0"/>
    <w:rsid w:val="00173808"/>
    <w:rsid w:val="0017389D"/>
    <w:rsid w:val="001744FF"/>
    <w:rsid w:val="00174980"/>
    <w:rsid w:val="00175C65"/>
    <w:rsid w:val="001767B1"/>
    <w:rsid w:val="00176CA4"/>
    <w:rsid w:val="00181219"/>
    <w:rsid w:val="00182EEB"/>
    <w:rsid w:val="00183567"/>
    <w:rsid w:val="001844D8"/>
    <w:rsid w:val="00184DB5"/>
    <w:rsid w:val="0019155E"/>
    <w:rsid w:val="00192362"/>
    <w:rsid w:val="001928DD"/>
    <w:rsid w:val="00193BEE"/>
    <w:rsid w:val="001943AC"/>
    <w:rsid w:val="00194407"/>
    <w:rsid w:val="00194882"/>
    <w:rsid w:val="001952C6"/>
    <w:rsid w:val="001956E3"/>
    <w:rsid w:val="00195F68"/>
    <w:rsid w:val="00196CB1"/>
    <w:rsid w:val="001973DC"/>
    <w:rsid w:val="001A0454"/>
    <w:rsid w:val="001A0EE2"/>
    <w:rsid w:val="001A122B"/>
    <w:rsid w:val="001A1B63"/>
    <w:rsid w:val="001A2CFA"/>
    <w:rsid w:val="001A33D0"/>
    <w:rsid w:val="001A3B21"/>
    <w:rsid w:val="001A3D98"/>
    <w:rsid w:val="001A5CFD"/>
    <w:rsid w:val="001A6E57"/>
    <w:rsid w:val="001A6F10"/>
    <w:rsid w:val="001A76A5"/>
    <w:rsid w:val="001A7F56"/>
    <w:rsid w:val="001B0084"/>
    <w:rsid w:val="001B168E"/>
    <w:rsid w:val="001B1766"/>
    <w:rsid w:val="001B3073"/>
    <w:rsid w:val="001B3EED"/>
    <w:rsid w:val="001B4A18"/>
    <w:rsid w:val="001B4AE3"/>
    <w:rsid w:val="001B5206"/>
    <w:rsid w:val="001B5656"/>
    <w:rsid w:val="001B66FC"/>
    <w:rsid w:val="001B68A0"/>
    <w:rsid w:val="001B69EA"/>
    <w:rsid w:val="001B6E6B"/>
    <w:rsid w:val="001B723F"/>
    <w:rsid w:val="001B7CEF"/>
    <w:rsid w:val="001C257A"/>
    <w:rsid w:val="001C2FB2"/>
    <w:rsid w:val="001C3AB6"/>
    <w:rsid w:val="001C42F2"/>
    <w:rsid w:val="001C71FC"/>
    <w:rsid w:val="001C7465"/>
    <w:rsid w:val="001C7BD7"/>
    <w:rsid w:val="001D02EA"/>
    <w:rsid w:val="001D0E98"/>
    <w:rsid w:val="001D39D7"/>
    <w:rsid w:val="001D52A4"/>
    <w:rsid w:val="001D60B3"/>
    <w:rsid w:val="001D6CAE"/>
    <w:rsid w:val="001D777E"/>
    <w:rsid w:val="001D784B"/>
    <w:rsid w:val="001E1D5A"/>
    <w:rsid w:val="001E38D9"/>
    <w:rsid w:val="001E3D55"/>
    <w:rsid w:val="001E4A06"/>
    <w:rsid w:val="001E55F0"/>
    <w:rsid w:val="001E7648"/>
    <w:rsid w:val="001E7981"/>
    <w:rsid w:val="001E7AD9"/>
    <w:rsid w:val="001F17A6"/>
    <w:rsid w:val="001F308E"/>
    <w:rsid w:val="001F32AF"/>
    <w:rsid w:val="001F3B2F"/>
    <w:rsid w:val="001F3D94"/>
    <w:rsid w:val="001F3F55"/>
    <w:rsid w:val="001F4E32"/>
    <w:rsid w:val="001F505B"/>
    <w:rsid w:val="001F5EAA"/>
    <w:rsid w:val="001F76C9"/>
    <w:rsid w:val="00200F16"/>
    <w:rsid w:val="002015E6"/>
    <w:rsid w:val="00202370"/>
    <w:rsid w:val="002026AC"/>
    <w:rsid w:val="002032BA"/>
    <w:rsid w:val="00203A21"/>
    <w:rsid w:val="00203CF8"/>
    <w:rsid w:val="00204323"/>
    <w:rsid w:val="00204646"/>
    <w:rsid w:val="002055FB"/>
    <w:rsid w:val="00205D2A"/>
    <w:rsid w:val="00206846"/>
    <w:rsid w:val="00206C81"/>
    <w:rsid w:val="002071CB"/>
    <w:rsid w:val="0020781F"/>
    <w:rsid w:val="0020791C"/>
    <w:rsid w:val="00210458"/>
    <w:rsid w:val="00211A2D"/>
    <w:rsid w:val="00211E5D"/>
    <w:rsid w:val="0021226E"/>
    <w:rsid w:val="00213082"/>
    <w:rsid w:val="00213EF4"/>
    <w:rsid w:val="002141F3"/>
    <w:rsid w:val="0021453D"/>
    <w:rsid w:val="00214996"/>
    <w:rsid w:val="00214E0B"/>
    <w:rsid w:val="00214E1C"/>
    <w:rsid w:val="00217664"/>
    <w:rsid w:val="00217CC0"/>
    <w:rsid w:val="00220283"/>
    <w:rsid w:val="00221C9F"/>
    <w:rsid w:val="0022260F"/>
    <w:rsid w:val="002227A8"/>
    <w:rsid w:val="002229B9"/>
    <w:rsid w:val="00223963"/>
    <w:rsid w:val="002254AB"/>
    <w:rsid w:val="0022685D"/>
    <w:rsid w:val="0022764D"/>
    <w:rsid w:val="002307F3"/>
    <w:rsid w:val="00230B94"/>
    <w:rsid w:val="00231323"/>
    <w:rsid w:val="00232A1E"/>
    <w:rsid w:val="00232C8B"/>
    <w:rsid w:val="00232CE6"/>
    <w:rsid w:val="00232F95"/>
    <w:rsid w:val="0023375E"/>
    <w:rsid w:val="002346DD"/>
    <w:rsid w:val="002348B6"/>
    <w:rsid w:val="00234AEA"/>
    <w:rsid w:val="0023587F"/>
    <w:rsid w:val="00236E79"/>
    <w:rsid w:val="002378F4"/>
    <w:rsid w:val="00237C7F"/>
    <w:rsid w:val="00237FFE"/>
    <w:rsid w:val="00244407"/>
    <w:rsid w:val="00245163"/>
    <w:rsid w:val="002457F0"/>
    <w:rsid w:val="002459DF"/>
    <w:rsid w:val="0024621B"/>
    <w:rsid w:val="0024630B"/>
    <w:rsid w:val="002463DF"/>
    <w:rsid w:val="002469E9"/>
    <w:rsid w:val="00246F3C"/>
    <w:rsid w:val="00247490"/>
    <w:rsid w:val="002474D5"/>
    <w:rsid w:val="00250113"/>
    <w:rsid w:val="00251BEF"/>
    <w:rsid w:val="00251E8A"/>
    <w:rsid w:val="002538D0"/>
    <w:rsid w:val="00254DA1"/>
    <w:rsid w:val="00255D17"/>
    <w:rsid w:val="00255D41"/>
    <w:rsid w:val="00255EAB"/>
    <w:rsid w:val="00255F76"/>
    <w:rsid w:val="00257A6F"/>
    <w:rsid w:val="00260C09"/>
    <w:rsid w:val="00261712"/>
    <w:rsid w:val="00261BC0"/>
    <w:rsid w:val="002621BC"/>
    <w:rsid w:val="0026296F"/>
    <w:rsid w:val="00263CF3"/>
    <w:rsid w:val="00263EFE"/>
    <w:rsid w:val="002648C3"/>
    <w:rsid w:val="00264985"/>
    <w:rsid w:val="00264DDF"/>
    <w:rsid w:val="002656C2"/>
    <w:rsid w:val="0026571C"/>
    <w:rsid w:val="00265AD2"/>
    <w:rsid w:val="00265C30"/>
    <w:rsid w:val="00266AD0"/>
    <w:rsid w:val="00266F35"/>
    <w:rsid w:val="00267C5F"/>
    <w:rsid w:val="00270879"/>
    <w:rsid w:val="00271183"/>
    <w:rsid w:val="002711BE"/>
    <w:rsid w:val="00272766"/>
    <w:rsid w:val="00272FA7"/>
    <w:rsid w:val="00273509"/>
    <w:rsid w:val="002738B9"/>
    <w:rsid w:val="0027472F"/>
    <w:rsid w:val="00274EC1"/>
    <w:rsid w:val="002762B0"/>
    <w:rsid w:val="0027653E"/>
    <w:rsid w:val="00276C90"/>
    <w:rsid w:val="00276FF0"/>
    <w:rsid w:val="002775AF"/>
    <w:rsid w:val="00277723"/>
    <w:rsid w:val="00277C38"/>
    <w:rsid w:val="002801F5"/>
    <w:rsid w:val="002814FC"/>
    <w:rsid w:val="00281FFD"/>
    <w:rsid w:val="002821B7"/>
    <w:rsid w:val="00283149"/>
    <w:rsid w:val="00283843"/>
    <w:rsid w:val="00283A1C"/>
    <w:rsid w:val="00283E32"/>
    <w:rsid w:val="00285091"/>
    <w:rsid w:val="0028674E"/>
    <w:rsid w:val="0029007F"/>
    <w:rsid w:val="00290543"/>
    <w:rsid w:val="00291C5B"/>
    <w:rsid w:val="002921D8"/>
    <w:rsid w:val="00292E00"/>
    <w:rsid w:val="0029336E"/>
    <w:rsid w:val="00293B1F"/>
    <w:rsid w:val="00293DA4"/>
    <w:rsid w:val="0029500B"/>
    <w:rsid w:val="00295648"/>
    <w:rsid w:val="00295F27"/>
    <w:rsid w:val="0029602D"/>
    <w:rsid w:val="00296232"/>
    <w:rsid w:val="00296E3C"/>
    <w:rsid w:val="002A0984"/>
    <w:rsid w:val="002A1313"/>
    <w:rsid w:val="002A1556"/>
    <w:rsid w:val="002A235F"/>
    <w:rsid w:val="002A37C1"/>
    <w:rsid w:val="002A57B7"/>
    <w:rsid w:val="002A615E"/>
    <w:rsid w:val="002A7043"/>
    <w:rsid w:val="002B00A3"/>
    <w:rsid w:val="002B038C"/>
    <w:rsid w:val="002B03E5"/>
    <w:rsid w:val="002B17A1"/>
    <w:rsid w:val="002B2041"/>
    <w:rsid w:val="002B2077"/>
    <w:rsid w:val="002B24F2"/>
    <w:rsid w:val="002B25D3"/>
    <w:rsid w:val="002B38B1"/>
    <w:rsid w:val="002B3978"/>
    <w:rsid w:val="002B3CE9"/>
    <w:rsid w:val="002B3F2C"/>
    <w:rsid w:val="002B4D99"/>
    <w:rsid w:val="002B4DF7"/>
    <w:rsid w:val="002B5381"/>
    <w:rsid w:val="002B5840"/>
    <w:rsid w:val="002B71BA"/>
    <w:rsid w:val="002C02E5"/>
    <w:rsid w:val="002C212F"/>
    <w:rsid w:val="002C3BD9"/>
    <w:rsid w:val="002C41AF"/>
    <w:rsid w:val="002C55CF"/>
    <w:rsid w:val="002C6494"/>
    <w:rsid w:val="002C64C8"/>
    <w:rsid w:val="002D0FDD"/>
    <w:rsid w:val="002D18DE"/>
    <w:rsid w:val="002D2BFA"/>
    <w:rsid w:val="002D4046"/>
    <w:rsid w:val="002D4582"/>
    <w:rsid w:val="002D4787"/>
    <w:rsid w:val="002D60FC"/>
    <w:rsid w:val="002D68C7"/>
    <w:rsid w:val="002D736C"/>
    <w:rsid w:val="002D7AE9"/>
    <w:rsid w:val="002D7F43"/>
    <w:rsid w:val="002E18F7"/>
    <w:rsid w:val="002E1C73"/>
    <w:rsid w:val="002E223B"/>
    <w:rsid w:val="002E3C2E"/>
    <w:rsid w:val="002E5064"/>
    <w:rsid w:val="002E55C9"/>
    <w:rsid w:val="002E5B5C"/>
    <w:rsid w:val="002E5FD2"/>
    <w:rsid w:val="002E6558"/>
    <w:rsid w:val="002E7236"/>
    <w:rsid w:val="002F06DD"/>
    <w:rsid w:val="002F0976"/>
    <w:rsid w:val="002F15FF"/>
    <w:rsid w:val="002F251E"/>
    <w:rsid w:val="002F2835"/>
    <w:rsid w:val="002F2ECD"/>
    <w:rsid w:val="002F3AFB"/>
    <w:rsid w:val="002F3BBB"/>
    <w:rsid w:val="002F3D11"/>
    <w:rsid w:val="002F45C0"/>
    <w:rsid w:val="002F4C7E"/>
    <w:rsid w:val="002F5136"/>
    <w:rsid w:val="002F5427"/>
    <w:rsid w:val="002F567B"/>
    <w:rsid w:val="002F56D6"/>
    <w:rsid w:val="002F5A5A"/>
    <w:rsid w:val="002F67F3"/>
    <w:rsid w:val="002F7164"/>
    <w:rsid w:val="002F7DD1"/>
    <w:rsid w:val="002F7DED"/>
    <w:rsid w:val="00300755"/>
    <w:rsid w:val="0030184F"/>
    <w:rsid w:val="00301C01"/>
    <w:rsid w:val="00301FDA"/>
    <w:rsid w:val="003025D8"/>
    <w:rsid w:val="00302D67"/>
    <w:rsid w:val="00303625"/>
    <w:rsid w:val="00305F6B"/>
    <w:rsid w:val="003063D2"/>
    <w:rsid w:val="00306744"/>
    <w:rsid w:val="00306A41"/>
    <w:rsid w:val="00306B9C"/>
    <w:rsid w:val="003070DF"/>
    <w:rsid w:val="00307391"/>
    <w:rsid w:val="00307A3E"/>
    <w:rsid w:val="00307E56"/>
    <w:rsid w:val="003101CE"/>
    <w:rsid w:val="003103AE"/>
    <w:rsid w:val="00311035"/>
    <w:rsid w:val="00311485"/>
    <w:rsid w:val="00312C96"/>
    <w:rsid w:val="00313F3F"/>
    <w:rsid w:val="003145BF"/>
    <w:rsid w:val="00315172"/>
    <w:rsid w:val="003157D7"/>
    <w:rsid w:val="00315A5E"/>
    <w:rsid w:val="003163DA"/>
    <w:rsid w:val="00317D3B"/>
    <w:rsid w:val="00317F2F"/>
    <w:rsid w:val="0032073D"/>
    <w:rsid w:val="00320EEB"/>
    <w:rsid w:val="00320F87"/>
    <w:rsid w:val="003214E3"/>
    <w:rsid w:val="00321BB7"/>
    <w:rsid w:val="00324CA2"/>
    <w:rsid w:val="0033007F"/>
    <w:rsid w:val="00332316"/>
    <w:rsid w:val="00332477"/>
    <w:rsid w:val="00332AA5"/>
    <w:rsid w:val="00332ED7"/>
    <w:rsid w:val="003334EC"/>
    <w:rsid w:val="0033387B"/>
    <w:rsid w:val="00333CA0"/>
    <w:rsid w:val="00333DB2"/>
    <w:rsid w:val="00334900"/>
    <w:rsid w:val="00334A49"/>
    <w:rsid w:val="00336AB3"/>
    <w:rsid w:val="00336E5D"/>
    <w:rsid w:val="003371BE"/>
    <w:rsid w:val="003374EB"/>
    <w:rsid w:val="003417E1"/>
    <w:rsid w:val="003422F4"/>
    <w:rsid w:val="003426F5"/>
    <w:rsid w:val="0034275D"/>
    <w:rsid w:val="00342DF3"/>
    <w:rsid w:val="00343859"/>
    <w:rsid w:val="003445CD"/>
    <w:rsid w:val="00344B15"/>
    <w:rsid w:val="00345179"/>
    <w:rsid w:val="0034688D"/>
    <w:rsid w:val="00347579"/>
    <w:rsid w:val="00347DC5"/>
    <w:rsid w:val="00350461"/>
    <w:rsid w:val="00351F90"/>
    <w:rsid w:val="00352030"/>
    <w:rsid w:val="0035249C"/>
    <w:rsid w:val="003525C6"/>
    <w:rsid w:val="0035330E"/>
    <w:rsid w:val="00353553"/>
    <w:rsid w:val="00353AE2"/>
    <w:rsid w:val="00354987"/>
    <w:rsid w:val="0035591A"/>
    <w:rsid w:val="00355E8F"/>
    <w:rsid w:val="003602AD"/>
    <w:rsid w:val="003604B5"/>
    <w:rsid w:val="00361673"/>
    <w:rsid w:val="00363242"/>
    <w:rsid w:val="003635BE"/>
    <w:rsid w:val="00364BC5"/>
    <w:rsid w:val="00365239"/>
    <w:rsid w:val="0036558A"/>
    <w:rsid w:val="003657D0"/>
    <w:rsid w:val="00365B36"/>
    <w:rsid w:val="00365C65"/>
    <w:rsid w:val="003666C4"/>
    <w:rsid w:val="00370066"/>
    <w:rsid w:val="003703FE"/>
    <w:rsid w:val="00372375"/>
    <w:rsid w:val="003754F9"/>
    <w:rsid w:val="0037550D"/>
    <w:rsid w:val="00375812"/>
    <w:rsid w:val="00376BD6"/>
    <w:rsid w:val="00377B1C"/>
    <w:rsid w:val="00380993"/>
    <w:rsid w:val="00380B9E"/>
    <w:rsid w:val="003815E9"/>
    <w:rsid w:val="00381F8A"/>
    <w:rsid w:val="0038216B"/>
    <w:rsid w:val="003821D6"/>
    <w:rsid w:val="003825F6"/>
    <w:rsid w:val="00382A63"/>
    <w:rsid w:val="00383FC1"/>
    <w:rsid w:val="00384010"/>
    <w:rsid w:val="00386032"/>
    <w:rsid w:val="003861FF"/>
    <w:rsid w:val="0038646C"/>
    <w:rsid w:val="003868C6"/>
    <w:rsid w:val="00387A00"/>
    <w:rsid w:val="00387A09"/>
    <w:rsid w:val="00387AAF"/>
    <w:rsid w:val="00387CC8"/>
    <w:rsid w:val="0039048C"/>
    <w:rsid w:val="00390572"/>
    <w:rsid w:val="00390ABD"/>
    <w:rsid w:val="00390EA9"/>
    <w:rsid w:val="00391696"/>
    <w:rsid w:val="00391DCA"/>
    <w:rsid w:val="00392319"/>
    <w:rsid w:val="0039247D"/>
    <w:rsid w:val="003925DD"/>
    <w:rsid w:val="00392F0E"/>
    <w:rsid w:val="00393C34"/>
    <w:rsid w:val="003941CA"/>
    <w:rsid w:val="00397185"/>
    <w:rsid w:val="003977FA"/>
    <w:rsid w:val="003979F6"/>
    <w:rsid w:val="003A0493"/>
    <w:rsid w:val="003A0A0C"/>
    <w:rsid w:val="003A1097"/>
    <w:rsid w:val="003A1D8C"/>
    <w:rsid w:val="003A28C8"/>
    <w:rsid w:val="003A30B7"/>
    <w:rsid w:val="003A3557"/>
    <w:rsid w:val="003A51EE"/>
    <w:rsid w:val="003A6590"/>
    <w:rsid w:val="003A6C7C"/>
    <w:rsid w:val="003B01E0"/>
    <w:rsid w:val="003B0EC0"/>
    <w:rsid w:val="003B1509"/>
    <w:rsid w:val="003B27CD"/>
    <w:rsid w:val="003B4C3E"/>
    <w:rsid w:val="003B4F82"/>
    <w:rsid w:val="003B6DD9"/>
    <w:rsid w:val="003B763D"/>
    <w:rsid w:val="003C0B3F"/>
    <w:rsid w:val="003C0EA1"/>
    <w:rsid w:val="003C1B4B"/>
    <w:rsid w:val="003C255E"/>
    <w:rsid w:val="003C2862"/>
    <w:rsid w:val="003C3240"/>
    <w:rsid w:val="003C33B4"/>
    <w:rsid w:val="003C428B"/>
    <w:rsid w:val="003C435F"/>
    <w:rsid w:val="003C45EB"/>
    <w:rsid w:val="003C4FC4"/>
    <w:rsid w:val="003C5591"/>
    <w:rsid w:val="003C5CE7"/>
    <w:rsid w:val="003C6E3E"/>
    <w:rsid w:val="003D0007"/>
    <w:rsid w:val="003D0709"/>
    <w:rsid w:val="003D073A"/>
    <w:rsid w:val="003D0A11"/>
    <w:rsid w:val="003D24FD"/>
    <w:rsid w:val="003D264D"/>
    <w:rsid w:val="003D298A"/>
    <w:rsid w:val="003D3B86"/>
    <w:rsid w:val="003D3F87"/>
    <w:rsid w:val="003D42BC"/>
    <w:rsid w:val="003D51AB"/>
    <w:rsid w:val="003D51EC"/>
    <w:rsid w:val="003D53AE"/>
    <w:rsid w:val="003D63D2"/>
    <w:rsid w:val="003D6BD6"/>
    <w:rsid w:val="003E0A58"/>
    <w:rsid w:val="003E11BB"/>
    <w:rsid w:val="003E22E2"/>
    <w:rsid w:val="003E2814"/>
    <w:rsid w:val="003E37F0"/>
    <w:rsid w:val="003E3E9A"/>
    <w:rsid w:val="003E45D2"/>
    <w:rsid w:val="003E4D9D"/>
    <w:rsid w:val="003E53BB"/>
    <w:rsid w:val="003E5FEB"/>
    <w:rsid w:val="003E6117"/>
    <w:rsid w:val="003E6985"/>
    <w:rsid w:val="003F13D3"/>
    <w:rsid w:val="003F1F16"/>
    <w:rsid w:val="003F2A68"/>
    <w:rsid w:val="003F3CE3"/>
    <w:rsid w:val="003F3EAB"/>
    <w:rsid w:val="003F47C2"/>
    <w:rsid w:val="003F551D"/>
    <w:rsid w:val="003F62B5"/>
    <w:rsid w:val="003F6811"/>
    <w:rsid w:val="004005A1"/>
    <w:rsid w:val="00400641"/>
    <w:rsid w:val="00400989"/>
    <w:rsid w:val="00401AA6"/>
    <w:rsid w:val="004031BC"/>
    <w:rsid w:val="004033A4"/>
    <w:rsid w:val="00403A80"/>
    <w:rsid w:val="00405567"/>
    <w:rsid w:val="004056A3"/>
    <w:rsid w:val="00405DA7"/>
    <w:rsid w:val="00406122"/>
    <w:rsid w:val="00406809"/>
    <w:rsid w:val="00406DBC"/>
    <w:rsid w:val="00407434"/>
    <w:rsid w:val="00407438"/>
    <w:rsid w:val="004074DE"/>
    <w:rsid w:val="00410520"/>
    <w:rsid w:val="004107A3"/>
    <w:rsid w:val="00410C30"/>
    <w:rsid w:val="00410D92"/>
    <w:rsid w:val="00411F40"/>
    <w:rsid w:val="00412324"/>
    <w:rsid w:val="0041248B"/>
    <w:rsid w:val="00412895"/>
    <w:rsid w:val="004160EA"/>
    <w:rsid w:val="00416BE4"/>
    <w:rsid w:val="00416CA3"/>
    <w:rsid w:val="004172D9"/>
    <w:rsid w:val="0042027B"/>
    <w:rsid w:val="00420F79"/>
    <w:rsid w:val="00421BDA"/>
    <w:rsid w:val="0042226C"/>
    <w:rsid w:val="0042296B"/>
    <w:rsid w:val="00422CFD"/>
    <w:rsid w:val="00422EE7"/>
    <w:rsid w:val="0042322E"/>
    <w:rsid w:val="004234A3"/>
    <w:rsid w:val="004235A7"/>
    <w:rsid w:val="004235C7"/>
    <w:rsid w:val="00423D63"/>
    <w:rsid w:val="00423FB0"/>
    <w:rsid w:val="0042401B"/>
    <w:rsid w:val="0042622E"/>
    <w:rsid w:val="00426283"/>
    <w:rsid w:val="0042648E"/>
    <w:rsid w:val="00426553"/>
    <w:rsid w:val="004271B7"/>
    <w:rsid w:val="004319FB"/>
    <w:rsid w:val="00431B28"/>
    <w:rsid w:val="0043340F"/>
    <w:rsid w:val="0043385B"/>
    <w:rsid w:val="0043431C"/>
    <w:rsid w:val="00434BDA"/>
    <w:rsid w:val="00434D4C"/>
    <w:rsid w:val="00435207"/>
    <w:rsid w:val="00436A5C"/>
    <w:rsid w:val="00436EE5"/>
    <w:rsid w:val="00437B60"/>
    <w:rsid w:val="004406FF"/>
    <w:rsid w:val="00441029"/>
    <w:rsid w:val="004417EF"/>
    <w:rsid w:val="00441BC2"/>
    <w:rsid w:val="00441C36"/>
    <w:rsid w:val="0044212E"/>
    <w:rsid w:val="0044271A"/>
    <w:rsid w:val="00443E85"/>
    <w:rsid w:val="00444CE3"/>
    <w:rsid w:val="00445FD8"/>
    <w:rsid w:val="00446233"/>
    <w:rsid w:val="0044683F"/>
    <w:rsid w:val="004468C6"/>
    <w:rsid w:val="0044708F"/>
    <w:rsid w:val="00447ADE"/>
    <w:rsid w:val="00450D86"/>
    <w:rsid w:val="00451625"/>
    <w:rsid w:val="0045244F"/>
    <w:rsid w:val="00452BC6"/>
    <w:rsid w:val="00453591"/>
    <w:rsid w:val="00453A54"/>
    <w:rsid w:val="00453B5D"/>
    <w:rsid w:val="004541EB"/>
    <w:rsid w:val="00454CCC"/>
    <w:rsid w:val="004556C2"/>
    <w:rsid w:val="004559D1"/>
    <w:rsid w:val="00455AFB"/>
    <w:rsid w:val="00456D89"/>
    <w:rsid w:val="00457AB7"/>
    <w:rsid w:val="00457D0B"/>
    <w:rsid w:val="004619D5"/>
    <w:rsid w:val="00462212"/>
    <w:rsid w:val="00462E63"/>
    <w:rsid w:val="004630AE"/>
    <w:rsid w:val="004633FE"/>
    <w:rsid w:val="004638AC"/>
    <w:rsid w:val="00464BFB"/>
    <w:rsid w:val="00464C25"/>
    <w:rsid w:val="004664A1"/>
    <w:rsid w:val="0046723E"/>
    <w:rsid w:val="004674C2"/>
    <w:rsid w:val="00467AAD"/>
    <w:rsid w:val="00467BA1"/>
    <w:rsid w:val="0047085A"/>
    <w:rsid w:val="00470ABB"/>
    <w:rsid w:val="004737D2"/>
    <w:rsid w:val="00473F86"/>
    <w:rsid w:val="004747CB"/>
    <w:rsid w:val="00474B5F"/>
    <w:rsid w:val="004752B3"/>
    <w:rsid w:val="00475CDB"/>
    <w:rsid w:val="00475E70"/>
    <w:rsid w:val="004764D2"/>
    <w:rsid w:val="00476847"/>
    <w:rsid w:val="004811E2"/>
    <w:rsid w:val="00481552"/>
    <w:rsid w:val="00481B08"/>
    <w:rsid w:val="00482104"/>
    <w:rsid w:val="00483264"/>
    <w:rsid w:val="004847CC"/>
    <w:rsid w:val="00485F95"/>
    <w:rsid w:val="00486110"/>
    <w:rsid w:val="00486A6F"/>
    <w:rsid w:val="004870B0"/>
    <w:rsid w:val="00487C11"/>
    <w:rsid w:val="00490C2B"/>
    <w:rsid w:val="00491FE4"/>
    <w:rsid w:val="004925CC"/>
    <w:rsid w:val="004929DD"/>
    <w:rsid w:val="0049348E"/>
    <w:rsid w:val="00494048"/>
    <w:rsid w:val="004940C5"/>
    <w:rsid w:val="004940EF"/>
    <w:rsid w:val="004946D9"/>
    <w:rsid w:val="00494F98"/>
    <w:rsid w:val="0049737A"/>
    <w:rsid w:val="004A0BC9"/>
    <w:rsid w:val="004A0FD5"/>
    <w:rsid w:val="004A145C"/>
    <w:rsid w:val="004A223F"/>
    <w:rsid w:val="004A288D"/>
    <w:rsid w:val="004A363A"/>
    <w:rsid w:val="004A3682"/>
    <w:rsid w:val="004A3ABA"/>
    <w:rsid w:val="004A5911"/>
    <w:rsid w:val="004A6003"/>
    <w:rsid w:val="004A6B32"/>
    <w:rsid w:val="004A6C06"/>
    <w:rsid w:val="004A7235"/>
    <w:rsid w:val="004A7BA7"/>
    <w:rsid w:val="004A7E26"/>
    <w:rsid w:val="004B0449"/>
    <w:rsid w:val="004B141B"/>
    <w:rsid w:val="004B150E"/>
    <w:rsid w:val="004B16ED"/>
    <w:rsid w:val="004B1959"/>
    <w:rsid w:val="004B20AE"/>
    <w:rsid w:val="004B6426"/>
    <w:rsid w:val="004B68F8"/>
    <w:rsid w:val="004B6D01"/>
    <w:rsid w:val="004B7A84"/>
    <w:rsid w:val="004C01E5"/>
    <w:rsid w:val="004C169F"/>
    <w:rsid w:val="004C29FA"/>
    <w:rsid w:val="004C2BA4"/>
    <w:rsid w:val="004C2F4B"/>
    <w:rsid w:val="004C3EC0"/>
    <w:rsid w:val="004C61F9"/>
    <w:rsid w:val="004C68CF"/>
    <w:rsid w:val="004C6E72"/>
    <w:rsid w:val="004C7BFA"/>
    <w:rsid w:val="004C7DDA"/>
    <w:rsid w:val="004C7E87"/>
    <w:rsid w:val="004D0032"/>
    <w:rsid w:val="004D0953"/>
    <w:rsid w:val="004D12F6"/>
    <w:rsid w:val="004D1A58"/>
    <w:rsid w:val="004D1D32"/>
    <w:rsid w:val="004D25C7"/>
    <w:rsid w:val="004D2B37"/>
    <w:rsid w:val="004D34D8"/>
    <w:rsid w:val="004D42DB"/>
    <w:rsid w:val="004D45DF"/>
    <w:rsid w:val="004D58A2"/>
    <w:rsid w:val="004D5ACF"/>
    <w:rsid w:val="004D5F05"/>
    <w:rsid w:val="004D6757"/>
    <w:rsid w:val="004E0387"/>
    <w:rsid w:val="004E0530"/>
    <w:rsid w:val="004E0774"/>
    <w:rsid w:val="004E08D3"/>
    <w:rsid w:val="004E198E"/>
    <w:rsid w:val="004E1BEB"/>
    <w:rsid w:val="004E286B"/>
    <w:rsid w:val="004E2FED"/>
    <w:rsid w:val="004E389C"/>
    <w:rsid w:val="004E44D5"/>
    <w:rsid w:val="004E4EB1"/>
    <w:rsid w:val="004E7A92"/>
    <w:rsid w:val="004E7D52"/>
    <w:rsid w:val="004E7D66"/>
    <w:rsid w:val="004F0187"/>
    <w:rsid w:val="004F198D"/>
    <w:rsid w:val="004F30BD"/>
    <w:rsid w:val="004F3256"/>
    <w:rsid w:val="004F4315"/>
    <w:rsid w:val="004F4AE1"/>
    <w:rsid w:val="004F4C78"/>
    <w:rsid w:val="004F4DCA"/>
    <w:rsid w:val="004F676E"/>
    <w:rsid w:val="004F7112"/>
    <w:rsid w:val="005014D0"/>
    <w:rsid w:val="005036EE"/>
    <w:rsid w:val="00503F9D"/>
    <w:rsid w:val="00504567"/>
    <w:rsid w:val="00504ABA"/>
    <w:rsid w:val="00504E17"/>
    <w:rsid w:val="00505AAE"/>
    <w:rsid w:val="00505D98"/>
    <w:rsid w:val="00506B55"/>
    <w:rsid w:val="00507C60"/>
    <w:rsid w:val="0051115F"/>
    <w:rsid w:val="00511176"/>
    <w:rsid w:val="00511AFD"/>
    <w:rsid w:val="00511CC3"/>
    <w:rsid w:val="00512CB9"/>
    <w:rsid w:val="005131A1"/>
    <w:rsid w:val="005142CD"/>
    <w:rsid w:val="00515636"/>
    <w:rsid w:val="0051667E"/>
    <w:rsid w:val="005170EF"/>
    <w:rsid w:val="00517C09"/>
    <w:rsid w:val="00520545"/>
    <w:rsid w:val="0052119D"/>
    <w:rsid w:val="005218B7"/>
    <w:rsid w:val="00521F08"/>
    <w:rsid w:val="00522DAE"/>
    <w:rsid w:val="00522FA0"/>
    <w:rsid w:val="00524211"/>
    <w:rsid w:val="0052456A"/>
    <w:rsid w:val="00524D5C"/>
    <w:rsid w:val="00525CEE"/>
    <w:rsid w:val="00527C12"/>
    <w:rsid w:val="00527F9D"/>
    <w:rsid w:val="00530CE2"/>
    <w:rsid w:val="005315A5"/>
    <w:rsid w:val="00531B85"/>
    <w:rsid w:val="00531C8D"/>
    <w:rsid w:val="00531E4E"/>
    <w:rsid w:val="00532AB1"/>
    <w:rsid w:val="005339DB"/>
    <w:rsid w:val="0053406C"/>
    <w:rsid w:val="005357F0"/>
    <w:rsid w:val="00535FCB"/>
    <w:rsid w:val="00536B7D"/>
    <w:rsid w:val="00540610"/>
    <w:rsid w:val="00540F7F"/>
    <w:rsid w:val="00541149"/>
    <w:rsid w:val="0054236A"/>
    <w:rsid w:val="00543366"/>
    <w:rsid w:val="00544A17"/>
    <w:rsid w:val="00545565"/>
    <w:rsid w:val="00546153"/>
    <w:rsid w:val="005461FC"/>
    <w:rsid w:val="00546916"/>
    <w:rsid w:val="00546F5C"/>
    <w:rsid w:val="005471B0"/>
    <w:rsid w:val="00550DAB"/>
    <w:rsid w:val="005519E0"/>
    <w:rsid w:val="00552696"/>
    <w:rsid w:val="00553992"/>
    <w:rsid w:val="00553D29"/>
    <w:rsid w:val="00553D59"/>
    <w:rsid w:val="00554214"/>
    <w:rsid w:val="00554334"/>
    <w:rsid w:val="00554E32"/>
    <w:rsid w:val="005563B4"/>
    <w:rsid w:val="00557087"/>
    <w:rsid w:val="005578A5"/>
    <w:rsid w:val="0056088F"/>
    <w:rsid w:val="005616AE"/>
    <w:rsid w:val="00561AA6"/>
    <w:rsid w:val="00561C6B"/>
    <w:rsid w:val="00561FBA"/>
    <w:rsid w:val="00562916"/>
    <w:rsid w:val="005637A3"/>
    <w:rsid w:val="00564800"/>
    <w:rsid w:val="00565EDC"/>
    <w:rsid w:val="00570563"/>
    <w:rsid w:val="00570A75"/>
    <w:rsid w:val="005715B9"/>
    <w:rsid w:val="0057198C"/>
    <w:rsid w:val="00571FAD"/>
    <w:rsid w:val="0057205A"/>
    <w:rsid w:val="0057249A"/>
    <w:rsid w:val="00572824"/>
    <w:rsid w:val="00572A0E"/>
    <w:rsid w:val="005741DF"/>
    <w:rsid w:val="005745DA"/>
    <w:rsid w:val="005750C4"/>
    <w:rsid w:val="005760E1"/>
    <w:rsid w:val="0057615D"/>
    <w:rsid w:val="00576571"/>
    <w:rsid w:val="00576830"/>
    <w:rsid w:val="005772CA"/>
    <w:rsid w:val="0057747C"/>
    <w:rsid w:val="00577867"/>
    <w:rsid w:val="00580B96"/>
    <w:rsid w:val="0058112E"/>
    <w:rsid w:val="00581FF9"/>
    <w:rsid w:val="00582322"/>
    <w:rsid w:val="005826DE"/>
    <w:rsid w:val="00583A0A"/>
    <w:rsid w:val="00584796"/>
    <w:rsid w:val="00585D58"/>
    <w:rsid w:val="005864D9"/>
    <w:rsid w:val="00586E2C"/>
    <w:rsid w:val="00587FFC"/>
    <w:rsid w:val="00591ABA"/>
    <w:rsid w:val="005921E0"/>
    <w:rsid w:val="00593B40"/>
    <w:rsid w:val="005944F9"/>
    <w:rsid w:val="005947D7"/>
    <w:rsid w:val="00595AD3"/>
    <w:rsid w:val="00595F68"/>
    <w:rsid w:val="0059607D"/>
    <w:rsid w:val="00597D5B"/>
    <w:rsid w:val="00597FB9"/>
    <w:rsid w:val="005A0E97"/>
    <w:rsid w:val="005A0F3F"/>
    <w:rsid w:val="005A17D3"/>
    <w:rsid w:val="005A19F3"/>
    <w:rsid w:val="005A1D75"/>
    <w:rsid w:val="005A1EE2"/>
    <w:rsid w:val="005A2FDD"/>
    <w:rsid w:val="005A76BA"/>
    <w:rsid w:val="005A7D48"/>
    <w:rsid w:val="005B022B"/>
    <w:rsid w:val="005B0279"/>
    <w:rsid w:val="005B134E"/>
    <w:rsid w:val="005B1593"/>
    <w:rsid w:val="005B162E"/>
    <w:rsid w:val="005B30AF"/>
    <w:rsid w:val="005B3DA2"/>
    <w:rsid w:val="005B4AEF"/>
    <w:rsid w:val="005B4D1F"/>
    <w:rsid w:val="005B5A72"/>
    <w:rsid w:val="005B5F31"/>
    <w:rsid w:val="005B5FD0"/>
    <w:rsid w:val="005B6CD0"/>
    <w:rsid w:val="005B72E2"/>
    <w:rsid w:val="005C05FC"/>
    <w:rsid w:val="005C0986"/>
    <w:rsid w:val="005C11F3"/>
    <w:rsid w:val="005C12EE"/>
    <w:rsid w:val="005C1678"/>
    <w:rsid w:val="005C1C41"/>
    <w:rsid w:val="005C2B68"/>
    <w:rsid w:val="005C3107"/>
    <w:rsid w:val="005C383E"/>
    <w:rsid w:val="005C3B80"/>
    <w:rsid w:val="005C3E3F"/>
    <w:rsid w:val="005C5375"/>
    <w:rsid w:val="005C5522"/>
    <w:rsid w:val="005C61C0"/>
    <w:rsid w:val="005D22DB"/>
    <w:rsid w:val="005D3AD1"/>
    <w:rsid w:val="005D4681"/>
    <w:rsid w:val="005D46CA"/>
    <w:rsid w:val="005D4867"/>
    <w:rsid w:val="005D51D3"/>
    <w:rsid w:val="005D53E9"/>
    <w:rsid w:val="005D565D"/>
    <w:rsid w:val="005D5AF3"/>
    <w:rsid w:val="005D68B2"/>
    <w:rsid w:val="005D7E8F"/>
    <w:rsid w:val="005E1767"/>
    <w:rsid w:val="005E1892"/>
    <w:rsid w:val="005E1D0B"/>
    <w:rsid w:val="005E23FA"/>
    <w:rsid w:val="005E26D8"/>
    <w:rsid w:val="005E5417"/>
    <w:rsid w:val="005E54EE"/>
    <w:rsid w:val="005E5612"/>
    <w:rsid w:val="005E5996"/>
    <w:rsid w:val="005E5B47"/>
    <w:rsid w:val="005E619F"/>
    <w:rsid w:val="005E64C5"/>
    <w:rsid w:val="005E6970"/>
    <w:rsid w:val="005E6DA0"/>
    <w:rsid w:val="005E6FD9"/>
    <w:rsid w:val="005E727C"/>
    <w:rsid w:val="005F067F"/>
    <w:rsid w:val="005F111D"/>
    <w:rsid w:val="005F1895"/>
    <w:rsid w:val="005F1BD6"/>
    <w:rsid w:val="005F1FB2"/>
    <w:rsid w:val="005F281C"/>
    <w:rsid w:val="005F2D9A"/>
    <w:rsid w:val="005F3296"/>
    <w:rsid w:val="005F3F65"/>
    <w:rsid w:val="005F4A12"/>
    <w:rsid w:val="005F4D66"/>
    <w:rsid w:val="005F5B4A"/>
    <w:rsid w:val="005F5F21"/>
    <w:rsid w:val="005F6082"/>
    <w:rsid w:val="005F73E4"/>
    <w:rsid w:val="00600143"/>
    <w:rsid w:val="00600624"/>
    <w:rsid w:val="0060119F"/>
    <w:rsid w:val="006012E8"/>
    <w:rsid w:val="00601E48"/>
    <w:rsid w:val="0060211B"/>
    <w:rsid w:val="006038D5"/>
    <w:rsid w:val="00603D5D"/>
    <w:rsid w:val="00604144"/>
    <w:rsid w:val="00604D7D"/>
    <w:rsid w:val="0060563C"/>
    <w:rsid w:val="00606A44"/>
    <w:rsid w:val="00607C55"/>
    <w:rsid w:val="00610AD7"/>
    <w:rsid w:val="00611DEA"/>
    <w:rsid w:val="00612104"/>
    <w:rsid w:val="00612888"/>
    <w:rsid w:val="00613146"/>
    <w:rsid w:val="0061383A"/>
    <w:rsid w:val="006138D2"/>
    <w:rsid w:val="00613A54"/>
    <w:rsid w:val="00614B64"/>
    <w:rsid w:val="00614CDA"/>
    <w:rsid w:val="006151F6"/>
    <w:rsid w:val="00615248"/>
    <w:rsid w:val="00615CC1"/>
    <w:rsid w:val="006168A2"/>
    <w:rsid w:val="006169D9"/>
    <w:rsid w:val="00616E7B"/>
    <w:rsid w:val="00617749"/>
    <w:rsid w:val="0062025D"/>
    <w:rsid w:val="006203CB"/>
    <w:rsid w:val="0062076A"/>
    <w:rsid w:val="006213AD"/>
    <w:rsid w:val="00622430"/>
    <w:rsid w:val="00622818"/>
    <w:rsid w:val="006234FF"/>
    <w:rsid w:val="00624B54"/>
    <w:rsid w:val="00625743"/>
    <w:rsid w:val="00626A7C"/>
    <w:rsid w:val="00626F3D"/>
    <w:rsid w:val="00627000"/>
    <w:rsid w:val="006308A4"/>
    <w:rsid w:val="00631513"/>
    <w:rsid w:val="006316ED"/>
    <w:rsid w:val="006327D3"/>
    <w:rsid w:val="00632D44"/>
    <w:rsid w:val="00632F5A"/>
    <w:rsid w:val="006350CE"/>
    <w:rsid w:val="006364B9"/>
    <w:rsid w:val="00636C85"/>
    <w:rsid w:val="00640217"/>
    <w:rsid w:val="00640394"/>
    <w:rsid w:val="00641E1E"/>
    <w:rsid w:val="00642B91"/>
    <w:rsid w:val="00643297"/>
    <w:rsid w:val="00643A97"/>
    <w:rsid w:val="00643EC9"/>
    <w:rsid w:val="006440AC"/>
    <w:rsid w:val="00644985"/>
    <w:rsid w:val="00644B05"/>
    <w:rsid w:val="00644D32"/>
    <w:rsid w:val="00646DAD"/>
    <w:rsid w:val="00647350"/>
    <w:rsid w:val="006505F6"/>
    <w:rsid w:val="00650B1F"/>
    <w:rsid w:val="0065113F"/>
    <w:rsid w:val="00651C47"/>
    <w:rsid w:val="00652424"/>
    <w:rsid w:val="00653A23"/>
    <w:rsid w:val="00653F6F"/>
    <w:rsid w:val="006545E7"/>
    <w:rsid w:val="00655D35"/>
    <w:rsid w:val="00656ED5"/>
    <w:rsid w:val="0065796C"/>
    <w:rsid w:val="0066119F"/>
    <w:rsid w:val="006636D4"/>
    <w:rsid w:val="00663F74"/>
    <w:rsid w:val="00665DF2"/>
    <w:rsid w:val="00666DFE"/>
    <w:rsid w:val="00667157"/>
    <w:rsid w:val="006677CD"/>
    <w:rsid w:val="00667C3D"/>
    <w:rsid w:val="00670021"/>
    <w:rsid w:val="0067008A"/>
    <w:rsid w:val="006700AF"/>
    <w:rsid w:val="006704AD"/>
    <w:rsid w:val="00673A01"/>
    <w:rsid w:val="00673C33"/>
    <w:rsid w:val="00674F90"/>
    <w:rsid w:val="0067512B"/>
    <w:rsid w:val="006754C2"/>
    <w:rsid w:val="006769AA"/>
    <w:rsid w:val="00677978"/>
    <w:rsid w:val="006800FE"/>
    <w:rsid w:val="00680212"/>
    <w:rsid w:val="006802B3"/>
    <w:rsid w:val="00680C9B"/>
    <w:rsid w:val="00681DF9"/>
    <w:rsid w:val="00681F8E"/>
    <w:rsid w:val="0068479A"/>
    <w:rsid w:val="00684A5C"/>
    <w:rsid w:val="00684CAE"/>
    <w:rsid w:val="006852BB"/>
    <w:rsid w:val="0068555B"/>
    <w:rsid w:val="00686148"/>
    <w:rsid w:val="006862DC"/>
    <w:rsid w:val="00686EE1"/>
    <w:rsid w:val="0068718F"/>
    <w:rsid w:val="00690A5C"/>
    <w:rsid w:val="00691027"/>
    <w:rsid w:val="00691A85"/>
    <w:rsid w:val="00693C9F"/>
    <w:rsid w:val="006947A9"/>
    <w:rsid w:val="00695016"/>
    <w:rsid w:val="00695C8C"/>
    <w:rsid w:val="00696C5B"/>
    <w:rsid w:val="006A08EB"/>
    <w:rsid w:val="006A2160"/>
    <w:rsid w:val="006A26FC"/>
    <w:rsid w:val="006A3250"/>
    <w:rsid w:val="006A3A03"/>
    <w:rsid w:val="006A3CB2"/>
    <w:rsid w:val="006A49C3"/>
    <w:rsid w:val="006A4E7D"/>
    <w:rsid w:val="006A5A85"/>
    <w:rsid w:val="006A5E0D"/>
    <w:rsid w:val="006A6D97"/>
    <w:rsid w:val="006A7E5B"/>
    <w:rsid w:val="006B0039"/>
    <w:rsid w:val="006B15FB"/>
    <w:rsid w:val="006B1764"/>
    <w:rsid w:val="006B196F"/>
    <w:rsid w:val="006B212D"/>
    <w:rsid w:val="006B2826"/>
    <w:rsid w:val="006B3529"/>
    <w:rsid w:val="006B3535"/>
    <w:rsid w:val="006B3740"/>
    <w:rsid w:val="006B3DB9"/>
    <w:rsid w:val="006B4B2D"/>
    <w:rsid w:val="006B5603"/>
    <w:rsid w:val="006B562A"/>
    <w:rsid w:val="006B5FA9"/>
    <w:rsid w:val="006B65EE"/>
    <w:rsid w:val="006B6D4F"/>
    <w:rsid w:val="006B7216"/>
    <w:rsid w:val="006C0670"/>
    <w:rsid w:val="006C175F"/>
    <w:rsid w:val="006C1DD7"/>
    <w:rsid w:val="006C1E8F"/>
    <w:rsid w:val="006C20B7"/>
    <w:rsid w:val="006C2874"/>
    <w:rsid w:val="006C37DF"/>
    <w:rsid w:val="006C3E83"/>
    <w:rsid w:val="006C4223"/>
    <w:rsid w:val="006C4352"/>
    <w:rsid w:val="006C5A69"/>
    <w:rsid w:val="006C5F00"/>
    <w:rsid w:val="006D0BE5"/>
    <w:rsid w:val="006D0F08"/>
    <w:rsid w:val="006D13D2"/>
    <w:rsid w:val="006D1786"/>
    <w:rsid w:val="006D1824"/>
    <w:rsid w:val="006D242B"/>
    <w:rsid w:val="006D2B40"/>
    <w:rsid w:val="006D3B7E"/>
    <w:rsid w:val="006D3E50"/>
    <w:rsid w:val="006D3F2D"/>
    <w:rsid w:val="006D6064"/>
    <w:rsid w:val="006D7291"/>
    <w:rsid w:val="006D7A5A"/>
    <w:rsid w:val="006D7AE3"/>
    <w:rsid w:val="006D7F00"/>
    <w:rsid w:val="006E1E5F"/>
    <w:rsid w:val="006E2B10"/>
    <w:rsid w:val="006E32B9"/>
    <w:rsid w:val="006E341C"/>
    <w:rsid w:val="006E39D3"/>
    <w:rsid w:val="006E3B3D"/>
    <w:rsid w:val="006E4725"/>
    <w:rsid w:val="006E4C68"/>
    <w:rsid w:val="006E7525"/>
    <w:rsid w:val="006F0037"/>
    <w:rsid w:val="006F0926"/>
    <w:rsid w:val="006F0D96"/>
    <w:rsid w:val="006F0E8B"/>
    <w:rsid w:val="006F0EB7"/>
    <w:rsid w:val="006F1FF8"/>
    <w:rsid w:val="006F2365"/>
    <w:rsid w:val="006F272A"/>
    <w:rsid w:val="006F3907"/>
    <w:rsid w:val="006F399B"/>
    <w:rsid w:val="006F4093"/>
    <w:rsid w:val="006F4DED"/>
    <w:rsid w:val="006F529F"/>
    <w:rsid w:val="006F5699"/>
    <w:rsid w:val="006F6861"/>
    <w:rsid w:val="006F7A69"/>
    <w:rsid w:val="006F7ACA"/>
    <w:rsid w:val="0070060F"/>
    <w:rsid w:val="00701E1E"/>
    <w:rsid w:val="007049BC"/>
    <w:rsid w:val="00704F01"/>
    <w:rsid w:val="00705B68"/>
    <w:rsid w:val="007102A7"/>
    <w:rsid w:val="00711068"/>
    <w:rsid w:val="007120C3"/>
    <w:rsid w:val="00712A17"/>
    <w:rsid w:val="0071320A"/>
    <w:rsid w:val="00713AD2"/>
    <w:rsid w:val="0071410D"/>
    <w:rsid w:val="00715A8A"/>
    <w:rsid w:val="0071687A"/>
    <w:rsid w:val="0072227A"/>
    <w:rsid w:val="00722408"/>
    <w:rsid w:val="007235FD"/>
    <w:rsid w:val="007239C5"/>
    <w:rsid w:val="00723EA9"/>
    <w:rsid w:val="007242A1"/>
    <w:rsid w:val="00724C23"/>
    <w:rsid w:val="007252A7"/>
    <w:rsid w:val="00725DBB"/>
    <w:rsid w:val="00726935"/>
    <w:rsid w:val="0072706D"/>
    <w:rsid w:val="007275DF"/>
    <w:rsid w:val="00727B4C"/>
    <w:rsid w:val="007307AB"/>
    <w:rsid w:val="00730819"/>
    <w:rsid w:val="00730AE1"/>
    <w:rsid w:val="00731A38"/>
    <w:rsid w:val="0073213E"/>
    <w:rsid w:val="007321CB"/>
    <w:rsid w:val="007329DD"/>
    <w:rsid w:val="007332FC"/>
    <w:rsid w:val="0073345A"/>
    <w:rsid w:val="00733817"/>
    <w:rsid w:val="00733DDA"/>
    <w:rsid w:val="00733E50"/>
    <w:rsid w:val="00734765"/>
    <w:rsid w:val="007353DD"/>
    <w:rsid w:val="00735963"/>
    <w:rsid w:val="00735EAE"/>
    <w:rsid w:val="00736242"/>
    <w:rsid w:val="0073645C"/>
    <w:rsid w:val="0073704B"/>
    <w:rsid w:val="007377DA"/>
    <w:rsid w:val="00737E1E"/>
    <w:rsid w:val="00740320"/>
    <w:rsid w:val="00740A26"/>
    <w:rsid w:val="00740FE5"/>
    <w:rsid w:val="007414CC"/>
    <w:rsid w:val="00742541"/>
    <w:rsid w:val="00743141"/>
    <w:rsid w:val="007432A1"/>
    <w:rsid w:val="0074335D"/>
    <w:rsid w:val="00743EA9"/>
    <w:rsid w:val="00744AE5"/>
    <w:rsid w:val="00744DD6"/>
    <w:rsid w:val="00745CCD"/>
    <w:rsid w:val="007462B2"/>
    <w:rsid w:val="00746F43"/>
    <w:rsid w:val="00747949"/>
    <w:rsid w:val="00750C54"/>
    <w:rsid w:val="007512AA"/>
    <w:rsid w:val="007549DF"/>
    <w:rsid w:val="00757438"/>
    <w:rsid w:val="0076135C"/>
    <w:rsid w:val="00761446"/>
    <w:rsid w:val="00761526"/>
    <w:rsid w:val="00764BE5"/>
    <w:rsid w:val="00764F69"/>
    <w:rsid w:val="00765E68"/>
    <w:rsid w:val="00767216"/>
    <w:rsid w:val="00770E65"/>
    <w:rsid w:val="0077234D"/>
    <w:rsid w:val="0077435D"/>
    <w:rsid w:val="0077478E"/>
    <w:rsid w:val="007748CD"/>
    <w:rsid w:val="007750DF"/>
    <w:rsid w:val="00775B4C"/>
    <w:rsid w:val="00775DE0"/>
    <w:rsid w:val="00780571"/>
    <w:rsid w:val="0078083A"/>
    <w:rsid w:val="00780D43"/>
    <w:rsid w:val="0078392E"/>
    <w:rsid w:val="00783A58"/>
    <w:rsid w:val="00783F15"/>
    <w:rsid w:val="00784649"/>
    <w:rsid w:val="007847A2"/>
    <w:rsid w:val="00784A51"/>
    <w:rsid w:val="007853AE"/>
    <w:rsid w:val="007861CA"/>
    <w:rsid w:val="00786FBF"/>
    <w:rsid w:val="00787528"/>
    <w:rsid w:val="00790640"/>
    <w:rsid w:val="00790668"/>
    <w:rsid w:val="00791D68"/>
    <w:rsid w:val="0079292F"/>
    <w:rsid w:val="007936D7"/>
    <w:rsid w:val="0079452F"/>
    <w:rsid w:val="00794F30"/>
    <w:rsid w:val="007954D0"/>
    <w:rsid w:val="00795FF2"/>
    <w:rsid w:val="007A0617"/>
    <w:rsid w:val="007A0CAA"/>
    <w:rsid w:val="007A14B1"/>
    <w:rsid w:val="007A18B6"/>
    <w:rsid w:val="007A1A15"/>
    <w:rsid w:val="007A1A6A"/>
    <w:rsid w:val="007A1B8B"/>
    <w:rsid w:val="007A2252"/>
    <w:rsid w:val="007A2653"/>
    <w:rsid w:val="007A27D0"/>
    <w:rsid w:val="007A28DB"/>
    <w:rsid w:val="007A4079"/>
    <w:rsid w:val="007A416C"/>
    <w:rsid w:val="007A4563"/>
    <w:rsid w:val="007A500F"/>
    <w:rsid w:val="007A6040"/>
    <w:rsid w:val="007A6349"/>
    <w:rsid w:val="007A7102"/>
    <w:rsid w:val="007A7737"/>
    <w:rsid w:val="007B0102"/>
    <w:rsid w:val="007B0776"/>
    <w:rsid w:val="007B1357"/>
    <w:rsid w:val="007B25D6"/>
    <w:rsid w:val="007B2E0B"/>
    <w:rsid w:val="007B30E6"/>
    <w:rsid w:val="007B4056"/>
    <w:rsid w:val="007B4412"/>
    <w:rsid w:val="007B4887"/>
    <w:rsid w:val="007B5323"/>
    <w:rsid w:val="007B5B86"/>
    <w:rsid w:val="007B6017"/>
    <w:rsid w:val="007B616A"/>
    <w:rsid w:val="007B6515"/>
    <w:rsid w:val="007B67A6"/>
    <w:rsid w:val="007B6F7D"/>
    <w:rsid w:val="007B732E"/>
    <w:rsid w:val="007B7778"/>
    <w:rsid w:val="007B7EE7"/>
    <w:rsid w:val="007C25DB"/>
    <w:rsid w:val="007C2BE1"/>
    <w:rsid w:val="007C2FA9"/>
    <w:rsid w:val="007C3818"/>
    <w:rsid w:val="007C47B7"/>
    <w:rsid w:val="007C4B08"/>
    <w:rsid w:val="007C505C"/>
    <w:rsid w:val="007C5560"/>
    <w:rsid w:val="007C5A4E"/>
    <w:rsid w:val="007C7833"/>
    <w:rsid w:val="007C7B66"/>
    <w:rsid w:val="007D07E2"/>
    <w:rsid w:val="007D150D"/>
    <w:rsid w:val="007D1B35"/>
    <w:rsid w:val="007D1E30"/>
    <w:rsid w:val="007D2F56"/>
    <w:rsid w:val="007D48B3"/>
    <w:rsid w:val="007D55B3"/>
    <w:rsid w:val="007D5D86"/>
    <w:rsid w:val="007D7373"/>
    <w:rsid w:val="007D7E75"/>
    <w:rsid w:val="007E03B3"/>
    <w:rsid w:val="007E2D95"/>
    <w:rsid w:val="007E427A"/>
    <w:rsid w:val="007E5095"/>
    <w:rsid w:val="007E5443"/>
    <w:rsid w:val="007E6239"/>
    <w:rsid w:val="007E6649"/>
    <w:rsid w:val="007E675F"/>
    <w:rsid w:val="007E7824"/>
    <w:rsid w:val="007E7F31"/>
    <w:rsid w:val="007F0E8D"/>
    <w:rsid w:val="007F264F"/>
    <w:rsid w:val="007F46C1"/>
    <w:rsid w:val="007F67A7"/>
    <w:rsid w:val="007F6F0A"/>
    <w:rsid w:val="007F7E16"/>
    <w:rsid w:val="00800806"/>
    <w:rsid w:val="00800872"/>
    <w:rsid w:val="00801C23"/>
    <w:rsid w:val="00801C92"/>
    <w:rsid w:val="008026D3"/>
    <w:rsid w:val="00802A42"/>
    <w:rsid w:val="00802CA4"/>
    <w:rsid w:val="00803072"/>
    <w:rsid w:val="00803AAB"/>
    <w:rsid w:val="0080467A"/>
    <w:rsid w:val="0080516D"/>
    <w:rsid w:val="00805240"/>
    <w:rsid w:val="008059B4"/>
    <w:rsid w:val="00806A82"/>
    <w:rsid w:val="00807AB9"/>
    <w:rsid w:val="00807BE9"/>
    <w:rsid w:val="00810425"/>
    <w:rsid w:val="00810760"/>
    <w:rsid w:val="00811B39"/>
    <w:rsid w:val="0081285B"/>
    <w:rsid w:val="00812EAA"/>
    <w:rsid w:val="0081350B"/>
    <w:rsid w:val="008136AD"/>
    <w:rsid w:val="00813A4E"/>
    <w:rsid w:val="00813E84"/>
    <w:rsid w:val="00814296"/>
    <w:rsid w:val="00814BCE"/>
    <w:rsid w:val="00815286"/>
    <w:rsid w:val="008155BD"/>
    <w:rsid w:val="008160B7"/>
    <w:rsid w:val="0081683F"/>
    <w:rsid w:val="00816B1C"/>
    <w:rsid w:val="00820567"/>
    <w:rsid w:val="0082062F"/>
    <w:rsid w:val="00821250"/>
    <w:rsid w:val="008213FA"/>
    <w:rsid w:val="0082175E"/>
    <w:rsid w:val="008226DA"/>
    <w:rsid w:val="00823309"/>
    <w:rsid w:val="008248DE"/>
    <w:rsid w:val="00824B20"/>
    <w:rsid w:val="0082546F"/>
    <w:rsid w:val="0082548D"/>
    <w:rsid w:val="00830031"/>
    <w:rsid w:val="00830259"/>
    <w:rsid w:val="00830818"/>
    <w:rsid w:val="00830A5A"/>
    <w:rsid w:val="00830AC2"/>
    <w:rsid w:val="00831154"/>
    <w:rsid w:val="008327C3"/>
    <w:rsid w:val="00833309"/>
    <w:rsid w:val="0083374D"/>
    <w:rsid w:val="008343AE"/>
    <w:rsid w:val="00834BC5"/>
    <w:rsid w:val="00835A36"/>
    <w:rsid w:val="00835F4A"/>
    <w:rsid w:val="008379F1"/>
    <w:rsid w:val="00840728"/>
    <w:rsid w:val="00841551"/>
    <w:rsid w:val="0084195C"/>
    <w:rsid w:val="0084208F"/>
    <w:rsid w:val="00842208"/>
    <w:rsid w:val="008425D3"/>
    <w:rsid w:val="00842C44"/>
    <w:rsid w:val="00843376"/>
    <w:rsid w:val="008438ED"/>
    <w:rsid w:val="00843D35"/>
    <w:rsid w:val="00843DBB"/>
    <w:rsid w:val="008441C4"/>
    <w:rsid w:val="008443A0"/>
    <w:rsid w:val="00844421"/>
    <w:rsid w:val="00845241"/>
    <w:rsid w:val="008452FC"/>
    <w:rsid w:val="00845CC5"/>
    <w:rsid w:val="00846197"/>
    <w:rsid w:val="00846986"/>
    <w:rsid w:val="00846BA4"/>
    <w:rsid w:val="00847FCF"/>
    <w:rsid w:val="00850B84"/>
    <w:rsid w:val="00851F44"/>
    <w:rsid w:val="00852CEC"/>
    <w:rsid w:val="008541EA"/>
    <w:rsid w:val="0085585A"/>
    <w:rsid w:val="0085620E"/>
    <w:rsid w:val="008571C3"/>
    <w:rsid w:val="008573D7"/>
    <w:rsid w:val="00857439"/>
    <w:rsid w:val="008604DB"/>
    <w:rsid w:val="00861A3D"/>
    <w:rsid w:val="008626B3"/>
    <w:rsid w:val="00864192"/>
    <w:rsid w:val="008653BD"/>
    <w:rsid w:val="008675C9"/>
    <w:rsid w:val="0086762F"/>
    <w:rsid w:val="00867CCE"/>
    <w:rsid w:val="00867CE3"/>
    <w:rsid w:val="00870DA0"/>
    <w:rsid w:val="00873241"/>
    <w:rsid w:val="00873B54"/>
    <w:rsid w:val="00874624"/>
    <w:rsid w:val="0087468D"/>
    <w:rsid w:val="0087509E"/>
    <w:rsid w:val="0087635D"/>
    <w:rsid w:val="00876B72"/>
    <w:rsid w:val="00876E3E"/>
    <w:rsid w:val="008778BC"/>
    <w:rsid w:val="008802A8"/>
    <w:rsid w:val="008810BC"/>
    <w:rsid w:val="00881E16"/>
    <w:rsid w:val="008832C6"/>
    <w:rsid w:val="00883BEE"/>
    <w:rsid w:val="00884797"/>
    <w:rsid w:val="00884F51"/>
    <w:rsid w:val="00890D1E"/>
    <w:rsid w:val="008912B4"/>
    <w:rsid w:val="00891A0A"/>
    <w:rsid w:val="00893950"/>
    <w:rsid w:val="0089550B"/>
    <w:rsid w:val="00897631"/>
    <w:rsid w:val="008A0618"/>
    <w:rsid w:val="008A15FA"/>
    <w:rsid w:val="008A1880"/>
    <w:rsid w:val="008A2C72"/>
    <w:rsid w:val="008A2FC2"/>
    <w:rsid w:val="008A3616"/>
    <w:rsid w:val="008A370D"/>
    <w:rsid w:val="008A3984"/>
    <w:rsid w:val="008A416B"/>
    <w:rsid w:val="008A5722"/>
    <w:rsid w:val="008A6465"/>
    <w:rsid w:val="008A797B"/>
    <w:rsid w:val="008B1365"/>
    <w:rsid w:val="008B1761"/>
    <w:rsid w:val="008B19FC"/>
    <w:rsid w:val="008B3C3C"/>
    <w:rsid w:val="008B45BB"/>
    <w:rsid w:val="008B4FFE"/>
    <w:rsid w:val="008B5208"/>
    <w:rsid w:val="008B531D"/>
    <w:rsid w:val="008B5DB4"/>
    <w:rsid w:val="008B6072"/>
    <w:rsid w:val="008B630D"/>
    <w:rsid w:val="008B6DF6"/>
    <w:rsid w:val="008B6F4A"/>
    <w:rsid w:val="008B7144"/>
    <w:rsid w:val="008C097E"/>
    <w:rsid w:val="008C10BB"/>
    <w:rsid w:val="008C1A76"/>
    <w:rsid w:val="008C1E28"/>
    <w:rsid w:val="008C26F1"/>
    <w:rsid w:val="008C2A37"/>
    <w:rsid w:val="008C36DC"/>
    <w:rsid w:val="008C458E"/>
    <w:rsid w:val="008C4703"/>
    <w:rsid w:val="008C5195"/>
    <w:rsid w:val="008D03E3"/>
    <w:rsid w:val="008D1316"/>
    <w:rsid w:val="008D1B8D"/>
    <w:rsid w:val="008D1BB2"/>
    <w:rsid w:val="008D1F96"/>
    <w:rsid w:val="008D2C2F"/>
    <w:rsid w:val="008D2D49"/>
    <w:rsid w:val="008D307B"/>
    <w:rsid w:val="008D423D"/>
    <w:rsid w:val="008D44A5"/>
    <w:rsid w:val="008D50E6"/>
    <w:rsid w:val="008D5CB8"/>
    <w:rsid w:val="008D6805"/>
    <w:rsid w:val="008D760A"/>
    <w:rsid w:val="008E05D7"/>
    <w:rsid w:val="008E0E9E"/>
    <w:rsid w:val="008E1FDE"/>
    <w:rsid w:val="008E2999"/>
    <w:rsid w:val="008E2F63"/>
    <w:rsid w:val="008E3884"/>
    <w:rsid w:val="008E4ABE"/>
    <w:rsid w:val="008E4C54"/>
    <w:rsid w:val="008E5EFB"/>
    <w:rsid w:val="008E629D"/>
    <w:rsid w:val="008E680F"/>
    <w:rsid w:val="008E6FDE"/>
    <w:rsid w:val="008E77F0"/>
    <w:rsid w:val="008E7897"/>
    <w:rsid w:val="008E78CD"/>
    <w:rsid w:val="008F0240"/>
    <w:rsid w:val="008F0BD3"/>
    <w:rsid w:val="008F1EF3"/>
    <w:rsid w:val="008F2FBE"/>
    <w:rsid w:val="008F33B4"/>
    <w:rsid w:val="008F3E88"/>
    <w:rsid w:val="008F624C"/>
    <w:rsid w:val="008F6E9A"/>
    <w:rsid w:val="00901038"/>
    <w:rsid w:val="00901B5B"/>
    <w:rsid w:val="0090226A"/>
    <w:rsid w:val="0090239E"/>
    <w:rsid w:val="009027C7"/>
    <w:rsid w:val="009033B6"/>
    <w:rsid w:val="009037DB"/>
    <w:rsid w:val="0090392B"/>
    <w:rsid w:val="00904324"/>
    <w:rsid w:val="00904981"/>
    <w:rsid w:val="00905705"/>
    <w:rsid w:val="00905FB9"/>
    <w:rsid w:val="0091004C"/>
    <w:rsid w:val="00910400"/>
    <w:rsid w:val="00910588"/>
    <w:rsid w:val="0091072E"/>
    <w:rsid w:val="009114FC"/>
    <w:rsid w:val="00911D87"/>
    <w:rsid w:val="00911F71"/>
    <w:rsid w:val="009135B7"/>
    <w:rsid w:val="00913A6F"/>
    <w:rsid w:val="00916854"/>
    <w:rsid w:val="00917DF3"/>
    <w:rsid w:val="00917FA2"/>
    <w:rsid w:val="00920C06"/>
    <w:rsid w:val="00921F5D"/>
    <w:rsid w:val="0092343C"/>
    <w:rsid w:val="00923A58"/>
    <w:rsid w:val="00923D97"/>
    <w:rsid w:val="009243AA"/>
    <w:rsid w:val="0092580E"/>
    <w:rsid w:val="00925E4C"/>
    <w:rsid w:val="00925FAD"/>
    <w:rsid w:val="00927AF3"/>
    <w:rsid w:val="00931A22"/>
    <w:rsid w:val="00931E21"/>
    <w:rsid w:val="00932B1C"/>
    <w:rsid w:val="00932DE4"/>
    <w:rsid w:val="009338D9"/>
    <w:rsid w:val="00933A47"/>
    <w:rsid w:val="00934415"/>
    <w:rsid w:val="009350F5"/>
    <w:rsid w:val="009351A0"/>
    <w:rsid w:val="00935756"/>
    <w:rsid w:val="009400B2"/>
    <w:rsid w:val="00940847"/>
    <w:rsid w:val="00940C5F"/>
    <w:rsid w:val="009414D9"/>
    <w:rsid w:val="009422AC"/>
    <w:rsid w:val="00942AC6"/>
    <w:rsid w:val="00942BD2"/>
    <w:rsid w:val="00943A84"/>
    <w:rsid w:val="00944669"/>
    <w:rsid w:val="00945659"/>
    <w:rsid w:val="00946626"/>
    <w:rsid w:val="00946A09"/>
    <w:rsid w:val="00947B14"/>
    <w:rsid w:val="00947BA4"/>
    <w:rsid w:val="00947CD8"/>
    <w:rsid w:val="00947F45"/>
    <w:rsid w:val="00952124"/>
    <w:rsid w:val="009526D8"/>
    <w:rsid w:val="00953F93"/>
    <w:rsid w:val="00954007"/>
    <w:rsid w:val="00954AB9"/>
    <w:rsid w:val="00955AC6"/>
    <w:rsid w:val="00955E67"/>
    <w:rsid w:val="00956970"/>
    <w:rsid w:val="0095709F"/>
    <w:rsid w:val="009575B8"/>
    <w:rsid w:val="009576F5"/>
    <w:rsid w:val="00957A42"/>
    <w:rsid w:val="00957EC8"/>
    <w:rsid w:val="00960E06"/>
    <w:rsid w:val="00961DCD"/>
    <w:rsid w:val="009621E0"/>
    <w:rsid w:val="009628CC"/>
    <w:rsid w:val="00964096"/>
    <w:rsid w:val="00964950"/>
    <w:rsid w:val="00964B2E"/>
    <w:rsid w:val="00967443"/>
    <w:rsid w:val="009676C2"/>
    <w:rsid w:val="0096797B"/>
    <w:rsid w:val="00967E82"/>
    <w:rsid w:val="009706C1"/>
    <w:rsid w:val="00970BA9"/>
    <w:rsid w:val="009711CA"/>
    <w:rsid w:val="00971CB5"/>
    <w:rsid w:val="00972AA5"/>
    <w:rsid w:val="00972CD7"/>
    <w:rsid w:val="00973639"/>
    <w:rsid w:val="00973810"/>
    <w:rsid w:val="00974680"/>
    <w:rsid w:val="009748C2"/>
    <w:rsid w:val="0097540C"/>
    <w:rsid w:val="009768CE"/>
    <w:rsid w:val="009813E3"/>
    <w:rsid w:val="009818FD"/>
    <w:rsid w:val="00982076"/>
    <w:rsid w:val="00984B07"/>
    <w:rsid w:val="00985130"/>
    <w:rsid w:val="009855EB"/>
    <w:rsid w:val="009859DE"/>
    <w:rsid w:val="00985A37"/>
    <w:rsid w:val="00986038"/>
    <w:rsid w:val="0098723C"/>
    <w:rsid w:val="009902D2"/>
    <w:rsid w:val="00990BB5"/>
    <w:rsid w:val="00993330"/>
    <w:rsid w:val="009934AB"/>
    <w:rsid w:val="009947E3"/>
    <w:rsid w:val="00995133"/>
    <w:rsid w:val="00995787"/>
    <w:rsid w:val="009964A8"/>
    <w:rsid w:val="00996931"/>
    <w:rsid w:val="009A0317"/>
    <w:rsid w:val="009A03F9"/>
    <w:rsid w:val="009A05DD"/>
    <w:rsid w:val="009A0F75"/>
    <w:rsid w:val="009A1B4C"/>
    <w:rsid w:val="009A277D"/>
    <w:rsid w:val="009A2AB2"/>
    <w:rsid w:val="009A392B"/>
    <w:rsid w:val="009A41DB"/>
    <w:rsid w:val="009A481D"/>
    <w:rsid w:val="009A5AC6"/>
    <w:rsid w:val="009A6054"/>
    <w:rsid w:val="009A68B5"/>
    <w:rsid w:val="009A78E5"/>
    <w:rsid w:val="009A7B8D"/>
    <w:rsid w:val="009B10FF"/>
    <w:rsid w:val="009B2146"/>
    <w:rsid w:val="009B2458"/>
    <w:rsid w:val="009B27D9"/>
    <w:rsid w:val="009B2FFB"/>
    <w:rsid w:val="009B31E0"/>
    <w:rsid w:val="009B4604"/>
    <w:rsid w:val="009B497A"/>
    <w:rsid w:val="009B5DC3"/>
    <w:rsid w:val="009B72C2"/>
    <w:rsid w:val="009B7DBF"/>
    <w:rsid w:val="009C035E"/>
    <w:rsid w:val="009C1A89"/>
    <w:rsid w:val="009C228A"/>
    <w:rsid w:val="009C316E"/>
    <w:rsid w:val="009C3A42"/>
    <w:rsid w:val="009C65DD"/>
    <w:rsid w:val="009C78C0"/>
    <w:rsid w:val="009C7A83"/>
    <w:rsid w:val="009D019F"/>
    <w:rsid w:val="009D14D5"/>
    <w:rsid w:val="009D2272"/>
    <w:rsid w:val="009D22EA"/>
    <w:rsid w:val="009D2B7B"/>
    <w:rsid w:val="009D2F02"/>
    <w:rsid w:val="009D3B05"/>
    <w:rsid w:val="009D3B24"/>
    <w:rsid w:val="009D3F0E"/>
    <w:rsid w:val="009D4008"/>
    <w:rsid w:val="009D5824"/>
    <w:rsid w:val="009D59F2"/>
    <w:rsid w:val="009D73EB"/>
    <w:rsid w:val="009D76A7"/>
    <w:rsid w:val="009D7F33"/>
    <w:rsid w:val="009E08C7"/>
    <w:rsid w:val="009E165E"/>
    <w:rsid w:val="009E1C0C"/>
    <w:rsid w:val="009E1C48"/>
    <w:rsid w:val="009E22CA"/>
    <w:rsid w:val="009E259B"/>
    <w:rsid w:val="009E2A0E"/>
    <w:rsid w:val="009E2FF8"/>
    <w:rsid w:val="009E391E"/>
    <w:rsid w:val="009E3A86"/>
    <w:rsid w:val="009E4753"/>
    <w:rsid w:val="009E4A2F"/>
    <w:rsid w:val="009E4C02"/>
    <w:rsid w:val="009E54E8"/>
    <w:rsid w:val="009E574B"/>
    <w:rsid w:val="009E6408"/>
    <w:rsid w:val="009E64E4"/>
    <w:rsid w:val="009F01AC"/>
    <w:rsid w:val="009F0C8C"/>
    <w:rsid w:val="009F1BA5"/>
    <w:rsid w:val="009F2A5A"/>
    <w:rsid w:val="009F3F55"/>
    <w:rsid w:val="009F3FCC"/>
    <w:rsid w:val="009F7D60"/>
    <w:rsid w:val="00A00376"/>
    <w:rsid w:val="00A02022"/>
    <w:rsid w:val="00A041C7"/>
    <w:rsid w:val="00A0421F"/>
    <w:rsid w:val="00A044A0"/>
    <w:rsid w:val="00A0453B"/>
    <w:rsid w:val="00A0581B"/>
    <w:rsid w:val="00A05A1B"/>
    <w:rsid w:val="00A06AC8"/>
    <w:rsid w:val="00A10A3C"/>
    <w:rsid w:val="00A13344"/>
    <w:rsid w:val="00A1344E"/>
    <w:rsid w:val="00A138DE"/>
    <w:rsid w:val="00A138FF"/>
    <w:rsid w:val="00A13F4B"/>
    <w:rsid w:val="00A143BF"/>
    <w:rsid w:val="00A14578"/>
    <w:rsid w:val="00A156AC"/>
    <w:rsid w:val="00A15B20"/>
    <w:rsid w:val="00A16440"/>
    <w:rsid w:val="00A16941"/>
    <w:rsid w:val="00A16BD8"/>
    <w:rsid w:val="00A16D06"/>
    <w:rsid w:val="00A17BE9"/>
    <w:rsid w:val="00A20C37"/>
    <w:rsid w:val="00A210DE"/>
    <w:rsid w:val="00A21110"/>
    <w:rsid w:val="00A2153F"/>
    <w:rsid w:val="00A22316"/>
    <w:rsid w:val="00A2480B"/>
    <w:rsid w:val="00A24ED1"/>
    <w:rsid w:val="00A25073"/>
    <w:rsid w:val="00A250A1"/>
    <w:rsid w:val="00A25447"/>
    <w:rsid w:val="00A259BF"/>
    <w:rsid w:val="00A26AB6"/>
    <w:rsid w:val="00A2717F"/>
    <w:rsid w:val="00A30453"/>
    <w:rsid w:val="00A304DE"/>
    <w:rsid w:val="00A31140"/>
    <w:rsid w:val="00A318AB"/>
    <w:rsid w:val="00A32AE1"/>
    <w:rsid w:val="00A333CB"/>
    <w:rsid w:val="00A33950"/>
    <w:rsid w:val="00A33D18"/>
    <w:rsid w:val="00A349CD"/>
    <w:rsid w:val="00A34B9B"/>
    <w:rsid w:val="00A35AB5"/>
    <w:rsid w:val="00A35B5E"/>
    <w:rsid w:val="00A35F86"/>
    <w:rsid w:val="00A3616F"/>
    <w:rsid w:val="00A363B1"/>
    <w:rsid w:val="00A36CF4"/>
    <w:rsid w:val="00A36F0E"/>
    <w:rsid w:val="00A37F0C"/>
    <w:rsid w:val="00A41B3E"/>
    <w:rsid w:val="00A423A0"/>
    <w:rsid w:val="00A42C87"/>
    <w:rsid w:val="00A432F4"/>
    <w:rsid w:val="00A4480D"/>
    <w:rsid w:val="00A46210"/>
    <w:rsid w:val="00A476F3"/>
    <w:rsid w:val="00A47991"/>
    <w:rsid w:val="00A5062B"/>
    <w:rsid w:val="00A509F4"/>
    <w:rsid w:val="00A50D2B"/>
    <w:rsid w:val="00A50E7B"/>
    <w:rsid w:val="00A527AF"/>
    <w:rsid w:val="00A53C02"/>
    <w:rsid w:val="00A53E68"/>
    <w:rsid w:val="00A555E4"/>
    <w:rsid w:val="00A55B3F"/>
    <w:rsid w:val="00A55EFF"/>
    <w:rsid w:val="00A567CB"/>
    <w:rsid w:val="00A56BA2"/>
    <w:rsid w:val="00A57C2B"/>
    <w:rsid w:val="00A60DDD"/>
    <w:rsid w:val="00A6372F"/>
    <w:rsid w:val="00A64FEE"/>
    <w:rsid w:val="00A70D6D"/>
    <w:rsid w:val="00A71529"/>
    <w:rsid w:val="00A741C5"/>
    <w:rsid w:val="00A75D33"/>
    <w:rsid w:val="00A7620E"/>
    <w:rsid w:val="00A76A5F"/>
    <w:rsid w:val="00A76A7C"/>
    <w:rsid w:val="00A76DEF"/>
    <w:rsid w:val="00A779D9"/>
    <w:rsid w:val="00A801A5"/>
    <w:rsid w:val="00A80D8F"/>
    <w:rsid w:val="00A8408C"/>
    <w:rsid w:val="00A85031"/>
    <w:rsid w:val="00A86CF3"/>
    <w:rsid w:val="00A8715C"/>
    <w:rsid w:val="00A87664"/>
    <w:rsid w:val="00A90575"/>
    <w:rsid w:val="00A90AF8"/>
    <w:rsid w:val="00A91172"/>
    <w:rsid w:val="00A91BF9"/>
    <w:rsid w:val="00A92283"/>
    <w:rsid w:val="00A9229B"/>
    <w:rsid w:val="00A9285B"/>
    <w:rsid w:val="00A932F7"/>
    <w:rsid w:val="00A942BC"/>
    <w:rsid w:val="00A95150"/>
    <w:rsid w:val="00A9517F"/>
    <w:rsid w:val="00A95619"/>
    <w:rsid w:val="00A9574E"/>
    <w:rsid w:val="00A95F17"/>
    <w:rsid w:val="00A96831"/>
    <w:rsid w:val="00A97054"/>
    <w:rsid w:val="00AA130B"/>
    <w:rsid w:val="00AA1839"/>
    <w:rsid w:val="00AA2025"/>
    <w:rsid w:val="00AA26D8"/>
    <w:rsid w:val="00AA28BF"/>
    <w:rsid w:val="00AA297F"/>
    <w:rsid w:val="00AA32B0"/>
    <w:rsid w:val="00AA3C03"/>
    <w:rsid w:val="00AA42D6"/>
    <w:rsid w:val="00AA6219"/>
    <w:rsid w:val="00AA65F4"/>
    <w:rsid w:val="00AA735C"/>
    <w:rsid w:val="00AA763A"/>
    <w:rsid w:val="00AB04E3"/>
    <w:rsid w:val="00AB0873"/>
    <w:rsid w:val="00AB1111"/>
    <w:rsid w:val="00AB1FBE"/>
    <w:rsid w:val="00AB251E"/>
    <w:rsid w:val="00AB386E"/>
    <w:rsid w:val="00AB5584"/>
    <w:rsid w:val="00AB637D"/>
    <w:rsid w:val="00AB67D2"/>
    <w:rsid w:val="00AB6D44"/>
    <w:rsid w:val="00AB7693"/>
    <w:rsid w:val="00AB7C5C"/>
    <w:rsid w:val="00AC013F"/>
    <w:rsid w:val="00AC0993"/>
    <w:rsid w:val="00AC1CE7"/>
    <w:rsid w:val="00AC273E"/>
    <w:rsid w:val="00AC27B3"/>
    <w:rsid w:val="00AC4198"/>
    <w:rsid w:val="00AC557D"/>
    <w:rsid w:val="00AC77AC"/>
    <w:rsid w:val="00AD0086"/>
    <w:rsid w:val="00AD0DCB"/>
    <w:rsid w:val="00AD0E4F"/>
    <w:rsid w:val="00AD1272"/>
    <w:rsid w:val="00AD1A65"/>
    <w:rsid w:val="00AD1CA0"/>
    <w:rsid w:val="00AD1E5A"/>
    <w:rsid w:val="00AD2160"/>
    <w:rsid w:val="00AD2E50"/>
    <w:rsid w:val="00AD4326"/>
    <w:rsid w:val="00AD46A6"/>
    <w:rsid w:val="00AD47F5"/>
    <w:rsid w:val="00AD565F"/>
    <w:rsid w:val="00AD5DB7"/>
    <w:rsid w:val="00AD7181"/>
    <w:rsid w:val="00AD719B"/>
    <w:rsid w:val="00AE0BED"/>
    <w:rsid w:val="00AE0E03"/>
    <w:rsid w:val="00AE346B"/>
    <w:rsid w:val="00AE3C5A"/>
    <w:rsid w:val="00AE42FC"/>
    <w:rsid w:val="00AE43AA"/>
    <w:rsid w:val="00AE4A92"/>
    <w:rsid w:val="00AE5A4F"/>
    <w:rsid w:val="00AE72B9"/>
    <w:rsid w:val="00AE7438"/>
    <w:rsid w:val="00AF111E"/>
    <w:rsid w:val="00AF126C"/>
    <w:rsid w:val="00AF169C"/>
    <w:rsid w:val="00AF229F"/>
    <w:rsid w:val="00AF2303"/>
    <w:rsid w:val="00AF31F9"/>
    <w:rsid w:val="00AF39AB"/>
    <w:rsid w:val="00AF506A"/>
    <w:rsid w:val="00AF511A"/>
    <w:rsid w:val="00AF5124"/>
    <w:rsid w:val="00AF52CC"/>
    <w:rsid w:val="00AF58CC"/>
    <w:rsid w:val="00AF6102"/>
    <w:rsid w:val="00AF677B"/>
    <w:rsid w:val="00AF7057"/>
    <w:rsid w:val="00AF70B2"/>
    <w:rsid w:val="00AF78C4"/>
    <w:rsid w:val="00AF78CE"/>
    <w:rsid w:val="00B00C20"/>
    <w:rsid w:val="00B00DF9"/>
    <w:rsid w:val="00B01582"/>
    <w:rsid w:val="00B016F8"/>
    <w:rsid w:val="00B0227D"/>
    <w:rsid w:val="00B02639"/>
    <w:rsid w:val="00B03B81"/>
    <w:rsid w:val="00B03CFA"/>
    <w:rsid w:val="00B0479F"/>
    <w:rsid w:val="00B048AB"/>
    <w:rsid w:val="00B05B60"/>
    <w:rsid w:val="00B06992"/>
    <w:rsid w:val="00B112AA"/>
    <w:rsid w:val="00B11895"/>
    <w:rsid w:val="00B12392"/>
    <w:rsid w:val="00B12523"/>
    <w:rsid w:val="00B13A46"/>
    <w:rsid w:val="00B13E98"/>
    <w:rsid w:val="00B1444D"/>
    <w:rsid w:val="00B149A8"/>
    <w:rsid w:val="00B15DF3"/>
    <w:rsid w:val="00B20425"/>
    <w:rsid w:val="00B206C7"/>
    <w:rsid w:val="00B20DC6"/>
    <w:rsid w:val="00B20E07"/>
    <w:rsid w:val="00B216C1"/>
    <w:rsid w:val="00B22528"/>
    <w:rsid w:val="00B23BE0"/>
    <w:rsid w:val="00B2446E"/>
    <w:rsid w:val="00B24D10"/>
    <w:rsid w:val="00B25D20"/>
    <w:rsid w:val="00B26073"/>
    <w:rsid w:val="00B26F91"/>
    <w:rsid w:val="00B27BBC"/>
    <w:rsid w:val="00B3094D"/>
    <w:rsid w:val="00B3206C"/>
    <w:rsid w:val="00B323BC"/>
    <w:rsid w:val="00B32A86"/>
    <w:rsid w:val="00B32ABE"/>
    <w:rsid w:val="00B32CBD"/>
    <w:rsid w:val="00B32D54"/>
    <w:rsid w:val="00B333CC"/>
    <w:rsid w:val="00B3393F"/>
    <w:rsid w:val="00B358ED"/>
    <w:rsid w:val="00B35AE2"/>
    <w:rsid w:val="00B36FCA"/>
    <w:rsid w:val="00B37329"/>
    <w:rsid w:val="00B401F9"/>
    <w:rsid w:val="00B40876"/>
    <w:rsid w:val="00B41114"/>
    <w:rsid w:val="00B413ED"/>
    <w:rsid w:val="00B42E5A"/>
    <w:rsid w:val="00B437FA"/>
    <w:rsid w:val="00B44680"/>
    <w:rsid w:val="00B44D0A"/>
    <w:rsid w:val="00B45EF1"/>
    <w:rsid w:val="00B4617B"/>
    <w:rsid w:val="00B46B71"/>
    <w:rsid w:val="00B474D0"/>
    <w:rsid w:val="00B5015B"/>
    <w:rsid w:val="00B5050C"/>
    <w:rsid w:val="00B50F0C"/>
    <w:rsid w:val="00B514B6"/>
    <w:rsid w:val="00B51848"/>
    <w:rsid w:val="00B51A0E"/>
    <w:rsid w:val="00B51E6D"/>
    <w:rsid w:val="00B52D43"/>
    <w:rsid w:val="00B53233"/>
    <w:rsid w:val="00B53A2A"/>
    <w:rsid w:val="00B54571"/>
    <w:rsid w:val="00B5497D"/>
    <w:rsid w:val="00B54B4E"/>
    <w:rsid w:val="00B55CE0"/>
    <w:rsid w:val="00B56F6E"/>
    <w:rsid w:val="00B57435"/>
    <w:rsid w:val="00B575A4"/>
    <w:rsid w:val="00B60846"/>
    <w:rsid w:val="00B61BCB"/>
    <w:rsid w:val="00B61CB8"/>
    <w:rsid w:val="00B63CDC"/>
    <w:rsid w:val="00B64F04"/>
    <w:rsid w:val="00B660DD"/>
    <w:rsid w:val="00B6702A"/>
    <w:rsid w:val="00B71682"/>
    <w:rsid w:val="00B718F6"/>
    <w:rsid w:val="00B71C11"/>
    <w:rsid w:val="00B72274"/>
    <w:rsid w:val="00B72D04"/>
    <w:rsid w:val="00B731E9"/>
    <w:rsid w:val="00B76EF0"/>
    <w:rsid w:val="00B77F98"/>
    <w:rsid w:val="00B813AA"/>
    <w:rsid w:val="00B819B5"/>
    <w:rsid w:val="00B81EAC"/>
    <w:rsid w:val="00B82F37"/>
    <w:rsid w:val="00B83C1B"/>
    <w:rsid w:val="00B83C32"/>
    <w:rsid w:val="00B85173"/>
    <w:rsid w:val="00B87653"/>
    <w:rsid w:val="00B87979"/>
    <w:rsid w:val="00B90FAF"/>
    <w:rsid w:val="00B9222D"/>
    <w:rsid w:val="00B923EE"/>
    <w:rsid w:val="00B95692"/>
    <w:rsid w:val="00B95C9B"/>
    <w:rsid w:val="00B95D50"/>
    <w:rsid w:val="00B95F0C"/>
    <w:rsid w:val="00B96A63"/>
    <w:rsid w:val="00B971F0"/>
    <w:rsid w:val="00B972B2"/>
    <w:rsid w:val="00B97EB5"/>
    <w:rsid w:val="00BA0516"/>
    <w:rsid w:val="00BA1552"/>
    <w:rsid w:val="00BA18E2"/>
    <w:rsid w:val="00BA293A"/>
    <w:rsid w:val="00BA314E"/>
    <w:rsid w:val="00BA348F"/>
    <w:rsid w:val="00BA4030"/>
    <w:rsid w:val="00BA4B62"/>
    <w:rsid w:val="00BA51FF"/>
    <w:rsid w:val="00BA5A14"/>
    <w:rsid w:val="00BA615C"/>
    <w:rsid w:val="00BA74FF"/>
    <w:rsid w:val="00BB1B11"/>
    <w:rsid w:val="00BB1D26"/>
    <w:rsid w:val="00BB231C"/>
    <w:rsid w:val="00BB2D74"/>
    <w:rsid w:val="00BB4027"/>
    <w:rsid w:val="00BB46D3"/>
    <w:rsid w:val="00BB4B96"/>
    <w:rsid w:val="00BB51A7"/>
    <w:rsid w:val="00BB51B7"/>
    <w:rsid w:val="00BB5223"/>
    <w:rsid w:val="00BB64D0"/>
    <w:rsid w:val="00BB663C"/>
    <w:rsid w:val="00BB6A8F"/>
    <w:rsid w:val="00BB6B60"/>
    <w:rsid w:val="00BB6E28"/>
    <w:rsid w:val="00BB7236"/>
    <w:rsid w:val="00BB7524"/>
    <w:rsid w:val="00BB7805"/>
    <w:rsid w:val="00BC0760"/>
    <w:rsid w:val="00BC18B7"/>
    <w:rsid w:val="00BC2149"/>
    <w:rsid w:val="00BC2E9F"/>
    <w:rsid w:val="00BC3F00"/>
    <w:rsid w:val="00BC45A2"/>
    <w:rsid w:val="00BC4A47"/>
    <w:rsid w:val="00BC4EAE"/>
    <w:rsid w:val="00BC53B7"/>
    <w:rsid w:val="00BC58AC"/>
    <w:rsid w:val="00BC5C8E"/>
    <w:rsid w:val="00BC6BBD"/>
    <w:rsid w:val="00BC70D6"/>
    <w:rsid w:val="00BC7792"/>
    <w:rsid w:val="00BD22FF"/>
    <w:rsid w:val="00BD2E73"/>
    <w:rsid w:val="00BD5281"/>
    <w:rsid w:val="00BD6680"/>
    <w:rsid w:val="00BD6931"/>
    <w:rsid w:val="00BE003E"/>
    <w:rsid w:val="00BE0238"/>
    <w:rsid w:val="00BE1F51"/>
    <w:rsid w:val="00BE47CA"/>
    <w:rsid w:val="00BE5C51"/>
    <w:rsid w:val="00BE5F65"/>
    <w:rsid w:val="00BE6281"/>
    <w:rsid w:val="00BE6DB7"/>
    <w:rsid w:val="00BE6E77"/>
    <w:rsid w:val="00BE728B"/>
    <w:rsid w:val="00BE7521"/>
    <w:rsid w:val="00BE7831"/>
    <w:rsid w:val="00BE7B7E"/>
    <w:rsid w:val="00BF0B5B"/>
    <w:rsid w:val="00BF1721"/>
    <w:rsid w:val="00BF1884"/>
    <w:rsid w:val="00BF1F2E"/>
    <w:rsid w:val="00BF2981"/>
    <w:rsid w:val="00BF334F"/>
    <w:rsid w:val="00BF4C58"/>
    <w:rsid w:val="00BF4E1B"/>
    <w:rsid w:val="00BF5332"/>
    <w:rsid w:val="00BF7D8B"/>
    <w:rsid w:val="00C00413"/>
    <w:rsid w:val="00C0069D"/>
    <w:rsid w:val="00C010AD"/>
    <w:rsid w:val="00C03C9D"/>
    <w:rsid w:val="00C0512F"/>
    <w:rsid w:val="00C05882"/>
    <w:rsid w:val="00C06B40"/>
    <w:rsid w:val="00C06E27"/>
    <w:rsid w:val="00C07133"/>
    <w:rsid w:val="00C07AB2"/>
    <w:rsid w:val="00C07B2A"/>
    <w:rsid w:val="00C07B64"/>
    <w:rsid w:val="00C1074D"/>
    <w:rsid w:val="00C1081C"/>
    <w:rsid w:val="00C108E9"/>
    <w:rsid w:val="00C11CB8"/>
    <w:rsid w:val="00C11F71"/>
    <w:rsid w:val="00C14734"/>
    <w:rsid w:val="00C14828"/>
    <w:rsid w:val="00C16036"/>
    <w:rsid w:val="00C16A5D"/>
    <w:rsid w:val="00C16B0C"/>
    <w:rsid w:val="00C16B0F"/>
    <w:rsid w:val="00C20692"/>
    <w:rsid w:val="00C2159D"/>
    <w:rsid w:val="00C218D5"/>
    <w:rsid w:val="00C222DA"/>
    <w:rsid w:val="00C227C7"/>
    <w:rsid w:val="00C23486"/>
    <w:rsid w:val="00C23B6B"/>
    <w:rsid w:val="00C2424C"/>
    <w:rsid w:val="00C24987"/>
    <w:rsid w:val="00C27399"/>
    <w:rsid w:val="00C27F21"/>
    <w:rsid w:val="00C30299"/>
    <w:rsid w:val="00C328A9"/>
    <w:rsid w:val="00C32A10"/>
    <w:rsid w:val="00C3597F"/>
    <w:rsid w:val="00C3633C"/>
    <w:rsid w:val="00C3697F"/>
    <w:rsid w:val="00C36AA0"/>
    <w:rsid w:val="00C4005A"/>
    <w:rsid w:val="00C4014C"/>
    <w:rsid w:val="00C401F1"/>
    <w:rsid w:val="00C40994"/>
    <w:rsid w:val="00C41EFA"/>
    <w:rsid w:val="00C42D1B"/>
    <w:rsid w:val="00C43D1B"/>
    <w:rsid w:val="00C44BCF"/>
    <w:rsid w:val="00C4560C"/>
    <w:rsid w:val="00C460EF"/>
    <w:rsid w:val="00C462E3"/>
    <w:rsid w:val="00C50670"/>
    <w:rsid w:val="00C509BA"/>
    <w:rsid w:val="00C51930"/>
    <w:rsid w:val="00C52CAB"/>
    <w:rsid w:val="00C53363"/>
    <w:rsid w:val="00C54446"/>
    <w:rsid w:val="00C54E21"/>
    <w:rsid w:val="00C553BE"/>
    <w:rsid w:val="00C56CF2"/>
    <w:rsid w:val="00C57B2B"/>
    <w:rsid w:val="00C57D96"/>
    <w:rsid w:val="00C60097"/>
    <w:rsid w:val="00C61D9D"/>
    <w:rsid w:val="00C62DAC"/>
    <w:rsid w:val="00C631E1"/>
    <w:rsid w:val="00C639B4"/>
    <w:rsid w:val="00C639D3"/>
    <w:rsid w:val="00C64413"/>
    <w:rsid w:val="00C64CD3"/>
    <w:rsid w:val="00C67BEF"/>
    <w:rsid w:val="00C67CDD"/>
    <w:rsid w:val="00C71705"/>
    <w:rsid w:val="00C7173E"/>
    <w:rsid w:val="00C72768"/>
    <w:rsid w:val="00C72804"/>
    <w:rsid w:val="00C72AEB"/>
    <w:rsid w:val="00C72F87"/>
    <w:rsid w:val="00C731C8"/>
    <w:rsid w:val="00C734B0"/>
    <w:rsid w:val="00C745B9"/>
    <w:rsid w:val="00C756F3"/>
    <w:rsid w:val="00C767F9"/>
    <w:rsid w:val="00C76A95"/>
    <w:rsid w:val="00C7745D"/>
    <w:rsid w:val="00C8078E"/>
    <w:rsid w:val="00C80A78"/>
    <w:rsid w:val="00C81024"/>
    <w:rsid w:val="00C81DFC"/>
    <w:rsid w:val="00C8316B"/>
    <w:rsid w:val="00C834E4"/>
    <w:rsid w:val="00C83513"/>
    <w:rsid w:val="00C84033"/>
    <w:rsid w:val="00C84F22"/>
    <w:rsid w:val="00C84F5C"/>
    <w:rsid w:val="00C86A85"/>
    <w:rsid w:val="00C87578"/>
    <w:rsid w:val="00C87A4E"/>
    <w:rsid w:val="00C87DE8"/>
    <w:rsid w:val="00C90D5E"/>
    <w:rsid w:val="00C9162C"/>
    <w:rsid w:val="00C91A3B"/>
    <w:rsid w:val="00C92526"/>
    <w:rsid w:val="00C927BF"/>
    <w:rsid w:val="00C93398"/>
    <w:rsid w:val="00C93427"/>
    <w:rsid w:val="00C93746"/>
    <w:rsid w:val="00C94C6E"/>
    <w:rsid w:val="00C95B4F"/>
    <w:rsid w:val="00C95C4F"/>
    <w:rsid w:val="00C95F2C"/>
    <w:rsid w:val="00C96151"/>
    <w:rsid w:val="00C96232"/>
    <w:rsid w:val="00C973D5"/>
    <w:rsid w:val="00CA105E"/>
    <w:rsid w:val="00CA1BC1"/>
    <w:rsid w:val="00CA2FE2"/>
    <w:rsid w:val="00CA3ED0"/>
    <w:rsid w:val="00CA4DE8"/>
    <w:rsid w:val="00CA6A57"/>
    <w:rsid w:val="00CA6A9E"/>
    <w:rsid w:val="00CA7ABD"/>
    <w:rsid w:val="00CB0546"/>
    <w:rsid w:val="00CB0776"/>
    <w:rsid w:val="00CB08D8"/>
    <w:rsid w:val="00CB0D40"/>
    <w:rsid w:val="00CB0E25"/>
    <w:rsid w:val="00CB17DB"/>
    <w:rsid w:val="00CB2260"/>
    <w:rsid w:val="00CB2C4A"/>
    <w:rsid w:val="00CB2F17"/>
    <w:rsid w:val="00CB319B"/>
    <w:rsid w:val="00CB325B"/>
    <w:rsid w:val="00CB520E"/>
    <w:rsid w:val="00CB5D31"/>
    <w:rsid w:val="00CB77C4"/>
    <w:rsid w:val="00CB7F9E"/>
    <w:rsid w:val="00CC0A90"/>
    <w:rsid w:val="00CC0E97"/>
    <w:rsid w:val="00CC1814"/>
    <w:rsid w:val="00CC2219"/>
    <w:rsid w:val="00CC3017"/>
    <w:rsid w:val="00CC53E5"/>
    <w:rsid w:val="00CC5669"/>
    <w:rsid w:val="00CC5DDA"/>
    <w:rsid w:val="00CC624B"/>
    <w:rsid w:val="00CC62A6"/>
    <w:rsid w:val="00CD054A"/>
    <w:rsid w:val="00CD183C"/>
    <w:rsid w:val="00CD1A58"/>
    <w:rsid w:val="00CD22DD"/>
    <w:rsid w:val="00CD2ABD"/>
    <w:rsid w:val="00CD4562"/>
    <w:rsid w:val="00CD4A24"/>
    <w:rsid w:val="00CD617D"/>
    <w:rsid w:val="00CD624D"/>
    <w:rsid w:val="00CD754A"/>
    <w:rsid w:val="00CE03DA"/>
    <w:rsid w:val="00CE0A2F"/>
    <w:rsid w:val="00CE0E6C"/>
    <w:rsid w:val="00CE0F9D"/>
    <w:rsid w:val="00CE25BD"/>
    <w:rsid w:val="00CE2B2E"/>
    <w:rsid w:val="00CE37A1"/>
    <w:rsid w:val="00CE38CF"/>
    <w:rsid w:val="00CE421B"/>
    <w:rsid w:val="00CE4317"/>
    <w:rsid w:val="00CE48A5"/>
    <w:rsid w:val="00CE4967"/>
    <w:rsid w:val="00CE4A9C"/>
    <w:rsid w:val="00CE51B7"/>
    <w:rsid w:val="00CE5A95"/>
    <w:rsid w:val="00CE6512"/>
    <w:rsid w:val="00CE67E0"/>
    <w:rsid w:val="00CF02A5"/>
    <w:rsid w:val="00CF034C"/>
    <w:rsid w:val="00CF05E9"/>
    <w:rsid w:val="00CF0983"/>
    <w:rsid w:val="00CF1B5B"/>
    <w:rsid w:val="00CF2A96"/>
    <w:rsid w:val="00CF2DEB"/>
    <w:rsid w:val="00CF2ED1"/>
    <w:rsid w:val="00CF3A97"/>
    <w:rsid w:val="00CF44BC"/>
    <w:rsid w:val="00CF509B"/>
    <w:rsid w:val="00CF5B18"/>
    <w:rsid w:val="00CF71ED"/>
    <w:rsid w:val="00CF748A"/>
    <w:rsid w:val="00CF7496"/>
    <w:rsid w:val="00CF761A"/>
    <w:rsid w:val="00CF76ED"/>
    <w:rsid w:val="00CF7E39"/>
    <w:rsid w:val="00D012D8"/>
    <w:rsid w:val="00D019B1"/>
    <w:rsid w:val="00D02686"/>
    <w:rsid w:val="00D0330E"/>
    <w:rsid w:val="00D03461"/>
    <w:rsid w:val="00D043B4"/>
    <w:rsid w:val="00D04843"/>
    <w:rsid w:val="00D048D7"/>
    <w:rsid w:val="00D05483"/>
    <w:rsid w:val="00D07FCB"/>
    <w:rsid w:val="00D101EA"/>
    <w:rsid w:val="00D1069D"/>
    <w:rsid w:val="00D10936"/>
    <w:rsid w:val="00D10CFD"/>
    <w:rsid w:val="00D1142D"/>
    <w:rsid w:val="00D11574"/>
    <w:rsid w:val="00D11E6E"/>
    <w:rsid w:val="00D12026"/>
    <w:rsid w:val="00D1369E"/>
    <w:rsid w:val="00D13EAF"/>
    <w:rsid w:val="00D1410D"/>
    <w:rsid w:val="00D152DF"/>
    <w:rsid w:val="00D152E5"/>
    <w:rsid w:val="00D167BF"/>
    <w:rsid w:val="00D172FD"/>
    <w:rsid w:val="00D174CC"/>
    <w:rsid w:val="00D17769"/>
    <w:rsid w:val="00D2050E"/>
    <w:rsid w:val="00D20938"/>
    <w:rsid w:val="00D20A30"/>
    <w:rsid w:val="00D218BD"/>
    <w:rsid w:val="00D22F21"/>
    <w:rsid w:val="00D23B7A"/>
    <w:rsid w:val="00D25137"/>
    <w:rsid w:val="00D26248"/>
    <w:rsid w:val="00D26B11"/>
    <w:rsid w:val="00D27299"/>
    <w:rsid w:val="00D27912"/>
    <w:rsid w:val="00D27EE9"/>
    <w:rsid w:val="00D30743"/>
    <w:rsid w:val="00D30F55"/>
    <w:rsid w:val="00D30FCC"/>
    <w:rsid w:val="00D32BBF"/>
    <w:rsid w:val="00D32E72"/>
    <w:rsid w:val="00D33BB4"/>
    <w:rsid w:val="00D33C15"/>
    <w:rsid w:val="00D33DED"/>
    <w:rsid w:val="00D34F0F"/>
    <w:rsid w:val="00D374DE"/>
    <w:rsid w:val="00D3753A"/>
    <w:rsid w:val="00D37625"/>
    <w:rsid w:val="00D377AE"/>
    <w:rsid w:val="00D4013A"/>
    <w:rsid w:val="00D4036F"/>
    <w:rsid w:val="00D405F3"/>
    <w:rsid w:val="00D40FA5"/>
    <w:rsid w:val="00D40FD7"/>
    <w:rsid w:val="00D41916"/>
    <w:rsid w:val="00D420B1"/>
    <w:rsid w:val="00D438EA"/>
    <w:rsid w:val="00D43E5A"/>
    <w:rsid w:val="00D44596"/>
    <w:rsid w:val="00D44674"/>
    <w:rsid w:val="00D447C9"/>
    <w:rsid w:val="00D452C1"/>
    <w:rsid w:val="00D461A9"/>
    <w:rsid w:val="00D46221"/>
    <w:rsid w:val="00D46BAF"/>
    <w:rsid w:val="00D46C18"/>
    <w:rsid w:val="00D472E2"/>
    <w:rsid w:val="00D4758C"/>
    <w:rsid w:val="00D50272"/>
    <w:rsid w:val="00D504CA"/>
    <w:rsid w:val="00D50A59"/>
    <w:rsid w:val="00D513A8"/>
    <w:rsid w:val="00D51AC7"/>
    <w:rsid w:val="00D51C34"/>
    <w:rsid w:val="00D51F26"/>
    <w:rsid w:val="00D55390"/>
    <w:rsid w:val="00D554E8"/>
    <w:rsid w:val="00D55774"/>
    <w:rsid w:val="00D55AB0"/>
    <w:rsid w:val="00D56974"/>
    <w:rsid w:val="00D601A4"/>
    <w:rsid w:val="00D60A7A"/>
    <w:rsid w:val="00D60FFB"/>
    <w:rsid w:val="00D610B3"/>
    <w:rsid w:val="00D614E2"/>
    <w:rsid w:val="00D61A5B"/>
    <w:rsid w:val="00D62AEA"/>
    <w:rsid w:val="00D62D4C"/>
    <w:rsid w:val="00D643FE"/>
    <w:rsid w:val="00D64F6E"/>
    <w:rsid w:val="00D64FB8"/>
    <w:rsid w:val="00D64FDD"/>
    <w:rsid w:val="00D658FA"/>
    <w:rsid w:val="00D65A28"/>
    <w:rsid w:val="00D66951"/>
    <w:rsid w:val="00D67228"/>
    <w:rsid w:val="00D67589"/>
    <w:rsid w:val="00D67C1A"/>
    <w:rsid w:val="00D700DC"/>
    <w:rsid w:val="00D701BE"/>
    <w:rsid w:val="00D7076A"/>
    <w:rsid w:val="00D714A7"/>
    <w:rsid w:val="00D72A87"/>
    <w:rsid w:val="00D72B53"/>
    <w:rsid w:val="00D73DF9"/>
    <w:rsid w:val="00D7492F"/>
    <w:rsid w:val="00D75E09"/>
    <w:rsid w:val="00D801FC"/>
    <w:rsid w:val="00D80825"/>
    <w:rsid w:val="00D80A8D"/>
    <w:rsid w:val="00D8225B"/>
    <w:rsid w:val="00D82486"/>
    <w:rsid w:val="00D82CBB"/>
    <w:rsid w:val="00D84DA9"/>
    <w:rsid w:val="00D8542F"/>
    <w:rsid w:val="00D864AF"/>
    <w:rsid w:val="00D86D75"/>
    <w:rsid w:val="00D86E27"/>
    <w:rsid w:val="00D86FF1"/>
    <w:rsid w:val="00D871DC"/>
    <w:rsid w:val="00D8731E"/>
    <w:rsid w:val="00D879AD"/>
    <w:rsid w:val="00D87DF3"/>
    <w:rsid w:val="00D87F87"/>
    <w:rsid w:val="00D87FD8"/>
    <w:rsid w:val="00D90957"/>
    <w:rsid w:val="00D90976"/>
    <w:rsid w:val="00D909F0"/>
    <w:rsid w:val="00D930DA"/>
    <w:rsid w:val="00D935F0"/>
    <w:rsid w:val="00D936CA"/>
    <w:rsid w:val="00D9415C"/>
    <w:rsid w:val="00D9465E"/>
    <w:rsid w:val="00D94C7A"/>
    <w:rsid w:val="00D94E4B"/>
    <w:rsid w:val="00D94FA3"/>
    <w:rsid w:val="00D95BD9"/>
    <w:rsid w:val="00D964FD"/>
    <w:rsid w:val="00D96ABC"/>
    <w:rsid w:val="00DA07EA"/>
    <w:rsid w:val="00DA0B62"/>
    <w:rsid w:val="00DA0C45"/>
    <w:rsid w:val="00DA1DD6"/>
    <w:rsid w:val="00DA21C7"/>
    <w:rsid w:val="00DA2257"/>
    <w:rsid w:val="00DA23D9"/>
    <w:rsid w:val="00DA32DC"/>
    <w:rsid w:val="00DA3846"/>
    <w:rsid w:val="00DA4170"/>
    <w:rsid w:val="00DA514E"/>
    <w:rsid w:val="00DA7172"/>
    <w:rsid w:val="00DA7D11"/>
    <w:rsid w:val="00DB00F8"/>
    <w:rsid w:val="00DB07CC"/>
    <w:rsid w:val="00DB0CAB"/>
    <w:rsid w:val="00DB1240"/>
    <w:rsid w:val="00DB2BAC"/>
    <w:rsid w:val="00DB33AD"/>
    <w:rsid w:val="00DB361F"/>
    <w:rsid w:val="00DB4225"/>
    <w:rsid w:val="00DB4AC4"/>
    <w:rsid w:val="00DB4D97"/>
    <w:rsid w:val="00DB5453"/>
    <w:rsid w:val="00DB54F0"/>
    <w:rsid w:val="00DB5BF6"/>
    <w:rsid w:val="00DB6393"/>
    <w:rsid w:val="00DB6733"/>
    <w:rsid w:val="00DB682B"/>
    <w:rsid w:val="00DB6D09"/>
    <w:rsid w:val="00DB7A93"/>
    <w:rsid w:val="00DB7F6A"/>
    <w:rsid w:val="00DC00CB"/>
    <w:rsid w:val="00DC0224"/>
    <w:rsid w:val="00DC0B28"/>
    <w:rsid w:val="00DC3B66"/>
    <w:rsid w:val="00DC422C"/>
    <w:rsid w:val="00DC4C48"/>
    <w:rsid w:val="00DC5AE5"/>
    <w:rsid w:val="00DC68FD"/>
    <w:rsid w:val="00DD03EE"/>
    <w:rsid w:val="00DD0AED"/>
    <w:rsid w:val="00DD0EBF"/>
    <w:rsid w:val="00DD2E8F"/>
    <w:rsid w:val="00DD4CCA"/>
    <w:rsid w:val="00DD6314"/>
    <w:rsid w:val="00DD6B37"/>
    <w:rsid w:val="00DE0303"/>
    <w:rsid w:val="00DE1BBF"/>
    <w:rsid w:val="00DE1CE6"/>
    <w:rsid w:val="00DE1E8A"/>
    <w:rsid w:val="00DE4487"/>
    <w:rsid w:val="00DE46CE"/>
    <w:rsid w:val="00DE4B16"/>
    <w:rsid w:val="00DE578D"/>
    <w:rsid w:val="00DE5E0F"/>
    <w:rsid w:val="00DE69C7"/>
    <w:rsid w:val="00DE6C07"/>
    <w:rsid w:val="00DE6DB4"/>
    <w:rsid w:val="00DE7E89"/>
    <w:rsid w:val="00DF03E4"/>
    <w:rsid w:val="00DF03F8"/>
    <w:rsid w:val="00DF0A3F"/>
    <w:rsid w:val="00DF127F"/>
    <w:rsid w:val="00DF1992"/>
    <w:rsid w:val="00DF2CC5"/>
    <w:rsid w:val="00DF31ED"/>
    <w:rsid w:val="00DF37B4"/>
    <w:rsid w:val="00DF5459"/>
    <w:rsid w:val="00DF5881"/>
    <w:rsid w:val="00DF5E03"/>
    <w:rsid w:val="00DF646F"/>
    <w:rsid w:val="00DF6CCD"/>
    <w:rsid w:val="00DF7B29"/>
    <w:rsid w:val="00DF7C0D"/>
    <w:rsid w:val="00E0047C"/>
    <w:rsid w:val="00E007F9"/>
    <w:rsid w:val="00E009A0"/>
    <w:rsid w:val="00E015BF"/>
    <w:rsid w:val="00E01767"/>
    <w:rsid w:val="00E017D1"/>
    <w:rsid w:val="00E01975"/>
    <w:rsid w:val="00E03293"/>
    <w:rsid w:val="00E03B99"/>
    <w:rsid w:val="00E0555C"/>
    <w:rsid w:val="00E06A51"/>
    <w:rsid w:val="00E07FCC"/>
    <w:rsid w:val="00E106ED"/>
    <w:rsid w:val="00E10911"/>
    <w:rsid w:val="00E10A43"/>
    <w:rsid w:val="00E10FC7"/>
    <w:rsid w:val="00E116B8"/>
    <w:rsid w:val="00E12BD3"/>
    <w:rsid w:val="00E13A7C"/>
    <w:rsid w:val="00E13BCD"/>
    <w:rsid w:val="00E13F18"/>
    <w:rsid w:val="00E15EC0"/>
    <w:rsid w:val="00E20CE2"/>
    <w:rsid w:val="00E20D52"/>
    <w:rsid w:val="00E20FA3"/>
    <w:rsid w:val="00E21898"/>
    <w:rsid w:val="00E21A17"/>
    <w:rsid w:val="00E21CA7"/>
    <w:rsid w:val="00E22A7F"/>
    <w:rsid w:val="00E23C6D"/>
    <w:rsid w:val="00E23EFE"/>
    <w:rsid w:val="00E24713"/>
    <w:rsid w:val="00E2559A"/>
    <w:rsid w:val="00E25C41"/>
    <w:rsid w:val="00E27224"/>
    <w:rsid w:val="00E275DD"/>
    <w:rsid w:val="00E27D95"/>
    <w:rsid w:val="00E30090"/>
    <w:rsid w:val="00E301A4"/>
    <w:rsid w:val="00E306EF"/>
    <w:rsid w:val="00E30834"/>
    <w:rsid w:val="00E30E9B"/>
    <w:rsid w:val="00E3316D"/>
    <w:rsid w:val="00E33625"/>
    <w:rsid w:val="00E33B29"/>
    <w:rsid w:val="00E35B07"/>
    <w:rsid w:val="00E36450"/>
    <w:rsid w:val="00E36CE9"/>
    <w:rsid w:val="00E371D6"/>
    <w:rsid w:val="00E4078C"/>
    <w:rsid w:val="00E41448"/>
    <w:rsid w:val="00E4201D"/>
    <w:rsid w:val="00E42190"/>
    <w:rsid w:val="00E42A8E"/>
    <w:rsid w:val="00E42EED"/>
    <w:rsid w:val="00E444D2"/>
    <w:rsid w:val="00E45113"/>
    <w:rsid w:val="00E45407"/>
    <w:rsid w:val="00E45B29"/>
    <w:rsid w:val="00E46007"/>
    <w:rsid w:val="00E461FB"/>
    <w:rsid w:val="00E475E7"/>
    <w:rsid w:val="00E504FD"/>
    <w:rsid w:val="00E51423"/>
    <w:rsid w:val="00E52458"/>
    <w:rsid w:val="00E525F3"/>
    <w:rsid w:val="00E52B9E"/>
    <w:rsid w:val="00E5332E"/>
    <w:rsid w:val="00E53732"/>
    <w:rsid w:val="00E53DD9"/>
    <w:rsid w:val="00E541A5"/>
    <w:rsid w:val="00E558DB"/>
    <w:rsid w:val="00E55EE5"/>
    <w:rsid w:val="00E55FCB"/>
    <w:rsid w:val="00E56D55"/>
    <w:rsid w:val="00E579EA"/>
    <w:rsid w:val="00E60091"/>
    <w:rsid w:val="00E60A35"/>
    <w:rsid w:val="00E61CC4"/>
    <w:rsid w:val="00E62863"/>
    <w:rsid w:val="00E63C4B"/>
    <w:rsid w:val="00E64E88"/>
    <w:rsid w:val="00E652C9"/>
    <w:rsid w:val="00E671DA"/>
    <w:rsid w:val="00E72199"/>
    <w:rsid w:val="00E7301D"/>
    <w:rsid w:val="00E730D5"/>
    <w:rsid w:val="00E744A3"/>
    <w:rsid w:val="00E75D07"/>
    <w:rsid w:val="00E7655B"/>
    <w:rsid w:val="00E769A6"/>
    <w:rsid w:val="00E7759E"/>
    <w:rsid w:val="00E808F9"/>
    <w:rsid w:val="00E80A93"/>
    <w:rsid w:val="00E80D79"/>
    <w:rsid w:val="00E819C5"/>
    <w:rsid w:val="00E81E43"/>
    <w:rsid w:val="00E81E63"/>
    <w:rsid w:val="00E82340"/>
    <w:rsid w:val="00E82569"/>
    <w:rsid w:val="00E829DA"/>
    <w:rsid w:val="00E832ED"/>
    <w:rsid w:val="00E8392E"/>
    <w:rsid w:val="00E83AA9"/>
    <w:rsid w:val="00E85242"/>
    <w:rsid w:val="00E8669C"/>
    <w:rsid w:val="00E914B1"/>
    <w:rsid w:val="00E91603"/>
    <w:rsid w:val="00E92033"/>
    <w:rsid w:val="00E933EE"/>
    <w:rsid w:val="00E93B84"/>
    <w:rsid w:val="00E955F9"/>
    <w:rsid w:val="00E958C8"/>
    <w:rsid w:val="00E95A17"/>
    <w:rsid w:val="00E96464"/>
    <w:rsid w:val="00E96520"/>
    <w:rsid w:val="00E9680D"/>
    <w:rsid w:val="00E96BF9"/>
    <w:rsid w:val="00E97D80"/>
    <w:rsid w:val="00E97D9B"/>
    <w:rsid w:val="00EA03C3"/>
    <w:rsid w:val="00EA0FD3"/>
    <w:rsid w:val="00EA2AF2"/>
    <w:rsid w:val="00EA2BA9"/>
    <w:rsid w:val="00EA3209"/>
    <w:rsid w:val="00EA4C39"/>
    <w:rsid w:val="00EA4DDB"/>
    <w:rsid w:val="00EA5069"/>
    <w:rsid w:val="00EA59D2"/>
    <w:rsid w:val="00EA6174"/>
    <w:rsid w:val="00EA654D"/>
    <w:rsid w:val="00EB0490"/>
    <w:rsid w:val="00EB19E4"/>
    <w:rsid w:val="00EB19EC"/>
    <w:rsid w:val="00EB1C40"/>
    <w:rsid w:val="00EB1E90"/>
    <w:rsid w:val="00EB25CD"/>
    <w:rsid w:val="00EB42A4"/>
    <w:rsid w:val="00EB4920"/>
    <w:rsid w:val="00EB4C23"/>
    <w:rsid w:val="00EB5C24"/>
    <w:rsid w:val="00EB5D5D"/>
    <w:rsid w:val="00EB5DC1"/>
    <w:rsid w:val="00EB66F1"/>
    <w:rsid w:val="00EB6CC6"/>
    <w:rsid w:val="00EB7BF3"/>
    <w:rsid w:val="00EB7C4B"/>
    <w:rsid w:val="00EC084F"/>
    <w:rsid w:val="00EC1769"/>
    <w:rsid w:val="00EC1BD2"/>
    <w:rsid w:val="00EC1D1A"/>
    <w:rsid w:val="00EC3FC0"/>
    <w:rsid w:val="00EC44E8"/>
    <w:rsid w:val="00EC4670"/>
    <w:rsid w:val="00EC57A1"/>
    <w:rsid w:val="00EC5F59"/>
    <w:rsid w:val="00EC7E89"/>
    <w:rsid w:val="00ED07E9"/>
    <w:rsid w:val="00ED1BC2"/>
    <w:rsid w:val="00ED2684"/>
    <w:rsid w:val="00ED29BF"/>
    <w:rsid w:val="00ED4ACF"/>
    <w:rsid w:val="00ED4F93"/>
    <w:rsid w:val="00ED5809"/>
    <w:rsid w:val="00ED5AA4"/>
    <w:rsid w:val="00ED5B81"/>
    <w:rsid w:val="00ED7555"/>
    <w:rsid w:val="00ED7ADD"/>
    <w:rsid w:val="00EE01DD"/>
    <w:rsid w:val="00EE0922"/>
    <w:rsid w:val="00EE1261"/>
    <w:rsid w:val="00EE1EB1"/>
    <w:rsid w:val="00EE251F"/>
    <w:rsid w:val="00EE4094"/>
    <w:rsid w:val="00EE4198"/>
    <w:rsid w:val="00EE4341"/>
    <w:rsid w:val="00EE4AA2"/>
    <w:rsid w:val="00EE5188"/>
    <w:rsid w:val="00EE57E0"/>
    <w:rsid w:val="00EE6943"/>
    <w:rsid w:val="00EF117B"/>
    <w:rsid w:val="00EF446F"/>
    <w:rsid w:val="00EF58E1"/>
    <w:rsid w:val="00EF5F59"/>
    <w:rsid w:val="00EF635E"/>
    <w:rsid w:val="00EF73ED"/>
    <w:rsid w:val="00EF792E"/>
    <w:rsid w:val="00F00533"/>
    <w:rsid w:val="00F01DFF"/>
    <w:rsid w:val="00F01E7E"/>
    <w:rsid w:val="00F02E77"/>
    <w:rsid w:val="00F03B17"/>
    <w:rsid w:val="00F06573"/>
    <w:rsid w:val="00F06A0C"/>
    <w:rsid w:val="00F06F1C"/>
    <w:rsid w:val="00F06F5A"/>
    <w:rsid w:val="00F07501"/>
    <w:rsid w:val="00F11DC9"/>
    <w:rsid w:val="00F1290D"/>
    <w:rsid w:val="00F12AAE"/>
    <w:rsid w:val="00F134A4"/>
    <w:rsid w:val="00F135A8"/>
    <w:rsid w:val="00F13AB6"/>
    <w:rsid w:val="00F1425D"/>
    <w:rsid w:val="00F148EC"/>
    <w:rsid w:val="00F153E4"/>
    <w:rsid w:val="00F15EAB"/>
    <w:rsid w:val="00F16C41"/>
    <w:rsid w:val="00F17649"/>
    <w:rsid w:val="00F17709"/>
    <w:rsid w:val="00F17FDF"/>
    <w:rsid w:val="00F205AD"/>
    <w:rsid w:val="00F2075E"/>
    <w:rsid w:val="00F2159B"/>
    <w:rsid w:val="00F220C7"/>
    <w:rsid w:val="00F2269B"/>
    <w:rsid w:val="00F22D9E"/>
    <w:rsid w:val="00F23EBF"/>
    <w:rsid w:val="00F24ADB"/>
    <w:rsid w:val="00F2542C"/>
    <w:rsid w:val="00F275DC"/>
    <w:rsid w:val="00F307E2"/>
    <w:rsid w:val="00F3087F"/>
    <w:rsid w:val="00F328B9"/>
    <w:rsid w:val="00F33609"/>
    <w:rsid w:val="00F350F4"/>
    <w:rsid w:val="00F36140"/>
    <w:rsid w:val="00F361A6"/>
    <w:rsid w:val="00F3640D"/>
    <w:rsid w:val="00F366AA"/>
    <w:rsid w:val="00F42783"/>
    <w:rsid w:val="00F441CF"/>
    <w:rsid w:val="00F442F7"/>
    <w:rsid w:val="00F44F91"/>
    <w:rsid w:val="00F46E43"/>
    <w:rsid w:val="00F4731C"/>
    <w:rsid w:val="00F4749E"/>
    <w:rsid w:val="00F50757"/>
    <w:rsid w:val="00F50928"/>
    <w:rsid w:val="00F50E32"/>
    <w:rsid w:val="00F50F72"/>
    <w:rsid w:val="00F52091"/>
    <w:rsid w:val="00F5292C"/>
    <w:rsid w:val="00F52D97"/>
    <w:rsid w:val="00F52FE4"/>
    <w:rsid w:val="00F54922"/>
    <w:rsid w:val="00F54D1E"/>
    <w:rsid w:val="00F54E95"/>
    <w:rsid w:val="00F5517D"/>
    <w:rsid w:val="00F553F5"/>
    <w:rsid w:val="00F55704"/>
    <w:rsid w:val="00F5604E"/>
    <w:rsid w:val="00F56F29"/>
    <w:rsid w:val="00F605FC"/>
    <w:rsid w:val="00F60844"/>
    <w:rsid w:val="00F60B62"/>
    <w:rsid w:val="00F60CCF"/>
    <w:rsid w:val="00F623C6"/>
    <w:rsid w:val="00F62A9E"/>
    <w:rsid w:val="00F631D0"/>
    <w:rsid w:val="00F64309"/>
    <w:rsid w:val="00F64901"/>
    <w:rsid w:val="00F658C4"/>
    <w:rsid w:val="00F65BB6"/>
    <w:rsid w:val="00F66A31"/>
    <w:rsid w:val="00F675B3"/>
    <w:rsid w:val="00F701E8"/>
    <w:rsid w:val="00F702AB"/>
    <w:rsid w:val="00F708BA"/>
    <w:rsid w:val="00F70DA8"/>
    <w:rsid w:val="00F70DCE"/>
    <w:rsid w:val="00F71267"/>
    <w:rsid w:val="00F714F2"/>
    <w:rsid w:val="00F71BA5"/>
    <w:rsid w:val="00F74408"/>
    <w:rsid w:val="00F74AA6"/>
    <w:rsid w:val="00F75554"/>
    <w:rsid w:val="00F75C90"/>
    <w:rsid w:val="00F76401"/>
    <w:rsid w:val="00F76429"/>
    <w:rsid w:val="00F768E7"/>
    <w:rsid w:val="00F76F6E"/>
    <w:rsid w:val="00F770CA"/>
    <w:rsid w:val="00F7710F"/>
    <w:rsid w:val="00F80034"/>
    <w:rsid w:val="00F80F9F"/>
    <w:rsid w:val="00F812DD"/>
    <w:rsid w:val="00F8272A"/>
    <w:rsid w:val="00F82C5F"/>
    <w:rsid w:val="00F83EE3"/>
    <w:rsid w:val="00F83F47"/>
    <w:rsid w:val="00F84011"/>
    <w:rsid w:val="00F84663"/>
    <w:rsid w:val="00F84ADC"/>
    <w:rsid w:val="00F84BD6"/>
    <w:rsid w:val="00F8723A"/>
    <w:rsid w:val="00F876DB"/>
    <w:rsid w:val="00F906E6"/>
    <w:rsid w:val="00F907F4"/>
    <w:rsid w:val="00F90BA8"/>
    <w:rsid w:val="00F9131A"/>
    <w:rsid w:val="00F91CFF"/>
    <w:rsid w:val="00F9256D"/>
    <w:rsid w:val="00F94F49"/>
    <w:rsid w:val="00F954EF"/>
    <w:rsid w:val="00F9737A"/>
    <w:rsid w:val="00F97BAB"/>
    <w:rsid w:val="00FA0A5F"/>
    <w:rsid w:val="00FA0FB4"/>
    <w:rsid w:val="00FA1218"/>
    <w:rsid w:val="00FA14A0"/>
    <w:rsid w:val="00FA1CAA"/>
    <w:rsid w:val="00FA2CF0"/>
    <w:rsid w:val="00FA31BA"/>
    <w:rsid w:val="00FA3FB9"/>
    <w:rsid w:val="00FA414F"/>
    <w:rsid w:val="00FA4934"/>
    <w:rsid w:val="00FA575C"/>
    <w:rsid w:val="00FA5FF1"/>
    <w:rsid w:val="00FA6100"/>
    <w:rsid w:val="00FA6885"/>
    <w:rsid w:val="00FA7207"/>
    <w:rsid w:val="00FB1901"/>
    <w:rsid w:val="00FB2D69"/>
    <w:rsid w:val="00FB3EE8"/>
    <w:rsid w:val="00FB40A8"/>
    <w:rsid w:val="00FB420F"/>
    <w:rsid w:val="00FB43D7"/>
    <w:rsid w:val="00FB477E"/>
    <w:rsid w:val="00FB47A0"/>
    <w:rsid w:val="00FB49CE"/>
    <w:rsid w:val="00FB57CA"/>
    <w:rsid w:val="00FB6E6B"/>
    <w:rsid w:val="00FB769E"/>
    <w:rsid w:val="00FB7F58"/>
    <w:rsid w:val="00FC09F8"/>
    <w:rsid w:val="00FC0C9B"/>
    <w:rsid w:val="00FC1834"/>
    <w:rsid w:val="00FC1B02"/>
    <w:rsid w:val="00FC1E17"/>
    <w:rsid w:val="00FC3827"/>
    <w:rsid w:val="00FC47E4"/>
    <w:rsid w:val="00FC4818"/>
    <w:rsid w:val="00FC4DB0"/>
    <w:rsid w:val="00FC4E1B"/>
    <w:rsid w:val="00FC5205"/>
    <w:rsid w:val="00FC5343"/>
    <w:rsid w:val="00FC6621"/>
    <w:rsid w:val="00FC6C42"/>
    <w:rsid w:val="00FC74B4"/>
    <w:rsid w:val="00FD0451"/>
    <w:rsid w:val="00FD0C58"/>
    <w:rsid w:val="00FD14A1"/>
    <w:rsid w:val="00FD1A3E"/>
    <w:rsid w:val="00FD237C"/>
    <w:rsid w:val="00FD2F43"/>
    <w:rsid w:val="00FD5111"/>
    <w:rsid w:val="00FD5AE8"/>
    <w:rsid w:val="00FD6178"/>
    <w:rsid w:val="00FD6C10"/>
    <w:rsid w:val="00FD6C57"/>
    <w:rsid w:val="00FE0976"/>
    <w:rsid w:val="00FE14EB"/>
    <w:rsid w:val="00FE1D42"/>
    <w:rsid w:val="00FE1E34"/>
    <w:rsid w:val="00FE2088"/>
    <w:rsid w:val="00FE23DE"/>
    <w:rsid w:val="00FE2D2F"/>
    <w:rsid w:val="00FE346A"/>
    <w:rsid w:val="00FE38A0"/>
    <w:rsid w:val="00FE4170"/>
    <w:rsid w:val="00FE468D"/>
    <w:rsid w:val="00FE56DB"/>
    <w:rsid w:val="00FE6626"/>
    <w:rsid w:val="00FE7E9F"/>
    <w:rsid w:val="00FF11C0"/>
    <w:rsid w:val="00FF184E"/>
    <w:rsid w:val="00FF3A51"/>
    <w:rsid w:val="00FF4270"/>
    <w:rsid w:val="00FF43ED"/>
    <w:rsid w:val="00FF4B12"/>
    <w:rsid w:val="00FF5580"/>
    <w:rsid w:val="00FF611A"/>
    <w:rsid w:val="00FF6184"/>
    <w:rsid w:val="00FF64CF"/>
    <w:rsid w:val="00FF6600"/>
    <w:rsid w:val="00FF7260"/>
    <w:rsid w:val="00FF72AF"/>
    <w:rsid w:val="00FF771A"/>
    <w:rsid w:val="00FF798E"/>
    <w:rsid w:val="00FF7B7A"/>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62"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76E3E"/>
    <w:rPr>
      <w:sz w:val="24"/>
      <w:szCs w:val="24"/>
      <w:lang w:val="en-GB" w:eastAsia="en-US"/>
    </w:rPr>
  </w:style>
  <w:style w:type="paragraph" w:styleId="Heading1">
    <w:name w:val="heading 1"/>
    <w:basedOn w:val="Normal"/>
    <w:next w:val="Normal"/>
    <w:link w:val="Heading1Char"/>
    <w:qFormat/>
    <w:rsid w:val="00C93746"/>
    <w:pPr>
      <w:keepNext/>
      <w:spacing w:before="240" w:after="60"/>
      <w:outlineLvl w:val="0"/>
    </w:pPr>
    <w:rPr>
      <w:rFonts w:ascii="Arial" w:hAnsi="Arial"/>
      <w:b/>
      <w:bCs/>
      <w:kern w:val="32"/>
      <w:sz w:val="32"/>
      <w:szCs w:val="32"/>
    </w:rPr>
  </w:style>
  <w:style w:type="paragraph" w:styleId="Heading2">
    <w:name w:val="heading 2"/>
    <w:aliases w:val="h2,A.B.C."/>
    <w:basedOn w:val="Normal"/>
    <w:next w:val="Normal"/>
    <w:link w:val="Heading2Char"/>
    <w:qFormat/>
    <w:rsid w:val="00C93746"/>
    <w:pPr>
      <w:keepNext/>
      <w:jc w:val="right"/>
      <w:outlineLvl w:val="1"/>
    </w:pPr>
    <w:rPr>
      <w:rFonts w:ascii="Univers" w:hAnsi="Univers"/>
      <w:b/>
      <w:sz w:val="56"/>
      <w:szCs w:val="20"/>
    </w:rPr>
  </w:style>
  <w:style w:type="paragraph" w:styleId="Heading3">
    <w:name w:val="heading 3"/>
    <w:aliases w:val="h3,1.2.3."/>
    <w:basedOn w:val="Normal"/>
    <w:next w:val="Normal"/>
    <w:link w:val="Heading3Char"/>
    <w:qFormat/>
    <w:rsid w:val="00C93746"/>
    <w:pPr>
      <w:keepNext/>
      <w:outlineLvl w:val="2"/>
    </w:pPr>
    <w:rPr>
      <w:rFonts w:ascii="Univers" w:hAnsi="Univers"/>
      <w:b/>
      <w:sz w:val="40"/>
      <w:szCs w:val="20"/>
    </w:rPr>
  </w:style>
  <w:style w:type="paragraph" w:styleId="Heading4">
    <w:name w:val="heading 4"/>
    <w:aliases w:val="h4,Level III for #'s"/>
    <w:basedOn w:val="Normal"/>
    <w:next w:val="Normal"/>
    <w:link w:val="Heading4Char"/>
    <w:qFormat/>
    <w:rsid w:val="00C93746"/>
    <w:pPr>
      <w:keepNext/>
      <w:widowControl w:val="0"/>
      <w:suppressAutoHyphens/>
      <w:autoSpaceDE w:val="0"/>
      <w:autoSpaceDN w:val="0"/>
      <w:adjustRightInd w:val="0"/>
      <w:spacing w:before="120" w:after="60"/>
      <w:outlineLvl w:val="3"/>
    </w:pPr>
    <w:rPr>
      <w:rFonts w:eastAsia="Arial Unicode MS"/>
      <w:b/>
      <w:bCs/>
      <w:color w:val="000000"/>
      <w:sz w:val="20"/>
      <w:szCs w:val="20"/>
    </w:rPr>
  </w:style>
  <w:style w:type="paragraph" w:styleId="Heading5">
    <w:name w:val="heading 5"/>
    <w:basedOn w:val="Normal"/>
    <w:next w:val="Normal"/>
    <w:qFormat/>
    <w:rsid w:val="00C93746"/>
    <w:pPr>
      <w:spacing w:before="240" w:after="60"/>
      <w:outlineLvl w:val="4"/>
    </w:pPr>
    <w:rPr>
      <w:b/>
      <w:bCs/>
      <w:i/>
      <w:iCs/>
      <w:sz w:val="26"/>
      <w:szCs w:val="26"/>
    </w:rPr>
  </w:style>
  <w:style w:type="paragraph" w:styleId="Heading6">
    <w:name w:val="heading 6"/>
    <w:basedOn w:val="Normal"/>
    <w:next w:val="Normal"/>
    <w:qFormat/>
    <w:rsid w:val="00C93746"/>
    <w:pPr>
      <w:keepNext/>
      <w:outlineLvl w:val="5"/>
    </w:pPr>
    <w:rPr>
      <w:szCs w:val="28"/>
    </w:rPr>
  </w:style>
  <w:style w:type="paragraph" w:styleId="Heading7">
    <w:name w:val="heading 7"/>
    <w:basedOn w:val="Normal"/>
    <w:next w:val="Normal"/>
    <w:qFormat/>
    <w:rsid w:val="00C93746"/>
    <w:pPr>
      <w:keepNext/>
      <w:outlineLvl w:val="6"/>
    </w:pPr>
    <w:rPr>
      <w:sz w:val="28"/>
      <w:szCs w:val="22"/>
    </w:rPr>
  </w:style>
  <w:style w:type="paragraph" w:styleId="Heading8">
    <w:name w:val="heading 8"/>
    <w:basedOn w:val="Normal"/>
    <w:next w:val="Normal"/>
    <w:link w:val="Heading8Char"/>
    <w:qFormat/>
    <w:rsid w:val="002E1C73"/>
    <w:pPr>
      <w:keepNext/>
      <w:widowControl w:val="0"/>
      <w:numPr>
        <w:numId w:val="15"/>
      </w:numPr>
      <w:tabs>
        <w:tab w:val="clear" w:pos="720"/>
        <w:tab w:val="left" w:pos="-1440"/>
        <w:tab w:val="left" w:pos="-720"/>
        <w:tab w:val="num" w:pos="777"/>
        <w:tab w:val="left" w:pos="1247"/>
        <w:tab w:val="left" w:pos="1814"/>
        <w:tab w:val="left" w:pos="2381"/>
        <w:tab w:val="left" w:pos="2948"/>
        <w:tab w:val="left" w:pos="3515"/>
      </w:tabs>
      <w:suppressAutoHyphens/>
      <w:ind w:left="777" w:hanging="360"/>
      <w:jc w:val="center"/>
      <w:outlineLvl w:val="7"/>
    </w:pPr>
    <w:rPr>
      <w:rFonts w:eastAsia="Times New Roman"/>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C93746"/>
    <w:pPr>
      <w:spacing w:before="360" w:after="240"/>
      <w:ind w:left="1247" w:right="567"/>
      <w:outlineLvl w:val="0"/>
    </w:pPr>
    <w:rPr>
      <w:rFonts w:cs="Arial"/>
      <w:b/>
      <w:bCs/>
      <w:kern w:val="28"/>
      <w:sz w:val="28"/>
      <w:szCs w:val="28"/>
    </w:rPr>
  </w:style>
  <w:style w:type="paragraph" w:styleId="BodyText">
    <w:name w:val="Body Text"/>
    <w:basedOn w:val="Normal"/>
    <w:link w:val="BodyTextChar"/>
    <w:rsid w:val="00C93746"/>
    <w:pPr>
      <w:numPr>
        <w:numId w:val="1"/>
      </w:numPr>
      <w:spacing w:after="120"/>
    </w:pPr>
  </w:style>
  <w:style w:type="paragraph" w:styleId="Footer">
    <w:name w:val="footer"/>
    <w:basedOn w:val="Normal"/>
    <w:link w:val="FooterChar"/>
    <w:uiPriority w:val="99"/>
    <w:rsid w:val="00C93746"/>
    <w:pPr>
      <w:tabs>
        <w:tab w:val="center" w:pos="4153"/>
        <w:tab w:val="right" w:pos="8306"/>
      </w:tabs>
    </w:pPr>
  </w:style>
  <w:style w:type="character" w:styleId="PageNumber">
    <w:name w:val="page number"/>
    <w:basedOn w:val="DefaultParagraphFont"/>
    <w:rsid w:val="00C93746"/>
  </w:style>
  <w:style w:type="paragraph" w:styleId="Header">
    <w:name w:val="header"/>
    <w:basedOn w:val="Normal"/>
    <w:rsid w:val="00C93746"/>
    <w:pPr>
      <w:tabs>
        <w:tab w:val="center" w:pos="4320"/>
        <w:tab w:val="right" w:pos="8640"/>
      </w:tabs>
    </w:pPr>
  </w:style>
  <w:style w:type="paragraph" w:styleId="BodyText2">
    <w:name w:val="Body Text 2"/>
    <w:basedOn w:val="Normal"/>
    <w:rsid w:val="00C93746"/>
    <w:pPr>
      <w:spacing w:after="120" w:line="480" w:lineRule="auto"/>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1"/>
    <w:rsid w:val="00C93746"/>
    <w:rPr>
      <w:sz w:val="20"/>
      <w:szCs w:val="20"/>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C93746"/>
    <w:rPr>
      <w:vertAlign w:val="superscript"/>
    </w:rPr>
  </w:style>
  <w:style w:type="paragraph" w:styleId="BalloonText">
    <w:name w:val="Balloon Text"/>
    <w:basedOn w:val="Normal"/>
    <w:semiHidden/>
    <w:rsid w:val="00C93746"/>
    <w:rPr>
      <w:rFonts w:ascii="Tahoma" w:hAnsi="Tahoma" w:cs="Tahoma"/>
      <w:sz w:val="16"/>
      <w:szCs w:val="16"/>
    </w:rPr>
  </w:style>
  <w:style w:type="character" w:customStyle="1" w:styleId="Style14ptBold">
    <w:name w:val="Style 14 pt Bold"/>
    <w:rsid w:val="00C93746"/>
    <w:rPr>
      <w:b/>
      <w:bCs/>
      <w:sz w:val="28"/>
      <w:szCs w:val="28"/>
    </w:rPr>
  </w:style>
  <w:style w:type="paragraph" w:customStyle="1" w:styleId="Annex">
    <w:name w:val="Annex"/>
    <w:basedOn w:val="Normal"/>
    <w:next w:val="Normal"/>
    <w:autoRedefine/>
    <w:rsid w:val="00C93746"/>
    <w:rPr>
      <w:b/>
      <w:sz w:val="20"/>
      <w:szCs w:val="20"/>
    </w:rPr>
  </w:style>
  <w:style w:type="paragraph" w:customStyle="1" w:styleId="Anxhead">
    <w:name w:val="Anx head"/>
    <w:basedOn w:val="Normal"/>
    <w:rsid w:val="00C93746"/>
    <w:rPr>
      <w:b/>
      <w:bCs/>
      <w:sz w:val="28"/>
      <w:szCs w:val="22"/>
    </w:rPr>
  </w:style>
  <w:style w:type="paragraph" w:customStyle="1" w:styleId="Anxsubhead">
    <w:name w:val="Anx subhead"/>
    <w:basedOn w:val="Normal"/>
    <w:rsid w:val="00C93746"/>
    <w:pPr>
      <w:tabs>
        <w:tab w:val="left" w:pos="1247"/>
      </w:tabs>
      <w:ind w:left="1247"/>
    </w:pPr>
    <w:rPr>
      <w:b/>
      <w:bCs/>
    </w:rPr>
  </w:style>
  <w:style w:type="paragraph" w:customStyle="1" w:styleId="Anxtitle">
    <w:name w:val="Anx title"/>
    <w:basedOn w:val="Normal"/>
    <w:rsid w:val="00C93746"/>
    <w:pPr>
      <w:ind w:left="1247"/>
    </w:pPr>
    <w:rPr>
      <w:b/>
      <w:bCs/>
      <w:sz w:val="28"/>
      <w:szCs w:val="26"/>
    </w:rPr>
  </w:style>
  <w:style w:type="paragraph" w:customStyle="1" w:styleId="CH1">
    <w:name w:val="CH1"/>
    <w:basedOn w:val="Heading2"/>
    <w:autoRedefine/>
    <w:rsid w:val="00C93746"/>
    <w:pPr>
      <w:keepNext w:val="0"/>
      <w:numPr>
        <w:numId w:val="2"/>
      </w:numPr>
      <w:tabs>
        <w:tab w:val="clear" w:pos="1565"/>
      </w:tabs>
      <w:spacing w:before="240" w:after="240"/>
      <w:ind w:left="624" w:right="567"/>
      <w:jc w:val="left"/>
    </w:pPr>
    <w:rPr>
      <w:rFonts w:ascii="Times New Roman" w:hAnsi="Times New Roman"/>
      <w:sz w:val="28"/>
      <w:szCs w:val="28"/>
    </w:rPr>
  </w:style>
  <w:style w:type="paragraph" w:customStyle="1" w:styleId="CH2">
    <w:name w:val="CH2"/>
    <w:basedOn w:val="Normal"/>
    <w:link w:val="CH2Char"/>
    <w:autoRedefine/>
    <w:rsid w:val="00081C1A"/>
    <w:pPr>
      <w:tabs>
        <w:tab w:val="left" w:pos="624"/>
        <w:tab w:val="left" w:pos="1247"/>
      </w:tabs>
      <w:spacing w:before="240" w:after="120"/>
      <w:ind w:left="624" w:right="567"/>
      <w:outlineLvl w:val="1"/>
    </w:pPr>
    <w:rPr>
      <w:b/>
      <w:bCs/>
    </w:rPr>
  </w:style>
  <w:style w:type="paragraph" w:customStyle="1" w:styleId="CH3">
    <w:name w:val="CH3"/>
    <w:basedOn w:val="Normal"/>
    <w:rsid w:val="00C93746"/>
    <w:pPr>
      <w:keepNext/>
      <w:numPr>
        <w:numId w:val="3"/>
      </w:numPr>
      <w:tabs>
        <w:tab w:val="clear" w:pos="578"/>
        <w:tab w:val="num" w:pos="2892"/>
      </w:tabs>
      <w:suppressAutoHyphens/>
      <w:spacing w:after="240"/>
      <w:ind w:left="2892" w:hanging="579"/>
    </w:pPr>
    <w:rPr>
      <w:b/>
      <w:bCs/>
      <w:sz w:val="20"/>
      <w:szCs w:val="20"/>
    </w:rPr>
  </w:style>
  <w:style w:type="paragraph" w:customStyle="1" w:styleId="CH4">
    <w:name w:val="CH4"/>
    <w:basedOn w:val="CH3"/>
    <w:rsid w:val="00C93746"/>
    <w:pPr>
      <w:keepLines/>
      <w:numPr>
        <w:numId w:val="4"/>
      </w:numPr>
      <w:tabs>
        <w:tab w:val="clear" w:pos="0"/>
        <w:tab w:val="num" w:pos="360"/>
      </w:tabs>
      <w:suppressAutoHyphens w:val="0"/>
      <w:ind w:left="0"/>
    </w:pPr>
    <w:rPr>
      <w:iCs/>
    </w:rPr>
  </w:style>
  <w:style w:type="paragraph" w:customStyle="1" w:styleId="Paralevel1">
    <w:name w:val="Para level1"/>
    <w:basedOn w:val="Normal"/>
    <w:autoRedefine/>
    <w:rsid w:val="00C93746"/>
    <w:pPr>
      <w:suppressAutoHyphens/>
      <w:spacing w:after="120"/>
    </w:pPr>
    <w:rPr>
      <w:sz w:val="20"/>
      <w:szCs w:val="20"/>
    </w:rPr>
  </w:style>
  <w:style w:type="character" w:customStyle="1" w:styleId="Paralevel1Char">
    <w:name w:val="Para level1 Char"/>
    <w:rsid w:val="00C93746"/>
    <w:rPr>
      <w:lang w:val="en-GB" w:eastAsia="en-US" w:bidi="ar-SA"/>
    </w:rPr>
  </w:style>
  <w:style w:type="paragraph" w:customStyle="1" w:styleId="Paralevel2">
    <w:name w:val="Para level2"/>
    <w:basedOn w:val="Paralevel1"/>
    <w:autoRedefine/>
    <w:uiPriority w:val="99"/>
    <w:rsid w:val="003A3557"/>
    <w:pPr>
      <w:numPr>
        <w:ilvl w:val="2"/>
        <w:numId w:val="10"/>
      </w:numPr>
    </w:pPr>
  </w:style>
  <w:style w:type="character" w:customStyle="1" w:styleId="Paralevel2Char">
    <w:name w:val="Para level2 Char"/>
    <w:rsid w:val="00C93746"/>
    <w:rPr>
      <w:lang w:val="en-GB" w:eastAsia="en-US" w:bidi="ar-SA"/>
    </w:rPr>
  </w:style>
  <w:style w:type="paragraph" w:customStyle="1" w:styleId="Paralevel3">
    <w:name w:val="Para level3"/>
    <w:basedOn w:val="Paralevel2"/>
    <w:rsid w:val="00C93746"/>
    <w:pPr>
      <w:numPr>
        <w:ilvl w:val="0"/>
        <w:numId w:val="0"/>
      </w:numPr>
      <w:tabs>
        <w:tab w:val="num" w:pos="360"/>
      </w:tabs>
    </w:pPr>
  </w:style>
  <w:style w:type="paragraph" w:customStyle="1" w:styleId="Subtitle">
    <w:name w:val="Sub title"/>
    <w:basedOn w:val="Heading2"/>
    <w:rsid w:val="00C93746"/>
    <w:pPr>
      <w:ind w:left="1247"/>
      <w:jc w:val="left"/>
    </w:pPr>
    <w:rPr>
      <w:rFonts w:ascii="Times New Roman" w:hAnsi="Times New Roman"/>
      <w:sz w:val="24"/>
      <w:szCs w:val="24"/>
    </w:rPr>
  </w:style>
  <w:style w:type="paragraph" w:styleId="Caption">
    <w:name w:val="caption"/>
    <w:basedOn w:val="Normal"/>
    <w:next w:val="Normal"/>
    <w:uiPriority w:val="99"/>
    <w:qFormat/>
    <w:rsid w:val="00C93746"/>
    <w:pPr>
      <w:widowControl w:val="0"/>
    </w:pPr>
    <w:rPr>
      <w:snapToGrid w:val="0"/>
      <w:szCs w:val="20"/>
    </w:rPr>
  </w:style>
  <w:style w:type="character" w:styleId="Hyperlink">
    <w:name w:val="Hyperlink"/>
    <w:rsid w:val="00C93746"/>
    <w:rPr>
      <w:color w:val="0000FF"/>
      <w:u w:val="single"/>
    </w:rPr>
  </w:style>
  <w:style w:type="paragraph" w:customStyle="1" w:styleId="Tablebullet">
    <w:name w:val="Tablebullet"/>
    <w:rsid w:val="00C93746"/>
    <w:pPr>
      <w:numPr>
        <w:numId w:val="6"/>
      </w:numPr>
    </w:pPr>
    <w:rPr>
      <w:sz w:val="18"/>
      <w:lang w:eastAsia="en-US"/>
    </w:rPr>
  </w:style>
  <w:style w:type="paragraph" w:customStyle="1" w:styleId="Bullet20">
    <w:name w:val="Bullet2"/>
    <w:basedOn w:val="Normal"/>
    <w:rsid w:val="00C93746"/>
    <w:pPr>
      <w:widowControl w:val="0"/>
      <w:numPr>
        <w:numId w:val="7"/>
      </w:numPr>
      <w:spacing w:after="120"/>
    </w:pPr>
    <w:rPr>
      <w:sz w:val="22"/>
      <w:lang w:val="en-US"/>
    </w:rPr>
  </w:style>
  <w:style w:type="paragraph" w:customStyle="1" w:styleId="Bullet2">
    <w:name w:val="Bullet 2"/>
    <w:basedOn w:val="Bullet1"/>
    <w:rsid w:val="00C93746"/>
    <w:pPr>
      <w:numPr>
        <w:numId w:val="8"/>
      </w:numPr>
    </w:pPr>
  </w:style>
  <w:style w:type="paragraph" w:customStyle="1" w:styleId="Bullet1">
    <w:name w:val="Bullet 1"/>
    <w:basedOn w:val="Normal"/>
    <w:rsid w:val="00C93746"/>
    <w:pPr>
      <w:widowControl w:val="0"/>
      <w:numPr>
        <w:numId w:val="9"/>
      </w:numPr>
      <w:spacing w:after="120"/>
    </w:pPr>
    <w:rPr>
      <w:sz w:val="22"/>
    </w:rPr>
  </w:style>
  <w:style w:type="paragraph" w:customStyle="1" w:styleId="paralevel10">
    <w:name w:val="para level1"/>
    <w:basedOn w:val="Normal"/>
    <w:rsid w:val="00C93746"/>
    <w:pPr>
      <w:suppressAutoHyphens/>
      <w:spacing w:after="120"/>
      <w:ind w:left="1247"/>
    </w:pPr>
    <w:rPr>
      <w:sz w:val="20"/>
      <w:szCs w:val="20"/>
      <w:lang w:val="en-US"/>
    </w:rPr>
  </w:style>
  <w:style w:type="paragraph" w:customStyle="1" w:styleId="paralevel30">
    <w:name w:val="para level3"/>
    <w:basedOn w:val="Bullet2"/>
    <w:rsid w:val="00C93746"/>
    <w:pPr>
      <w:numPr>
        <w:numId w:val="0"/>
      </w:numPr>
      <w:ind w:left="3119" w:hanging="624"/>
    </w:pPr>
    <w:rPr>
      <w:sz w:val="20"/>
      <w:szCs w:val="20"/>
      <w:lang w:val="en-US"/>
    </w:rPr>
  </w:style>
  <w:style w:type="paragraph" w:customStyle="1" w:styleId="TableHeading1">
    <w:name w:val="Table Heading 1"/>
    <w:basedOn w:val="Normal"/>
    <w:rsid w:val="00C93746"/>
    <w:pPr>
      <w:widowControl w:val="0"/>
      <w:autoSpaceDE w:val="0"/>
      <w:autoSpaceDN w:val="0"/>
    </w:pPr>
    <w:rPr>
      <w:bCs/>
      <w:sz w:val="22"/>
      <w:szCs w:val="20"/>
      <w:lang w:val="en-US"/>
    </w:rPr>
  </w:style>
  <w:style w:type="paragraph" w:styleId="TOC1">
    <w:name w:val="toc 1"/>
    <w:basedOn w:val="Normal"/>
    <w:next w:val="Normal"/>
    <w:autoRedefine/>
    <w:uiPriority w:val="39"/>
    <w:qFormat/>
    <w:rsid w:val="002015E6"/>
    <w:pPr>
      <w:tabs>
        <w:tab w:val="right" w:leader="dot" w:pos="9820"/>
      </w:tabs>
      <w:ind w:left="1701"/>
    </w:pPr>
    <w:rPr>
      <w:rFonts w:ascii="Cambria" w:hAnsi="Cambria"/>
      <w:b/>
    </w:rPr>
  </w:style>
  <w:style w:type="paragraph" w:styleId="TOC2">
    <w:name w:val="toc 2"/>
    <w:basedOn w:val="Normal"/>
    <w:next w:val="Normal"/>
    <w:autoRedefine/>
    <w:uiPriority w:val="39"/>
    <w:rsid w:val="005C11F3"/>
    <w:pPr>
      <w:tabs>
        <w:tab w:val="left" w:pos="1701"/>
        <w:tab w:val="right" w:leader="dot" w:pos="9820"/>
      </w:tabs>
      <w:ind w:left="1134"/>
    </w:pPr>
    <w:rPr>
      <w:rFonts w:ascii="Cambria" w:hAnsi="Cambria"/>
      <w:b/>
      <w:sz w:val="22"/>
      <w:szCs w:val="22"/>
    </w:rPr>
  </w:style>
  <w:style w:type="paragraph" w:styleId="TOC3">
    <w:name w:val="toc 3"/>
    <w:basedOn w:val="Normal"/>
    <w:next w:val="Normal"/>
    <w:autoRedefine/>
    <w:uiPriority w:val="39"/>
    <w:rsid w:val="00EA4DDB"/>
    <w:pPr>
      <w:tabs>
        <w:tab w:val="left" w:pos="2268"/>
        <w:tab w:val="right" w:leader="dot" w:pos="9820"/>
      </w:tabs>
      <w:ind w:left="1701"/>
    </w:pPr>
    <w:rPr>
      <w:rFonts w:ascii="Cambria" w:hAnsi="Cambria"/>
      <w:sz w:val="22"/>
      <w:szCs w:val="22"/>
    </w:rPr>
  </w:style>
  <w:style w:type="paragraph" w:customStyle="1" w:styleId="TableHeading2">
    <w:name w:val="Table Heading 2"/>
    <w:basedOn w:val="Normal"/>
    <w:rsid w:val="00C93746"/>
    <w:pPr>
      <w:widowControl w:val="0"/>
      <w:tabs>
        <w:tab w:val="left" w:pos="720"/>
      </w:tabs>
      <w:spacing w:after="120"/>
    </w:pPr>
    <w:rPr>
      <w:rFonts w:eastAsia="MS Mincho"/>
      <w:b/>
      <w:sz w:val="22"/>
      <w:szCs w:val="20"/>
      <w:lang w:val="en-US"/>
    </w:rPr>
  </w:style>
  <w:style w:type="character" w:styleId="Emphasis">
    <w:name w:val="Emphasis"/>
    <w:uiPriority w:val="20"/>
    <w:qFormat/>
    <w:rsid w:val="00C93746"/>
    <w:rPr>
      <w:i/>
      <w:iCs/>
    </w:rPr>
  </w:style>
  <w:style w:type="paragraph" w:styleId="ListNumber">
    <w:name w:val="List Number"/>
    <w:basedOn w:val="Normal"/>
    <w:autoRedefine/>
    <w:rsid w:val="00C93746"/>
    <w:pPr>
      <w:ind w:left="2880"/>
    </w:pPr>
    <w:rPr>
      <w:sz w:val="20"/>
      <w:szCs w:val="20"/>
    </w:rPr>
  </w:style>
  <w:style w:type="character" w:customStyle="1" w:styleId="Char">
    <w:name w:val="Char"/>
    <w:rsid w:val="00C93746"/>
    <w:rPr>
      <w:rFonts w:ascii="Arial" w:hAnsi="Arial"/>
      <w:b/>
      <w:color w:val="000000"/>
      <w:kern w:val="28"/>
      <w:sz w:val="26"/>
      <w:lang w:val="en-CA" w:eastAsia="en-US" w:bidi="ar-SA"/>
    </w:rPr>
  </w:style>
  <w:style w:type="character" w:styleId="Strong">
    <w:name w:val="Strong"/>
    <w:uiPriority w:val="22"/>
    <w:qFormat/>
    <w:rsid w:val="00C93746"/>
    <w:rPr>
      <w:b/>
      <w:bCs/>
    </w:rPr>
  </w:style>
  <w:style w:type="paragraph" w:styleId="BodyText3">
    <w:name w:val="Body Text 3"/>
    <w:basedOn w:val="Normal"/>
    <w:rsid w:val="00C93746"/>
    <w:pPr>
      <w:spacing w:after="120"/>
    </w:pPr>
    <w:rPr>
      <w:sz w:val="20"/>
      <w:szCs w:val="20"/>
    </w:rPr>
  </w:style>
  <w:style w:type="paragraph" w:customStyle="1" w:styleId="Normln">
    <w:name w:val="Normální"/>
    <w:basedOn w:val="Default"/>
    <w:next w:val="Default"/>
    <w:rsid w:val="00C93746"/>
    <w:pPr>
      <w:spacing w:after="120"/>
    </w:pPr>
    <w:rPr>
      <w:color w:val="auto"/>
    </w:rPr>
  </w:style>
  <w:style w:type="paragraph" w:customStyle="1" w:styleId="Default">
    <w:name w:val="Default"/>
    <w:rsid w:val="00C93746"/>
    <w:pPr>
      <w:autoSpaceDE w:val="0"/>
      <w:autoSpaceDN w:val="0"/>
      <w:adjustRightInd w:val="0"/>
    </w:pPr>
    <w:rPr>
      <w:color w:val="000000"/>
      <w:sz w:val="24"/>
      <w:szCs w:val="24"/>
      <w:lang w:eastAsia="en-US"/>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rsid w:val="00C93746"/>
    <w:rPr>
      <w:sz w:val="18"/>
      <w:lang w:val="en-CA" w:eastAsia="en-US" w:bidi="ar-SA"/>
    </w:rPr>
  </w:style>
  <w:style w:type="paragraph" w:styleId="BodyTextIndent">
    <w:name w:val="Body Text Indent"/>
    <w:basedOn w:val="Normal"/>
    <w:link w:val="BodyTextIndentChar"/>
    <w:rsid w:val="00C93746"/>
    <w:pPr>
      <w:autoSpaceDE w:val="0"/>
      <w:autoSpaceDN w:val="0"/>
      <w:adjustRightInd w:val="0"/>
      <w:ind w:left="720" w:hanging="720"/>
    </w:pPr>
    <w:rPr>
      <w:sz w:val="20"/>
    </w:rPr>
  </w:style>
  <w:style w:type="character" w:styleId="FollowedHyperlink">
    <w:name w:val="FollowedHyperlink"/>
    <w:rsid w:val="00C93746"/>
    <w:rPr>
      <w:color w:val="800080"/>
      <w:u w:val="single"/>
    </w:rPr>
  </w:style>
  <w:style w:type="table" w:styleId="TableGrid">
    <w:name w:val="Table Grid"/>
    <w:basedOn w:val="TableNormal"/>
    <w:rsid w:val="00C93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C9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styleId="CommentReference">
    <w:name w:val="annotation reference"/>
    <w:uiPriority w:val="99"/>
    <w:semiHidden/>
    <w:rsid w:val="00C93746"/>
    <w:rPr>
      <w:sz w:val="16"/>
      <w:szCs w:val="16"/>
    </w:rPr>
  </w:style>
  <w:style w:type="paragraph" w:styleId="CommentText">
    <w:name w:val="annotation text"/>
    <w:basedOn w:val="Normal"/>
    <w:link w:val="CommentTextChar"/>
    <w:uiPriority w:val="99"/>
    <w:semiHidden/>
    <w:rsid w:val="00C93746"/>
    <w:rPr>
      <w:sz w:val="20"/>
      <w:szCs w:val="20"/>
    </w:rPr>
  </w:style>
  <w:style w:type="paragraph" w:styleId="CommentSubject">
    <w:name w:val="annotation subject"/>
    <w:basedOn w:val="CommentText"/>
    <w:next w:val="CommentText"/>
    <w:semiHidden/>
    <w:rsid w:val="00C93746"/>
    <w:rPr>
      <w:b/>
      <w:bCs/>
    </w:rPr>
  </w:style>
  <w:style w:type="paragraph" w:styleId="TOC4">
    <w:name w:val="toc 4"/>
    <w:basedOn w:val="Normal"/>
    <w:next w:val="Normal"/>
    <w:autoRedefine/>
    <w:rsid w:val="0071687A"/>
    <w:pPr>
      <w:ind w:left="720"/>
    </w:pPr>
    <w:rPr>
      <w:rFonts w:ascii="Cambria" w:hAnsi="Cambria"/>
      <w:sz w:val="20"/>
      <w:szCs w:val="20"/>
    </w:rPr>
  </w:style>
  <w:style w:type="paragraph" w:styleId="TOC5">
    <w:name w:val="toc 5"/>
    <w:basedOn w:val="Normal"/>
    <w:next w:val="Normal"/>
    <w:autoRedefine/>
    <w:rsid w:val="0071687A"/>
    <w:pPr>
      <w:ind w:left="960"/>
    </w:pPr>
    <w:rPr>
      <w:rFonts w:ascii="Cambria" w:hAnsi="Cambria"/>
      <w:sz w:val="20"/>
      <w:szCs w:val="20"/>
    </w:rPr>
  </w:style>
  <w:style w:type="paragraph" w:styleId="TOC6">
    <w:name w:val="toc 6"/>
    <w:basedOn w:val="Normal"/>
    <w:next w:val="Normal"/>
    <w:autoRedefine/>
    <w:rsid w:val="0071687A"/>
    <w:pPr>
      <w:ind w:left="1200"/>
    </w:pPr>
    <w:rPr>
      <w:rFonts w:ascii="Cambria" w:hAnsi="Cambria"/>
      <w:sz w:val="20"/>
      <w:szCs w:val="20"/>
    </w:rPr>
  </w:style>
  <w:style w:type="paragraph" w:styleId="TOC7">
    <w:name w:val="toc 7"/>
    <w:basedOn w:val="Normal"/>
    <w:next w:val="Normal"/>
    <w:autoRedefine/>
    <w:rsid w:val="0071687A"/>
    <w:pPr>
      <w:ind w:left="1440"/>
    </w:pPr>
    <w:rPr>
      <w:rFonts w:ascii="Cambria" w:hAnsi="Cambria"/>
      <w:sz w:val="20"/>
      <w:szCs w:val="20"/>
    </w:rPr>
  </w:style>
  <w:style w:type="paragraph" w:styleId="TOC8">
    <w:name w:val="toc 8"/>
    <w:basedOn w:val="Normal"/>
    <w:next w:val="Normal"/>
    <w:autoRedefine/>
    <w:rsid w:val="0071687A"/>
    <w:pPr>
      <w:ind w:left="1680"/>
    </w:pPr>
    <w:rPr>
      <w:rFonts w:ascii="Cambria" w:hAnsi="Cambria"/>
      <w:sz w:val="20"/>
      <w:szCs w:val="20"/>
    </w:rPr>
  </w:style>
  <w:style w:type="paragraph" w:styleId="TOC9">
    <w:name w:val="toc 9"/>
    <w:basedOn w:val="Normal"/>
    <w:next w:val="Normal"/>
    <w:autoRedefine/>
    <w:rsid w:val="0071687A"/>
    <w:pPr>
      <w:ind w:left="1920"/>
    </w:pPr>
    <w:rPr>
      <w:rFonts w:ascii="Cambria" w:hAnsi="Cambria"/>
      <w:sz w:val="20"/>
      <w:szCs w:val="20"/>
    </w:rPr>
  </w:style>
  <w:style w:type="character" w:customStyle="1" w:styleId="HTMLPreformattedChar">
    <w:name w:val="HTML Preformatted Char"/>
    <w:link w:val="HTMLPreformatted"/>
    <w:rsid w:val="00182EEB"/>
    <w:rPr>
      <w:rFonts w:ascii="Courier New" w:eastAsia="SimSun" w:hAnsi="Courier New" w:cs="Courier New"/>
      <w:lang w:val="en-GB" w:eastAsia="zh-CN"/>
    </w:rPr>
  </w:style>
  <w:style w:type="character" w:customStyle="1" w:styleId="BodyTextChar">
    <w:name w:val="Body Text Char"/>
    <w:link w:val="BodyText"/>
    <w:rsid w:val="00011007"/>
    <w:rPr>
      <w:sz w:val="24"/>
      <w:szCs w:val="24"/>
      <w:lang w:val="en-GB" w:eastAsia="en-US"/>
    </w:rPr>
  </w:style>
  <w:style w:type="character" w:customStyle="1" w:styleId="BodyTextIndentChar">
    <w:name w:val="Body Text Indent Char"/>
    <w:link w:val="BodyTextIndent"/>
    <w:rsid w:val="00011007"/>
    <w:rPr>
      <w:szCs w:val="24"/>
      <w:lang w:val="en-GB"/>
    </w:rPr>
  </w:style>
  <w:style w:type="character" w:customStyle="1" w:styleId="CommentTextChar">
    <w:name w:val="Comment Text Char"/>
    <w:link w:val="CommentText"/>
    <w:uiPriority w:val="99"/>
    <w:semiHidden/>
    <w:rsid w:val="001B1766"/>
    <w:rPr>
      <w:lang w:val="en-GB"/>
    </w:rPr>
  </w:style>
  <w:style w:type="character" w:styleId="LineNumber">
    <w:name w:val="line number"/>
    <w:rsid w:val="00E55FCB"/>
  </w:style>
  <w:style w:type="paragraph" w:styleId="NormalWeb">
    <w:name w:val="Normal (Web)"/>
    <w:basedOn w:val="Normal"/>
    <w:uiPriority w:val="99"/>
    <w:unhideWhenUsed/>
    <w:rsid w:val="002F7DD1"/>
    <w:pPr>
      <w:spacing w:before="100" w:beforeAutospacing="1" w:after="100" w:afterAutospacing="1"/>
    </w:pPr>
    <w:rPr>
      <w:rFonts w:ascii="Times" w:hAnsi="Times"/>
      <w:sz w:val="20"/>
      <w:szCs w:val="20"/>
      <w:lang w:val="en-NZ"/>
    </w:rPr>
  </w:style>
  <w:style w:type="paragraph" w:customStyle="1" w:styleId="ColorfulShading-Accent11">
    <w:name w:val="Colorful Shading - Accent 11"/>
    <w:hidden/>
    <w:uiPriority w:val="99"/>
    <w:semiHidden/>
    <w:rsid w:val="00BE5C51"/>
    <w:rPr>
      <w:sz w:val="24"/>
      <w:szCs w:val="24"/>
      <w:lang w:val="en-GB" w:eastAsia="en-US"/>
    </w:rPr>
  </w:style>
  <w:style w:type="paragraph" w:styleId="Revision">
    <w:name w:val="Revision"/>
    <w:hidden/>
    <w:uiPriority w:val="71"/>
    <w:rsid w:val="00F70DCE"/>
    <w:rPr>
      <w:sz w:val="24"/>
      <w:szCs w:val="24"/>
      <w:lang w:val="en-GB" w:eastAsia="en-US"/>
    </w:rPr>
  </w:style>
  <w:style w:type="paragraph" w:styleId="ListParagraph">
    <w:name w:val="List Paragraph"/>
    <w:basedOn w:val="Normal"/>
    <w:uiPriority w:val="34"/>
    <w:qFormat/>
    <w:rsid w:val="00F06F1C"/>
    <w:pPr>
      <w:ind w:left="720"/>
    </w:pPr>
  </w:style>
  <w:style w:type="character" w:customStyle="1" w:styleId="apple-converted-space">
    <w:name w:val="apple-converted-space"/>
    <w:rsid w:val="00ED4F93"/>
  </w:style>
  <w:style w:type="character" w:customStyle="1" w:styleId="Char1">
    <w:name w:val="Char1"/>
    <w:rsid w:val="00876E3E"/>
    <w:rPr>
      <w:rFonts w:ascii="Arial" w:hAnsi="Arial"/>
      <w:b/>
      <w:color w:val="000000"/>
      <w:kern w:val="28"/>
      <w:sz w:val="26"/>
      <w:lang w:val="en-CA" w:eastAsia="en-US" w:bidi="ar-SA"/>
    </w:rPr>
  </w:style>
  <w:style w:type="character" w:customStyle="1" w:styleId="Heading1Char">
    <w:name w:val="Heading 1 Char"/>
    <w:link w:val="Heading1"/>
    <w:rsid w:val="005D4867"/>
    <w:rPr>
      <w:rFonts w:ascii="Arial" w:hAnsi="Arial" w:cs="Arial"/>
      <w:b/>
      <w:bCs/>
      <w:kern w:val="32"/>
      <w:sz w:val="32"/>
      <w:szCs w:val="32"/>
      <w:lang w:eastAsia="en-US"/>
    </w:rPr>
  </w:style>
  <w:style w:type="character" w:customStyle="1" w:styleId="Heading4Char">
    <w:name w:val="Heading 4 Char"/>
    <w:aliases w:val="h4 Char,Level III for #'s Char"/>
    <w:link w:val="Heading4"/>
    <w:rsid w:val="005D4867"/>
    <w:rPr>
      <w:rFonts w:eastAsia="Arial Unicode MS"/>
      <w:b/>
      <w:bCs/>
      <w:color w:val="000000"/>
      <w:lang w:val="en-GB" w:eastAsia="en-US"/>
    </w:rPr>
  </w:style>
  <w:style w:type="table" w:customStyle="1" w:styleId="LightGrid1">
    <w:name w:val="Light Grid1"/>
    <w:basedOn w:val="TableNormal"/>
    <w:uiPriority w:val="62"/>
    <w:rsid w:val="000C1329"/>
    <w:rPr>
      <w:rFonts w:ascii="Calibri" w:eastAsia="Calibri" w:hAnsi="Calibri"/>
      <w:sz w:val="22"/>
      <w:szCs w:val="22"/>
      <w:lang w:val="el-GR"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w:eastAsia="Times New Roman" w:hAnsi="Time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w:eastAsia="Times New Roman" w:hAnsi="Time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DefaultParagraphFont"/>
    <w:rsid w:val="00835A36"/>
  </w:style>
  <w:style w:type="paragraph" w:customStyle="1" w:styleId="Normal1">
    <w:name w:val="Normal1"/>
    <w:basedOn w:val="Normal"/>
    <w:uiPriority w:val="99"/>
    <w:rsid w:val="003157D7"/>
    <w:pPr>
      <w:tabs>
        <w:tab w:val="left" w:pos="680"/>
      </w:tabs>
      <w:suppressAutoHyphens/>
      <w:spacing w:before="120"/>
    </w:pPr>
    <w:rPr>
      <w:sz w:val="22"/>
      <w:szCs w:val="22"/>
      <w:lang w:eastAsia="ar-SA"/>
    </w:rPr>
  </w:style>
  <w:style w:type="paragraph" w:styleId="PlainText">
    <w:name w:val="Plain Text"/>
    <w:basedOn w:val="Normal"/>
    <w:link w:val="PlainTextChar"/>
    <w:uiPriority w:val="99"/>
    <w:semiHidden/>
    <w:unhideWhenUsed/>
    <w:rsid w:val="00E95A17"/>
    <w:rPr>
      <w:rFonts w:ascii="Arial" w:eastAsia="Calibri" w:hAnsi="Arial"/>
      <w:lang w:val="en-US"/>
    </w:rPr>
  </w:style>
  <w:style w:type="character" w:customStyle="1" w:styleId="PlainTextChar">
    <w:name w:val="Plain Text Char"/>
    <w:link w:val="PlainText"/>
    <w:uiPriority w:val="99"/>
    <w:semiHidden/>
    <w:rsid w:val="00E95A17"/>
    <w:rPr>
      <w:rFonts w:ascii="Arial" w:eastAsia="Calibri" w:hAnsi="Arial" w:cs="Arial"/>
      <w:sz w:val="24"/>
      <w:szCs w:val="24"/>
      <w:lang w:val="en-US" w:eastAsia="en-US"/>
    </w:rPr>
  </w:style>
  <w:style w:type="paragraph" w:customStyle="1" w:styleId="Normal-pool">
    <w:name w:val="Normal-pool"/>
    <w:link w:val="Normal-poolChar"/>
    <w:rsid w:val="00C731C8"/>
    <w:pPr>
      <w:tabs>
        <w:tab w:val="left" w:pos="1247"/>
        <w:tab w:val="left" w:pos="1814"/>
        <w:tab w:val="left" w:pos="2381"/>
        <w:tab w:val="left" w:pos="2948"/>
        <w:tab w:val="left" w:pos="3515"/>
      </w:tabs>
    </w:pPr>
    <w:rPr>
      <w:lang w:eastAsia="en-US"/>
    </w:rPr>
  </w:style>
  <w:style w:type="paragraph" w:customStyle="1" w:styleId="AATitle">
    <w:name w:val="AA_Title"/>
    <w:basedOn w:val="Normal-pool"/>
    <w:link w:val="AATitleChar"/>
    <w:rsid w:val="00C731C8"/>
    <w:pPr>
      <w:keepNext/>
      <w:keepLines/>
      <w:suppressAutoHyphens/>
      <w:ind w:right="3402"/>
    </w:pPr>
    <w:rPr>
      <w:b/>
    </w:rPr>
  </w:style>
  <w:style w:type="paragraph" w:customStyle="1" w:styleId="AATitle2">
    <w:name w:val="AA_Title2"/>
    <w:basedOn w:val="AATitle"/>
    <w:rsid w:val="00C731C8"/>
    <w:pPr>
      <w:spacing w:before="120" w:after="120"/>
      <w:ind w:right="1701"/>
    </w:pPr>
  </w:style>
  <w:style w:type="character" w:customStyle="1" w:styleId="CH2Char">
    <w:name w:val="CH2 Char"/>
    <w:link w:val="CH2"/>
    <w:rsid w:val="00081C1A"/>
    <w:rPr>
      <w:b/>
      <w:bCs/>
      <w:sz w:val="24"/>
      <w:szCs w:val="24"/>
      <w:lang w:eastAsia="en-US"/>
    </w:rPr>
  </w:style>
  <w:style w:type="character" w:customStyle="1" w:styleId="AATitleChar">
    <w:name w:val="AA_Title Char"/>
    <w:link w:val="AATitle"/>
    <w:rsid w:val="00C731C8"/>
    <w:rPr>
      <w:b/>
      <w:lang w:eastAsia="en-US"/>
    </w:rPr>
  </w:style>
  <w:style w:type="character" w:customStyle="1" w:styleId="Normal-poolChar">
    <w:name w:val="Normal-pool Char"/>
    <w:link w:val="Normal-pool"/>
    <w:rsid w:val="00C731C8"/>
    <w:rPr>
      <w:lang w:eastAsia="en-US" w:bidi="ar-SA"/>
    </w:rPr>
  </w:style>
  <w:style w:type="character" w:customStyle="1" w:styleId="FooterChar">
    <w:name w:val="Footer Char"/>
    <w:link w:val="Footer"/>
    <w:uiPriority w:val="99"/>
    <w:rsid w:val="00FB40A8"/>
    <w:rPr>
      <w:sz w:val="24"/>
      <w:szCs w:val="24"/>
      <w:lang w:eastAsia="en-US"/>
    </w:rPr>
  </w:style>
  <w:style w:type="paragraph" w:customStyle="1" w:styleId="BBTitle">
    <w:name w:val="BB_Title"/>
    <w:basedOn w:val="Normal-pool"/>
    <w:rsid w:val="0057249A"/>
    <w:pPr>
      <w:keepNext/>
      <w:keepLines/>
      <w:suppressAutoHyphens/>
      <w:spacing w:before="320" w:after="240"/>
      <w:ind w:left="1247" w:right="567"/>
    </w:pPr>
    <w:rPr>
      <w:b/>
      <w:sz w:val="28"/>
      <w:szCs w:val="28"/>
    </w:rPr>
  </w:style>
  <w:style w:type="paragraph" w:customStyle="1" w:styleId="ZZAnxheader">
    <w:name w:val="ZZ_Anx_header"/>
    <w:basedOn w:val="Normal"/>
    <w:link w:val="ZZAnxheaderChar"/>
    <w:rsid w:val="009243AA"/>
    <w:pPr>
      <w:tabs>
        <w:tab w:val="left" w:pos="1247"/>
        <w:tab w:val="left" w:pos="1814"/>
        <w:tab w:val="left" w:pos="2381"/>
        <w:tab w:val="left" w:pos="2948"/>
        <w:tab w:val="left" w:pos="3515"/>
        <w:tab w:val="left" w:pos="4082"/>
      </w:tabs>
    </w:pPr>
    <w:rPr>
      <w:b/>
      <w:bCs/>
      <w:sz w:val="28"/>
      <w:szCs w:val="22"/>
    </w:rPr>
  </w:style>
  <w:style w:type="character" w:customStyle="1" w:styleId="ZZAnxheaderChar">
    <w:name w:val="ZZ_Anx_header Char"/>
    <w:link w:val="ZZAnxheader"/>
    <w:locked/>
    <w:rsid w:val="009243AA"/>
    <w:rPr>
      <w:b/>
      <w:bCs/>
      <w:sz w:val="28"/>
      <w:szCs w:val="22"/>
      <w:lang w:eastAsia="en-US"/>
    </w:rPr>
  </w:style>
  <w:style w:type="paragraph" w:customStyle="1" w:styleId="ZZAnxtitle">
    <w:name w:val="ZZ_Anx_title"/>
    <w:basedOn w:val="Normal"/>
    <w:rsid w:val="009243AA"/>
    <w:pPr>
      <w:tabs>
        <w:tab w:val="left" w:pos="1247"/>
        <w:tab w:val="left" w:pos="1814"/>
        <w:tab w:val="left" w:pos="2381"/>
        <w:tab w:val="left" w:pos="2948"/>
        <w:tab w:val="left" w:pos="3515"/>
        <w:tab w:val="left" w:pos="4082"/>
      </w:tabs>
      <w:spacing w:before="360" w:after="120"/>
      <w:ind w:left="1247"/>
    </w:pPr>
    <w:rPr>
      <w:b/>
      <w:bCs/>
      <w:sz w:val="28"/>
      <w:szCs w:val="26"/>
    </w:rPr>
  </w:style>
  <w:style w:type="character" w:customStyle="1" w:styleId="Normal-poolChar1">
    <w:name w:val="Normal-pool Char1"/>
    <w:locked/>
    <w:rsid w:val="006704AD"/>
    <w:rPr>
      <w:lang w:val="en-GB" w:eastAsia="en-US" w:bidi="ar-SA"/>
    </w:rPr>
  </w:style>
  <w:style w:type="character" w:customStyle="1" w:styleId="a">
    <w:name w:val="a"/>
    <w:basedOn w:val="DefaultParagraphFont"/>
    <w:rsid w:val="00C95F2C"/>
  </w:style>
  <w:style w:type="character" w:customStyle="1" w:styleId="l6">
    <w:name w:val="l6"/>
    <w:basedOn w:val="DefaultParagraphFont"/>
    <w:rsid w:val="00C95F2C"/>
  </w:style>
  <w:style w:type="character" w:customStyle="1" w:styleId="Heading8Char">
    <w:name w:val="Heading 8 Char"/>
    <w:basedOn w:val="DefaultParagraphFont"/>
    <w:link w:val="Heading8"/>
    <w:rsid w:val="002E1C73"/>
    <w:rPr>
      <w:rFonts w:eastAsia="Times New Roman"/>
      <w:snapToGrid w:val="0"/>
      <w:u w:val="single"/>
      <w:lang w:eastAsia="en-US"/>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basedOn w:val="DefaultParagraphFont"/>
    <w:link w:val="FootnoteText"/>
    <w:locked/>
    <w:rsid w:val="00DE4487"/>
    <w:rPr>
      <w:lang w:val="en-GB" w:eastAsia="en-US"/>
    </w:rPr>
  </w:style>
  <w:style w:type="paragraph" w:customStyle="1" w:styleId="Normalnumber">
    <w:name w:val="Normal_number"/>
    <w:basedOn w:val="Normal"/>
    <w:link w:val="NormalnumberChar"/>
    <w:rsid w:val="008E6FDE"/>
    <w:pPr>
      <w:numPr>
        <w:numId w:val="28"/>
      </w:numPr>
      <w:tabs>
        <w:tab w:val="left" w:pos="1247"/>
        <w:tab w:val="left" w:pos="1814"/>
        <w:tab w:val="left" w:pos="2381"/>
        <w:tab w:val="left" w:pos="2948"/>
        <w:tab w:val="left" w:pos="3515"/>
        <w:tab w:val="left" w:pos="4082"/>
      </w:tabs>
      <w:spacing w:after="120"/>
    </w:pPr>
    <w:rPr>
      <w:rFonts w:eastAsia="Times New Roman"/>
      <w:sz w:val="20"/>
      <w:szCs w:val="20"/>
    </w:rPr>
  </w:style>
  <w:style w:type="character" w:customStyle="1" w:styleId="NormalnumberChar">
    <w:name w:val="Normal_number Char"/>
    <w:link w:val="Normalnumber"/>
    <w:locked/>
    <w:rsid w:val="008E6FDE"/>
    <w:rPr>
      <w:rFonts w:eastAsia="Times New Roman"/>
      <w:lang w:val="en-GB"/>
    </w:rPr>
  </w:style>
  <w:style w:type="numbering" w:customStyle="1" w:styleId="Normallist">
    <w:name w:val="Normal_list"/>
    <w:rsid w:val="008E6FDE"/>
    <w:pPr>
      <w:numPr>
        <w:numId w:val="27"/>
      </w:numPr>
    </w:pPr>
  </w:style>
  <w:style w:type="character" w:customStyle="1" w:styleId="high-light-bg4">
    <w:name w:val="high-light-bg4"/>
    <w:basedOn w:val="DefaultParagraphFont"/>
    <w:rsid w:val="00C4014C"/>
  </w:style>
  <w:style w:type="paragraph" w:customStyle="1" w:styleId="ordinary-output">
    <w:name w:val="ordinary-output"/>
    <w:basedOn w:val="Normal"/>
    <w:rsid w:val="009D7F33"/>
    <w:pPr>
      <w:spacing w:before="100" w:beforeAutospacing="1" w:after="100" w:afterAutospacing="1" w:line="330" w:lineRule="atLeast"/>
    </w:pPr>
    <w:rPr>
      <w:rFonts w:ascii="MS PGothic" w:eastAsia="MS PGothic" w:hAnsi="MS PGothic" w:cs="MS PGothic"/>
      <w:color w:val="333333"/>
      <w:lang w:val="en-US" w:eastAsia="ja-JP"/>
    </w:rPr>
  </w:style>
  <w:style w:type="paragraph" w:customStyle="1" w:styleId="luoma-pinyin-kor">
    <w:name w:val="luoma-pinyin-kor"/>
    <w:basedOn w:val="Normal"/>
    <w:rsid w:val="009D7F33"/>
    <w:pPr>
      <w:spacing w:before="100" w:beforeAutospacing="1" w:after="100" w:afterAutospacing="1" w:line="330" w:lineRule="atLeast"/>
    </w:pPr>
    <w:rPr>
      <w:rFonts w:ascii="MS PGothic" w:eastAsia="MS PGothic" w:hAnsi="MS PGothic" w:cs="MS PGothic"/>
      <w:color w:val="333333"/>
      <w:lang w:val="en-US" w:eastAsia="ja-JP"/>
    </w:rPr>
  </w:style>
  <w:style w:type="character" w:customStyle="1" w:styleId="luoma-output-item1">
    <w:name w:val="luoma-output-item1"/>
    <w:basedOn w:val="DefaultParagraphFont"/>
    <w:rsid w:val="009D7F33"/>
  </w:style>
  <w:style w:type="character" w:customStyle="1" w:styleId="luoma-output-kor">
    <w:name w:val="luoma-output-kor"/>
    <w:basedOn w:val="DefaultParagraphFont"/>
    <w:rsid w:val="009D7F33"/>
  </w:style>
  <w:style w:type="paragraph" w:customStyle="1" w:styleId="UN141258-">
    <w:name w:val="UN141258-三级标题"/>
    <w:qFormat/>
    <w:rsid w:val="00845CC5"/>
    <w:pPr>
      <w:keepLines/>
      <w:tabs>
        <w:tab w:val="right" w:pos="851"/>
        <w:tab w:val="left" w:pos="1247"/>
        <w:tab w:val="left" w:pos="1814"/>
        <w:tab w:val="left" w:pos="2381"/>
        <w:tab w:val="left" w:pos="2948"/>
        <w:tab w:val="left" w:pos="3515"/>
      </w:tabs>
      <w:spacing w:before="120" w:after="120"/>
      <w:ind w:left="1247" w:right="284" w:hanging="1247"/>
      <w:jc w:val="both"/>
      <w:outlineLvl w:val="2"/>
    </w:pPr>
    <w:rPr>
      <w:b/>
      <w:sz w:val="24"/>
      <w:szCs w:val="24"/>
      <w:lang w:val="en-GB" w:eastAsia="en-US"/>
    </w:rPr>
  </w:style>
  <w:style w:type="character" w:customStyle="1" w:styleId="Heading2Char">
    <w:name w:val="Heading 2 Char"/>
    <w:aliases w:val="h2 Char,A.B.C. Char"/>
    <w:link w:val="Heading2"/>
    <w:rsid w:val="00083787"/>
    <w:rPr>
      <w:rFonts w:ascii="Univers" w:hAnsi="Univers"/>
      <w:b/>
      <w:sz w:val="56"/>
      <w:lang w:val="en-GB" w:eastAsia="en-US"/>
    </w:rPr>
  </w:style>
  <w:style w:type="character" w:customStyle="1" w:styleId="Heading3Char">
    <w:name w:val="Heading 3 Char"/>
    <w:aliases w:val="h3 Char,1.2.3. Char"/>
    <w:link w:val="Heading3"/>
    <w:rsid w:val="00083787"/>
    <w:rPr>
      <w:rFonts w:ascii="Univers" w:hAnsi="Univers"/>
      <w:b/>
      <w:sz w:val="40"/>
      <w:lang w:val="en-GB" w:eastAsia="en-US"/>
    </w:rPr>
  </w:style>
  <w:style w:type="paragraph" w:styleId="EndnoteText">
    <w:name w:val="endnote text"/>
    <w:basedOn w:val="Normal"/>
    <w:link w:val="EndnoteTextChar"/>
    <w:semiHidden/>
    <w:unhideWhenUsed/>
    <w:rsid w:val="008D44A5"/>
    <w:pPr>
      <w:snapToGrid w:val="0"/>
    </w:pPr>
  </w:style>
  <w:style w:type="character" w:customStyle="1" w:styleId="EndnoteTextChar">
    <w:name w:val="Endnote Text Char"/>
    <w:basedOn w:val="DefaultParagraphFont"/>
    <w:link w:val="EndnoteText"/>
    <w:semiHidden/>
    <w:rsid w:val="008D44A5"/>
    <w:rPr>
      <w:sz w:val="24"/>
      <w:szCs w:val="24"/>
      <w:lang w:val="en-GB" w:eastAsia="en-US"/>
    </w:rPr>
  </w:style>
  <w:style w:type="character" w:styleId="EndnoteReference">
    <w:name w:val="endnote reference"/>
    <w:basedOn w:val="DefaultParagraphFont"/>
    <w:semiHidden/>
    <w:unhideWhenUsed/>
    <w:rsid w:val="008D44A5"/>
    <w:rPr>
      <w:vertAlign w:val="superscript"/>
    </w:rPr>
  </w:style>
</w:styles>
</file>

<file path=word/webSettings.xml><?xml version="1.0" encoding="utf-8"?>
<w:webSettings xmlns:r="http://schemas.openxmlformats.org/officeDocument/2006/relationships" xmlns:w="http://schemas.openxmlformats.org/wordprocessingml/2006/main">
  <w:divs>
    <w:div w:id="31196865">
      <w:bodyDiv w:val="1"/>
      <w:marLeft w:val="0"/>
      <w:marRight w:val="0"/>
      <w:marTop w:val="0"/>
      <w:marBottom w:val="0"/>
      <w:divBdr>
        <w:top w:val="none" w:sz="0" w:space="0" w:color="auto"/>
        <w:left w:val="none" w:sz="0" w:space="0" w:color="auto"/>
        <w:bottom w:val="none" w:sz="0" w:space="0" w:color="auto"/>
        <w:right w:val="none" w:sz="0" w:space="0" w:color="auto"/>
      </w:divBdr>
    </w:div>
    <w:div w:id="91822368">
      <w:bodyDiv w:val="1"/>
      <w:marLeft w:val="0"/>
      <w:marRight w:val="0"/>
      <w:marTop w:val="0"/>
      <w:marBottom w:val="0"/>
      <w:divBdr>
        <w:top w:val="none" w:sz="0" w:space="0" w:color="auto"/>
        <w:left w:val="none" w:sz="0" w:space="0" w:color="auto"/>
        <w:bottom w:val="none" w:sz="0" w:space="0" w:color="auto"/>
        <w:right w:val="none" w:sz="0" w:space="0" w:color="auto"/>
      </w:divBdr>
    </w:div>
    <w:div w:id="115605516">
      <w:bodyDiv w:val="1"/>
      <w:marLeft w:val="0"/>
      <w:marRight w:val="0"/>
      <w:marTop w:val="0"/>
      <w:marBottom w:val="0"/>
      <w:divBdr>
        <w:top w:val="none" w:sz="0" w:space="0" w:color="auto"/>
        <w:left w:val="none" w:sz="0" w:space="0" w:color="auto"/>
        <w:bottom w:val="none" w:sz="0" w:space="0" w:color="auto"/>
        <w:right w:val="none" w:sz="0" w:space="0" w:color="auto"/>
      </w:divBdr>
    </w:div>
    <w:div w:id="132256574">
      <w:bodyDiv w:val="1"/>
      <w:marLeft w:val="0"/>
      <w:marRight w:val="0"/>
      <w:marTop w:val="0"/>
      <w:marBottom w:val="0"/>
      <w:divBdr>
        <w:top w:val="none" w:sz="0" w:space="0" w:color="auto"/>
        <w:left w:val="none" w:sz="0" w:space="0" w:color="auto"/>
        <w:bottom w:val="none" w:sz="0" w:space="0" w:color="auto"/>
        <w:right w:val="none" w:sz="0" w:space="0" w:color="auto"/>
      </w:divBdr>
    </w:div>
    <w:div w:id="156188042">
      <w:bodyDiv w:val="1"/>
      <w:marLeft w:val="0"/>
      <w:marRight w:val="0"/>
      <w:marTop w:val="0"/>
      <w:marBottom w:val="0"/>
      <w:divBdr>
        <w:top w:val="none" w:sz="0" w:space="0" w:color="auto"/>
        <w:left w:val="none" w:sz="0" w:space="0" w:color="auto"/>
        <w:bottom w:val="none" w:sz="0" w:space="0" w:color="auto"/>
        <w:right w:val="none" w:sz="0" w:space="0" w:color="auto"/>
      </w:divBdr>
    </w:div>
    <w:div w:id="200555593">
      <w:bodyDiv w:val="1"/>
      <w:marLeft w:val="0"/>
      <w:marRight w:val="0"/>
      <w:marTop w:val="0"/>
      <w:marBottom w:val="0"/>
      <w:divBdr>
        <w:top w:val="none" w:sz="0" w:space="0" w:color="auto"/>
        <w:left w:val="none" w:sz="0" w:space="0" w:color="auto"/>
        <w:bottom w:val="none" w:sz="0" w:space="0" w:color="auto"/>
        <w:right w:val="none" w:sz="0" w:space="0" w:color="auto"/>
      </w:divBdr>
    </w:div>
    <w:div w:id="215821393">
      <w:bodyDiv w:val="1"/>
      <w:marLeft w:val="0"/>
      <w:marRight w:val="0"/>
      <w:marTop w:val="0"/>
      <w:marBottom w:val="0"/>
      <w:divBdr>
        <w:top w:val="none" w:sz="0" w:space="0" w:color="auto"/>
        <w:left w:val="none" w:sz="0" w:space="0" w:color="auto"/>
        <w:bottom w:val="none" w:sz="0" w:space="0" w:color="auto"/>
        <w:right w:val="none" w:sz="0" w:space="0" w:color="auto"/>
      </w:divBdr>
    </w:div>
    <w:div w:id="248347985">
      <w:bodyDiv w:val="1"/>
      <w:marLeft w:val="0"/>
      <w:marRight w:val="0"/>
      <w:marTop w:val="0"/>
      <w:marBottom w:val="0"/>
      <w:divBdr>
        <w:top w:val="none" w:sz="0" w:space="0" w:color="auto"/>
        <w:left w:val="none" w:sz="0" w:space="0" w:color="auto"/>
        <w:bottom w:val="none" w:sz="0" w:space="0" w:color="auto"/>
        <w:right w:val="none" w:sz="0" w:space="0" w:color="auto"/>
      </w:divBdr>
      <w:divsChild>
        <w:div w:id="945698466">
          <w:marLeft w:val="0"/>
          <w:marRight w:val="0"/>
          <w:marTop w:val="0"/>
          <w:marBottom w:val="0"/>
          <w:divBdr>
            <w:top w:val="none" w:sz="0" w:space="0" w:color="auto"/>
            <w:left w:val="none" w:sz="0" w:space="0" w:color="auto"/>
            <w:bottom w:val="none" w:sz="0" w:space="0" w:color="auto"/>
            <w:right w:val="none" w:sz="0" w:space="0" w:color="auto"/>
          </w:divBdr>
          <w:divsChild>
            <w:div w:id="1081950918">
              <w:marLeft w:val="0"/>
              <w:marRight w:val="0"/>
              <w:marTop w:val="0"/>
              <w:marBottom w:val="0"/>
              <w:divBdr>
                <w:top w:val="none" w:sz="0" w:space="0" w:color="auto"/>
                <w:left w:val="none" w:sz="0" w:space="0" w:color="auto"/>
                <w:bottom w:val="none" w:sz="0" w:space="0" w:color="auto"/>
                <w:right w:val="none" w:sz="0" w:space="0" w:color="auto"/>
              </w:divBdr>
              <w:divsChild>
                <w:div w:id="117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2508">
      <w:bodyDiv w:val="1"/>
      <w:marLeft w:val="0"/>
      <w:marRight w:val="0"/>
      <w:marTop w:val="0"/>
      <w:marBottom w:val="0"/>
      <w:divBdr>
        <w:top w:val="none" w:sz="0" w:space="0" w:color="auto"/>
        <w:left w:val="none" w:sz="0" w:space="0" w:color="auto"/>
        <w:bottom w:val="none" w:sz="0" w:space="0" w:color="auto"/>
        <w:right w:val="none" w:sz="0" w:space="0" w:color="auto"/>
      </w:divBdr>
    </w:div>
    <w:div w:id="325672725">
      <w:bodyDiv w:val="1"/>
      <w:marLeft w:val="0"/>
      <w:marRight w:val="0"/>
      <w:marTop w:val="0"/>
      <w:marBottom w:val="0"/>
      <w:divBdr>
        <w:top w:val="none" w:sz="0" w:space="0" w:color="auto"/>
        <w:left w:val="none" w:sz="0" w:space="0" w:color="auto"/>
        <w:bottom w:val="none" w:sz="0" w:space="0" w:color="auto"/>
        <w:right w:val="none" w:sz="0" w:space="0" w:color="auto"/>
      </w:divBdr>
    </w:div>
    <w:div w:id="343477552">
      <w:bodyDiv w:val="1"/>
      <w:marLeft w:val="0"/>
      <w:marRight w:val="0"/>
      <w:marTop w:val="0"/>
      <w:marBottom w:val="0"/>
      <w:divBdr>
        <w:top w:val="none" w:sz="0" w:space="0" w:color="auto"/>
        <w:left w:val="none" w:sz="0" w:space="0" w:color="auto"/>
        <w:bottom w:val="none" w:sz="0" w:space="0" w:color="auto"/>
        <w:right w:val="none" w:sz="0" w:space="0" w:color="auto"/>
      </w:divBdr>
    </w:div>
    <w:div w:id="460080430">
      <w:bodyDiv w:val="1"/>
      <w:marLeft w:val="0"/>
      <w:marRight w:val="0"/>
      <w:marTop w:val="0"/>
      <w:marBottom w:val="0"/>
      <w:divBdr>
        <w:top w:val="none" w:sz="0" w:space="0" w:color="auto"/>
        <w:left w:val="none" w:sz="0" w:space="0" w:color="auto"/>
        <w:bottom w:val="none" w:sz="0" w:space="0" w:color="auto"/>
        <w:right w:val="none" w:sz="0" w:space="0" w:color="auto"/>
      </w:divBdr>
      <w:divsChild>
        <w:div w:id="67503549">
          <w:marLeft w:val="0"/>
          <w:marRight w:val="0"/>
          <w:marTop w:val="0"/>
          <w:marBottom w:val="0"/>
          <w:divBdr>
            <w:top w:val="none" w:sz="0" w:space="0" w:color="auto"/>
            <w:left w:val="none" w:sz="0" w:space="0" w:color="auto"/>
            <w:bottom w:val="none" w:sz="0" w:space="0" w:color="auto"/>
            <w:right w:val="none" w:sz="0" w:space="0" w:color="auto"/>
          </w:divBdr>
        </w:div>
      </w:divsChild>
    </w:div>
    <w:div w:id="478809576">
      <w:bodyDiv w:val="1"/>
      <w:marLeft w:val="0"/>
      <w:marRight w:val="0"/>
      <w:marTop w:val="0"/>
      <w:marBottom w:val="0"/>
      <w:divBdr>
        <w:top w:val="none" w:sz="0" w:space="0" w:color="auto"/>
        <w:left w:val="none" w:sz="0" w:space="0" w:color="auto"/>
        <w:bottom w:val="none" w:sz="0" w:space="0" w:color="auto"/>
        <w:right w:val="none" w:sz="0" w:space="0" w:color="auto"/>
      </w:divBdr>
      <w:divsChild>
        <w:div w:id="1683042818">
          <w:marLeft w:val="0"/>
          <w:marRight w:val="0"/>
          <w:marTop w:val="0"/>
          <w:marBottom w:val="0"/>
          <w:divBdr>
            <w:top w:val="none" w:sz="0" w:space="0" w:color="auto"/>
            <w:left w:val="none" w:sz="0" w:space="0" w:color="auto"/>
            <w:bottom w:val="none" w:sz="0" w:space="0" w:color="auto"/>
            <w:right w:val="none" w:sz="0" w:space="0" w:color="auto"/>
          </w:divBdr>
          <w:divsChild>
            <w:div w:id="863785432">
              <w:marLeft w:val="0"/>
              <w:marRight w:val="0"/>
              <w:marTop w:val="0"/>
              <w:marBottom w:val="0"/>
              <w:divBdr>
                <w:top w:val="none" w:sz="0" w:space="0" w:color="auto"/>
                <w:left w:val="none" w:sz="0" w:space="0" w:color="auto"/>
                <w:bottom w:val="none" w:sz="0" w:space="0" w:color="auto"/>
                <w:right w:val="none" w:sz="0" w:space="0" w:color="auto"/>
              </w:divBdr>
              <w:divsChild>
                <w:div w:id="1408191344">
                  <w:marLeft w:val="0"/>
                  <w:marRight w:val="0"/>
                  <w:marTop w:val="0"/>
                  <w:marBottom w:val="0"/>
                  <w:divBdr>
                    <w:top w:val="none" w:sz="0" w:space="0" w:color="auto"/>
                    <w:left w:val="none" w:sz="0" w:space="0" w:color="auto"/>
                    <w:bottom w:val="none" w:sz="0" w:space="0" w:color="auto"/>
                    <w:right w:val="none" w:sz="0" w:space="0" w:color="auto"/>
                  </w:divBdr>
                  <w:divsChild>
                    <w:div w:id="108672710">
                      <w:marLeft w:val="0"/>
                      <w:marRight w:val="0"/>
                      <w:marTop w:val="0"/>
                      <w:marBottom w:val="0"/>
                      <w:divBdr>
                        <w:top w:val="none" w:sz="0" w:space="0" w:color="auto"/>
                        <w:left w:val="none" w:sz="0" w:space="0" w:color="auto"/>
                        <w:bottom w:val="none" w:sz="0" w:space="0" w:color="auto"/>
                        <w:right w:val="none" w:sz="0" w:space="0" w:color="auto"/>
                      </w:divBdr>
                      <w:divsChild>
                        <w:div w:id="557085037">
                          <w:marLeft w:val="0"/>
                          <w:marRight w:val="0"/>
                          <w:marTop w:val="0"/>
                          <w:marBottom w:val="900"/>
                          <w:divBdr>
                            <w:top w:val="none" w:sz="0" w:space="0" w:color="auto"/>
                            <w:left w:val="none" w:sz="0" w:space="0" w:color="auto"/>
                            <w:bottom w:val="none" w:sz="0" w:space="0" w:color="auto"/>
                            <w:right w:val="none" w:sz="0" w:space="0" w:color="auto"/>
                          </w:divBdr>
                          <w:divsChild>
                            <w:div w:id="323898741">
                              <w:marLeft w:val="0"/>
                              <w:marRight w:val="0"/>
                              <w:marTop w:val="0"/>
                              <w:marBottom w:val="0"/>
                              <w:divBdr>
                                <w:top w:val="none" w:sz="0" w:space="0" w:color="auto"/>
                                <w:left w:val="none" w:sz="0" w:space="0" w:color="auto"/>
                                <w:bottom w:val="none" w:sz="0" w:space="0" w:color="auto"/>
                                <w:right w:val="none" w:sz="0" w:space="0" w:color="auto"/>
                              </w:divBdr>
                              <w:divsChild>
                                <w:div w:id="593631933">
                                  <w:marLeft w:val="0"/>
                                  <w:marRight w:val="0"/>
                                  <w:marTop w:val="0"/>
                                  <w:marBottom w:val="0"/>
                                  <w:divBdr>
                                    <w:top w:val="none" w:sz="0" w:space="0" w:color="auto"/>
                                    <w:left w:val="none" w:sz="0" w:space="0" w:color="auto"/>
                                    <w:bottom w:val="none" w:sz="0" w:space="0" w:color="auto"/>
                                    <w:right w:val="none" w:sz="0" w:space="0" w:color="auto"/>
                                  </w:divBdr>
                                </w:div>
                                <w:div w:id="668799804">
                                  <w:marLeft w:val="0"/>
                                  <w:marRight w:val="0"/>
                                  <w:marTop w:val="0"/>
                                  <w:marBottom w:val="0"/>
                                  <w:divBdr>
                                    <w:top w:val="single" w:sz="6" w:space="9" w:color="DEDEDE"/>
                                    <w:left w:val="single" w:sz="6" w:space="9" w:color="DEDEDE"/>
                                    <w:bottom w:val="single" w:sz="6" w:space="9" w:color="DEDEDE"/>
                                    <w:right w:val="single" w:sz="6" w:space="9" w:color="DEDEDE"/>
                                  </w:divBdr>
                                  <w:divsChild>
                                    <w:div w:id="1562443984">
                                      <w:marLeft w:val="0"/>
                                      <w:marRight w:val="0"/>
                                      <w:marTop w:val="0"/>
                                      <w:marBottom w:val="0"/>
                                      <w:divBdr>
                                        <w:top w:val="none" w:sz="0" w:space="0" w:color="auto"/>
                                        <w:left w:val="none" w:sz="0" w:space="0" w:color="auto"/>
                                        <w:bottom w:val="none" w:sz="0" w:space="0" w:color="auto"/>
                                        <w:right w:val="none" w:sz="0" w:space="0" w:color="auto"/>
                                      </w:divBdr>
                                      <w:divsChild>
                                        <w:div w:id="623194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2895973">
                                  <w:marLeft w:val="0"/>
                                  <w:marRight w:val="0"/>
                                  <w:marTop w:val="0"/>
                                  <w:marBottom w:val="0"/>
                                  <w:divBdr>
                                    <w:top w:val="none" w:sz="0" w:space="0" w:color="auto"/>
                                    <w:left w:val="none" w:sz="0" w:space="0" w:color="auto"/>
                                    <w:bottom w:val="none" w:sz="0" w:space="0" w:color="auto"/>
                                    <w:right w:val="none" w:sz="0" w:space="0" w:color="auto"/>
                                  </w:divBdr>
                                  <w:divsChild>
                                    <w:div w:id="1847556764">
                                      <w:marLeft w:val="0"/>
                                      <w:marRight w:val="0"/>
                                      <w:marTop w:val="0"/>
                                      <w:marBottom w:val="0"/>
                                      <w:divBdr>
                                        <w:top w:val="single" w:sz="6" w:space="2" w:color="D6DBDE"/>
                                        <w:left w:val="single" w:sz="6" w:space="11" w:color="D6DBDE"/>
                                        <w:bottom w:val="single" w:sz="6" w:space="2" w:color="D6DBDE"/>
                                        <w:right w:val="single" w:sz="6" w:space="11" w:color="D6DBDE"/>
                                      </w:divBdr>
                                    </w:div>
                                  </w:divsChild>
                                </w:div>
                                <w:div w:id="1813134633">
                                  <w:marLeft w:val="0"/>
                                  <w:marRight w:val="0"/>
                                  <w:marTop w:val="0"/>
                                  <w:marBottom w:val="0"/>
                                  <w:divBdr>
                                    <w:top w:val="single" w:sz="6" w:space="9" w:color="DEDEDE"/>
                                    <w:left w:val="single" w:sz="6" w:space="9" w:color="DEDEDE"/>
                                    <w:bottom w:val="single" w:sz="6" w:space="9" w:color="DEDEDE"/>
                                    <w:right w:val="single" w:sz="6" w:space="9" w:color="DEDEDE"/>
                                  </w:divBdr>
                                  <w:divsChild>
                                    <w:div w:id="829295096">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0" w:color="auto"/>
                                            <w:left w:val="none" w:sz="0" w:space="0" w:color="auto"/>
                                            <w:bottom w:val="none" w:sz="0" w:space="0" w:color="auto"/>
                                            <w:right w:val="none" w:sz="0" w:space="0" w:color="auto"/>
                                          </w:divBdr>
                                        </w:div>
                                        <w:div w:id="2139252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3505301">
                              <w:marLeft w:val="0"/>
                              <w:marRight w:val="0"/>
                              <w:marTop w:val="0"/>
                              <w:marBottom w:val="0"/>
                              <w:divBdr>
                                <w:top w:val="none" w:sz="0" w:space="0" w:color="auto"/>
                                <w:left w:val="none" w:sz="0" w:space="0" w:color="auto"/>
                                <w:bottom w:val="none" w:sz="0" w:space="0" w:color="auto"/>
                                <w:right w:val="none" w:sz="0" w:space="0" w:color="auto"/>
                              </w:divBdr>
                              <w:divsChild>
                                <w:div w:id="797337137">
                                  <w:marLeft w:val="0"/>
                                  <w:marRight w:val="0"/>
                                  <w:marTop w:val="0"/>
                                  <w:marBottom w:val="0"/>
                                  <w:divBdr>
                                    <w:top w:val="none" w:sz="0" w:space="0" w:color="auto"/>
                                    <w:left w:val="none" w:sz="0" w:space="0" w:color="auto"/>
                                    <w:bottom w:val="none" w:sz="0" w:space="0" w:color="auto"/>
                                    <w:right w:val="none" w:sz="0" w:space="0" w:color="auto"/>
                                  </w:divBdr>
                                  <w:divsChild>
                                    <w:div w:id="156001455">
                                      <w:marLeft w:val="0"/>
                                      <w:marRight w:val="0"/>
                                      <w:marTop w:val="0"/>
                                      <w:marBottom w:val="0"/>
                                      <w:divBdr>
                                        <w:top w:val="none" w:sz="0" w:space="0" w:color="auto"/>
                                        <w:left w:val="none" w:sz="0" w:space="0" w:color="auto"/>
                                        <w:bottom w:val="none" w:sz="0" w:space="0" w:color="auto"/>
                                        <w:right w:val="none" w:sz="0" w:space="0" w:color="auto"/>
                                      </w:divBdr>
                                      <w:divsChild>
                                        <w:div w:id="764152055">
                                          <w:marLeft w:val="0"/>
                                          <w:marRight w:val="0"/>
                                          <w:marTop w:val="0"/>
                                          <w:marBottom w:val="0"/>
                                          <w:divBdr>
                                            <w:top w:val="none" w:sz="0" w:space="0" w:color="auto"/>
                                            <w:left w:val="none" w:sz="0" w:space="0" w:color="auto"/>
                                            <w:bottom w:val="none" w:sz="0" w:space="0" w:color="auto"/>
                                            <w:right w:val="none" w:sz="0" w:space="0" w:color="auto"/>
                                          </w:divBdr>
                                          <w:divsChild>
                                            <w:div w:id="1603301528">
                                              <w:marLeft w:val="0"/>
                                              <w:marRight w:val="0"/>
                                              <w:marTop w:val="0"/>
                                              <w:marBottom w:val="0"/>
                                              <w:divBdr>
                                                <w:top w:val="single" w:sz="6" w:space="8" w:color="DEDEDE"/>
                                                <w:left w:val="single" w:sz="6" w:space="8" w:color="DEDEDE"/>
                                                <w:bottom w:val="single" w:sz="6" w:space="30" w:color="DEDEDE"/>
                                                <w:right w:val="single" w:sz="6" w:space="8" w:color="DEDEDE"/>
                                              </w:divBdr>
                                              <w:divsChild>
                                                <w:div w:id="1090393563">
                                                  <w:marLeft w:val="0"/>
                                                  <w:marRight w:val="0"/>
                                                  <w:marTop w:val="0"/>
                                                  <w:marBottom w:val="0"/>
                                                  <w:divBdr>
                                                    <w:top w:val="none" w:sz="0" w:space="0" w:color="auto"/>
                                                    <w:left w:val="none" w:sz="0" w:space="0" w:color="auto"/>
                                                    <w:bottom w:val="none" w:sz="0" w:space="0" w:color="auto"/>
                                                    <w:right w:val="none" w:sz="0" w:space="0" w:color="auto"/>
                                                  </w:divBdr>
                                                  <w:divsChild>
                                                    <w:div w:id="764302977">
                                                      <w:marLeft w:val="0"/>
                                                      <w:marRight w:val="0"/>
                                                      <w:marTop w:val="0"/>
                                                      <w:marBottom w:val="0"/>
                                                      <w:divBdr>
                                                        <w:top w:val="none" w:sz="0" w:space="0" w:color="auto"/>
                                                        <w:left w:val="none" w:sz="0" w:space="0" w:color="auto"/>
                                                        <w:bottom w:val="none" w:sz="0" w:space="0" w:color="auto"/>
                                                        <w:right w:val="none" w:sz="0" w:space="0" w:color="auto"/>
                                                      </w:divBdr>
                                                    </w:div>
                                                  </w:divsChild>
                                                </w:div>
                                                <w:div w:id="1685012360">
                                                  <w:marLeft w:val="0"/>
                                                  <w:marRight w:val="0"/>
                                                  <w:marTop w:val="0"/>
                                                  <w:marBottom w:val="0"/>
                                                  <w:divBdr>
                                                    <w:top w:val="none" w:sz="0" w:space="0" w:color="auto"/>
                                                    <w:left w:val="none" w:sz="0" w:space="0" w:color="auto"/>
                                                    <w:bottom w:val="none" w:sz="0" w:space="0" w:color="auto"/>
                                                    <w:right w:val="none" w:sz="0" w:space="0" w:color="auto"/>
                                                  </w:divBdr>
                                                </w:div>
                                                <w:div w:id="1933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1982">
                                      <w:marLeft w:val="0"/>
                                      <w:marRight w:val="0"/>
                                      <w:marTop w:val="0"/>
                                      <w:marBottom w:val="0"/>
                                      <w:divBdr>
                                        <w:top w:val="none" w:sz="0" w:space="0" w:color="auto"/>
                                        <w:left w:val="none" w:sz="0" w:space="0" w:color="auto"/>
                                        <w:bottom w:val="none" w:sz="0" w:space="0" w:color="auto"/>
                                        <w:right w:val="none" w:sz="0" w:space="0" w:color="auto"/>
                                      </w:divBdr>
                                      <w:divsChild>
                                        <w:div w:id="717507146">
                                          <w:marLeft w:val="0"/>
                                          <w:marRight w:val="0"/>
                                          <w:marTop w:val="0"/>
                                          <w:marBottom w:val="0"/>
                                          <w:divBdr>
                                            <w:top w:val="none" w:sz="0" w:space="0" w:color="auto"/>
                                            <w:left w:val="none" w:sz="0" w:space="0" w:color="auto"/>
                                            <w:bottom w:val="none" w:sz="0" w:space="0" w:color="auto"/>
                                            <w:right w:val="none" w:sz="0" w:space="0" w:color="auto"/>
                                          </w:divBdr>
                                          <w:divsChild>
                                            <w:div w:id="314140253">
                                              <w:marLeft w:val="0"/>
                                              <w:marRight w:val="0"/>
                                              <w:marTop w:val="0"/>
                                              <w:marBottom w:val="0"/>
                                              <w:divBdr>
                                                <w:top w:val="single" w:sz="6" w:space="0" w:color="EEEEEE"/>
                                                <w:left w:val="single" w:sz="2" w:space="0" w:color="EEEEEE"/>
                                                <w:bottom w:val="single" w:sz="6" w:space="0" w:color="EEEEEE"/>
                                                <w:right w:val="single" w:sz="6" w:space="0" w:color="EEEEEE"/>
                                              </w:divBdr>
                                              <w:divsChild>
                                                <w:div w:id="6565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132483">
      <w:bodyDiv w:val="1"/>
      <w:marLeft w:val="0"/>
      <w:marRight w:val="0"/>
      <w:marTop w:val="0"/>
      <w:marBottom w:val="0"/>
      <w:divBdr>
        <w:top w:val="none" w:sz="0" w:space="0" w:color="auto"/>
        <w:left w:val="none" w:sz="0" w:space="0" w:color="auto"/>
        <w:bottom w:val="none" w:sz="0" w:space="0" w:color="auto"/>
        <w:right w:val="none" w:sz="0" w:space="0" w:color="auto"/>
      </w:divBdr>
    </w:div>
    <w:div w:id="568197444">
      <w:bodyDiv w:val="1"/>
      <w:marLeft w:val="0"/>
      <w:marRight w:val="0"/>
      <w:marTop w:val="0"/>
      <w:marBottom w:val="0"/>
      <w:divBdr>
        <w:top w:val="none" w:sz="0" w:space="0" w:color="auto"/>
        <w:left w:val="none" w:sz="0" w:space="0" w:color="auto"/>
        <w:bottom w:val="none" w:sz="0" w:space="0" w:color="auto"/>
        <w:right w:val="none" w:sz="0" w:space="0" w:color="auto"/>
      </w:divBdr>
      <w:divsChild>
        <w:div w:id="1654219897">
          <w:marLeft w:val="0"/>
          <w:marRight w:val="0"/>
          <w:marTop w:val="0"/>
          <w:marBottom w:val="0"/>
          <w:divBdr>
            <w:top w:val="none" w:sz="0" w:space="0" w:color="auto"/>
            <w:left w:val="none" w:sz="0" w:space="0" w:color="auto"/>
            <w:bottom w:val="none" w:sz="0" w:space="0" w:color="auto"/>
            <w:right w:val="none" w:sz="0" w:space="0" w:color="auto"/>
          </w:divBdr>
          <w:divsChild>
            <w:div w:id="877357947">
              <w:marLeft w:val="0"/>
              <w:marRight w:val="0"/>
              <w:marTop w:val="0"/>
              <w:marBottom w:val="0"/>
              <w:divBdr>
                <w:top w:val="none" w:sz="0" w:space="0" w:color="auto"/>
                <w:left w:val="none" w:sz="0" w:space="0" w:color="auto"/>
                <w:bottom w:val="none" w:sz="0" w:space="0" w:color="auto"/>
                <w:right w:val="none" w:sz="0" w:space="0" w:color="auto"/>
              </w:divBdr>
              <w:divsChild>
                <w:div w:id="1858537210">
                  <w:marLeft w:val="0"/>
                  <w:marRight w:val="0"/>
                  <w:marTop w:val="0"/>
                  <w:marBottom w:val="0"/>
                  <w:divBdr>
                    <w:top w:val="none" w:sz="0" w:space="0" w:color="auto"/>
                    <w:left w:val="none" w:sz="0" w:space="0" w:color="auto"/>
                    <w:bottom w:val="none" w:sz="0" w:space="0" w:color="auto"/>
                    <w:right w:val="none" w:sz="0" w:space="0" w:color="auto"/>
                  </w:divBdr>
                  <w:divsChild>
                    <w:div w:id="2110999016">
                      <w:marLeft w:val="0"/>
                      <w:marRight w:val="0"/>
                      <w:marTop w:val="0"/>
                      <w:marBottom w:val="0"/>
                      <w:divBdr>
                        <w:top w:val="none" w:sz="0" w:space="0" w:color="auto"/>
                        <w:left w:val="none" w:sz="0" w:space="0" w:color="auto"/>
                        <w:bottom w:val="none" w:sz="0" w:space="0" w:color="auto"/>
                        <w:right w:val="none" w:sz="0" w:space="0" w:color="auto"/>
                      </w:divBdr>
                      <w:divsChild>
                        <w:div w:id="479462323">
                          <w:marLeft w:val="0"/>
                          <w:marRight w:val="0"/>
                          <w:marTop w:val="0"/>
                          <w:marBottom w:val="900"/>
                          <w:divBdr>
                            <w:top w:val="none" w:sz="0" w:space="0" w:color="auto"/>
                            <w:left w:val="none" w:sz="0" w:space="0" w:color="auto"/>
                            <w:bottom w:val="none" w:sz="0" w:space="0" w:color="auto"/>
                            <w:right w:val="none" w:sz="0" w:space="0" w:color="auto"/>
                          </w:divBdr>
                          <w:divsChild>
                            <w:div w:id="1942562909">
                              <w:marLeft w:val="0"/>
                              <w:marRight w:val="0"/>
                              <w:marTop w:val="0"/>
                              <w:marBottom w:val="0"/>
                              <w:divBdr>
                                <w:top w:val="none" w:sz="0" w:space="0" w:color="auto"/>
                                <w:left w:val="none" w:sz="0" w:space="0" w:color="auto"/>
                                <w:bottom w:val="none" w:sz="0" w:space="0" w:color="auto"/>
                                <w:right w:val="none" w:sz="0" w:space="0" w:color="auto"/>
                              </w:divBdr>
                              <w:divsChild>
                                <w:div w:id="337316634">
                                  <w:marLeft w:val="0"/>
                                  <w:marRight w:val="0"/>
                                  <w:marTop w:val="0"/>
                                  <w:marBottom w:val="0"/>
                                  <w:divBdr>
                                    <w:top w:val="none" w:sz="0" w:space="0" w:color="auto"/>
                                    <w:left w:val="none" w:sz="0" w:space="0" w:color="auto"/>
                                    <w:bottom w:val="none" w:sz="0" w:space="0" w:color="auto"/>
                                    <w:right w:val="none" w:sz="0" w:space="0" w:color="auto"/>
                                  </w:divBdr>
                                  <w:divsChild>
                                    <w:div w:id="736173796">
                                      <w:marLeft w:val="0"/>
                                      <w:marRight w:val="0"/>
                                      <w:marTop w:val="0"/>
                                      <w:marBottom w:val="0"/>
                                      <w:divBdr>
                                        <w:top w:val="none" w:sz="0" w:space="0" w:color="auto"/>
                                        <w:left w:val="none" w:sz="0" w:space="0" w:color="auto"/>
                                        <w:bottom w:val="none" w:sz="0" w:space="0" w:color="auto"/>
                                        <w:right w:val="none" w:sz="0" w:space="0" w:color="auto"/>
                                      </w:divBdr>
                                      <w:divsChild>
                                        <w:div w:id="1407146525">
                                          <w:marLeft w:val="0"/>
                                          <w:marRight w:val="0"/>
                                          <w:marTop w:val="0"/>
                                          <w:marBottom w:val="0"/>
                                          <w:divBdr>
                                            <w:top w:val="none" w:sz="0" w:space="0" w:color="auto"/>
                                            <w:left w:val="none" w:sz="0" w:space="0" w:color="auto"/>
                                            <w:bottom w:val="none" w:sz="0" w:space="0" w:color="auto"/>
                                            <w:right w:val="none" w:sz="0" w:space="0" w:color="auto"/>
                                          </w:divBdr>
                                          <w:divsChild>
                                            <w:div w:id="200823335">
                                              <w:marLeft w:val="0"/>
                                              <w:marRight w:val="0"/>
                                              <w:marTop w:val="0"/>
                                              <w:marBottom w:val="0"/>
                                              <w:divBdr>
                                                <w:top w:val="single" w:sz="6" w:space="0" w:color="EEEEEE"/>
                                                <w:left w:val="single" w:sz="2" w:space="0" w:color="EEEEEE"/>
                                                <w:bottom w:val="single" w:sz="6" w:space="0" w:color="EEEEEE"/>
                                                <w:right w:val="single" w:sz="6" w:space="0" w:color="EEEEEE"/>
                                              </w:divBdr>
                                              <w:divsChild>
                                                <w:div w:id="13628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08522">
      <w:bodyDiv w:val="1"/>
      <w:marLeft w:val="0"/>
      <w:marRight w:val="0"/>
      <w:marTop w:val="0"/>
      <w:marBottom w:val="0"/>
      <w:divBdr>
        <w:top w:val="none" w:sz="0" w:space="0" w:color="auto"/>
        <w:left w:val="none" w:sz="0" w:space="0" w:color="auto"/>
        <w:bottom w:val="none" w:sz="0" w:space="0" w:color="auto"/>
        <w:right w:val="none" w:sz="0" w:space="0" w:color="auto"/>
      </w:divBdr>
    </w:div>
    <w:div w:id="682829787">
      <w:bodyDiv w:val="1"/>
      <w:marLeft w:val="0"/>
      <w:marRight w:val="0"/>
      <w:marTop w:val="0"/>
      <w:marBottom w:val="0"/>
      <w:divBdr>
        <w:top w:val="none" w:sz="0" w:space="0" w:color="auto"/>
        <w:left w:val="none" w:sz="0" w:space="0" w:color="auto"/>
        <w:bottom w:val="none" w:sz="0" w:space="0" w:color="auto"/>
        <w:right w:val="none" w:sz="0" w:space="0" w:color="auto"/>
      </w:divBdr>
    </w:div>
    <w:div w:id="733239856">
      <w:bodyDiv w:val="1"/>
      <w:marLeft w:val="0"/>
      <w:marRight w:val="0"/>
      <w:marTop w:val="0"/>
      <w:marBottom w:val="0"/>
      <w:divBdr>
        <w:top w:val="none" w:sz="0" w:space="0" w:color="auto"/>
        <w:left w:val="none" w:sz="0" w:space="0" w:color="auto"/>
        <w:bottom w:val="none" w:sz="0" w:space="0" w:color="auto"/>
        <w:right w:val="none" w:sz="0" w:space="0" w:color="auto"/>
      </w:divBdr>
    </w:div>
    <w:div w:id="801116603">
      <w:bodyDiv w:val="1"/>
      <w:marLeft w:val="0"/>
      <w:marRight w:val="0"/>
      <w:marTop w:val="0"/>
      <w:marBottom w:val="0"/>
      <w:divBdr>
        <w:top w:val="none" w:sz="0" w:space="0" w:color="auto"/>
        <w:left w:val="none" w:sz="0" w:space="0" w:color="auto"/>
        <w:bottom w:val="none" w:sz="0" w:space="0" w:color="auto"/>
        <w:right w:val="none" w:sz="0" w:space="0" w:color="auto"/>
      </w:divBdr>
    </w:div>
    <w:div w:id="810639125">
      <w:bodyDiv w:val="1"/>
      <w:marLeft w:val="0"/>
      <w:marRight w:val="0"/>
      <w:marTop w:val="0"/>
      <w:marBottom w:val="0"/>
      <w:divBdr>
        <w:top w:val="none" w:sz="0" w:space="0" w:color="auto"/>
        <w:left w:val="none" w:sz="0" w:space="0" w:color="auto"/>
        <w:bottom w:val="none" w:sz="0" w:space="0" w:color="auto"/>
        <w:right w:val="none" w:sz="0" w:space="0" w:color="auto"/>
      </w:divBdr>
    </w:div>
    <w:div w:id="819153896">
      <w:bodyDiv w:val="1"/>
      <w:marLeft w:val="0"/>
      <w:marRight w:val="0"/>
      <w:marTop w:val="0"/>
      <w:marBottom w:val="0"/>
      <w:divBdr>
        <w:top w:val="none" w:sz="0" w:space="0" w:color="auto"/>
        <w:left w:val="none" w:sz="0" w:space="0" w:color="auto"/>
        <w:bottom w:val="none" w:sz="0" w:space="0" w:color="auto"/>
        <w:right w:val="none" w:sz="0" w:space="0" w:color="auto"/>
      </w:divBdr>
    </w:div>
    <w:div w:id="822887406">
      <w:bodyDiv w:val="1"/>
      <w:marLeft w:val="0"/>
      <w:marRight w:val="0"/>
      <w:marTop w:val="0"/>
      <w:marBottom w:val="0"/>
      <w:divBdr>
        <w:top w:val="none" w:sz="0" w:space="0" w:color="auto"/>
        <w:left w:val="none" w:sz="0" w:space="0" w:color="auto"/>
        <w:bottom w:val="none" w:sz="0" w:space="0" w:color="auto"/>
        <w:right w:val="none" w:sz="0" w:space="0" w:color="auto"/>
      </w:divBdr>
    </w:div>
    <w:div w:id="827474450">
      <w:bodyDiv w:val="1"/>
      <w:marLeft w:val="0"/>
      <w:marRight w:val="0"/>
      <w:marTop w:val="0"/>
      <w:marBottom w:val="0"/>
      <w:divBdr>
        <w:top w:val="none" w:sz="0" w:space="0" w:color="auto"/>
        <w:left w:val="none" w:sz="0" w:space="0" w:color="auto"/>
        <w:bottom w:val="none" w:sz="0" w:space="0" w:color="auto"/>
        <w:right w:val="none" w:sz="0" w:space="0" w:color="auto"/>
      </w:divBdr>
    </w:div>
    <w:div w:id="848763336">
      <w:bodyDiv w:val="1"/>
      <w:marLeft w:val="0"/>
      <w:marRight w:val="0"/>
      <w:marTop w:val="0"/>
      <w:marBottom w:val="0"/>
      <w:divBdr>
        <w:top w:val="none" w:sz="0" w:space="0" w:color="auto"/>
        <w:left w:val="none" w:sz="0" w:space="0" w:color="auto"/>
        <w:bottom w:val="none" w:sz="0" w:space="0" w:color="auto"/>
        <w:right w:val="none" w:sz="0" w:space="0" w:color="auto"/>
      </w:divBdr>
    </w:div>
    <w:div w:id="950629554">
      <w:bodyDiv w:val="1"/>
      <w:marLeft w:val="0"/>
      <w:marRight w:val="0"/>
      <w:marTop w:val="0"/>
      <w:marBottom w:val="0"/>
      <w:divBdr>
        <w:top w:val="none" w:sz="0" w:space="0" w:color="auto"/>
        <w:left w:val="none" w:sz="0" w:space="0" w:color="auto"/>
        <w:bottom w:val="none" w:sz="0" w:space="0" w:color="auto"/>
        <w:right w:val="none" w:sz="0" w:space="0" w:color="auto"/>
      </w:divBdr>
    </w:div>
    <w:div w:id="976227377">
      <w:bodyDiv w:val="1"/>
      <w:marLeft w:val="0"/>
      <w:marRight w:val="0"/>
      <w:marTop w:val="0"/>
      <w:marBottom w:val="0"/>
      <w:divBdr>
        <w:top w:val="none" w:sz="0" w:space="0" w:color="auto"/>
        <w:left w:val="none" w:sz="0" w:space="0" w:color="auto"/>
        <w:bottom w:val="none" w:sz="0" w:space="0" w:color="auto"/>
        <w:right w:val="none" w:sz="0" w:space="0" w:color="auto"/>
      </w:divBdr>
      <w:divsChild>
        <w:div w:id="566720992">
          <w:marLeft w:val="0"/>
          <w:marRight w:val="0"/>
          <w:marTop w:val="0"/>
          <w:marBottom w:val="0"/>
          <w:divBdr>
            <w:top w:val="none" w:sz="0" w:space="0" w:color="auto"/>
            <w:left w:val="none" w:sz="0" w:space="0" w:color="auto"/>
            <w:bottom w:val="none" w:sz="0" w:space="0" w:color="auto"/>
            <w:right w:val="none" w:sz="0" w:space="0" w:color="auto"/>
          </w:divBdr>
          <w:divsChild>
            <w:div w:id="383064040">
              <w:marLeft w:val="0"/>
              <w:marRight w:val="0"/>
              <w:marTop w:val="0"/>
              <w:marBottom w:val="0"/>
              <w:divBdr>
                <w:top w:val="none" w:sz="0" w:space="0" w:color="auto"/>
                <w:left w:val="none" w:sz="0" w:space="0" w:color="auto"/>
                <w:bottom w:val="none" w:sz="0" w:space="0" w:color="auto"/>
                <w:right w:val="none" w:sz="0" w:space="0" w:color="auto"/>
              </w:divBdr>
              <w:divsChild>
                <w:div w:id="4533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181">
      <w:bodyDiv w:val="1"/>
      <w:marLeft w:val="0"/>
      <w:marRight w:val="0"/>
      <w:marTop w:val="0"/>
      <w:marBottom w:val="0"/>
      <w:divBdr>
        <w:top w:val="none" w:sz="0" w:space="0" w:color="auto"/>
        <w:left w:val="none" w:sz="0" w:space="0" w:color="auto"/>
        <w:bottom w:val="none" w:sz="0" w:space="0" w:color="auto"/>
        <w:right w:val="none" w:sz="0" w:space="0" w:color="auto"/>
      </w:divBdr>
      <w:divsChild>
        <w:div w:id="1209029226">
          <w:marLeft w:val="0"/>
          <w:marRight w:val="0"/>
          <w:marTop w:val="0"/>
          <w:marBottom w:val="0"/>
          <w:divBdr>
            <w:top w:val="none" w:sz="0" w:space="0" w:color="auto"/>
            <w:left w:val="none" w:sz="0" w:space="0" w:color="auto"/>
            <w:bottom w:val="none" w:sz="0" w:space="0" w:color="auto"/>
            <w:right w:val="none" w:sz="0" w:space="0" w:color="auto"/>
          </w:divBdr>
          <w:divsChild>
            <w:div w:id="1617979137">
              <w:marLeft w:val="0"/>
              <w:marRight w:val="0"/>
              <w:marTop w:val="0"/>
              <w:marBottom w:val="0"/>
              <w:divBdr>
                <w:top w:val="none" w:sz="0" w:space="0" w:color="auto"/>
                <w:left w:val="none" w:sz="0" w:space="0" w:color="auto"/>
                <w:bottom w:val="none" w:sz="0" w:space="0" w:color="auto"/>
                <w:right w:val="none" w:sz="0" w:space="0" w:color="auto"/>
              </w:divBdr>
              <w:divsChild>
                <w:div w:id="22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6487">
      <w:bodyDiv w:val="1"/>
      <w:marLeft w:val="0"/>
      <w:marRight w:val="0"/>
      <w:marTop w:val="0"/>
      <w:marBottom w:val="0"/>
      <w:divBdr>
        <w:top w:val="none" w:sz="0" w:space="0" w:color="auto"/>
        <w:left w:val="none" w:sz="0" w:space="0" w:color="auto"/>
        <w:bottom w:val="none" w:sz="0" w:space="0" w:color="auto"/>
        <w:right w:val="none" w:sz="0" w:space="0" w:color="auto"/>
      </w:divBdr>
    </w:div>
    <w:div w:id="1155611625">
      <w:bodyDiv w:val="1"/>
      <w:marLeft w:val="0"/>
      <w:marRight w:val="0"/>
      <w:marTop w:val="0"/>
      <w:marBottom w:val="0"/>
      <w:divBdr>
        <w:top w:val="none" w:sz="0" w:space="0" w:color="auto"/>
        <w:left w:val="none" w:sz="0" w:space="0" w:color="auto"/>
        <w:bottom w:val="none" w:sz="0" w:space="0" w:color="auto"/>
        <w:right w:val="none" w:sz="0" w:space="0" w:color="auto"/>
      </w:divBdr>
    </w:div>
    <w:div w:id="1201550328">
      <w:bodyDiv w:val="1"/>
      <w:marLeft w:val="0"/>
      <w:marRight w:val="0"/>
      <w:marTop w:val="0"/>
      <w:marBottom w:val="0"/>
      <w:divBdr>
        <w:top w:val="none" w:sz="0" w:space="0" w:color="auto"/>
        <w:left w:val="none" w:sz="0" w:space="0" w:color="auto"/>
        <w:bottom w:val="none" w:sz="0" w:space="0" w:color="auto"/>
        <w:right w:val="none" w:sz="0" w:space="0" w:color="auto"/>
      </w:divBdr>
      <w:divsChild>
        <w:div w:id="1015765844">
          <w:marLeft w:val="0"/>
          <w:marRight w:val="0"/>
          <w:marTop w:val="0"/>
          <w:marBottom w:val="0"/>
          <w:divBdr>
            <w:top w:val="none" w:sz="0" w:space="0" w:color="auto"/>
            <w:left w:val="none" w:sz="0" w:space="0" w:color="auto"/>
            <w:bottom w:val="none" w:sz="0" w:space="0" w:color="auto"/>
            <w:right w:val="none" w:sz="0" w:space="0" w:color="auto"/>
          </w:divBdr>
          <w:divsChild>
            <w:div w:id="658579777">
              <w:marLeft w:val="0"/>
              <w:marRight w:val="0"/>
              <w:marTop w:val="0"/>
              <w:marBottom w:val="0"/>
              <w:divBdr>
                <w:top w:val="none" w:sz="0" w:space="0" w:color="auto"/>
                <w:left w:val="none" w:sz="0" w:space="0" w:color="auto"/>
                <w:bottom w:val="none" w:sz="0" w:space="0" w:color="auto"/>
                <w:right w:val="none" w:sz="0" w:space="0" w:color="auto"/>
              </w:divBdr>
              <w:divsChild>
                <w:div w:id="1721398478">
                  <w:marLeft w:val="0"/>
                  <w:marRight w:val="0"/>
                  <w:marTop w:val="0"/>
                  <w:marBottom w:val="0"/>
                  <w:divBdr>
                    <w:top w:val="none" w:sz="0" w:space="0" w:color="auto"/>
                    <w:left w:val="none" w:sz="0" w:space="0" w:color="auto"/>
                    <w:bottom w:val="none" w:sz="0" w:space="0" w:color="auto"/>
                    <w:right w:val="none" w:sz="0" w:space="0" w:color="auto"/>
                  </w:divBdr>
                  <w:divsChild>
                    <w:div w:id="445780202">
                      <w:marLeft w:val="0"/>
                      <w:marRight w:val="0"/>
                      <w:marTop w:val="0"/>
                      <w:marBottom w:val="0"/>
                      <w:divBdr>
                        <w:top w:val="none" w:sz="0" w:space="0" w:color="auto"/>
                        <w:left w:val="none" w:sz="0" w:space="0" w:color="auto"/>
                        <w:bottom w:val="none" w:sz="0" w:space="0" w:color="auto"/>
                        <w:right w:val="none" w:sz="0" w:space="0" w:color="auto"/>
                      </w:divBdr>
                      <w:divsChild>
                        <w:div w:id="1250625971">
                          <w:marLeft w:val="0"/>
                          <w:marRight w:val="0"/>
                          <w:marTop w:val="0"/>
                          <w:marBottom w:val="900"/>
                          <w:divBdr>
                            <w:top w:val="none" w:sz="0" w:space="0" w:color="auto"/>
                            <w:left w:val="none" w:sz="0" w:space="0" w:color="auto"/>
                            <w:bottom w:val="none" w:sz="0" w:space="0" w:color="auto"/>
                            <w:right w:val="none" w:sz="0" w:space="0" w:color="auto"/>
                          </w:divBdr>
                          <w:divsChild>
                            <w:div w:id="1167944659">
                              <w:marLeft w:val="0"/>
                              <w:marRight w:val="0"/>
                              <w:marTop w:val="0"/>
                              <w:marBottom w:val="0"/>
                              <w:divBdr>
                                <w:top w:val="none" w:sz="0" w:space="0" w:color="auto"/>
                                <w:left w:val="none" w:sz="0" w:space="0" w:color="auto"/>
                                <w:bottom w:val="none" w:sz="0" w:space="0" w:color="auto"/>
                                <w:right w:val="none" w:sz="0" w:space="0" w:color="auto"/>
                              </w:divBdr>
                              <w:divsChild>
                                <w:div w:id="208345772">
                                  <w:marLeft w:val="0"/>
                                  <w:marRight w:val="0"/>
                                  <w:marTop w:val="0"/>
                                  <w:marBottom w:val="0"/>
                                  <w:divBdr>
                                    <w:top w:val="none" w:sz="0" w:space="0" w:color="auto"/>
                                    <w:left w:val="none" w:sz="0" w:space="0" w:color="auto"/>
                                    <w:bottom w:val="none" w:sz="0" w:space="0" w:color="auto"/>
                                    <w:right w:val="none" w:sz="0" w:space="0" w:color="auto"/>
                                  </w:divBdr>
                                </w:div>
                                <w:div w:id="386806783">
                                  <w:marLeft w:val="0"/>
                                  <w:marRight w:val="0"/>
                                  <w:marTop w:val="0"/>
                                  <w:marBottom w:val="0"/>
                                  <w:divBdr>
                                    <w:top w:val="none" w:sz="0" w:space="0" w:color="auto"/>
                                    <w:left w:val="none" w:sz="0" w:space="0" w:color="auto"/>
                                    <w:bottom w:val="none" w:sz="0" w:space="0" w:color="auto"/>
                                    <w:right w:val="none" w:sz="0" w:space="0" w:color="auto"/>
                                  </w:divBdr>
                                  <w:divsChild>
                                    <w:div w:id="943265834">
                                      <w:marLeft w:val="0"/>
                                      <w:marRight w:val="0"/>
                                      <w:marTop w:val="0"/>
                                      <w:marBottom w:val="0"/>
                                      <w:divBdr>
                                        <w:top w:val="single" w:sz="6" w:space="2" w:color="D6DBDE"/>
                                        <w:left w:val="single" w:sz="6" w:space="11" w:color="D6DBDE"/>
                                        <w:bottom w:val="single" w:sz="6" w:space="2" w:color="D6DBDE"/>
                                        <w:right w:val="single" w:sz="6" w:space="11" w:color="D6DBDE"/>
                                      </w:divBdr>
                                    </w:div>
                                  </w:divsChild>
                                </w:div>
                                <w:div w:id="1188372310">
                                  <w:marLeft w:val="0"/>
                                  <w:marRight w:val="0"/>
                                  <w:marTop w:val="0"/>
                                  <w:marBottom w:val="0"/>
                                  <w:divBdr>
                                    <w:top w:val="single" w:sz="6" w:space="9" w:color="DEDEDE"/>
                                    <w:left w:val="single" w:sz="6" w:space="9" w:color="DEDEDE"/>
                                    <w:bottom w:val="single" w:sz="6" w:space="9" w:color="DEDEDE"/>
                                    <w:right w:val="single" w:sz="6" w:space="9" w:color="DEDEDE"/>
                                  </w:divBdr>
                                  <w:divsChild>
                                    <w:div w:id="744693851">
                                      <w:marLeft w:val="0"/>
                                      <w:marRight w:val="0"/>
                                      <w:marTop w:val="0"/>
                                      <w:marBottom w:val="0"/>
                                      <w:divBdr>
                                        <w:top w:val="none" w:sz="0" w:space="0" w:color="auto"/>
                                        <w:left w:val="none" w:sz="0" w:space="0" w:color="auto"/>
                                        <w:bottom w:val="none" w:sz="0" w:space="0" w:color="auto"/>
                                        <w:right w:val="none" w:sz="0" w:space="0" w:color="auto"/>
                                      </w:divBdr>
                                      <w:divsChild>
                                        <w:div w:id="769131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3397874">
                                  <w:marLeft w:val="0"/>
                                  <w:marRight w:val="0"/>
                                  <w:marTop w:val="0"/>
                                  <w:marBottom w:val="0"/>
                                  <w:divBdr>
                                    <w:top w:val="single" w:sz="6" w:space="9" w:color="DEDEDE"/>
                                    <w:left w:val="single" w:sz="6" w:space="9" w:color="DEDEDE"/>
                                    <w:bottom w:val="single" w:sz="6" w:space="9" w:color="DEDEDE"/>
                                    <w:right w:val="single" w:sz="6" w:space="9" w:color="DEDEDE"/>
                                  </w:divBdr>
                                  <w:divsChild>
                                    <w:div w:id="406415090">
                                      <w:marLeft w:val="0"/>
                                      <w:marRight w:val="0"/>
                                      <w:marTop w:val="0"/>
                                      <w:marBottom w:val="0"/>
                                      <w:divBdr>
                                        <w:top w:val="none" w:sz="0" w:space="0" w:color="auto"/>
                                        <w:left w:val="none" w:sz="0" w:space="0" w:color="auto"/>
                                        <w:bottom w:val="none" w:sz="0" w:space="0" w:color="auto"/>
                                        <w:right w:val="none" w:sz="0" w:space="0" w:color="auto"/>
                                      </w:divBdr>
                                      <w:divsChild>
                                        <w:div w:id="198445225">
                                          <w:marLeft w:val="0"/>
                                          <w:marRight w:val="0"/>
                                          <w:marTop w:val="0"/>
                                          <w:marBottom w:val="0"/>
                                          <w:divBdr>
                                            <w:top w:val="none" w:sz="0" w:space="0" w:color="auto"/>
                                            <w:left w:val="none" w:sz="0" w:space="0" w:color="auto"/>
                                            <w:bottom w:val="none" w:sz="0" w:space="0" w:color="auto"/>
                                            <w:right w:val="none" w:sz="0" w:space="0" w:color="auto"/>
                                          </w:divBdr>
                                        </w:div>
                                        <w:div w:id="1546331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82352217">
                              <w:marLeft w:val="0"/>
                              <w:marRight w:val="0"/>
                              <w:marTop w:val="0"/>
                              <w:marBottom w:val="0"/>
                              <w:divBdr>
                                <w:top w:val="none" w:sz="0" w:space="0" w:color="auto"/>
                                <w:left w:val="none" w:sz="0" w:space="0" w:color="auto"/>
                                <w:bottom w:val="none" w:sz="0" w:space="0" w:color="auto"/>
                                <w:right w:val="none" w:sz="0" w:space="0" w:color="auto"/>
                              </w:divBdr>
                              <w:divsChild>
                                <w:div w:id="1602949873">
                                  <w:marLeft w:val="0"/>
                                  <w:marRight w:val="0"/>
                                  <w:marTop w:val="0"/>
                                  <w:marBottom w:val="0"/>
                                  <w:divBdr>
                                    <w:top w:val="none" w:sz="0" w:space="0" w:color="auto"/>
                                    <w:left w:val="none" w:sz="0" w:space="0" w:color="auto"/>
                                    <w:bottom w:val="none" w:sz="0" w:space="0" w:color="auto"/>
                                    <w:right w:val="none" w:sz="0" w:space="0" w:color="auto"/>
                                  </w:divBdr>
                                  <w:divsChild>
                                    <w:div w:id="524826772">
                                      <w:marLeft w:val="0"/>
                                      <w:marRight w:val="0"/>
                                      <w:marTop w:val="0"/>
                                      <w:marBottom w:val="0"/>
                                      <w:divBdr>
                                        <w:top w:val="none" w:sz="0" w:space="0" w:color="auto"/>
                                        <w:left w:val="none" w:sz="0" w:space="0" w:color="auto"/>
                                        <w:bottom w:val="none" w:sz="0" w:space="0" w:color="auto"/>
                                        <w:right w:val="none" w:sz="0" w:space="0" w:color="auto"/>
                                      </w:divBdr>
                                      <w:divsChild>
                                        <w:div w:id="501356363">
                                          <w:marLeft w:val="0"/>
                                          <w:marRight w:val="0"/>
                                          <w:marTop w:val="0"/>
                                          <w:marBottom w:val="0"/>
                                          <w:divBdr>
                                            <w:top w:val="none" w:sz="0" w:space="0" w:color="auto"/>
                                            <w:left w:val="none" w:sz="0" w:space="0" w:color="auto"/>
                                            <w:bottom w:val="none" w:sz="0" w:space="0" w:color="auto"/>
                                            <w:right w:val="none" w:sz="0" w:space="0" w:color="auto"/>
                                          </w:divBdr>
                                          <w:divsChild>
                                            <w:div w:id="1497724703">
                                              <w:marLeft w:val="0"/>
                                              <w:marRight w:val="0"/>
                                              <w:marTop w:val="0"/>
                                              <w:marBottom w:val="0"/>
                                              <w:divBdr>
                                                <w:top w:val="single" w:sz="6" w:space="8" w:color="DEDEDE"/>
                                                <w:left w:val="single" w:sz="6" w:space="8" w:color="DEDEDE"/>
                                                <w:bottom w:val="single" w:sz="6" w:space="30" w:color="DEDEDE"/>
                                                <w:right w:val="single" w:sz="6" w:space="8" w:color="DEDEDE"/>
                                              </w:divBdr>
                                              <w:divsChild>
                                                <w:div w:id="1457680925">
                                                  <w:marLeft w:val="0"/>
                                                  <w:marRight w:val="0"/>
                                                  <w:marTop w:val="0"/>
                                                  <w:marBottom w:val="0"/>
                                                  <w:divBdr>
                                                    <w:top w:val="none" w:sz="0" w:space="0" w:color="auto"/>
                                                    <w:left w:val="none" w:sz="0" w:space="0" w:color="auto"/>
                                                    <w:bottom w:val="none" w:sz="0" w:space="0" w:color="auto"/>
                                                    <w:right w:val="none" w:sz="0" w:space="0" w:color="auto"/>
                                                  </w:divBdr>
                                                </w:div>
                                                <w:div w:id="1893686507">
                                                  <w:marLeft w:val="0"/>
                                                  <w:marRight w:val="0"/>
                                                  <w:marTop w:val="0"/>
                                                  <w:marBottom w:val="0"/>
                                                  <w:divBdr>
                                                    <w:top w:val="none" w:sz="0" w:space="0" w:color="auto"/>
                                                    <w:left w:val="none" w:sz="0" w:space="0" w:color="auto"/>
                                                    <w:bottom w:val="none" w:sz="0" w:space="0" w:color="auto"/>
                                                    <w:right w:val="none" w:sz="0" w:space="0" w:color="auto"/>
                                                  </w:divBdr>
                                                  <w:divsChild>
                                                    <w:div w:id="556236695">
                                                      <w:marLeft w:val="0"/>
                                                      <w:marRight w:val="0"/>
                                                      <w:marTop w:val="0"/>
                                                      <w:marBottom w:val="0"/>
                                                      <w:divBdr>
                                                        <w:top w:val="none" w:sz="0" w:space="0" w:color="auto"/>
                                                        <w:left w:val="none" w:sz="0" w:space="0" w:color="auto"/>
                                                        <w:bottom w:val="none" w:sz="0" w:space="0" w:color="auto"/>
                                                        <w:right w:val="none" w:sz="0" w:space="0" w:color="auto"/>
                                                      </w:divBdr>
                                                    </w:div>
                                                  </w:divsChild>
                                                </w:div>
                                                <w:div w:id="20703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6206">
                                      <w:marLeft w:val="0"/>
                                      <w:marRight w:val="0"/>
                                      <w:marTop w:val="0"/>
                                      <w:marBottom w:val="0"/>
                                      <w:divBdr>
                                        <w:top w:val="none" w:sz="0" w:space="0" w:color="auto"/>
                                        <w:left w:val="none" w:sz="0" w:space="0" w:color="auto"/>
                                        <w:bottom w:val="none" w:sz="0" w:space="0" w:color="auto"/>
                                        <w:right w:val="none" w:sz="0" w:space="0" w:color="auto"/>
                                      </w:divBdr>
                                      <w:divsChild>
                                        <w:div w:id="1514102130">
                                          <w:marLeft w:val="0"/>
                                          <w:marRight w:val="0"/>
                                          <w:marTop w:val="0"/>
                                          <w:marBottom w:val="0"/>
                                          <w:divBdr>
                                            <w:top w:val="none" w:sz="0" w:space="0" w:color="auto"/>
                                            <w:left w:val="none" w:sz="0" w:space="0" w:color="auto"/>
                                            <w:bottom w:val="none" w:sz="0" w:space="0" w:color="auto"/>
                                            <w:right w:val="none" w:sz="0" w:space="0" w:color="auto"/>
                                          </w:divBdr>
                                          <w:divsChild>
                                            <w:div w:id="1342128342">
                                              <w:marLeft w:val="0"/>
                                              <w:marRight w:val="0"/>
                                              <w:marTop w:val="0"/>
                                              <w:marBottom w:val="0"/>
                                              <w:divBdr>
                                                <w:top w:val="single" w:sz="6" w:space="0" w:color="EEEEEE"/>
                                                <w:left w:val="single" w:sz="2" w:space="0" w:color="EEEEEE"/>
                                                <w:bottom w:val="single" w:sz="6" w:space="0" w:color="EEEEEE"/>
                                                <w:right w:val="single" w:sz="6" w:space="0" w:color="EEEEEE"/>
                                              </w:divBdr>
                                              <w:divsChild>
                                                <w:div w:id="229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838187">
      <w:bodyDiv w:val="1"/>
      <w:marLeft w:val="0"/>
      <w:marRight w:val="0"/>
      <w:marTop w:val="0"/>
      <w:marBottom w:val="0"/>
      <w:divBdr>
        <w:top w:val="none" w:sz="0" w:space="0" w:color="auto"/>
        <w:left w:val="none" w:sz="0" w:space="0" w:color="auto"/>
        <w:bottom w:val="none" w:sz="0" w:space="0" w:color="auto"/>
        <w:right w:val="none" w:sz="0" w:space="0" w:color="auto"/>
      </w:divBdr>
    </w:div>
    <w:div w:id="1232080776">
      <w:bodyDiv w:val="1"/>
      <w:marLeft w:val="0"/>
      <w:marRight w:val="0"/>
      <w:marTop w:val="0"/>
      <w:marBottom w:val="0"/>
      <w:divBdr>
        <w:top w:val="none" w:sz="0" w:space="0" w:color="auto"/>
        <w:left w:val="none" w:sz="0" w:space="0" w:color="auto"/>
        <w:bottom w:val="none" w:sz="0" w:space="0" w:color="auto"/>
        <w:right w:val="none" w:sz="0" w:space="0" w:color="auto"/>
      </w:divBdr>
    </w:div>
    <w:div w:id="1273513310">
      <w:bodyDiv w:val="1"/>
      <w:marLeft w:val="0"/>
      <w:marRight w:val="0"/>
      <w:marTop w:val="0"/>
      <w:marBottom w:val="0"/>
      <w:divBdr>
        <w:top w:val="none" w:sz="0" w:space="0" w:color="auto"/>
        <w:left w:val="none" w:sz="0" w:space="0" w:color="auto"/>
        <w:bottom w:val="none" w:sz="0" w:space="0" w:color="auto"/>
        <w:right w:val="none" w:sz="0" w:space="0" w:color="auto"/>
      </w:divBdr>
    </w:div>
    <w:div w:id="1355351644">
      <w:bodyDiv w:val="1"/>
      <w:marLeft w:val="0"/>
      <w:marRight w:val="0"/>
      <w:marTop w:val="0"/>
      <w:marBottom w:val="0"/>
      <w:divBdr>
        <w:top w:val="none" w:sz="0" w:space="0" w:color="auto"/>
        <w:left w:val="none" w:sz="0" w:space="0" w:color="auto"/>
        <w:bottom w:val="none" w:sz="0" w:space="0" w:color="auto"/>
        <w:right w:val="none" w:sz="0" w:space="0" w:color="auto"/>
      </w:divBdr>
    </w:div>
    <w:div w:id="1363045550">
      <w:bodyDiv w:val="1"/>
      <w:marLeft w:val="0"/>
      <w:marRight w:val="0"/>
      <w:marTop w:val="0"/>
      <w:marBottom w:val="0"/>
      <w:divBdr>
        <w:top w:val="none" w:sz="0" w:space="0" w:color="auto"/>
        <w:left w:val="none" w:sz="0" w:space="0" w:color="auto"/>
        <w:bottom w:val="none" w:sz="0" w:space="0" w:color="auto"/>
        <w:right w:val="none" w:sz="0" w:space="0" w:color="auto"/>
      </w:divBdr>
    </w:div>
    <w:div w:id="1375696055">
      <w:bodyDiv w:val="1"/>
      <w:marLeft w:val="0"/>
      <w:marRight w:val="0"/>
      <w:marTop w:val="0"/>
      <w:marBottom w:val="0"/>
      <w:divBdr>
        <w:top w:val="none" w:sz="0" w:space="0" w:color="auto"/>
        <w:left w:val="none" w:sz="0" w:space="0" w:color="auto"/>
        <w:bottom w:val="none" w:sz="0" w:space="0" w:color="auto"/>
        <w:right w:val="none" w:sz="0" w:space="0" w:color="auto"/>
      </w:divBdr>
    </w:div>
    <w:div w:id="1393892625">
      <w:bodyDiv w:val="1"/>
      <w:marLeft w:val="0"/>
      <w:marRight w:val="0"/>
      <w:marTop w:val="0"/>
      <w:marBottom w:val="0"/>
      <w:divBdr>
        <w:top w:val="none" w:sz="0" w:space="0" w:color="auto"/>
        <w:left w:val="none" w:sz="0" w:space="0" w:color="auto"/>
        <w:bottom w:val="none" w:sz="0" w:space="0" w:color="auto"/>
        <w:right w:val="none" w:sz="0" w:space="0" w:color="auto"/>
      </w:divBdr>
    </w:div>
    <w:div w:id="1406075897">
      <w:bodyDiv w:val="1"/>
      <w:marLeft w:val="0"/>
      <w:marRight w:val="0"/>
      <w:marTop w:val="0"/>
      <w:marBottom w:val="0"/>
      <w:divBdr>
        <w:top w:val="none" w:sz="0" w:space="0" w:color="auto"/>
        <w:left w:val="none" w:sz="0" w:space="0" w:color="auto"/>
        <w:bottom w:val="none" w:sz="0" w:space="0" w:color="auto"/>
        <w:right w:val="none" w:sz="0" w:space="0" w:color="auto"/>
      </w:divBdr>
    </w:div>
    <w:div w:id="1414400233">
      <w:bodyDiv w:val="1"/>
      <w:marLeft w:val="0"/>
      <w:marRight w:val="0"/>
      <w:marTop w:val="0"/>
      <w:marBottom w:val="0"/>
      <w:divBdr>
        <w:top w:val="none" w:sz="0" w:space="0" w:color="auto"/>
        <w:left w:val="none" w:sz="0" w:space="0" w:color="auto"/>
        <w:bottom w:val="none" w:sz="0" w:space="0" w:color="auto"/>
        <w:right w:val="none" w:sz="0" w:space="0" w:color="auto"/>
      </w:divBdr>
    </w:div>
    <w:div w:id="1520970858">
      <w:bodyDiv w:val="1"/>
      <w:marLeft w:val="0"/>
      <w:marRight w:val="0"/>
      <w:marTop w:val="0"/>
      <w:marBottom w:val="0"/>
      <w:divBdr>
        <w:top w:val="none" w:sz="0" w:space="0" w:color="auto"/>
        <w:left w:val="none" w:sz="0" w:space="0" w:color="auto"/>
        <w:bottom w:val="none" w:sz="0" w:space="0" w:color="auto"/>
        <w:right w:val="none" w:sz="0" w:space="0" w:color="auto"/>
      </w:divBdr>
    </w:div>
    <w:div w:id="1538544961">
      <w:bodyDiv w:val="1"/>
      <w:marLeft w:val="0"/>
      <w:marRight w:val="0"/>
      <w:marTop w:val="0"/>
      <w:marBottom w:val="0"/>
      <w:divBdr>
        <w:top w:val="none" w:sz="0" w:space="0" w:color="auto"/>
        <w:left w:val="none" w:sz="0" w:space="0" w:color="auto"/>
        <w:bottom w:val="none" w:sz="0" w:space="0" w:color="auto"/>
        <w:right w:val="none" w:sz="0" w:space="0" w:color="auto"/>
      </w:divBdr>
    </w:div>
    <w:div w:id="1574586071">
      <w:bodyDiv w:val="1"/>
      <w:marLeft w:val="0"/>
      <w:marRight w:val="0"/>
      <w:marTop w:val="0"/>
      <w:marBottom w:val="0"/>
      <w:divBdr>
        <w:top w:val="none" w:sz="0" w:space="0" w:color="auto"/>
        <w:left w:val="none" w:sz="0" w:space="0" w:color="auto"/>
        <w:bottom w:val="none" w:sz="0" w:space="0" w:color="auto"/>
        <w:right w:val="none" w:sz="0" w:space="0" w:color="auto"/>
      </w:divBdr>
    </w:div>
    <w:div w:id="1585530837">
      <w:bodyDiv w:val="1"/>
      <w:marLeft w:val="0"/>
      <w:marRight w:val="0"/>
      <w:marTop w:val="0"/>
      <w:marBottom w:val="0"/>
      <w:divBdr>
        <w:top w:val="none" w:sz="0" w:space="0" w:color="auto"/>
        <w:left w:val="none" w:sz="0" w:space="0" w:color="auto"/>
        <w:bottom w:val="none" w:sz="0" w:space="0" w:color="auto"/>
        <w:right w:val="none" w:sz="0" w:space="0" w:color="auto"/>
      </w:divBdr>
    </w:div>
    <w:div w:id="1590887273">
      <w:bodyDiv w:val="1"/>
      <w:marLeft w:val="0"/>
      <w:marRight w:val="0"/>
      <w:marTop w:val="0"/>
      <w:marBottom w:val="0"/>
      <w:divBdr>
        <w:top w:val="none" w:sz="0" w:space="0" w:color="auto"/>
        <w:left w:val="none" w:sz="0" w:space="0" w:color="auto"/>
        <w:bottom w:val="none" w:sz="0" w:space="0" w:color="auto"/>
        <w:right w:val="none" w:sz="0" w:space="0" w:color="auto"/>
      </w:divBdr>
    </w:div>
    <w:div w:id="1699163662">
      <w:bodyDiv w:val="1"/>
      <w:marLeft w:val="0"/>
      <w:marRight w:val="0"/>
      <w:marTop w:val="0"/>
      <w:marBottom w:val="0"/>
      <w:divBdr>
        <w:top w:val="none" w:sz="0" w:space="0" w:color="auto"/>
        <w:left w:val="none" w:sz="0" w:space="0" w:color="auto"/>
        <w:bottom w:val="none" w:sz="0" w:space="0" w:color="auto"/>
        <w:right w:val="none" w:sz="0" w:space="0" w:color="auto"/>
      </w:divBdr>
    </w:div>
    <w:div w:id="1719403173">
      <w:bodyDiv w:val="1"/>
      <w:marLeft w:val="0"/>
      <w:marRight w:val="0"/>
      <w:marTop w:val="0"/>
      <w:marBottom w:val="0"/>
      <w:divBdr>
        <w:top w:val="none" w:sz="0" w:space="0" w:color="auto"/>
        <w:left w:val="none" w:sz="0" w:space="0" w:color="auto"/>
        <w:bottom w:val="none" w:sz="0" w:space="0" w:color="auto"/>
        <w:right w:val="none" w:sz="0" w:space="0" w:color="auto"/>
      </w:divBdr>
    </w:div>
    <w:div w:id="1721435550">
      <w:bodyDiv w:val="1"/>
      <w:marLeft w:val="0"/>
      <w:marRight w:val="0"/>
      <w:marTop w:val="0"/>
      <w:marBottom w:val="0"/>
      <w:divBdr>
        <w:top w:val="none" w:sz="0" w:space="0" w:color="auto"/>
        <w:left w:val="none" w:sz="0" w:space="0" w:color="auto"/>
        <w:bottom w:val="none" w:sz="0" w:space="0" w:color="auto"/>
        <w:right w:val="none" w:sz="0" w:space="0" w:color="auto"/>
      </w:divBdr>
      <w:divsChild>
        <w:div w:id="372925253">
          <w:marLeft w:val="0"/>
          <w:marRight w:val="0"/>
          <w:marTop w:val="0"/>
          <w:marBottom w:val="0"/>
          <w:divBdr>
            <w:top w:val="none" w:sz="0" w:space="0" w:color="auto"/>
            <w:left w:val="none" w:sz="0" w:space="0" w:color="auto"/>
            <w:bottom w:val="none" w:sz="0" w:space="0" w:color="auto"/>
            <w:right w:val="none" w:sz="0" w:space="0" w:color="auto"/>
          </w:divBdr>
          <w:divsChild>
            <w:div w:id="268658639">
              <w:marLeft w:val="0"/>
              <w:marRight w:val="0"/>
              <w:marTop w:val="0"/>
              <w:marBottom w:val="0"/>
              <w:divBdr>
                <w:top w:val="none" w:sz="0" w:space="0" w:color="auto"/>
                <w:left w:val="none" w:sz="0" w:space="0" w:color="auto"/>
                <w:bottom w:val="none" w:sz="0" w:space="0" w:color="auto"/>
                <w:right w:val="none" w:sz="0" w:space="0" w:color="auto"/>
              </w:divBdr>
              <w:divsChild>
                <w:div w:id="20548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239">
      <w:bodyDiv w:val="1"/>
      <w:marLeft w:val="0"/>
      <w:marRight w:val="0"/>
      <w:marTop w:val="0"/>
      <w:marBottom w:val="0"/>
      <w:divBdr>
        <w:top w:val="none" w:sz="0" w:space="0" w:color="auto"/>
        <w:left w:val="none" w:sz="0" w:space="0" w:color="auto"/>
        <w:bottom w:val="none" w:sz="0" w:space="0" w:color="auto"/>
        <w:right w:val="none" w:sz="0" w:space="0" w:color="auto"/>
      </w:divBdr>
    </w:div>
    <w:div w:id="1795782586">
      <w:bodyDiv w:val="1"/>
      <w:marLeft w:val="0"/>
      <w:marRight w:val="0"/>
      <w:marTop w:val="0"/>
      <w:marBottom w:val="0"/>
      <w:divBdr>
        <w:top w:val="none" w:sz="0" w:space="0" w:color="auto"/>
        <w:left w:val="none" w:sz="0" w:space="0" w:color="auto"/>
        <w:bottom w:val="none" w:sz="0" w:space="0" w:color="auto"/>
        <w:right w:val="none" w:sz="0" w:space="0" w:color="auto"/>
      </w:divBdr>
    </w:div>
    <w:div w:id="1845512788">
      <w:bodyDiv w:val="1"/>
      <w:marLeft w:val="0"/>
      <w:marRight w:val="0"/>
      <w:marTop w:val="0"/>
      <w:marBottom w:val="0"/>
      <w:divBdr>
        <w:top w:val="none" w:sz="0" w:space="0" w:color="auto"/>
        <w:left w:val="none" w:sz="0" w:space="0" w:color="auto"/>
        <w:bottom w:val="none" w:sz="0" w:space="0" w:color="auto"/>
        <w:right w:val="none" w:sz="0" w:space="0" w:color="auto"/>
      </w:divBdr>
    </w:div>
    <w:div w:id="1861773001">
      <w:bodyDiv w:val="1"/>
      <w:marLeft w:val="0"/>
      <w:marRight w:val="0"/>
      <w:marTop w:val="0"/>
      <w:marBottom w:val="0"/>
      <w:divBdr>
        <w:top w:val="none" w:sz="0" w:space="0" w:color="auto"/>
        <w:left w:val="none" w:sz="0" w:space="0" w:color="auto"/>
        <w:bottom w:val="none" w:sz="0" w:space="0" w:color="auto"/>
        <w:right w:val="none" w:sz="0" w:space="0" w:color="auto"/>
      </w:divBdr>
    </w:div>
    <w:div w:id="1908033764">
      <w:bodyDiv w:val="1"/>
      <w:marLeft w:val="0"/>
      <w:marRight w:val="0"/>
      <w:marTop w:val="0"/>
      <w:marBottom w:val="0"/>
      <w:divBdr>
        <w:top w:val="none" w:sz="0" w:space="0" w:color="auto"/>
        <w:left w:val="none" w:sz="0" w:space="0" w:color="auto"/>
        <w:bottom w:val="none" w:sz="0" w:space="0" w:color="auto"/>
        <w:right w:val="none" w:sz="0" w:space="0" w:color="auto"/>
      </w:divBdr>
    </w:div>
    <w:div w:id="1912692196">
      <w:bodyDiv w:val="1"/>
      <w:marLeft w:val="0"/>
      <w:marRight w:val="0"/>
      <w:marTop w:val="0"/>
      <w:marBottom w:val="0"/>
      <w:divBdr>
        <w:top w:val="none" w:sz="0" w:space="0" w:color="auto"/>
        <w:left w:val="none" w:sz="0" w:space="0" w:color="auto"/>
        <w:bottom w:val="none" w:sz="0" w:space="0" w:color="auto"/>
        <w:right w:val="none" w:sz="0" w:space="0" w:color="auto"/>
      </w:divBdr>
    </w:div>
    <w:div w:id="1916546820">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49835039">
      <w:bodyDiv w:val="1"/>
      <w:marLeft w:val="0"/>
      <w:marRight w:val="0"/>
      <w:marTop w:val="0"/>
      <w:marBottom w:val="0"/>
      <w:divBdr>
        <w:top w:val="none" w:sz="0" w:space="0" w:color="auto"/>
        <w:left w:val="none" w:sz="0" w:space="0" w:color="auto"/>
        <w:bottom w:val="none" w:sz="0" w:space="0" w:color="auto"/>
        <w:right w:val="none" w:sz="0" w:space="0" w:color="auto"/>
      </w:divBdr>
    </w:div>
    <w:div w:id="2078043991">
      <w:bodyDiv w:val="1"/>
      <w:marLeft w:val="0"/>
      <w:marRight w:val="0"/>
      <w:marTop w:val="0"/>
      <w:marBottom w:val="0"/>
      <w:divBdr>
        <w:top w:val="none" w:sz="0" w:space="0" w:color="auto"/>
        <w:left w:val="none" w:sz="0" w:space="0" w:color="auto"/>
        <w:bottom w:val="none" w:sz="0" w:space="0" w:color="auto"/>
        <w:right w:val="none" w:sz="0" w:space="0" w:color="auto"/>
      </w:divBdr>
    </w:div>
    <w:div w:id="2084525954">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 w:id="2100518474">
      <w:bodyDiv w:val="1"/>
      <w:marLeft w:val="0"/>
      <w:marRight w:val="0"/>
      <w:marTop w:val="0"/>
      <w:marBottom w:val="0"/>
      <w:divBdr>
        <w:top w:val="none" w:sz="0" w:space="0" w:color="auto"/>
        <w:left w:val="none" w:sz="0" w:space="0" w:color="auto"/>
        <w:bottom w:val="none" w:sz="0" w:space="0" w:color="auto"/>
        <w:right w:val="none" w:sz="0" w:space="0" w:color="auto"/>
      </w:divBdr>
      <w:divsChild>
        <w:div w:id="328169110">
          <w:marLeft w:val="0"/>
          <w:marRight w:val="0"/>
          <w:marTop w:val="0"/>
          <w:marBottom w:val="0"/>
          <w:divBdr>
            <w:top w:val="none" w:sz="0" w:space="0" w:color="auto"/>
            <w:left w:val="none" w:sz="0" w:space="0" w:color="auto"/>
            <w:bottom w:val="none" w:sz="0" w:space="0" w:color="auto"/>
            <w:right w:val="none" w:sz="0" w:space="0" w:color="auto"/>
          </w:divBdr>
          <w:divsChild>
            <w:div w:id="496579381">
              <w:marLeft w:val="0"/>
              <w:marRight w:val="0"/>
              <w:marTop w:val="0"/>
              <w:marBottom w:val="0"/>
              <w:divBdr>
                <w:top w:val="none" w:sz="0" w:space="0" w:color="auto"/>
                <w:left w:val="none" w:sz="0" w:space="0" w:color="auto"/>
                <w:bottom w:val="none" w:sz="0" w:space="0" w:color="auto"/>
                <w:right w:val="none" w:sz="0" w:space="0" w:color="auto"/>
              </w:divBdr>
              <w:divsChild>
                <w:div w:id="140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0776">
      <w:bodyDiv w:val="1"/>
      <w:marLeft w:val="0"/>
      <w:marRight w:val="0"/>
      <w:marTop w:val="0"/>
      <w:marBottom w:val="0"/>
      <w:divBdr>
        <w:top w:val="none" w:sz="0" w:space="0" w:color="auto"/>
        <w:left w:val="none" w:sz="0" w:space="0" w:color="auto"/>
        <w:bottom w:val="none" w:sz="0" w:space="0" w:color="auto"/>
        <w:right w:val="none" w:sz="0" w:space="0" w:color="auto"/>
      </w:divBdr>
    </w:div>
    <w:div w:id="21441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m.pops.int/TheConvention/ThePOPs/TheNewPOPs/tabid/2511/Default.aspx" TargetMode="External"/><Relationship Id="rId18" Type="http://schemas.openxmlformats.org/officeDocument/2006/relationships/hyperlink" Target="http://chm.pops.int/TheConvention/ThePOPs/ListingofPOPs/tabid/2509/Default.aspx" TargetMode="External"/><Relationship Id="rId26" Type="http://schemas.openxmlformats.org/officeDocument/2006/relationships/image" Target="media/image3.png"/><Relationship Id="rId39" Type="http://schemas.openxmlformats.org/officeDocument/2006/relationships/image" Target="media/image12.emf"/><Relationship Id="rId21" Type="http://schemas.openxmlformats.org/officeDocument/2006/relationships/hyperlink" Target="http://chm.pops.int/TheConvention/ThePOPs/ListingofPOPs/tabid/2509/Default.aspx" TargetMode="External"/><Relationship Id="rId34" Type="http://schemas.openxmlformats.org/officeDocument/2006/relationships/image" Target="media/image8.png"/><Relationship Id="rId42" Type="http://schemas.openxmlformats.org/officeDocument/2006/relationships/header" Target="header2.xm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http://www.epa.gov/srs" TargetMode="External"/><Relationship Id="rId63" Type="http://schemas.openxmlformats.org/officeDocument/2006/relationships/hyperlink" Target="http://toxnet.nlm.nih.gov/cgi-bin/sis/htmlgen?HSDB" TargetMode="External"/><Relationship Id="rId68" Type="http://schemas.openxmlformats.org/officeDocument/2006/relationships/hyperlink" Target="http://www.pesticideinfo.org/List_ChemicalsAlpha.jsp?ChemNam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usace.army.mil" TargetMode="External"/><Relationship Id="rId2" Type="http://schemas.openxmlformats.org/officeDocument/2006/relationships/customXml" Target="../customXml/item2.xml"/><Relationship Id="rId16" Type="http://schemas.openxmlformats.org/officeDocument/2006/relationships/hyperlink" Target="http://chm.pops.int/TheConvention/ThePOPs/ListingofPOPs/tabid/2509/Default.aspx" TargetMode="External"/><Relationship Id="rId29" Type="http://schemas.openxmlformats.org/officeDocument/2006/relationships/hyperlink" Target="https://en.wikipedia.org/wiki/File:Trans-chlordane.svg" TargetMode="External"/><Relationship Id="rId11" Type="http://schemas.openxmlformats.org/officeDocument/2006/relationships/hyperlink" Target="http://chm.pops.int/TheConvention/ThePOPs/ListingofPOPs/tabid/2509/Default.aspx" TargetMode="External"/><Relationship Id="rId24" Type="http://schemas.openxmlformats.org/officeDocument/2006/relationships/hyperlink" Target="http://chm.pops.int/Implementation/NewPOPs/ThenewPOPs/tabid/672/ctl/Edit/mid/3307/language/en-US/Default.aspx"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oleObject" Target="embeddings/oleObject1.bin"/><Relationship Id="rId45" Type="http://schemas.openxmlformats.org/officeDocument/2006/relationships/header" Target="header3.xml"/><Relationship Id="rId53" Type="http://schemas.openxmlformats.org/officeDocument/2006/relationships/image" Target="media/image19.png"/><Relationship Id="rId58" Type="http://schemas.openxmlformats.org/officeDocument/2006/relationships/hyperlink" Target="http://www.fao.org/docrep/003/x2570e/x2570e00.htm" TargetMode="External"/><Relationship Id="rId66" Type="http://schemas.openxmlformats.org/officeDocument/2006/relationships/hyperlink" Target="http://ntp.niehs.nih.gov/pubhealth/roc/roc13/index.html" TargetMode="External"/><Relationship Id="rId7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chm.pops.int/TheConvention/ThePOPs/TheNewPOPs/tabid/2511/Default.aspx" TargetMode="External"/><Relationship Id="rId23" Type="http://schemas.openxmlformats.org/officeDocument/2006/relationships/hyperlink" Target="http://chm.pops.int/TheConvention/ThePOPs/TheNewPOPs/tabid/2511/Default.aspx" TargetMode="External"/><Relationship Id="rId28" Type="http://schemas.openxmlformats.org/officeDocument/2006/relationships/image" Target="media/image4.png"/><Relationship Id="rId36" Type="http://schemas.openxmlformats.org/officeDocument/2006/relationships/hyperlink" Target="https://en.wikipedia.org/wiki/File:(+)-Heptachlor.svg" TargetMode="External"/><Relationship Id="rId49" Type="http://schemas.openxmlformats.org/officeDocument/2006/relationships/image" Target="media/image15.png"/><Relationship Id="rId57" Type="http://schemas.openxmlformats.org/officeDocument/2006/relationships/hyperlink" Target="http://www.pmep.cce.cornell.edu/profiles/extoxnet/" TargetMode="External"/><Relationship Id="rId61" Type="http://schemas.openxmlformats.org/officeDocument/2006/relationships/hyperlink" Target="http://www.helcom.fi/a/hazardous/Final_Pesticide_Report.pdf" TargetMode="External"/><Relationship Id="rId10" Type="http://schemas.openxmlformats.org/officeDocument/2006/relationships/image" Target="media/image2.jpeg"/><Relationship Id="rId19" Type="http://schemas.openxmlformats.org/officeDocument/2006/relationships/hyperlink" Target="http://chm.pops.int/TheConvention/ThePOPs/ListingofPOPs/tabid/2509/Default.aspx" TargetMode="External"/><Relationship Id="rId31" Type="http://schemas.openxmlformats.org/officeDocument/2006/relationships/hyperlink" Target="https://en.wikipedia.org/wiki/File:Trans-nonachlor.svg" TargetMode="External"/><Relationship Id="rId44" Type="http://schemas.openxmlformats.org/officeDocument/2006/relationships/footer" Target="footer2.xml"/><Relationship Id="rId52" Type="http://schemas.openxmlformats.org/officeDocument/2006/relationships/image" Target="media/image18.png"/><Relationship Id="rId60" Type="http://schemas.openxmlformats.org/officeDocument/2006/relationships/hyperlink" Target="http://ec.europa.eu/environment/archives/dioxin/pdf/001_ubt_final.pdf" TargetMode="External"/><Relationship Id="rId65" Type="http://schemas.openxmlformats.org/officeDocument/2006/relationships/hyperlink" Target="http://www.inchem.org/pages/hsg.html" TargetMode="External"/><Relationship Id="rId73"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hm.pops.int/TheConvention/ThePOPs/ListingofPOPs/tabid/2509/Default.aspx" TargetMode="External"/><Relationship Id="rId22" Type="http://schemas.openxmlformats.org/officeDocument/2006/relationships/hyperlink" Target="http://chm.pops.int/TheConvention/ThePOPs/TheNewPOPs/tabid/2511/Default.aspx" TargetMode="External"/><Relationship Id="rId27" Type="http://schemas.openxmlformats.org/officeDocument/2006/relationships/hyperlink" Target="https://en.wikipedia.org/wiki/File:Cis-chlordane.svg" TargetMode="Externa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footer" Target="footer1.xml"/><Relationship Id="rId48" Type="http://schemas.openxmlformats.org/officeDocument/2006/relationships/image" Target="media/image14.png"/><Relationship Id="rId56" Type="http://schemas.openxmlformats.org/officeDocument/2006/relationships/hyperlink" Target="http://www.pmep.cce.cornell.edu/profiles/extoxnet/" TargetMode="External"/><Relationship Id="rId64" Type="http://schemas.openxmlformats.org/officeDocument/2006/relationships/hyperlink" Target="http://www.inchem.org/documents/hsg/hsg/hsg053.htm" TargetMode="External"/><Relationship Id="rId69" Type="http://schemas.openxmlformats.org/officeDocument/2006/relationships/hyperlink" Target="http://www.cec.org/files/pdf/POLLUTANTS/hcbmex_en.PDF" TargetMode="External"/><Relationship Id="rId8" Type="http://schemas.openxmlformats.org/officeDocument/2006/relationships/endnotes" Target="endnotes.xml"/><Relationship Id="rId51" Type="http://schemas.openxmlformats.org/officeDocument/2006/relationships/image" Target="media/image17.png"/><Relationship Id="rId72" Type="http://schemas.openxmlformats.org/officeDocument/2006/relationships/hyperlink" Target="http://www.unido.org/fileadmin/user_media/Services/Environmental_Management/Stockholm_Convention/POPs/DC_Perfluorooctane%20Sulfonate%20Report.PDF" TargetMode="External"/><Relationship Id="rId3" Type="http://schemas.openxmlformats.org/officeDocument/2006/relationships/numbering" Target="numbering.xml"/><Relationship Id="rId12" Type="http://schemas.openxmlformats.org/officeDocument/2006/relationships/hyperlink" Target="http://chm.pops.int/TheConvention/ThePOPs/TheNewPOPs/tabid/2511/Default.aspx" TargetMode="External"/><Relationship Id="rId17" Type="http://schemas.openxmlformats.org/officeDocument/2006/relationships/hyperlink" Target="http://chm.pops.int/TheConvention/ThePOPs/ListingofPOPs/tabid/2509/Default.aspx" TargetMode="External"/><Relationship Id="rId25" Type="http://schemas.openxmlformats.org/officeDocument/2006/relationships/hyperlink" Target="http://chm.pops.int/TheConvention/ThePOPs/ListingofPOPs/tabid/2509/Default.aspx" TargetMode="External"/><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footer" Target="footer3.xml"/><Relationship Id="rId59" Type="http://schemas.openxmlformats.org/officeDocument/2006/relationships/hyperlink" Target="http://www.fao.org/docrep/x1531e/X1531e00.htm" TargetMode="External"/><Relationship Id="rId67" Type="http://schemas.openxmlformats.org/officeDocument/2006/relationships/hyperlink" Target="http://www.oecd.org" TargetMode="External"/><Relationship Id="rId20" Type="http://schemas.openxmlformats.org/officeDocument/2006/relationships/hyperlink" Target="http://chm.pops.int/TheConvention/ThePOPs/TheNewPOPs/tabid/2511/Default.aspx" TargetMode="External"/><Relationship Id="rId41" Type="http://schemas.openxmlformats.org/officeDocument/2006/relationships/header" Target="header1.xml"/><Relationship Id="rId54" Type="http://schemas.openxmlformats.org/officeDocument/2006/relationships/hyperlink" Target="http://www.cec.org/files/PDF/POLLUTANTS/LindaneNARAP-Nov06_en.pdf" TargetMode="External"/><Relationship Id="rId62" Type="http://schemas.openxmlformats.org/officeDocument/2006/relationships/hyperlink" Target="http://www.pops.int/%5C/documents/implementation/nips/submissions/default.htm" TargetMode="External"/><Relationship Id="rId70" Type="http://schemas.openxmlformats.org/officeDocument/2006/relationships/hyperlink" Target="http://www.pops.i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6F4D-6F39-4497-B548-7FA6C89C98E6}">
  <ds:schemaRefs>
    <ds:schemaRef ds:uri="http://schemas.openxmlformats.org/officeDocument/2006/bibliography"/>
  </ds:schemaRefs>
</ds:datastoreItem>
</file>

<file path=customXml/itemProps2.xml><?xml version="1.0" encoding="utf-8"?>
<ds:datastoreItem xmlns:ds="http://schemas.openxmlformats.org/officeDocument/2006/customXml" ds:itemID="{62A89EA9-AFC8-408C-91D6-B61C5DE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10633</Words>
  <Characters>60610</Characters>
  <Application>Microsoft Office Word</Application>
  <DocSecurity>0</DocSecurity>
  <Lines>505</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71101</CharactersWithSpaces>
  <SharedDoc>false</SharedDoc>
  <HLinks>
    <vt:vector size="312" baseType="variant">
      <vt:variant>
        <vt:i4>1114225</vt:i4>
      </vt:variant>
      <vt:variant>
        <vt:i4>426</vt:i4>
      </vt:variant>
      <vt:variant>
        <vt:i4>0</vt:i4>
      </vt:variant>
      <vt:variant>
        <vt:i4>5</vt:i4>
      </vt:variant>
      <vt:variant>
        <vt:lpwstr>http://www.cec.org/files/PDF/POLLUTANTS/LindaneNARAP-Nov06_en.pdf</vt:lpwstr>
      </vt:variant>
      <vt:variant>
        <vt:lpwstr/>
      </vt:variant>
      <vt:variant>
        <vt:i4>5898261</vt:i4>
      </vt:variant>
      <vt:variant>
        <vt:i4>423</vt:i4>
      </vt:variant>
      <vt:variant>
        <vt:i4>0</vt:i4>
      </vt:variant>
      <vt:variant>
        <vt:i4>5</vt:i4>
      </vt:variant>
      <vt:variant>
        <vt:lpwstr>http://www.unido.org/fileadmin/user_media/Services/Environmental_Management/Stockholm_Convention/POPs/DC_Perfluorooctane Sulfonate Report.PDF</vt:lpwstr>
      </vt:variant>
      <vt:variant>
        <vt:lpwstr/>
      </vt:variant>
      <vt:variant>
        <vt:i4>4063332</vt:i4>
      </vt:variant>
      <vt:variant>
        <vt:i4>420</vt:i4>
      </vt:variant>
      <vt:variant>
        <vt:i4>0</vt:i4>
      </vt:variant>
      <vt:variant>
        <vt:i4>5</vt:i4>
      </vt:variant>
      <vt:variant>
        <vt:lpwstr>http://www.usace.army.mil/</vt:lpwstr>
      </vt:variant>
      <vt:variant>
        <vt:lpwstr/>
      </vt:variant>
      <vt:variant>
        <vt:i4>4456529</vt:i4>
      </vt:variant>
      <vt:variant>
        <vt:i4>417</vt:i4>
      </vt:variant>
      <vt:variant>
        <vt:i4>0</vt:i4>
      </vt:variant>
      <vt:variant>
        <vt:i4>5</vt:i4>
      </vt:variant>
      <vt:variant>
        <vt:lpwstr>http://www.pops.int/</vt:lpwstr>
      </vt:variant>
      <vt:variant>
        <vt:lpwstr/>
      </vt:variant>
      <vt:variant>
        <vt:i4>5308503</vt:i4>
      </vt:variant>
      <vt:variant>
        <vt:i4>414</vt:i4>
      </vt:variant>
      <vt:variant>
        <vt:i4>0</vt:i4>
      </vt:variant>
      <vt:variant>
        <vt:i4>5</vt:i4>
      </vt:variant>
      <vt:variant>
        <vt:lpwstr>javascript://</vt:lpwstr>
      </vt:variant>
      <vt:variant>
        <vt:lpwstr/>
      </vt:variant>
      <vt:variant>
        <vt:i4>4587626</vt:i4>
      </vt:variant>
      <vt:variant>
        <vt:i4>411</vt:i4>
      </vt:variant>
      <vt:variant>
        <vt:i4>0</vt:i4>
      </vt:variant>
      <vt:variant>
        <vt:i4>5</vt:i4>
      </vt:variant>
      <vt:variant>
        <vt:lpwstr>http://www.cec.org/files/pdf/POLLUTANTS/hcbmex_en.PDF</vt:lpwstr>
      </vt:variant>
      <vt:variant>
        <vt:lpwstr/>
      </vt:variant>
      <vt:variant>
        <vt:i4>458845</vt:i4>
      </vt:variant>
      <vt:variant>
        <vt:i4>408</vt:i4>
      </vt:variant>
      <vt:variant>
        <vt:i4>0</vt:i4>
      </vt:variant>
      <vt:variant>
        <vt:i4>5</vt:i4>
      </vt:variant>
      <vt:variant>
        <vt:lpwstr>http://dx.doi.org/10.1002%2Frecl.19460650607</vt:lpwstr>
      </vt:variant>
      <vt:variant>
        <vt:lpwstr/>
      </vt:variant>
      <vt:variant>
        <vt:i4>4521987</vt:i4>
      </vt:variant>
      <vt:variant>
        <vt:i4>405</vt:i4>
      </vt:variant>
      <vt:variant>
        <vt:i4>0</vt:i4>
      </vt:variant>
      <vt:variant>
        <vt:i4>5</vt:i4>
      </vt:variant>
      <vt:variant>
        <vt:lpwstr>http://en.wikipedia.org/wiki/Digital_object_identifier</vt:lpwstr>
      </vt:variant>
      <vt:variant>
        <vt:lpwstr/>
      </vt:variant>
      <vt:variant>
        <vt:i4>6357080</vt:i4>
      </vt:variant>
      <vt:variant>
        <vt:i4>402</vt:i4>
      </vt:variant>
      <vt:variant>
        <vt:i4>0</vt:i4>
      </vt:variant>
      <vt:variant>
        <vt:i4>5</vt:i4>
      </vt:variant>
      <vt:variant>
        <vt:lpwstr>http://www.pesticideinfo.org/List_ChemicalsAlpha.jsp?ChemName</vt:lpwstr>
      </vt:variant>
      <vt:variant>
        <vt:lpwstr/>
      </vt:variant>
      <vt:variant>
        <vt:i4>5505113</vt:i4>
      </vt:variant>
      <vt:variant>
        <vt:i4>399</vt:i4>
      </vt:variant>
      <vt:variant>
        <vt:i4>0</vt:i4>
      </vt:variant>
      <vt:variant>
        <vt:i4>5</vt:i4>
      </vt:variant>
      <vt:variant>
        <vt:lpwstr>http://www.oecd.org/</vt:lpwstr>
      </vt:variant>
      <vt:variant>
        <vt:lpwstr/>
      </vt:variant>
      <vt:variant>
        <vt:i4>2228339</vt:i4>
      </vt:variant>
      <vt:variant>
        <vt:i4>396</vt:i4>
      </vt:variant>
      <vt:variant>
        <vt:i4>0</vt:i4>
      </vt:variant>
      <vt:variant>
        <vt:i4>5</vt:i4>
      </vt:variant>
      <vt:variant>
        <vt:lpwstr>http://www.helcom.fi/a/hazardous/Final_Pesticide_Report.pdf</vt:lpwstr>
      </vt:variant>
      <vt:variant>
        <vt:lpwstr/>
      </vt:variant>
      <vt:variant>
        <vt:i4>8192114</vt:i4>
      </vt:variant>
      <vt:variant>
        <vt:i4>393</vt:i4>
      </vt:variant>
      <vt:variant>
        <vt:i4>0</vt:i4>
      </vt:variant>
      <vt:variant>
        <vt:i4>5</vt:i4>
      </vt:variant>
      <vt:variant>
        <vt:lpwstr>http://www.pmep.cce.cornell.edu/profiles/extoxnet/</vt:lpwstr>
      </vt:variant>
      <vt:variant>
        <vt:lpwstr/>
      </vt:variant>
      <vt:variant>
        <vt:i4>8192114</vt:i4>
      </vt:variant>
      <vt:variant>
        <vt:i4>390</vt:i4>
      </vt:variant>
      <vt:variant>
        <vt:i4>0</vt:i4>
      </vt:variant>
      <vt:variant>
        <vt:i4>5</vt:i4>
      </vt:variant>
      <vt:variant>
        <vt:lpwstr>http://www.pmep.cce.cornell.edu/profiles/extoxnet/</vt:lpwstr>
      </vt:variant>
      <vt:variant>
        <vt:lpwstr/>
      </vt:variant>
      <vt:variant>
        <vt:i4>2031713</vt:i4>
      </vt:variant>
      <vt:variant>
        <vt:i4>360</vt:i4>
      </vt:variant>
      <vt:variant>
        <vt:i4>0</vt:i4>
      </vt:variant>
      <vt:variant>
        <vt:i4>5</vt:i4>
      </vt:variant>
      <vt:variant>
        <vt:lpwstr>http://en.wikipedia.org/wiki/Cabbage_worm</vt:lpwstr>
      </vt:variant>
      <vt:variant>
        <vt:lpwstr/>
      </vt:variant>
      <vt:variant>
        <vt:i4>5439493</vt:i4>
      </vt:variant>
      <vt:variant>
        <vt:i4>357</vt:i4>
      </vt:variant>
      <vt:variant>
        <vt:i4>0</vt:i4>
      </vt:variant>
      <vt:variant>
        <vt:i4>5</vt:i4>
      </vt:variant>
      <vt:variant>
        <vt:lpwstr>http://en.wikipedia.org/wiki/Colorado_potato_beetle</vt:lpwstr>
      </vt:variant>
      <vt:variant>
        <vt:lpwstr/>
      </vt:variant>
      <vt:variant>
        <vt:i4>7274537</vt:i4>
      </vt:variant>
      <vt:variant>
        <vt:i4>354</vt:i4>
      </vt:variant>
      <vt:variant>
        <vt:i4>0</vt:i4>
      </vt:variant>
      <vt:variant>
        <vt:i4>5</vt:i4>
      </vt:variant>
      <vt:variant>
        <vt:lpwstr>http://en.wikipedia.org/wiki/Leafhopper</vt:lpwstr>
      </vt:variant>
      <vt:variant>
        <vt:lpwstr/>
      </vt:variant>
      <vt:variant>
        <vt:i4>7471148</vt:i4>
      </vt:variant>
      <vt:variant>
        <vt:i4>351</vt:i4>
      </vt:variant>
      <vt:variant>
        <vt:i4>0</vt:i4>
      </vt:variant>
      <vt:variant>
        <vt:i4>5</vt:i4>
      </vt:variant>
      <vt:variant>
        <vt:lpwstr>http://en.wikipedia.org/wiki/Aphids</vt:lpwstr>
      </vt:variant>
      <vt:variant>
        <vt:lpwstr/>
      </vt:variant>
      <vt:variant>
        <vt:i4>7143462</vt:i4>
      </vt:variant>
      <vt:variant>
        <vt:i4>348</vt:i4>
      </vt:variant>
      <vt:variant>
        <vt:i4>0</vt:i4>
      </vt:variant>
      <vt:variant>
        <vt:i4>5</vt:i4>
      </vt:variant>
      <vt:variant>
        <vt:lpwstr>http://en.wikipedia.org/wiki/Whiteflies</vt:lpwstr>
      </vt:variant>
      <vt:variant>
        <vt:lpwstr/>
      </vt:variant>
      <vt:variant>
        <vt:i4>983129</vt:i4>
      </vt:variant>
      <vt:variant>
        <vt:i4>342</vt:i4>
      </vt:variant>
      <vt:variant>
        <vt:i4>0</vt:i4>
      </vt:variant>
      <vt:variant>
        <vt:i4>5</vt:i4>
      </vt:variant>
      <vt:variant>
        <vt:lpwstr>http://en.wikipedia.org/wiki/Isomers</vt:lpwstr>
      </vt:variant>
      <vt:variant>
        <vt:lpwstr/>
      </vt:variant>
      <vt:variant>
        <vt:i4>8126512</vt:i4>
      </vt:variant>
      <vt:variant>
        <vt:i4>339</vt:i4>
      </vt:variant>
      <vt:variant>
        <vt:i4>0</vt:i4>
      </vt:variant>
      <vt:variant>
        <vt:i4>5</vt:i4>
      </vt:variant>
      <vt:variant>
        <vt:lpwstr>http://en.wikipedia.org/wiki/Stereoisomers</vt:lpwstr>
      </vt:variant>
      <vt:variant>
        <vt:lpwstr/>
      </vt:variant>
      <vt:variant>
        <vt:i4>6357035</vt:i4>
      </vt:variant>
      <vt:variant>
        <vt:i4>336</vt:i4>
      </vt:variant>
      <vt:variant>
        <vt:i4>0</vt:i4>
      </vt:variant>
      <vt:variant>
        <vt:i4>5</vt:i4>
      </vt:variant>
      <vt:variant>
        <vt:lpwstr>http://en.wikipedia.org/wiki/Heptachlor</vt:lpwstr>
      </vt:variant>
      <vt:variant>
        <vt:lpwstr/>
      </vt:variant>
      <vt:variant>
        <vt:i4>6684728</vt:i4>
      </vt:variant>
      <vt:variant>
        <vt:i4>333</vt:i4>
      </vt:variant>
      <vt:variant>
        <vt:i4>0</vt:i4>
      </vt:variant>
      <vt:variant>
        <vt:i4>5</vt:i4>
      </vt:variant>
      <vt:variant>
        <vt:lpwstr>http://en.wikipedia.org/wiki/Chlordane</vt:lpwstr>
      </vt:variant>
      <vt:variant>
        <vt:lpwstr/>
      </vt:variant>
      <vt:variant>
        <vt:i4>7536683</vt:i4>
      </vt:variant>
      <vt:variant>
        <vt:i4>330</vt:i4>
      </vt:variant>
      <vt:variant>
        <vt:i4>0</vt:i4>
      </vt:variant>
      <vt:variant>
        <vt:i4>5</vt:i4>
      </vt:variant>
      <vt:variant>
        <vt:lpwstr>http://en.wikipedia.org/wiki/Aldrin</vt:lpwstr>
      </vt:variant>
      <vt:variant>
        <vt:lpwstr/>
      </vt:variant>
      <vt:variant>
        <vt:i4>6815796</vt:i4>
      </vt:variant>
      <vt:variant>
        <vt:i4>327</vt:i4>
      </vt:variant>
      <vt:variant>
        <vt:i4>0</vt:i4>
      </vt:variant>
      <vt:variant>
        <vt:i4>5</vt:i4>
      </vt:variant>
      <vt:variant>
        <vt:lpwstr>http://en.wikipedia.org/wiki/Hexachlorocyclopentadiene</vt:lpwstr>
      </vt:variant>
      <vt:variant>
        <vt:lpwstr/>
      </vt:variant>
      <vt:variant>
        <vt:i4>4587572</vt:i4>
      </vt:variant>
      <vt:variant>
        <vt:i4>300</vt:i4>
      </vt:variant>
      <vt:variant>
        <vt:i4>0</vt:i4>
      </vt:variant>
      <vt:variant>
        <vt:i4>5</vt:i4>
      </vt:variant>
      <vt:variant>
        <vt:lpwstr>http://en.wikipedia.org/wiki/Seed_treatment</vt:lpwstr>
      </vt:variant>
      <vt:variant>
        <vt:lpwstr/>
      </vt:variant>
      <vt:variant>
        <vt:i4>4653145</vt:i4>
      </vt:variant>
      <vt:variant>
        <vt:i4>294</vt:i4>
      </vt:variant>
      <vt:variant>
        <vt:i4>0</vt:i4>
      </vt:variant>
      <vt:variant>
        <vt:i4>5</vt:i4>
      </vt:variant>
      <vt:variant>
        <vt:lpwstr>http://en.wikipedia.org/wiki/Beta-HCH</vt:lpwstr>
      </vt:variant>
      <vt:variant>
        <vt:lpwstr/>
      </vt:variant>
      <vt:variant>
        <vt:i4>7274623</vt:i4>
      </vt:variant>
      <vt:variant>
        <vt:i4>291</vt:i4>
      </vt:variant>
      <vt:variant>
        <vt:i4>0</vt:i4>
      </vt:variant>
      <vt:variant>
        <vt:i4>5</vt:i4>
      </vt:variant>
      <vt:variant>
        <vt:lpwstr>http://en.wikipedia.org/wiki/Alpha-HCH</vt:lpwstr>
      </vt:variant>
      <vt:variant>
        <vt:lpwstr/>
      </vt:variant>
      <vt:variant>
        <vt:i4>8126514</vt:i4>
      </vt:variant>
      <vt:variant>
        <vt:i4>288</vt:i4>
      </vt:variant>
      <vt:variant>
        <vt:i4>0</vt:i4>
      </vt:variant>
      <vt:variant>
        <vt:i4>5</vt:i4>
      </vt:variant>
      <vt:variant>
        <vt:lpwstr>http://en.wikipedia.org/wiki/Hexachlorocyclohexane</vt:lpwstr>
      </vt:variant>
      <vt:variant>
        <vt:lpwstr/>
      </vt:variant>
      <vt:variant>
        <vt:i4>8126514</vt:i4>
      </vt:variant>
      <vt:variant>
        <vt:i4>285</vt:i4>
      </vt:variant>
      <vt:variant>
        <vt:i4>0</vt:i4>
      </vt:variant>
      <vt:variant>
        <vt:i4>5</vt:i4>
      </vt:variant>
      <vt:variant>
        <vt:lpwstr>http://en.wikipedia.org/wiki/Hexachlorocyclohexane</vt:lpwstr>
      </vt:variant>
      <vt:variant>
        <vt:lpwstr/>
      </vt:variant>
      <vt:variant>
        <vt:i4>6946855</vt:i4>
      </vt:variant>
      <vt:variant>
        <vt:i4>282</vt:i4>
      </vt:variant>
      <vt:variant>
        <vt:i4>0</vt:i4>
      </vt:variant>
      <vt:variant>
        <vt:i4>5</vt:i4>
      </vt:variant>
      <vt:variant>
        <vt:lpwstr>http://en.wikipedia.org/wiki/Organochlorine</vt:lpwstr>
      </vt:variant>
      <vt:variant>
        <vt:lpwstr/>
      </vt:variant>
      <vt:variant>
        <vt:i4>1114199</vt:i4>
      </vt:variant>
      <vt:variant>
        <vt:i4>279</vt:i4>
      </vt:variant>
      <vt:variant>
        <vt:i4>0</vt:i4>
      </vt:variant>
      <vt:variant>
        <vt:i4>5</vt:i4>
      </vt:variant>
      <vt:variant>
        <vt:lpwstr>http://en.wikipedia.org/wiki/Benzene_hexachloride_(disambiguation)</vt:lpwstr>
      </vt:variant>
      <vt:variant>
        <vt:lpwstr/>
      </vt:variant>
      <vt:variant>
        <vt:i4>393309</vt:i4>
      </vt:variant>
      <vt:variant>
        <vt:i4>261</vt:i4>
      </vt:variant>
      <vt:variant>
        <vt:i4>0</vt:i4>
      </vt:variant>
      <vt:variant>
        <vt:i4>5</vt:i4>
      </vt:variant>
      <vt:variant>
        <vt:lpwstr>https://en.wikipedia.org/wiki/File:(+)-Heptachlor.svg</vt:lpwstr>
      </vt:variant>
      <vt:variant>
        <vt:lpwstr/>
      </vt:variant>
      <vt:variant>
        <vt:i4>3014692</vt:i4>
      </vt:variant>
      <vt:variant>
        <vt:i4>231</vt:i4>
      </vt:variant>
      <vt:variant>
        <vt:i4>0</vt:i4>
      </vt:variant>
      <vt:variant>
        <vt:i4>5</vt:i4>
      </vt:variant>
      <vt:variant>
        <vt:lpwstr>https://en.wikipedia.org/wiki/File:Trans-nonachlor.svg</vt:lpwstr>
      </vt:variant>
      <vt:variant>
        <vt:lpwstr/>
      </vt:variant>
      <vt:variant>
        <vt:i4>2752544</vt:i4>
      </vt:variant>
      <vt:variant>
        <vt:i4>228</vt:i4>
      </vt:variant>
      <vt:variant>
        <vt:i4>0</vt:i4>
      </vt:variant>
      <vt:variant>
        <vt:i4>5</vt:i4>
      </vt:variant>
      <vt:variant>
        <vt:lpwstr>https://en.wikipedia.org/wiki/File:Trans-chlordane.svg</vt:lpwstr>
      </vt:variant>
      <vt:variant>
        <vt:lpwstr/>
      </vt:variant>
      <vt:variant>
        <vt:i4>6029397</vt:i4>
      </vt:variant>
      <vt:variant>
        <vt:i4>225</vt:i4>
      </vt:variant>
      <vt:variant>
        <vt:i4>0</vt:i4>
      </vt:variant>
      <vt:variant>
        <vt:i4>5</vt:i4>
      </vt:variant>
      <vt:variant>
        <vt:lpwstr>https://en.wikipedia.org/wiki/File:Cis-chlordane.svg</vt:lpwstr>
      </vt:variant>
      <vt:variant>
        <vt:lpwstr/>
      </vt:variant>
      <vt:variant>
        <vt:i4>4456537</vt:i4>
      </vt:variant>
      <vt:variant>
        <vt:i4>210</vt:i4>
      </vt:variant>
      <vt:variant>
        <vt:i4>0</vt:i4>
      </vt:variant>
      <vt:variant>
        <vt:i4>5</vt:i4>
      </vt:variant>
      <vt:variant>
        <vt:lpwstr>http://chm.pops.int/TheConvention/ThePOPs/ListingofPOPs/tabid/2509/Default.aspx</vt:lpwstr>
      </vt:variant>
      <vt:variant>
        <vt:lpwstr>LiveContent[Toxaphene]</vt:lpwstr>
      </vt:variant>
      <vt:variant>
        <vt:i4>5505135</vt:i4>
      </vt:variant>
      <vt:variant>
        <vt:i4>207</vt:i4>
      </vt:variant>
      <vt:variant>
        <vt:i4>0</vt:i4>
      </vt:variant>
      <vt:variant>
        <vt:i4>5</vt:i4>
      </vt:variant>
      <vt:variant>
        <vt:lpwstr>http://chm.pops.int/Implementation/NewPOPs/ThenewPOPs/tabid/672/ctl/Edit/mid/3307/language/en-US/Default.aspx</vt:lpwstr>
      </vt:variant>
      <vt:variant>
        <vt:lpwstr>LiveContent[Endosulfan]</vt:lpwstr>
      </vt:variant>
      <vt:variant>
        <vt:i4>7340113</vt:i4>
      </vt:variant>
      <vt:variant>
        <vt:i4>204</vt:i4>
      </vt:variant>
      <vt:variant>
        <vt:i4>0</vt:i4>
      </vt:variant>
      <vt:variant>
        <vt:i4>5</vt:i4>
      </vt:variant>
      <vt:variant>
        <vt:lpwstr>http://chm.pops.int/TheConvention/ThePOPs/TheNewPOPs/tabid/2511/Default.aspx</vt:lpwstr>
      </vt:variant>
      <vt:variant>
        <vt:lpwstr>LiveContent[PFOS]</vt:lpwstr>
      </vt:variant>
      <vt:variant>
        <vt:i4>327720</vt:i4>
      </vt:variant>
      <vt:variant>
        <vt:i4>201</vt:i4>
      </vt:variant>
      <vt:variant>
        <vt:i4>0</vt:i4>
      </vt:variant>
      <vt:variant>
        <vt:i4>5</vt:i4>
      </vt:variant>
      <vt:variant>
        <vt:lpwstr>http://chm.pops.int/TheConvention/ThePOPs/TheNewPOPs/tabid/2511/Default.aspx</vt:lpwstr>
      </vt:variant>
      <vt:variant>
        <vt:lpwstr>LiveContent[pentachlorobenzene]</vt:lpwstr>
      </vt:variant>
      <vt:variant>
        <vt:i4>4194370</vt:i4>
      </vt:variant>
      <vt:variant>
        <vt:i4>198</vt:i4>
      </vt:variant>
      <vt:variant>
        <vt:i4>0</vt:i4>
      </vt:variant>
      <vt:variant>
        <vt:i4>5</vt:i4>
      </vt:variant>
      <vt:variant>
        <vt:lpwstr>http://chm.pops.int/TheConvention/ThePOPs/ListingofPOPs/tabid/2509/Default.aspx</vt:lpwstr>
      </vt:variant>
      <vt:variant>
        <vt:lpwstr>LiveContent[Mirex]</vt:lpwstr>
      </vt:variant>
      <vt:variant>
        <vt:i4>5963848</vt:i4>
      </vt:variant>
      <vt:variant>
        <vt:i4>195</vt:i4>
      </vt:variant>
      <vt:variant>
        <vt:i4>0</vt:i4>
      </vt:variant>
      <vt:variant>
        <vt:i4>5</vt:i4>
      </vt:variant>
      <vt:variant>
        <vt:lpwstr>http://chm.pops.int/TheConvention/ThePOPs/TheNewPOPs/tabid/2511/Default.aspx</vt:lpwstr>
      </vt:variant>
      <vt:variant>
        <vt:lpwstr>LiveContent[lindane]</vt:lpwstr>
      </vt:variant>
      <vt:variant>
        <vt:i4>5308484</vt:i4>
      </vt:variant>
      <vt:variant>
        <vt:i4>192</vt:i4>
      </vt:variant>
      <vt:variant>
        <vt:i4>0</vt:i4>
      </vt:variant>
      <vt:variant>
        <vt:i4>5</vt:i4>
      </vt:variant>
      <vt:variant>
        <vt:lpwstr>http://chm.pops.int/TheConvention/ThePOPs/ListingofPOPs/tabid/2509/Default.aspx</vt:lpwstr>
      </vt:variant>
      <vt:variant>
        <vt:lpwstr>LiveContent[Hexachlorobenzene]</vt:lpwstr>
      </vt:variant>
      <vt:variant>
        <vt:i4>8192091</vt:i4>
      </vt:variant>
      <vt:variant>
        <vt:i4>189</vt:i4>
      </vt:variant>
      <vt:variant>
        <vt:i4>0</vt:i4>
      </vt:variant>
      <vt:variant>
        <vt:i4>5</vt:i4>
      </vt:variant>
      <vt:variant>
        <vt:lpwstr>http://chm.pops.int/TheConvention/ThePOPs/ListingofPOPs/tabid/2509/Default.aspx</vt:lpwstr>
      </vt:variant>
      <vt:variant>
        <vt:lpwstr>LiveContent[Heptachlor]</vt:lpwstr>
      </vt:variant>
      <vt:variant>
        <vt:i4>6488141</vt:i4>
      </vt:variant>
      <vt:variant>
        <vt:i4>186</vt:i4>
      </vt:variant>
      <vt:variant>
        <vt:i4>0</vt:i4>
      </vt:variant>
      <vt:variant>
        <vt:i4>5</vt:i4>
      </vt:variant>
      <vt:variant>
        <vt:lpwstr>http://chm.pops.int/TheConvention/ThePOPs/ListingofPOPs/tabid/2509/Default.aspx</vt:lpwstr>
      </vt:variant>
      <vt:variant>
        <vt:lpwstr>LiveContent[Endrin]</vt:lpwstr>
      </vt:variant>
      <vt:variant>
        <vt:i4>524329</vt:i4>
      </vt:variant>
      <vt:variant>
        <vt:i4>183</vt:i4>
      </vt:variant>
      <vt:variant>
        <vt:i4>0</vt:i4>
      </vt:variant>
      <vt:variant>
        <vt:i4>5</vt:i4>
      </vt:variant>
      <vt:variant>
        <vt:lpwstr>http://chm.pops.int/TheConvention/ThePOPs/ListingofPOPs/tabid/2509/Default.aspx</vt:lpwstr>
      </vt:variant>
      <vt:variant>
        <vt:lpwstr>LiveContent[Dieldrin]</vt:lpwstr>
      </vt:variant>
      <vt:variant>
        <vt:i4>5636188</vt:i4>
      </vt:variant>
      <vt:variant>
        <vt:i4>180</vt:i4>
      </vt:variant>
      <vt:variant>
        <vt:i4>0</vt:i4>
      </vt:variant>
      <vt:variant>
        <vt:i4>5</vt:i4>
      </vt:variant>
      <vt:variant>
        <vt:lpwstr>http://chm.pops.int/TheConvention/ThePOPs/TheNewPOPs/tabid/2511/Default.aspx</vt:lpwstr>
      </vt:variant>
      <vt:variant>
        <vt:lpwstr>LiveContent[chlordecone]</vt:lpwstr>
      </vt:variant>
      <vt:variant>
        <vt:i4>4259932</vt:i4>
      </vt:variant>
      <vt:variant>
        <vt:i4>177</vt:i4>
      </vt:variant>
      <vt:variant>
        <vt:i4>0</vt:i4>
      </vt:variant>
      <vt:variant>
        <vt:i4>5</vt:i4>
      </vt:variant>
      <vt:variant>
        <vt:lpwstr>http://chm.pops.int/TheConvention/ThePOPs/ListingofPOPs/tabid/2509/Default.aspx</vt:lpwstr>
      </vt:variant>
      <vt:variant>
        <vt:lpwstr>LiveContent[Chlordane]</vt:lpwstr>
      </vt:variant>
      <vt:variant>
        <vt:i4>131186</vt:i4>
      </vt:variant>
      <vt:variant>
        <vt:i4>174</vt:i4>
      </vt:variant>
      <vt:variant>
        <vt:i4>0</vt:i4>
      </vt:variant>
      <vt:variant>
        <vt:i4>5</vt:i4>
      </vt:variant>
      <vt:variant>
        <vt:lpwstr>http://chm.pops.int/TheConvention/ThePOPs/TheNewPOPs/tabid/2511/Default.aspx</vt:lpwstr>
      </vt:variant>
      <vt:variant>
        <vt:lpwstr>LiveContent[beta-hexachlorocyclohexane]</vt:lpwstr>
      </vt:variant>
      <vt:variant>
        <vt:i4>1441885</vt:i4>
      </vt:variant>
      <vt:variant>
        <vt:i4>171</vt:i4>
      </vt:variant>
      <vt:variant>
        <vt:i4>0</vt:i4>
      </vt:variant>
      <vt:variant>
        <vt:i4>5</vt:i4>
      </vt:variant>
      <vt:variant>
        <vt:lpwstr>http://chm.pops.int/TheConvention/ThePOPs/TheNewPOPs/tabid/2511/Default.aspx</vt:lpwstr>
      </vt:variant>
      <vt:variant>
        <vt:lpwstr>LiveContent[alpha-hexachlorocyclohexane]</vt:lpwstr>
      </vt:variant>
      <vt:variant>
        <vt:i4>6357065</vt:i4>
      </vt:variant>
      <vt:variant>
        <vt:i4>168</vt:i4>
      </vt:variant>
      <vt:variant>
        <vt:i4>0</vt:i4>
      </vt:variant>
      <vt:variant>
        <vt:i4>5</vt:i4>
      </vt:variant>
      <vt:variant>
        <vt:lpwstr>http://chm.pops.int/TheConvention/ThePOPs/ListingofPOPs/tabid/2509/Default.aspx</vt:lpwstr>
      </vt:variant>
      <vt:variant>
        <vt:lpwstr>LiveContent[Aldrin]</vt:lpwstr>
      </vt:variant>
      <vt:variant>
        <vt:i4>4456529</vt:i4>
      </vt:variant>
      <vt:variant>
        <vt:i4>162</vt:i4>
      </vt:variant>
      <vt:variant>
        <vt:i4>0</vt:i4>
      </vt:variant>
      <vt:variant>
        <vt:i4>5</vt:i4>
      </vt:variant>
      <vt:variant>
        <vt:lpwstr>http://www.pops.int/</vt:lpwstr>
      </vt:variant>
      <vt:variant>
        <vt:lpwstr/>
      </vt:variant>
      <vt:variant>
        <vt:i4>7602277</vt:i4>
      </vt:variant>
      <vt:variant>
        <vt:i4>0</vt:i4>
      </vt:variant>
      <vt:variant>
        <vt:i4>0</vt:i4>
      </vt:variant>
      <vt:variant>
        <vt:i4>5</vt:i4>
      </vt:variant>
      <vt:variant>
        <vt:lpwstr>http://www.fao.org/agriculture/crops/thematic-sitemap/theme/pests/code/toolkits/en/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2016-05-20T09:08:00Z</dcterms:created>
  <dcterms:modified xsi:type="dcterms:W3CDTF">2016-05-20T09:08:00Z</dcterms:modified>
</cp:coreProperties>
</file>