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Look w:val="01E0"/>
      </w:tblPr>
      <w:tblGrid>
        <w:gridCol w:w="1651"/>
        <w:gridCol w:w="4857"/>
        <w:gridCol w:w="3205"/>
      </w:tblGrid>
      <w:tr w:rsidR="00BC34DC" w:rsidRPr="008C0BE4" w:rsidTr="00BC34DC">
        <w:trPr>
          <w:jc w:val="right"/>
        </w:trPr>
        <w:tc>
          <w:tcPr>
            <w:tcW w:w="850" w:type="pct"/>
          </w:tcPr>
          <w:p w:rsidR="00BC34DC" w:rsidRPr="008C0BE4" w:rsidRDefault="00BC34DC" w:rsidP="00BC34D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/>
              <w:rPr>
                <w:rFonts w:ascii="Arial" w:hAnsi="Arial" w:cs="Arial"/>
                <w:b/>
                <w:bCs/>
                <w:caps/>
                <w:sz w:val="27"/>
                <w:szCs w:val="27"/>
                <w:lang w:val="es-ES"/>
              </w:rPr>
            </w:pPr>
            <w:bookmarkStart w:id="0" w:name="_Toc104109257"/>
            <w:r w:rsidRPr="008C0BE4">
              <w:rPr>
                <w:rFonts w:ascii="Arial" w:hAnsi="Arial"/>
                <w:b/>
                <w:caps/>
                <w:sz w:val="27"/>
                <w:lang w:val="es-ES"/>
              </w:rPr>
              <w:t>NACIONES</w:t>
            </w:r>
            <w:r w:rsidRPr="008C0BE4">
              <w:rPr>
                <w:rFonts w:ascii="Arial" w:hAnsi="Arial"/>
                <w:b/>
                <w:caps/>
                <w:sz w:val="27"/>
                <w:lang w:val="es-ES"/>
              </w:rPr>
              <w:br/>
              <w:t>UNIDAS</w:t>
            </w:r>
          </w:p>
        </w:tc>
        <w:tc>
          <w:tcPr>
            <w:tcW w:w="2500" w:type="pct"/>
          </w:tcPr>
          <w:p w:rsidR="00BC34DC" w:rsidRPr="008C0BE4" w:rsidRDefault="00BC34DC" w:rsidP="00BC34D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/>
              <w:rPr>
                <w:rFonts w:ascii="Arial" w:hAnsi="Arial" w:cs="Arial"/>
                <w:b/>
                <w:bCs/>
                <w:caps/>
                <w:sz w:val="27"/>
                <w:szCs w:val="27"/>
                <w:lang w:val="es-ES"/>
              </w:rPr>
            </w:pPr>
            <w:bookmarkStart w:id="1" w:name="_MON_1120387685"/>
            <w:bookmarkStart w:id="2" w:name="_MON_1120388010"/>
            <w:bookmarkStart w:id="3" w:name="_MON_1120388262"/>
            <w:bookmarkStart w:id="4" w:name="_MON_1120388376"/>
            <w:bookmarkStart w:id="5" w:name="_MON_1267270066"/>
            <w:bookmarkEnd w:id="1"/>
            <w:bookmarkEnd w:id="2"/>
            <w:bookmarkEnd w:id="3"/>
            <w:bookmarkEnd w:id="4"/>
            <w:bookmarkEnd w:id="5"/>
            <w:r>
              <w:rPr>
                <w:rFonts w:eastAsia="SimSun"/>
                <w:noProof/>
                <w:sz w:val="22"/>
              </w:rPr>
              <w:drawing>
                <wp:inline distT="0" distB="0" distL="0" distR="0">
                  <wp:extent cx="1336675" cy="61658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</w:tcPr>
          <w:p w:rsidR="00BC34DC" w:rsidRPr="008C0BE4" w:rsidRDefault="00BC34DC" w:rsidP="00BC34D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rFonts w:ascii="Arial" w:hAnsi="Arial"/>
                <w:b/>
                <w:caps/>
                <w:sz w:val="64"/>
                <w:lang w:val="es-ES"/>
              </w:rPr>
            </w:pPr>
            <w:r w:rsidRPr="008C0BE4">
              <w:rPr>
                <w:rFonts w:ascii="Arial" w:hAnsi="Arial"/>
                <w:b/>
                <w:caps/>
                <w:sz w:val="64"/>
                <w:lang w:val="es-ES"/>
              </w:rPr>
              <w:t>BC</w:t>
            </w:r>
          </w:p>
        </w:tc>
      </w:tr>
      <w:tr w:rsidR="00BC34DC" w:rsidRPr="008C0BE4" w:rsidTr="00BC34DC">
        <w:trPr>
          <w:jc w:val="right"/>
        </w:trPr>
        <w:tc>
          <w:tcPr>
            <w:tcW w:w="850" w:type="pct"/>
            <w:tcBorders>
              <w:bottom w:val="single" w:sz="4" w:space="0" w:color="auto"/>
            </w:tcBorders>
          </w:tcPr>
          <w:p w:rsidR="00BC34DC" w:rsidRPr="008C0BE4" w:rsidRDefault="00BC34DC" w:rsidP="00BC34D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s-ES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BC34DC" w:rsidRPr="008C0BE4" w:rsidRDefault="00BC34DC" w:rsidP="00BC34D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s-ES"/>
              </w:rPr>
            </w:pPr>
          </w:p>
        </w:tc>
        <w:tc>
          <w:tcPr>
            <w:tcW w:w="1650" w:type="pct"/>
            <w:tcBorders>
              <w:bottom w:val="single" w:sz="4" w:space="0" w:color="auto"/>
            </w:tcBorders>
          </w:tcPr>
          <w:p w:rsidR="00BC34DC" w:rsidRPr="008C0BE4" w:rsidRDefault="00C779F8" w:rsidP="00C779F8">
            <w:pPr>
              <w:pStyle w:val="Normal-pool"/>
              <w:rPr>
                <w:lang w:val="es-ES"/>
              </w:rPr>
            </w:pPr>
            <w:r>
              <w:rPr>
                <w:b/>
                <w:bCs/>
                <w:sz w:val="28"/>
                <w:szCs w:val="28"/>
                <w:lang w:val="es-ES"/>
              </w:rPr>
              <w:t>UNEP</w:t>
            </w:r>
            <w:r w:rsidR="00BC34DC" w:rsidRPr="008C0BE4">
              <w:rPr>
                <w:lang w:val="es-ES"/>
              </w:rPr>
              <w:t>/CHW.12/5/Add.</w:t>
            </w:r>
            <w:r w:rsidR="00BC34DC">
              <w:rPr>
                <w:lang w:val="es-ES"/>
              </w:rPr>
              <w:t>9</w:t>
            </w:r>
          </w:p>
        </w:tc>
      </w:tr>
      <w:tr w:rsidR="00BC34DC" w:rsidRPr="008C0BE4" w:rsidTr="00BC34DC">
        <w:trPr>
          <w:trHeight w:val="1687"/>
          <w:jc w:val="right"/>
        </w:trPr>
        <w:tc>
          <w:tcPr>
            <w:tcW w:w="3350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C34DC" w:rsidRPr="008C0BE4" w:rsidRDefault="00BC34DC" w:rsidP="00BC34D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40" w:after="1080"/>
              <w:rPr>
                <w:b/>
                <w:bCs/>
                <w:sz w:val="28"/>
                <w:szCs w:val="28"/>
                <w:lang w:val="es-ES"/>
              </w:rPr>
            </w:pPr>
            <w:bookmarkStart w:id="6" w:name="_MON_1110696550"/>
            <w:bookmarkStart w:id="7" w:name="_MON_1110696599"/>
            <w:bookmarkStart w:id="8" w:name="_MON_1118824280"/>
            <w:bookmarkStart w:id="9" w:name="_MON_1118824422"/>
            <w:bookmarkStart w:id="10" w:name="_MON_1120393738"/>
            <w:bookmarkEnd w:id="6"/>
            <w:bookmarkEnd w:id="7"/>
            <w:bookmarkEnd w:id="8"/>
            <w:bookmarkEnd w:id="9"/>
            <w:bookmarkEnd w:id="10"/>
            <w:r>
              <w:rPr>
                <w:rFonts w:eastAsia="SimSun"/>
                <w:noProof/>
                <w:sz w:val="22"/>
              </w:rPr>
              <w:drawing>
                <wp:inline distT="0" distB="0" distL="0" distR="0">
                  <wp:extent cx="1489075" cy="630555"/>
                  <wp:effectExtent l="0" t="0" r="0" b="0"/>
                  <wp:docPr id="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C34DC" w:rsidRPr="00F80D39" w:rsidRDefault="00D110B8" w:rsidP="00BC34DC">
            <w:pPr>
              <w:spacing w:before="120"/>
              <w:ind w:left="34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D110B8">
              <w:rPr>
                <w:sz w:val="20"/>
                <w:szCs w:val="20"/>
                <w:lang w:val="es-ES"/>
              </w:rPr>
              <w:t>Distr</w:t>
            </w:r>
            <w:proofErr w:type="spellEnd"/>
            <w:r w:rsidRPr="00D110B8">
              <w:rPr>
                <w:sz w:val="20"/>
                <w:szCs w:val="20"/>
                <w:lang w:val="es-ES"/>
              </w:rPr>
              <w:t>. general </w:t>
            </w:r>
          </w:p>
          <w:p w:rsidR="00BC34DC" w:rsidRPr="00F80D39" w:rsidRDefault="00D110B8" w:rsidP="00BC34DC">
            <w:pPr>
              <w:ind w:left="34"/>
              <w:rPr>
                <w:b/>
                <w:sz w:val="20"/>
                <w:szCs w:val="20"/>
                <w:lang w:val="es-ES"/>
              </w:rPr>
            </w:pPr>
            <w:r w:rsidRPr="00D110B8">
              <w:rPr>
                <w:sz w:val="20"/>
                <w:szCs w:val="20"/>
                <w:lang w:val="es-ES"/>
              </w:rPr>
              <w:t>10 de julio de 2015</w:t>
            </w:r>
          </w:p>
          <w:p w:rsidR="00BC34DC" w:rsidRPr="00F80D39" w:rsidRDefault="00D110B8" w:rsidP="00BC34DC">
            <w:pPr>
              <w:spacing w:before="120"/>
              <w:ind w:left="34"/>
              <w:rPr>
                <w:b/>
                <w:sz w:val="20"/>
                <w:szCs w:val="20"/>
                <w:lang w:val="es-ES"/>
              </w:rPr>
            </w:pPr>
            <w:r w:rsidRPr="00D110B8">
              <w:rPr>
                <w:sz w:val="20"/>
                <w:szCs w:val="20"/>
                <w:lang w:val="es-ES"/>
              </w:rPr>
              <w:t xml:space="preserve">Español </w:t>
            </w:r>
          </w:p>
          <w:p w:rsidR="00BC34DC" w:rsidRPr="008C0BE4" w:rsidRDefault="00D110B8" w:rsidP="00BC34DC">
            <w:pPr>
              <w:ind w:left="34"/>
              <w:rPr>
                <w:b/>
                <w:sz w:val="28"/>
                <w:lang w:val="es-ES"/>
              </w:rPr>
            </w:pPr>
            <w:r w:rsidRPr="00D110B8">
              <w:rPr>
                <w:sz w:val="20"/>
                <w:szCs w:val="20"/>
                <w:lang w:val="es-ES"/>
              </w:rPr>
              <w:t>Original: inglés</w:t>
            </w:r>
          </w:p>
        </w:tc>
      </w:tr>
    </w:tbl>
    <w:p w:rsidR="00BC34DC" w:rsidRDefault="00BC34DC" w:rsidP="00D1410D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rPr>
          <w:b/>
          <w:bCs/>
          <w:sz w:val="20"/>
          <w:szCs w:val="20"/>
        </w:rPr>
      </w:pPr>
    </w:p>
    <w:p w:rsidR="00BC34DC" w:rsidRPr="008C0BE4" w:rsidRDefault="00BC34DC" w:rsidP="00BC34DC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right="4820"/>
        <w:rPr>
          <w:lang w:val="es-ES"/>
        </w:rPr>
      </w:pPr>
      <w:r w:rsidRPr="008C0BE4">
        <w:rPr>
          <w:lang w:val="es-ES"/>
        </w:rPr>
        <w:t>Conferencia de las Partes en el Convenio de Basilea sobre el Control de los Movimientos Transfronterizos de los Desechos Peligrosos y su Eliminación</w:t>
      </w:r>
    </w:p>
    <w:p w:rsidR="00BC34DC" w:rsidRPr="008C0BE4" w:rsidRDefault="00BC34DC" w:rsidP="00BC34DC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right="5103"/>
        <w:rPr>
          <w:lang w:val="es-ES"/>
        </w:rPr>
      </w:pPr>
      <w:r w:rsidRPr="008C0BE4">
        <w:rPr>
          <w:lang w:val="es-ES"/>
        </w:rPr>
        <w:t>12ª reunión</w:t>
      </w:r>
    </w:p>
    <w:p w:rsidR="00BC34DC" w:rsidRPr="00BC34DC" w:rsidRDefault="00BC34DC" w:rsidP="00BC34DC">
      <w:pPr>
        <w:rPr>
          <w:bCs/>
          <w:sz w:val="20"/>
          <w:szCs w:val="20"/>
          <w:lang w:val="es-ES"/>
        </w:rPr>
      </w:pPr>
      <w:r w:rsidRPr="00BC34DC">
        <w:rPr>
          <w:bCs/>
          <w:sz w:val="20"/>
          <w:szCs w:val="20"/>
          <w:lang w:val="es-ES"/>
        </w:rPr>
        <w:t>Ginebra, 4 a 15 de mayo de 2015</w:t>
      </w:r>
    </w:p>
    <w:p w:rsidR="00BC34DC" w:rsidRPr="008C0BE4" w:rsidRDefault="00BC34DC" w:rsidP="00BC34DC">
      <w:pPr>
        <w:pStyle w:val="AATitle"/>
        <w:keepNext w:val="0"/>
        <w:keepLines w:val="0"/>
        <w:rPr>
          <w:b w:val="0"/>
          <w:lang w:val="es-ES"/>
        </w:rPr>
      </w:pPr>
      <w:r w:rsidRPr="008C0BE4">
        <w:rPr>
          <w:b w:val="0"/>
          <w:lang w:val="es-ES"/>
        </w:rPr>
        <w:t>Tema 4 b) i) del programa</w:t>
      </w:r>
    </w:p>
    <w:p w:rsidR="00BC34DC" w:rsidRDefault="00BC34DC" w:rsidP="00BC34DC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rPr>
          <w:b/>
          <w:sz w:val="20"/>
          <w:szCs w:val="20"/>
          <w:lang w:val="es-ES"/>
        </w:rPr>
      </w:pPr>
      <w:r w:rsidRPr="00BC34DC">
        <w:rPr>
          <w:b/>
          <w:sz w:val="20"/>
          <w:szCs w:val="20"/>
          <w:lang w:val="es-ES"/>
        </w:rPr>
        <w:t>Cuestiones relacionadas con la aplicación del Convenio:</w:t>
      </w:r>
    </w:p>
    <w:p w:rsidR="00BC34DC" w:rsidRPr="00BC34DC" w:rsidRDefault="00BC34DC" w:rsidP="00BC34DC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rPr>
          <w:b/>
          <w:bCs/>
          <w:sz w:val="20"/>
          <w:szCs w:val="20"/>
          <w:lang w:val="es-ES"/>
        </w:rPr>
      </w:pPr>
      <w:r w:rsidRPr="00BC34DC">
        <w:rPr>
          <w:b/>
          <w:sz w:val="20"/>
          <w:szCs w:val="20"/>
          <w:lang w:val="es-ES"/>
        </w:rPr>
        <w:t>asuntos científicos y técnicos: directrices técnicas</w:t>
      </w:r>
    </w:p>
    <w:p w:rsidR="00D1410D" w:rsidRPr="00420782" w:rsidRDefault="00BC34DC" w:rsidP="00225422">
      <w:pPr>
        <w:spacing w:before="320" w:after="240"/>
        <w:ind w:left="1418"/>
        <w:rPr>
          <w:b/>
          <w:sz w:val="28"/>
          <w:szCs w:val="28"/>
          <w:lang w:val="es-ES" w:eastAsia="ja-JP"/>
        </w:rPr>
      </w:pPr>
      <w:r w:rsidRPr="00420782">
        <w:rPr>
          <w:b/>
          <w:sz w:val="28"/>
          <w:szCs w:val="28"/>
          <w:lang w:val="es-ES" w:eastAsia="ja-JP"/>
        </w:rPr>
        <w:t>Directrices técnicas</w:t>
      </w:r>
    </w:p>
    <w:p w:rsidR="00802A42" w:rsidRPr="00225422" w:rsidRDefault="00BC34DC" w:rsidP="00EE6943">
      <w:pPr>
        <w:spacing w:before="240" w:after="120"/>
        <w:ind w:left="1418" w:right="624"/>
        <w:rPr>
          <w:b/>
          <w:lang w:val="es-ES"/>
        </w:rPr>
      </w:pPr>
      <w:r w:rsidRPr="00BC34DC">
        <w:rPr>
          <w:b/>
          <w:lang w:val="es-ES"/>
        </w:rPr>
        <w:t xml:space="preserve">Directrices técnicas sobre la </w:t>
      </w:r>
      <w:r w:rsidRPr="00BC34DC">
        <w:rPr>
          <w:b/>
          <w:lang w:val="es-ES" w:eastAsia="ja-JP"/>
        </w:rPr>
        <w:t xml:space="preserve">gestión ambientalmente racional de los </w:t>
      </w:r>
      <w:r w:rsidRPr="00BC34DC">
        <w:rPr>
          <w:b/>
          <w:lang w:val="es-ES"/>
        </w:rPr>
        <w:t>desechos consistentes en los plaguicidas</w:t>
      </w:r>
      <w:r w:rsidR="00802A42" w:rsidRPr="00225422">
        <w:rPr>
          <w:b/>
          <w:lang w:val="es-ES"/>
        </w:rPr>
        <w:t xml:space="preserve"> </w:t>
      </w:r>
      <w:r w:rsidR="00581B91" w:rsidRPr="00225422">
        <w:rPr>
          <w:b/>
          <w:lang w:val="es-ES"/>
        </w:rPr>
        <w:t>aldrina</w:t>
      </w:r>
      <w:r w:rsidR="00802A42" w:rsidRPr="00225422">
        <w:rPr>
          <w:b/>
          <w:lang w:val="es-ES"/>
        </w:rPr>
        <w:t>, al</w:t>
      </w:r>
      <w:r w:rsidRPr="00225422">
        <w:rPr>
          <w:b/>
          <w:lang w:val="es-ES"/>
        </w:rPr>
        <w:t>f</w:t>
      </w:r>
      <w:r w:rsidR="00802A42" w:rsidRPr="00225422">
        <w:rPr>
          <w:b/>
          <w:lang w:val="es-ES"/>
        </w:rPr>
        <w:t>a</w:t>
      </w:r>
      <w:r w:rsidRPr="00225422">
        <w:rPr>
          <w:b/>
          <w:lang w:val="es-ES"/>
        </w:rPr>
        <w:t>-</w:t>
      </w:r>
      <w:r w:rsidR="00802A42" w:rsidRPr="00225422">
        <w:rPr>
          <w:b/>
          <w:lang w:val="es-ES"/>
        </w:rPr>
        <w:t>hexacloroc</w:t>
      </w:r>
      <w:r w:rsidRPr="00225422">
        <w:rPr>
          <w:b/>
          <w:lang w:val="es-ES"/>
        </w:rPr>
        <w:t>i</w:t>
      </w:r>
      <w:r w:rsidR="00802A42" w:rsidRPr="00225422">
        <w:rPr>
          <w:b/>
          <w:lang w:val="es-ES"/>
        </w:rPr>
        <w:t>clohexan</w:t>
      </w:r>
      <w:r w:rsidRPr="00225422">
        <w:rPr>
          <w:b/>
          <w:lang w:val="es-ES"/>
        </w:rPr>
        <w:t>o</w:t>
      </w:r>
      <w:r w:rsidR="00802A42" w:rsidRPr="00225422">
        <w:rPr>
          <w:b/>
          <w:lang w:val="es-ES"/>
        </w:rPr>
        <w:t>, beta</w:t>
      </w:r>
      <w:r w:rsidR="00220685" w:rsidRPr="00225422">
        <w:rPr>
          <w:b/>
          <w:lang w:val="es-ES"/>
        </w:rPr>
        <w:t>-</w:t>
      </w:r>
      <w:r w:rsidR="00802A42" w:rsidRPr="00225422">
        <w:rPr>
          <w:b/>
          <w:lang w:val="es-ES"/>
        </w:rPr>
        <w:t>hexacloroc</w:t>
      </w:r>
      <w:r w:rsidRPr="00225422">
        <w:rPr>
          <w:b/>
          <w:lang w:val="es-ES"/>
        </w:rPr>
        <w:t>i</w:t>
      </w:r>
      <w:r w:rsidR="00802A42" w:rsidRPr="00225422">
        <w:rPr>
          <w:b/>
          <w:lang w:val="es-ES"/>
        </w:rPr>
        <w:t>clohexan</w:t>
      </w:r>
      <w:r w:rsidRPr="00225422">
        <w:rPr>
          <w:b/>
          <w:lang w:val="es-ES"/>
        </w:rPr>
        <w:t>o</w:t>
      </w:r>
      <w:r w:rsidR="00802A42" w:rsidRPr="00225422">
        <w:rPr>
          <w:b/>
          <w:lang w:val="es-ES"/>
        </w:rPr>
        <w:t>, clordan</w:t>
      </w:r>
      <w:r w:rsidRPr="00225422">
        <w:rPr>
          <w:b/>
          <w:lang w:val="es-ES"/>
        </w:rPr>
        <w:t>o</w:t>
      </w:r>
      <w:r w:rsidR="00802A42" w:rsidRPr="00225422">
        <w:rPr>
          <w:b/>
          <w:lang w:val="es-ES"/>
        </w:rPr>
        <w:t>, clordecon</w:t>
      </w:r>
      <w:r w:rsidRPr="00225422">
        <w:rPr>
          <w:b/>
          <w:lang w:val="es-ES"/>
        </w:rPr>
        <w:t>a</w:t>
      </w:r>
      <w:r w:rsidR="00802A42" w:rsidRPr="00225422">
        <w:rPr>
          <w:b/>
          <w:lang w:val="es-ES"/>
        </w:rPr>
        <w:t xml:space="preserve">, </w:t>
      </w:r>
      <w:r w:rsidR="00333047" w:rsidRPr="00225422">
        <w:rPr>
          <w:b/>
          <w:lang w:val="es-ES"/>
        </w:rPr>
        <w:t>dieldrina</w:t>
      </w:r>
      <w:r w:rsidR="00802A42" w:rsidRPr="00225422">
        <w:rPr>
          <w:b/>
          <w:lang w:val="es-ES"/>
        </w:rPr>
        <w:t xml:space="preserve">, </w:t>
      </w:r>
      <w:r w:rsidR="00FE0387">
        <w:rPr>
          <w:b/>
          <w:lang w:val="es-ES"/>
        </w:rPr>
        <w:t>endrina</w:t>
      </w:r>
      <w:r w:rsidR="00802A42" w:rsidRPr="00225422">
        <w:rPr>
          <w:b/>
          <w:lang w:val="es-ES"/>
        </w:rPr>
        <w:t xml:space="preserve">, </w:t>
      </w:r>
      <w:r w:rsidR="00FE0387">
        <w:rPr>
          <w:b/>
          <w:lang w:val="es-ES"/>
        </w:rPr>
        <w:t>heptacloro</w:t>
      </w:r>
      <w:r w:rsidR="00802A42" w:rsidRPr="00225422">
        <w:rPr>
          <w:b/>
          <w:lang w:val="es-ES"/>
        </w:rPr>
        <w:t>, hexacloroben</w:t>
      </w:r>
      <w:r w:rsidRPr="00225422">
        <w:rPr>
          <w:b/>
          <w:lang w:val="es-ES"/>
        </w:rPr>
        <w:t>c</w:t>
      </w:r>
      <w:r w:rsidR="00802A42" w:rsidRPr="00225422">
        <w:rPr>
          <w:b/>
          <w:lang w:val="es-ES"/>
        </w:rPr>
        <w:t>en</w:t>
      </w:r>
      <w:r w:rsidRPr="00225422">
        <w:rPr>
          <w:b/>
          <w:lang w:val="es-ES"/>
        </w:rPr>
        <w:t>o</w:t>
      </w:r>
      <w:r w:rsidR="00802A42" w:rsidRPr="00225422">
        <w:rPr>
          <w:b/>
          <w:lang w:val="es-ES"/>
        </w:rPr>
        <w:t xml:space="preserve">, </w:t>
      </w:r>
      <w:r w:rsidR="00FE0387">
        <w:rPr>
          <w:b/>
          <w:lang w:val="es-ES"/>
        </w:rPr>
        <w:t>lindano</w:t>
      </w:r>
      <w:r w:rsidR="00802A42" w:rsidRPr="00225422">
        <w:rPr>
          <w:b/>
          <w:lang w:val="es-ES"/>
        </w:rPr>
        <w:t>, m</w:t>
      </w:r>
      <w:r w:rsidRPr="00225422">
        <w:rPr>
          <w:b/>
          <w:lang w:val="es-ES"/>
        </w:rPr>
        <w:t>í</w:t>
      </w:r>
      <w:r w:rsidR="00802A42" w:rsidRPr="00225422">
        <w:rPr>
          <w:b/>
          <w:lang w:val="es-ES"/>
        </w:rPr>
        <w:t>rex, pentacloroben</w:t>
      </w:r>
      <w:r w:rsidRPr="00225422">
        <w:rPr>
          <w:b/>
          <w:lang w:val="es-ES"/>
        </w:rPr>
        <w:t>c</w:t>
      </w:r>
      <w:r w:rsidR="00802A42" w:rsidRPr="00225422">
        <w:rPr>
          <w:b/>
          <w:lang w:val="es-ES"/>
        </w:rPr>
        <w:t>en</w:t>
      </w:r>
      <w:r w:rsidRPr="00225422">
        <w:rPr>
          <w:b/>
          <w:lang w:val="es-ES"/>
        </w:rPr>
        <w:t>o</w:t>
      </w:r>
      <w:r w:rsidR="00802A42" w:rsidRPr="00225422">
        <w:rPr>
          <w:b/>
          <w:lang w:val="es-ES"/>
        </w:rPr>
        <w:t xml:space="preserve">, </w:t>
      </w:r>
      <w:r w:rsidRPr="00225422">
        <w:rPr>
          <w:b/>
          <w:lang w:val="es-ES"/>
        </w:rPr>
        <w:t xml:space="preserve">ácido </w:t>
      </w:r>
      <w:r w:rsidR="00802A42" w:rsidRPr="00225422">
        <w:rPr>
          <w:b/>
          <w:lang w:val="es-ES"/>
        </w:rPr>
        <w:t>perfluorooctan</w:t>
      </w:r>
      <w:r w:rsidRPr="00225422">
        <w:rPr>
          <w:b/>
          <w:lang w:val="es-ES"/>
        </w:rPr>
        <w:t>o</w:t>
      </w:r>
      <w:r w:rsidR="00802A42" w:rsidRPr="00225422">
        <w:rPr>
          <w:b/>
          <w:lang w:val="es-ES"/>
        </w:rPr>
        <w:t xml:space="preserve"> sulf</w:t>
      </w:r>
      <w:r w:rsidRPr="00225422">
        <w:rPr>
          <w:b/>
          <w:lang w:val="es-ES"/>
        </w:rPr>
        <w:t>ó</w:t>
      </w:r>
      <w:r w:rsidR="00802A42" w:rsidRPr="00225422">
        <w:rPr>
          <w:b/>
          <w:lang w:val="es-ES"/>
        </w:rPr>
        <w:t>nic</w:t>
      </w:r>
      <w:r w:rsidRPr="00225422">
        <w:rPr>
          <w:b/>
          <w:lang w:val="es-ES"/>
        </w:rPr>
        <w:t>o</w:t>
      </w:r>
      <w:r w:rsidR="00802A42" w:rsidRPr="00225422">
        <w:rPr>
          <w:b/>
          <w:lang w:val="es-ES"/>
        </w:rPr>
        <w:t xml:space="preserve">, </w:t>
      </w:r>
      <w:r w:rsidR="00FE0387">
        <w:rPr>
          <w:b/>
          <w:lang w:val="es-ES"/>
        </w:rPr>
        <w:t>endosulfán</w:t>
      </w:r>
      <w:r w:rsidR="00220685" w:rsidRPr="00225422">
        <w:rPr>
          <w:b/>
          <w:lang w:val="es-ES"/>
        </w:rPr>
        <w:t xml:space="preserve"> de calidad técnica y sus isómeros conexos</w:t>
      </w:r>
      <w:r w:rsidR="00802A42" w:rsidRPr="00225422">
        <w:rPr>
          <w:b/>
          <w:lang w:val="es-ES"/>
        </w:rPr>
        <w:t xml:space="preserve"> o </w:t>
      </w:r>
      <w:r w:rsidR="00FE0387">
        <w:rPr>
          <w:b/>
          <w:lang w:val="es-ES"/>
        </w:rPr>
        <w:t>toxafeno</w:t>
      </w:r>
      <w:r w:rsidR="00802A42" w:rsidRPr="00225422">
        <w:rPr>
          <w:b/>
          <w:lang w:val="es-ES"/>
        </w:rPr>
        <w:t xml:space="preserve"> o </w:t>
      </w:r>
      <w:r w:rsidR="00220685" w:rsidRPr="00225422">
        <w:rPr>
          <w:b/>
          <w:lang w:val="es-ES"/>
        </w:rPr>
        <w:t xml:space="preserve">con </w:t>
      </w:r>
      <w:r w:rsidR="00802A42" w:rsidRPr="00225422">
        <w:rPr>
          <w:b/>
          <w:lang w:val="es-ES"/>
        </w:rPr>
        <w:t>hexacloroben</w:t>
      </w:r>
      <w:r w:rsidR="00220685" w:rsidRPr="00225422">
        <w:rPr>
          <w:b/>
          <w:lang w:val="es-ES"/>
        </w:rPr>
        <w:t>c</w:t>
      </w:r>
      <w:r w:rsidR="00802A42" w:rsidRPr="00225422">
        <w:rPr>
          <w:b/>
          <w:lang w:val="es-ES"/>
        </w:rPr>
        <w:t>en</w:t>
      </w:r>
      <w:r w:rsidR="00220685" w:rsidRPr="00225422">
        <w:rPr>
          <w:b/>
          <w:lang w:val="es-ES"/>
        </w:rPr>
        <w:t>o</w:t>
      </w:r>
      <w:r w:rsidR="00802A42" w:rsidRPr="00225422">
        <w:rPr>
          <w:b/>
          <w:lang w:val="es-ES"/>
        </w:rPr>
        <w:t xml:space="preserve"> </w:t>
      </w:r>
      <w:r w:rsidR="00220685" w:rsidRPr="00225422">
        <w:rPr>
          <w:b/>
          <w:lang w:val="es-ES"/>
        </w:rPr>
        <w:t xml:space="preserve">como producto químico </w:t>
      </w:r>
      <w:r w:rsidR="00802A42" w:rsidRPr="00225422">
        <w:rPr>
          <w:b/>
          <w:lang w:val="es-ES"/>
        </w:rPr>
        <w:t>industrial</w:t>
      </w:r>
      <w:r w:rsidR="00220685" w:rsidRPr="00225422">
        <w:rPr>
          <w:b/>
          <w:lang w:val="es-ES"/>
        </w:rPr>
        <w:t>, que los contengan o estén contaminados con ellos</w:t>
      </w:r>
    </w:p>
    <w:p w:rsidR="00D1410D" w:rsidRPr="00420782" w:rsidRDefault="00D1410D" w:rsidP="00D1410D">
      <w:pPr>
        <w:keepNext/>
        <w:keepLines/>
        <w:tabs>
          <w:tab w:val="right" w:pos="851"/>
        </w:tabs>
        <w:suppressAutoHyphens/>
        <w:spacing w:before="240" w:after="120"/>
        <w:ind w:left="1418" w:right="284" w:hanging="1418"/>
        <w:rPr>
          <w:b/>
          <w:lang w:val="es-ES"/>
        </w:rPr>
      </w:pPr>
      <w:r w:rsidRPr="00BC34DC">
        <w:rPr>
          <w:b/>
          <w:lang w:val="es-ES"/>
        </w:rPr>
        <w:tab/>
      </w:r>
      <w:r w:rsidRPr="00BC34DC">
        <w:rPr>
          <w:b/>
          <w:lang w:val="es-ES"/>
        </w:rPr>
        <w:tab/>
      </w:r>
      <w:r w:rsidRPr="00420782">
        <w:rPr>
          <w:b/>
          <w:lang w:val="es-ES"/>
        </w:rPr>
        <w:t>Not</w:t>
      </w:r>
      <w:r w:rsidR="00220685" w:rsidRPr="00420782">
        <w:rPr>
          <w:b/>
          <w:lang w:val="es-ES"/>
        </w:rPr>
        <w:t xml:space="preserve">a de la </w:t>
      </w:r>
      <w:r w:rsidRPr="00420782">
        <w:rPr>
          <w:b/>
          <w:lang w:val="es-ES"/>
        </w:rPr>
        <w:t>Secretar</w:t>
      </w:r>
      <w:r w:rsidR="00220685" w:rsidRPr="00420782">
        <w:rPr>
          <w:b/>
          <w:lang w:val="es-ES"/>
        </w:rPr>
        <w:t>ía</w:t>
      </w:r>
    </w:p>
    <w:p w:rsidR="004D346B" w:rsidRDefault="00220685">
      <w:pPr>
        <w:ind w:left="1418" w:firstLine="567"/>
        <w:rPr>
          <w:sz w:val="20"/>
          <w:szCs w:val="20"/>
          <w:lang w:val="es-ES"/>
        </w:rPr>
      </w:pPr>
      <w:r w:rsidRPr="00220685">
        <w:rPr>
          <w:sz w:val="20"/>
          <w:szCs w:val="20"/>
          <w:lang w:val="es-ES"/>
        </w:rPr>
        <w:t xml:space="preserve">En su 12ª reunión, la Conferencia de las Partes en el Convenio de Basilea sobre el Control de los Movimientos Transfronterizos de los Desechos Peligrosos y su Eliminación aprobó, mediante la decisión BC-12/3 </w:t>
      </w:r>
      <w:r w:rsidR="006404B8">
        <w:rPr>
          <w:sz w:val="20"/>
          <w:szCs w:val="20"/>
          <w:lang w:val="es-ES"/>
        </w:rPr>
        <w:t>relativa a</w:t>
      </w:r>
      <w:r w:rsidRPr="00220685">
        <w:rPr>
          <w:sz w:val="20"/>
          <w:szCs w:val="20"/>
          <w:lang w:val="es-ES"/>
        </w:rPr>
        <w:t xml:space="preserve"> las directrices técnicas </w:t>
      </w:r>
      <w:r w:rsidR="006404B8">
        <w:rPr>
          <w:sz w:val="20"/>
          <w:szCs w:val="20"/>
          <w:lang w:val="es-ES"/>
        </w:rPr>
        <w:t>para</w:t>
      </w:r>
      <w:r w:rsidRPr="00220685">
        <w:rPr>
          <w:sz w:val="20"/>
          <w:szCs w:val="20"/>
          <w:lang w:val="es-ES"/>
        </w:rPr>
        <w:t xml:space="preserve"> la gestión ambientalmente racional de los desechos consistentes en contaminantes orgánicos persistentes, que los contengan o estén contaminados con ellos, </w:t>
      </w:r>
      <w:r w:rsidR="006404B8">
        <w:rPr>
          <w:sz w:val="20"/>
          <w:szCs w:val="20"/>
          <w:lang w:val="es-ES"/>
        </w:rPr>
        <w:t xml:space="preserve">las directrices técnicas </w:t>
      </w:r>
      <w:r w:rsidR="00711D45">
        <w:rPr>
          <w:sz w:val="20"/>
          <w:szCs w:val="20"/>
          <w:lang w:val="es-ES"/>
        </w:rPr>
        <w:t>para</w:t>
      </w:r>
      <w:r w:rsidR="006404B8">
        <w:rPr>
          <w:sz w:val="20"/>
          <w:szCs w:val="20"/>
          <w:lang w:val="es-ES"/>
        </w:rPr>
        <w:t xml:space="preserve"> la gestión ambientalmente racional de los desechos </w:t>
      </w:r>
      <w:r w:rsidR="008B630D" w:rsidRPr="00220685">
        <w:rPr>
          <w:sz w:val="20"/>
          <w:szCs w:val="20"/>
          <w:lang w:val="es-ES"/>
        </w:rPr>
        <w:t>consist</w:t>
      </w:r>
      <w:r w:rsidR="006404B8">
        <w:rPr>
          <w:sz w:val="20"/>
          <w:szCs w:val="20"/>
          <w:lang w:val="es-ES"/>
        </w:rPr>
        <w:t>entes en los p</w:t>
      </w:r>
      <w:r>
        <w:rPr>
          <w:sz w:val="20"/>
          <w:szCs w:val="20"/>
          <w:lang w:val="es-ES"/>
        </w:rPr>
        <w:t>laguicidas</w:t>
      </w:r>
      <w:r w:rsidR="008B630D" w:rsidRPr="00220685">
        <w:rPr>
          <w:sz w:val="20"/>
          <w:szCs w:val="20"/>
          <w:lang w:val="es-ES"/>
        </w:rPr>
        <w:t xml:space="preserve"> </w:t>
      </w:r>
      <w:r w:rsidR="00CD006F">
        <w:rPr>
          <w:sz w:val="20"/>
          <w:szCs w:val="20"/>
          <w:lang w:val="es-ES"/>
        </w:rPr>
        <w:t>aldrina</w:t>
      </w:r>
      <w:r w:rsidR="00A20538" w:rsidRPr="00A20538">
        <w:rPr>
          <w:sz w:val="20"/>
          <w:szCs w:val="20"/>
          <w:lang w:val="es-ES"/>
        </w:rPr>
        <w:t>, alfa</w:t>
      </w:r>
      <w:r w:rsidR="00A20538">
        <w:rPr>
          <w:sz w:val="20"/>
          <w:szCs w:val="20"/>
          <w:lang w:val="es-ES"/>
        </w:rPr>
        <w:t xml:space="preserve"> </w:t>
      </w:r>
      <w:r w:rsidR="00A20538" w:rsidRPr="00A20538">
        <w:rPr>
          <w:sz w:val="20"/>
          <w:szCs w:val="20"/>
          <w:lang w:val="es-ES"/>
        </w:rPr>
        <w:t xml:space="preserve">hexaclorociclohexano, beta hexaclorociclohexano, clordano, clordecona, </w:t>
      </w:r>
      <w:r w:rsidR="00CD006F">
        <w:rPr>
          <w:sz w:val="20"/>
          <w:szCs w:val="20"/>
          <w:lang w:val="es-ES"/>
        </w:rPr>
        <w:t>dieldrina</w:t>
      </w:r>
      <w:r w:rsidR="00A20538" w:rsidRPr="00A20538">
        <w:rPr>
          <w:sz w:val="20"/>
          <w:szCs w:val="20"/>
          <w:lang w:val="es-ES"/>
        </w:rPr>
        <w:t xml:space="preserve">, </w:t>
      </w:r>
      <w:r w:rsidR="00FE0387">
        <w:rPr>
          <w:sz w:val="20"/>
          <w:szCs w:val="20"/>
          <w:lang w:val="es-ES"/>
        </w:rPr>
        <w:t>endrina</w:t>
      </w:r>
      <w:r w:rsidR="00A20538" w:rsidRPr="00A20538">
        <w:rPr>
          <w:sz w:val="20"/>
          <w:szCs w:val="20"/>
          <w:lang w:val="es-ES"/>
        </w:rPr>
        <w:t xml:space="preserve">, </w:t>
      </w:r>
      <w:r w:rsidR="00FE0387">
        <w:rPr>
          <w:sz w:val="20"/>
          <w:szCs w:val="20"/>
          <w:lang w:val="es-ES"/>
        </w:rPr>
        <w:t>heptacloro</w:t>
      </w:r>
      <w:r w:rsidR="00A20538" w:rsidRPr="00A20538">
        <w:rPr>
          <w:sz w:val="20"/>
          <w:szCs w:val="20"/>
          <w:lang w:val="es-ES"/>
        </w:rPr>
        <w:t xml:space="preserve">, hexaclorobenceno, </w:t>
      </w:r>
      <w:r w:rsidR="00FE0387">
        <w:rPr>
          <w:sz w:val="20"/>
          <w:szCs w:val="20"/>
          <w:lang w:val="es-ES"/>
        </w:rPr>
        <w:t>lindano</w:t>
      </w:r>
      <w:r w:rsidR="00A20538" w:rsidRPr="00A20538">
        <w:rPr>
          <w:sz w:val="20"/>
          <w:szCs w:val="20"/>
          <w:lang w:val="es-ES"/>
        </w:rPr>
        <w:t xml:space="preserve">, mírex, pentaclorobenceno, ácido perfluorooctano sulfónico, </w:t>
      </w:r>
      <w:r w:rsidR="00FE0387">
        <w:rPr>
          <w:sz w:val="20"/>
          <w:szCs w:val="20"/>
          <w:lang w:val="es-ES"/>
        </w:rPr>
        <w:t>endosulfán</w:t>
      </w:r>
      <w:r w:rsidR="00A20538" w:rsidRPr="00A20538">
        <w:rPr>
          <w:sz w:val="20"/>
          <w:szCs w:val="20"/>
          <w:lang w:val="es-ES"/>
        </w:rPr>
        <w:t xml:space="preserve"> de calidad técnica y sus isómeros conexos o </w:t>
      </w:r>
      <w:r w:rsidR="00FE0387">
        <w:rPr>
          <w:sz w:val="20"/>
          <w:szCs w:val="20"/>
          <w:lang w:val="es-ES"/>
        </w:rPr>
        <w:t>toxafeno</w:t>
      </w:r>
      <w:r w:rsidR="00A20538" w:rsidRPr="00A20538">
        <w:rPr>
          <w:sz w:val="20"/>
          <w:szCs w:val="20"/>
          <w:lang w:val="es-ES"/>
        </w:rPr>
        <w:t xml:space="preserve"> o con hexaclorobenceno como producto químico industrial, que los contengan o estén contaminados con ellos</w:t>
      </w:r>
      <w:r w:rsidR="00CA4DE8" w:rsidRPr="00220685">
        <w:rPr>
          <w:sz w:val="20"/>
          <w:szCs w:val="20"/>
          <w:lang w:val="es-ES"/>
        </w:rPr>
        <w:t>,</w:t>
      </w:r>
      <w:r w:rsidR="00A20538">
        <w:rPr>
          <w:sz w:val="20"/>
          <w:szCs w:val="20"/>
          <w:lang w:val="es-ES"/>
        </w:rPr>
        <w:t xml:space="preserve"> </w:t>
      </w:r>
      <w:r w:rsidR="00A20538" w:rsidRPr="00A20538">
        <w:rPr>
          <w:sz w:val="20"/>
          <w:szCs w:val="20"/>
          <w:lang w:val="es-ES"/>
        </w:rPr>
        <w:t>sobre la base del proyecto de directrices técnicas contenido en el documento</w:t>
      </w:r>
      <w:r w:rsidR="00D1410D" w:rsidRPr="00220685">
        <w:rPr>
          <w:sz w:val="20"/>
          <w:szCs w:val="20"/>
          <w:lang w:val="es-ES"/>
        </w:rPr>
        <w:t xml:space="preserve"> </w:t>
      </w:r>
      <w:r w:rsidR="00C779F8">
        <w:rPr>
          <w:sz w:val="20"/>
          <w:szCs w:val="20"/>
          <w:lang w:val="es-ES"/>
        </w:rPr>
        <w:t>UNEP</w:t>
      </w:r>
      <w:r w:rsidR="00D1410D" w:rsidRPr="00220685">
        <w:rPr>
          <w:sz w:val="20"/>
          <w:szCs w:val="20"/>
          <w:lang w:val="es-ES"/>
        </w:rPr>
        <w:t>/CHW.12/</w:t>
      </w:r>
      <w:r w:rsidR="008B630D" w:rsidRPr="00220685">
        <w:rPr>
          <w:sz w:val="20"/>
          <w:szCs w:val="20"/>
          <w:lang w:val="es-ES"/>
        </w:rPr>
        <w:t>INF/15</w:t>
      </w:r>
      <w:r w:rsidR="00D1410D" w:rsidRPr="00220685">
        <w:rPr>
          <w:sz w:val="20"/>
          <w:szCs w:val="20"/>
          <w:lang w:val="es-ES"/>
        </w:rPr>
        <w:t xml:space="preserve">. </w:t>
      </w:r>
      <w:r w:rsidR="00A20538" w:rsidRPr="00A20538">
        <w:rPr>
          <w:sz w:val="20"/>
          <w:szCs w:val="20"/>
          <w:lang w:val="es-ES"/>
        </w:rPr>
        <w:t>Las directrices técnicas a que se hace referencia anteriormente fueron elaboradas por la Organización de las Naciones para la Agricultura y la Alimentación en su condici</w:t>
      </w:r>
      <w:r w:rsidR="00A20538">
        <w:rPr>
          <w:sz w:val="20"/>
          <w:szCs w:val="20"/>
          <w:lang w:val="es-ES"/>
        </w:rPr>
        <w:t xml:space="preserve">ón de organización encargada de esta labor, </w:t>
      </w:r>
      <w:r w:rsidR="00D1410D" w:rsidRPr="00A20538">
        <w:rPr>
          <w:sz w:val="20"/>
          <w:szCs w:val="20"/>
          <w:lang w:val="es-ES"/>
        </w:rPr>
        <w:t>t</w:t>
      </w:r>
      <w:r w:rsidR="00A20538">
        <w:rPr>
          <w:sz w:val="20"/>
          <w:szCs w:val="20"/>
          <w:lang w:val="es-ES"/>
        </w:rPr>
        <w:t xml:space="preserve">omando en consideración las observaciones recibidas de los miembros del </w:t>
      </w:r>
      <w:r w:rsidR="00A20538" w:rsidRPr="00A20538">
        <w:rPr>
          <w:sz w:val="20"/>
          <w:szCs w:val="20"/>
          <w:lang w:val="es-ES"/>
        </w:rPr>
        <w:t xml:space="preserve">pequeño grupo de trabajo entre reuniones </w:t>
      </w:r>
      <w:r w:rsidR="00717D05">
        <w:rPr>
          <w:sz w:val="20"/>
          <w:szCs w:val="20"/>
          <w:lang w:val="es-ES"/>
        </w:rPr>
        <w:t xml:space="preserve">encargado de </w:t>
      </w:r>
      <w:r w:rsidR="00A20538" w:rsidRPr="00A20538">
        <w:rPr>
          <w:sz w:val="20"/>
          <w:szCs w:val="20"/>
          <w:lang w:val="es-ES"/>
        </w:rPr>
        <w:t>la elaboración de las directrices técnicas sobre los desechos consistentes en contaminantes orgánicos persistentes</w:t>
      </w:r>
      <w:r w:rsidR="00717D05">
        <w:rPr>
          <w:sz w:val="20"/>
          <w:szCs w:val="20"/>
          <w:lang w:val="es-ES"/>
        </w:rPr>
        <w:t xml:space="preserve">, </w:t>
      </w:r>
      <w:r w:rsidR="00A20538" w:rsidRPr="00A20538">
        <w:rPr>
          <w:sz w:val="20"/>
          <w:szCs w:val="20"/>
          <w:lang w:val="es-ES"/>
        </w:rPr>
        <w:t>hasta</w:t>
      </w:r>
      <w:r w:rsidR="00A20538">
        <w:rPr>
          <w:bCs/>
          <w:sz w:val="20"/>
          <w:szCs w:val="20"/>
          <w:lang w:val="es-ES"/>
        </w:rPr>
        <w:t xml:space="preserve"> el 27 de marzo de </w:t>
      </w:r>
      <w:r w:rsidR="001B68A0" w:rsidRPr="00A20538">
        <w:rPr>
          <w:bCs/>
          <w:sz w:val="20"/>
          <w:szCs w:val="20"/>
          <w:lang w:val="es-ES"/>
        </w:rPr>
        <w:t>2015</w:t>
      </w:r>
      <w:r w:rsidR="00D1410D" w:rsidRPr="00A20538">
        <w:rPr>
          <w:sz w:val="20"/>
          <w:szCs w:val="20"/>
          <w:lang w:val="es-ES"/>
        </w:rPr>
        <w:t xml:space="preserve">. </w:t>
      </w:r>
      <w:r w:rsidR="00A20538" w:rsidRPr="00A20538">
        <w:rPr>
          <w:sz w:val="20"/>
          <w:szCs w:val="20"/>
          <w:lang w:val="es-ES"/>
        </w:rPr>
        <w:t>El texto de la versión final de las directrices técnicas, tal como fue aprobado, figura en el anexo de la presente nota.</w:t>
      </w:r>
      <w:r w:rsidR="0033387B" w:rsidRPr="00A20538">
        <w:rPr>
          <w:sz w:val="20"/>
          <w:szCs w:val="20"/>
          <w:lang w:val="es-ES"/>
        </w:rPr>
        <w:t xml:space="preserve"> </w:t>
      </w:r>
    </w:p>
    <w:p w:rsidR="0057249A" w:rsidRPr="00717D05" w:rsidRDefault="0057249A" w:rsidP="009243AA">
      <w:pPr>
        <w:pStyle w:val="ZZAnxheader"/>
        <w:rPr>
          <w:lang w:val="es-ES"/>
        </w:rPr>
      </w:pPr>
      <w:r w:rsidRPr="00A20538">
        <w:rPr>
          <w:lang w:val="es-ES"/>
        </w:rPr>
        <w:br w:type="page"/>
      </w:r>
      <w:r w:rsidRPr="00717D05">
        <w:rPr>
          <w:lang w:val="es-ES"/>
        </w:rPr>
        <w:lastRenderedPageBreak/>
        <w:t>Anex</w:t>
      </w:r>
      <w:r w:rsidR="00717D05" w:rsidRPr="00717D05">
        <w:rPr>
          <w:lang w:val="es-ES"/>
        </w:rPr>
        <w:t>o</w:t>
      </w:r>
    </w:p>
    <w:p w:rsidR="00717D05" w:rsidRPr="00420782" w:rsidRDefault="00717D05" w:rsidP="00717D05">
      <w:pPr>
        <w:pStyle w:val="ZZAnxtitle"/>
        <w:rPr>
          <w:lang w:val="es-ES"/>
        </w:rPr>
      </w:pPr>
      <w:r w:rsidRPr="00225422">
        <w:rPr>
          <w:lang w:val="es-ES"/>
        </w:rPr>
        <w:t>Directrices técnicas</w:t>
      </w:r>
      <w:r w:rsidRPr="00420782">
        <w:rPr>
          <w:lang w:val="es-ES"/>
        </w:rPr>
        <w:t xml:space="preserve"> sobre la gestión ambientalmente racional de los desechos consistentes en los plaguicidas </w:t>
      </w:r>
      <w:r w:rsidR="00581B91">
        <w:rPr>
          <w:lang w:val="es-ES"/>
        </w:rPr>
        <w:t>aldrina</w:t>
      </w:r>
      <w:r w:rsidRPr="00420782">
        <w:rPr>
          <w:lang w:val="es-ES"/>
        </w:rPr>
        <w:t xml:space="preserve">, alfa-hexaclorociclohexano, beta-hexaclorociclohexano, clordano, clordecona, </w:t>
      </w:r>
      <w:r w:rsidR="00333047" w:rsidRPr="00225422">
        <w:rPr>
          <w:lang w:val="es-ES"/>
        </w:rPr>
        <w:t>dieldrina</w:t>
      </w:r>
      <w:r w:rsidRPr="00420782">
        <w:rPr>
          <w:lang w:val="es-ES"/>
        </w:rPr>
        <w:t xml:space="preserve">, </w:t>
      </w:r>
      <w:r w:rsidR="00FE0387">
        <w:rPr>
          <w:lang w:val="es-ES"/>
        </w:rPr>
        <w:t>endrina</w:t>
      </w:r>
      <w:r w:rsidRPr="00420782">
        <w:rPr>
          <w:lang w:val="es-ES"/>
        </w:rPr>
        <w:t xml:space="preserve">, </w:t>
      </w:r>
      <w:r w:rsidR="00FE0387">
        <w:rPr>
          <w:lang w:val="es-ES"/>
        </w:rPr>
        <w:t>heptacloro</w:t>
      </w:r>
      <w:r w:rsidRPr="00420782">
        <w:rPr>
          <w:lang w:val="es-ES"/>
        </w:rPr>
        <w:t xml:space="preserve">, hexaclorobenceno, </w:t>
      </w:r>
      <w:r w:rsidR="00FE0387">
        <w:rPr>
          <w:lang w:val="es-ES"/>
        </w:rPr>
        <w:t>lindano</w:t>
      </w:r>
      <w:r w:rsidRPr="00420782">
        <w:rPr>
          <w:lang w:val="es-ES"/>
        </w:rPr>
        <w:t xml:space="preserve">, mírex, pentaclorobenceno, ácido perfluorooctano sulfónico, </w:t>
      </w:r>
      <w:r w:rsidR="00FE0387">
        <w:rPr>
          <w:lang w:val="es-ES"/>
        </w:rPr>
        <w:t>endosulfán</w:t>
      </w:r>
      <w:r w:rsidRPr="00420782">
        <w:rPr>
          <w:lang w:val="es-ES"/>
        </w:rPr>
        <w:t xml:space="preserve"> de calidad técnica y sus isómeros conexos o </w:t>
      </w:r>
      <w:r w:rsidR="00FE0387">
        <w:rPr>
          <w:lang w:val="es-ES"/>
        </w:rPr>
        <w:t>toxafeno</w:t>
      </w:r>
      <w:r w:rsidRPr="00420782">
        <w:rPr>
          <w:lang w:val="es-ES"/>
        </w:rPr>
        <w:t xml:space="preserve"> o con hexaclorobenceno como producto químico industrial, que los contengan o estén contaminados con ellos</w:t>
      </w:r>
    </w:p>
    <w:bookmarkEnd w:id="0"/>
    <w:p w:rsidR="00F50E32" w:rsidRPr="00717D05" w:rsidRDefault="00717D05" w:rsidP="009855EB">
      <w:pPr>
        <w:pStyle w:val="TableHeading1"/>
        <w:widowControl/>
        <w:autoSpaceDE/>
        <w:autoSpaceDN/>
        <w:ind w:left="1248" w:firstLine="28"/>
        <w:rPr>
          <w:b/>
          <w:sz w:val="24"/>
          <w:lang w:val="es-ES"/>
        </w:rPr>
      </w:pPr>
      <w:r w:rsidRPr="00717D05">
        <w:rPr>
          <w:b/>
          <w:sz w:val="24"/>
          <w:lang w:val="es-ES"/>
        </w:rPr>
        <w:t>Versión final revisada</w:t>
      </w:r>
      <w:r w:rsidR="00626F3D" w:rsidRPr="00717D05">
        <w:rPr>
          <w:b/>
          <w:sz w:val="24"/>
          <w:lang w:val="es-ES"/>
        </w:rPr>
        <w:t xml:space="preserve"> (15 </w:t>
      </w:r>
      <w:r w:rsidRPr="00717D05">
        <w:rPr>
          <w:b/>
          <w:sz w:val="24"/>
          <w:lang w:val="es-ES"/>
        </w:rPr>
        <w:t xml:space="preserve">de mayo de </w:t>
      </w:r>
      <w:r w:rsidR="00626F3D" w:rsidRPr="00717D05">
        <w:rPr>
          <w:b/>
          <w:sz w:val="24"/>
          <w:lang w:val="es-ES"/>
        </w:rPr>
        <w:t>2015)</w:t>
      </w:r>
    </w:p>
    <w:p w:rsidR="00204646" w:rsidRPr="00717D05" w:rsidRDefault="00204646" w:rsidP="00F906E6">
      <w:pPr>
        <w:tabs>
          <w:tab w:val="left" w:pos="1247"/>
          <w:tab w:val="left" w:pos="1871"/>
          <w:tab w:val="left" w:pos="2495"/>
          <w:tab w:val="left" w:pos="3119"/>
          <w:tab w:val="left" w:pos="3742"/>
          <w:tab w:val="right" w:leader="dot" w:pos="9356"/>
        </w:tabs>
        <w:snapToGrid w:val="0"/>
        <w:ind w:left="1247"/>
        <w:outlineLvl w:val="0"/>
        <w:rPr>
          <w:b/>
          <w:sz w:val="20"/>
          <w:lang w:val="es-ES"/>
        </w:rPr>
      </w:pPr>
      <w:bookmarkStart w:id="11" w:name="_Toc52131778"/>
    </w:p>
    <w:p w:rsidR="00A138DE" w:rsidRPr="00420782" w:rsidRDefault="00E0555C" w:rsidP="00AB637D">
      <w:pPr>
        <w:tabs>
          <w:tab w:val="left" w:pos="1247"/>
          <w:tab w:val="left" w:pos="1871"/>
          <w:tab w:val="left" w:pos="2495"/>
          <w:tab w:val="left" w:pos="3119"/>
          <w:tab w:val="left" w:pos="3742"/>
          <w:tab w:val="right" w:leader="dot" w:pos="9356"/>
        </w:tabs>
        <w:snapToGrid w:val="0"/>
        <w:spacing w:after="240"/>
        <w:ind w:firstLine="567"/>
        <w:outlineLvl w:val="0"/>
        <w:rPr>
          <w:b/>
          <w:sz w:val="20"/>
          <w:szCs w:val="20"/>
          <w:lang w:val="es-ES"/>
        </w:rPr>
      </w:pPr>
      <w:r w:rsidRPr="00420782">
        <w:rPr>
          <w:b/>
          <w:sz w:val="20"/>
          <w:lang w:val="es-ES"/>
        </w:rPr>
        <w:br w:type="page"/>
      </w:r>
      <w:r w:rsidR="00717D05" w:rsidRPr="00420782">
        <w:rPr>
          <w:b/>
          <w:sz w:val="20"/>
          <w:szCs w:val="20"/>
          <w:lang w:val="es-ES"/>
        </w:rPr>
        <w:lastRenderedPageBreak/>
        <w:t>Índice</w:t>
      </w:r>
    </w:p>
    <w:p w:rsidR="0097540C" w:rsidRPr="00DF2CBD" w:rsidRDefault="004D346B" w:rsidP="002E51F8">
      <w:pPr>
        <w:pStyle w:val="TOC1"/>
        <w:rPr>
          <w:rFonts w:ascii="Times New Roman" w:hAnsi="Times New Roman"/>
          <w:noProof/>
          <w:sz w:val="20"/>
          <w:szCs w:val="20"/>
          <w:lang w:val="es-ES" w:eastAsia="zh-TW"/>
        </w:rPr>
      </w:pPr>
      <w:r w:rsidRPr="004D346B">
        <w:rPr>
          <w:rFonts w:ascii="Times New Roman" w:hAnsi="Times New Roman"/>
          <w:bCs/>
          <w:sz w:val="20"/>
          <w:szCs w:val="20"/>
        </w:rPr>
        <w:fldChar w:fldCharType="begin"/>
      </w:r>
      <w:r w:rsidR="00761526" w:rsidRPr="00DF2CBD">
        <w:rPr>
          <w:rFonts w:ascii="Times New Roman" w:hAnsi="Times New Roman"/>
          <w:bCs/>
          <w:sz w:val="20"/>
          <w:szCs w:val="20"/>
          <w:lang w:val="es-ES"/>
        </w:rPr>
        <w:instrText xml:space="preserve"> TOC \o "1-3" </w:instrText>
      </w:r>
      <w:r w:rsidRPr="004D346B">
        <w:rPr>
          <w:rFonts w:ascii="Times New Roman" w:hAnsi="Times New Roman"/>
          <w:bCs/>
          <w:sz w:val="20"/>
          <w:szCs w:val="20"/>
        </w:rPr>
        <w:fldChar w:fldCharType="separate"/>
      </w:r>
      <w:r w:rsidR="0097540C" w:rsidRPr="00DF2CBD">
        <w:rPr>
          <w:rFonts w:ascii="Times New Roman" w:hAnsi="Times New Roman"/>
          <w:noProof/>
          <w:sz w:val="20"/>
          <w:szCs w:val="20"/>
          <w:lang w:val="es-ES"/>
        </w:rPr>
        <w:t>Ab</w:t>
      </w:r>
      <w:r w:rsidR="00717D05" w:rsidRPr="00DF2CBD">
        <w:rPr>
          <w:rFonts w:ascii="Times New Roman" w:hAnsi="Times New Roman"/>
          <w:noProof/>
          <w:sz w:val="20"/>
          <w:szCs w:val="20"/>
          <w:lang w:val="es-ES"/>
        </w:rPr>
        <w:t>reviaturas y siglas</w:t>
      </w:r>
      <w:r w:rsidR="0097540C" w:rsidRPr="00DF2CBD">
        <w:rPr>
          <w:rFonts w:ascii="Times New Roman" w:hAnsi="Times New Roman"/>
          <w:noProof/>
          <w:sz w:val="20"/>
          <w:szCs w:val="20"/>
          <w:lang w:val="es-ES"/>
        </w:rPr>
        <w:tab/>
      </w:r>
      <w:r w:rsidRPr="00DF2CBD">
        <w:rPr>
          <w:rFonts w:ascii="Times New Roman" w:hAnsi="Times New Roman"/>
          <w:noProof/>
          <w:sz w:val="20"/>
          <w:szCs w:val="20"/>
        </w:rPr>
        <w:fldChar w:fldCharType="begin"/>
      </w:r>
      <w:r w:rsidR="0097540C" w:rsidRPr="00DF2CBD">
        <w:rPr>
          <w:rFonts w:ascii="Times New Roman" w:hAnsi="Times New Roman"/>
          <w:noProof/>
          <w:sz w:val="20"/>
          <w:szCs w:val="20"/>
          <w:lang w:val="es-ES"/>
        </w:rPr>
        <w:instrText xml:space="preserve"> PAGEREF _Toc417046868 \h </w:instrText>
      </w:r>
      <w:r w:rsidRPr="00DF2CBD">
        <w:rPr>
          <w:rFonts w:ascii="Times New Roman" w:hAnsi="Times New Roman"/>
          <w:noProof/>
          <w:sz w:val="20"/>
          <w:szCs w:val="20"/>
        </w:rPr>
      </w:r>
      <w:r w:rsidRPr="00DF2CBD">
        <w:rPr>
          <w:rFonts w:ascii="Times New Roman" w:hAnsi="Times New Roman"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noProof/>
          <w:sz w:val="20"/>
          <w:szCs w:val="20"/>
          <w:lang w:val="es-ES"/>
        </w:rPr>
        <w:t>5</w:t>
      </w:r>
      <w:r w:rsidRPr="00DF2CBD">
        <w:rPr>
          <w:rFonts w:ascii="Times New Roman" w:hAnsi="Times New Roman"/>
          <w:noProof/>
          <w:sz w:val="20"/>
          <w:szCs w:val="20"/>
        </w:rPr>
        <w:fldChar w:fldCharType="end"/>
      </w:r>
    </w:p>
    <w:p w:rsidR="0097540C" w:rsidRPr="00DF2CBD" w:rsidRDefault="0097540C" w:rsidP="002E51F8">
      <w:pPr>
        <w:pStyle w:val="TOC1"/>
        <w:rPr>
          <w:rFonts w:ascii="Times New Roman" w:hAnsi="Times New Roman"/>
          <w:noProof/>
          <w:sz w:val="20"/>
          <w:szCs w:val="20"/>
          <w:lang w:val="es-ES" w:eastAsia="zh-TW"/>
        </w:rPr>
      </w:pPr>
      <w:r w:rsidRPr="00DF2CBD">
        <w:rPr>
          <w:rFonts w:ascii="Times New Roman" w:hAnsi="Times New Roman"/>
          <w:noProof/>
          <w:sz w:val="20"/>
          <w:szCs w:val="20"/>
          <w:lang w:val="es-ES"/>
        </w:rPr>
        <w:t>Uni</w:t>
      </w:r>
      <w:r w:rsidR="00717D05" w:rsidRPr="00DF2CBD">
        <w:rPr>
          <w:rFonts w:ascii="Times New Roman" w:hAnsi="Times New Roman"/>
          <w:noProof/>
          <w:sz w:val="20"/>
          <w:szCs w:val="20"/>
          <w:lang w:val="es-ES"/>
        </w:rPr>
        <w:t>dades de medida</w:t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tab/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begin"/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instrText xml:space="preserve"> PAGEREF _Toc417046869 \h </w:instrText>
      </w:r>
      <w:r w:rsidR="004D346B" w:rsidRPr="00DF2CBD">
        <w:rPr>
          <w:rFonts w:ascii="Times New Roman" w:hAnsi="Times New Roman"/>
          <w:noProof/>
          <w:sz w:val="20"/>
          <w:szCs w:val="20"/>
        </w:rPr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noProof/>
          <w:sz w:val="20"/>
          <w:szCs w:val="20"/>
          <w:lang w:val="es-ES"/>
        </w:rPr>
        <w:t>5</w:t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end"/>
      </w:r>
    </w:p>
    <w:p w:rsidR="0097540C" w:rsidRPr="00DF2CBD" w:rsidRDefault="00626F3D" w:rsidP="002E51F8">
      <w:pPr>
        <w:pStyle w:val="TOC1"/>
        <w:rPr>
          <w:rFonts w:ascii="Times New Roman" w:hAnsi="Times New Roman"/>
          <w:noProof/>
          <w:sz w:val="20"/>
          <w:szCs w:val="20"/>
          <w:lang w:val="es-ES"/>
        </w:rPr>
      </w:pPr>
      <w:r w:rsidRPr="00DF2CBD">
        <w:rPr>
          <w:rFonts w:ascii="Times New Roman" w:hAnsi="Times New Roman"/>
          <w:noProof/>
          <w:sz w:val="20"/>
          <w:szCs w:val="20"/>
          <w:lang w:val="es-ES"/>
        </w:rPr>
        <w:t>I.</w:t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tab/>
        <w:t>Introduc</w:t>
      </w:r>
      <w:r w:rsidR="00717D05" w:rsidRPr="00DF2CBD">
        <w:rPr>
          <w:rFonts w:ascii="Times New Roman" w:hAnsi="Times New Roman"/>
          <w:noProof/>
          <w:sz w:val="20"/>
          <w:szCs w:val="20"/>
          <w:lang w:val="es-ES"/>
        </w:rPr>
        <w:t>ción</w:t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tab/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begin"/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instrText xml:space="preserve"> PAGEREF _Toc417046870 \h </w:instrText>
      </w:r>
      <w:r w:rsidR="004D346B" w:rsidRPr="00DF2CBD">
        <w:rPr>
          <w:rFonts w:ascii="Times New Roman" w:hAnsi="Times New Roman"/>
          <w:noProof/>
          <w:sz w:val="20"/>
          <w:szCs w:val="20"/>
        </w:rPr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noProof/>
          <w:sz w:val="20"/>
          <w:szCs w:val="20"/>
          <w:lang w:val="es-ES"/>
        </w:rPr>
        <w:t>6</w:t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end"/>
      </w:r>
    </w:p>
    <w:p w:rsidR="0097540C" w:rsidRPr="00DF2CBD" w:rsidRDefault="00626F3D">
      <w:pPr>
        <w:pStyle w:val="TOC2"/>
        <w:rPr>
          <w:rFonts w:ascii="Times New Roman" w:hAnsi="Times New Roman"/>
          <w:b w:val="0"/>
          <w:noProof/>
          <w:sz w:val="20"/>
          <w:szCs w:val="20"/>
          <w:lang w:val="es-ES"/>
        </w:rPr>
      </w:pPr>
      <w:r w:rsidRPr="00DF2CBD">
        <w:rPr>
          <w:rFonts w:ascii="Times New Roman" w:hAnsi="Times New Roman"/>
          <w:b w:val="0"/>
          <w:noProof/>
          <w:sz w:val="20"/>
          <w:szCs w:val="20"/>
          <w:lang w:val="es-ES"/>
        </w:rPr>
        <w:t>A.</w:t>
      </w:r>
      <w:r w:rsidRPr="00DF2CBD">
        <w:rPr>
          <w:rFonts w:ascii="Times New Roman" w:hAnsi="Times New Roman"/>
          <w:b w:val="0"/>
          <w:noProof/>
          <w:sz w:val="20"/>
          <w:szCs w:val="20"/>
          <w:lang w:val="es-ES"/>
        </w:rPr>
        <w:tab/>
      </w:r>
      <w:r w:rsidR="002E51F8" w:rsidRPr="00DF2CBD">
        <w:rPr>
          <w:rFonts w:ascii="Times New Roman" w:hAnsi="Times New Roman"/>
          <w:b w:val="0"/>
          <w:noProof/>
          <w:sz w:val="20"/>
          <w:szCs w:val="20"/>
          <w:lang w:val="es-ES"/>
        </w:rPr>
        <w:t>Ámbito de aplicación</w:t>
      </w:r>
      <w:r w:rsidRPr="00DF2CBD">
        <w:rPr>
          <w:rFonts w:ascii="Times New Roman" w:hAnsi="Times New Roman"/>
          <w:b w:val="0"/>
          <w:noProof/>
          <w:sz w:val="20"/>
          <w:szCs w:val="20"/>
          <w:lang w:val="es-ES"/>
        </w:rPr>
        <w:tab/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begin"/>
      </w:r>
      <w:r w:rsidRPr="00DF2CBD">
        <w:rPr>
          <w:rFonts w:ascii="Times New Roman" w:hAnsi="Times New Roman"/>
          <w:b w:val="0"/>
          <w:noProof/>
          <w:sz w:val="20"/>
          <w:szCs w:val="20"/>
          <w:lang w:val="es-ES"/>
        </w:rPr>
        <w:instrText xml:space="preserve"> PAGEREF _Toc417046871 \h </w:instrText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b w:val="0"/>
          <w:noProof/>
          <w:sz w:val="20"/>
          <w:szCs w:val="20"/>
          <w:lang w:val="es-ES"/>
        </w:rPr>
        <w:t>6</w:t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end"/>
      </w:r>
    </w:p>
    <w:p w:rsidR="0097540C" w:rsidRPr="00DF2CBD" w:rsidRDefault="00626F3D" w:rsidP="00137EC3">
      <w:pPr>
        <w:pStyle w:val="TOC2"/>
        <w:spacing w:after="120"/>
        <w:rPr>
          <w:rFonts w:ascii="Times New Roman" w:hAnsi="Times New Roman"/>
          <w:b w:val="0"/>
          <w:noProof/>
          <w:sz w:val="20"/>
          <w:szCs w:val="20"/>
          <w:lang w:val="es-ES"/>
        </w:rPr>
      </w:pPr>
      <w:r w:rsidRPr="00DF2CBD">
        <w:rPr>
          <w:rFonts w:ascii="Times New Roman" w:hAnsi="Times New Roman"/>
          <w:b w:val="0"/>
          <w:noProof/>
          <w:sz w:val="20"/>
          <w:szCs w:val="20"/>
          <w:lang w:val="es-ES"/>
        </w:rPr>
        <w:t>B.</w:t>
      </w:r>
      <w:r w:rsidRPr="00DF2CBD">
        <w:rPr>
          <w:rFonts w:ascii="Times New Roman" w:hAnsi="Times New Roman"/>
          <w:b w:val="0"/>
          <w:noProof/>
          <w:sz w:val="20"/>
          <w:szCs w:val="20"/>
          <w:lang w:val="es-ES"/>
        </w:rPr>
        <w:tab/>
        <w:t>Descrip</w:t>
      </w:r>
      <w:r w:rsidR="00717D05" w:rsidRPr="00DF2CBD">
        <w:rPr>
          <w:rFonts w:ascii="Times New Roman" w:hAnsi="Times New Roman"/>
          <w:b w:val="0"/>
          <w:noProof/>
          <w:sz w:val="20"/>
          <w:szCs w:val="20"/>
          <w:lang w:val="es-ES"/>
        </w:rPr>
        <w:t>ción</w:t>
      </w:r>
      <w:r w:rsidRPr="00DF2CBD">
        <w:rPr>
          <w:rFonts w:ascii="Times New Roman" w:hAnsi="Times New Roman"/>
          <w:b w:val="0"/>
          <w:noProof/>
          <w:sz w:val="20"/>
          <w:szCs w:val="20"/>
          <w:lang w:val="es-ES"/>
        </w:rPr>
        <w:t>, produc</w:t>
      </w:r>
      <w:r w:rsidR="00717D05" w:rsidRPr="00DF2CBD">
        <w:rPr>
          <w:rFonts w:ascii="Times New Roman" w:hAnsi="Times New Roman"/>
          <w:b w:val="0"/>
          <w:noProof/>
          <w:sz w:val="20"/>
          <w:szCs w:val="20"/>
          <w:lang w:val="es-ES"/>
        </w:rPr>
        <w:t>ción</w:t>
      </w:r>
      <w:r w:rsidRPr="00DF2CBD">
        <w:rPr>
          <w:rFonts w:ascii="Times New Roman" w:hAnsi="Times New Roman"/>
          <w:b w:val="0"/>
          <w:noProof/>
          <w:sz w:val="20"/>
          <w:szCs w:val="20"/>
          <w:lang w:val="es-ES"/>
        </w:rPr>
        <w:t>, u</w:t>
      </w:r>
      <w:r w:rsidR="00D462F1">
        <w:rPr>
          <w:rFonts w:ascii="Times New Roman" w:hAnsi="Times New Roman"/>
          <w:b w:val="0"/>
          <w:noProof/>
          <w:sz w:val="20"/>
          <w:szCs w:val="20"/>
          <w:lang w:val="es-ES"/>
        </w:rPr>
        <w:t>tilización</w:t>
      </w:r>
      <w:r w:rsidRPr="00DF2CBD">
        <w:rPr>
          <w:rFonts w:ascii="Times New Roman" w:hAnsi="Times New Roman"/>
          <w:b w:val="0"/>
          <w:noProof/>
          <w:sz w:val="20"/>
          <w:szCs w:val="20"/>
          <w:lang w:val="es-ES"/>
        </w:rPr>
        <w:t xml:space="preserve"> </w:t>
      </w:r>
      <w:r w:rsidR="00717D05" w:rsidRPr="00DF2CBD">
        <w:rPr>
          <w:rFonts w:ascii="Times New Roman" w:hAnsi="Times New Roman"/>
          <w:b w:val="0"/>
          <w:noProof/>
          <w:sz w:val="20"/>
          <w:szCs w:val="20"/>
          <w:lang w:val="es-ES"/>
        </w:rPr>
        <w:t>y desechos</w:t>
      </w:r>
      <w:r w:rsidRPr="00DF2CBD">
        <w:rPr>
          <w:rFonts w:ascii="Times New Roman" w:hAnsi="Times New Roman"/>
          <w:b w:val="0"/>
          <w:noProof/>
          <w:sz w:val="20"/>
          <w:szCs w:val="20"/>
          <w:lang w:val="es-ES"/>
        </w:rPr>
        <w:tab/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begin"/>
      </w:r>
      <w:r w:rsidRPr="00DF2CBD">
        <w:rPr>
          <w:rFonts w:ascii="Times New Roman" w:hAnsi="Times New Roman"/>
          <w:b w:val="0"/>
          <w:noProof/>
          <w:sz w:val="20"/>
          <w:szCs w:val="20"/>
          <w:lang w:val="es-ES"/>
        </w:rPr>
        <w:instrText xml:space="preserve"> PAGEREF _Toc417046872 \h </w:instrText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b w:val="0"/>
          <w:noProof/>
          <w:sz w:val="20"/>
          <w:szCs w:val="20"/>
          <w:lang w:val="es-ES"/>
        </w:rPr>
        <w:t>7</w:t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end"/>
      </w:r>
    </w:p>
    <w:p w:rsidR="004D346B" w:rsidRDefault="00D110B8">
      <w:pPr>
        <w:pStyle w:val="TOC1"/>
        <w:tabs>
          <w:tab w:val="clear" w:pos="1134"/>
          <w:tab w:val="left" w:pos="2694"/>
        </w:tabs>
        <w:spacing w:before="0" w:after="0"/>
        <w:ind w:left="2268"/>
        <w:rPr>
          <w:rFonts w:ascii="Times New Roman" w:hAnsi="Times New Roman"/>
          <w:b w:val="0"/>
          <w:bCs/>
          <w:noProof/>
          <w:sz w:val="20"/>
          <w:szCs w:val="20"/>
          <w:lang w:val="es-ES"/>
        </w:rPr>
      </w:pP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1.</w:t>
      </w: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ab/>
        <w:t>Aldrina</w:t>
      </w: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ab/>
        <w:t>10</w:t>
      </w:r>
    </w:p>
    <w:p w:rsidR="004D346B" w:rsidRDefault="00D110B8">
      <w:pPr>
        <w:pStyle w:val="TOC1"/>
        <w:tabs>
          <w:tab w:val="clear" w:pos="1134"/>
          <w:tab w:val="left" w:pos="2694"/>
        </w:tabs>
        <w:spacing w:before="0" w:after="0"/>
        <w:ind w:left="2268"/>
        <w:rPr>
          <w:rFonts w:ascii="Times New Roman" w:hAnsi="Times New Roman"/>
          <w:b w:val="0"/>
          <w:bCs/>
          <w:noProof/>
          <w:sz w:val="20"/>
          <w:szCs w:val="20"/>
          <w:lang w:val="es-ES"/>
        </w:rPr>
      </w:pP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2.</w:t>
      </w: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ab/>
        <w:t>Clordano</w:t>
      </w: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ab/>
        <w:t>11</w:t>
      </w:r>
    </w:p>
    <w:p w:rsidR="004D346B" w:rsidRDefault="00D110B8">
      <w:pPr>
        <w:pStyle w:val="TOC1"/>
        <w:tabs>
          <w:tab w:val="clear" w:pos="1134"/>
          <w:tab w:val="left" w:pos="2694"/>
        </w:tabs>
        <w:spacing w:before="0" w:after="0"/>
        <w:ind w:left="2268"/>
        <w:rPr>
          <w:rFonts w:ascii="Times New Roman" w:hAnsi="Times New Roman"/>
          <w:b w:val="0"/>
          <w:bCs/>
          <w:noProof/>
          <w:sz w:val="20"/>
          <w:szCs w:val="20"/>
          <w:lang w:val="es-ES"/>
        </w:rPr>
      </w:pP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3.</w:t>
      </w: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ab/>
        <w:t>Clordecona</w:t>
      </w: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ab/>
        <w:t>12</w:t>
      </w:r>
    </w:p>
    <w:p w:rsidR="004D346B" w:rsidRDefault="00D110B8">
      <w:pPr>
        <w:pStyle w:val="TOC1"/>
        <w:tabs>
          <w:tab w:val="clear" w:pos="1134"/>
          <w:tab w:val="left" w:pos="2694"/>
        </w:tabs>
        <w:spacing w:before="0" w:after="0"/>
        <w:ind w:left="2268"/>
        <w:rPr>
          <w:rFonts w:ascii="Times New Roman" w:hAnsi="Times New Roman"/>
          <w:b w:val="0"/>
          <w:bCs/>
          <w:noProof/>
          <w:sz w:val="20"/>
          <w:szCs w:val="20"/>
          <w:lang w:val="es-ES"/>
        </w:rPr>
      </w:pP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4.</w:t>
      </w: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ab/>
        <w:t>Dieldrina</w:t>
      </w: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ab/>
        <w:t>13</w:t>
      </w:r>
    </w:p>
    <w:p w:rsidR="004D346B" w:rsidRDefault="00D110B8">
      <w:pPr>
        <w:pStyle w:val="TOC1"/>
        <w:tabs>
          <w:tab w:val="clear" w:pos="1134"/>
          <w:tab w:val="left" w:pos="2694"/>
        </w:tabs>
        <w:spacing w:before="0" w:after="0"/>
        <w:ind w:left="2268"/>
        <w:rPr>
          <w:rFonts w:ascii="Times New Roman" w:hAnsi="Times New Roman"/>
          <w:b w:val="0"/>
          <w:bCs/>
          <w:noProof/>
          <w:sz w:val="20"/>
          <w:szCs w:val="20"/>
          <w:lang w:val="es-ES"/>
        </w:rPr>
      </w:pP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5.</w:t>
      </w: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ab/>
        <w:t>Endrina</w:t>
      </w: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ab/>
        <w:t>14</w:t>
      </w:r>
    </w:p>
    <w:p w:rsidR="004D346B" w:rsidRDefault="00D110B8">
      <w:pPr>
        <w:pStyle w:val="TOC1"/>
        <w:tabs>
          <w:tab w:val="clear" w:pos="1134"/>
          <w:tab w:val="left" w:pos="2694"/>
        </w:tabs>
        <w:spacing w:before="0" w:after="0"/>
        <w:ind w:left="2268"/>
        <w:rPr>
          <w:rFonts w:ascii="Times New Roman" w:hAnsi="Times New Roman"/>
          <w:b w:val="0"/>
          <w:bCs/>
          <w:noProof/>
          <w:sz w:val="20"/>
          <w:szCs w:val="20"/>
          <w:lang w:val="es-ES"/>
        </w:rPr>
      </w:pP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6.</w:t>
      </w: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ab/>
        <w:t>Heptacloro</w:t>
      </w: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ab/>
        <w:t>15</w:t>
      </w:r>
    </w:p>
    <w:p w:rsidR="004D346B" w:rsidRDefault="00D110B8">
      <w:pPr>
        <w:pStyle w:val="TOC1"/>
        <w:tabs>
          <w:tab w:val="clear" w:pos="1134"/>
          <w:tab w:val="left" w:pos="2694"/>
        </w:tabs>
        <w:spacing w:before="0" w:after="0"/>
        <w:ind w:left="2268"/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</w:pP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7.</w:t>
      </w: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ab/>
      </w: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Hexaclorobenceno (HCB)</w:t>
      </w: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ab/>
      </w:r>
      <w:r w:rsidR="004D346B" w:rsidRPr="00D110B8">
        <w:rPr>
          <w:rFonts w:ascii="Times New Roman" w:hAnsi="Times New Roman"/>
          <w:b w:val="0"/>
          <w:bCs/>
          <w:noProof/>
          <w:sz w:val="20"/>
          <w:szCs w:val="20"/>
        </w:rPr>
        <w:fldChar w:fldCharType="begin"/>
      </w: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instrText xml:space="preserve"> PAGEREF _Toc417046882 \h </w:instrText>
      </w:r>
      <w:r w:rsidR="004D346B" w:rsidRPr="00D110B8">
        <w:rPr>
          <w:rFonts w:ascii="Times New Roman" w:hAnsi="Times New Roman"/>
          <w:b w:val="0"/>
          <w:bCs/>
          <w:noProof/>
          <w:sz w:val="20"/>
          <w:szCs w:val="20"/>
        </w:rPr>
      </w:r>
      <w:r w:rsidR="004D346B" w:rsidRPr="00D110B8">
        <w:rPr>
          <w:rFonts w:ascii="Times New Roman" w:hAnsi="Times New Roman"/>
          <w:b w:val="0"/>
          <w:bCs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16</w:t>
      </w:r>
      <w:r w:rsidR="004D346B" w:rsidRPr="00D110B8">
        <w:rPr>
          <w:rFonts w:ascii="Times New Roman" w:hAnsi="Times New Roman"/>
          <w:b w:val="0"/>
          <w:bCs/>
          <w:noProof/>
          <w:sz w:val="20"/>
          <w:szCs w:val="20"/>
        </w:rPr>
        <w:fldChar w:fldCharType="end"/>
      </w:r>
    </w:p>
    <w:p w:rsidR="004D346B" w:rsidRDefault="00D110B8">
      <w:pPr>
        <w:pStyle w:val="TOC1"/>
        <w:tabs>
          <w:tab w:val="clear" w:pos="1134"/>
          <w:tab w:val="left" w:pos="2694"/>
        </w:tabs>
        <w:spacing w:before="0" w:after="0"/>
        <w:ind w:left="2268"/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</w:pP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8.</w:t>
      </w: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ab/>
      </w: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Hexaclorociclohexano (incluidos el alfa- y el beta-hexaclorohexano y el lindano)</w:t>
      </w: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ab/>
      </w:r>
      <w:r w:rsidR="004D346B" w:rsidRPr="00D110B8">
        <w:rPr>
          <w:rFonts w:ascii="Times New Roman" w:hAnsi="Times New Roman"/>
          <w:b w:val="0"/>
          <w:bCs/>
          <w:noProof/>
          <w:sz w:val="20"/>
          <w:szCs w:val="20"/>
        </w:rPr>
        <w:fldChar w:fldCharType="begin"/>
      </w: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instrText xml:space="preserve"> PAGEREF _Toc417046884 \h </w:instrText>
      </w:r>
      <w:r w:rsidR="004D346B" w:rsidRPr="00D110B8">
        <w:rPr>
          <w:rFonts w:ascii="Times New Roman" w:hAnsi="Times New Roman"/>
          <w:b w:val="0"/>
          <w:bCs/>
          <w:noProof/>
          <w:sz w:val="20"/>
          <w:szCs w:val="20"/>
        </w:rPr>
      </w:r>
      <w:r w:rsidR="004D346B" w:rsidRPr="00D110B8">
        <w:rPr>
          <w:rFonts w:ascii="Times New Roman" w:hAnsi="Times New Roman"/>
          <w:b w:val="0"/>
          <w:bCs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17</w:t>
      </w:r>
      <w:r w:rsidR="004D346B" w:rsidRPr="00D110B8">
        <w:rPr>
          <w:rFonts w:ascii="Times New Roman" w:hAnsi="Times New Roman"/>
          <w:b w:val="0"/>
          <w:bCs/>
          <w:noProof/>
          <w:sz w:val="20"/>
          <w:szCs w:val="20"/>
        </w:rPr>
        <w:fldChar w:fldCharType="end"/>
      </w:r>
    </w:p>
    <w:p w:rsidR="004D346B" w:rsidRDefault="00D110B8">
      <w:pPr>
        <w:pStyle w:val="TOC1"/>
        <w:tabs>
          <w:tab w:val="clear" w:pos="1134"/>
          <w:tab w:val="left" w:pos="2694"/>
        </w:tabs>
        <w:spacing w:before="0" w:after="0"/>
        <w:ind w:left="2268"/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</w:pP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9.</w:t>
      </w: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ab/>
      </w: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Mírex</w:t>
      </w: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ab/>
        <w:t>19</w:t>
      </w:r>
    </w:p>
    <w:p w:rsidR="004D346B" w:rsidRDefault="00D110B8">
      <w:pPr>
        <w:pStyle w:val="TOC1"/>
        <w:tabs>
          <w:tab w:val="clear" w:pos="1134"/>
          <w:tab w:val="left" w:pos="2694"/>
        </w:tabs>
        <w:spacing w:before="0" w:after="0"/>
        <w:ind w:left="2268"/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</w:pP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10.</w:t>
      </w: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ab/>
      </w: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Pentaclorobenceno (PeCB)</w:t>
      </w: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ab/>
      </w:r>
      <w:r w:rsidR="004D346B" w:rsidRPr="00D110B8">
        <w:rPr>
          <w:rFonts w:ascii="Times New Roman" w:hAnsi="Times New Roman"/>
          <w:b w:val="0"/>
          <w:bCs/>
          <w:noProof/>
          <w:sz w:val="20"/>
          <w:szCs w:val="20"/>
        </w:rPr>
        <w:fldChar w:fldCharType="begin"/>
      </w: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instrText xml:space="preserve"> PAGEREF _Toc417046886 \h </w:instrText>
      </w:r>
      <w:r w:rsidR="004D346B" w:rsidRPr="00D110B8">
        <w:rPr>
          <w:rFonts w:ascii="Times New Roman" w:hAnsi="Times New Roman"/>
          <w:b w:val="0"/>
          <w:bCs/>
          <w:noProof/>
          <w:sz w:val="20"/>
          <w:szCs w:val="20"/>
        </w:rPr>
      </w:r>
      <w:r w:rsidR="004D346B" w:rsidRPr="00D110B8">
        <w:rPr>
          <w:rFonts w:ascii="Times New Roman" w:hAnsi="Times New Roman"/>
          <w:b w:val="0"/>
          <w:bCs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20</w:t>
      </w:r>
      <w:r w:rsidR="004D346B" w:rsidRPr="00D110B8">
        <w:rPr>
          <w:rFonts w:ascii="Times New Roman" w:hAnsi="Times New Roman"/>
          <w:b w:val="0"/>
          <w:bCs/>
          <w:noProof/>
          <w:sz w:val="20"/>
          <w:szCs w:val="20"/>
        </w:rPr>
        <w:fldChar w:fldCharType="end"/>
      </w:r>
    </w:p>
    <w:p w:rsidR="004D346B" w:rsidRDefault="00D110B8">
      <w:pPr>
        <w:pStyle w:val="TOC1"/>
        <w:tabs>
          <w:tab w:val="clear" w:pos="1134"/>
          <w:tab w:val="left" w:pos="2694"/>
        </w:tabs>
        <w:spacing w:before="0" w:after="0"/>
        <w:ind w:left="2268"/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</w:pP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11.</w:t>
      </w: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ab/>
        <w:t>Ácido p</w:t>
      </w: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erfluorooctano sulfónico (PFOS)</w:t>
      </w: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ab/>
      </w:r>
      <w:r w:rsidR="004D346B" w:rsidRPr="00D110B8">
        <w:rPr>
          <w:rFonts w:ascii="Times New Roman" w:hAnsi="Times New Roman"/>
          <w:b w:val="0"/>
          <w:bCs/>
          <w:noProof/>
          <w:sz w:val="20"/>
          <w:szCs w:val="20"/>
        </w:rPr>
        <w:fldChar w:fldCharType="begin"/>
      </w: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instrText xml:space="preserve"> PAGEREF _Toc417046890 \h </w:instrText>
      </w:r>
      <w:r w:rsidR="004D346B" w:rsidRPr="00D110B8">
        <w:rPr>
          <w:rFonts w:ascii="Times New Roman" w:hAnsi="Times New Roman"/>
          <w:b w:val="0"/>
          <w:bCs/>
          <w:noProof/>
          <w:sz w:val="20"/>
          <w:szCs w:val="20"/>
        </w:rPr>
      </w:r>
      <w:r w:rsidR="004D346B" w:rsidRPr="00D110B8">
        <w:rPr>
          <w:rFonts w:ascii="Times New Roman" w:hAnsi="Times New Roman"/>
          <w:b w:val="0"/>
          <w:bCs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21</w:t>
      </w:r>
      <w:r w:rsidR="004D346B" w:rsidRPr="00D110B8">
        <w:rPr>
          <w:rFonts w:ascii="Times New Roman" w:hAnsi="Times New Roman"/>
          <w:b w:val="0"/>
          <w:bCs/>
          <w:noProof/>
          <w:sz w:val="20"/>
          <w:szCs w:val="20"/>
        </w:rPr>
        <w:fldChar w:fldCharType="end"/>
      </w:r>
    </w:p>
    <w:p w:rsidR="004D346B" w:rsidRDefault="00D110B8">
      <w:pPr>
        <w:pStyle w:val="TOC1"/>
        <w:tabs>
          <w:tab w:val="clear" w:pos="1134"/>
          <w:tab w:val="left" w:pos="2694"/>
        </w:tabs>
        <w:spacing w:before="0" w:after="0"/>
        <w:ind w:left="2268"/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</w:pP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12.</w:t>
      </w: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ab/>
      </w: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Endosulfán de calidad técnica y sus isómeros conexos</w:t>
      </w: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ab/>
      </w:r>
      <w:r w:rsidR="004D346B" w:rsidRPr="00D110B8">
        <w:rPr>
          <w:rFonts w:ascii="Times New Roman" w:hAnsi="Times New Roman"/>
          <w:b w:val="0"/>
          <w:bCs/>
          <w:noProof/>
          <w:sz w:val="20"/>
          <w:szCs w:val="20"/>
        </w:rPr>
        <w:fldChar w:fldCharType="begin"/>
      </w: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instrText xml:space="preserve"> PAGEREF _Toc417046892 \h </w:instrText>
      </w:r>
      <w:r w:rsidR="004D346B" w:rsidRPr="00D110B8">
        <w:rPr>
          <w:rFonts w:ascii="Times New Roman" w:hAnsi="Times New Roman"/>
          <w:b w:val="0"/>
          <w:bCs/>
          <w:noProof/>
          <w:sz w:val="20"/>
          <w:szCs w:val="20"/>
        </w:rPr>
      </w:r>
      <w:r w:rsidR="004D346B" w:rsidRPr="00D110B8">
        <w:rPr>
          <w:rFonts w:ascii="Times New Roman" w:hAnsi="Times New Roman"/>
          <w:b w:val="0"/>
          <w:bCs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22</w:t>
      </w:r>
      <w:r w:rsidR="004D346B" w:rsidRPr="00D110B8">
        <w:rPr>
          <w:rFonts w:ascii="Times New Roman" w:hAnsi="Times New Roman"/>
          <w:b w:val="0"/>
          <w:bCs/>
          <w:noProof/>
          <w:sz w:val="20"/>
          <w:szCs w:val="20"/>
        </w:rPr>
        <w:fldChar w:fldCharType="end"/>
      </w:r>
    </w:p>
    <w:p w:rsidR="004D346B" w:rsidRDefault="00D110B8">
      <w:pPr>
        <w:pStyle w:val="TOC1"/>
        <w:tabs>
          <w:tab w:val="clear" w:pos="1134"/>
          <w:tab w:val="left" w:pos="2694"/>
        </w:tabs>
        <w:spacing w:before="0" w:after="0"/>
        <w:ind w:left="2268"/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</w:pP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13.</w:t>
      </w: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ab/>
        <w:t>T</w:t>
      </w: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oxafeno</w:t>
      </w:r>
      <w:r w:rsidRPr="00D110B8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ab/>
        <w:t>23</w:t>
      </w:r>
    </w:p>
    <w:p w:rsidR="0097540C" w:rsidRPr="00DF2CBD" w:rsidRDefault="0097540C" w:rsidP="002E51F8">
      <w:pPr>
        <w:pStyle w:val="TOC1"/>
        <w:rPr>
          <w:rFonts w:ascii="Times New Roman" w:hAnsi="Times New Roman"/>
          <w:noProof/>
          <w:sz w:val="20"/>
          <w:szCs w:val="20"/>
          <w:lang w:val="es-ES" w:eastAsia="zh-TW"/>
        </w:rPr>
      </w:pPr>
      <w:r w:rsidRPr="00DF2CBD">
        <w:rPr>
          <w:rFonts w:ascii="Times New Roman" w:hAnsi="Times New Roman"/>
          <w:noProof/>
          <w:sz w:val="20"/>
          <w:szCs w:val="20"/>
          <w:lang w:val="es-ES"/>
        </w:rPr>
        <w:t>II.</w:t>
      </w:r>
      <w:r w:rsidRPr="00DF2CBD">
        <w:rPr>
          <w:rFonts w:ascii="Times New Roman" w:hAnsi="Times New Roman"/>
          <w:noProof/>
          <w:sz w:val="20"/>
          <w:szCs w:val="20"/>
          <w:lang w:val="es-ES" w:eastAsia="zh-TW"/>
        </w:rPr>
        <w:tab/>
      </w:r>
      <w:r w:rsidR="002E51F8" w:rsidRPr="00DF2CBD">
        <w:rPr>
          <w:rFonts w:ascii="Times New Roman" w:hAnsi="Times New Roman"/>
          <w:noProof/>
          <w:sz w:val="20"/>
          <w:szCs w:val="20"/>
          <w:lang w:val="es-ES"/>
        </w:rPr>
        <w:t xml:space="preserve">Disposiciones pertinentes de los convenios de </w:t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t>Bas</w:t>
      </w:r>
      <w:r w:rsidR="002E51F8" w:rsidRPr="00DF2CBD">
        <w:rPr>
          <w:rFonts w:ascii="Times New Roman" w:hAnsi="Times New Roman"/>
          <w:noProof/>
          <w:sz w:val="20"/>
          <w:szCs w:val="20"/>
          <w:lang w:val="es-ES"/>
        </w:rPr>
        <w:t>ilea y</w:t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t xml:space="preserve"> </w:t>
      </w:r>
      <w:r w:rsidR="002E51F8" w:rsidRPr="00DF2CBD">
        <w:rPr>
          <w:rFonts w:ascii="Times New Roman" w:hAnsi="Times New Roman"/>
          <w:noProof/>
          <w:sz w:val="20"/>
          <w:szCs w:val="20"/>
          <w:lang w:val="es-ES"/>
        </w:rPr>
        <w:t>Es</w:t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t>tocolmo</w:t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tab/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begin"/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instrText xml:space="preserve"> PAGEREF _Toc417046895 \h </w:instrText>
      </w:r>
      <w:r w:rsidR="004D346B" w:rsidRPr="00DF2CBD">
        <w:rPr>
          <w:rFonts w:ascii="Times New Roman" w:hAnsi="Times New Roman"/>
          <w:noProof/>
          <w:sz w:val="20"/>
          <w:szCs w:val="20"/>
        </w:rPr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noProof/>
          <w:sz w:val="20"/>
          <w:szCs w:val="20"/>
          <w:lang w:val="es-ES"/>
        </w:rPr>
        <w:t>24</w:t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end"/>
      </w:r>
    </w:p>
    <w:p w:rsidR="0097540C" w:rsidRPr="00DF2CBD" w:rsidRDefault="0097540C">
      <w:pPr>
        <w:pStyle w:val="TOC2"/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</w:pP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A.</w:t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ab/>
      </w:r>
      <w:r w:rsidR="002E51F8" w:rsidRPr="00DF2CBD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>Convenio de Basilea</w:t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ab/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begin"/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instrText xml:space="preserve"> PAGEREF _Toc417046896 \h </w:instrText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24</w:t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end"/>
      </w:r>
    </w:p>
    <w:p w:rsidR="0097540C" w:rsidRPr="00DF2CBD" w:rsidRDefault="0097540C">
      <w:pPr>
        <w:pStyle w:val="TOC2"/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</w:pP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B.</w:t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ab/>
      </w:r>
      <w:r w:rsidR="002E51F8" w:rsidRPr="00DF2CBD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Convenio de Estocolmo</w:t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ab/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begin"/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instrText xml:space="preserve"> PAGEREF _Toc417046897 \h </w:instrText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27</w:t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end"/>
      </w:r>
    </w:p>
    <w:p w:rsidR="004D346B" w:rsidRDefault="0097540C">
      <w:pPr>
        <w:pStyle w:val="TOC1"/>
        <w:rPr>
          <w:rFonts w:ascii="Times New Roman" w:hAnsi="Times New Roman"/>
          <w:noProof/>
          <w:sz w:val="20"/>
          <w:szCs w:val="20"/>
          <w:lang w:val="es-ES" w:eastAsia="zh-TW"/>
        </w:rPr>
      </w:pPr>
      <w:r w:rsidRPr="00DF2CBD">
        <w:rPr>
          <w:rFonts w:ascii="Times New Roman" w:hAnsi="Times New Roman"/>
          <w:noProof/>
          <w:sz w:val="20"/>
          <w:szCs w:val="20"/>
          <w:lang w:val="es-ES"/>
        </w:rPr>
        <w:t>III.</w:t>
      </w:r>
      <w:r w:rsidRPr="00DF2CBD">
        <w:rPr>
          <w:rFonts w:ascii="Times New Roman" w:hAnsi="Times New Roman"/>
          <w:noProof/>
          <w:sz w:val="20"/>
          <w:szCs w:val="20"/>
          <w:lang w:val="es-ES" w:eastAsia="zh-TW"/>
        </w:rPr>
        <w:tab/>
      </w:r>
      <w:r w:rsidR="00A45903">
        <w:rPr>
          <w:rFonts w:ascii="Times New Roman" w:hAnsi="Times New Roman"/>
          <w:noProof/>
          <w:sz w:val="20"/>
          <w:szCs w:val="20"/>
          <w:lang w:val="es-ES"/>
        </w:rPr>
        <w:t xml:space="preserve">Cuestiones previstas en el </w:t>
      </w:r>
      <w:r w:rsidR="002E51F8" w:rsidRPr="00DF2CBD">
        <w:rPr>
          <w:rFonts w:ascii="Times New Roman" w:hAnsi="Times New Roman"/>
          <w:noProof/>
          <w:sz w:val="20"/>
          <w:szCs w:val="20"/>
          <w:lang w:val="es-ES"/>
        </w:rPr>
        <w:t>Convenio de Estocolmo</w:t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t xml:space="preserve"> </w:t>
      </w:r>
      <w:r w:rsidR="002E51F8" w:rsidRPr="00DF2CBD">
        <w:rPr>
          <w:rFonts w:ascii="Times New Roman" w:hAnsi="Times New Roman"/>
          <w:noProof/>
          <w:sz w:val="20"/>
          <w:szCs w:val="20"/>
          <w:lang w:val="es-ES"/>
        </w:rPr>
        <w:t xml:space="preserve">que </w:t>
      </w:r>
      <w:r w:rsidR="008946AA">
        <w:rPr>
          <w:rFonts w:ascii="Times New Roman" w:hAnsi="Times New Roman"/>
          <w:noProof/>
          <w:sz w:val="20"/>
          <w:szCs w:val="20"/>
          <w:lang w:val="es-ES"/>
        </w:rPr>
        <w:t xml:space="preserve">se </w:t>
      </w:r>
      <w:r w:rsidR="002E51F8" w:rsidRPr="00DF2CBD">
        <w:rPr>
          <w:rFonts w:ascii="Times New Roman" w:hAnsi="Times New Roman"/>
          <w:noProof/>
          <w:sz w:val="20"/>
          <w:szCs w:val="20"/>
          <w:lang w:val="es-ES"/>
        </w:rPr>
        <w:t xml:space="preserve">deben abordar en </w:t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t>coopera</w:t>
      </w:r>
      <w:r w:rsidR="002E51F8" w:rsidRPr="00DF2CBD">
        <w:rPr>
          <w:rFonts w:ascii="Times New Roman" w:hAnsi="Times New Roman"/>
          <w:noProof/>
          <w:sz w:val="20"/>
          <w:szCs w:val="20"/>
          <w:lang w:val="es-ES"/>
        </w:rPr>
        <w:t xml:space="preserve">ción con el </w:t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t xml:space="preserve"> </w:t>
      </w:r>
      <w:r w:rsidR="002E51F8" w:rsidRPr="00DF2CBD">
        <w:rPr>
          <w:rFonts w:ascii="Times New Roman" w:hAnsi="Times New Roman"/>
          <w:noProof/>
          <w:sz w:val="20"/>
          <w:szCs w:val="20"/>
          <w:lang w:val="es-ES"/>
        </w:rPr>
        <w:t>Convenio de Basilea</w:t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tab/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begin"/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instrText xml:space="preserve"> PAGEREF _Toc417046898 \h </w:instrText>
      </w:r>
      <w:r w:rsidR="004D346B" w:rsidRPr="00DF2CBD">
        <w:rPr>
          <w:rFonts w:ascii="Times New Roman" w:hAnsi="Times New Roman"/>
          <w:noProof/>
          <w:sz w:val="20"/>
          <w:szCs w:val="20"/>
        </w:rPr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noProof/>
          <w:sz w:val="20"/>
          <w:szCs w:val="20"/>
          <w:lang w:val="es-ES"/>
        </w:rPr>
        <w:t>27</w:t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end"/>
      </w:r>
    </w:p>
    <w:p w:rsidR="0097540C" w:rsidRPr="00DF2CBD" w:rsidRDefault="0097540C">
      <w:pPr>
        <w:pStyle w:val="TOC2"/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</w:pPr>
      <w:r w:rsidRPr="00DF2CBD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A.</w:t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ab/>
      </w:r>
      <w:r w:rsidR="002E51F8" w:rsidRPr="00DF2CBD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>Bajo contenido de COP</w:t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ab/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begin"/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instrText xml:space="preserve"> PAGEREF _Toc417046899 \h </w:instrText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27</w:t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end"/>
      </w:r>
    </w:p>
    <w:p w:rsidR="0097540C" w:rsidRPr="00DF2CBD" w:rsidRDefault="0097540C">
      <w:pPr>
        <w:pStyle w:val="TOC2"/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</w:pPr>
      <w:r w:rsidRPr="00DF2CBD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B.</w:t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ab/>
      </w:r>
      <w:r w:rsidR="00DF2CBD" w:rsidRPr="00DF2CBD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 xml:space="preserve">Niveles de </w:t>
      </w:r>
      <w:r w:rsidRPr="00DF2CBD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destruc</w:t>
      </w:r>
      <w:r w:rsidR="00DF2CBD" w:rsidRPr="00DF2CBD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 xml:space="preserve">ción y transformación </w:t>
      </w:r>
      <w:r w:rsidRPr="00DF2CBD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irreversible</w:t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ab/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begin"/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instrText xml:space="preserve"> PAGEREF _Toc417046900 \h </w:instrText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27</w:t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end"/>
      </w:r>
    </w:p>
    <w:p w:rsidR="0097540C" w:rsidRPr="00DF2CBD" w:rsidRDefault="0097540C">
      <w:pPr>
        <w:pStyle w:val="TOC2"/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</w:pPr>
      <w:r w:rsidRPr="00DF2CBD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C.</w:t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ab/>
      </w:r>
      <w:r w:rsidRPr="00DF2CBD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M</w:t>
      </w:r>
      <w:r w:rsidR="00EF1648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étodos que constituyen un</w:t>
      </w:r>
      <w:r w:rsidR="00DF2CBD" w:rsidRPr="00DF2CBD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a eliminación ambientalmente racional</w:t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ab/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begin"/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instrText xml:space="preserve"> PAGEREF _Toc417046901 \h </w:instrText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27</w:t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end"/>
      </w:r>
    </w:p>
    <w:p w:rsidR="0097540C" w:rsidRPr="00DF2CBD" w:rsidRDefault="0097540C" w:rsidP="002E51F8">
      <w:pPr>
        <w:pStyle w:val="TOC1"/>
        <w:rPr>
          <w:rFonts w:ascii="Times New Roman" w:hAnsi="Times New Roman"/>
          <w:noProof/>
          <w:sz w:val="20"/>
          <w:szCs w:val="20"/>
          <w:lang w:val="es-ES" w:eastAsia="zh-TW"/>
        </w:rPr>
      </w:pPr>
      <w:r w:rsidRPr="00DF2CBD">
        <w:rPr>
          <w:rFonts w:ascii="Times New Roman" w:hAnsi="Times New Roman"/>
          <w:noProof/>
          <w:sz w:val="20"/>
          <w:szCs w:val="20"/>
          <w:lang w:val="es-ES"/>
        </w:rPr>
        <w:t>IV.</w:t>
      </w:r>
      <w:r w:rsidRPr="00DF2CBD">
        <w:rPr>
          <w:rFonts w:ascii="Times New Roman" w:hAnsi="Times New Roman"/>
          <w:noProof/>
          <w:sz w:val="20"/>
          <w:szCs w:val="20"/>
          <w:lang w:val="es-ES" w:eastAsia="zh-TW"/>
        </w:rPr>
        <w:tab/>
      </w:r>
      <w:r w:rsidR="00DF2CBD" w:rsidRPr="00DF2CBD">
        <w:rPr>
          <w:rFonts w:ascii="Times New Roman" w:hAnsi="Times New Roman"/>
          <w:noProof/>
          <w:sz w:val="20"/>
          <w:szCs w:val="20"/>
          <w:lang w:val="es-ES" w:eastAsia="zh-TW"/>
        </w:rPr>
        <w:t>Orientación sobre la gestión ambientalmente racional</w:t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tab/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begin"/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instrText xml:space="preserve"> PAGEREF _Toc417046902 \h </w:instrText>
      </w:r>
      <w:r w:rsidR="004D346B" w:rsidRPr="00DF2CBD">
        <w:rPr>
          <w:rFonts w:ascii="Times New Roman" w:hAnsi="Times New Roman"/>
          <w:noProof/>
          <w:sz w:val="20"/>
          <w:szCs w:val="20"/>
        </w:rPr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noProof/>
          <w:sz w:val="20"/>
          <w:szCs w:val="20"/>
          <w:lang w:val="es-ES"/>
        </w:rPr>
        <w:t>28</w:t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end"/>
      </w:r>
    </w:p>
    <w:p w:rsidR="0097540C" w:rsidRPr="00DF2CBD" w:rsidRDefault="0097540C">
      <w:pPr>
        <w:pStyle w:val="TOC2"/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</w:pPr>
      <w:r w:rsidRPr="00DF2CBD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A.</w:t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ab/>
      </w:r>
      <w:r w:rsidR="002E51F8" w:rsidRPr="00DF2CBD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>C</w:t>
      </w:r>
      <w:r w:rsidRPr="00DF2CBD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onsidera</w:t>
      </w:r>
      <w:r w:rsidR="002E51F8" w:rsidRPr="00DF2CBD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c</w:t>
      </w:r>
      <w:r w:rsidRPr="00DF2CBD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ion</w:t>
      </w:r>
      <w:r w:rsidR="002E51F8" w:rsidRPr="00DF2CBD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e</w:t>
      </w:r>
      <w:r w:rsidRPr="00DF2CBD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s</w:t>
      </w:r>
      <w:r w:rsidR="002E51F8" w:rsidRPr="00DF2CBD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 xml:space="preserve"> generales</w:t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ab/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begin"/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instrText xml:space="preserve"> PAGEREF _Toc417046903 \h </w:instrText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28</w:t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end"/>
      </w:r>
    </w:p>
    <w:p w:rsidR="0097540C" w:rsidRPr="00DF2CBD" w:rsidRDefault="0097540C">
      <w:pPr>
        <w:pStyle w:val="TOC2"/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</w:pPr>
      <w:r w:rsidRPr="00DF2CBD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B.</w:t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ab/>
      </w:r>
      <w:r w:rsidR="00DF2CBD" w:rsidRPr="00DF2CBD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>Marco l</w:t>
      </w:r>
      <w:r w:rsidRPr="00DF2CBD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egislativ</w:t>
      </w:r>
      <w:r w:rsidR="00DF2CBD" w:rsidRPr="00DF2CBD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 xml:space="preserve">o y </w:t>
      </w:r>
      <w:r w:rsidRPr="00DF2CBD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reg</w:t>
      </w:r>
      <w:r w:rsidR="00DF2CBD" w:rsidRPr="00DF2CBD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lamentario</w:t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ab/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begin"/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instrText xml:space="preserve"> PAGEREF _Toc417046904 \h </w:instrText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28</w:t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end"/>
      </w:r>
    </w:p>
    <w:p w:rsidR="0097540C" w:rsidRPr="00DF2CBD" w:rsidRDefault="0097540C">
      <w:pPr>
        <w:pStyle w:val="TOC2"/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</w:pPr>
      <w:r w:rsidRPr="00DF2CBD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C.</w:t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ab/>
      </w:r>
      <w:r w:rsidR="00DF2CBD" w:rsidRPr="00DF2CBD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>Prevención y reducción al mínimo de los desechos</w:t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ab/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begin"/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instrText xml:space="preserve"> PAGEREF _Toc417046905 \h </w:instrText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29</w:t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end"/>
      </w:r>
    </w:p>
    <w:p w:rsidR="0097540C" w:rsidRPr="00DF2CBD" w:rsidRDefault="0097540C" w:rsidP="003D51EC">
      <w:pPr>
        <w:pStyle w:val="TOC2"/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</w:pPr>
      <w:r w:rsidRPr="00DF2CBD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D.</w:t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ab/>
      </w:r>
      <w:r w:rsidR="00DF2CBD" w:rsidRPr="00DF2CBD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>Determinación de los desechos</w:t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ab/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begin"/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instrText xml:space="preserve"> PAGEREF _Toc417046906 \h </w:instrText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29</w:t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end"/>
      </w:r>
    </w:p>
    <w:p w:rsidR="00204230" w:rsidRDefault="0097540C">
      <w:pPr>
        <w:pStyle w:val="TOC3"/>
        <w:spacing w:before="120"/>
        <w:rPr>
          <w:rFonts w:ascii="Times New Roman" w:hAnsi="Times New Roman"/>
          <w:noProof/>
          <w:sz w:val="20"/>
          <w:szCs w:val="20"/>
          <w:lang w:val="es-ES" w:eastAsia="zh-TW"/>
        </w:rPr>
      </w:pPr>
      <w:r w:rsidRPr="00420782">
        <w:rPr>
          <w:rFonts w:ascii="Times New Roman" w:hAnsi="Times New Roman"/>
          <w:noProof/>
          <w:sz w:val="20"/>
          <w:szCs w:val="20"/>
          <w:lang w:val="es-ES"/>
        </w:rPr>
        <w:t xml:space="preserve">1. </w:t>
      </w:r>
      <w:r w:rsidRPr="00420782">
        <w:rPr>
          <w:rFonts w:ascii="Times New Roman" w:hAnsi="Times New Roman"/>
          <w:noProof/>
          <w:sz w:val="20"/>
          <w:szCs w:val="20"/>
          <w:lang w:val="es-ES" w:eastAsia="zh-TW"/>
        </w:rPr>
        <w:tab/>
      </w:r>
      <w:r w:rsidR="00DF2CBD" w:rsidRPr="00420782">
        <w:rPr>
          <w:rFonts w:ascii="Times New Roman" w:hAnsi="Times New Roman"/>
          <w:noProof/>
          <w:sz w:val="20"/>
          <w:szCs w:val="20"/>
          <w:lang w:val="es-ES" w:eastAsia="zh-TW"/>
        </w:rPr>
        <w:t>Determinación</w:t>
      </w:r>
      <w:r w:rsidRPr="00420782">
        <w:rPr>
          <w:rFonts w:ascii="Times New Roman" w:hAnsi="Times New Roman"/>
          <w:noProof/>
          <w:sz w:val="20"/>
          <w:szCs w:val="20"/>
          <w:lang w:val="es-ES"/>
        </w:rPr>
        <w:tab/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begin"/>
      </w:r>
      <w:r w:rsidRPr="00420782">
        <w:rPr>
          <w:rFonts w:ascii="Times New Roman" w:hAnsi="Times New Roman"/>
          <w:noProof/>
          <w:sz w:val="20"/>
          <w:szCs w:val="20"/>
          <w:lang w:val="es-ES"/>
        </w:rPr>
        <w:instrText xml:space="preserve"> PAGEREF _Toc417046907 \h </w:instrText>
      </w:r>
      <w:r w:rsidR="004D346B" w:rsidRPr="00DF2CBD">
        <w:rPr>
          <w:rFonts w:ascii="Times New Roman" w:hAnsi="Times New Roman"/>
          <w:noProof/>
          <w:sz w:val="20"/>
          <w:szCs w:val="20"/>
        </w:rPr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noProof/>
          <w:sz w:val="20"/>
          <w:szCs w:val="20"/>
          <w:lang w:val="es-ES"/>
        </w:rPr>
        <w:t>29</w:t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end"/>
      </w:r>
    </w:p>
    <w:p w:rsidR="0097540C" w:rsidRPr="00420782" w:rsidRDefault="0097540C">
      <w:pPr>
        <w:pStyle w:val="TOC3"/>
        <w:rPr>
          <w:rFonts w:ascii="Times New Roman" w:hAnsi="Times New Roman"/>
          <w:noProof/>
          <w:sz w:val="20"/>
          <w:szCs w:val="20"/>
          <w:lang w:val="es-ES" w:eastAsia="zh-TW"/>
        </w:rPr>
      </w:pPr>
      <w:r w:rsidRPr="00420782">
        <w:rPr>
          <w:rFonts w:ascii="Times New Roman" w:hAnsi="Times New Roman"/>
          <w:noProof/>
          <w:sz w:val="20"/>
          <w:szCs w:val="20"/>
          <w:lang w:val="es-ES"/>
        </w:rPr>
        <w:t>2.</w:t>
      </w:r>
      <w:r w:rsidRPr="00420782">
        <w:rPr>
          <w:rFonts w:ascii="Times New Roman" w:hAnsi="Times New Roman"/>
          <w:noProof/>
          <w:sz w:val="20"/>
          <w:szCs w:val="20"/>
          <w:lang w:val="es-ES" w:eastAsia="zh-TW"/>
        </w:rPr>
        <w:tab/>
      </w:r>
      <w:r w:rsidRPr="00420782">
        <w:rPr>
          <w:rFonts w:ascii="Times New Roman" w:hAnsi="Times New Roman"/>
          <w:noProof/>
          <w:sz w:val="20"/>
          <w:szCs w:val="20"/>
          <w:lang w:val="es-ES"/>
        </w:rPr>
        <w:t>Invent</w:t>
      </w:r>
      <w:r w:rsidR="00DF2CBD" w:rsidRPr="00420782">
        <w:rPr>
          <w:rFonts w:ascii="Times New Roman" w:hAnsi="Times New Roman"/>
          <w:noProof/>
          <w:sz w:val="20"/>
          <w:szCs w:val="20"/>
          <w:lang w:val="es-ES"/>
        </w:rPr>
        <w:t>arios</w:t>
      </w:r>
      <w:r w:rsidRPr="00420782">
        <w:rPr>
          <w:rFonts w:ascii="Times New Roman" w:hAnsi="Times New Roman"/>
          <w:noProof/>
          <w:sz w:val="20"/>
          <w:szCs w:val="20"/>
          <w:lang w:val="es-ES"/>
        </w:rPr>
        <w:tab/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begin"/>
      </w:r>
      <w:r w:rsidRPr="00420782">
        <w:rPr>
          <w:rFonts w:ascii="Times New Roman" w:hAnsi="Times New Roman"/>
          <w:noProof/>
          <w:sz w:val="20"/>
          <w:szCs w:val="20"/>
          <w:lang w:val="es-ES"/>
        </w:rPr>
        <w:instrText xml:space="preserve"> PAGEREF _Toc417046908 \h </w:instrText>
      </w:r>
      <w:r w:rsidR="004D346B" w:rsidRPr="00DF2CBD">
        <w:rPr>
          <w:rFonts w:ascii="Times New Roman" w:hAnsi="Times New Roman"/>
          <w:noProof/>
          <w:sz w:val="20"/>
          <w:szCs w:val="20"/>
        </w:rPr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noProof/>
          <w:sz w:val="20"/>
          <w:szCs w:val="20"/>
          <w:lang w:val="es-ES"/>
        </w:rPr>
        <w:t>30</w:t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end"/>
      </w:r>
    </w:p>
    <w:p w:rsidR="0097540C" w:rsidRPr="00DF2CBD" w:rsidRDefault="0097540C" w:rsidP="00D33BB4">
      <w:pPr>
        <w:pStyle w:val="TOC2"/>
        <w:spacing w:before="120" w:after="120"/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</w:pPr>
      <w:r w:rsidRPr="00DF2CBD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E.</w:t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ab/>
      </w:r>
      <w:r w:rsidR="00DF2CBD" w:rsidRPr="00DF2CBD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Muestreo, análisis y vigilancia</w:t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ab/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begin"/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instrText xml:space="preserve"> PAGEREF _Toc417046909 \h </w:instrText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30</w:t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end"/>
      </w:r>
    </w:p>
    <w:p w:rsidR="0097540C" w:rsidRPr="00420782" w:rsidRDefault="0097540C" w:rsidP="00A64FEE">
      <w:pPr>
        <w:pStyle w:val="TOC3"/>
        <w:spacing w:before="120"/>
        <w:rPr>
          <w:rFonts w:ascii="Times New Roman" w:hAnsi="Times New Roman"/>
          <w:noProof/>
          <w:sz w:val="20"/>
          <w:szCs w:val="20"/>
          <w:lang w:val="es-ES" w:eastAsia="zh-TW"/>
        </w:rPr>
      </w:pPr>
      <w:r w:rsidRPr="00420782">
        <w:rPr>
          <w:rFonts w:ascii="Times New Roman" w:hAnsi="Times New Roman"/>
          <w:noProof/>
          <w:sz w:val="20"/>
          <w:szCs w:val="20"/>
          <w:lang w:val="es-ES"/>
        </w:rPr>
        <w:t>1.</w:t>
      </w:r>
      <w:r w:rsidRPr="00420782">
        <w:rPr>
          <w:rFonts w:ascii="Times New Roman" w:hAnsi="Times New Roman"/>
          <w:noProof/>
          <w:sz w:val="20"/>
          <w:szCs w:val="20"/>
          <w:lang w:val="es-ES" w:eastAsia="zh-TW"/>
        </w:rPr>
        <w:tab/>
      </w:r>
      <w:r w:rsidR="00DF2CBD" w:rsidRPr="00420782">
        <w:rPr>
          <w:rFonts w:ascii="Times New Roman" w:hAnsi="Times New Roman"/>
          <w:noProof/>
          <w:sz w:val="20"/>
          <w:szCs w:val="20"/>
          <w:lang w:val="es-ES" w:eastAsia="zh-TW"/>
        </w:rPr>
        <w:t>Muestreo</w:t>
      </w:r>
      <w:r w:rsidRPr="00420782">
        <w:rPr>
          <w:rFonts w:ascii="Times New Roman" w:hAnsi="Times New Roman"/>
          <w:noProof/>
          <w:sz w:val="20"/>
          <w:szCs w:val="20"/>
          <w:lang w:val="es-ES"/>
        </w:rPr>
        <w:tab/>
      </w:r>
      <w:r w:rsidR="00A64FEE" w:rsidRPr="00420782">
        <w:rPr>
          <w:rFonts w:ascii="Times New Roman" w:hAnsi="Times New Roman"/>
          <w:noProof/>
          <w:sz w:val="20"/>
          <w:szCs w:val="20"/>
          <w:lang w:val="es-ES"/>
        </w:rPr>
        <w:t>30</w:t>
      </w:r>
    </w:p>
    <w:p w:rsidR="0097540C" w:rsidRPr="00420782" w:rsidRDefault="0097540C">
      <w:pPr>
        <w:pStyle w:val="TOC3"/>
        <w:rPr>
          <w:rFonts w:ascii="Times New Roman" w:hAnsi="Times New Roman"/>
          <w:noProof/>
          <w:sz w:val="20"/>
          <w:szCs w:val="20"/>
          <w:lang w:val="es-ES" w:eastAsia="zh-TW"/>
        </w:rPr>
      </w:pPr>
      <w:r w:rsidRPr="00420782">
        <w:rPr>
          <w:rFonts w:ascii="Times New Roman" w:hAnsi="Times New Roman"/>
          <w:noProof/>
          <w:sz w:val="20"/>
          <w:szCs w:val="20"/>
          <w:lang w:val="es-ES"/>
        </w:rPr>
        <w:t>2.</w:t>
      </w:r>
      <w:r w:rsidRPr="00420782">
        <w:rPr>
          <w:rFonts w:ascii="Times New Roman" w:hAnsi="Times New Roman"/>
          <w:noProof/>
          <w:sz w:val="20"/>
          <w:szCs w:val="20"/>
          <w:lang w:val="es-ES" w:eastAsia="zh-TW"/>
        </w:rPr>
        <w:tab/>
      </w:r>
      <w:r w:rsidRPr="00420782">
        <w:rPr>
          <w:rFonts w:ascii="Times New Roman" w:hAnsi="Times New Roman"/>
          <w:noProof/>
          <w:sz w:val="20"/>
          <w:szCs w:val="20"/>
          <w:lang w:val="es-ES"/>
        </w:rPr>
        <w:t>An</w:t>
      </w:r>
      <w:r w:rsidR="00DF2CBD" w:rsidRPr="00420782">
        <w:rPr>
          <w:rFonts w:ascii="Times New Roman" w:hAnsi="Times New Roman"/>
          <w:noProof/>
          <w:sz w:val="20"/>
          <w:szCs w:val="20"/>
          <w:lang w:val="es-ES"/>
        </w:rPr>
        <w:t>álisis</w:t>
      </w:r>
      <w:r w:rsidRPr="00420782">
        <w:rPr>
          <w:rFonts w:ascii="Times New Roman" w:hAnsi="Times New Roman"/>
          <w:noProof/>
          <w:sz w:val="20"/>
          <w:szCs w:val="20"/>
          <w:lang w:val="es-ES"/>
        </w:rPr>
        <w:tab/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begin"/>
      </w:r>
      <w:r w:rsidRPr="00420782">
        <w:rPr>
          <w:rFonts w:ascii="Times New Roman" w:hAnsi="Times New Roman"/>
          <w:noProof/>
          <w:sz w:val="20"/>
          <w:szCs w:val="20"/>
          <w:lang w:val="es-ES"/>
        </w:rPr>
        <w:instrText xml:space="preserve"> PAGEREF _Toc417046911 \h </w:instrText>
      </w:r>
      <w:r w:rsidR="004D346B" w:rsidRPr="00DF2CBD">
        <w:rPr>
          <w:rFonts w:ascii="Times New Roman" w:hAnsi="Times New Roman"/>
          <w:noProof/>
          <w:sz w:val="20"/>
          <w:szCs w:val="20"/>
        </w:rPr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noProof/>
          <w:sz w:val="20"/>
          <w:szCs w:val="20"/>
          <w:lang w:val="es-ES"/>
        </w:rPr>
        <w:t>31</w:t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end"/>
      </w:r>
    </w:p>
    <w:p w:rsidR="0097540C" w:rsidRPr="00420782" w:rsidRDefault="0097540C">
      <w:pPr>
        <w:pStyle w:val="TOC3"/>
        <w:rPr>
          <w:rFonts w:ascii="Times New Roman" w:hAnsi="Times New Roman"/>
          <w:noProof/>
          <w:sz w:val="20"/>
          <w:szCs w:val="20"/>
          <w:lang w:val="es-ES" w:eastAsia="zh-TW"/>
        </w:rPr>
      </w:pPr>
      <w:r w:rsidRPr="00420782">
        <w:rPr>
          <w:rFonts w:ascii="Times New Roman" w:hAnsi="Times New Roman"/>
          <w:noProof/>
          <w:sz w:val="20"/>
          <w:szCs w:val="20"/>
          <w:lang w:val="es-ES"/>
        </w:rPr>
        <w:t>3.</w:t>
      </w:r>
      <w:r w:rsidRPr="00420782">
        <w:rPr>
          <w:rFonts w:ascii="Times New Roman" w:hAnsi="Times New Roman"/>
          <w:noProof/>
          <w:sz w:val="20"/>
          <w:szCs w:val="20"/>
          <w:lang w:val="es-ES" w:eastAsia="zh-TW"/>
        </w:rPr>
        <w:tab/>
      </w:r>
      <w:r w:rsidR="00DF2CBD" w:rsidRPr="00420782">
        <w:rPr>
          <w:rFonts w:ascii="Times New Roman" w:hAnsi="Times New Roman"/>
          <w:noProof/>
          <w:sz w:val="20"/>
          <w:szCs w:val="20"/>
          <w:lang w:val="es-ES" w:eastAsia="zh-TW"/>
        </w:rPr>
        <w:t>Vigilancia</w:t>
      </w:r>
      <w:r w:rsidRPr="00420782">
        <w:rPr>
          <w:rFonts w:ascii="Times New Roman" w:hAnsi="Times New Roman"/>
          <w:noProof/>
          <w:sz w:val="20"/>
          <w:szCs w:val="20"/>
          <w:lang w:val="es-ES"/>
        </w:rPr>
        <w:tab/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begin"/>
      </w:r>
      <w:r w:rsidRPr="00420782">
        <w:rPr>
          <w:rFonts w:ascii="Times New Roman" w:hAnsi="Times New Roman"/>
          <w:noProof/>
          <w:sz w:val="20"/>
          <w:szCs w:val="20"/>
          <w:lang w:val="es-ES"/>
        </w:rPr>
        <w:instrText xml:space="preserve"> PAGEREF _Toc417046912 \h </w:instrText>
      </w:r>
      <w:r w:rsidR="004D346B" w:rsidRPr="00DF2CBD">
        <w:rPr>
          <w:rFonts w:ascii="Times New Roman" w:hAnsi="Times New Roman"/>
          <w:noProof/>
          <w:sz w:val="20"/>
          <w:szCs w:val="20"/>
        </w:rPr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noProof/>
          <w:sz w:val="20"/>
          <w:szCs w:val="20"/>
          <w:lang w:val="es-ES"/>
        </w:rPr>
        <w:t>31</w:t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end"/>
      </w:r>
    </w:p>
    <w:p w:rsidR="0097540C" w:rsidRPr="00DF2CBD" w:rsidRDefault="0097540C" w:rsidP="00D33BB4">
      <w:pPr>
        <w:pStyle w:val="TOC2"/>
        <w:spacing w:before="120" w:after="120"/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</w:pPr>
      <w:r w:rsidRPr="00DF2CBD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F.</w:t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ab/>
      </w:r>
      <w:r w:rsidR="00DF2CBD" w:rsidRPr="00DF2CBD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Manipulación, reco</w:t>
      </w:r>
      <w:r w:rsidR="00983BEB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lección</w:t>
      </w:r>
      <w:r w:rsidR="00DF2CBD" w:rsidRPr="00DF2CBD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, embalaje, etiquetado, transporte y almacenamiento</w:t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ab/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begin"/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instrText xml:space="preserve"> PAGEREF _Toc417046913 \h </w:instrText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31</w:t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end"/>
      </w:r>
    </w:p>
    <w:p w:rsidR="0097540C" w:rsidRPr="00DF2CBD" w:rsidRDefault="0097540C">
      <w:pPr>
        <w:pStyle w:val="TOC3"/>
        <w:rPr>
          <w:rFonts w:ascii="Times New Roman" w:hAnsi="Times New Roman"/>
          <w:noProof/>
          <w:sz w:val="20"/>
          <w:szCs w:val="20"/>
          <w:lang w:val="es-ES" w:eastAsia="zh-TW"/>
        </w:rPr>
      </w:pPr>
      <w:r w:rsidRPr="00DF2CBD">
        <w:rPr>
          <w:rFonts w:ascii="Times New Roman" w:hAnsi="Times New Roman"/>
          <w:noProof/>
          <w:sz w:val="20"/>
          <w:szCs w:val="20"/>
          <w:lang w:val="es-ES"/>
        </w:rPr>
        <w:t>1.</w:t>
      </w:r>
      <w:r w:rsidRPr="00DF2CBD">
        <w:rPr>
          <w:rFonts w:ascii="Times New Roman" w:hAnsi="Times New Roman"/>
          <w:noProof/>
          <w:sz w:val="20"/>
          <w:szCs w:val="20"/>
          <w:lang w:val="es-ES" w:eastAsia="zh-TW"/>
        </w:rPr>
        <w:tab/>
      </w:r>
      <w:r w:rsidR="00DF2CBD" w:rsidRPr="00DF2CBD">
        <w:rPr>
          <w:rFonts w:ascii="Times New Roman" w:hAnsi="Times New Roman"/>
          <w:noProof/>
          <w:sz w:val="20"/>
          <w:szCs w:val="20"/>
          <w:lang w:val="es-ES" w:eastAsia="zh-TW"/>
        </w:rPr>
        <w:t>Manipulación</w:t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tab/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begin"/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instrText xml:space="preserve"> PAGEREF _Toc417046914 \h </w:instrText>
      </w:r>
      <w:r w:rsidR="004D346B" w:rsidRPr="00DF2CBD">
        <w:rPr>
          <w:rFonts w:ascii="Times New Roman" w:hAnsi="Times New Roman"/>
          <w:noProof/>
          <w:sz w:val="20"/>
          <w:szCs w:val="20"/>
        </w:rPr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noProof/>
          <w:sz w:val="20"/>
          <w:szCs w:val="20"/>
          <w:lang w:val="es-ES"/>
        </w:rPr>
        <w:t>31</w:t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end"/>
      </w:r>
    </w:p>
    <w:p w:rsidR="0097540C" w:rsidRPr="00DF2CBD" w:rsidRDefault="0097540C">
      <w:pPr>
        <w:pStyle w:val="TOC3"/>
        <w:rPr>
          <w:rFonts w:ascii="Times New Roman" w:hAnsi="Times New Roman"/>
          <w:noProof/>
          <w:sz w:val="20"/>
          <w:szCs w:val="20"/>
          <w:lang w:val="es-ES" w:eastAsia="zh-TW"/>
        </w:rPr>
      </w:pPr>
      <w:r w:rsidRPr="00DF2CBD">
        <w:rPr>
          <w:rFonts w:ascii="Times New Roman" w:hAnsi="Times New Roman"/>
          <w:noProof/>
          <w:sz w:val="20"/>
          <w:szCs w:val="20"/>
          <w:lang w:val="es-ES"/>
        </w:rPr>
        <w:t>2.</w:t>
      </w:r>
      <w:r w:rsidRPr="00DF2CBD">
        <w:rPr>
          <w:rFonts w:ascii="Times New Roman" w:hAnsi="Times New Roman"/>
          <w:noProof/>
          <w:sz w:val="20"/>
          <w:szCs w:val="20"/>
          <w:lang w:val="es-ES" w:eastAsia="zh-TW"/>
        </w:rPr>
        <w:tab/>
      </w:r>
      <w:r w:rsidR="00DF2CBD" w:rsidRPr="00DF2CBD">
        <w:rPr>
          <w:rFonts w:ascii="Times New Roman" w:hAnsi="Times New Roman"/>
          <w:noProof/>
          <w:sz w:val="20"/>
          <w:szCs w:val="20"/>
          <w:lang w:val="es-ES" w:eastAsia="zh-TW"/>
        </w:rPr>
        <w:t>Reco</w:t>
      </w:r>
      <w:r w:rsidR="00983BEB">
        <w:rPr>
          <w:rFonts w:ascii="Times New Roman" w:hAnsi="Times New Roman"/>
          <w:noProof/>
          <w:sz w:val="20"/>
          <w:szCs w:val="20"/>
          <w:lang w:val="es-ES" w:eastAsia="zh-TW"/>
        </w:rPr>
        <w:t>lección</w:t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tab/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begin"/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instrText xml:space="preserve"> PAGEREF _Toc417046915 \h </w:instrText>
      </w:r>
      <w:r w:rsidR="004D346B" w:rsidRPr="00DF2CBD">
        <w:rPr>
          <w:rFonts w:ascii="Times New Roman" w:hAnsi="Times New Roman"/>
          <w:noProof/>
          <w:sz w:val="20"/>
          <w:szCs w:val="20"/>
        </w:rPr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noProof/>
          <w:sz w:val="20"/>
          <w:szCs w:val="20"/>
          <w:lang w:val="es-ES"/>
        </w:rPr>
        <w:t>32</w:t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end"/>
      </w:r>
    </w:p>
    <w:p w:rsidR="0097540C" w:rsidRPr="00DF2CBD" w:rsidRDefault="0097540C">
      <w:pPr>
        <w:pStyle w:val="TOC3"/>
        <w:rPr>
          <w:rFonts w:ascii="Times New Roman" w:hAnsi="Times New Roman"/>
          <w:noProof/>
          <w:sz w:val="20"/>
          <w:szCs w:val="20"/>
          <w:lang w:val="es-ES" w:eastAsia="zh-TW"/>
        </w:rPr>
      </w:pPr>
      <w:r w:rsidRPr="00DF2CBD">
        <w:rPr>
          <w:rFonts w:ascii="Times New Roman" w:hAnsi="Times New Roman"/>
          <w:noProof/>
          <w:sz w:val="20"/>
          <w:szCs w:val="20"/>
          <w:lang w:val="es-ES"/>
        </w:rPr>
        <w:t>3.</w:t>
      </w:r>
      <w:r w:rsidRPr="00DF2CBD">
        <w:rPr>
          <w:rFonts w:ascii="Times New Roman" w:hAnsi="Times New Roman"/>
          <w:noProof/>
          <w:sz w:val="20"/>
          <w:szCs w:val="20"/>
          <w:lang w:val="es-ES" w:eastAsia="zh-TW"/>
        </w:rPr>
        <w:tab/>
      </w:r>
      <w:r w:rsidR="00DF2CBD" w:rsidRPr="00DF2CBD">
        <w:rPr>
          <w:rFonts w:ascii="Times New Roman" w:hAnsi="Times New Roman"/>
          <w:noProof/>
          <w:sz w:val="20"/>
          <w:szCs w:val="20"/>
          <w:lang w:val="es-ES" w:eastAsia="zh-TW"/>
        </w:rPr>
        <w:t>Embalaje</w:t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t xml:space="preserve">, </w:t>
      </w:r>
      <w:r w:rsidR="00DF2CBD" w:rsidRPr="00DF2CBD">
        <w:rPr>
          <w:rFonts w:ascii="Times New Roman" w:hAnsi="Times New Roman"/>
          <w:noProof/>
          <w:sz w:val="20"/>
          <w:szCs w:val="20"/>
          <w:lang w:val="es-ES"/>
        </w:rPr>
        <w:t>etiquetado y transporte</w:t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tab/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begin"/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instrText xml:space="preserve"> PAGEREF _Toc417046916 \h </w:instrText>
      </w:r>
      <w:r w:rsidR="004D346B" w:rsidRPr="00DF2CBD">
        <w:rPr>
          <w:rFonts w:ascii="Times New Roman" w:hAnsi="Times New Roman"/>
          <w:noProof/>
          <w:sz w:val="20"/>
          <w:szCs w:val="20"/>
        </w:rPr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noProof/>
          <w:sz w:val="20"/>
          <w:szCs w:val="20"/>
          <w:lang w:val="es-ES"/>
        </w:rPr>
        <w:t>32</w:t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end"/>
      </w:r>
    </w:p>
    <w:p w:rsidR="0097540C" w:rsidRPr="00DF2CBD" w:rsidRDefault="00C23486">
      <w:pPr>
        <w:pStyle w:val="TOC3"/>
        <w:rPr>
          <w:rFonts w:ascii="Times New Roman" w:hAnsi="Times New Roman"/>
          <w:noProof/>
          <w:sz w:val="20"/>
          <w:szCs w:val="20"/>
          <w:lang w:val="es-ES" w:eastAsia="zh-TW"/>
        </w:rPr>
      </w:pPr>
      <w:r w:rsidRPr="00DF2CBD">
        <w:rPr>
          <w:rFonts w:ascii="Times New Roman" w:hAnsi="Times New Roman"/>
          <w:noProof/>
          <w:sz w:val="20"/>
          <w:szCs w:val="20"/>
          <w:lang w:val="es-ES"/>
        </w:rPr>
        <w:t>4</w:t>
      </w:r>
      <w:r w:rsidR="0097540C" w:rsidRPr="00DF2CBD">
        <w:rPr>
          <w:rFonts w:ascii="Times New Roman" w:hAnsi="Times New Roman"/>
          <w:noProof/>
          <w:sz w:val="20"/>
          <w:szCs w:val="20"/>
          <w:lang w:val="es-ES"/>
        </w:rPr>
        <w:t>.</w:t>
      </w:r>
      <w:r w:rsidR="0097540C" w:rsidRPr="00DF2CBD">
        <w:rPr>
          <w:rFonts w:ascii="Times New Roman" w:hAnsi="Times New Roman"/>
          <w:noProof/>
          <w:sz w:val="20"/>
          <w:szCs w:val="20"/>
          <w:lang w:val="es-ES" w:eastAsia="zh-TW"/>
        </w:rPr>
        <w:tab/>
      </w:r>
      <w:r w:rsidR="00DF2CBD" w:rsidRPr="00DF2CBD">
        <w:rPr>
          <w:rFonts w:ascii="Times New Roman" w:hAnsi="Times New Roman"/>
          <w:noProof/>
          <w:sz w:val="20"/>
          <w:szCs w:val="20"/>
          <w:lang w:val="es-ES" w:eastAsia="zh-TW"/>
        </w:rPr>
        <w:t>Almacenamiento</w:t>
      </w:r>
      <w:r w:rsidR="0097540C" w:rsidRPr="00DF2CBD">
        <w:rPr>
          <w:rFonts w:ascii="Times New Roman" w:hAnsi="Times New Roman"/>
          <w:noProof/>
          <w:sz w:val="20"/>
          <w:szCs w:val="20"/>
          <w:lang w:val="es-ES"/>
        </w:rPr>
        <w:tab/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begin"/>
      </w:r>
      <w:r w:rsidR="0097540C" w:rsidRPr="00DF2CBD">
        <w:rPr>
          <w:rFonts w:ascii="Times New Roman" w:hAnsi="Times New Roman"/>
          <w:noProof/>
          <w:sz w:val="20"/>
          <w:szCs w:val="20"/>
          <w:lang w:val="es-ES"/>
        </w:rPr>
        <w:instrText xml:space="preserve"> PAGEREF _Toc417046919 \h </w:instrText>
      </w:r>
      <w:r w:rsidR="004D346B" w:rsidRPr="00DF2CBD">
        <w:rPr>
          <w:rFonts w:ascii="Times New Roman" w:hAnsi="Times New Roman"/>
          <w:noProof/>
          <w:sz w:val="20"/>
          <w:szCs w:val="20"/>
        </w:rPr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noProof/>
          <w:sz w:val="20"/>
          <w:szCs w:val="20"/>
          <w:lang w:val="es-ES"/>
        </w:rPr>
        <w:t>33</w:t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end"/>
      </w:r>
    </w:p>
    <w:p w:rsidR="0097540C" w:rsidRPr="00DF2CBD" w:rsidRDefault="0097540C" w:rsidP="00D33BB4">
      <w:pPr>
        <w:pStyle w:val="TOC2"/>
        <w:spacing w:before="120" w:after="120"/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</w:pPr>
      <w:r w:rsidRPr="00DF2CBD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G.</w:t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ab/>
      </w:r>
      <w:r w:rsidRPr="00DF2CBD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E</w:t>
      </w:r>
      <w:r w:rsidR="00DF2CBD" w:rsidRPr="00DF2CBD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liminación ambientalmente racional</w:t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ab/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begin"/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instrText xml:space="preserve"> PAGEREF _Toc417046920 \h </w:instrText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34</w:t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end"/>
      </w:r>
    </w:p>
    <w:p w:rsidR="0097540C" w:rsidRPr="00DF2CBD" w:rsidRDefault="0097540C">
      <w:pPr>
        <w:pStyle w:val="TOC3"/>
        <w:rPr>
          <w:rFonts w:ascii="Times New Roman" w:hAnsi="Times New Roman"/>
          <w:noProof/>
          <w:sz w:val="20"/>
          <w:szCs w:val="20"/>
          <w:lang w:val="es-ES" w:eastAsia="zh-TW"/>
        </w:rPr>
      </w:pPr>
      <w:r w:rsidRPr="00420782">
        <w:rPr>
          <w:rFonts w:ascii="Times New Roman" w:hAnsi="Times New Roman"/>
          <w:noProof/>
          <w:sz w:val="20"/>
          <w:szCs w:val="20"/>
          <w:lang w:val="es-ES"/>
        </w:rPr>
        <w:t xml:space="preserve">1. </w:t>
      </w:r>
      <w:r w:rsidRPr="00420782">
        <w:rPr>
          <w:rFonts w:ascii="Times New Roman" w:hAnsi="Times New Roman"/>
          <w:noProof/>
          <w:sz w:val="20"/>
          <w:szCs w:val="20"/>
          <w:lang w:val="es-ES" w:eastAsia="zh-TW"/>
        </w:rPr>
        <w:tab/>
      </w:r>
      <w:r w:rsidR="00DF2CBD" w:rsidRPr="00DF2CBD">
        <w:rPr>
          <w:rFonts w:ascii="Times New Roman" w:hAnsi="Times New Roman"/>
          <w:noProof/>
          <w:sz w:val="20"/>
          <w:szCs w:val="20"/>
          <w:lang w:val="es-ES" w:eastAsia="zh-TW"/>
        </w:rPr>
        <w:t>Tr</w:t>
      </w:r>
      <w:r w:rsidR="004A7BA7" w:rsidRPr="00DF2CBD">
        <w:rPr>
          <w:rFonts w:ascii="Times New Roman" w:hAnsi="Times New Roman"/>
          <w:noProof/>
          <w:sz w:val="20"/>
          <w:szCs w:val="20"/>
          <w:lang w:val="es-ES"/>
        </w:rPr>
        <w:t>at</w:t>
      </w:r>
      <w:r w:rsidR="00DF2CBD" w:rsidRPr="00DF2CBD">
        <w:rPr>
          <w:rFonts w:ascii="Times New Roman" w:hAnsi="Times New Roman"/>
          <w:noProof/>
          <w:sz w:val="20"/>
          <w:szCs w:val="20"/>
          <w:lang w:val="es-ES"/>
        </w:rPr>
        <w:t>amiento previo</w:t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tab/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begin"/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instrText xml:space="preserve"> PAGEREF _Toc417046921 \h </w:instrText>
      </w:r>
      <w:r w:rsidR="004D346B" w:rsidRPr="00DF2CBD">
        <w:rPr>
          <w:rFonts w:ascii="Times New Roman" w:hAnsi="Times New Roman"/>
          <w:noProof/>
          <w:sz w:val="20"/>
          <w:szCs w:val="20"/>
        </w:rPr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noProof/>
          <w:sz w:val="20"/>
          <w:szCs w:val="20"/>
          <w:lang w:val="es-ES"/>
        </w:rPr>
        <w:t>34</w:t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end"/>
      </w:r>
    </w:p>
    <w:p w:rsidR="0097540C" w:rsidRPr="00DF2CBD" w:rsidRDefault="0097540C">
      <w:pPr>
        <w:pStyle w:val="TOC3"/>
        <w:rPr>
          <w:rFonts w:ascii="Times New Roman" w:hAnsi="Times New Roman"/>
          <w:noProof/>
          <w:sz w:val="20"/>
          <w:szCs w:val="20"/>
          <w:lang w:val="es-ES" w:eastAsia="zh-TW"/>
        </w:rPr>
      </w:pPr>
      <w:r w:rsidRPr="00DF2CBD">
        <w:rPr>
          <w:rFonts w:ascii="Times New Roman" w:hAnsi="Times New Roman"/>
          <w:noProof/>
          <w:sz w:val="20"/>
          <w:szCs w:val="20"/>
          <w:lang w:val="es-ES"/>
        </w:rPr>
        <w:t>2.</w:t>
      </w:r>
      <w:r w:rsidRPr="00DF2CBD">
        <w:rPr>
          <w:rFonts w:ascii="Times New Roman" w:hAnsi="Times New Roman"/>
          <w:noProof/>
          <w:sz w:val="20"/>
          <w:szCs w:val="20"/>
          <w:lang w:val="es-ES" w:eastAsia="zh-TW"/>
        </w:rPr>
        <w:tab/>
      </w:r>
      <w:r w:rsidR="00DF2CBD" w:rsidRPr="00DF2CBD">
        <w:rPr>
          <w:rFonts w:ascii="Times New Roman" w:hAnsi="Times New Roman"/>
          <w:noProof/>
          <w:sz w:val="20"/>
          <w:szCs w:val="20"/>
          <w:lang w:val="es-ES" w:eastAsia="zh-TW"/>
        </w:rPr>
        <w:t>Métodos de d</w:t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t>estruc</w:t>
      </w:r>
      <w:r w:rsidR="00DF2CBD" w:rsidRPr="00DF2CBD">
        <w:rPr>
          <w:rFonts w:ascii="Times New Roman" w:hAnsi="Times New Roman"/>
          <w:noProof/>
          <w:sz w:val="20"/>
          <w:szCs w:val="20"/>
          <w:lang w:val="es-ES"/>
        </w:rPr>
        <w:t xml:space="preserve">ción y transformación </w:t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t>irreversible</w:t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tab/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begin"/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instrText xml:space="preserve"> PAGEREF _Toc417046922 \h </w:instrText>
      </w:r>
      <w:r w:rsidR="004D346B" w:rsidRPr="00DF2CBD">
        <w:rPr>
          <w:rFonts w:ascii="Times New Roman" w:hAnsi="Times New Roman"/>
          <w:noProof/>
          <w:sz w:val="20"/>
          <w:szCs w:val="20"/>
        </w:rPr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noProof/>
          <w:sz w:val="20"/>
          <w:szCs w:val="20"/>
          <w:lang w:val="es-ES"/>
        </w:rPr>
        <w:t>34</w:t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end"/>
      </w:r>
    </w:p>
    <w:p w:rsidR="0097540C" w:rsidRPr="00DF2CBD" w:rsidRDefault="0097540C" w:rsidP="00D33BB4">
      <w:pPr>
        <w:pStyle w:val="TOC3"/>
        <w:ind w:left="2268" w:hanging="567"/>
        <w:rPr>
          <w:rFonts w:ascii="Times New Roman" w:hAnsi="Times New Roman"/>
          <w:noProof/>
          <w:sz w:val="20"/>
          <w:szCs w:val="20"/>
          <w:lang w:val="es-ES" w:eastAsia="zh-TW"/>
        </w:rPr>
      </w:pPr>
      <w:r w:rsidRPr="00DF2CBD">
        <w:rPr>
          <w:rFonts w:ascii="Times New Roman" w:hAnsi="Times New Roman"/>
          <w:noProof/>
          <w:sz w:val="20"/>
          <w:szCs w:val="20"/>
          <w:lang w:val="es-ES"/>
        </w:rPr>
        <w:t>3.</w:t>
      </w:r>
      <w:r w:rsidRPr="00DF2CBD">
        <w:rPr>
          <w:rFonts w:ascii="Times New Roman" w:hAnsi="Times New Roman"/>
          <w:noProof/>
          <w:sz w:val="20"/>
          <w:szCs w:val="20"/>
          <w:lang w:val="es-ES" w:eastAsia="zh-TW"/>
        </w:rPr>
        <w:tab/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t>Ot</w:t>
      </w:r>
      <w:r w:rsidR="00DF2CBD" w:rsidRPr="00DF2CBD">
        <w:rPr>
          <w:rFonts w:ascii="Times New Roman" w:hAnsi="Times New Roman"/>
          <w:noProof/>
          <w:sz w:val="20"/>
          <w:szCs w:val="20"/>
          <w:lang w:val="es-ES"/>
        </w:rPr>
        <w:t xml:space="preserve">ros métodos de eliminación cuando </w:t>
      </w:r>
      <w:r w:rsidR="005F74B9">
        <w:rPr>
          <w:rFonts w:ascii="Times New Roman" w:hAnsi="Times New Roman"/>
          <w:noProof/>
          <w:sz w:val="20"/>
          <w:szCs w:val="20"/>
          <w:lang w:val="es-ES"/>
        </w:rPr>
        <w:t xml:space="preserve">ni </w:t>
      </w:r>
      <w:r w:rsidR="00DF2CBD" w:rsidRPr="00DF2CBD">
        <w:rPr>
          <w:rFonts w:ascii="Times New Roman" w:hAnsi="Times New Roman"/>
          <w:noProof/>
          <w:sz w:val="20"/>
          <w:szCs w:val="20"/>
          <w:lang w:val="es-ES"/>
        </w:rPr>
        <w:t xml:space="preserve">la destrucción </w:t>
      </w:r>
      <w:r w:rsidR="005F74B9">
        <w:rPr>
          <w:rFonts w:ascii="Times New Roman" w:hAnsi="Times New Roman"/>
          <w:noProof/>
          <w:sz w:val="20"/>
          <w:szCs w:val="20"/>
          <w:lang w:val="es-ES"/>
        </w:rPr>
        <w:t>ni</w:t>
      </w:r>
      <w:r w:rsidR="00DF2CBD" w:rsidRPr="00DF2CBD">
        <w:rPr>
          <w:rFonts w:ascii="Times New Roman" w:hAnsi="Times New Roman"/>
          <w:noProof/>
          <w:sz w:val="20"/>
          <w:szCs w:val="20"/>
          <w:lang w:val="es-ES"/>
        </w:rPr>
        <w:t xml:space="preserve"> la transformación irreversible </w:t>
      </w:r>
      <w:r w:rsidR="0006789A">
        <w:rPr>
          <w:rFonts w:ascii="Times New Roman" w:hAnsi="Times New Roman"/>
          <w:noProof/>
          <w:sz w:val="20"/>
          <w:szCs w:val="20"/>
          <w:lang w:val="es-ES"/>
        </w:rPr>
        <w:t xml:space="preserve">representan </w:t>
      </w:r>
      <w:r w:rsidR="00DF2CBD" w:rsidRPr="00DF2CBD">
        <w:rPr>
          <w:rFonts w:ascii="Times New Roman" w:hAnsi="Times New Roman"/>
          <w:noProof/>
          <w:sz w:val="20"/>
          <w:szCs w:val="20"/>
          <w:lang w:val="es-ES"/>
        </w:rPr>
        <w:t xml:space="preserve">la opción </w:t>
      </w:r>
      <w:r w:rsidR="008246A9">
        <w:rPr>
          <w:rFonts w:ascii="Times New Roman" w:hAnsi="Times New Roman"/>
          <w:noProof/>
          <w:sz w:val="20"/>
          <w:szCs w:val="20"/>
          <w:lang w:val="es-ES"/>
        </w:rPr>
        <w:t xml:space="preserve">ambientalmente </w:t>
      </w:r>
      <w:r w:rsidR="00DF2CBD" w:rsidRPr="00DF2CBD">
        <w:rPr>
          <w:rFonts w:ascii="Times New Roman" w:hAnsi="Times New Roman"/>
          <w:noProof/>
          <w:sz w:val="20"/>
          <w:szCs w:val="20"/>
          <w:lang w:val="es-ES"/>
        </w:rPr>
        <w:t>preferible</w:t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tab/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begin"/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instrText xml:space="preserve"> PAGEREF _Toc417046923 \h </w:instrText>
      </w:r>
      <w:r w:rsidR="004D346B" w:rsidRPr="00DF2CBD">
        <w:rPr>
          <w:rFonts w:ascii="Times New Roman" w:hAnsi="Times New Roman"/>
          <w:noProof/>
          <w:sz w:val="20"/>
          <w:szCs w:val="20"/>
        </w:rPr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noProof/>
          <w:sz w:val="20"/>
          <w:szCs w:val="20"/>
          <w:lang w:val="es-ES"/>
        </w:rPr>
        <w:t>35</w:t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end"/>
      </w:r>
    </w:p>
    <w:p w:rsidR="0097540C" w:rsidRPr="00DF2CBD" w:rsidRDefault="0097540C">
      <w:pPr>
        <w:pStyle w:val="TOC3"/>
        <w:rPr>
          <w:rFonts w:ascii="Times New Roman" w:hAnsi="Times New Roman"/>
          <w:noProof/>
          <w:sz w:val="20"/>
          <w:szCs w:val="20"/>
          <w:lang w:val="es-ES" w:eastAsia="zh-TW"/>
        </w:rPr>
      </w:pPr>
      <w:r w:rsidRPr="00DF2CBD">
        <w:rPr>
          <w:rFonts w:ascii="Times New Roman" w:hAnsi="Times New Roman"/>
          <w:noProof/>
          <w:sz w:val="20"/>
          <w:szCs w:val="20"/>
          <w:lang w:val="es-ES"/>
        </w:rPr>
        <w:t>4.</w:t>
      </w:r>
      <w:r w:rsidRPr="00DF2CBD">
        <w:rPr>
          <w:rFonts w:ascii="Times New Roman" w:hAnsi="Times New Roman"/>
          <w:noProof/>
          <w:sz w:val="20"/>
          <w:szCs w:val="20"/>
          <w:lang w:val="es-ES" w:eastAsia="zh-TW"/>
        </w:rPr>
        <w:tab/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t>Ot</w:t>
      </w:r>
      <w:r w:rsidR="00DF2CBD" w:rsidRPr="00DF2CBD">
        <w:rPr>
          <w:rFonts w:ascii="Times New Roman" w:hAnsi="Times New Roman"/>
          <w:noProof/>
          <w:sz w:val="20"/>
          <w:szCs w:val="20"/>
          <w:lang w:val="es-ES"/>
        </w:rPr>
        <w:t xml:space="preserve">ros métodos de eliminación </w:t>
      </w:r>
      <w:r w:rsidR="0006789A">
        <w:rPr>
          <w:rFonts w:ascii="Times New Roman" w:hAnsi="Times New Roman"/>
          <w:noProof/>
          <w:sz w:val="20"/>
          <w:szCs w:val="20"/>
          <w:lang w:val="es-ES"/>
        </w:rPr>
        <w:t xml:space="preserve">cuando el </w:t>
      </w:r>
      <w:r w:rsidR="00DF2CBD" w:rsidRPr="00DF2CBD">
        <w:rPr>
          <w:rFonts w:ascii="Times New Roman" w:hAnsi="Times New Roman"/>
          <w:noProof/>
          <w:sz w:val="20"/>
          <w:szCs w:val="20"/>
          <w:lang w:val="es-ES"/>
        </w:rPr>
        <w:t>contenido de C</w:t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t>OP</w:t>
      </w:r>
      <w:r w:rsidR="0006789A">
        <w:rPr>
          <w:rFonts w:ascii="Times New Roman" w:hAnsi="Times New Roman"/>
          <w:noProof/>
          <w:sz w:val="20"/>
          <w:szCs w:val="20"/>
          <w:lang w:val="es-ES"/>
        </w:rPr>
        <w:t xml:space="preserve"> es bajo</w:t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tab/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begin"/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instrText xml:space="preserve"> PAGEREF _Toc417046924 \h </w:instrText>
      </w:r>
      <w:r w:rsidR="004D346B" w:rsidRPr="00DF2CBD">
        <w:rPr>
          <w:rFonts w:ascii="Times New Roman" w:hAnsi="Times New Roman"/>
          <w:noProof/>
          <w:sz w:val="20"/>
          <w:szCs w:val="20"/>
        </w:rPr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noProof/>
          <w:sz w:val="20"/>
          <w:szCs w:val="20"/>
          <w:lang w:val="es-ES"/>
        </w:rPr>
        <w:t>35</w:t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end"/>
      </w:r>
    </w:p>
    <w:p w:rsidR="004D346B" w:rsidRDefault="0097540C">
      <w:pPr>
        <w:pStyle w:val="TOC2"/>
        <w:spacing w:before="120"/>
        <w:rPr>
          <w:rFonts w:ascii="Times New Roman" w:hAnsi="Times New Roman"/>
          <w:b w:val="0"/>
          <w:bCs/>
          <w:noProof/>
          <w:sz w:val="20"/>
          <w:szCs w:val="20"/>
          <w:lang w:val="es-ES"/>
        </w:rPr>
      </w:pPr>
      <w:r w:rsidRPr="00DF2CBD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H.</w:t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ab/>
      </w:r>
      <w:r w:rsidRPr="00DF2CBD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Re</w:t>
      </w:r>
      <w:r w:rsidR="00DF2CBD" w:rsidRPr="00DF2CBD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 xml:space="preserve">habilitación de </w:t>
      </w:r>
      <w:r w:rsidR="00561F34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sitios</w:t>
      </w:r>
      <w:r w:rsidR="00DF2CBD" w:rsidRPr="00DF2CBD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 xml:space="preserve"> </w:t>
      </w:r>
      <w:r w:rsidRPr="00DF2CBD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contamina</w:t>
      </w:r>
      <w:r w:rsidR="00DF2CBD" w:rsidRPr="00DF2CBD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dos</w:t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ab/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begin"/>
      </w:r>
      <w:r w:rsidRPr="00DF2CBD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instrText xml:space="preserve"> PAGEREF _Toc417046925 \h </w:instrText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35</w:t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end"/>
      </w:r>
    </w:p>
    <w:p w:rsidR="00AE3C5A" w:rsidRPr="00DF2CBD" w:rsidRDefault="00AE3C5A" w:rsidP="00AE3C5A">
      <w:pPr>
        <w:rPr>
          <w:noProof/>
          <w:sz w:val="20"/>
          <w:szCs w:val="20"/>
          <w:lang w:val="es-ES"/>
        </w:rPr>
      </w:pPr>
    </w:p>
    <w:p w:rsidR="0097540C" w:rsidRPr="00420782" w:rsidRDefault="0097540C" w:rsidP="00D33BB4">
      <w:pPr>
        <w:pStyle w:val="TOC2"/>
        <w:spacing w:after="120"/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</w:pPr>
      <w:r w:rsidRPr="00420782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I.</w:t>
      </w:r>
      <w:r w:rsidRPr="00420782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ab/>
      </w:r>
      <w:r w:rsidR="002E51F8" w:rsidRPr="00420782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>Salud y seguridad</w:t>
      </w:r>
      <w:r w:rsidRPr="00420782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ab/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begin"/>
      </w:r>
      <w:r w:rsidRPr="00420782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instrText xml:space="preserve"> PAGEREF _Toc417046926 \h </w:instrText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36</w:t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end"/>
      </w:r>
    </w:p>
    <w:p w:rsidR="0097540C" w:rsidRPr="00DF2CBD" w:rsidRDefault="0097540C">
      <w:pPr>
        <w:pStyle w:val="TOC3"/>
        <w:rPr>
          <w:rFonts w:ascii="Times New Roman" w:hAnsi="Times New Roman"/>
          <w:noProof/>
          <w:sz w:val="20"/>
          <w:szCs w:val="20"/>
          <w:lang w:val="es-ES" w:eastAsia="zh-TW"/>
        </w:rPr>
      </w:pPr>
      <w:r w:rsidRPr="00420782">
        <w:rPr>
          <w:rFonts w:ascii="Times New Roman" w:hAnsi="Times New Roman"/>
          <w:noProof/>
          <w:sz w:val="20"/>
          <w:szCs w:val="20"/>
          <w:lang w:val="es-ES"/>
        </w:rPr>
        <w:t xml:space="preserve">1. </w:t>
      </w:r>
      <w:r w:rsidRPr="00420782">
        <w:rPr>
          <w:rFonts w:ascii="Times New Roman" w:hAnsi="Times New Roman"/>
          <w:noProof/>
          <w:sz w:val="20"/>
          <w:szCs w:val="20"/>
          <w:lang w:val="es-ES" w:eastAsia="zh-TW"/>
        </w:rPr>
        <w:tab/>
      </w:r>
      <w:r w:rsidR="00DF2CBD" w:rsidRPr="00DF2CBD">
        <w:rPr>
          <w:rFonts w:ascii="Times New Roman" w:hAnsi="Times New Roman"/>
          <w:noProof/>
          <w:sz w:val="20"/>
          <w:szCs w:val="20"/>
          <w:lang w:val="es-ES" w:eastAsia="zh-TW"/>
        </w:rPr>
        <w:t>S</w:t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t>itua</w:t>
      </w:r>
      <w:r w:rsidR="00DF2CBD" w:rsidRPr="00DF2CBD">
        <w:rPr>
          <w:rFonts w:ascii="Times New Roman" w:hAnsi="Times New Roman"/>
          <w:noProof/>
          <w:sz w:val="20"/>
          <w:szCs w:val="20"/>
          <w:lang w:val="es-ES"/>
        </w:rPr>
        <w:t>ciones de mayor riesgo</w:t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tab/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begin"/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instrText xml:space="preserve"> PAGEREF _Toc417046927 \h </w:instrText>
      </w:r>
      <w:r w:rsidR="004D346B" w:rsidRPr="00DF2CBD">
        <w:rPr>
          <w:rFonts w:ascii="Times New Roman" w:hAnsi="Times New Roman"/>
          <w:noProof/>
          <w:sz w:val="20"/>
          <w:szCs w:val="20"/>
        </w:rPr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noProof/>
          <w:sz w:val="20"/>
          <w:szCs w:val="20"/>
          <w:lang w:val="es-ES"/>
        </w:rPr>
        <w:t>36</w:t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end"/>
      </w:r>
    </w:p>
    <w:p w:rsidR="0097540C" w:rsidRPr="00DF2CBD" w:rsidRDefault="0097540C">
      <w:pPr>
        <w:pStyle w:val="TOC3"/>
        <w:rPr>
          <w:rFonts w:ascii="Times New Roman" w:hAnsi="Times New Roman"/>
          <w:noProof/>
          <w:sz w:val="20"/>
          <w:szCs w:val="20"/>
          <w:lang w:val="es-ES" w:eastAsia="zh-TW"/>
        </w:rPr>
      </w:pPr>
      <w:r w:rsidRPr="00DF2CBD">
        <w:rPr>
          <w:rFonts w:ascii="Times New Roman" w:hAnsi="Times New Roman"/>
          <w:noProof/>
          <w:sz w:val="20"/>
          <w:szCs w:val="20"/>
          <w:lang w:val="es-ES"/>
        </w:rPr>
        <w:t>2.</w:t>
      </w:r>
      <w:r w:rsidRPr="00DF2CBD">
        <w:rPr>
          <w:rFonts w:ascii="Times New Roman" w:hAnsi="Times New Roman"/>
          <w:noProof/>
          <w:sz w:val="20"/>
          <w:szCs w:val="20"/>
          <w:lang w:val="es-ES" w:eastAsia="zh-TW"/>
        </w:rPr>
        <w:tab/>
      </w:r>
      <w:r w:rsidR="00DF2CBD" w:rsidRPr="00DF2CBD">
        <w:rPr>
          <w:rFonts w:ascii="Times New Roman" w:hAnsi="Times New Roman"/>
          <w:noProof/>
          <w:sz w:val="20"/>
          <w:szCs w:val="20"/>
          <w:lang w:val="es-ES" w:eastAsia="zh-TW"/>
        </w:rPr>
        <w:t>Situaciones de menor riesgo</w:t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tab/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begin"/>
      </w:r>
      <w:r w:rsidRPr="00DF2CBD">
        <w:rPr>
          <w:rFonts w:ascii="Times New Roman" w:hAnsi="Times New Roman"/>
          <w:noProof/>
          <w:sz w:val="20"/>
          <w:szCs w:val="20"/>
          <w:lang w:val="es-ES"/>
        </w:rPr>
        <w:instrText xml:space="preserve"> PAGEREF _Toc417046928 \h </w:instrText>
      </w:r>
      <w:r w:rsidR="004D346B" w:rsidRPr="00DF2CBD">
        <w:rPr>
          <w:rFonts w:ascii="Times New Roman" w:hAnsi="Times New Roman"/>
          <w:noProof/>
          <w:sz w:val="20"/>
          <w:szCs w:val="20"/>
        </w:rPr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noProof/>
          <w:sz w:val="20"/>
          <w:szCs w:val="20"/>
          <w:lang w:val="es-ES"/>
        </w:rPr>
        <w:t>36</w:t>
      </w:r>
      <w:r w:rsidR="004D346B" w:rsidRPr="00DF2CBD">
        <w:rPr>
          <w:rFonts w:ascii="Times New Roman" w:hAnsi="Times New Roman"/>
          <w:noProof/>
          <w:sz w:val="20"/>
          <w:szCs w:val="20"/>
        </w:rPr>
        <w:fldChar w:fldCharType="end"/>
      </w:r>
    </w:p>
    <w:p w:rsidR="0097540C" w:rsidRPr="00596262" w:rsidRDefault="0097540C" w:rsidP="00D33BB4">
      <w:pPr>
        <w:pStyle w:val="TOC2"/>
        <w:spacing w:before="120"/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</w:pPr>
      <w:r w:rsidRPr="00596262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J.</w:t>
      </w:r>
      <w:r w:rsidRPr="00596262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ab/>
      </w:r>
      <w:r w:rsidR="00596262" w:rsidRPr="00596262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 xml:space="preserve">Respuesta </w:t>
      </w:r>
      <w:r w:rsidR="0006789A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 xml:space="preserve">en casos </w:t>
      </w:r>
      <w:r w:rsidR="00596262" w:rsidRPr="00596262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>de e</w:t>
      </w:r>
      <w:r w:rsidRPr="00596262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mergenc</w:t>
      </w:r>
      <w:r w:rsidR="00596262" w:rsidRPr="00596262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ia</w:t>
      </w:r>
      <w:r w:rsidRPr="00596262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ab/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begin"/>
      </w:r>
      <w:r w:rsidRPr="00596262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instrText xml:space="preserve"> PAGEREF _Toc417046929 \h </w:instrText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36</w:t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end"/>
      </w:r>
    </w:p>
    <w:p w:rsidR="004D346B" w:rsidRDefault="0097540C">
      <w:pPr>
        <w:pStyle w:val="TOC2"/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</w:pPr>
      <w:r w:rsidRPr="00596262">
        <w:rPr>
          <w:rFonts w:ascii="Times New Roman" w:hAnsi="Times New Roman"/>
          <w:b w:val="0"/>
          <w:bCs/>
          <w:iCs/>
          <w:noProof/>
          <w:sz w:val="20"/>
          <w:szCs w:val="20"/>
          <w:lang w:val="es-ES"/>
        </w:rPr>
        <w:t>K.</w:t>
      </w:r>
      <w:r w:rsidRPr="00596262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ab/>
      </w:r>
      <w:r w:rsidR="00596262" w:rsidRPr="00596262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>Participación de</w:t>
      </w:r>
      <w:r w:rsidR="008946AA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 xml:space="preserve"> </w:t>
      </w:r>
      <w:r w:rsidR="0006789A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>l</w:t>
      </w:r>
      <w:r w:rsidR="008946AA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>a</w:t>
      </w:r>
      <w:r w:rsidR="0006789A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 xml:space="preserve"> p</w:t>
      </w:r>
      <w:r w:rsidR="008946AA">
        <w:rPr>
          <w:rFonts w:ascii="Times New Roman" w:hAnsi="Times New Roman"/>
          <w:b w:val="0"/>
          <w:bCs/>
          <w:noProof/>
          <w:sz w:val="20"/>
          <w:szCs w:val="20"/>
          <w:lang w:val="es-ES" w:eastAsia="zh-TW"/>
        </w:rPr>
        <w:t>oblacíon</w:t>
      </w:r>
      <w:r w:rsidRPr="00596262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ab/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begin"/>
      </w:r>
      <w:r w:rsidRPr="00596262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instrText xml:space="preserve"> PAGEREF _Toc417046930 \h </w:instrText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separate"/>
      </w:r>
      <w:r w:rsidR="00A23747">
        <w:rPr>
          <w:rFonts w:ascii="Times New Roman" w:hAnsi="Times New Roman"/>
          <w:b w:val="0"/>
          <w:bCs/>
          <w:noProof/>
          <w:sz w:val="20"/>
          <w:szCs w:val="20"/>
          <w:lang w:val="es-ES"/>
        </w:rPr>
        <w:t>36</w:t>
      </w:r>
      <w:r w:rsidR="004D346B" w:rsidRPr="00DF2CBD">
        <w:rPr>
          <w:rFonts w:ascii="Times New Roman" w:hAnsi="Times New Roman"/>
          <w:b w:val="0"/>
          <w:bCs/>
          <w:noProof/>
          <w:sz w:val="20"/>
          <w:szCs w:val="20"/>
        </w:rPr>
        <w:fldChar w:fldCharType="end"/>
      </w:r>
    </w:p>
    <w:p w:rsidR="00204230" w:rsidRDefault="0097540C">
      <w:pPr>
        <w:pStyle w:val="TOC1"/>
        <w:rPr>
          <w:rFonts w:ascii="Times New Roman" w:hAnsi="Times New Roman"/>
          <w:noProof/>
          <w:sz w:val="20"/>
          <w:szCs w:val="20"/>
          <w:lang w:val="es-ES"/>
        </w:rPr>
      </w:pPr>
      <w:r w:rsidRPr="00596262">
        <w:rPr>
          <w:rFonts w:ascii="Times New Roman" w:hAnsi="Times New Roman"/>
          <w:noProof/>
          <w:sz w:val="20"/>
          <w:szCs w:val="20"/>
          <w:lang w:val="es-ES"/>
        </w:rPr>
        <w:t>An</w:t>
      </w:r>
      <w:r w:rsidR="00F80D39">
        <w:rPr>
          <w:rFonts w:ascii="Times New Roman" w:hAnsi="Times New Roman"/>
          <w:noProof/>
          <w:sz w:val="20"/>
          <w:szCs w:val="20"/>
          <w:lang w:val="es-ES"/>
        </w:rPr>
        <w:t>n</w:t>
      </w:r>
      <w:r w:rsidRPr="00596262">
        <w:rPr>
          <w:rFonts w:ascii="Times New Roman" w:hAnsi="Times New Roman"/>
          <w:noProof/>
          <w:sz w:val="20"/>
          <w:szCs w:val="20"/>
          <w:lang w:val="es-ES"/>
        </w:rPr>
        <w:t>ex I</w:t>
      </w:r>
      <w:r w:rsidR="00D33BB4" w:rsidRPr="00596262">
        <w:rPr>
          <w:rFonts w:ascii="Times New Roman" w:hAnsi="Times New Roman"/>
          <w:noProof/>
          <w:sz w:val="20"/>
          <w:szCs w:val="20"/>
          <w:lang w:val="es-ES"/>
        </w:rPr>
        <w:t xml:space="preserve">: </w:t>
      </w:r>
      <w:r w:rsidRPr="00596262">
        <w:rPr>
          <w:rFonts w:ascii="Times New Roman" w:hAnsi="Times New Roman"/>
          <w:noProof/>
          <w:sz w:val="20"/>
          <w:szCs w:val="20"/>
          <w:lang w:val="es-ES"/>
        </w:rPr>
        <w:t>S</w:t>
      </w:r>
      <w:r w:rsidR="00F80D39">
        <w:rPr>
          <w:rFonts w:ascii="Times New Roman" w:hAnsi="Times New Roman"/>
          <w:noProof/>
          <w:sz w:val="20"/>
          <w:szCs w:val="20"/>
          <w:lang w:val="es-ES"/>
        </w:rPr>
        <w:t>ynonyms and trade names for pesticide POPs</w:t>
      </w:r>
      <w:r w:rsidRPr="00596262">
        <w:rPr>
          <w:rFonts w:ascii="Times New Roman" w:hAnsi="Times New Roman"/>
          <w:noProof/>
          <w:sz w:val="20"/>
          <w:szCs w:val="20"/>
          <w:lang w:val="es-ES"/>
        </w:rPr>
        <w:tab/>
      </w:r>
      <w:r w:rsidR="00660083">
        <w:rPr>
          <w:rFonts w:ascii="Times New Roman" w:hAnsi="Times New Roman"/>
          <w:noProof/>
          <w:sz w:val="20"/>
          <w:szCs w:val="20"/>
          <w:lang w:val="es-ES"/>
        </w:rPr>
        <w:t>37</w:t>
      </w:r>
    </w:p>
    <w:p w:rsidR="00204230" w:rsidRDefault="0097540C">
      <w:pPr>
        <w:pStyle w:val="TOC1"/>
        <w:rPr>
          <w:rFonts w:ascii="Times New Roman" w:hAnsi="Times New Roman"/>
          <w:noProof/>
          <w:sz w:val="20"/>
          <w:szCs w:val="20"/>
          <w:lang w:val="es-ES"/>
        </w:rPr>
      </w:pPr>
      <w:r w:rsidRPr="002809B3">
        <w:rPr>
          <w:rFonts w:ascii="Times New Roman" w:hAnsi="Times New Roman"/>
          <w:noProof/>
          <w:sz w:val="20"/>
          <w:szCs w:val="20"/>
          <w:lang w:val="es-ES"/>
        </w:rPr>
        <w:t>An</w:t>
      </w:r>
      <w:r w:rsidR="00F80D39">
        <w:rPr>
          <w:rFonts w:ascii="Times New Roman" w:hAnsi="Times New Roman"/>
          <w:noProof/>
          <w:sz w:val="20"/>
          <w:szCs w:val="20"/>
          <w:lang w:val="es-ES"/>
        </w:rPr>
        <w:t>n</w:t>
      </w:r>
      <w:r w:rsidRPr="002809B3">
        <w:rPr>
          <w:rFonts w:ascii="Times New Roman" w:hAnsi="Times New Roman"/>
          <w:noProof/>
          <w:sz w:val="20"/>
          <w:szCs w:val="20"/>
          <w:lang w:val="es-ES"/>
        </w:rPr>
        <w:t>ex II</w:t>
      </w:r>
      <w:r w:rsidR="00D33BB4" w:rsidRPr="002809B3">
        <w:rPr>
          <w:rFonts w:ascii="Times New Roman" w:hAnsi="Times New Roman"/>
          <w:noProof/>
          <w:sz w:val="20"/>
          <w:szCs w:val="20"/>
          <w:lang w:val="es-ES"/>
        </w:rPr>
        <w:t xml:space="preserve">: </w:t>
      </w:r>
      <w:r w:rsidRPr="002809B3">
        <w:rPr>
          <w:rFonts w:ascii="Times New Roman" w:hAnsi="Times New Roman"/>
          <w:noProof/>
          <w:sz w:val="20"/>
          <w:szCs w:val="20"/>
          <w:lang w:val="es-ES"/>
        </w:rPr>
        <w:t>Bibliogra</w:t>
      </w:r>
      <w:r w:rsidR="00F80D39">
        <w:rPr>
          <w:rFonts w:ascii="Times New Roman" w:hAnsi="Times New Roman"/>
          <w:noProof/>
          <w:sz w:val="20"/>
          <w:szCs w:val="20"/>
          <w:lang w:val="es-ES"/>
        </w:rPr>
        <w:t>phy</w:t>
      </w:r>
      <w:r w:rsidRPr="002809B3">
        <w:rPr>
          <w:rFonts w:ascii="Times New Roman" w:hAnsi="Times New Roman"/>
          <w:noProof/>
          <w:sz w:val="20"/>
          <w:szCs w:val="20"/>
          <w:lang w:val="es-ES"/>
        </w:rPr>
        <w:tab/>
      </w:r>
      <w:r w:rsidR="00660083">
        <w:rPr>
          <w:rFonts w:ascii="Times New Roman" w:hAnsi="Times New Roman"/>
          <w:noProof/>
          <w:sz w:val="20"/>
          <w:szCs w:val="20"/>
          <w:lang w:val="es-ES"/>
        </w:rPr>
        <w:t>44</w:t>
      </w:r>
    </w:p>
    <w:p w:rsidR="00392F0E" w:rsidRPr="002809B3" w:rsidRDefault="00392F0E" w:rsidP="00392F0E">
      <w:pPr>
        <w:rPr>
          <w:noProof/>
          <w:sz w:val="20"/>
          <w:szCs w:val="20"/>
          <w:lang w:val="es-ES"/>
        </w:rPr>
      </w:pPr>
    </w:p>
    <w:p w:rsidR="004D346B" w:rsidRDefault="004D346B">
      <w:pPr>
        <w:pStyle w:val="Heading1"/>
        <w:tabs>
          <w:tab w:val="right" w:pos="567"/>
        </w:tabs>
        <w:spacing w:before="360" w:after="120"/>
        <w:ind w:left="993"/>
        <w:rPr>
          <w:sz w:val="18"/>
          <w:szCs w:val="18"/>
          <w:lang w:val="es-ES"/>
        </w:rPr>
      </w:pPr>
      <w:r w:rsidRPr="00DF2CBD">
        <w:rPr>
          <w:sz w:val="20"/>
          <w:szCs w:val="20"/>
        </w:rPr>
        <w:fldChar w:fldCharType="end"/>
      </w:r>
      <w:r w:rsidR="00392F0E" w:rsidRPr="002809B3">
        <w:rPr>
          <w:i/>
          <w:noProof/>
          <w:sz w:val="20"/>
          <w:szCs w:val="20"/>
          <w:lang w:val="es-ES"/>
        </w:rPr>
        <w:t xml:space="preserve"> </w:t>
      </w:r>
      <w:r w:rsidR="00761526" w:rsidRPr="002809B3">
        <w:rPr>
          <w:sz w:val="20"/>
          <w:szCs w:val="20"/>
          <w:lang w:val="es-ES"/>
        </w:rPr>
        <w:br w:type="page"/>
      </w:r>
      <w:bookmarkStart w:id="12" w:name="_Toc417046868"/>
      <w:r w:rsidR="00D110B8" w:rsidRPr="00D110B8">
        <w:rPr>
          <w:rFonts w:ascii="Times New Roman" w:hAnsi="Times New Roman"/>
          <w:sz w:val="28"/>
          <w:szCs w:val="28"/>
          <w:lang w:val="es-ES"/>
        </w:rPr>
        <w:t>Abreviaturas y siglas</w:t>
      </w:r>
      <w:bookmarkEnd w:id="11"/>
      <w:bookmarkEnd w:id="12"/>
    </w:p>
    <w:tbl>
      <w:tblPr>
        <w:tblW w:w="9355" w:type="dxa"/>
        <w:tblInd w:w="959" w:type="dxa"/>
        <w:tblLook w:val="00A0"/>
      </w:tblPr>
      <w:tblGrid>
        <w:gridCol w:w="1559"/>
        <w:gridCol w:w="7796"/>
      </w:tblGrid>
      <w:tr w:rsidR="00E0555C" w:rsidRPr="00A23747" w:rsidTr="007F6F0A">
        <w:tc>
          <w:tcPr>
            <w:tcW w:w="1559" w:type="dxa"/>
            <w:shd w:val="clear" w:color="auto" w:fill="auto"/>
          </w:tcPr>
          <w:p w:rsidR="00E0555C" w:rsidRPr="00420FC3" w:rsidRDefault="00CA4DE8" w:rsidP="007823DE">
            <w:pPr>
              <w:rPr>
                <w:sz w:val="18"/>
                <w:szCs w:val="18"/>
              </w:rPr>
            </w:pPr>
            <w:bookmarkStart w:id="13" w:name="_Toc52011538"/>
            <w:bookmarkStart w:id="14" w:name="_Toc52131779"/>
            <w:r w:rsidRPr="00420FC3">
              <w:rPr>
                <w:sz w:val="18"/>
                <w:szCs w:val="18"/>
              </w:rPr>
              <w:t>ATSDR</w:t>
            </w:r>
          </w:p>
        </w:tc>
        <w:tc>
          <w:tcPr>
            <w:tcW w:w="7796" w:type="dxa"/>
            <w:shd w:val="clear" w:color="auto" w:fill="auto"/>
          </w:tcPr>
          <w:p w:rsidR="00E0555C" w:rsidRPr="00581B91" w:rsidRDefault="00CA4DE8" w:rsidP="007823DE">
            <w:pPr>
              <w:contextualSpacing/>
              <w:rPr>
                <w:sz w:val="18"/>
                <w:szCs w:val="18"/>
                <w:lang w:val="es-ES"/>
              </w:rPr>
            </w:pPr>
            <w:r w:rsidRPr="00581B91">
              <w:rPr>
                <w:sz w:val="18"/>
                <w:szCs w:val="18"/>
                <w:lang w:val="es-ES"/>
              </w:rPr>
              <w:t>Agenc</w:t>
            </w:r>
            <w:r w:rsidR="00420782" w:rsidRPr="00581B91">
              <w:rPr>
                <w:sz w:val="18"/>
                <w:szCs w:val="18"/>
                <w:lang w:val="es-ES"/>
              </w:rPr>
              <w:t>ia para Sustancias Tóxicas y el Registro de Enfermedades</w:t>
            </w:r>
            <w:r w:rsidRPr="00581B91">
              <w:rPr>
                <w:sz w:val="18"/>
                <w:szCs w:val="18"/>
                <w:lang w:val="es-ES"/>
              </w:rPr>
              <w:t xml:space="preserve"> (</w:t>
            </w:r>
            <w:r w:rsidR="002809B3" w:rsidRPr="00581B91">
              <w:rPr>
                <w:sz w:val="18"/>
                <w:szCs w:val="18"/>
                <w:lang w:val="es-ES"/>
              </w:rPr>
              <w:t>Estados Unidos de América</w:t>
            </w:r>
            <w:r w:rsidRPr="00581B91">
              <w:rPr>
                <w:sz w:val="18"/>
                <w:szCs w:val="18"/>
                <w:lang w:val="es-ES"/>
              </w:rPr>
              <w:t>)</w:t>
            </w:r>
          </w:p>
        </w:tc>
      </w:tr>
      <w:tr w:rsidR="00905705" w:rsidRPr="00A23747" w:rsidTr="00F36D10">
        <w:trPr>
          <w:trHeight w:val="64"/>
        </w:trPr>
        <w:tc>
          <w:tcPr>
            <w:tcW w:w="1559" w:type="dxa"/>
            <w:shd w:val="clear" w:color="auto" w:fill="auto"/>
          </w:tcPr>
          <w:p w:rsidR="00A36042" w:rsidRPr="00E52458" w:rsidRDefault="00A36042" w:rsidP="00782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CEPE</w:t>
            </w:r>
          </w:p>
        </w:tc>
        <w:tc>
          <w:tcPr>
            <w:tcW w:w="7796" w:type="dxa"/>
            <w:shd w:val="clear" w:color="auto" w:fill="auto"/>
          </w:tcPr>
          <w:p w:rsidR="00A36042" w:rsidRPr="00581B91" w:rsidRDefault="00A36042" w:rsidP="007823DE">
            <w:pPr>
              <w:rPr>
                <w:sz w:val="18"/>
                <w:szCs w:val="18"/>
                <w:lang w:val="es-ES"/>
              </w:rPr>
            </w:pPr>
            <w:r w:rsidRPr="00581B91">
              <w:rPr>
                <w:sz w:val="18"/>
                <w:szCs w:val="18"/>
                <w:lang w:val="es-ES"/>
              </w:rPr>
              <w:t>Comisión Económica para Europa de las Naciones Unidas</w:t>
            </w:r>
          </w:p>
        </w:tc>
      </w:tr>
      <w:tr w:rsidR="0038304B" w:rsidRPr="003B324D" w:rsidTr="007823DE">
        <w:trPr>
          <w:trHeight w:val="219"/>
        </w:trPr>
        <w:tc>
          <w:tcPr>
            <w:tcW w:w="1559" w:type="dxa"/>
            <w:shd w:val="clear" w:color="auto" w:fill="auto"/>
          </w:tcPr>
          <w:p w:rsidR="0038304B" w:rsidRPr="00420FC3" w:rsidRDefault="0038304B" w:rsidP="00782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</w:t>
            </w:r>
          </w:p>
        </w:tc>
        <w:tc>
          <w:tcPr>
            <w:tcW w:w="7796" w:type="dxa"/>
            <w:shd w:val="clear" w:color="auto" w:fill="auto"/>
          </w:tcPr>
          <w:p w:rsidR="0038304B" w:rsidRPr="00420FC3" w:rsidRDefault="0038304B" w:rsidP="0038304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contaminante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orgánico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persistente</w:t>
            </w:r>
            <w:proofErr w:type="spellEnd"/>
          </w:p>
        </w:tc>
      </w:tr>
      <w:tr w:rsidR="003B324D" w:rsidRPr="00A23747" w:rsidTr="007823DE">
        <w:trPr>
          <w:trHeight w:val="219"/>
        </w:trPr>
        <w:tc>
          <w:tcPr>
            <w:tcW w:w="1559" w:type="dxa"/>
            <w:shd w:val="clear" w:color="auto" w:fill="auto"/>
          </w:tcPr>
          <w:p w:rsidR="003B324D" w:rsidRPr="00420FC3" w:rsidRDefault="003B324D" w:rsidP="007823DE">
            <w:pPr>
              <w:rPr>
                <w:sz w:val="18"/>
                <w:szCs w:val="18"/>
              </w:rPr>
            </w:pPr>
            <w:r w:rsidRPr="00420FC3">
              <w:rPr>
                <w:sz w:val="18"/>
                <w:szCs w:val="18"/>
              </w:rPr>
              <w:t>DDT</w:t>
            </w:r>
          </w:p>
        </w:tc>
        <w:tc>
          <w:tcPr>
            <w:tcW w:w="7796" w:type="dxa"/>
            <w:shd w:val="clear" w:color="auto" w:fill="auto"/>
          </w:tcPr>
          <w:p w:rsidR="003B324D" w:rsidRPr="00E5683C" w:rsidRDefault="003B324D" w:rsidP="007823DE">
            <w:pPr>
              <w:rPr>
                <w:sz w:val="18"/>
                <w:szCs w:val="18"/>
                <w:lang w:val="es-ES"/>
              </w:rPr>
            </w:pPr>
            <w:r w:rsidRPr="00E5683C">
              <w:rPr>
                <w:sz w:val="18"/>
                <w:szCs w:val="18"/>
                <w:lang w:val="es-ES"/>
              </w:rPr>
              <w:t>1,1,1-tri</w:t>
            </w:r>
            <w:r w:rsidR="00E5683C" w:rsidRPr="00E5683C">
              <w:rPr>
                <w:sz w:val="18"/>
                <w:szCs w:val="18"/>
                <w:lang w:val="es-ES"/>
              </w:rPr>
              <w:t>clor</w:t>
            </w:r>
            <w:r w:rsidRPr="00E5683C">
              <w:rPr>
                <w:sz w:val="18"/>
                <w:szCs w:val="18"/>
                <w:lang w:val="es-ES"/>
              </w:rPr>
              <w:t>o-2,2-bis(4-</w:t>
            </w:r>
            <w:r w:rsidR="00E5683C" w:rsidRPr="00E5683C">
              <w:rPr>
                <w:sz w:val="18"/>
                <w:szCs w:val="18"/>
                <w:lang w:val="es-ES"/>
              </w:rPr>
              <w:t>clor</w:t>
            </w:r>
            <w:r w:rsidRPr="00E5683C">
              <w:rPr>
                <w:sz w:val="18"/>
                <w:szCs w:val="18"/>
                <w:lang w:val="es-ES"/>
              </w:rPr>
              <w:t>o</w:t>
            </w:r>
            <w:r w:rsidR="008462EB">
              <w:rPr>
                <w:sz w:val="18"/>
                <w:szCs w:val="18"/>
                <w:lang w:val="es-ES"/>
              </w:rPr>
              <w:t>fenil</w:t>
            </w:r>
            <w:r w:rsidRPr="00E5683C">
              <w:rPr>
                <w:sz w:val="18"/>
                <w:szCs w:val="18"/>
                <w:lang w:val="es-ES"/>
              </w:rPr>
              <w:t>)</w:t>
            </w:r>
            <w:r w:rsidR="008462EB">
              <w:rPr>
                <w:sz w:val="18"/>
                <w:szCs w:val="18"/>
                <w:lang w:val="es-ES"/>
              </w:rPr>
              <w:t>etano</w:t>
            </w:r>
            <w:r w:rsidRPr="00E5683C">
              <w:rPr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E5683C">
              <w:rPr>
                <w:sz w:val="18"/>
                <w:szCs w:val="18"/>
                <w:lang w:val="es-ES"/>
              </w:rPr>
              <w:t>diclorodifeniltricloroetano</w:t>
            </w:r>
            <w:proofErr w:type="spellEnd"/>
            <w:r w:rsidRPr="00E5683C">
              <w:rPr>
                <w:sz w:val="18"/>
                <w:szCs w:val="18"/>
                <w:lang w:val="es-ES"/>
              </w:rPr>
              <w:t>)</w:t>
            </w:r>
          </w:p>
        </w:tc>
      </w:tr>
      <w:tr w:rsidR="00225422" w:rsidRPr="00A23747" w:rsidTr="007F6F0A">
        <w:tc>
          <w:tcPr>
            <w:tcW w:w="1559" w:type="dxa"/>
            <w:shd w:val="clear" w:color="auto" w:fill="auto"/>
          </w:tcPr>
          <w:p w:rsidR="00225422" w:rsidRPr="00420FC3" w:rsidRDefault="00225422" w:rsidP="00782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DTBT</w:t>
            </w:r>
          </w:p>
        </w:tc>
        <w:tc>
          <w:tcPr>
            <w:tcW w:w="7796" w:type="dxa"/>
            <w:shd w:val="clear" w:color="auto" w:fill="auto"/>
          </w:tcPr>
          <w:p w:rsidR="00225422" w:rsidRPr="00581B91" w:rsidRDefault="00225422" w:rsidP="007823DE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</w:t>
            </w:r>
            <w:r w:rsidRPr="00225422">
              <w:rPr>
                <w:sz w:val="18"/>
                <w:szCs w:val="18"/>
                <w:lang w:val="es-ES"/>
              </w:rPr>
              <w:t>esorción térmica</w:t>
            </w:r>
            <w:r>
              <w:rPr>
                <w:sz w:val="18"/>
                <w:szCs w:val="18"/>
                <w:lang w:val="es-ES"/>
              </w:rPr>
              <w:t xml:space="preserve"> de</w:t>
            </w:r>
            <w:r w:rsidRPr="00225422">
              <w:rPr>
                <w:sz w:val="18"/>
                <w:szCs w:val="18"/>
                <w:lang w:val="es-ES"/>
              </w:rPr>
              <w:t xml:space="preserve"> baja temperatura</w:t>
            </w:r>
          </w:p>
        </w:tc>
      </w:tr>
      <w:tr w:rsidR="00E0555C" w:rsidRPr="00A23747" w:rsidTr="007F6F0A">
        <w:tc>
          <w:tcPr>
            <w:tcW w:w="1559" w:type="dxa"/>
            <w:shd w:val="clear" w:color="auto" w:fill="auto"/>
          </w:tcPr>
          <w:p w:rsidR="00E0555C" w:rsidRPr="00420FC3" w:rsidRDefault="00CA4DE8" w:rsidP="007823DE">
            <w:pPr>
              <w:rPr>
                <w:sz w:val="18"/>
                <w:szCs w:val="18"/>
              </w:rPr>
            </w:pPr>
            <w:r w:rsidRPr="00420FC3">
              <w:rPr>
                <w:sz w:val="18"/>
                <w:szCs w:val="18"/>
              </w:rPr>
              <w:t>EPA</w:t>
            </w:r>
          </w:p>
        </w:tc>
        <w:tc>
          <w:tcPr>
            <w:tcW w:w="7796" w:type="dxa"/>
            <w:shd w:val="clear" w:color="auto" w:fill="auto"/>
          </w:tcPr>
          <w:p w:rsidR="00E0555C" w:rsidRPr="00581B91" w:rsidRDefault="002809B3" w:rsidP="007823DE">
            <w:pPr>
              <w:rPr>
                <w:sz w:val="18"/>
                <w:szCs w:val="18"/>
                <w:lang w:val="es-ES"/>
              </w:rPr>
            </w:pPr>
            <w:r w:rsidRPr="00581B91">
              <w:rPr>
                <w:sz w:val="18"/>
                <w:szCs w:val="18"/>
                <w:lang w:val="es-ES"/>
              </w:rPr>
              <w:t xml:space="preserve">Agencia de Protección Ambiental </w:t>
            </w:r>
            <w:r w:rsidR="00420782" w:rsidRPr="00581B91">
              <w:rPr>
                <w:sz w:val="18"/>
                <w:szCs w:val="18"/>
                <w:lang w:val="es-ES"/>
              </w:rPr>
              <w:t xml:space="preserve">de </w:t>
            </w:r>
            <w:r w:rsidRPr="00581B91">
              <w:rPr>
                <w:sz w:val="18"/>
                <w:szCs w:val="18"/>
                <w:lang w:val="es-ES"/>
              </w:rPr>
              <w:t>Estados Unidos</w:t>
            </w:r>
          </w:p>
        </w:tc>
      </w:tr>
      <w:tr w:rsidR="00E0555C" w:rsidRPr="00A23747" w:rsidTr="007F6F0A">
        <w:tc>
          <w:tcPr>
            <w:tcW w:w="1559" w:type="dxa"/>
            <w:shd w:val="clear" w:color="auto" w:fill="auto"/>
          </w:tcPr>
          <w:p w:rsidR="00E0555C" w:rsidRPr="00420FC3" w:rsidRDefault="00CA4DE8" w:rsidP="007823DE">
            <w:pPr>
              <w:rPr>
                <w:sz w:val="18"/>
                <w:szCs w:val="18"/>
              </w:rPr>
            </w:pPr>
            <w:r w:rsidRPr="00420FC3">
              <w:rPr>
                <w:sz w:val="18"/>
                <w:szCs w:val="18"/>
              </w:rPr>
              <w:t>FAO</w:t>
            </w:r>
          </w:p>
        </w:tc>
        <w:tc>
          <w:tcPr>
            <w:tcW w:w="7796" w:type="dxa"/>
            <w:shd w:val="clear" w:color="auto" w:fill="auto"/>
          </w:tcPr>
          <w:p w:rsidR="00E0555C" w:rsidRPr="00581B91" w:rsidRDefault="00CA4DE8" w:rsidP="007823DE">
            <w:pPr>
              <w:rPr>
                <w:sz w:val="18"/>
                <w:szCs w:val="18"/>
                <w:lang w:val="es-ES"/>
              </w:rPr>
            </w:pPr>
            <w:r w:rsidRPr="00581B91">
              <w:rPr>
                <w:sz w:val="18"/>
                <w:szCs w:val="18"/>
                <w:lang w:val="es-ES"/>
              </w:rPr>
              <w:t>Organiza</w:t>
            </w:r>
            <w:r w:rsidR="002809B3" w:rsidRPr="00581B91">
              <w:rPr>
                <w:sz w:val="18"/>
                <w:szCs w:val="18"/>
                <w:lang w:val="es-ES"/>
              </w:rPr>
              <w:t>ción de las Naciones Unidas para la Agricultura y la Alimentación</w:t>
            </w:r>
          </w:p>
        </w:tc>
      </w:tr>
      <w:tr w:rsidR="007A0CAA" w:rsidRPr="00E52458" w:rsidTr="007F6F0A">
        <w:tc>
          <w:tcPr>
            <w:tcW w:w="1559" w:type="dxa"/>
            <w:shd w:val="clear" w:color="auto" w:fill="auto"/>
          </w:tcPr>
          <w:p w:rsidR="007A0CAA" w:rsidRPr="00E52458" w:rsidRDefault="00CA4DE8" w:rsidP="007823DE">
            <w:pPr>
              <w:rPr>
                <w:sz w:val="18"/>
                <w:szCs w:val="18"/>
              </w:rPr>
            </w:pPr>
            <w:r w:rsidRPr="00CA4DE8">
              <w:rPr>
                <w:sz w:val="18"/>
                <w:szCs w:val="18"/>
              </w:rPr>
              <w:t>HCH</w:t>
            </w:r>
          </w:p>
        </w:tc>
        <w:tc>
          <w:tcPr>
            <w:tcW w:w="7796" w:type="dxa"/>
            <w:shd w:val="clear" w:color="auto" w:fill="auto"/>
          </w:tcPr>
          <w:p w:rsidR="007A0CAA" w:rsidRPr="00E52458" w:rsidRDefault="00CA4DE8" w:rsidP="007823DE">
            <w:pPr>
              <w:rPr>
                <w:sz w:val="18"/>
                <w:szCs w:val="18"/>
              </w:rPr>
            </w:pPr>
            <w:r w:rsidRPr="00CA4DE8">
              <w:rPr>
                <w:sz w:val="18"/>
                <w:szCs w:val="18"/>
              </w:rPr>
              <w:t>hexacloroc</w:t>
            </w:r>
            <w:r w:rsidR="002809B3">
              <w:rPr>
                <w:sz w:val="18"/>
                <w:szCs w:val="18"/>
              </w:rPr>
              <w:t>i</w:t>
            </w:r>
            <w:r w:rsidRPr="00CA4DE8">
              <w:rPr>
                <w:sz w:val="18"/>
                <w:szCs w:val="18"/>
              </w:rPr>
              <w:t>clohexan</w:t>
            </w:r>
            <w:r w:rsidR="002809B3">
              <w:rPr>
                <w:sz w:val="18"/>
                <w:szCs w:val="18"/>
              </w:rPr>
              <w:t>o</w:t>
            </w:r>
          </w:p>
        </w:tc>
      </w:tr>
      <w:tr w:rsidR="00E52458" w:rsidRPr="004F268E" w:rsidTr="007F6F0A">
        <w:tc>
          <w:tcPr>
            <w:tcW w:w="1559" w:type="dxa"/>
            <w:shd w:val="clear" w:color="auto" w:fill="auto"/>
          </w:tcPr>
          <w:p w:rsidR="00E52458" w:rsidRPr="00E52458" w:rsidRDefault="00E52458" w:rsidP="007823DE">
            <w:pPr>
              <w:rPr>
                <w:sz w:val="18"/>
                <w:szCs w:val="18"/>
              </w:rPr>
            </w:pPr>
            <w:r w:rsidRPr="001007A7">
              <w:rPr>
                <w:sz w:val="18"/>
                <w:szCs w:val="18"/>
              </w:rPr>
              <w:t>HEOD</w:t>
            </w:r>
          </w:p>
        </w:tc>
        <w:tc>
          <w:tcPr>
            <w:tcW w:w="7796" w:type="dxa"/>
            <w:shd w:val="clear" w:color="auto" w:fill="auto"/>
          </w:tcPr>
          <w:p w:rsidR="00E52458" w:rsidRPr="00651C47" w:rsidRDefault="00E52458" w:rsidP="007823DE">
            <w:pPr>
              <w:rPr>
                <w:sz w:val="18"/>
                <w:lang w:val="es-ES"/>
              </w:rPr>
            </w:pPr>
            <w:r w:rsidRPr="001007A7">
              <w:rPr>
                <w:sz w:val="18"/>
                <w:szCs w:val="18"/>
                <w:lang w:val="es-ES"/>
              </w:rPr>
              <w:t>1,2,3,4,10,10-hexa</w:t>
            </w:r>
            <w:r w:rsidR="00E5683C">
              <w:rPr>
                <w:sz w:val="18"/>
                <w:szCs w:val="18"/>
                <w:lang w:val="es-ES"/>
              </w:rPr>
              <w:t>clor</w:t>
            </w:r>
            <w:r w:rsidRPr="001007A7">
              <w:rPr>
                <w:sz w:val="18"/>
                <w:szCs w:val="18"/>
                <w:lang w:val="es-ES"/>
              </w:rPr>
              <w:t>o-6,7-epox</w:t>
            </w:r>
            <w:r w:rsidR="002809B3">
              <w:rPr>
                <w:sz w:val="18"/>
                <w:szCs w:val="18"/>
                <w:lang w:val="es-ES"/>
              </w:rPr>
              <w:t>i</w:t>
            </w:r>
            <w:r w:rsidRPr="001007A7">
              <w:rPr>
                <w:sz w:val="18"/>
                <w:szCs w:val="18"/>
                <w:lang w:val="es-ES"/>
              </w:rPr>
              <w:t>-1,4,4a,5,6,7,8,8a-octah</w:t>
            </w:r>
            <w:r w:rsidR="002809B3">
              <w:rPr>
                <w:sz w:val="18"/>
                <w:szCs w:val="18"/>
                <w:lang w:val="es-ES"/>
              </w:rPr>
              <w:t>i</w:t>
            </w:r>
            <w:r w:rsidRPr="001007A7">
              <w:rPr>
                <w:sz w:val="18"/>
                <w:szCs w:val="18"/>
                <w:lang w:val="es-ES"/>
              </w:rPr>
              <w:t>dro-endo-1,4-exo-5,8,-dimetanona</w:t>
            </w:r>
            <w:r w:rsidR="002809B3">
              <w:rPr>
                <w:sz w:val="18"/>
                <w:szCs w:val="18"/>
                <w:lang w:val="es-ES"/>
              </w:rPr>
              <w:t>f</w:t>
            </w:r>
            <w:r w:rsidRPr="001007A7">
              <w:rPr>
                <w:sz w:val="18"/>
                <w:szCs w:val="18"/>
                <w:lang w:val="es-ES"/>
              </w:rPr>
              <w:t>talen</w:t>
            </w:r>
            <w:r w:rsidR="002809B3">
              <w:rPr>
                <w:sz w:val="18"/>
                <w:szCs w:val="18"/>
                <w:lang w:val="es-ES"/>
              </w:rPr>
              <w:t>o</w:t>
            </w:r>
          </w:p>
        </w:tc>
      </w:tr>
      <w:tr w:rsidR="00E0555C" w:rsidRPr="004F268E" w:rsidTr="007F6F0A">
        <w:tc>
          <w:tcPr>
            <w:tcW w:w="1559" w:type="dxa"/>
            <w:shd w:val="clear" w:color="auto" w:fill="auto"/>
          </w:tcPr>
          <w:p w:rsidR="00E0555C" w:rsidRPr="00E52458" w:rsidRDefault="00CA4DE8" w:rsidP="007823DE">
            <w:pPr>
              <w:rPr>
                <w:sz w:val="18"/>
                <w:szCs w:val="18"/>
              </w:rPr>
            </w:pPr>
            <w:r w:rsidRPr="00CA4DE8">
              <w:rPr>
                <w:sz w:val="18"/>
                <w:szCs w:val="18"/>
              </w:rPr>
              <w:t>HHDN</w:t>
            </w:r>
          </w:p>
        </w:tc>
        <w:tc>
          <w:tcPr>
            <w:tcW w:w="7796" w:type="dxa"/>
            <w:shd w:val="clear" w:color="auto" w:fill="auto"/>
          </w:tcPr>
          <w:p w:rsidR="00E0555C" w:rsidRPr="002809B3" w:rsidRDefault="00CA4DE8" w:rsidP="007823DE">
            <w:pPr>
              <w:rPr>
                <w:sz w:val="18"/>
                <w:szCs w:val="18"/>
                <w:lang w:val="es-ES"/>
              </w:rPr>
            </w:pPr>
            <w:r w:rsidRPr="002809B3">
              <w:rPr>
                <w:sz w:val="18"/>
                <w:szCs w:val="18"/>
                <w:lang w:val="es-ES"/>
              </w:rPr>
              <w:t>1,2,3,4,10,10-hexa</w:t>
            </w:r>
            <w:r w:rsidR="00E5683C">
              <w:rPr>
                <w:sz w:val="18"/>
                <w:szCs w:val="18"/>
                <w:lang w:val="es-ES"/>
              </w:rPr>
              <w:t>clor</w:t>
            </w:r>
            <w:r w:rsidRPr="002809B3">
              <w:rPr>
                <w:sz w:val="18"/>
                <w:szCs w:val="18"/>
                <w:lang w:val="es-ES"/>
              </w:rPr>
              <w:t>o1,4,4a,5,8,8a-hexah</w:t>
            </w:r>
            <w:r w:rsidR="002809B3" w:rsidRPr="002809B3">
              <w:rPr>
                <w:sz w:val="18"/>
                <w:szCs w:val="18"/>
                <w:lang w:val="es-ES"/>
              </w:rPr>
              <w:t>i</w:t>
            </w:r>
            <w:r w:rsidRPr="002809B3">
              <w:rPr>
                <w:sz w:val="18"/>
                <w:szCs w:val="18"/>
                <w:lang w:val="es-ES"/>
              </w:rPr>
              <w:t>dro-endo-1,4-exo-5,8-dimetanona</w:t>
            </w:r>
            <w:r w:rsidR="002809B3" w:rsidRPr="002809B3">
              <w:rPr>
                <w:sz w:val="18"/>
                <w:szCs w:val="18"/>
                <w:lang w:val="es-ES"/>
              </w:rPr>
              <w:t>f</w:t>
            </w:r>
            <w:r w:rsidRPr="002809B3">
              <w:rPr>
                <w:sz w:val="18"/>
                <w:szCs w:val="18"/>
                <w:lang w:val="es-ES"/>
              </w:rPr>
              <w:t>talen</w:t>
            </w:r>
            <w:r w:rsidR="002809B3" w:rsidRPr="002809B3">
              <w:rPr>
                <w:sz w:val="18"/>
                <w:szCs w:val="18"/>
                <w:lang w:val="es-ES"/>
              </w:rPr>
              <w:t>o</w:t>
            </w:r>
          </w:p>
        </w:tc>
      </w:tr>
      <w:tr w:rsidR="00E0555C" w:rsidRPr="00A23747" w:rsidTr="007F6F0A">
        <w:tc>
          <w:tcPr>
            <w:tcW w:w="1559" w:type="dxa"/>
            <w:shd w:val="clear" w:color="auto" w:fill="auto"/>
          </w:tcPr>
          <w:p w:rsidR="00E0555C" w:rsidRPr="00E52458" w:rsidRDefault="00CA4DE8" w:rsidP="007823DE">
            <w:pPr>
              <w:rPr>
                <w:sz w:val="18"/>
                <w:szCs w:val="18"/>
              </w:rPr>
            </w:pPr>
            <w:r w:rsidRPr="00CA4DE8">
              <w:rPr>
                <w:sz w:val="18"/>
                <w:szCs w:val="18"/>
              </w:rPr>
              <w:t>HSDB</w:t>
            </w:r>
          </w:p>
        </w:tc>
        <w:tc>
          <w:tcPr>
            <w:tcW w:w="7796" w:type="dxa"/>
            <w:shd w:val="clear" w:color="auto" w:fill="auto"/>
          </w:tcPr>
          <w:p w:rsidR="00E0555C" w:rsidRPr="0013675A" w:rsidRDefault="00E254C6" w:rsidP="000976A3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Banco de </w:t>
            </w:r>
            <w:r w:rsidR="000976A3">
              <w:rPr>
                <w:sz w:val="18"/>
                <w:szCs w:val="18"/>
                <w:lang w:val="es-ES"/>
              </w:rPr>
              <w:t>D</w:t>
            </w:r>
            <w:r>
              <w:rPr>
                <w:sz w:val="18"/>
                <w:szCs w:val="18"/>
                <w:lang w:val="es-ES"/>
              </w:rPr>
              <w:t>atos de Sustancias Peligrosas</w:t>
            </w:r>
            <w:r w:rsidR="00F8272A" w:rsidRPr="0013675A">
              <w:rPr>
                <w:sz w:val="18"/>
                <w:szCs w:val="18"/>
                <w:lang w:val="es-ES"/>
              </w:rPr>
              <w:t xml:space="preserve"> (</w:t>
            </w:r>
            <w:r w:rsidR="0013675A" w:rsidRPr="0013675A">
              <w:rPr>
                <w:sz w:val="18"/>
                <w:szCs w:val="18"/>
                <w:lang w:val="es-ES"/>
              </w:rPr>
              <w:t>Biblioteca Nacional de Medicina de los Estados Unidos</w:t>
            </w:r>
            <w:r w:rsidR="00F8272A" w:rsidRPr="0013675A">
              <w:rPr>
                <w:sz w:val="18"/>
                <w:szCs w:val="18"/>
                <w:lang w:val="es-ES"/>
              </w:rPr>
              <w:t>)</w:t>
            </w:r>
          </w:p>
        </w:tc>
      </w:tr>
      <w:tr w:rsidR="00E0555C" w:rsidRPr="00A23747" w:rsidTr="007F6F0A">
        <w:tc>
          <w:tcPr>
            <w:tcW w:w="1559" w:type="dxa"/>
            <w:shd w:val="clear" w:color="auto" w:fill="auto"/>
          </w:tcPr>
          <w:p w:rsidR="00E0555C" w:rsidRPr="00E52458" w:rsidRDefault="00CA4DE8" w:rsidP="007823DE">
            <w:pPr>
              <w:rPr>
                <w:sz w:val="18"/>
                <w:szCs w:val="18"/>
              </w:rPr>
            </w:pPr>
            <w:r w:rsidRPr="00CA4DE8">
              <w:rPr>
                <w:sz w:val="18"/>
                <w:szCs w:val="18"/>
              </w:rPr>
              <w:t>IARC</w:t>
            </w:r>
          </w:p>
        </w:tc>
        <w:tc>
          <w:tcPr>
            <w:tcW w:w="7796" w:type="dxa"/>
            <w:shd w:val="clear" w:color="auto" w:fill="auto"/>
          </w:tcPr>
          <w:p w:rsidR="00E0555C" w:rsidRPr="0038304B" w:rsidRDefault="0038304B" w:rsidP="0038304B">
            <w:pPr>
              <w:rPr>
                <w:sz w:val="18"/>
                <w:szCs w:val="18"/>
                <w:lang w:val="es-ES"/>
              </w:rPr>
            </w:pPr>
            <w:r w:rsidRPr="0038304B">
              <w:rPr>
                <w:sz w:val="18"/>
                <w:szCs w:val="18"/>
                <w:lang w:val="es-ES"/>
              </w:rPr>
              <w:t xml:space="preserve">Agencia </w:t>
            </w:r>
            <w:r w:rsidR="00CA4DE8" w:rsidRPr="0038304B">
              <w:rPr>
                <w:sz w:val="18"/>
                <w:szCs w:val="18"/>
                <w:lang w:val="es-ES"/>
              </w:rPr>
              <w:t>Interna</w:t>
            </w:r>
            <w:r w:rsidRPr="0038304B">
              <w:rPr>
                <w:sz w:val="18"/>
                <w:szCs w:val="18"/>
                <w:lang w:val="es-ES"/>
              </w:rPr>
              <w:t>c</w:t>
            </w:r>
            <w:r w:rsidR="00CA4DE8" w:rsidRPr="0038304B">
              <w:rPr>
                <w:sz w:val="18"/>
                <w:szCs w:val="18"/>
                <w:lang w:val="es-ES"/>
              </w:rPr>
              <w:t xml:space="preserve">ional </w:t>
            </w:r>
            <w:r w:rsidRPr="0038304B">
              <w:rPr>
                <w:sz w:val="18"/>
                <w:szCs w:val="18"/>
                <w:lang w:val="es-ES"/>
              </w:rPr>
              <w:t>para la Investigaci</w:t>
            </w:r>
            <w:r>
              <w:rPr>
                <w:sz w:val="18"/>
                <w:szCs w:val="18"/>
                <w:lang w:val="es-ES"/>
              </w:rPr>
              <w:t>ón del Cáncer</w:t>
            </w:r>
          </w:p>
        </w:tc>
      </w:tr>
      <w:tr w:rsidR="00420FC3" w:rsidRPr="00A23747" w:rsidTr="007F6F0A">
        <w:tc>
          <w:tcPr>
            <w:tcW w:w="1559" w:type="dxa"/>
            <w:shd w:val="clear" w:color="auto" w:fill="auto"/>
          </w:tcPr>
          <w:p w:rsidR="00420FC3" w:rsidRPr="00CA4DE8" w:rsidRDefault="00420FC3" w:rsidP="00782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IPCS</w:t>
            </w:r>
          </w:p>
        </w:tc>
        <w:tc>
          <w:tcPr>
            <w:tcW w:w="7796" w:type="dxa"/>
            <w:shd w:val="clear" w:color="auto" w:fill="auto"/>
          </w:tcPr>
          <w:p w:rsidR="00420FC3" w:rsidRPr="0038304B" w:rsidRDefault="00420FC3" w:rsidP="0038304B">
            <w:pPr>
              <w:rPr>
                <w:sz w:val="18"/>
                <w:szCs w:val="18"/>
                <w:lang w:val="es-ES"/>
              </w:rPr>
            </w:pPr>
            <w:r w:rsidRPr="0038304B">
              <w:rPr>
                <w:sz w:val="18"/>
                <w:szCs w:val="18"/>
                <w:lang w:val="es-ES"/>
              </w:rPr>
              <w:t>Program</w:t>
            </w:r>
            <w:r w:rsidR="0038304B" w:rsidRPr="0038304B">
              <w:rPr>
                <w:sz w:val="18"/>
                <w:szCs w:val="18"/>
                <w:lang w:val="es-ES"/>
              </w:rPr>
              <w:t>a Internacional d</w:t>
            </w:r>
            <w:r w:rsidRPr="0038304B">
              <w:rPr>
                <w:sz w:val="18"/>
                <w:szCs w:val="18"/>
                <w:lang w:val="es-ES"/>
              </w:rPr>
              <w:t xml:space="preserve">e </w:t>
            </w:r>
            <w:r w:rsidR="0038304B" w:rsidRPr="0038304B">
              <w:rPr>
                <w:sz w:val="18"/>
                <w:szCs w:val="18"/>
                <w:lang w:val="es-ES"/>
              </w:rPr>
              <w:t>Seguridad de las Sustancias Qu</w:t>
            </w:r>
            <w:r w:rsidR="0038304B">
              <w:rPr>
                <w:sz w:val="18"/>
                <w:szCs w:val="18"/>
                <w:lang w:val="es-ES"/>
              </w:rPr>
              <w:t>ímicas</w:t>
            </w:r>
            <w:r w:rsidRPr="0038304B">
              <w:rPr>
                <w:sz w:val="18"/>
                <w:szCs w:val="18"/>
                <w:lang w:val="es-ES"/>
              </w:rPr>
              <w:t xml:space="preserve"> (OMS)</w:t>
            </w:r>
          </w:p>
        </w:tc>
      </w:tr>
      <w:tr w:rsidR="00420FC3" w:rsidRPr="00E52458" w:rsidTr="007F6F0A">
        <w:tc>
          <w:tcPr>
            <w:tcW w:w="1559" w:type="dxa"/>
            <w:shd w:val="clear" w:color="auto" w:fill="auto"/>
          </w:tcPr>
          <w:p w:rsidR="00420FC3" w:rsidRDefault="00420FC3" w:rsidP="00782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NCI</w:t>
            </w:r>
          </w:p>
        </w:tc>
        <w:tc>
          <w:tcPr>
            <w:tcW w:w="7796" w:type="dxa"/>
            <w:shd w:val="clear" w:color="auto" w:fill="auto"/>
          </w:tcPr>
          <w:p w:rsidR="00420FC3" w:rsidRDefault="00BB685A" w:rsidP="00BB68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ionización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química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420FC3">
              <w:rPr>
                <w:sz w:val="18"/>
                <w:szCs w:val="18"/>
              </w:rPr>
              <w:t>negativ</w:t>
            </w:r>
            <w:r>
              <w:rPr>
                <w:sz w:val="18"/>
                <w:szCs w:val="18"/>
              </w:rPr>
              <w:t>a</w:t>
            </w:r>
            <w:proofErr w:type="spellEnd"/>
          </w:p>
        </w:tc>
      </w:tr>
      <w:tr w:rsidR="00E0555C" w:rsidRPr="00E52458" w:rsidTr="007F6F0A">
        <w:tc>
          <w:tcPr>
            <w:tcW w:w="1559" w:type="dxa"/>
            <w:shd w:val="clear" w:color="auto" w:fill="auto"/>
          </w:tcPr>
          <w:p w:rsidR="00E0555C" w:rsidRPr="00E52458" w:rsidRDefault="00CA4DE8" w:rsidP="007823DE">
            <w:pPr>
              <w:rPr>
                <w:sz w:val="18"/>
                <w:szCs w:val="18"/>
              </w:rPr>
            </w:pPr>
            <w:r w:rsidRPr="00CA4DE8">
              <w:rPr>
                <w:sz w:val="18"/>
                <w:szCs w:val="18"/>
              </w:rPr>
              <w:t>PCB</w:t>
            </w:r>
          </w:p>
        </w:tc>
        <w:tc>
          <w:tcPr>
            <w:tcW w:w="7796" w:type="dxa"/>
            <w:shd w:val="clear" w:color="auto" w:fill="auto"/>
          </w:tcPr>
          <w:p w:rsidR="00E0555C" w:rsidRPr="00E52458" w:rsidRDefault="002809B3" w:rsidP="00181E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bifen</w:t>
            </w:r>
            <w:r w:rsidR="00181E28">
              <w:rPr>
                <w:sz w:val="18"/>
                <w:szCs w:val="18"/>
              </w:rPr>
              <w:t>ilo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CA4DE8" w:rsidRPr="00CA4DE8">
              <w:rPr>
                <w:sz w:val="18"/>
                <w:szCs w:val="18"/>
              </w:rPr>
              <w:t>pol</w:t>
            </w:r>
            <w:r>
              <w:rPr>
                <w:sz w:val="18"/>
                <w:szCs w:val="18"/>
              </w:rPr>
              <w:t>i</w:t>
            </w:r>
            <w:r w:rsidR="00CA4DE8" w:rsidRPr="00CA4DE8">
              <w:rPr>
                <w:sz w:val="18"/>
                <w:szCs w:val="18"/>
              </w:rPr>
              <w:t>clor</w:t>
            </w:r>
            <w:r>
              <w:rPr>
                <w:sz w:val="18"/>
                <w:szCs w:val="18"/>
              </w:rPr>
              <w:t>ado</w:t>
            </w:r>
            <w:proofErr w:type="spellEnd"/>
          </w:p>
        </w:tc>
      </w:tr>
      <w:tr w:rsidR="00E0555C" w:rsidRPr="00E52458" w:rsidTr="007F6F0A">
        <w:tc>
          <w:tcPr>
            <w:tcW w:w="1559" w:type="dxa"/>
            <w:shd w:val="clear" w:color="auto" w:fill="auto"/>
          </w:tcPr>
          <w:p w:rsidR="00E0555C" w:rsidRPr="00E52458" w:rsidRDefault="00CA4DE8" w:rsidP="007823DE">
            <w:pPr>
              <w:rPr>
                <w:sz w:val="18"/>
                <w:szCs w:val="18"/>
              </w:rPr>
            </w:pPr>
            <w:r w:rsidRPr="00CA4DE8">
              <w:rPr>
                <w:sz w:val="18"/>
                <w:szCs w:val="18"/>
              </w:rPr>
              <w:t>PCDD</w:t>
            </w:r>
          </w:p>
        </w:tc>
        <w:tc>
          <w:tcPr>
            <w:tcW w:w="7796" w:type="dxa"/>
            <w:shd w:val="clear" w:color="auto" w:fill="auto"/>
          </w:tcPr>
          <w:p w:rsidR="00E0555C" w:rsidRPr="00E52458" w:rsidRDefault="00CA4DE8" w:rsidP="00EA4ACC">
            <w:pPr>
              <w:rPr>
                <w:sz w:val="18"/>
                <w:szCs w:val="18"/>
              </w:rPr>
            </w:pPr>
            <w:proofErr w:type="spellStart"/>
            <w:r w:rsidRPr="00CA4DE8">
              <w:rPr>
                <w:sz w:val="18"/>
                <w:szCs w:val="18"/>
              </w:rPr>
              <w:t>dibenzo</w:t>
            </w:r>
            <w:r w:rsidR="00EA4ACC">
              <w:rPr>
                <w:sz w:val="18"/>
                <w:szCs w:val="18"/>
              </w:rPr>
              <w:t>para</w:t>
            </w:r>
            <w:r w:rsidRPr="00CA4DE8">
              <w:rPr>
                <w:sz w:val="18"/>
                <w:szCs w:val="18"/>
              </w:rPr>
              <w:t>dioxin</w:t>
            </w:r>
            <w:r w:rsidR="002809B3">
              <w:rPr>
                <w:sz w:val="18"/>
                <w:szCs w:val="18"/>
              </w:rPr>
              <w:t>a</w:t>
            </w:r>
            <w:proofErr w:type="spellEnd"/>
            <w:r w:rsidR="002809B3">
              <w:rPr>
                <w:sz w:val="18"/>
                <w:szCs w:val="18"/>
              </w:rPr>
              <w:t xml:space="preserve"> </w:t>
            </w:r>
            <w:proofErr w:type="spellStart"/>
            <w:r w:rsidR="002809B3">
              <w:rPr>
                <w:sz w:val="18"/>
                <w:szCs w:val="18"/>
              </w:rPr>
              <w:t>policlorada</w:t>
            </w:r>
            <w:proofErr w:type="spellEnd"/>
          </w:p>
        </w:tc>
      </w:tr>
      <w:tr w:rsidR="00E0555C" w:rsidRPr="00E52458" w:rsidTr="007F6F0A">
        <w:tc>
          <w:tcPr>
            <w:tcW w:w="1559" w:type="dxa"/>
            <w:shd w:val="clear" w:color="auto" w:fill="auto"/>
          </w:tcPr>
          <w:p w:rsidR="00E0555C" w:rsidRPr="00E52458" w:rsidRDefault="00CA4DE8" w:rsidP="007823DE">
            <w:pPr>
              <w:rPr>
                <w:sz w:val="18"/>
                <w:szCs w:val="18"/>
              </w:rPr>
            </w:pPr>
            <w:r w:rsidRPr="00CA4DE8">
              <w:rPr>
                <w:sz w:val="18"/>
                <w:szCs w:val="18"/>
              </w:rPr>
              <w:t>PCDF</w:t>
            </w:r>
          </w:p>
        </w:tc>
        <w:tc>
          <w:tcPr>
            <w:tcW w:w="7796" w:type="dxa"/>
            <w:shd w:val="clear" w:color="auto" w:fill="auto"/>
          </w:tcPr>
          <w:p w:rsidR="005D7E8F" w:rsidRPr="00E52458" w:rsidRDefault="00E254C6" w:rsidP="00E254C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</w:t>
            </w:r>
            <w:r w:rsidR="00CA4DE8" w:rsidRPr="00CA4DE8">
              <w:rPr>
                <w:sz w:val="18"/>
                <w:szCs w:val="18"/>
              </w:rPr>
              <w:t>ibenzofuran</w:t>
            </w:r>
            <w:r w:rsidR="002809B3">
              <w:rPr>
                <w:sz w:val="18"/>
                <w:szCs w:val="18"/>
              </w:rPr>
              <w:t>o</w:t>
            </w:r>
            <w:proofErr w:type="spellEnd"/>
            <w:r w:rsidR="002809B3">
              <w:rPr>
                <w:sz w:val="18"/>
                <w:szCs w:val="18"/>
              </w:rPr>
              <w:t xml:space="preserve"> </w:t>
            </w:r>
            <w:proofErr w:type="spellStart"/>
            <w:r w:rsidR="002809B3" w:rsidRPr="00CA4DE8">
              <w:rPr>
                <w:sz w:val="18"/>
                <w:szCs w:val="18"/>
              </w:rPr>
              <w:t>pol</w:t>
            </w:r>
            <w:r w:rsidR="002809B3">
              <w:rPr>
                <w:sz w:val="18"/>
                <w:szCs w:val="18"/>
              </w:rPr>
              <w:t>iclorado</w:t>
            </w:r>
            <w:proofErr w:type="spellEnd"/>
          </w:p>
        </w:tc>
      </w:tr>
      <w:tr w:rsidR="00E0555C" w:rsidRPr="004F268E" w:rsidTr="007F6F0A">
        <w:tc>
          <w:tcPr>
            <w:tcW w:w="1559" w:type="dxa"/>
            <w:shd w:val="clear" w:color="auto" w:fill="auto"/>
          </w:tcPr>
          <w:p w:rsidR="00E0555C" w:rsidRPr="00E52458" w:rsidRDefault="00CA4DE8" w:rsidP="007823DE">
            <w:pPr>
              <w:rPr>
                <w:sz w:val="18"/>
                <w:szCs w:val="18"/>
              </w:rPr>
            </w:pPr>
            <w:proofErr w:type="spellStart"/>
            <w:r w:rsidRPr="00CA4DE8">
              <w:rPr>
                <w:sz w:val="18"/>
                <w:szCs w:val="18"/>
              </w:rPr>
              <w:t>P</w:t>
            </w:r>
            <w:r w:rsidR="00A36042">
              <w:rPr>
                <w:sz w:val="18"/>
                <w:szCs w:val="18"/>
              </w:rPr>
              <w:t>laguicida</w:t>
            </w:r>
            <w:proofErr w:type="spellEnd"/>
            <w:r w:rsidR="00A36042">
              <w:rPr>
                <w:sz w:val="18"/>
                <w:szCs w:val="18"/>
              </w:rPr>
              <w:t xml:space="preserve"> C</w:t>
            </w:r>
            <w:r w:rsidRPr="00CA4DE8">
              <w:rPr>
                <w:sz w:val="18"/>
                <w:szCs w:val="18"/>
              </w:rPr>
              <w:t>OP</w:t>
            </w:r>
          </w:p>
        </w:tc>
        <w:tc>
          <w:tcPr>
            <w:tcW w:w="7796" w:type="dxa"/>
            <w:shd w:val="clear" w:color="auto" w:fill="auto"/>
          </w:tcPr>
          <w:p w:rsidR="00B42E5A" w:rsidRPr="00581B91" w:rsidRDefault="002809B3" w:rsidP="007823DE">
            <w:pPr>
              <w:rPr>
                <w:sz w:val="18"/>
                <w:szCs w:val="18"/>
                <w:lang w:val="es-ES"/>
              </w:rPr>
            </w:pPr>
            <w:r w:rsidRPr="00581B91">
              <w:rPr>
                <w:sz w:val="18"/>
                <w:szCs w:val="18"/>
                <w:lang w:val="es-ES"/>
              </w:rPr>
              <w:t>G</w:t>
            </w:r>
            <w:r w:rsidR="00CA4DE8" w:rsidRPr="00581B91">
              <w:rPr>
                <w:sz w:val="18"/>
                <w:szCs w:val="18"/>
                <w:lang w:val="es-ES"/>
              </w:rPr>
              <w:t>rupo</w:t>
            </w:r>
            <w:r w:rsidRPr="00581B91">
              <w:rPr>
                <w:sz w:val="18"/>
                <w:szCs w:val="18"/>
                <w:lang w:val="es-ES"/>
              </w:rPr>
              <w:t xml:space="preserve"> de plaguicidas incluidos en el anexo </w:t>
            </w:r>
            <w:r w:rsidR="00CA4DE8" w:rsidRPr="00581B91">
              <w:rPr>
                <w:sz w:val="18"/>
                <w:szCs w:val="18"/>
                <w:lang w:val="es-ES"/>
              </w:rPr>
              <w:t xml:space="preserve">A </w:t>
            </w:r>
            <w:r w:rsidRPr="00581B91">
              <w:rPr>
                <w:sz w:val="18"/>
                <w:szCs w:val="18"/>
                <w:lang w:val="es-ES"/>
              </w:rPr>
              <w:t xml:space="preserve">del </w:t>
            </w:r>
            <w:r w:rsidR="002E51F8" w:rsidRPr="00581B91">
              <w:rPr>
                <w:sz w:val="18"/>
                <w:szCs w:val="18"/>
                <w:lang w:val="es-ES"/>
              </w:rPr>
              <w:t>Convenio de Estocolmo</w:t>
            </w:r>
            <w:r w:rsidR="00CA4DE8" w:rsidRPr="00581B91">
              <w:rPr>
                <w:sz w:val="18"/>
                <w:szCs w:val="18"/>
                <w:lang w:val="es-ES"/>
              </w:rPr>
              <w:t xml:space="preserve"> (</w:t>
            </w:r>
            <w:r w:rsidRPr="00581B91">
              <w:rPr>
                <w:sz w:val="18"/>
                <w:szCs w:val="18"/>
                <w:lang w:val="es-ES"/>
              </w:rPr>
              <w:t xml:space="preserve">a saber, </w:t>
            </w:r>
            <w:r w:rsidR="00CD006F">
              <w:rPr>
                <w:sz w:val="18"/>
                <w:szCs w:val="18"/>
                <w:lang w:val="es-ES"/>
              </w:rPr>
              <w:t>aldrina</w:t>
            </w:r>
            <w:r w:rsidRPr="00581B91">
              <w:rPr>
                <w:sz w:val="18"/>
                <w:szCs w:val="18"/>
                <w:lang w:val="es-ES"/>
              </w:rPr>
              <w:t>, alfa</w:t>
            </w:r>
            <w:r w:rsidR="00B271CB" w:rsidRPr="00581B91">
              <w:rPr>
                <w:sz w:val="18"/>
                <w:szCs w:val="18"/>
                <w:lang w:val="es-ES"/>
              </w:rPr>
              <w:t>-</w:t>
            </w:r>
            <w:r w:rsidRPr="00581B91">
              <w:rPr>
                <w:sz w:val="18"/>
                <w:szCs w:val="18"/>
                <w:lang w:val="es-ES"/>
              </w:rPr>
              <w:t xml:space="preserve"> hexaclorociclohexano, beta</w:t>
            </w:r>
            <w:r w:rsidR="00B271CB" w:rsidRPr="00581B91">
              <w:rPr>
                <w:sz w:val="18"/>
                <w:szCs w:val="18"/>
                <w:lang w:val="es-ES"/>
              </w:rPr>
              <w:t>-</w:t>
            </w:r>
            <w:r w:rsidRPr="00581B91">
              <w:rPr>
                <w:sz w:val="18"/>
                <w:szCs w:val="18"/>
                <w:lang w:val="es-ES"/>
              </w:rPr>
              <w:t xml:space="preserve">hexaclorociclohexano, clordano, clordecona, </w:t>
            </w:r>
            <w:r w:rsidR="00CD006F">
              <w:rPr>
                <w:sz w:val="18"/>
                <w:szCs w:val="18"/>
                <w:lang w:val="es-ES"/>
              </w:rPr>
              <w:t>dieldrina</w:t>
            </w:r>
            <w:r w:rsidRPr="00581B91">
              <w:rPr>
                <w:sz w:val="18"/>
                <w:szCs w:val="18"/>
                <w:lang w:val="es-ES"/>
              </w:rPr>
              <w:t xml:space="preserve">, </w:t>
            </w:r>
            <w:r w:rsidR="00FE0387">
              <w:rPr>
                <w:sz w:val="18"/>
                <w:szCs w:val="18"/>
                <w:lang w:val="es-ES"/>
              </w:rPr>
              <w:t>el endosulfán</w:t>
            </w:r>
            <w:r w:rsidR="00B271CB" w:rsidRPr="00581B91">
              <w:rPr>
                <w:sz w:val="18"/>
                <w:szCs w:val="18"/>
                <w:lang w:val="es-ES"/>
              </w:rPr>
              <w:t xml:space="preserve">, </w:t>
            </w:r>
            <w:r w:rsidR="00FE0387">
              <w:rPr>
                <w:sz w:val="18"/>
                <w:szCs w:val="18"/>
                <w:lang w:val="es-ES"/>
              </w:rPr>
              <w:t>la endrina</w:t>
            </w:r>
            <w:r w:rsidRPr="00581B91">
              <w:rPr>
                <w:sz w:val="18"/>
                <w:szCs w:val="18"/>
                <w:lang w:val="es-ES"/>
              </w:rPr>
              <w:t xml:space="preserve">, </w:t>
            </w:r>
            <w:r w:rsidR="00FE0387">
              <w:rPr>
                <w:sz w:val="18"/>
                <w:szCs w:val="18"/>
                <w:lang w:val="es-ES"/>
              </w:rPr>
              <w:t>el heptacloro</w:t>
            </w:r>
            <w:r w:rsidRPr="00581B91">
              <w:rPr>
                <w:sz w:val="18"/>
                <w:szCs w:val="18"/>
                <w:lang w:val="es-ES"/>
              </w:rPr>
              <w:t xml:space="preserve">, hexaclorobenceno, </w:t>
            </w:r>
            <w:r w:rsidR="00FE0387">
              <w:rPr>
                <w:sz w:val="18"/>
                <w:szCs w:val="18"/>
                <w:lang w:val="es-ES"/>
              </w:rPr>
              <w:t>el lindano</w:t>
            </w:r>
            <w:r w:rsidRPr="00581B91">
              <w:rPr>
                <w:sz w:val="18"/>
                <w:szCs w:val="18"/>
                <w:lang w:val="es-ES"/>
              </w:rPr>
              <w:t>, mírex</w:t>
            </w:r>
            <w:r w:rsidR="00B271CB" w:rsidRPr="00581B91">
              <w:rPr>
                <w:sz w:val="18"/>
                <w:szCs w:val="18"/>
                <w:lang w:val="es-ES"/>
              </w:rPr>
              <w:t xml:space="preserve"> y</w:t>
            </w:r>
            <w:r w:rsidRPr="00581B91">
              <w:rPr>
                <w:sz w:val="18"/>
                <w:szCs w:val="18"/>
                <w:lang w:val="es-ES"/>
              </w:rPr>
              <w:t xml:space="preserve"> </w:t>
            </w:r>
            <w:r w:rsidR="00FE0387">
              <w:rPr>
                <w:sz w:val="18"/>
                <w:szCs w:val="18"/>
                <w:lang w:val="es-ES"/>
              </w:rPr>
              <w:t>el toxafeno</w:t>
            </w:r>
            <w:r w:rsidR="00B271CB" w:rsidRPr="00581B91">
              <w:rPr>
                <w:sz w:val="18"/>
                <w:szCs w:val="18"/>
                <w:lang w:val="es-ES"/>
              </w:rPr>
              <w:t>)</w:t>
            </w:r>
          </w:p>
        </w:tc>
      </w:tr>
      <w:tr w:rsidR="00E0555C" w:rsidRPr="00A23747" w:rsidTr="007823DE">
        <w:trPr>
          <w:trHeight w:val="99"/>
        </w:trPr>
        <w:tc>
          <w:tcPr>
            <w:tcW w:w="1559" w:type="dxa"/>
            <w:shd w:val="clear" w:color="auto" w:fill="auto"/>
          </w:tcPr>
          <w:p w:rsidR="00E0555C" w:rsidRPr="00E52458" w:rsidRDefault="0013675A" w:rsidP="00782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SGA</w:t>
            </w:r>
          </w:p>
        </w:tc>
        <w:tc>
          <w:tcPr>
            <w:tcW w:w="7796" w:type="dxa"/>
            <w:shd w:val="clear" w:color="auto" w:fill="auto"/>
          </w:tcPr>
          <w:p w:rsidR="00E0555C" w:rsidRPr="00581B91" w:rsidRDefault="0013675A" w:rsidP="007823DE">
            <w:pPr>
              <w:rPr>
                <w:sz w:val="18"/>
                <w:szCs w:val="18"/>
                <w:lang w:val="es-ES"/>
              </w:rPr>
            </w:pPr>
            <w:r w:rsidRPr="00581B91">
              <w:rPr>
                <w:sz w:val="18"/>
                <w:szCs w:val="18"/>
                <w:lang w:val="es-ES"/>
              </w:rPr>
              <w:t>Sistema Globalmente Armonizado para la Clasificación y el Etiquetado de Sustancias Químicas</w:t>
            </w:r>
          </w:p>
        </w:tc>
      </w:tr>
      <w:tr w:rsidR="00A932F7" w:rsidRPr="00E52458" w:rsidTr="007823DE">
        <w:trPr>
          <w:trHeight w:val="64"/>
        </w:trPr>
        <w:tc>
          <w:tcPr>
            <w:tcW w:w="1559" w:type="dxa"/>
            <w:shd w:val="clear" w:color="auto" w:fill="auto"/>
          </w:tcPr>
          <w:p w:rsidR="00A932F7" w:rsidRPr="00E52458" w:rsidRDefault="00CA4DE8" w:rsidP="007823DE">
            <w:pPr>
              <w:rPr>
                <w:sz w:val="18"/>
                <w:szCs w:val="18"/>
              </w:rPr>
            </w:pPr>
            <w:r w:rsidRPr="00CA4DE8">
              <w:rPr>
                <w:sz w:val="18"/>
                <w:szCs w:val="18"/>
              </w:rPr>
              <w:t>ULV</w:t>
            </w:r>
          </w:p>
        </w:tc>
        <w:tc>
          <w:tcPr>
            <w:tcW w:w="7796" w:type="dxa"/>
            <w:shd w:val="clear" w:color="auto" w:fill="auto"/>
          </w:tcPr>
          <w:p w:rsidR="00B42E5A" w:rsidRDefault="001A31AE" w:rsidP="001A31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</w:t>
            </w:r>
            <w:r w:rsidR="00CA4DE8" w:rsidRPr="00CA4DE8">
              <w:rPr>
                <w:sz w:val="18"/>
                <w:szCs w:val="18"/>
              </w:rPr>
              <w:t>ltra</w:t>
            </w:r>
            <w:r w:rsidR="00B271CB">
              <w:rPr>
                <w:sz w:val="18"/>
                <w:szCs w:val="18"/>
              </w:rPr>
              <w:t>bajo</w:t>
            </w:r>
            <w:proofErr w:type="spellEnd"/>
            <w:r w:rsidR="000976A3">
              <w:rPr>
                <w:sz w:val="18"/>
                <w:szCs w:val="18"/>
              </w:rPr>
              <w:t xml:space="preserve"> </w:t>
            </w:r>
            <w:proofErr w:type="spellStart"/>
            <w:r w:rsidR="000976A3">
              <w:rPr>
                <w:sz w:val="18"/>
                <w:szCs w:val="18"/>
              </w:rPr>
              <w:t>volumen</w:t>
            </w:r>
            <w:proofErr w:type="spellEnd"/>
          </w:p>
        </w:tc>
      </w:tr>
      <w:tr w:rsidR="003B324D" w:rsidRPr="00A23747" w:rsidTr="007F6F0A">
        <w:tc>
          <w:tcPr>
            <w:tcW w:w="1559" w:type="dxa"/>
            <w:shd w:val="clear" w:color="auto" w:fill="auto"/>
          </w:tcPr>
          <w:p w:rsidR="003B324D" w:rsidRPr="00CA4DE8" w:rsidRDefault="0013675A" w:rsidP="00782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OACI</w:t>
            </w:r>
          </w:p>
        </w:tc>
        <w:tc>
          <w:tcPr>
            <w:tcW w:w="7796" w:type="dxa"/>
            <w:shd w:val="clear" w:color="auto" w:fill="auto"/>
          </w:tcPr>
          <w:p w:rsidR="003B324D" w:rsidRPr="00581B91" w:rsidRDefault="0013675A" w:rsidP="007823DE">
            <w:pPr>
              <w:rPr>
                <w:sz w:val="18"/>
                <w:szCs w:val="18"/>
                <w:lang w:val="es-ES"/>
              </w:rPr>
            </w:pPr>
            <w:r w:rsidRPr="00581B91">
              <w:rPr>
                <w:sz w:val="18"/>
                <w:szCs w:val="18"/>
                <w:lang w:val="es-ES"/>
              </w:rPr>
              <w:t>Organización de la Aviación Civil Internacional</w:t>
            </w:r>
          </w:p>
        </w:tc>
      </w:tr>
      <w:tr w:rsidR="003979F6" w:rsidRPr="00A23747" w:rsidTr="007F6F0A">
        <w:tc>
          <w:tcPr>
            <w:tcW w:w="1559" w:type="dxa"/>
            <w:shd w:val="clear" w:color="auto" w:fill="auto"/>
          </w:tcPr>
          <w:p w:rsidR="00B42E5A" w:rsidRDefault="00CA4DE8" w:rsidP="007823DE">
            <w:pPr>
              <w:rPr>
                <w:sz w:val="18"/>
                <w:szCs w:val="18"/>
              </w:rPr>
            </w:pPr>
            <w:r w:rsidRPr="00CA4DE8">
              <w:rPr>
                <w:sz w:val="18"/>
                <w:szCs w:val="18"/>
              </w:rPr>
              <w:t>O</w:t>
            </w:r>
            <w:r w:rsidR="00B271CB">
              <w:rPr>
                <w:sz w:val="18"/>
                <w:szCs w:val="18"/>
              </w:rPr>
              <w:t>MS</w:t>
            </w:r>
          </w:p>
        </w:tc>
        <w:tc>
          <w:tcPr>
            <w:tcW w:w="7796" w:type="dxa"/>
            <w:shd w:val="clear" w:color="auto" w:fill="auto"/>
          </w:tcPr>
          <w:p w:rsidR="00B42E5A" w:rsidRPr="00581B91" w:rsidRDefault="00CA4DE8" w:rsidP="007823DE">
            <w:pPr>
              <w:rPr>
                <w:sz w:val="18"/>
                <w:szCs w:val="18"/>
                <w:lang w:val="es-ES"/>
              </w:rPr>
            </w:pPr>
            <w:r w:rsidRPr="00581B91">
              <w:rPr>
                <w:sz w:val="18"/>
                <w:szCs w:val="18"/>
                <w:lang w:val="es-ES"/>
              </w:rPr>
              <w:t>Organiza</w:t>
            </w:r>
            <w:r w:rsidR="00B271CB" w:rsidRPr="00581B91">
              <w:rPr>
                <w:sz w:val="18"/>
                <w:szCs w:val="18"/>
                <w:lang w:val="es-ES"/>
              </w:rPr>
              <w:t>ción Mundial de la Salud</w:t>
            </w:r>
          </w:p>
        </w:tc>
      </w:tr>
      <w:tr w:rsidR="00A36042" w:rsidRPr="00B271CB" w:rsidTr="007F6F0A">
        <w:tc>
          <w:tcPr>
            <w:tcW w:w="1559" w:type="dxa"/>
            <w:shd w:val="clear" w:color="auto" w:fill="auto"/>
          </w:tcPr>
          <w:p w:rsidR="00A36042" w:rsidRDefault="00A36042" w:rsidP="00782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</w:t>
            </w:r>
            <w:r w:rsidRPr="00CA4DE8">
              <w:rPr>
                <w:sz w:val="18"/>
                <w:szCs w:val="18"/>
              </w:rPr>
              <w:t>I</w:t>
            </w:r>
          </w:p>
        </w:tc>
        <w:tc>
          <w:tcPr>
            <w:tcW w:w="7796" w:type="dxa"/>
            <w:shd w:val="clear" w:color="auto" w:fill="auto"/>
          </w:tcPr>
          <w:p w:rsidR="00A36042" w:rsidRPr="00420FC3" w:rsidRDefault="00A36042" w:rsidP="007823DE">
            <w:pPr>
              <w:rPr>
                <w:sz w:val="18"/>
                <w:szCs w:val="18"/>
              </w:rPr>
            </w:pPr>
            <w:proofErr w:type="spellStart"/>
            <w:r w:rsidRPr="00420FC3">
              <w:rPr>
                <w:sz w:val="18"/>
                <w:szCs w:val="18"/>
              </w:rPr>
              <w:t>Organización</w:t>
            </w:r>
            <w:proofErr w:type="spellEnd"/>
            <w:r w:rsidRPr="00420FC3">
              <w:rPr>
                <w:sz w:val="18"/>
                <w:szCs w:val="18"/>
              </w:rPr>
              <w:t xml:space="preserve"> </w:t>
            </w:r>
            <w:proofErr w:type="spellStart"/>
            <w:r w:rsidRPr="00420FC3">
              <w:rPr>
                <w:sz w:val="18"/>
                <w:szCs w:val="18"/>
              </w:rPr>
              <w:t>Marítima</w:t>
            </w:r>
            <w:proofErr w:type="spellEnd"/>
            <w:r w:rsidRPr="00420FC3">
              <w:rPr>
                <w:sz w:val="18"/>
                <w:szCs w:val="18"/>
              </w:rPr>
              <w:t xml:space="preserve"> </w:t>
            </w:r>
            <w:proofErr w:type="spellStart"/>
            <w:r w:rsidRPr="00420FC3">
              <w:rPr>
                <w:sz w:val="18"/>
                <w:szCs w:val="18"/>
              </w:rPr>
              <w:t>Internacional</w:t>
            </w:r>
            <w:proofErr w:type="spellEnd"/>
          </w:p>
        </w:tc>
      </w:tr>
    </w:tbl>
    <w:p w:rsidR="00626F3D" w:rsidRPr="00F36D10" w:rsidRDefault="00E0555C" w:rsidP="00F36D10">
      <w:pPr>
        <w:pStyle w:val="Heading1"/>
        <w:tabs>
          <w:tab w:val="right" w:pos="567"/>
        </w:tabs>
        <w:spacing w:before="360" w:after="120"/>
        <w:ind w:left="567" w:firstLine="426"/>
        <w:rPr>
          <w:rFonts w:ascii="Times New Roman" w:hAnsi="Times New Roman"/>
          <w:sz w:val="28"/>
          <w:szCs w:val="28"/>
          <w:lang w:val="es-ES"/>
        </w:rPr>
      </w:pPr>
      <w:bookmarkStart w:id="15" w:name="_Toc417046869"/>
      <w:r w:rsidRPr="00F36D10">
        <w:rPr>
          <w:rFonts w:ascii="Times New Roman" w:hAnsi="Times New Roman"/>
          <w:sz w:val="28"/>
          <w:szCs w:val="28"/>
          <w:lang w:val="es-ES"/>
        </w:rPr>
        <w:t>Uni</w:t>
      </w:r>
      <w:r w:rsidR="00F36D10">
        <w:rPr>
          <w:rFonts w:ascii="Times New Roman" w:hAnsi="Times New Roman"/>
          <w:sz w:val="28"/>
          <w:szCs w:val="28"/>
          <w:lang w:val="es-ES"/>
        </w:rPr>
        <w:t>dades de medida</w:t>
      </w:r>
      <w:bookmarkEnd w:id="13"/>
      <w:bookmarkEnd w:id="14"/>
      <w:bookmarkEnd w:id="15"/>
    </w:p>
    <w:tbl>
      <w:tblPr>
        <w:tblW w:w="8978" w:type="dxa"/>
        <w:tblInd w:w="959" w:type="dxa"/>
        <w:tblLayout w:type="fixed"/>
        <w:tblLook w:val="00A0"/>
      </w:tblPr>
      <w:tblGrid>
        <w:gridCol w:w="1559"/>
        <w:gridCol w:w="7419"/>
      </w:tblGrid>
      <w:tr w:rsidR="00C71705" w:rsidRPr="00A23747" w:rsidTr="00FB40A8">
        <w:tc>
          <w:tcPr>
            <w:tcW w:w="1559" w:type="dxa"/>
            <w:shd w:val="clear" w:color="auto" w:fill="auto"/>
          </w:tcPr>
          <w:p w:rsidR="00C71705" w:rsidRPr="00167E98" w:rsidRDefault="00C71705" w:rsidP="00DF58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16" w:name="_Toc59420835"/>
            <w:bookmarkStart w:id="17" w:name="_Toc59439169"/>
            <w:bookmarkStart w:id="18" w:name="_Toc59439374"/>
            <w:bookmarkStart w:id="19" w:name="_Toc61928497"/>
            <w:bookmarkStart w:id="20" w:name="_Toc61928553"/>
            <w:bookmarkStart w:id="21" w:name="_Toc61928609"/>
            <w:bookmarkStart w:id="22" w:name="_Toc61930557"/>
            <w:bookmarkStart w:id="23" w:name="_Toc72119627"/>
            <w:r w:rsidRPr="00167E98">
              <w:rPr>
                <w:sz w:val="18"/>
                <w:szCs w:val="18"/>
              </w:rPr>
              <w:t xml:space="preserve">mg/kg </w:t>
            </w:r>
          </w:p>
        </w:tc>
        <w:tc>
          <w:tcPr>
            <w:tcW w:w="7419" w:type="dxa"/>
            <w:shd w:val="clear" w:color="auto" w:fill="auto"/>
          </w:tcPr>
          <w:p w:rsidR="00C71705" w:rsidRPr="00B271CB" w:rsidRDefault="00C71705" w:rsidP="00181E28">
            <w:pPr>
              <w:autoSpaceDE w:val="0"/>
              <w:autoSpaceDN w:val="0"/>
              <w:adjustRightInd w:val="0"/>
              <w:rPr>
                <w:sz w:val="18"/>
                <w:szCs w:val="18"/>
                <w:lang w:val="es-ES"/>
              </w:rPr>
            </w:pPr>
            <w:r w:rsidRPr="00B271CB">
              <w:rPr>
                <w:sz w:val="18"/>
                <w:szCs w:val="18"/>
                <w:lang w:val="es-ES"/>
              </w:rPr>
              <w:t>miligram</w:t>
            </w:r>
            <w:r w:rsidR="00B271CB" w:rsidRPr="00B271CB">
              <w:rPr>
                <w:sz w:val="18"/>
                <w:szCs w:val="18"/>
                <w:lang w:val="es-ES"/>
              </w:rPr>
              <w:t>o</w:t>
            </w:r>
            <w:r w:rsidRPr="00B271CB">
              <w:rPr>
                <w:sz w:val="18"/>
                <w:szCs w:val="18"/>
                <w:lang w:val="es-ES"/>
              </w:rPr>
              <w:t xml:space="preserve"> p</w:t>
            </w:r>
            <w:r w:rsidR="00B271CB" w:rsidRPr="00B271CB">
              <w:rPr>
                <w:sz w:val="18"/>
                <w:szCs w:val="18"/>
                <w:lang w:val="es-ES"/>
              </w:rPr>
              <w:t>o</w:t>
            </w:r>
            <w:r w:rsidRPr="00B271CB">
              <w:rPr>
                <w:sz w:val="18"/>
                <w:szCs w:val="18"/>
                <w:lang w:val="es-ES"/>
              </w:rPr>
              <w:t>r k</w:t>
            </w:r>
            <w:r w:rsidR="00181E28">
              <w:rPr>
                <w:sz w:val="18"/>
                <w:szCs w:val="18"/>
                <w:lang w:val="es-ES"/>
              </w:rPr>
              <w:t>ilo</w:t>
            </w:r>
            <w:r w:rsidRPr="00B271CB">
              <w:rPr>
                <w:sz w:val="18"/>
                <w:szCs w:val="18"/>
                <w:lang w:val="es-ES"/>
              </w:rPr>
              <w:t>gram</w:t>
            </w:r>
            <w:r w:rsidR="00B271CB" w:rsidRPr="00B271CB">
              <w:rPr>
                <w:sz w:val="18"/>
                <w:szCs w:val="18"/>
                <w:lang w:val="es-ES"/>
              </w:rPr>
              <w:t>o</w:t>
            </w:r>
            <w:r w:rsidRPr="00B271CB">
              <w:rPr>
                <w:sz w:val="18"/>
                <w:szCs w:val="18"/>
                <w:lang w:val="es-ES"/>
              </w:rPr>
              <w:t>. Correspond</w:t>
            </w:r>
            <w:r w:rsidR="00B271CB" w:rsidRPr="00B271CB">
              <w:rPr>
                <w:sz w:val="18"/>
                <w:szCs w:val="18"/>
                <w:lang w:val="es-ES"/>
              </w:rPr>
              <w:t xml:space="preserve">e a </w:t>
            </w:r>
            <w:r w:rsidR="00FC1710">
              <w:rPr>
                <w:sz w:val="18"/>
                <w:szCs w:val="18"/>
                <w:lang w:val="es-ES"/>
              </w:rPr>
              <w:t>Partes</w:t>
            </w:r>
            <w:r w:rsidRPr="00B271CB">
              <w:rPr>
                <w:sz w:val="18"/>
                <w:szCs w:val="18"/>
                <w:lang w:val="es-ES"/>
              </w:rPr>
              <w:t xml:space="preserve"> p</w:t>
            </w:r>
            <w:r w:rsidR="00B271CB" w:rsidRPr="00B271CB">
              <w:rPr>
                <w:sz w:val="18"/>
                <w:szCs w:val="18"/>
                <w:lang w:val="es-ES"/>
              </w:rPr>
              <w:t>o</w:t>
            </w:r>
            <w:r w:rsidRPr="00B271CB">
              <w:rPr>
                <w:sz w:val="18"/>
                <w:szCs w:val="18"/>
                <w:lang w:val="es-ES"/>
              </w:rPr>
              <w:t>r mill</w:t>
            </w:r>
            <w:r w:rsidR="00B271CB" w:rsidRPr="00B271CB">
              <w:rPr>
                <w:sz w:val="18"/>
                <w:szCs w:val="18"/>
                <w:lang w:val="es-ES"/>
              </w:rPr>
              <w:t xml:space="preserve">ón </w:t>
            </w:r>
            <w:r w:rsidRPr="00B271CB">
              <w:rPr>
                <w:sz w:val="18"/>
                <w:szCs w:val="18"/>
                <w:lang w:val="es-ES"/>
              </w:rPr>
              <w:t xml:space="preserve">(ppm) </w:t>
            </w:r>
            <w:r w:rsidR="00B271CB" w:rsidRPr="00B271CB">
              <w:rPr>
                <w:sz w:val="18"/>
                <w:szCs w:val="18"/>
                <w:lang w:val="es-ES"/>
              </w:rPr>
              <w:t>en masa</w:t>
            </w:r>
            <w:r w:rsidRPr="00B271CB">
              <w:rPr>
                <w:sz w:val="18"/>
                <w:szCs w:val="18"/>
                <w:lang w:val="es-ES"/>
              </w:rPr>
              <w:t>.</w:t>
            </w:r>
          </w:p>
        </w:tc>
      </w:tr>
      <w:tr w:rsidR="00C71705" w:rsidRPr="00167E98" w:rsidTr="00FB40A8">
        <w:tc>
          <w:tcPr>
            <w:tcW w:w="1559" w:type="dxa"/>
            <w:shd w:val="clear" w:color="auto" w:fill="auto"/>
          </w:tcPr>
          <w:p w:rsidR="00C71705" w:rsidRPr="00167E98" w:rsidRDefault="00C71705" w:rsidP="00DF5881">
            <w:pPr>
              <w:rPr>
                <w:sz w:val="18"/>
                <w:szCs w:val="18"/>
              </w:rPr>
            </w:pPr>
            <w:proofErr w:type="spellStart"/>
            <w:r w:rsidRPr="00167E98">
              <w:rPr>
                <w:sz w:val="18"/>
                <w:szCs w:val="18"/>
              </w:rPr>
              <w:t>ng</w:t>
            </w:r>
            <w:proofErr w:type="spellEnd"/>
            <w:r w:rsidRPr="00167E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19" w:type="dxa"/>
            <w:shd w:val="clear" w:color="auto" w:fill="auto"/>
          </w:tcPr>
          <w:p w:rsidR="00C71705" w:rsidRPr="00167E98" w:rsidRDefault="003F3EAB" w:rsidP="00DF58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</w:t>
            </w:r>
            <w:r w:rsidR="00C71705" w:rsidRPr="00167E98">
              <w:rPr>
                <w:sz w:val="18"/>
                <w:szCs w:val="18"/>
              </w:rPr>
              <w:t>anogram</w:t>
            </w:r>
            <w:r w:rsidR="00B271CB">
              <w:rPr>
                <w:sz w:val="18"/>
                <w:szCs w:val="18"/>
              </w:rPr>
              <w:t>o</w:t>
            </w:r>
            <w:proofErr w:type="spellEnd"/>
          </w:p>
        </w:tc>
      </w:tr>
      <w:tr w:rsidR="00C71705" w:rsidRPr="00167E98" w:rsidTr="00FB40A8">
        <w:tc>
          <w:tcPr>
            <w:tcW w:w="1559" w:type="dxa"/>
            <w:shd w:val="clear" w:color="auto" w:fill="auto"/>
          </w:tcPr>
          <w:p w:rsidR="00C71705" w:rsidRPr="00167E98" w:rsidRDefault="00C71705" w:rsidP="00DF5881">
            <w:pPr>
              <w:rPr>
                <w:sz w:val="18"/>
                <w:szCs w:val="18"/>
              </w:rPr>
            </w:pPr>
            <w:r w:rsidRPr="00167E98">
              <w:rPr>
                <w:sz w:val="18"/>
                <w:szCs w:val="18"/>
              </w:rPr>
              <w:t xml:space="preserve">mg </w:t>
            </w:r>
          </w:p>
        </w:tc>
        <w:tc>
          <w:tcPr>
            <w:tcW w:w="7419" w:type="dxa"/>
            <w:shd w:val="clear" w:color="auto" w:fill="auto"/>
          </w:tcPr>
          <w:p w:rsidR="00C71705" w:rsidRPr="00167E98" w:rsidRDefault="003F3EAB" w:rsidP="00B271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</w:t>
            </w:r>
            <w:r w:rsidR="00C71705" w:rsidRPr="00167E98">
              <w:rPr>
                <w:sz w:val="18"/>
                <w:szCs w:val="18"/>
              </w:rPr>
              <w:t>iligram</w:t>
            </w:r>
            <w:r w:rsidR="00B271CB">
              <w:rPr>
                <w:sz w:val="18"/>
                <w:szCs w:val="18"/>
              </w:rPr>
              <w:t>o</w:t>
            </w:r>
            <w:proofErr w:type="spellEnd"/>
          </w:p>
        </w:tc>
      </w:tr>
      <w:tr w:rsidR="00C71705" w:rsidRPr="00167E98" w:rsidTr="00FB40A8">
        <w:tc>
          <w:tcPr>
            <w:tcW w:w="1559" w:type="dxa"/>
            <w:shd w:val="clear" w:color="auto" w:fill="auto"/>
          </w:tcPr>
          <w:p w:rsidR="00C71705" w:rsidRPr="00167E98" w:rsidRDefault="00C71705" w:rsidP="00DF5881">
            <w:pPr>
              <w:rPr>
                <w:sz w:val="18"/>
                <w:szCs w:val="18"/>
              </w:rPr>
            </w:pPr>
            <w:r w:rsidRPr="00167E98">
              <w:rPr>
                <w:sz w:val="18"/>
                <w:szCs w:val="18"/>
              </w:rPr>
              <w:t xml:space="preserve">kg </w:t>
            </w:r>
          </w:p>
        </w:tc>
        <w:tc>
          <w:tcPr>
            <w:tcW w:w="7419" w:type="dxa"/>
            <w:shd w:val="clear" w:color="auto" w:fill="auto"/>
          </w:tcPr>
          <w:p w:rsidR="00C71705" w:rsidRPr="00167E98" w:rsidRDefault="003F3EAB" w:rsidP="00181E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</w:t>
            </w:r>
            <w:r w:rsidR="00181E28">
              <w:rPr>
                <w:sz w:val="18"/>
                <w:szCs w:val="18"/>
              </w:rPr>
              <w:t>ilo</w:t>
            </w:r>
            <w:r w:rsidR="00C71705" w:rsidRPr="00167E98">
              <w:rPr>
                <w:sz w:val="18"/>
                <w:szCs w:val="18"/>
              </w:rPr>
              <w:t>gram</w:t>
            </w:r>
            <w:r w:rsidR="00B271CB">
              <w:rPr>
                <w:sz w:val="18"/>
                <w:szCs w:val="18"/>
              </w:rPr>
              <w:t>o</w:t>
            </w:r>
            <w:proofErr w:type="spellEnd"/>
          </w:p>
        </w:tc>
      </w:tr>
      <w:tr w:rsidR="00C71705" w:rsidRPr="00167E98" w:rsidTr="00FB40A8">
        <w:tc>
          <w:tcPr>
            <w:tcW w:w="1559" w:type="dxa"/>
            <w:shd w:val="clear" w:color="auto" w:fill="auto"/>
          </w:tcPr>
          <w:p w:rsidR="00C71705" w:rsidRPr="00167E98" w:rsidRDefault="00C71705" w:rsidP="00DF5881">
            <w:pPr>
              <w:rPr>
                <w:sz w:val="18"/>
                <w:szCs w:val="18"/>
              </w:rPr>
            </w:pPr>
            <w:r w:rsidRPr="00167E98">
              <w:rPr>
                <w:sz w:val="18"/>
                <w:szCs w:val="18"/>
              </w:rPr>
              <w:t>Mg</w:t>
            </w:r>
          </w:p>
        </w:tc>
        <w:tc>
          <w:tcPr>
            <w:tcW w:w="7419" w:type="dxa"/>
            <w:shd w:val="clear" w:color="auto" w:fill="auto"/>
          </w:tcPr>
          <w:p w:rsidR="00C71705" w:rsidRPr="00167E98" w:rsidRDefault="00C71705" w:rsidP="00E154EF">
            <w:pPr>
              <w:rPr>
                <w:sz w:val="18"/>
                <w:szCs w:val="18"/>
              </w:rPr>
            </w:pPr>
            <w:proofErr w:type="spellStart"/>
            <w:r w:rsidRPr="00167E98">
              <w:rPr>
                <w:sz w:val="18"/>
                <w:szCs w:val="18"/>
              </w:rPr>
              <w:t>megagram</w:t>
            </w:r>
            <w:r w:rsidR="00B271CB">
              <w:rPr>
                <w:sz w:val="18"/>
                <w:szCs w:val="18"/>
              </w:rPr>
              <w:t>o</w:t>
            </w:r>
            <w:proofErr w:type="spellEnd"/>
            <w:r w:rsidRPr="00167E98">
              <w:rPr>
                <w:sz w:val="18"/>
                <w:szCs w:val="18"/>
              </w:rPr>
              <w:t xml:space="preserve"> (1</w:t>
            </w:r>
            <w:r w:rsidR="00B271CB">
              <w:rPr>
                <w:sz w:val="18"/>
                <w:szCs w:val="18"/>
              </w:rPr>
              <w:t xml:space="preserve"> </w:t>
            </w:r>
            <w:r w:rsidR="00E154EF">
              <w:rPr>
                <w:sz w:val="18"/>
                <w:szCs w:val="18"/>
              </w:rPr>
              <w:t xml:space="preserve">000 kg </w:t>
            </w:r>
            <w:r w:rsidRPr="00167E98">
              <w:rPr>
                <w:sz w:val="18"/>
                <w:szCs w:val="18"/>
              </w:rPr>
              <w:t>o</w:t>
            </w:r>
            <w:r w:rsidR="00E154EF">
              <w:rPr>
                <w:sz w:val="18"/>
                <w:szCs w:val="18"/>
              </w:rPr>
              <w:t xml:space="preserve"> 1</w:t>
            </w:r>
            <w:r w:rsidRPr="00167E98">
              <w:rPr>
                <w:sz w:val="18"/>
                <w:szCs w:val="18"/>
              </w:rPr>
              <w:t xml:space="preserve"> </w:t>
            </w:r>
            <w:proofErr w:type="spellStart"/>
            <w:r w:rsidRPr="00167E98">
              <w:rPr>
                <w:sz w:val="18"/>
                <w:szCs w:val="18"/>
              </w:rPr>
              <w:t>ton</w:t>
            </w:r>
            <w:r w:rsidR="00B271CB">
              <w:rPr>
                <w:sz w:val="18"/>
                <w:szCs w:val="18"/>
              </w:rPr>
              <w:t>elada</w:t>
            </w:r>
            <w:proofErr w:type="spellEnd"/>
            <w:r w:rsidRPr="00167E98">
              <w:rPr>
                <w:sz w:val="18"/>
                <w:szCs w:val="18"/>
              </w:rPr>
              <w:t>)</w:t>
            </w:r>
          </w:p>
        </w:tc>
      </w:tr>
    </w:tbl>
    <w:p w:rsidR="00081C1A" w:rsidRDefault="00081C1A"/>
    <w:p w:rsidR="004737D2" w:rsidRPr="00081C1A" w:rsidRDefault="00081C1A" w:rsidP="005E1A7F">
      <w:pPr>
        <w:pStyle w:val="CH1"/>
      </w:pPr>
      <w:r>
        <w:br w:type="page"/>
      </w:r>
      <w:bookmarkStart w:id="24" w:name="_Toc417046870"/>
      <w:bookmarkStart w:id="25" w:name="_Toc148341765"/>
      <w:bookmarkStart w:id="26" w:name="_Toc249772638"/>
      <w:r w:rsidR="009934AB" w:rsidRPr="00081C1A">
        <w:tab/>
      </w:r>
      <w:r w:rsidR="002E3C2E" w:rsidRPr="00081C1A">
        <w:t>I.</w:t>
      </w:r>
      <w:r w:rsidR="004E08D3" w:rsidRPr="00081C1A">
        <w:tab/>
      </w:r>
      <w:r w:rsidR="002E3C2E" w:rsidRPr="00081C1A">
        <w:t>Introduc</w:t>
      </w:r>
      <w:r w:rsidR="0013675A">
        <w:t>ción</w:t>
      </w:r>
      <w:bookmarkEnd w:id="24"/>
    </w:p>
    <w:p w:rsidR="004737D2" w:rsidRPr="008462EB" w:rsidRDefault="004E08D3" w:rsidP="009C6A2F">
      <w:pPr>
        <w:pStyle w:val="CH2"/>
        <w:rPr>
          <w:lang w:val="es-ES"/>
        </w:rPr>
      </w:pPr>
      <w:r w:rsidRPr="008462EB">
        <w:rPr>
          <w:lang w:val="es-ES"/>
        </w:rPr>
        <w:tab/>
      </w:r>
      <w:bookmarkStart w:id="27" w:name="_Toc417046871"/>
      <w:r w:rsidR="001B1766" w:rsidRPr="008462EB">
        <w:rPr>
          <w:lang w:val="es-ES"/>
        </w:rPr>
        <w:t>A.</w:t>
      </w:r>
      <w:r w:rsidRPr="008462EB">
        <w:rPr>
          <w:lang w:val="es-ES"/>
        </w:rPr>
        <w:tab/>
      </w:r>
      <w:r w:rsidR="008462EB">
        <w:rPr>
          <w:lang w:val="es-ES"/>
        </w:rPr>
        <w:t>Ámbito de aplicación</w:t>
      </w:r>
      <w:bookmarkEnd w:id="27"/>
    </w:p>
    <w:p w:rsidR="004737D2" w:rsidRPr="00711D45" w:rsidRDefault="00581B91" w:rsidP="00E750DA">
      <w:pPr>
        <w:numPr>
          <w:ilvl w:val="0"/>
          <w:numId w:val="10"/>
        </w:numPr>
        <w:tabs>
          <w:tab w:val="left" w:pos="1701"/>
        </w:tabs>
        <w:suppressAutoHyphens/>
        <w:snapToGrid w:val="0"/>
        <w:spacing w:after="120"/>
        <w:ind w:left="1134" w:right="425"/>
        <w:rPr>
          <w:sz w:val="20"/>
          <w:szCs w:val="20"/>
          <w:lang w:val="es-ES"/>
        </w:rPr>
      </w:pPr>
      <w:r w:rsidRPr="00711D45">
        <w:rPr>
          <w:sz w:val="20"/>
          <w:szCs w:val="20"/>
          <w:lang w:val="es-ES"/>
        </w:rPr>
        <w:t xml:space="preserve">El presente </w:t>
      </w:r>
      <w:r w:rsidR="002E3C2E" w:rsidRPr="00711D45">
        <w:rPr>
          <w:sz w:val="20"/>
          <w:szCs w:val="20"/>
          <w:lang w:val="es-ES"/>
        </w:rPr>
        <w:t>document</w:t>
      </w:r>
      <w:r w:rsidRPr="00711D45">
        <w:rPr>
          <w:sz w:val="20"/>
          <w:szCs w:val="20"/>
          <w:lang w:val="es-ES"/>
        </w:rPr>
        <w:t>o</w:t>
      </w:r>
      <w:r w:rsidR="002E3C2E" w:rsidRPr="00711D45">
        <w:rPr>
          <w:sz w:val="20"/>
          <w:szCs w:val="20"/>
          <w:lang w:val="es-ES"/>
        </w:rPr>
        <w:t xml:space="preserve"> su</w:t>
      </w:r>
      <w:r w:rsidR="00711D45" w:rsidRPr="00711D45">
        <w:rPr>
          <w:sz w:val="20"/>
          <w:szCs w:val="20"/>
          <w:lang w:val="es-ES"/>
        </w:rPr>
        <w:t>stituye las</w:t>
      </w:r>
      <w:r w:rsidRPr="00711D45">
        <w:rPr>
          <w:sz w:val="20"/>
          <w:szCs w:val="20"/>
          <w:lang w:val="es-ES"/>
        </w:rPr>
        <w:t xml:space="preserve"> directrices técnicas d</w:t>
      </w:r>
      <w:r w:rsidR="002E3C2E" w:rsidRPr="00711D45">
        <w:rPr>
          <w:sz w:val="20"/>
          <w:szCs w:val="20"/>
          <w:lang w:val="es-ES"/>
        </w:rPr>
        <w:t>e</w:t>
      </w:r>
      <w:r w:rsidRPr="00711D45">
        <w:rPr>
          <w:sz w:val="20"/>
          <w:szCs w:val="20"/>
          <w:lang w:val="es-ES"/>
        </w:rPr>
        <w:t>l</w:t>
      </w:r>
      <w:r w:rsidR="002E3C2E" w:rsidRPr="00711D45">
        <w:rPr>
          <w:sz w:val="20"/>
          <w:szCs w:val="20"/>
          <w:lang w:val="es-ES"/>
        </w:rPr>
        <w:t xml:space="preserve"> </w:t>
      </w:r>
      <w:r w:rsidR="002E51F8" w:rsidRPr="00711D45">
        <w:rPr>
          <w:sz w:val="20"/>
          <w:szCs w:val="20"/>
          <w:lang w:val="es-ES"/>
        </w:rPr>
        <w:t>Convenio de Basilea</w:t>
      </w:r>
      <w:r w:rsidR="002E3C2E" w:rsidRPr="00711D45">
        <w:rPr>
          <w:sz w:val="20"/>
          <w:szCs w:val="20"/>
          <w:lang w:val="es-ES"/>
        </w:rPr>
        <w:t xml:space="preserve"> </w:t>
      </w:r>
      <w:r w:rsidR="00711D45" w:rsidRPr="00711D45">
        <w:rPr>
          <w:sz w:val="20"/>
          <w:szCs w:val="20"/>
          <w:lang w:val="es-ES"/>
        </w:rPr>
        <w:t xml:space="preserve">para la </w:t>
      </w:r>
      <w:r w:rsidR="00333047" w:rsidRPr="00711D45">
        <w:rPr>
          <w:sz w:val="20"/>
          <w:szCs w:val="20"/>
          <w:lang w:val="es-ES"/>
        </w:rPr>
        <w:t>gestión ambientalmente racional</w:t>
      </w:r>
      <w:r w:rsidR="00711D45" w:rsidRPr="00711D45">
        <w:rPr>
          <w:sz w:val="20"/>
          <w:szCs w:val="20"/>
          <w:lang w:val="es-ES"/>
        </w:rPr>
        <w:t xml:space="preserve"> de los desechos</w:t>
      </w:r>
      <w:r w:rsidR="002E3C2E" w:rsidRPr="00711D45">
        <w:rPr>
          <w:sz w:val="20"/>
          <w:szCs w:val="20"/>
          <w:lang w:val="es-ES"/>
        </w:rPr>
        <w:t xml:space="preserve"> </w:t>
      </w:r>
      <w:r w:rsidR="003540BD">
        <w:rPr>
          <w:sz w:val="20"/>
          <w:szCs w:val="20"/>
          <w:lang w:val="es-ES"/>
        </w:rPr>
        <w:t xml:space="preserve">consistentes en los </w:t>
      </w:r>
      <w:r w:rsidRPr="00711D45">
        <w:rPr>
          <w:sz w:val="20"/>
          <w:szCs w:val="20"/>
          <w:lang w:val="es-ES"/>
        </w:rPr>
        <w:t>plaguicida</w:t>
      </w:r>
      <w:r w:rsidR="002E3C2E" w:rsidRPr="00711D45">
        <w:rPr>
          <w:sz w:val="20"/>
          <w:szCs w:val="20"/>
          <w:lang w:val="es-ES"/>
        </w:rPr>
        <w:t xml:space="preserve">s </w:t>
      </w:r>
      <w:r w:rsidRPr="00711D45">
        <w:rPr>
          <w:sz w:val="20"/>
          <w:szCs w:val="20"/>
          <w:lang w:val="es-ES"/>
        </w:rPr>
        <w:t>aldrina</w:t>
      </w:r>
      <w:r w:rsidR="002E3C2E" w:rsidRPr="00711D45">
        <w:rPr>
          <w:sz w:val="20"/>
          <w:szCs w:val="20"/>
          <w:lang w:val="es-ES"/>
        </w:rPr>
        <w:t xml:space="preserve">, </w:t>
      </w:r>
      <w:r w:rsidRPr="00711D45">
        <w:rPr>
          <w:sz w:val="20"/>
          <w:szCs w:val="20"/>
          <w:lang w:val="es-ES"/>
        </w:rPr>
        <w:t>clordano</w:t>
      </w:r>
      <w:r w:rsidR="002E3C2E" w:rsidRPr="00711D45">
        <w:rPr>
          <w:sz w:val="20"/>
          <w:szCs w:val="20"/>
          <w:lang w:val="es-ES"/>
        </w:rPr>
        <w:t xml:space="preserve">, </w:t>
      </w:r>
      <w:r w:rsidR="00333047" w:rsidRPr="00711D45">
        <w:rPr>
          <w:sz w:val="20"/>
          <w:szCs w:val="20"/>
          <w:lang w:val="es-ES"/>
        </w:rPr>
        <w:t>dieldrina</w:t>
      </w:r>
      <w:r w:rsidR="002E3C2E" w:rsidRPr="00711D45">
        <w:rPr>
          <w:sz w:val="20"/>
          <w:szCs w:val="20"/>
          <w:lang w:val="es-ES"/>
        </w:rPr>
        <w:t xml:space="preserve">, </w:t>
      </w:r>
      <w:r w:rsidR="00FE0387">
        <w:rPr>
          <w:sz w:val="20"/>
          <w:szCs w:val="20"/>
          <w:lang w:val="es-ES"/>
        </w:rPr>
        <w:t>endrina</w:t>
      </w:r>
      <w:r w:rsidR="002E3C2E" w:rsidRPr="00711D45">
        <w:rPr>
          <w:sz w:val="20"/>
          <w:szCs w:val="20"/>
          <w:lang w:val="es-ES"/>
        </w:rPr>
        <w:t xml:space="preserve">, </w:t>
      </w:r>
      <w:r w:rsidR="00FE0387">
        <w:rPr>
          <w:sz w:val="20"/>
          <w:szCs w:val="20"/>
          <w:lang w:val="es-ES"/>
        </w:rPr>
        <w:t>heptacloro</w:t>
      </w:r>
      <w:r w:rsidR="002E3C2E" w:rsidRPr="00711D45">
        <w:rPr>
          <w:sz w:val="20"/>
          <w:szCs w:val="20"/>
          <w:lang w:val="es-ES"/>
        </w:rPr>
        <w:t>, hexa</w:t>
      </w:r>
      <w:r w:rsidR="00E5683C">
        <w:rPr>
          <w:sz w:val="20"/>
          <w:szCs w:val="20"/>
          <w:lang w:val="es-ES"/>
        </w:rPr>
        <w:t>clor</w:t>
      </w:r>
      <w:r w:rsidR="002E3C2E" w:rsidRPr="00711D45">
        <w:rPr>
          <w:sz w:val="20"/>
          <w:szCs w:val="20"/>
          <w:lang w:val="es-ES"/>
        </w:rPr>
        <w:t>oben</w:t>
      </w:r>
      <w:r w:rsidR="00711D45">
        <w:rPr>
          <w:sz w:val="20"/>
          <w:szCs w:val="20"/>
          <w:lang w:val="es-ES"/>
        </w:rPr>
        <w:t>ceno</w:t>
      </w:r>
      <w:r w:rsidR="002E3C2E" w:rsidRPr="00711D45">
        <w:rPr>
          <w:sz w:val="20"/>
          <w:szCs w:val="20"/>
          <w:lang w:val="es-ES"/>
        </w:rPr>
        <w:t xml:space="preserve">, </w:t>
      </w:r>
      <w:r w:rsidR="00333047" w:rsidRPr="00711D45">
        <w:rPr>
          <w:sz w:val="20"/>
          <w:szCs w:val="20"/>
          <w:lang w:val="es-ES"/>
        </w:rPr>
        <w:t>mírex</w:t>
      </w:r>
      <w:r w:rsidR="002E3C2E" w:rsidRPr="00711D45">
        <w:rPr>
          <w:sz w:val="20"/>
          <w:szCs w:val="20"/>
          <w:lang w:val="es-ES"/>
        </w:rPr>
        <w:t xml:space="preserve"> o </w:t>
      </w:r>
      <w:r w:rsidR="00FE0387">
        <w:rPr>
          <w:sz w:val="20"/>
          <w:szCs w:val="20"/>
          <w:lang w:val="es-ES"/>
        </w:rPr>
        <w:t>toxafeno</w:t>
      </w:r>
      <w:r w:rsidR="002E3C2E" w:rsidRPr="00711D45">
        <w:rPr>
          <w:sz w:val="20"/>
          <w:szCs w:val="20"/>
          <w:lang w:val="es-ES"/>
        </w:rPr>
        <w:t xml:space="preserve"> o</w:t>
      </w:r>
      <w:r w:rsidR="00711D45">
        <w:rPr>
          <w:sz w:val="20"/>
          <w:szCs w:val="20"/>
          <w:lang w:val="es-ES"/>
        </w:rPr>
        <w:t xml:space="preserve"> con</w:t>
      </w:r>
      <w:r w:rsidR="002E3C2E" w:rsidRPr="00711D45">
        <w:rPr>
          <w:sz w:val="20"/>
          <w:szCs w:val="20"/>
          <w:lang w:val="es-ES"/>
        </w:rPr>
        <w:t xml:space="preserve"> HCB </w:t>
      </w:r>
      <w:r w:rsidR="003540BD">
        <w:rPr>
          <w:sz w:val="20"/>
          <w:szCs w:val="20"/>
          <w:lang w:val="es-ES"/>
        </w:rPr>
        <w:t xml:space="preserve">como producto químico </w:t>
      </w:r>
      <w:r w:rsidR="002E3C2E" w:rsidRPr="00711D45">
        <w:rPr>
          <w:sz w:val="20"/>
          <w:szCs w:val="20"/>
          <w:lang w:val="es-ES"/>
        </w:rPr>
        <w:t>industrial</w:t>
      </w:r>
      <w:r w:rsidR="003540BD">
        <w:rPr>
          <w:sz w:val="20"/>
          <w:szCs w:val="20"/>
          <w:lang w:val="es-ES"/>
        </w:rPr>
        <w:t xml:space="preserve">, que los contengan o estén contaminados con ellos, </w:t>
      </w:r>
      <w:r w:rsidR="00711D45" w:rsidRPr="00711D45">
        <w:rPr>
          <w:sz w:val="20"/>
          <w:szCs w:val="20"/>
          <w:lang w:val="es-ES"/>
        </w:rPr>
        <w:t xml:space="preserve">de marzo de </w:t>
      </w:r>
      <w:r w:rsidR="002E3C2E" w:rsidRPr="00711D45">
        <w:rPr>
          <w:sz w:val="20"/>
          <w:szCs w:val="20"/>
          <w:lang w:val="es-ES"/>
        </w:rPr>
        <w:t xml:space="preserve">2007. </w:t>
      </w:r>
    </w:p>
    <w:p w:rsidR="00A138DE" w:rsidRPr="00333047" w:rsidRDefault="003540BD" w:rsidP="00E750DA">
      <w:pPr>
        <w:numPr>
          <w:ilvl w:val="0"/>
          <w:numId w:val="10"/>
        </w:numPr>
        <w:tabs>
          <w:tab w:val="left" w:pos="1701"/>
        </w:tabs>
        <w:suppressAutoHyphens/>
        <w:snapToGrid w:val="0"/>
        <w:spacing w:after="120"/>
        <w:ind w:left="1134" w:right="425"/>
        <w:rPr>
          <w:snapToGrid w:val="0"/>
          <w:sz w:val="20"/>
          <w:szCs w:val="20"/>
          <w:lang w:val="es-ES"/>
        </w:rPr>
      </w:pPr>
      <w:r w:rsidRPr="003540BD">
        <w:rPr>
          <w:snapToGrid w:val="0"/>
          <w:sz w:val="20"/>
          <w:szCs w:val="20"/>
          <w:lang w:val="es-ES"/>
        </w:rPr>
        <w:t>Las presentes</w:t>
      </w:r>
      <w:r w:rsidR="002E3C2E" w:rsidRPr="003540BD">
        <w:rPr>
          <w:snapToGrid w:val="0"/>
          <w:sz w:val="20"/>
          <w:szCs w:val="20"/>
          <w:lang w:val="es-ES"/>
        </w:rPr>
        <w:t xml:space="preserve"> </w:t>
      </w:r>
      <w:r w:rsidR="007E6806" w:rsidRPr="003540BD">
        <w:rPr>
          <w:snapToGrid w:val="0"/>
          <w:sz w:val="20"/>
          <w:szCs w:val="20"/>
          <w:lang w:val="es-ES"/>
        </w:rPr>
        <w:t>directrices técnicas</w:t>
      </w:r>
      <w:r w:rsidR="002E3C2E" w:rsidRPr="003540BD">
        <w:rPr>
          <w:snapToGrid w:val="0"/>
          <w:sz w:val="20"/>
          <w:szCs w:val="20"/>
          <w:lang w:val="es-ES"/>
        </w:rPr>
        <w:t xml:space="preserve"> </w:t>
      </w:r>
      <w:r w:rsidR="00C93803">
        <w:rPr>
          <w:snapToGrid w:val="0"/>
          <w:sz w:val="20"/>
          <w:szCs w:val="20"/>
          <w:lang w:val="es-ES"/>
        </w:rPr>
        <w:t>ofrecen</w:t>
      </w:r>
      <w:r w:rsidRPr="003540BD">
        <w:rPr>
          <w:snapToGrid w:val="0"/>
          <w:sz w:val="20"/>
          <w:szCs w:val="20"/>
          <w:lang w:val="es-ES"/>
        </w:rPr>
        <w:t xml:space="preserve"> orient</w:t>
      </w:r>
      <w:r w:rsidR="00E5683C">
        <w:rPr>
          <w:snapToGrid w:val="0"/>
          <w:sz w:val="20"/>
          <w:szCs w:val="20"/>
          <w:lang w:val="es-ES"/>
        </w:rPr>
        <w:t>a</w:t>
      </w:r>
      <w:r w:rsidRPr="003540BD">
        <w:rPr>
          <w:snapToGrid w:val="0"/>
          <w:sz w:val="20"/>
          <w:szCs w:val="20"/>
          <w:lang w:val="es-ES"/>
        </w:rPr>
        <w:t>ci</w:t>
      </w:r>
      <w:r>
        <w:rPr>
          <w:snapToGrid w:val="0"/>
          <w:sz w:val="20"/>
          <w:szCs w:val="20"/>
          <w:lang w:val="es-ES"/>
        </w:rPr>
        <w:t xml:space="preserve">ón sobre </w:t>
      </w:r>
      <w:r w:rsidR="00C93803">
        <w:rPr>
          <w:snapToGrid w:val="0"/>
          <w:sz w:val="20"/>
          <w:szCs w:val="20"/>
          <w:lang w:val="es-ES"/>
        </w:rPr>
        <w:t>la gestión</w:t>
      </w:r>
      <w:r>
        <w:rPr>
          <w:snapToGrid w:val="0"/>
          <w:sz w:val="20"/>
          <w:szCs w:val="20"/>
          <w:lang w:val="es-ES"/>
        </w:rPr>
        <w:t xml:space="preserve"> ambientalmente racional</w:t>
      </w:r>
      <w:r w:rsidR="002E3C2E" w:rsidRPr="003540BD">
        <w:rPr>
          <w:snapToGrid w:val="0"/>
          <w:sz w:val="20"/>
          <w:szCs w:val="20"/>
          <w:lang w:val="es-ES"/>
        </w:rPr>
        <w:t xml:space="preserve"> </w:t>
      </w:r>
      <w:r w:rsidR="00E5683C">
        <w:rPr>
          <w:snapToGrid w:val="0"/>
          <w:sz w:val="20"/>
          <w:szCs w:val="20"/>
          <w:lang w:val="es-ES"/>
        </w:rPr>
        <w:t xml:space="preserve">de los desechos </w:t>
      </w:r>
      <w:r w:rsidR="00E5683C">
        <w:rPr>
          <w:sz w:val="20"/>
          <w:szCs w:val="20"/>
          <w:lang w:val="es-ES"/>
        </w:rPr>
        <w:t>consistentes en los</w:t>
      </w:r>
      <w:r w:rsidR="00E5683C" w:rsidRPr="003540BD">
        <w:rPr>
          <w:snapToGrid w:val="0"/>
          <w:sz w:val="20"/>
          <w:szCs w:val="20"/>
          <w:lang w:val="es-ES"/>
        </w:rPr>
        <w:t xml:space="preserve"> </w:t>
      </w:r>
      <w:r w:rsidR="00581B91" w:rsidRPr="003540BD">
        <w:rPr>
          <w:snapToGrid w:val="0"/>
          <w:sz w:val="20"/>
          <w:szCs w:val="20"/>
          <w:lang w:val="es-ES"/>
        </w:rPr>
        <w:t>plaguicida</w:t>
      </w:r>
      <w:r w:rsidR="002E3C2E" w:rsidRPr="003540BD">
        <w:rPr>
          <w:snapToGrid w:val="0"/>
          <w:sz w:val="20"/>
          <w:szCs w:val="20"/>
          <w:lang w:val="es-ES"/>
        </w:rPr>
        <w:t xml:space="preserve">s </w:t>
      </w:r>
      <w:r w:rsidR="00581B91" w:rsidRPr="003540BD">
        <w:rPr>
          <w:snapToGrid w:val="0"/>
          <w:sz w:val="20"/>
          <w:szCs w:val="20"/>
          <w:lang w:val="es-ES"/>
        </w:rPr>
        <w:t>aldrina</w:t>
      </w:r>
      <w:r w:rsidR="002E3C2E" w:rsidRPr="003540BD">
        <w:rPr>
          <w:snapToGrid w:val="0"/>
          <w:sz w:val="20"/>
          <w:szCs w:val="20"/>
          <w:lang w:val="es-ES"/>
        </w:rPr>
        <w:t>, al</w:t>
      </w:r>
      <w:r w:rsidR="00E5683C">
        <w:rPr>
          <w:snapToGrid w:val="0"/>
          <w:sz w:val="20"/>
          <w:szCs w:val="20"/>
          <w:lang w:val="es-ES"/>
        </w:rPr>
        <w:t xml:space="preserve">fa-hexaclorociclohexano </w:t>
      </w:r>
      <w:r w:rsidR="002E3C2E" w:rsidRPr="003540BD">
        <w:rPr>
          <w:snapToGrid w:val="0"/>
          <w:sz w:val="20"/>
          <w:szCs w:val="20"/>
          <w:lang w:val="es-ES"/>
        </w:rPr>
        <w:t>(al</w:t>
      </w:r>
      <w:r w:rsidR="00E5683C">
        <w:rPr>
          <w:snapToGrid w:val="0"/>
          <w:sz w:val="20"/>
          <w:szCs w:val="20"/>
          <w:lang w:val="es-ES"/>
        </w:rPr>
        <w:t>fa-</w:t>
      </w:r>
      <w:r w:rsidR="002E3C2E" w:rsidRPr="003540BD">
        <w:rPr>
          <w:snapToGrid w:val="0"/>
          <w:sz w:val="20"/>
          <w:szCs w:val="20"/>
          <w:lang w:val="es-ES"/>
        </w:rPr>
        <w:t>HCH), beta</w:t>
      </w:r>
      <w:r w:rsidR="00E5683C">
        <w:rPr>
          <w:snapToGrid w:val="0"/>
          <w:sz w:val="20"/>
          <w:szCs w:val="20"/>
          <w:lang w:val="es-ES"/>
        </w:rPr>
        <w:t xml:space="preserve">-hexaclorociclohexano </w:t>
      </w:r>
      <w:r w:rsidR="002E3C2E" w:rsidRPr="003540BD">
        <w:rPr>
          <w:snapToGrid w:val="0"/>
          <w:sz w:val="20"/>
          <w:szCs w:val="20"/>
          <w:lang w:val="es-ES"/>
        </w:rPr>
        <w:t xml:space="preserve">(beta-HCH), </w:t>
      </w:r>
      <w:r w:rsidR="00581B91" w:rsidRPr="003540BD">
        <w:rPr>
          <w:snapToGrid w:val="0"/>
          <w:sz w:val="20"/>
          <w:szCs w:val="20"/>
          <w:lang w:val="es-ES"/>
        </w:rPr>
        <w:t>clordano</w:t>
      </w:r>
      <w:r w:rsidR="002E3C2E" w:rsidRPr="003540BD">
        <w:rPr>
          <w:snapToGrid w:val="0"/>
          <w:sz w:val="20"/>
          <w:szCs w:val="20"/>
          <w:lang w:val="es-ES"/>
        </w:rPr>
        <w:t xml:space="preserve">, </w:t>
      </w:r>
      <w:r w:rsidR="00333047" w:rsidRPr="003540BD">
        <w:rPr>
          <w:snapToGrid w:val="0"/>
          <w:sz w:val="20"/>
          <w:szCs w:val="20"/>
          <w:lang w:val="es-ES"/>
        </w:rPr>
        <w:t>clordecona</w:t>
      </w:r>
      <w:r w:rsidR="002E3C2E" w:rsidRPr="003540BD">
        <w:rPr>
          <w:snapToGrid w:val="0"/>
          <w:sz w:val="20"/>
          <w:szCs w:val="20"/>
          <w:lang w:val="es-ES"/>
        </w:rPr>
        <w:t xml:space="preserve">, </w:t>
      </w:r>
      <w:r w:rsidR="00333047" w:rsidRPr="003540BD">
        <w:rPr>
          <w:snapToGrid w:val="0"/>
          <w:sz w:val="20"/>
          <w:szCs w:val="20"/>
          <w:lang w:val="es-ES"/>
        </w:rPr>
        <w:t>dieldrina</w:t>
      </w:r>
      <w:r w:rsidR="002E3C2E" w:rsidRPr="003540BD">
        <w:rPr>
          <w:snapToGrid w:val="0"/>
          <w:sz w:val="20"/>
          <w:szCs w:val="20"/>
          <w:lang w:val="es-ES"/>
        </w:rPr>
        <w:t xml:space="preserve">, </w:t>
      </w:r>
      <w:r w:rsidR="00FE0387">
        <w:rPr>
          <w:snapToGrid w:val="0"/>
          <w:sz w:val="20"/>
          <w:szCs w:val="20"/>
          <w:lang w:val="es-ES"/>
        </w:rPr>
        <w:t>endrina</w:t>
      </w:r>
      <w:r w:rsidR="002E3C2E" w:rsidRPr="003540BD">
        <w:rPr>
          <w:snapToGrid w:val="0"/>
          <w:sz w:val="20"/>
          <w:szCs w:val="20"/>
          <w:lang w:val="es-ES"/>
        </w:rPr>
        <w:t xml:space="preserve">, </w:t>
      </w:r>
      <w:r w:rsidR="00FE0387">
        <w:rPr>
          <w:snapToGrid w:val="0"/>
          <w:sz w:val="20"/>
          <w:szCs w:val="20"/>
          <w:lang w:val="es-ES"/>
        </w:rPr>
        <w:t>heptacloro</w:t>
      </w:r>
      <w:r w:rsidR="002E3C2E" w:rsidRPr="003540BD">
        <w:rPr>
          <w:snapToGrid w:val="0"/>
          <w:sz w:val="20"/>
          <w:szCs w:val="20"/>
          <w:lang w:val="es-ES"/>
        </w:rPr>
        <w:t>, hexa</w:t>
      </w:r>
      <w:r w:rsidR="00E5683C">
        <w:rPr>
          <w:snapToGrid w:val="0"/>
          <w:sz w:val="20"/>
          <w:szCs w:val="20"/>
          <w:lang w:val="es-ES"/>
        </w:rPr>
        <w:t>clor</w:t>
      </w:r>
      <w:r w:rsidR="002E3C2E" w:rsidRPr="003540BD">
        <w:rPr>
          <w:snapToGrid w:val="0"/>
          <w:sz w:val="20"/>
          <w:szCs w:val="20"/>
          <w:lang w:val="es-ES"/>
        </w:rPr>
        <w:t>o</w:t>
      </w:r>
      <w:r w:rsidR="00E5683C">
        <w:rPr>
          <w:snapToGrid w:val="0"/>
          <w:sz w:val="20"/>
          <w:szCs w:val="20"/>
          <w:lang w:val="es-ES"/>
        </w:rPr>
        <w:t>benceno</w:t>
      </w:r>
      <w:r w:rsidR="002E3C2E" w:rsidRPr="003540BD">
        <w:rPr>
          <w:snapToGrid w:val="0"/>
          <w:sz w:val="20"/>
          <w:szCs w:val="20"/>
          <w:lang w:val="es-ES"/>
        </w:rPr>
        <w:t xml:space="preserve"> (HCB), </w:t>
      </w:r>
      <w:r w:rsidR="00FE0387">
        <w:rPr>
          <w:snapToGrid w:val="0"/>
          <w:sz w:val="20"/>
          <w:szCs w:val="20"/>
          <w:lang w:val="es-ES"/>
        </w:rPr>
        <w:t>lindano</w:t>
      </w:r>
      <w:r w:rsidR="002E3C2E" w:rsidRPr="003540BD">
        <w:rPr>
          <w:snapToGrid w:val="0"/>
          <w:sz w:val="20"/>
          <w:szCs w:val="20"/>
          <w:lang w:val="es-ES"/>
        </w:rPr>
        <w:t xml:space="preserve">, </w:t>
      </w:r>
      <w:r w:rsidR="00333047" w:rsidRPr="003540BD">
        <w:rPr>
          <w:snapToGrid w:val="0"/>
          <w:sz w:val="20"/>
          <w:szCs w:val="20"/>
          <w:lang w:val="es-ES"/>
        </w:rPr>
        <w:t>mírex</w:t>
      </w:r>
      <w:r w:rsidR="002E3C2E" w:rsidRPr="003540BD">
        <w:rPr>
          <w:snapToGrid w:val="0"/>
          <w:sz w:val="20"/>
          <w:szCs w:val="20"/>
          <w:lang w:val="es-ES"/>
        </w:rPr>
        <w:t>, penta</w:t>
      </w:r>
      <w:r w:rsidR="00E5683C">
        <w:rPr>
          <w:snapToGrid w:val="0"/>
          <w:sz w:val="20"/>
          <w:szCs w:val="20"/>
          <w:lang w:val="es-ES"/>
        </w:rPr>
        <w:t>clor</w:t>
      </w:r>
      <w:r w:rsidR="002E3C2E" w:rsidRPr="003540BD">
        <w:rPr>
          <w:snapToGrid w:val="0"/>
          <w:sz w:val="20"/>
          <w:szCs w:val="20"/>
          <w:lang w:val="es-ES"/>
        </w:rPr>
        <w:t>o</w:t>
      </w:r>
      <w:r w:rsidR="00E5683C">
        <w:rPr>
          <w:snapToGrid w:val="0"/>
          <w:sz w:val="20"/>
          <w:szCs w:val="20"/>
          <w:lang w:val="es-ES"/>
        </w:rPr>
        <w:t>benceno</w:t>
      </w:r>
      <w:r w:rsidR="002E3C2E" w:rsidRPr="003540BD">
        <w:rPr>
          <w:snapToGrid w:val="0"/>
          <w:sz w:val="20"/>
          <w:szCs w:val="20"/>
          <w:lang w:val="es-ES"/>
        </w:rPr>
        <w:t xml:space="preserve">, </w:t>
      </w:r>
      <w:r w:rsidR="00E5683C">
        <w:rPr>
          <w:snapToGrid w:val="0"/>
          <w:sz w:val="20"/>
          <w:szCs w:val="20"/>
          <w:lang w:val="es-ES"/>
        </w:rPr>
        <w:t>ácido perfluorooctano sulfónico</w:t>
      </w:r>
      <w:r w:rsidR="00743EA9" w:rsidRPr="003540BD">
        <w:rPr>
          <w:snapToGrid w:val="0"/>
          <w:sz w:val="20"/>
          <w:szCs w:val="20"/>
          <w:lang w:val="es-ES"/>
        </w:rPr>
        <w:t xml:space="preserve"> (PFOS)</w:t>
      </w:r>
      <w:r w:rsidR="002E3C2E" w:rsidRPr="003540BD">
        <w:rPr>
          <w:snapToGrid w:val="0"/>
          <w:sz w:val="20"/>
          <w:szCs w:val="20"/>
          <w:lang w:val="es-ES"/>
        </w:rPr>
        <w:t xml:space="preserve">, </w:t>
      </w:r>
      <w:r w:rsidR="00FE0387">
        <w:rPr>
          <w:snapToGrid w:val="0"/>
          <w:sz w:val="20"/>
          <w:szCs w:val="20"/>
          <w:lang w:val="es-ES"/>
        </w:rPr>
        <w:t>endosulfán</w:t>
      </w:r>
      <w:r w:rsidR="00333047" w:rsidRPr="003540BD">
        <w:rPr>
          <w:snapToGrid w:val="0"/>
          <w:sz w:val="20"/>
          <w:szCs w:val="20"/>
          <w:lang w:val="es-ES"/>
        </w:rPr>
        <w:t xml:space="preserve"> de calidad técnica</w:t>
      </w:r>
      <w:r w:rsidR="002E3C2E" w:rsidRPr="003540BD">
        <w:rPr>
          <w:snapToGrid w:val="0"/>
          <w:sz w:val="20"/>
          <w:szCs w:val="20"/>
          <w:lang w:val="es-ES"/>
        </w:rPr>
        <w:t xml:space="preserve"> </w:t>
      </w:r>
      <w:r w:rsidR="00333047" w:rsidRPr="003540BD">
        <w:rPr>
          <w:snapToGrid w:val="0"/>
          <w:sz w:val="20"/>
          <w:szCs w:val="20"/>
          <w:lang w:val="es-ES"/>
        </w:rPr>
        <w:t>y sus isómeros conexos</w:t>
      </w:r>
      <w:r w:rsidR="002E3C2E" w:rsidRPr="003540BD">
        <w:rPr>
          <w:snapToGrid w:val="0"/>
          <w:sz w:val="20"/>
          <w:szCs w:val="20"/>
          <w:lang w:val="es-ES"/>
        </w:rPr>
        <w:t xml:space="preserve"> </w:t>
      </w:r>
      <w:r w:rsidR="00E5683C">
        <w:rPr>
          <w:snapToGrid w:val="0"/>
          <w:sz w:val="20"/>
          <w:szCs w:val="20"/>
          <w:lang w:val="es-ES"/>
        </w:rPr>
        <w:t xml:space="preserve">o </w:t>
      </w:r>
      <w:r w:rsidR="00FE0387">
        <w:rPr>
          <w:snapToGrid w:val="0"/>
          <w:sz w:val="20"/>
          <w:szCs w:val="20"/>
          <w:lang w:val="es-ES"/>
        </w:rPr>
        <w:t>toxafeno</w:t>
      </w:r>
      <w:r w:rsidR="008F2FBE" w:rsidRPr="003540BD">
        <w:rPr>
          <w:snapToGrid w:val="0"/>
          <w:sz w:val="20"/>
          <w:szCs w:val="20"/>
          <w:lang w:val="es-ES"/>
        </w:rPr>
        <w:t>,</w:t>
      </w:r>
      <w:r w:rsidR="002E3C2E" w:rsidRPr="003540BD">
        <w:rPr>
          <w:snapToGrid w:val="0"/>
          <w:sz w:val="20"/>
          <w:szCs w:val="20"/>
          <w:lang w:val="es-ES"/>
        </w:rPr>
        <w:t xml:space="preserve"> o</w:t>
      </w:r>
      <w:r w:rsidR="00E5683C">
        <w:rPr>
          <w:snapToGrid w:val="0"/>
          <w:sz w:val="20"/>
          <w:szCs w:val="20"/>
          <w:lang w:val="es-ES"/>
        </w:rPr>
        <w:t xml:space="preserve"> con</w:t>
      </w:r>
      <w:r w:rsidR="002E3C2E" w:rsidRPr="003540BD">
        <w:rPr>
          <w:snapToGrid w:val="0"/>
          <w:sz w:val="20"/>
          <w:szCs w:val="20"/>
          <w:lang w:val="es-ES"/>
        </w:rPr>
        <w:t xml:space="preserve"> HCB </w:t>
      </w:r>
      <w:r w:rsidR="00E5683C">
        <w:rPr>
          <w:snapToGrid w:val="0"/>
          <w:sz w:val="20"/>
          <w:szCs w:val="20"/>
          <w:lang w:val="es-ES"/>
        </w:rPr>
        <w:t xml:space="preserve">como producto químico industrial </w:t>
      </w:r>
      <w:r w:rsidR="002E3C2E" w:rsidRPr="003540BD">
        <w:rPr>
          <w:snapToGrid w:val="0"/>
          <w:sz w:val="20"/>
          <w:szCs w:val="20"/>
          <w:lang w:val="es-ES"/>
        </w:rPr>
        <w:t>(</w:t>
      </w:r>
      <w:r w:rsidR="00E5683C">
        <w:rPr>
          <w:snapToGrid w:val="0"/>
          <w:sz w:val="20"/>
          <w:szCs w:val="20"/>
          <w:lang w:val="es-ES"/>
        </w:rPr>
        <w:t>en adelante</w:t>
      </w:r>
      <w:r w:rsidR="002E3C2E" w:rsidRPr="003540BD">
        <w:rPr>
          <w:snapToGrid w:val="0"/>
          <w:sz w:val="20"/>
          <w:szCs w:val="20"/>
          <w:lang w:val="es-ES"/>
        </w:rPr>
        <w:t xml:space="preserve"> “</w:t>
      </w:r>
      <w:r w:rsidR="00581B91" w:rsidRPr="003540BD">
        <w:rPr>
          <w:snapToGrid w:val="0"/>
          <w:sz w:val="20"/>
          <w:szCs w:val="20"/>
          <w:lang w:val="es-ES"/>
        </w:rPr>
        <w:t>plaguicida</w:t>
      </w:r>
      <w:r w:rsidR="002E3C2E" w:rsidRPr="003540BD">
        <w:rPr>
          <w:snapToGrid w:val="0"/>
          <w:sz w:val="20"/>
          <w:szCs w:val="20"/>
          <w:lang w:val="es-ES"/>
        </w:rPr>
        <w:t xml:space="preserve"> </w:t>
      </w:r>
      <w:r w:rsidR="00333047" w:rsidRPr="003540BD">
        <w:rPr>
          <w:snapToGrid w:val="0"/>
          <w:sz w:val="20"/>
          <w:szCs w:val="20"/>
          <w:lang w:val="es-ES"/>
        </w:rPr>
        <w:t>COP</w:t>
      </w:r>
      <w:r w:rsidR="002E3C2E" w:rsidRPr="003540BD">
        <w:rPr>
          <w:snapToGrid w:val="0"/>
          <w:sz w:val="20"/>
          <w:szCs w:val="20"/>
          <w:lang w:val="es-ES"/>
        </w:rPr>
        <w:t>”)</w:t>
      </w:r>
      <w:r w:rsidR="008462EB">
        <w:rPr>
          <w:snapToGrid w:val="0"/>
          <w:sz w:val="20"/>
          <w:szCs w:val="20"/>
          <w:lang w:val="es-ES"/>
        </w:rPr>
        <w:t xml:space="preserve">, que los contengan o estén contaminados con ellos, </w:t>
      </w:r>
      <w:r w:rsidR="008462EB" w:rsidRPr="008462EB">
        <w:rPr>
          <w:snapToGrid w:val="0"/>
          <w:sz w:val="20"/>
          <w:szCs w:val="20"/>
          <w:lang w:val="es-ES"/>
        </w:rPr>
        <w:t>de conformidad con diversas decisiones de dos acuerdos multilaterales ambientales sobre productos químicos y desechos</w:t>
      </w:r>
      <w:r w:rsidR="008F2FBE" w:rsidRPr="003540BD">
        <w:rPr>
          <w:rStyle w:val="CH2Char"/>
          <w:b w:val="0"/>
          <w:snapToGrid w:val="0"/>
          <w:sz w:val="20"/>
          <w:szCs w:val="20"/>
          <w:lang w:val="es-ES"/>
        </w:rPr>
        <w:t>.</w:t>
      </w:r>
      <w:r w:rsidR="004E08D3" w:rsidRPr="003540BD">
        <w:rPr>
          <w:rStyle w:val="FootnoteReference"/>
          <w:snapToGrid w:val="0"/>
          <w:sz w:val="20"/>
          <w:szCs w:val="20"/>
          <w:lang w:val="es-ES"/>
        </w:rPr>
        <w:footnoteReference w:customMarkFollows="1" w:id="2"/>
        <w:t>1</w:t>
      </w:r>
      <w:r w:rsidR="002E3C2E" w:rsidRPr="003540BD">
        <w:rPr>
          <w:snapToGrid w:val="0"/>
          <w:sz w:val="20"/>
          <w:szCs w:val="20"/>
          <w:lang w:val="es-ES"/>
        </w:rPr>
        <w:t xml:space="preserve"> </w:t>
      </w:r>
      <w:r w:rsidR="008462EB">
        <w:rPr>
          <w:snapToGrid w:val="0"/>
          <w:sz w:val="20"/>
          <w:szCs w:val="20"/>
          <w:lang w:val="es-ES"/>
        </w:rPr>
        <w:t xml:space="preserve">De estos, la </w:t>
      </w:r>
      <w:r w:rsidR="00581B91" w:rsidRPr="008462EB">
        <w:rPr>
          <w:snapToGrid w:val="0"/>
          <w:sz w:val="20"/>
          <w:szCs w:val="20"/>
          <w:lang w:val="es-ES"/>
        </w:rPr>
        <w:t>aldrina</w:t>
      </w:r>
      <w:r w:rsidR="002E3C2E" w:rsidRPr="008462EB">
        <w:rPr>
          <w:snapToGrid w:val="0"/>
          <w:sz w:val="20"/>
          <w:szCs w:val="20"/>
          <w:lang w:val="es-ES"/>
        </w:rPr>
        <w:t xml:space="preserve">, </w:t>
      </w:r>
      <w:r w:rsidR="008462EB">
        <w:rPr>
          <w:snapToGrid w:val="0"/>
          <w:sz w:val="20"/>
          <w:szCs w:val="20"/>
          <w:lang w:val="es-ES"/>
        </w:rPr>
        <w:t xml:space="preserve">el </w:t>
      </w:r>
      <w:r w:rsidR="00581B91" w:rsidRPr="008462EB">
        <w:rPr>
          <w:snapToGrid w:val="0"/>
          <w:sz w:val="20"/>
          <w:szCs w:val="20"/>
          <w:lang w:val="es-ES"/>
        </w:rPr>
        <w:t>clordano</w:t>
      </w:r>
      <w:r w:rsidR="002E3C2E" w:rsidRPr="008462EB">
        <w:rPr>
          <w:snapToGrid w:val="0"/>
          <w:sz w:val="20"/>
          <w:szCs w:val="20"/>
          <w:lang w:val="es-ES"/>
        </w:rPr>
        <w:t xml:space="preserve">, </w:t>
      </w:r>
      <w:r w:rsidR="008462EB">
        <w:rPr>
          <w:snapToGrid w:val="0"/>
          <w:sz w:val="20"/>
          <w:szCs w:val="20"/>
          <w:lang w:val="es-ES"/>
        </w:rPr>
        <w:t xml:space="preserve">la </w:t>
      </w:r>
      <w:r w:rsidR="00333047" w:rsidRPr="008462EB">
        <w:rPr>
          <w:snapToGrid w:val="0"/>
          <w:sz w:val="20"/>
          <w:szCs w:val="20"/>
          <w:lang w:val="es-ES"/>
        </w:rPr>
        <w:t>dieldrina</w:t>
      </w:r>
      <w:r w:rsidR="002E3C2E" w:rsidRPr="008462EB">
        <w:rPr>
          <w:snapToGrid w:val="0"/>
          <w:sz w:val="20"/>
          <w:szCs w:val="20"/>
          <w:lang w:val="es-ES"/>
        </w:rPr>
        <w:t xml:space="preserve">, </w:t>
      </w:r>
      <w:r w:rsidR="00FE0387">
        <w:rPr>
          <w:snapToGrid w:val="0"/>
          <w:sz w:val="20"/>
          <w:szCs w:val="20"/>
          <w:lang w:val="es-ES"/>
        </w:rPr>
        <w:t>la endrina</w:t>
      </w:r>
      <w:r w:rsidR="002E3C2E" w:rsidRPr="008462EB">
        <w:rPr>
          <w:snapToGrid w:val="0"/>
          <w:sz w:val="20"/>
          <w:szCs w:val="20"/>
          <w:lang w:val="es-ES"/>
        </w:rPr>
        <w:t xml:space="preserve">, </w:t>
      </w:r>
      <w:r w:rsidR="00F87518">
        <w:rPr>
          <w:snapToGrid w:val="0"/>
          <w:sz w:val="20"/>
          <w:szCs w:val="20"/>
          <w:lang w:val="es-ES"/>
        </w:rPr>
        <w:t>el</w:t>
      </w:r>
      <w:r w:rsidR="00FE0387">
        <w:rPr>
          <w:snapToGrid w:val="0"/>
          <w:sz w:val="20"/>
          <w:szCs w:val="20"/>
          <w:lang w:val="es-ES"/>
        </w:rPr>
        <w:t xml:space="preserve"> heptacloro</w:t>
      </w:r>
      <w:r w:rsidR="002E3C2E" w:rsidRPr="008462EB">
        <w:rPr>
          <w:snapToGrid w:val="0"/>
          <w:sz w:val="20"/>
          <w:szCs w:val="20"/>
          <w:lang w:val="es-ES"/>
        </w:rPr>
        <w:t xml:space="preserve">, </w:t>
      </w:r>
      <w:r w:rsidR="008462EB">
        <w:rPr>
          <w:snapToGrid w:val="0"/>
          <w:sz w:val="20"/>
          <w:szCs w:val="20"/>
          <w:lang w:val="es-ES"/>
        </w:rPr>
        <w:t xml:space="preserve">el </w:t>
      </w:r>
      <w:r w:rsidR="002E3C2E" w:rsidRPr="008462EB">
        <w:rPr>
          <w:snapToGrid w:val="0"/>
          <w:sz w:val="20"/>
          <w:szCs w:val="20"/>
          <w:lang w:val="es-ES"/>
        </w:rPr>
        <w:t xml:space="preserve">HCB, </w:t>
      </w:r>
      <w:r w:rsidR="008462EB">
        <w:rPr>
          <w:snapToGrid w:val="0"/>
          <w:sz w:val="20"/>
          <w:szCs w:val="20"/>
          <w:lang w:val="es-ES"/>
        </w:rPr>
        <w:t xml:space="preserve">el </w:t>
      </w:r>
      <w:r w:rsidR="00333047" w:rsidRPr="008462EB">
        <w:rPr>
          <w:snapToGrid w:val="0"/>
          <w:sz w:val="20"/>
          <w:szCs w:val="20"/>
          <w:lang w:val="es-ES"/>
        </w:rPr>
        <w:t>mírex</w:t>
      </w:r>
      <w:r w:rsidR="002E3C2E" w:rsidRPr="008462EB">
        <w:rPr>
          <w:snapToGrid w:val="0"/>
          <w:sz w:val="20"/>
          <w:szCs w:val="20"/>
          <w:lang w:val="es-ES"/>
        </w:rPr>
        <w:t xml:space="preserve"> </w:t>
      </w:r>
      <w:r w:rsidR="00333047" w:rsidRPr="008462EB">
        <w:rPr>
          <w:snapToGrid w:val="0"/>
          <w:sz w:val="20"/>
          <w:szCs w:val="20"/>
          <w:lang w:val="es-ES"/>
        </w:rPr>
        <w:t xml:space="preserve">y </w:t>
      </w:r>
      <w:r w:rsidR="008462EB">
        <w:rPr>
          <w:snapToGrid w:val="0"/>
          <w:sz w:val="20"/>
          <w:szCs w:val="20"/>
          <w:lang w:val="es-ES"/>
        </w:rPr>
        <w:t xml:space="preserve">el </w:t>
      </w:r>
      <w:r w:rsidR="00FE0387">
        <w:rPr>
          <w:snapToGrid w:val="0"/>
          <w:sz w:val="20"/>
          <w:szCs w:val="20"/>
          <w:lang w:val="es-ES"/>
        </w:rPr>
        <w:t>toxafeno</w:t>
      </w:r>
      <w:r w:rsidR="002E3C2E" w:rsidRPr="008462EB">
        <w:rPr>
          <w:snapToGrid w:val="0"/>
          <w:sz w:val="20"/>
          <w:szCs w:val="20"/>
          <w:lang w:val="es-ES"/>
        </w:rPr>
        <w:t xml:space="preserve"> </w:t>
      </w:r>
      <w:r w:rsidR="008462EB">
        <w:rPr>
          <w:snapToGrid w:val="0"/>
          <w:sz w:val="20"/>
          <w:szCs w:val="20"/>
          <w:lang w:val="es-ES"/>
        </w:rPr>
        <w:t xml:space="preserve">fueron incluidos en el anexo </w:t>
      </w:r>
      <w:r w:rsidR="002E3C2E" w:rsidRPr="008462EB">
        <w:rPr>
          <w:snapToGrid w:val="0"/>
          <w:sz w:val="20"/>
          <w:szCs w:val="20"/>
          <w:lang w:val="es-ES"/>
        </w:rPr>
        <w:t xml:space="preserve">A </w:t>
      </w:r>
      <w:r w:rsidR="00581B91" w:rsidRPr="008462EB">
        <w:rPr>
          <w:snapToGrid w:val="0"/>
          <w:sz w:val="20"/>
          <w:szCs w:val="20"/>
          <w:lang w:val="es-ES"/>
        </w:rPr>
        <w:t xml:space="preserve">del </w:t>
      </w:r>
      <w:r w:rsidR="00333047" w:rsidRPr="008462EB">
        <w:rPr>
          <w:snapToGrid w:val="0"/>
          <w:sz w:val="20"/>
          <w:szCs w:val="20"/>
          <w:lang w:val="es-ES"/>
        </w:rPr>
        <w:t xml:space="preserve">Convenio </w:t>
      </w:r>
      <w:r w:rsidR="002E51F8" w:rsidRPr="008462EB">
        <w:rPr>
          <w:snapToGrid w:val="0"/>
          <w:sz w:val="20"/>
          <w:szCs w:val="20"/>
          <w:lang w:val="es-ES"/>
        </w:rPr>
        <w:t>de Estocolmo</w:t>
      </w:r>
      <w:r w:rsidR="002E3C2E" w:rsidRPr="008462EB">
        <w:rPr>
          <w:snapToGrid w:val="0"/>
          <w:sz w:val="20"/>
          <w:szCs w:val="20"/>
          <w:lang w:val="es-ES"/>
        </w:rPr>
        <w:t xml:space="preserve"> </w:t>
      </w:r>
      <w:r w:rsidR="008462EB">
        <w:rPr>
          <w:snapToGrid w:val="0"/>
          <w:sz w:val="20"/>
          <w:szCs w:val="20"/>
          <w:lang w:val="es-ES"/>
        </w:rPr>
        <w:t xml:space="preserve">en el momento de su </w:t>
      </w:r>
      <w:r w:rsidR="002E3C2E" w:rsidRPr="008462EB">
        <w:rPr>
          <w:snapToGrid w:val="0"/>
          <w:sz w:val="20"/>
          <w:szCs w:val="20"/>
          <w:lang w:val="es-ES"/>
        </w:rPr>
        <w:t>a</w:t>
      </w:r>
      <w:r w:rsidR="008462EB">
        <w:rPr>
          <w:snapToGrid w:val="0"/>
          <w:sz w:val="20"/>
          <w:szCs w:val="20"/>
          <w:lang w:val="es-ES"/>
        </w:rPr>
        <w:t xml:space="preserve">probación. El Convenio entró en vigor en </w:t>
      </w:r>
      <w:r w:rsidR="00CF2A5A">
        <w:rPr>
          <w:snapToGrid w:val="0"/>
          <w:sz w:val="20"/>
          <w:szCs w:val="20"/>
          <w:lang w:val="es-ES"/>
        </w:rPr>
        <w:t xml:space="preserve">el año </w:t>
      </w:r>
      <w:r w:rsidR="002E3C2E" w:rsidRPr="008462EB">
        <w:rPr>
          <w:snapToGrid w:val="0"/>
          <w:sz w:val="20"/>
          <w:szCs w:val="20"/>
          <w:lang w:val="es-ES"/>
        </w:rPr>
        <w:t xml:space="preserve">2004. </w:t>
      </w:r>
      <w:r w:rsidR="008462EB">
        <w:rPr>
          <w:snapToGrid w:val="0"/>
          <w:sz w:val="20"/>
          <w:szCs w:val="20"/>
          <w:lang w:val="es-ES"/>
        </w:rPr>
        <w:t>La c</w:t>
      </w:r>
      <w:r w:rsidR="00333047" w:rsidRPr="008462EB">
        <w:rPr>
          <w:snapToGrid w:val="0"/>
          <w:sz w:val="20"/>
          <w:szCs w:val="20"/>
          <w:lang w:val="es-ES"/>
        </w:rPr>
        <w:t>lordecona</w:t>
      </w:r>
      <w:r w:rsidR="003A0493" w:rsidRPr="008462EB">
        <w:rPr>
          <w:snapToGrid w:val="0"/>
          <w:sz w:val="20"/>
          <w:szCs w:val="20"/>
          <w:lang w:val="es-ES"/>
        </w:rPr>
        <w:t xml:space="preserve">, </w:t>
      </w:r>
      <w:r w:rsidR="008462EB" w:rsidRPr="008462EB">
        <w:rPr>
          <w:snapToGrid w:val="0"/>
          <w:sz w:val="20"/>
          <w:szCs w:val="20"/>
          <w:lang w:val="es-ES"/>
        </w:rPr>
        <w:t xml:space="preserve">el </w:t>
      </w:r>
      <w:r w:rsidR="003A0493" w:rsidRPr="008462EB">
        <w:rPr>
          <w:snapToGrid w:val="0"/>
          <w:sz w:val="20"/>
          <w:szCs w:val="20"/>
          <w:lang w:val="es-ES"/>
        </w:rPr>
        <w:t>al</w:t>
      </w:r>
      <w:r w:rsidR="008462EB">
        <w:rPr>
          <w:snapToGrid w:val="0"/>
          <w:sz w:val="20"/>
          <w:szCs w:val="20"/>
          <w:lang w:val="es-ES"/>
        </w:rPr>
        <w:t>f</w:t>
      </w:r>
      <w:r w:rsidR="003A0493" w:rsidRPr="008462EB">
        <w:rPr>
          <w:snapToGrid w:val="0"/>
          <w:sz w:val="20"/>
          <w:szCs w:val="20"/>
          <w:lang w:val="es-ES"/>
        </w:rPr>
        <w:t xml:space="preserve">a-HCH, </w:t>
      </w:r>
      <w:r w:rsidR="008462EB">
        <w:rPr>
          <w:snapToGrid w:val="0"/>
          <w:sz w:val="20"/>
          <w:szCs w:val="20"/>
          <w:lang w:val="es-ES"/>
        </w:rPr>
        <w:t xml:space="preserve">el </w:t>
      </w:r>
      <w:r w:rsidR="003A0493" w:rsidRPr="008462EB">
        <w:rPr>
          <w:snapToGrid w:val="0"/>
          <w:sz w:val="20"/>
          <w:szCs w:val="20"/>
          <w:lang w:val="es-ES"/>
        </w:rPr>
        <w:t xml:space="preserve">beta-HCH, </w:t>
      </w:r>
      <w:r w:rsidR="008462EB">
        <w:rPr>
          <w:snapToGrid w:val="0"/>
          <w:sz w:val="20"/>
          <w:szCs w:val="20"/>
          <w:lang w:val="es-ES"/>
        </w:rPr>
        <w:t xml:space="preserve">el </w:t>
      </w:r>
      <w:r w:rsidR="00FE0387">
        <w:rPr>
          <w:snapToGrid w:val="0"/>
          <w:sz w:val="20"/>
          <w:szCs w:val="20"/>
          <w:lang w:val="es-ES"/>
        </w:rPr>
        <w:t>lindano</w:t>
      </w:r>
      <w:r w:rsidR="003A0493" w:rsidRPr="008462EB">
        <w:rPr>
          <w:snapToGrid w:val="0"/>
          <w:sz w:val="20"/>
          <w:szCs w:val="20"/>
          <w:lang w:val="es-ES"/>
        </w:rPr>
        <w:t xml:space="preserve"> </w:t>
      </w:r>
      <w:r w:rsidR="00333047" w:rsidRPr="008462EB">
        <w:rPr>
          <w:snapToGrid w:val="0"/>
          <w:sz w:val="20"/>
          <w:szCs w:val="20"/>
          <w:lang w:val="es-ES"/>
        </w:rPr>
        <w:t xml:space="preserve">y </w:t>
      </w:r>
      <w:r w:rsidR="008462EB">
        <w:rPr>
          <w:snapToGrid w:val="0"/>
          <w:sz w:val="20"/>
          <w:szCs w:val="20"/>
          <w:lang w:val="es-ES"/>
        </w:rPr>
        <w:t xml:space="preserve">el </w:t>
      </w:r>
      <w:r w:rsidR="003A0493" w:rsidRPr="008462EB">
        <w:rPr>
          <w:snapToGrid w:val="0"/>
          <w:sz w:val="20"/>
          <w:szCs w:val="20"/>
          <w:lang w:val="es-ES"/>
        </w:rPr>
        <w:t>penta</w:t>
      </w:r>
      <w:r w:rsidR="00E5683C" w:rsidRPr="008462EB">
        <w:rPr>
          <w:snapToGrid w:val="0"/>
          <w:sz w:val="20"/>
          <w:szCs w:val="20"/>
          <w:lang w:val="es-ES"/>
        </w:rPr>
        <w:t>clor</w:t>
      </w:r>
      <w:r w:rsidR="003A0493" w:rsidRPr="008462EB">
        <w:rPr>
          <w:snapToGrid w:val="0"/>
          <w:sz w:val="20"/>
          <w:szCs w:val="20"/>
          <w:lang w:val="es-ES"/>
        </w:rPr>
        <w:t>o</w:t>
      </w:r>
      <w:r w:rsidR="00E5683C" w:rsidRPr="008462EB">
        <w:rPr>
          <w:snapToGrid w:val="0"/>
          <w:sz w:val="20"/>
          <w:szCs w:val="20"/>
          <w:lang w:val="es-ES"/>
        </w:rPr>
        <w:t>benceno</w:t>
      </w:r>
      <w:r w:rsidR="003A0493" w:rsidRPr="008462EB">
        <w:rPr>
          <w:snapToGrid w:val="0"/>
          <w:sz w:val="20"/>
          <w:szCs w:val="20"/>
          <w:lang w:val="es-ES"/>
        </w:rPr>
        <w:t xml:space="preserve"> </w:t>
      </w:r>
      <w:r w:rsidR="008462EB">
        <w:rPr>
          <w:snapToGrid w:val="0"/>
          <w:sz w:val="20"/>
          <w:szCs w:val="20"/>
          <w:lang w:val="es-ES"/>
        </w:rPr>
        <w:t>se incluyeron en el anexo</w:t>
      </w:r>
      <w:r w:rsidR="003A0493" w:rsidRPr="008462EB">
        <w:rPr>
          <w:snapToGrid w:val="0"/>
          <w:sz w:val="20"/>
          <w:szCs w:val="20"/>
          <w:lang w:val="es-ES"/>
        </w:rPr>
        <w:t xml:space="preserve"> A </w:t>
      </w:r>
      <w:r w:rsidR="00581B91" w:rsidRPr="008462EB">
        <w:rPr>
          <w:snapToGrid w:val="0"/>
          <w:sz w:val="20"/>
          <w:szCs w:val="20"/>
          <w:lang w:val="es-ES"/>
        </w:rPr>
        <w:t xml:space="preserve">del </w:t>
      </w:r>
      <w:r w:rsidR="00333047" w:rsidRPr="008462EB">
        <w:rPr>
          <w:snapToGrid w:val="0"/>
          <w:sz w:val="20"/>
          <w:szCs w:val="20"/>
          <w:lang w:val="es-ES"/>
        </w:rPr>
        <w:t xml:space="preserve">Convenio </w:t>
      </w:r>
      <w:r w:rsidR="002E51F8" w:rsidRPr="008462EB">
        <w:rPr>
          <w:snapToGrid w:val="0"/>
          <w:sz w:val="20"/>
          <w:szCs w:val="20"/>
          <w:lang w:val="es-ES"/>
        </w:rPr>
        <w:t>de Estocolmo</w:t>
      </w:r>
      <w:r w:rsidR="003A0493" w:rsidRPr="008462EB">
        <w:rPr>
          <w:snapToGrid w:val="0"/>
          <w:sz w:val="20"/>
          <w:szCs w:val="20"/>
          <w:lang w:val="es-ES"/>
        </w:rPr>
        <w:t xml:space="preserve"> </w:t>
      </w:r>
      <w:r w:rsidR="00333047" w:rsidRPr="008462EB">
        <w:rPr>
          <w:snapToGrid w:val="0"/>
          <w:sz w:val="20"/>
          <w:szCs w:val="20"/>
          <w:lang w:val="es-ES"/>
        </w:rPr>
        <w:t xml:space="preserve">y </w:t>
      </w:r>
      <w:r w:rsidR="008462EB">
        <w:rPr>
          <w:snapToGrid w:val="0"/>
          <w:sz w:val="20"/>
          <w:szCs w:val="20"/>
          <w:lang w:val="es-ES"/>
        </w:rPr>
        <w:t xml:space="preserve">el </w:t>
      </w:r>
      <w:r w:rsidR="003A0493" w:rsidRPr="008462EB">
        <w:rPr>
          <w:snapToGrid w:val="0"/>
          <w:sz w:val="20"/>
          <w:szCs w:val="20"/>
          <w:lang w:val="es-ES"/>
        </w:rPr>
        <w:t xml:space="preserve">PFOS </w:t>
      </w:r>
      <w:r w:rsidR="008462EB">
        <w:rPr>
          <w:snapToGrid w:val="0"/>
          <w:sz w:val="20"/>
          <w:szCs w:val="20"/>
          <w:lang w:val="es-ES"/>
        </w:rPr>
        <w:t xml:space="preserve">en el anexo </w:t>
      </w:r>
      <w:r w:rsidR="003A0493" w:rsidRPr="008462EB">
        <w:rPr>
          <w:snapToGrid w:val="0"/>
          <w:sz w:val="20"/>
          <w:szCs w:val="20"/>
          <w:lang w:val="es-ES"/>
        </w:rPr>
        <w:t xml:space="preserve">B </w:t>
      </w:r>
      <w:r w:rsidR="00581B91" w:rsidRPr="008462EB">
        <w:rPr>
          <w:snapToGrid w:val="0"/>
          <w:sz w:val="20"/>
          <w:szCs w:val="20"/>
          <w:lang w:val="es-ES"/>
        </w:rPr>
        <w:t>del Convenio</w:t>
      </w:r>
      <w:r w:rsidR="002E51F8" w:rsidRPr="008462EB">
        <w:rPr>
          <w:snapToGrid w:val="0"/>
          <w:sz w:val="20"/>
          <w:szCs w:val="20"/>
          <w:lang w:val="es-ES"/>
        </w:rPr>
        <w:t xml:space="preserve"> de Estocolmo</w:t>
      </w:r>
      <w:r w:rsidR="003A0493" w:rsidRPr="008462EB">
        <w:rPr>
          <w:snapToGrid w:val="0"/>
          <w:sz w:val="20"/>
          <w:szCs w:val="20"/>
          <w:lang w:val="es-ES"/>
        </w:rPr>
        <w:t xml:space="preserve"> </w:t>
      </w:r>
      <w:r w:rsidR="008462EB">
        <w:rPr>
          <w:snapToGrid w:val="0"/>
          <w:sz w:val="20"/>
          <w:szCs w:val="20"/>
          <w:lang w:val="es-ES"/>
        </w:rPr>
        <w:t>e</w:t>
      </w:r>
      <w:r w:rsidR="003A0493" w:rsidRPr="008462EB">
        <w:rPr>
          <w:snapToGrid w:val="0"/>
          <w:sz w:val="20"/>
          <w:szCs w:val="20"/>
          <w:lang w:val="es-ES"/>
        </w:rPr>
        <w:t>n 2009</w:t>
      </w:r>
      <w:r w:rsidR="008462EB">
        <w:rPr>
          <w:snapToGrid w:val="0"/>
          <w:sz w:val="20"/>
          <w:szCs w:val="20"/>
          <w:lang w:val="es-ES"/>
        </w:rPr>
        <w:t xml:space="preserve">, y las enmiendas entraron en vigor en </w:t>
      </w:r>
      <w:r w:rsidR="00CF2A5A">
        <w:rPr>
          <w:snapToGrid w:val="0"/>
          <w:sz w:val="20"/>
          <w:szCs w:val="20"/>
          <w:lang w:val="es-ES"/>
        </w:rPr>
        <w:t xml:space="preserve">el año </w:t>
      </w:r>
      <w:r w:rsidR="003A0493" w:rsidRPr="008462EB">
        <w:rPr>
          <w:snapToGrid w:val="0"/>
          <w:sz w:val="20"/>
          <w:szCs w:val="20"/>
          <w:lang w:val="es-ES"/>
        </w:rPr>
        <w:t xml:space="preserve">2010. </w:t>
      </w:r>
      <w:r w:rsidR="008462EB">
        <w:rPr>
          <w:snapToGrid w:val="0"/>
          <w:sz w:val="20"/>
          <w:szCs w:val="20"/>
          <w:lang w:val="es-ES"/>
        </w:rPr>
        <w:t>El</w:t>
      </w:r>
      <w:r w:rsidR="00FE0387">
        <w:rPr>
          <w:snapToGrid w:val="0"/>
          <w:sz w:val="20"/>
          <w:szCs w:val="20"/>
          <w:lang w:val="es-ES"/>
        </w:rPr>
        <w:t xml:space="preserve"> endosulfán</w:t>
      </w:r>
      <w:r w:rsidR="00333047" w:rsidRPr="00333047">
        <w:rPr>
          <w:snapToGrid w:val="0"/>
          <w:sz w:val="20"/>
          <w:szCs w:val="20"/>
          <w:lang w:val="es-ES"/>
        </w:rPr>
        <w:t xml:space="preserve"> de calidad técnica</w:t>
      </w:r>
      <w:r w:rsidR="003A0493" w:rsidRPr="00333047">
        <w:rPr>
          <w:snapToGrid w:val="0"/>
          <w:sz w:val="20"/>
          <w:szCs w:val="20"/>
          <w:lang w:val="es-ES"/>
        </w:rPr>
        <w:t xml:space="preserve"> </w:t>
      </w:r>
      <w:r w:rsidR="00333047" w:rsidRPr="00333047">
        <w:rPr>
          <w:snapToGrid w:val="0"/>
          <w:sz w:val="20"/>
          <w:szCs w:val="20"/>
          <w:lang w:val="es-ES"/>
        </w:rPr>
        <w:t>y sus isómeros conexos</w:t>
      </w:r>
      <w:r w:rsidR="003A0493" w:rsidRPr="00333047">
        <w:rPr>
          <w:snapToGrid w:val="0"/>
          <w:sz w:val="20"/>
          <w:szCs w:val="20"/>
          <w:lang w:val="es-ES"/>
        </w:rPr>
        <w:t xml:space="preserve"> </w:t>
      </w:r>
      <w:r w:rsidR="008462EB">
        <w:rPr>
          <w:snapToGrid w:val="0"/>
          <w:sz w:val="20"/>
          <w:szCs w:val="20"/>
          <w:lang w:val="es-ES"/>
        </w:rPr>
        <w:t xml:space="preserve">se incluyeron en el anexo </w:t>
      </w:r>
      <w:r w:rsidR="003A0493" w:rsidRPr="00333047">
        <w:rPr>
          <w:snapToGrid w:val="0"/>
          <w:sz w:val="20"/>
          <w:szCs w:val="20"/>
          <w:lang w:val="es-ES"/>
        </w:rPr>
        <w:t xml:space="preserve">A </w:t>
      </w:r>
      <w:r w:rsidR="00581B91" w:rsidRPr="00333047">
        <w:rPr>
          <w:snapToGrid w:val="0"/>
          <w:sz w:val="20"/>
          <w:szCs w:val="20"/>
          <w:lang w:val="es-ES"/>
        </w:rPr>
        <w:t xml:space="preserve">del Convenio </w:t>
      </w:r>
      <w:r w:rsidR="002E51F8" w:rsidRPr="00333047">
        <w:rPr>
          <w:snapToGrid w:val="0"/>
          <w:sz w:val="20"/>
          <w:szCs w:val="20"/>
          <w:lang w:val="es-ES"/>
        </w:rPr>
        <w:t>de Estocolmo</w:t>
      </w:r>
      <w:r w:rsidR="003A0493" w:rsidRPr="00333047">
        <w:rPr>
          <w:snapToGrid w:val="0"/>
          <w:sz w:val="20"/>
          <w:szCs w:val="20"/>
          <w:lang w:val="es-ES"/>
        </w:rPr>
        <w:t xml:space="preserve"> </w:t>
      </w:r>
      <w:r w:rsidR="007E6806" w:rsidRPr="00333047">
        <w:rPr>
          <w:snapToGrid w:val="0"/>
          <w:sz w:val="20"/>
          <w:szCs w:val="20"/>
          <w:lang w:val="es-ES"/>
        </w:rPr>
        <w:t>e</w:t>
      </w:r>
      <w:r w:rsidR="003A0493" w:rsidRPr="00333047">
        <w:rPr>
          <w:snapToGrid w:val="0"/>
          <w:sz w:val="20"/>
          <w:szCs w:val="20"/>
          <w:lang w:val="es-ES"/>
        </w:rPr>
        <w:t xml:space="preserve">n 2011 </w:t>
      </w:r>
      <w:r w:rsidR="00333047" w:rsidRPr="00333047">
        <w:rPr>
          <w:snapToGrid w:val="0"/>
          <w:sz w:val="20"/>
          <w:szCs w:val="20"/>
          <w:lang w:val="es-ES"/>
        </w:rPr>
        <w:t xml:space="preserve">y </w:t>
      </w:r>
      <w:r w:rsidR="008462EB">
        <w:rPr>
          <w:snapToGrid w:val="0"/>
          <w:sz w:val="20"/>
          <w:szCs w:val="20"/>
          <w:lang w:val="es-ES"/>
        </w:rPr>
        <w:t xml:space="preserve">la enmienda entró en vigor en </w:t>
      </w:r>
      <w:r w:rsidR="00CF2A5A">
        <w:rPr>
          <w:snapToGrid w:val="0"/>
          <w:sz w:val="20"/>
          <w:szCs w:val="20"/>
          <w:lang w:val="es-ES"/>
        </w:rPr>
        <w:t xml:space="preserve">el año </w:t>
      </w:r>
      <w:r w:rsidR="003A0493" w:rsidRPr="00333047">
        <w:rPr>
          <w:snapToGrid w:val="0"/>
          <w:sz w:val="20"/>
          <w:szCs w:val="20"/>
          <w:lang w:val="es-ES"/>
        </w:rPr>
        <w:t>2012.</w:t>
      </w:r>
    </w:p>
    <w:p w:rsidR="004737D2" w:rsidRPr="008462EB" w:rsidRDefault="00E5683C" w:rsidP="00E750DA">
      <w:pPr>
        <w:numPr>
          <w:ilvl w:val="0"/>
          <w:numId w:val="10"/>
        </w:numPr>
        <w:tabs>
          <w:tab w:val="left" w:pos="1701"/>
        </w:tabs>
        <w:suppressAutoHyphens/>
        <w:snapToGrid w:val="0"/>
        <w:spacing w:after="120"/>
        <w:ind w:left="1134"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</w:t>
      </w:r>
      <w:r w:rsidRPr="00E5683C">
        <w:rPr>
          <w:sz w:val="20"/>
          <w:szCs w:val="20"/>
          <w:lang w:val="es-ES"/>
        </w:rPr>
        <w:t>as presentes directrices técnicas</w:t>
      </w:r>
      <w:r w:rsidR="002E3C2E" w:rsidRPr="00E5683C">
        <w:rPr>
          <w:sz w:val="20"/>
          <w:szCs w:val="20"/>
          <w:lang w:val="es-ES"/>
        </w:rPr>
        <w:t xml:space="preserve"> </w:t>
      </w:r>
      <w:r w:rsidR="008462EB">
        <w:rPr>
          <w:sz w:val="20"/>
          <w:szCs w:val="20"/>
          <w:lang w:val="es-ES"/>
        </w:rPr>
        <w:t>abarcan todos los</w:t>
      </w:r>
      <w:r w:rsidR="002E3C2E" w:rsidRPr="00E5683C">
        <w:rPr>
          <w:sz w:val="20"/>
          <w:szCs w:val="20"/>
          <w:lang w:val="es-ES"/>
        </w:rPr>
        <w:t xml:space="preserve"> </w:t>
      </w:r>
      <w:r w:rsidR="00581B91" w:rsidRPr="00E5683C">
        <w:rPr>
          <w:sz w:val="20"/>
          <w:szCs w:val="20"/>
          <w:lang w:val="es-ES"/>
        </w:rPr>
        <w:t>plaguicida</w:t>
      </w:r>
      <w:r w:rsidR="002E3C2E" w:rsidRPr="00E5683C">
        <w:rPr>
          <w:sz w:val="20"/>
          <w:szCs w:val="20"/>
          <w:lang w:val="es-ES"/>
        </w:rPr>
        <w:t xml:space="preserve">s </w:t>
      </w:r>
      <w:r w:rsidR="00C93803">
        <w:rPr>
          <w:sz w:val="20"/>
          <w:szCs w:val="20"/>
          <w:lang w:val="es-ES"/>
        </w:rPr>
        <w:t>incluidos</w:t>
      </w:r>
      <w:r w:rsidR="008462EB">
        <w:rPr>
          <w:sz w:val="20"/>
          <w:szCs w:val="20"/>
          <w:lang w:val="es-ES"/>
        </w:rPr>
        <w:t xml:space="preserve"> actualmente como contaminantes orgánicos persistentes</w:t>
      </w:r>
      <w:r w:rsidR="002E3C2E" w:rsidRPr="00E5683C">
        <w:rPr>
          <w:sz w:val="20"/>
          <w:szCs w:val="20"/>
          <w:lang w:val="es-ES"/>
        </w:rPr>
        <w:t xml:space="preserve"> (</w:t>
      </w:r>
      <w:r w:rsidR="00333047" w:rsidRPr="00E5683C">
        <w:rPr>
          <w:sz w:val="20"/>
          <w:szCs w:val="20"/>
          <w:lang w:val="es-ES"/>
        </w:rPr>
        <w:t>COP</w:t>
      </w:r>
      <w:r w:rsidR="002E3C2E" w:rsidRPr="00E5683C">
        <w:rPr>
          <w:sz w:val="20"/>
          <w:szCs w:val="20"/>
          <w:lang w:val="es-ES"/>
        </w:rPr>
        <w:t xml:space="preserve">) </w:t>
      </w:r>
      <w:r w:rsidR="008462EB">
        <w:rPr>
          <w:sz w:val="20"/>
          <w:szCs w:val="20"/>
          <w:lang w:val="es-ES"/>
        </w:rPr>
        <w:t xml:space="preserve">en el anexo </w:t>
      </w:r>
      <w:r w:rsidR="002E3C2E" w:rsidRPr="00E5683C">
        <w:rPr>
          <w:sz w:val="20"/>
          <w:szCs w:val="20"/>
          <w:lang w:val="es-ES"/>
        </w:rPr>
        <w:t xml:space="preserve">A </w:t>
      </w:r>
      <w:r w:rsidR="00581B91" w:rsidRPr="00E5683C">
        <w:rPr>
          <w:sz w:val="20"/>
          <w:szCs w:val="20"/>
          <w:lang w:val="es-ES"/>
        </w:rPr>
        <w:t xml:space="preserve">del </w:t>
      </w:r>
      <w:r w:rsidR="00333047" w:rsidRPr="00E5683C">
        <w:rPr>
          <w:sz w:val="20"/>
          <w:szCs w:val="20"/>
          <w:lang w:val="es-ES"/>
        </w:rPr>
        <w:t xml:space="preserve">Convenio </w:t>
      </w:r>
      <w:r w:rsidR="002E51F8" w:rsidRPr="00E5683C">
        <w:rPr>
          <w:sz w:val="20"/>
          <w:szCs w:val="20"/>
          <w:lang w:val="es-ES"/>
        </w:rPr>
        <w:t>de Estocolmo</w:t>
      </w:r>
      <w:r w:rsidR="002E3C2E" w:rsidRPr="00E5683C">
        <w:rPr>
          <w:sz w:val="20"/>
          <w:szCs w:val="20"/>
          <w:lang w:val="es-ES"/>
        </w:rPr>
        <w:t xml:space="preserve">. </w:t>
      </w:r>
      <w:r w:rsidR="00581B91" w:rsidRPr="008462EB">
        <w:rPr>
          <w:sz w:val="20"/>
          <w:szCs w:val="20"/>
          <w:lang w:val="es-ES"/>
        </w:rPr>
        <w:t>El</w:t>
      </w:r>
      <w:r w:rsidR="002E3C2E" w:rsidRPr="008462EB">
        <w:rPr>
          <w:sz w:val="20"/>
          <w:szCs w:val="20"/>
          <w:lang w:val="es-ES"/>
        </w:rPr>
        <w:t xml:space="preserve"> </w:t>
      </w:r>
      <w:r w:rsidR="00581B91" w:rsidRPr="008462EB">
        <w:rPr>
          <w:sz w:val="20"/>
          <w:szCs w:val="20"/>
          <w:lang w:val="es-ES"/>
        </w:rPr>
        <w:t>plaguicida</w:t>
      </w:r>
      <w:r w:rsidR="002E3C2E" w:rsidRPr="008462EB">
        <w:rPr>
          <w:sz w:val="20"/>
          <w:szCs w:val="20"/>
          <w:lang w:val="es-ES"/>
        </w:rPr>
        <w:t xml:space="preserve"> 1</w:t>
      </w:r>
      <w:proofErr w:type="gramStart"/>
      <w:r w:rsidR="002E3C2E" w:rsidRPr="008462EB">
        <w:rPr>
          <w:sz w:val="20"/>
          <w:szCs w:val="20"/>
          <w:lang w:val="es-ES"/>
        </w:rPr>
        <w:t>,1,1</w:t>
      </w:r>
      <w:proofErr w:type="gramEnd"/>
      <w:r w:rsidR="002E3C2E" w:rsidRPr="008462EB">
        <w:rPr>
          <w:sz w:val="20"/>
          <w:szCs w:val="20"/>
          <w:lang w:val="es-ES"/>
        </w:rPr>
        <w:t>-tri</w:t>
      </w:r>
      <w:r w:rsidRPr="008462EB">
        <w:rPr>
          <w:sz w:val="20"/>
          <w:szCs w:val="20"/>
          <w:lang w:val="es-ES"/>
        </w:rPr>
        <w:t>clor</w:t>
      </w:r>
      <w:r w:rsidR="002E3C2E" w:rsidRPr="008462EB">
        <w:rPr>
          <w:sz w:val="20"/>
          <w:szCs w:val="20"/>
          <w:lang w:val="es-ES"/>
        </w:rPr>
        <w:t>o-2,2-bis(4-</w:t>
      </w:r>
      <w:r w:rsidRPr="008462EB">
        <w:rPr>
          <w:sz w:val="20"/>
          <w:szCs w:val="20"/>
          <w:lang w:val="es-ES"/>
        </w:rPr>
        <w:t>clor</w:t>
      </w:r>
      <w:r w:rsidR="002E3C2E" w:rsidRPr="008462EB">
        <w:rPr>
          <w:sz w:val="20"/>
          <w:szCs w:val="20"/>
          <w:lang w:val="es-ES"/>
        </w:rPr>
        <w:t>o</w:t>
      </w:r>
      <w:r w:rsidR="008462EB" w:rsidRPr="008462EB">
        <w:rPr>
          <w:sz w:val="20"/>
          <w:szCs w:val="20"/>
          <w:lang w:val="es-ES"/>
        </w:rPr>
        <w:t>fenil</w:t>
      </w:r>
      <w:r w:rsidR="002E3C2E" w:rsidRPr="008462EB">
        <w:rPr>
          <w:sz w:val="20"/>
          <w:szCs w:val="20"/>
          <w:lang w:val="es-ES"/>
        </w:rPr>
        <w:t>)etan</w:t>
      </w:r>
      <w:r w:rsidR="008462EB" w:rsidRPr="008462EB">
        <w:rPr>
          <w:sz w:val="20"/>
          <w:szCs w:val="20"/>
          <w:lang w:val="es-ES"/>
        </w:rPr>
        <w:t>o</w:t>
      </w:r>
      <w:r w:rsidR="002E3C2E" w:rsidRPr="008462EB">
        <w:rPr>
          <w:sz w:val="20"/>
          <w:szCs w:val="20"/>
          <w:lang w:val="es-ES"/>
        </w:rPr>
        <w:t xml:space="preserve"> (</w:t>
      </w:r>
      <w:proofErr w:type="spellStart"/>
      <w:r w:rsidR="002E3C2E" w:rsidRPr="008462EB">
        <w:rPr>
          <w:sz w:val="20"/>
          <w:szCs w:val="20"/>
          <w:lang w:val="es-ES"/>
        </w:rPr>
        <w:t>di</w:t>
      </w:r>
      <w:r w:rsidRPr="008462EB">
        <w:rPr>
          <w:sz w:val="20"/>
          <w:szCs w:val="20"/>
          <w:lang w:val="es-ES"/>
        </w:rPr>
        <w:t>clor</w:t>
      </w:r>
      <w:r w:rsidR="002E3C2E" w:rsidRPr="008462EB">
        <w:rPr>
          <w:sz w:val="20"/>
          <w:szCs w:val="20"/>
          <w:lang w:val="es-ES"/>
        </w:rPr>
        <w:t>odi</w:t>
      </w:r>
      <w:r w:rsidR="008462EB" w:rsidRPr="008462EB">
        <w:rPr>
          <w:sz w:val="20"/>
          <w:szCs w:val="20"/>
          <w:lang w:val="es-ES"/>
        </w:rPr>
        <w:t>fenil</w:t>
      </w:r>
      <w:r w:rsidR="002E3C2E" w:rsidRPr="008462EB">
        <w:rPr>
          <w:sz w:val="20"/>
          <w:szCs w:val="20"/>
          <w:lang w:val="es-ES"/>
        </w:rPr>
        <w:t>tri</w:t>
      </w:r>
      <w:r w:rsidRPr="008462EB">
        <w:rPr>
          <w:sz w:val="20"/>
          <w:szCs w:val="20"/>
          <w:lang w:val="es-ES"/>
        </w:rPr>
        <w:t>clor</w:t>
      </w:r>
      <w:r w:rsidR="002E3C2E" w:rsidRPr="008462EB">
        <w:rPr>
          <w:sz w:val="20"/>
          <w:szCs w:val="20"/>
          <w:lang w:val="es-ES"/>
        </w:rPr>
        <w:t>o</w:t>
      </w:r>
      <w:r w:rsidR="008462EB" w:rsidRPr="008462EB">
        <w:rPr>
          <w:sz w:val="20"/>
          <w:szCs w:val="20"/>
          <w:lang w:val="es-ES"/>
        </w:rPr>
        <w:t>etano</w:t>
      </w:r>
      <w:proofErr w:type="spellEnd"/>
      <w:r w:rsidR="002E3C2E" w:rsidRPr="008462EB">
        <w:rPr>
          <w:sz w:val="20"/>
          <w:szCs w:val="20"/>
          <w:lang w:val="es-ES"/>
        </w:rPr>
        <w:t xml:space="preserve"> </w:t>
      </w:r>
      <w:r w:rsidR="00B91A82">
        <w:rPr>
          <w:sz w:val="20"/>
          <w:szCs w:val="20"/>
          <w:lang w:val="es-ES"/>
        </w:rPr>
        <w:t xml:space="preserve">o </w:t>
      </w:r>
      <w:r w:rsidR="002E3C2E" w:rsidRPr="008462EB">
        <w:rPr>
          <w:sz w:val="20"/>
          <w:szCs w:val="20"/>
          <w:lang w:val="es-ES"/>
        </w:rPr>
        <w:t>DDT)</w:t>
      </w:r>
      <w:r w:rsidR="00EE41F1">
        <w:rPr>
          <w:sz w:val="20"/>
          <w:szCs w:val="20"/>
          <w:lang w:val="es-ES"/>
        </w:rPr>
        <w:t xml:space="preserve">, el cual está </w:t>
      </w:r>
      <w:r w:rsidR="008462EB" w:rsidRPr="008462EB">
        <w:rPr>
          <w:sz w:val="20"/>
          <w:szCs w:val="20"/>
          <w:lang w:val="es-ES"/>
        </w:rPr>
        <w:t>incluido en el</w:t>
      </w:r>
      <w:r w:rsidR="00A13344" w:rsidRPr="008462EB">
        <w:rPr>
          <w:sz w:val="20"/>
          <w:szCs w:val="20"/>
          <w:lang w:val="es-ES"/>
        </w:rPr>
        <w:t xml:space="preserve"> </w:t>
      </w:r>
      <w:r w:rsidR="008462EB" w:rsidRPr="008462EB">
        <w:rPr>
          <w:sz w:val="20"/>
          <w:szCs w:val="20"/>
          <w:lang w:val="es-ES"/>
        </w:rPr>
        <w:t>anexo</w:t>
      </w:r>
      <w:r w:rsidR="002E3C2E" w:rsidRPr="008462EB">
        <w:rPr>
          <w:sz w:val="20"/>
          <w:szCs w:val="20"/>
          <w:lang w:val="es-ES"/>
        </w:rPr>
        <w:t xml:space="preserve"> B </w:t>
      </w:r>
      <w:r w:rsidR="008462EB">
        <w:rPr>
          <w:sz w:val="20"/>
          <w:szCs w:val="20"/>
          <w:lang w:val="es-ES"/>
        </w:rPr>
        <w:t>del Convenio</w:t>
      </w:r>
      <w:r w:rsidR="00B91A82">
        <w:rPr>
          <w:sz w:val="20"/>
          <w:szCs w:val="20"/>
          <w:lang w:val="es-ES"/>
        </w:rPr>
        <w:t xml:space="preserve"> por </w:t>
      </w:r>
      <w:r w:rsidR="008462EB">
        <w:rPr>
          <w:sz w:val="20"/>
          <w:szCs w:val="20"/>
          <w:lang w:val="es-ES"/>
        </w:rPr>
        <w:t xml:space="preserve">su </w:t>
      </w:r>
      <w:r w:rsidR="002E3C2E" w:rsidRPr="008462EB">
        <w:rPr>
          <w:sz w:val="20"/>
          <w:szCs w:val="20"/>
          <w:lang w:val="es-ES"/>
        </w:rPr>
        <w:t>importanc</w:t>
      </w:r>
      <w:r w:rsidR="008462EB">
        <w:rPr>
          <w:sz w:val="20"/>
          <w:szCs w:val="20"/>
          <w:lang w:val="es-ES"/>
        </w:rPr>
        <w:t>ia para el control del vector del</w:t>
      </w:r>
      <w:r w:rsidR="00C93803">
        <w:rPr>
          <w:sz w:val="20"/>
          <w:szCs w:val="20"/>
          <w:lang w:val="es-ES"/>
        </w:rPr>
        <w:t xml:space="preserve"> paludismo</w:t>
      </w:r>
      <w:r w:rsidR="002E3C2E" w:rsidRPr="008462EB">
        <w:rPr>
          <w:sz w:val="20"/>
          <w:szCs w:val="20"/>
          <w:lang w:val="es-ES"/>
        </w:rPr>
        <w:t xml:space="preserve"> </w:t>
      </w:r>
      <w:r w:rsidR="008462EB">
        <w:rPr>
          <w:sz w:val="20"/>
          <w:szCs w:val="20"/>
          <w:lang w:val="es-ES"/>
        </w:rPr>
        <w:t>e</w:t>
      </w:r>
      <w:r w:rsidR="002E3C2E" w:rsidRPr="008462EB">
        <w:rPr>
          <w:sz w:val="20"/>
          <w:szCs w:val="20"/>
          <w:lang w:val="es-ES"/>
        </w:rPr>
        <w:t>n m</w:t>
      </w:r>
      <w:r w:rsidR="008462EB">
        <w:rPr>
          <w:sz w:val="20"/>
          <w:szCs w:val="20"/>
          <w:lang w:val="es-ES"/>
        </w:rPr>
        <w:t>uchos países</w:t>
      </w:r>
      <w:r w:rsidR="002E3C2E" w:rsidRPr="008462EB">
        <w:rPr>
          <w:sz w:val="20"/>
          <w:szCs w:val="20"/>
          <w:lang w:val="es-ES"/>
        </w:rPr>
        <w:t xml:space="preserve"> tropical</w:t>
      </w:r>
      <w:r w:rsidR="008462EB">
        <w:rPr>
          <w:sz w:val="20"/>
          <w:szCs w:val="20"/>
          <w:lang w:val="es-ES"/>
        </w:rPr>
        <w:t>e</w:t>
      </w:r>
      <w:r w:rsidR="002E3C2E" w:rsidRPr="008462EB">
        <w:rPr>
          <w:sz w:val="20"/>
          <w:szCs w:val="20"/>
          <w:lang w:val="es-ES"/>
        </w:rPr>
        <w:t>s</w:t>
      </w:r>
      <w:r w:rsidR="00B91A82">
        <w:rPr>
          <w:sz w:val="20"/>
          <w:szCs w:val="20"/>
          <w:lang w:val="es-ES"/>
        </w:rPr>
        <w:t>, es o</w:t>
      </w:r>
      <w:r w:rsidR="00B91A82" w:rsidRPr="008462EB">
        <w:rPr>
          <w:sz w:val="20"/>
          <w:szCs w:val="20"/>
          <w:lang w:val="es-ES"/>
        </w:rPr>
        <w:t>bje</w:t>
      </w:r>
      <w:r w:rsidR="00B91A82">
        <w:rPr>
          <w:sz w:val="20"/>
          <w:szCs w:val="20"/>
          <w:lang w:val="es-ES"/>
        </w:rPr>
        <w:t>to</w:t>
      </w:r>
      <w:r w:rsidR="00B91A82" w:rsidRPr="008462EB">
        <w:rPr>
          <w:sz w:val="20"/>
          <w:szCs w:val="20"/>
          <w:lang w:val="es-ES"/>
        </w:rPr>
        <w:t xml:space="preserve"> </w:t>
      </w:r>
      <w:r w:rsidR="00B91A82">
        <w:rPr>
          <w:sz w:val="20"/>
          <w:szCs w:val="20"/>
          <w:lang w:val="es-ES"/>
        </w:rPr>
        <w:t xml:space="preserve">de </w:t>
      </w:r>
      <w:r w:rsidR="00B91A82" w:rsidRPr="008462EB">
        <w:rPr>
          <w:sz w:val="20"/>
          <w:szCs w:val="20"/>
          <w:lang w:val="es-ES"/>
        </w:rPr>
        <w:t xml:space="preserve">directrices técnicas </w:t>
      </w:r>
      <w:r w:rsidR="0020660E">
        <w:rPr>
          <w:sz w:val="20"/>
          <w:szCs w:val="20"/>
          <w:lang w:val="es-ES"/>
        </w:rPr>
        <w:t>específicas</w:t>
      </w:r>
      <w:r w:rsidR="00511CC3" w:rsidRPr="008462EB">
        <w:rPr>
          <w:sz w:val="20"/>
          <w:szCs w:val="20"/>
          <w:lang w:val="es-ES"/>
        </w:rPr>
        <w:t xml:space="preserve"> </w:t>
      </w:r>
      <w:r w:rsidR="002E3C2E" w:rsidRPr="008462EB">
        <w:rPr>
          <w:sz w:val="20"/>
          <w:szCs w:val="20"/>
          <w:lang w:val="es-ES"/>
        </w:rPr>
        <w:t>(</w:t>
      </w:r>
      <w:r w:rsidR="008462EB">
        <w:rPr>
          <w:sz w:val="20"/>
          <w:szCs w:val="20"/>
          <w:lang w:val="es-ES"/>
        </w:rPr>
        <w:t>PNUMA</w:t>
      </w:r>
      <w:r w:rsidR="002E3C2E" w:rsidRPr="008462EB">
        <w:rPr>
          <w:sz w:val="20"/>
          <w:szCs w:val="20"/>
          <w:lang w:val="es-ES"/>
        </w:rPr>
        <w:t>, 2006).</w:t>
      </w:r>
    </w:p>
    <w:p w:rsidR="00476847" w:rsidRPr="00E5683C" w:rsidRDefault="00957FAC" w:rsidP="00E750DA">
      <w:pPr>
        <w:numPr>
          <w:ilvl w:val="0"/>
          <w:numId w:val="10"/>
        </w:numPr>
        <w:tabs>
          <w:tab w:val="left" w:pos="1701"/>
        </w:tabs>
        <w:suppressAutoHyphens/>
        <w:snapToGrid w:val="0"/>
        <w:spacing w:after="120"/>
        <w:ind w:left="1134" w:right="425"/>
        <w:rPr>
          <w:sz w:val="20"/>
          <w:szCs w:val="20"/>
          <w:lang w:val="es-ES"/>
        </w:rPr>
      </w:pPr>
      <w:r w:rsidRPr="00957FAC">
        <w:rPr>
          <w:sz w:val="20"/>
          <w:szCs w:val="20"/>
          <w:lang w:val="es-ES"/>
        </w:rPr>
        <w:t>Las</w:t>
      </w:r>
      <w:r w:rsidR="00476847" w:rsidRPr="00957FAC">
        <w:rPr>
          <w:sz w:val="20"/>
          <w:szCs w:val="20"/>
          <w:lang w:val="es-ES"/>
        </w:rPr>
        <w:t xml:space="preserve"> </w:t>
      </w:r>
      <w:r w:rsidR="00C93803">
        <w:rPr>
          <w:sz w:val="20"/>
          <w:szCs w:val="20"/>
          <w:lang w:val="es-ES"/>
        </w:rPr>
        <w:t xml:space="preserve">presentes </w:t>
      </w:r>
      <w:r w:rsidR="007E6806" w:rsidRPr="00957FAC">
        <w:rPr>
          <w:sz w:val="20"/>
          <w:szCs w:val="20"/>
          <w:lang w:val="es-ES"/>
        </w:rPr>
        <w:t>directrices técnicas</w:t>
      </w:r>
      <w:r w:rsidR="00476847" w:rsidRPr="00957FAC">
        <w:rPr>
          <w:sz w:val="20"/>
          <w:szCs w:val="20"/>
          <w:lang w:val="es-ES"/>
        </w:rPr>
        <w:t xml:space="preserve"> </w:t>
      </w:r>
      <w:r w:rsidRPr="00957FAC">
        <w:rPr>
          <w:sz w:val="20"/>
          <w:szCs w:val="20"/>
          <w:lang w:val="es-ES"/>
        </w:rPr>
        <w:t xml:space="preserve">también abarcan </w:t>
      </w:r>
      <w:r w:rsidR="00C93803">
        <w:rPr>
          <w:sz w:val="20"/>
          <w:szCs w:val="20"/>
          <w:lang w:val="es-ES"/>
        </w:rPr>
        <w:t>el</w:t>
      </w:r>
      <w:r w:rsidRPr="00957FAC">
        <w:rPr>
          <w:sz w:val="20"/>
          <w:szCs w:val="20"/>
          <w:lang w:val="es-ES"/>
        </w:rPr>
        <w:t xml:space="preserve"> </w:t>
      </w:r>
      <w:r w:rsidR="00476847" w:rsidRPr="00957FAC">
        <w:rPr>
          <w:sz w:val="20"/>
          <w:szCs w:val="20"/>
          <w:lang w:val="es-ES"/>
        </w:rPr>
        <w:t xml:space="preserve">HCB </w:t>
      </w:r>
      <w:r w:rsidR="00E5683C" w:rsidRPr="00957FAC">
        <w:rPr>
          <w:sz w:val="20"/>
          <w:szCs w:val="20"/>
          <w:lang w:val="es-ES"/>
        </w:rPr>
        <w:t>como producto químico industrial</w:t>
      </w:r>
      <w:r>
        <w:rPr>
          <w:sz w:val="20"/>
          <w:szCs w:val="20"/>
          <w:lang w:val="es-ES"/>
        </w:rPr>
        <w:t xml:space="preserve">, ya que los desechos </w:t>
      </w:r>
      <w:r w:rsidR="00476847" w:rsidRPr="00957FAC">
        <w:rPr>
          <w:sz w:val="20"/>
          <w:szCs w:val="20"/>
          <w:lang w:val="es-ES"/>
        </w:rPr>
        <w:t>genera</w:t>
      </w:r>
      <w:r>
        <w:rPr>
          <w:sz w:val="20"/>
          <w:szCs w:val="20"/>
          <w:lang w:val="es-ES"/>
        </w:rPr>
        <w:t>dos son muy similares a los desechos</w:t>
      </w:r>
      <w:r w:rsidR="00476847" w:rsidRPr="00957FAC">
        <w:rPr>
          <w:sz w:val="20"/>
          <w:szCs w:val="20"/>
          <w:lang w:val="es-ES"/>
        </w:rPr>
        <w:t xml:space="preserve"> consist</w:t>
      </w:r>
      <w:r>
        <w:rPr>
          <w:sz w:val="20"/>
          <w:szCs w:val="20"/>
          <w:lang w:val="es-ES"/>
        </w:rPr>
        <w:t>entes en HCB como plaguicida</w:t>
      </w:r>
      <w:r w:rsidR="00476847" w:rsidRPr="00957FAC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 xml:space="preserve">que lo </w:t>
      </w:r>
      <w:r w:rsidR="00476847" w:rsidRPr="00957FAC">
        <w:rPr>
          <w:sz w:val="20"/>
          <w:szCs w:val="20"/>
          <w:lang w:val="es-ES"/>
        </w:rPr>
        <w:t>cont</w:t>
      </w:r>
      <w:r w:rsidR="00C93803">
        <w:rPr>
          <w:sz w:val="20"/>
          <w:szCs w:val="20"/>
          <w:lang w:val="es-ES"/>
        </w:rPr>
        <w:t>ienen</w:t>
      </w:r>
      <w:r>
        <w:rPr>
          <w:sz w:val="20"/>
          <w:szCs w:val="20"/>
          <w:lang w:val="es-ES"/>
        </w:rPr>
        <w:t xml:space="preserve"> o est</w:t>
      </w:r>
      <w:r w:rsidR="00C93803">
        <w:rPr>
          <w:sz w:val="20"/>
          <w:szCs w:val="20"/>
          <w:lang w:val="es-ES"/>
        </w:rPr>
        <w:t>á</w:t>
      </w:r>
      <w:r>
        <w:rPr>
          <w:sz w:val="20"/>
          <w:szCs w:val="20"/>
          <w:lang w:val="es-ES"/>
        </w:rPr>
        <w:t>n contaminados con él</w:t>
      </w:r>
      <w:r w:rsidR="00476847" w:rsidRPr="00957FAC">
        <w:rPr>
          <w:sz w:val="20"/>
          <w:szCs w:val="20"/>
          <w:lang w:val="es-ES"/>
        </w:rPr>
        <w:t xml:space="preserve">. </w:t>
      </w:r>
      <w:r w:rsidRPr="00957FAC">
        <w:rPr>
          <w:sz w:val="20"/>
          <w:szCs w:val="20"/>
          <w:lang w:val="es-ES"/>
        </w:rPr>
        <w:t>La gesti</w:t>
      </w:r>
      <w:r>
        <w:rPr>
          <w:sz w:val="20"/>
          <w:szCs w:val="20"/>
          <w:lang w:val="es-ES"/>
        </w:rPr>
        <w:t xml:space="preserve">ón ambientalmente racional de esta </w:t>
      </w:r>
      <w:r w:rsidR="00476847" w:rsidRPr="00E5683C">
        <w:rPr>
          <w:sz w:val="20"/>
          <w:szCs w:val="20"/>
          <w:lang w:val="es-ES"/>
        </w:rPr>
        <w:t>sustanc</w:t>
      </w:r>
      <w:r>
        <w:rPr>
          <w:sz w:val="20"/>
          <w:szCs w:val="20"/>
          <w:lang w:val="es-ES"/>
        </w:rPr>
        <w:t>ia</w:t>
      </w:r>
      <w:r w:rsidR="00476847" w:rsidRPr="00E5683C">
        <w:rPr>
          <w:sz w:val="20"/>
          <w:szCs w:val="20"/>
          <w:lang w:val="es-ES"/>
        </w:rPr>
        <w:t xml:space="preserve"> </w:t>
      </w:r>
      <w:r w:rsidR="00E5683C" w:rsidRPr="00E5683C">
        <w:rPr>
          <w:sz w:val="20"/>
          <w:szCs w:val="20"/>
          <w:lang w:val="es-ES"/>
        </w:rPr>
        <w:t>como producto químico industrial</w:t>
      </w:r>
      <w:r w:rsidR="00476847" w:rsidRPr="00E5683C">
        <w:rPr>
          <w:sz w:val="20"/>
          <w:szCs w:val="20"/>
          <w:lang w:val="es-ES"/>
        </w:rPr>
        <w:t xml:space="preserve"> </w:t>
      </w:r>
      <w:r w:rsidR="0067685B">
        <w:rPr>
          <w:sz w:val="20"/>
          <w:szCs w:val="20"/>
          <w:lang w:val="es-ES"/>
        </w:rPr>
        <w:t>e</w:t>
      </w:r>
      <w:r w:rsidR="00476847" w:rsidRPr="00E5683C">
        <w:rPr>
          <w:sz w:val="20"/>
          <w:szCs w:val="20"/>
          <w:lang w:val="es-ES"/>
        </w:rPr>
        <w:t>s</w:t>
      </w:r>
      <w:r w:rsidR="0067685B">
        <w:rPr>
          <w:sz w:val="20"/>
          <w:szCs w:val="20"/>
          <w:lang w:val="es-ES"/>
        </w:rPr>
        <w:t xml:space="preserve">, por </w:t>
      </w:r>
      <w:r w:rsidR="00476847" w:rsidRPr="00E5683C">
        <w:rPr>
          <w:sz w:val="20"/>
          <w:szCs w:val="20"/>
          <w:lang w:val="es-ES"/>
        </w:rPr>
        <w:t>cons</w:t>
      </w:r>
      <w:r w:rsidR="0067685B">
        <w:rPr>
          <w:sz w:val="20"/>
          <w:szCs w:val="20"/>
          <w:lang w:val="es-ES"/>
        </w:rPr>
        <w:t>iguiente,</w:t>
      </w:r>
      <w:r w:rsidR="00476847" w:rsidRPr="00E5683C">
        <w:rPr>
          <w:sz w:val="20"/>
          <w:szCs w:val="20"/>
          <w:lang w:val="es-ES"/>
        </w:rPr>
        <w:t xml:space="preserve"> similar </w:t>
      </w:r>
      <w:r w:rsidR="0067685B">
        <w:rPr>
          <w:sz w:val="20"/>
          <w:szCs w:val="20"/>
          <w:lang w:val="es-ES"/>
        </w:rPr>
        <w:t xml:space="preserve">a su </w:t>
      </w:r>
      <w:r w:rsidR="00333047" w:rsidRPr="00E5683C">
        <w:rPr>
          <w:sz w:val="20"/>
          <w:szCs w:val="20"/>
          <w:lang w:val="es-ES"/>
        </w:rPr>
        <w:t>gestión ambientalmente racional</w:t>
      </w:r>
      <w:r w:rsidR="00476847" w:rsidRPr="00E5683C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como</w:t>
      </w:r>
      <w:r w:rsidR="00476847" w:rsidRPr="00E5683C">
        <w:rPr>
          <w:sz w:val="20"/>
          <w:szCs w:val="20"/>
          <w:lang w:val="es-ES"/>
        </w:rPr>
        <w:t xml:space="preserve"> </w:t>
      </w:r>
      <w:r w:rsidR="00581B91" w:rsidRPr="00E5683C">
        <w:rPr>
          <w:sz w:val="20"/>
          <w:szCs w:val="20"/>
          <w:lang w:val="es-ES"/>
        </w:rPr>
        <w:t>plaguicida</w:t>
      </w:r>
      <w:r w:rsidR="00476847" w:rsidRPr="00E5683C">
        <w:rPr>
          <w:sz w:val="20"/>
          <w:szCs w:val="20"/>
          <w:lang w:val="es-ES"/>
        </w:rPr>
        <w:t>.</w:t>
      </w:r>
    </w:p>
    <w:p w:rsidR="00A138DE" w:rsidRPr="0067685B" w:rsidRDefault="0067685B" w:rsidP="00E750DA">
      <w:pPr>
        <w:numPr>
          <w:ilvl w:val="0"/>
          <w:numId w:val="10"/>
        </w:numPr>
        <w:tabs>
          <w:tab w:val="left" w:pos="1701"/>
        </w:tabs>
        <w:suppressAutoHyphens/>
        <w:snapToGrid w:val="0"/>
        <w:spacing w:after="120"/>
        <w:ind w:left="1134" w:right="425"/>
        <w:rPr>
          <w:sz w:val="20"/>
          <w:szCs w:val="20"/>
          <w:lang w:val="es-ES"/>
        </w:rPr>
      </w:pPr>
      <w:r w:rsidRPr="0067685B">
        <w:rPr>
          <w:sz w:val="20"/>
          <w:szCs w:val="20"/>
          <w:lang w:val="es-ES"/>
        </w:rPr>
        <w:t>El H</w:t>
      </w:r>
      <w:r w:rsidR="002E3C2E" w:rsidRPr="0067685B">
        <w:rPr>
          <w:sz w:val="20"/>
          <w:szCs w:val="20"/>
          <w:lang w:val="es-ES"/>
        </w:rPr>
        <w:t xml:space="preserve">CB </w:t>
      </w:r>
      <w:r w:rsidR="00333047" w:rsidRPr="0067685B">
        <w:rPr>
          <w:sz w:val="20"/>
          <w:szCs w:val="20"/>
          <w:lang w:val="es-ES"/>
        </w:rPr>
        <w:t xml:space="preserve">y </w:t>
      </w:r>
      <w:r>
        <w:rPr>
          <w:sz w:val="20"/>
          <w:szCs w:val="20"/>
          <w:lang w:val="es-ES"/>
        </w:rPr>
        <w:t xml:space="preserve">el </w:t>
      </w:r>
      <w:r w:rsidR="002E3C2E" w:rsidRPr="0067685B">
        <w:rPr>
          <w:sz w:val="20"/>
          <w:szCs w:val="20"/>
          <w:lang w:val="es-ES"/>
        </w:rPr>
        <w:t>penta</w:t>
      </w:r>
      <w:r w:rsidR="00E5683C" w:rsidRPr="0067685B">
        <w:rPr>
          <w:sz w:val="20"/>
          <w:szCs w:val="20"/>
          <w:lang w:val="es-ES"/>
        </w:rPr>
        <w:t>clor</w:t>
      </w:r>
      <w:r w:rsidR="002E3C2E" w:rsidRPr="0067685B">
        <w:rPr>
          <w:sz w:val="20"/>
          <w:szCs w:val="20"/>
          <w:lang w:val="es-ES"/>
        </w:rPr>
        <w:t>o</w:t>
      </w:r>
      <w:r w:rsidR="00E5683C" w:rsidRPr="0067685B">
        <w:rPr>
          <w:sz w:val="20"/>
          <w:szCs w:val="20"/>
          <w:lang w:val="es-ES"/>
        </w:rPr>
        <w:t>benceno</w:t>
      </w:r>
      <w:r w:rsidR="002E3C2E" w:rsidRPr="0067685B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producidos </w:t>
      </w:r>
      <w:r w:rsidR="00C93803">
        <w:rPr>
          <w:sz w:val="20"/>
          <w:szCs w:val="20"/>
          <w:lang w:val="es-ES"/>
        </w:rPr>
        <w:t xml:space="preserve">de forma </w:t>
      </w:r>
      <w:r>
        <w:rPr>
          <w:sz w:val="20"/>
          <w:szCs w:val="20"/>
          <w:lang w:val="es-ES"/>
        </w:rPr>
        <w:t xml:space="preserve">no intencional no </w:t>
      </w:r>
      <w:r w:rsidR="00C93803">
        <w:rPr>
          <w:sz w:val="20"/>
          <w:szCs w:val="20"/>
          <w:lang w:val="es-ES"/>
        </w:rPr>
        <w:t xml:space="preserve">se abordan </w:t>
      </w:r>
      <w:r>
        <w:rPr>
          <w:sz w:val="20"/>
          <w:szCs w:val="20"/>
          <w:lang w:val="es-ES"/>
        </w:rPr>
        <w:t xml:space="preserve">en las presentes </w:t>
      </w:r>
      <w:r w:rsidR="007E6806" w:rsidRPr="0067685B">
        <w:rPr>
          <w:sz w:val="20"/>
          <w:szCs w:val="20"/>
          <w:lang w:val="es-ES"/>
        </w:rPr>
        <w:t>directrices técnicas</w:t>
      </w:r>
      <w:r w:rsidR="002E3C2E" w:rsidRPr="0067685B">
        <w:rPr>
          <w:sz w:val="20"/>
          <w:szCs w:val="20"/>
          <w:lang w:val="es-ES"/>
        </w:rPr>
        <w:t xml:space="preserve">. </w:t>
      </w:r>
      <w:r>
        <w:rPr>
          <w:sz w:val="20"/>
          <w:szCs w:val="20"/>
          <w:lang w:val="es-ES"/>
        </w:rPr>
        <w:t xml:space="preserve">Ambos están comprendidos en las </w:t>
      </w:r>
      <w:r w:rsidR="007E6806" w:rsidRPr="008462EB">
        <w:rPr>
          <w:sz w:val="20"/>
          <w:szCs w:val="20"/>
          <w:lang w:val="es-ES"/>
        </w:rPr>
        <w:t>directrices técnicas</w:t>
      </w:r>
      <w:r w:rsidR="002E3C2E" w:rsidRPr="008462EB">
        <w:rPr>
          <w:sz w:val="20"/>
          <w:szCs w:val="20"/>
          <w:lang w:val="es-ES"/>
        </w:rPr>
        <w:t xml:space="preserve"> </w:t>
      </w:r>
      <w:r w:rsidR="008462EB" w:rsidRPr="008462EB">
        <w:rPr>
          <w:sz w:val="20"/>
          <w:szCs w:val="20"/>
          <w:lang w:val="es-ES"/>
        </w:rPr>
        <w:t>sobre la</w:t>
      </w:r>
      <w:r w:rsidR="002E3C2E" w:rsidRPr="008462EB">
        <w:rPr>
          <w:sz w:val="20"/>
          <w:szCs w:val="20"/>
          <w:lang w:val="es-ES"/>
        </w:rPr>
        <w:t xml:space="preserve"> </w:t>
      </w:r>
      <w:r w:rsidR="00333047" w:rsidRPr="008462EB">
        <w:rPr>
          <w:sz w:val="20"/>
          <w:szCs w:val="20"/>
          <w:lang w:val="es-ES"/>
        </w:rPr>
        <w:t>gestión ambientalmente racional</w:t>
      </w:r>
      <w:r w:rsidR="002E3C2E" w:rsidRPr="008462EB">
        <w:rPr>
          <w:sz w:val="20"/>
          <w:szCs w:val="20"/>
          <w:lang w:val="es-ES"/>
        </w:rPr>
        <w:t xml:space="preserve"> </w:t>
      </w:r>
      <w:r w:rsidR="008462EB" w:rsidRPr="008462EB">
        <w:rPr>
          <w:sz w:val="20"/>
          <w:szCs w:val="20"/>
          <w:lang w:val="es-ES"/>
        </w:rPr>
        <w:t xml:space="preserve">de desechos que contienen </w:t>
      </w:r>
      <w:r w:rsidR="008462EB">
        <w:rPr>
          <w:sz w:val="20"/>
          <w:szCs w:val="20"/>
          <w:lang w:val="es-ES"/>
        </w:rPr>
        <w:t xml:space="preserve">o están contaminados con </w:t>
      </w:r>
      <w:r w:rsidR="006A2160" w:rsidRPr="008462EB">
        <w:rPr>
          <w:sz w:val="20"/>
          <w:szCs w:val="20"/>
          <w:lang w:val="es-ES"/>
        </w:rPr>
        <w:t>PCDD, PCDF,</w:t>
      </w:r>
      <w:r w:rsidR="006A2160" w:rsidRPr="008462EB">
        <w:rPr>
          <w:lang w:val="es-ES"/>
        </w:rPr>
        <w:t xml:space="preserve"> </w:t>
      </w:r>
      <w:r w:rsidR="002F7DED" w:rsidRPr="008462EB">
        <w:rPr>
          <w:sz w:val="20"/>
          <w:szCs w:val="20"/>
          <w:lang w:val="es-ES"/>
        </w:rPr>
        <w:t xml:space="preserve">HCB, </w:t>
      </w:r>
      <w:r w:rsidR="006A2160" w:rsidRPr="008462EB">
        <w:rPr>
          <w:sz w:val="20"/>
          <w:szCs w:val="20"/>
          <w:lang w:val="es-ES"/>
        </w:rPr>
        <w:t xml:space="preserve">PCB o </w:t>
      </w:r>
      <w:r w:rsidR="002F7DED" w:rsidRPr="008462EB">
        <w:rPr>
          <w:sz w:val="20"/>
          <w:szCs w:val="20"/>
          <w:lang w:val="es-ES"/>
        </w:rPr>
        <w:t>PeCB</w:t>
      </w:r>
      <w:r w:rsidR="008462EB">
        <w:rPr>
          <w:sz w:val="20"/>
          <w:szCs w:val="20"/>
          <w:lang w:val="es-ES"/>
        </w:rPr>
        <w:t xml:space="preserve"> de producción no intencional</w:t>
      </w:r>
      <w:r w:rsidR="002F7DED" w:rsidRPr="008462EB">
        <w:rPr>
          <w:sz w:val="20"/>
          <w:szCs w:val="20"/>
          <w:lang w:val="es-ES"/>
        </w:rPr>
        <w:t xml:space="preserve"> </w:t>
      </w:r>
      <w:r w:rsidR="00CA4DE8" w:rsidRPr="008462EB">
        <w:rPr>
          <w:sz w:val="20"/>
          <w:szCs w:val="20"/>
          <w:lang w:val="es-ES"/>
        </w:rPr>
        <w:t>(</w:t>
      </w:r>
      <w:r w:rsidR="007E6806" w:rsidRPr="008462EB">
        <w:rPr>
          <w:sz w:val="20"/>
          <w:szCs w:val="20"/>
          <w:lang w:val="es-ES"/>
        </w:rPr>
        <w:t>directrices técnicas</w:t>
      </w:r>
      <w:r w:rsidR="008462EB" w:rsidRPr="008462EB">
        <w:rPr>
          <w:sz w:val="20"/>
          <w:szCs w:val="20"/>
          <w:lang w:val="es-ES"/>
        </w:rPr>
        <w:t xml:space="preserve"> sobre contaminantes orgánicos persistentes de producción no intencional</w:t>
      </w:r>
      <w:r w:rsidR="00CA4DE8" w:rsidRPr="008462EB">
        <w:rPr>
          <w:sz w:val="20"/>
          <w:szCs w:val="20"/>
          <w:lang w:val="es-ES"/>
        </w:rPr>
        <w:t>)</w:t>
      </w:r>
      <w:r w:rsidR="002F7DED" w:rsidRPr="008462EB" w:rsidDel="002F7DED">
        <w:rPr>
          <w:sz w:val="20"/>
          <w:szCs w:val="20"/>
          <w:lang w:val="es-ES"/>
        </w:rPr>
        <w:t xml:space="preserve"> </w:t>
      </w:r>
      <w:r w:rsidR="002E3C2E" w:rsidRPr="008462EB">
        <w:rPr>
          <w:sz w:val="20"/>
          <w:szCs w:val="20"/>
          <w:lang w:val="es-ES"/>
        </w:rPr>
        <w:t>(</w:t>
      </w:r>
      <w:r w:rsidR="008462EB" w:rsidRPr="008462EB">
        <w:rPr>
          <w:sz w:val="20"/>
          <w:szCs w:val="20"/>
          <w:lang w:val="es-ES"/>
        </w:rPr>
        <w:t>PNUMA</w:t>
      </w:r>
      <w:r w:rsidR="002E3C2E" w:rsidRPr="008462EB">
        <w:rPr>
          <w:sz w:val="20"/>
          <w:szCs w:val="20"/>
          <w:lang w:val="es-ES"/>
        </w:rPr>
        <w:t xml:space="preserve">, 2015). </w:t>
      </w:r>
      <w:r w:rsidRPr="0067685B">
        <w:rPr>
          <w:sz w:val="20"/>
          <w:szCs w:val="20"/>
          <w:lang w:val="es-ES"/>
        </w:rPr>
        <w:t xml:space="preserve">El </w:t>
      </w:r>
      <w:r w:rsidR="00221C9F" w:rsidRPr="0067685B">
        <w:rPr>
          <w:sz w:val="20"/>
          <w:szCs w:val="20"/>
          <w:lang w:val="es-ES"/>
        </w:rPr>
        <w:t>PFOS</w:t>
      </w:r>
      <w:r w:rsidR="002E3C2E" w:rsidRPr="0067685B">
        <w:rPr>
          <w:sz w:val="20"/>
          <w:szCs w:val="20"/>
          <w:lang w:val="es-ES"/>
        </w:rPr>
        <w:t xml:space="preserve"> </w:t>
      </w:r>
      <w:r w:rsidRPr="0067685B">
        <w:rPr>
          <w:sz w:val="20"/>
          <w:szCs w:val="20"/>
          <w:lang w:val="es-ES"/>
        </w:rPr>
        <w:t xml:space="preserve">que se utiliza con otras finalidades que no sean las de </w:t>
      </w:r>
      <w:r w:rsidR="00581B91" w:rsidRPr="0067685B">
        <w:rPr>
          <w:sz w:val="20"/>
          <w:szCs w:val="20"/>
          <w:lang w:val="es-ES"/>
        </w:rPr>
        <w:t>plaguicida</w:t>
      </w:r>
      <w:r w:rsidR="002E3C2E" w:rsidRPr="0067685B">
        <w:rPr>
          <w:sz w:val="20"/>
          <w:szCs w:val="20"/>
          <w:lang w:val="es-ES"/>
        </w:rPr>
        <w:t xml:space="preserve"> </w:t>
      </w:r>
      <w:r w:rsidRPr="0067685B">
        <w:rPr>
          <w:sz w:val="20"/>
          <w:szCs w:val="20"/>
          <w:lang w:val="es-ES"/>
        </w:rPr>
        <w:t>tampoco est</w:t>
      </w:r>
      <w:r>
        <w:rPr>
          <w:sz w:val="20"/>
          <w:szCs w:val="20"/>
          <w:lang w:val="es-ES"/>
        </w:rPr>
        <w:t xml:space="preserve">á comprendido en las </w:t>
      </w:r>
      <w:r w:rsidR="00170DD2" w:rsidRPr="0067685B">
        <w:rPr>
          <w:sz w:val="20"/>
          <w:szCs w:val="20"/>
          <w:lang w:val="es-ES"/>
        </w:rPr>
        <w:t>present</w:t>
      </w:r>
      <w:r>
        <w:rPr>
          <w:sz w:val="20"/>
          <w:szCs w:val="20"/>
          <w:lang w:val="es-ES"/>
        </w:rPr>
        <w:t xml:space="preserve">es directrices, sino en las </w:t>
      </w:r>
      <w:r w:rsidR="007E6806" w:rsidRPr="0067685B">
        <w:rPr>
          <w:sz w:val="20"/>
          <w:szCs w:val="20"/>
          <w:lang w:val="es-ES"/>
        </w:rPr>
        <w:t>directrices técnicas</w:t>
      </w:r>
      <w:r w:rsidR="002E3C2E" w:rsidRPr="0067685B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sobre la </w:t>
      </w:r>
      <w:r w:rsidR="00333047" w:rsidRPr="0067685B">
        <w:rPr>
          <w:sz w:val="20"/>
          <w:szCs w:val="20"/>
          <w:lang w:val="es-ES"/>
        </w:rPr>
        <w:t>gestión ambientalmente racional</w:t>
      </w:r>
      <w:r w:rsidR="002E3C2E" w:rsidRPr="0067685B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de los</w:t>
      </w:r>
      <w:r w:rsidR="002E3C2E" w:rsidRPr="0067685B">
        <w:rPr>
          <w:sz w:val="20"/>
          <w:szCs w:val="20"/>
          <w:lang w:val="es-ES"/>
        </w:rPr>
        <w:t xml:space="preserve"> </w:t>
      </w:r>
      <w:r w:rsidR="00957FAC" w:rsidRPr="0067685B">
        <w:rPr>
          <w:sz w:val="20"/>
          <w:szCs w:val="20"/>
          <w:lang w:val="es-ES"/>
        </w:rPr>
        <w:t>desechos</w:t>
      </w:r>
      <w:r w:rsidR="002E3C2E" w:rsidRPr="0067685B">
        <w:rPr>
          <w:sz w:val="20"/>
          <w:szCs w:val="20"/>
          <w:lang w:val="es-ES"/>
        </w:rPr>
        <w:t xml:space="preserve"> consist</w:t>
      </w:r>
      <w:r>
        <w:rPr>
          <w:sz w:val="20"/>
          <w:szCs w:val="20"/>
          <w:lang w:val="es-ES"/>
        </w:rPr>
        <w:t xml:space="preserve">entes en </w:t>
      </w:r>
      <w:r w:rsidR="00E5683C" w:rsidRPr="0067685B">
        <w:rPr>
          <w:sz w:val="20"/>
          <w:szCs w:val="20"/>
          <w:lang w:val="es-ES"/>
        </w:rPr>
        <w:t>ácido perfluorooctano sulfónico</w:t>
      </w:r>
      <w:r w:rsidR="002E3C2E" w:rsidRPr="0067685B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>sus sales</w:t>
      </w:r>
      <w:r w:rsidR="002E3C2E" w:rsidRPr="0067685B">
        <w:rPr>
          <w:sz w:val="20"/>
          <w:szCs w:val="20"/>
          <w:lang w:val="es-ES"/>
        </w:rPr>
        <w:t xml:space="preserve"> </w:t>
      </w:r>
      <w:r w:rsidR="00333047" w:rsidRPr="0067685B">
        <w:rPr>
          <w:sz w:val="20"/>
          <w:szCs w:val="20"/>
          <w:lang w:val="es-ES"/>
        </w:rPr>
        <w:t xml:space="preserve">y </w:t>
      </w:r>
      <w:r>
        <w:rPr>
          <w:sz w:val="20"/>
          <w:szCs w:val="20"/>
          <w:lang w:val="es-ES"/>
        </w:rPr>
        <w:t xml:space="preserve">el fluoruro de </w:t>
      </w:r>
      <w:r w:rsidR="002E3C2E" w:rsidRPr="0067685B">
        <w:rPr>
          <w:sz w:val="20"/>
          <w:szCs w:val="20"/>
          <w:lang w:val="es-ES"/>
        </w:rPr>
        <w:t>perfluorooctan</w:t>
      </w:r>
      <w:r>
        <w:rPr>
          <w:sz w:val="20"/>
          <w:szCs w:val="20"/>
          <w:lang w:val="es-ES"/>
        </w:rPr>
        <w:t>o</w:t>
      </w:r>
      <w:r w:rsidR="002E3C2E" w:rsidRPr="0067685B">
        <w:rPr>
          <w:sz w:val="20"/>
          <w:szCs w:val="20"/>
          <w:lang w:val="es-ES"/>
        </w:rPr>
        <w:t xml:space="preserve"> sulfo</w:t>
      </w:r>
      <w:r w:rsidR="008462EB" w:rsidRPr="0067685B">
        <w:rPr>
          <w:sz w:val="20"/>
          <w:szCs w:val="20"/>
          <w:lang w:val="es-ES"/>
        </w:rPr>
        <w:t>n</w:t>
      </w:r>
      <w:r w:rsidR="001F6117">
        <w:rPr>
          <w:sz w:val="20"/>
          <w:szCs w:val="20"/>
          <w:lang w:val="es-ES"/>
        </w:rPr>
        <w:t>ilo</w:t>
      </w:r>
      <w:r>
        <w:rPr>
          <w:sz w:val="20"/>
          <w:szCs w:val="20"/>
          <w:lang w:val="es-ES"/>
        </w:rPr>
        <w:t>, que los contengan o estén contaminados con ellos</w:t>
      </w:r>
      <w:r w:rsidR="002E3C2E" w:rsidRPr="0067685B">
        <w:rPr>
          <w:sz w:val="20"/>
          <w:szCs w:val="20"/>
          <w:lang w:val="es-ES"/>
        </w:rPr>
        <w:t xml:space="preserve"> </w:t>
      </w:r>
      <w:r w:rsidR="00AD1A65" w:rsidRPr="0067685B">
        <w:rPr>
          <w:sz w:val="20"/>
          <w:szCs w:val="20"/>
          <w:lang w:val="es-ES"/>
        </w:rPr>
        <w:t>(</w:t>
      </w:r>
      <w:r w:rsidR="007E6806" w:rsidRPr="0067685B">
        <w:rPr>
          <w:sz w:val="20"/>
          <w:szCs w:val="20"/>
          <w:lang w:val="es-ES"/>
        </w:rPr>
        <w:t>directrices técnicas</w:t>
      </w:r>
      <w:r>
        <w:rPr>
          <w:sz w:val="20"/>
          <w:szCs w:val="20"/>
          <w:lang w:val="es-ES"/>
        </w:rPr>
        <w:t xml:space="preserve"> </w:t>
      </w:r>
      <w:r w:rsidR="00B91A82">
        <w:rPr>
          <w:sz w:val="20"/>
          <w:szCs w:val="20"/>
          <w:lang w:val="es-ES"/>
        </w:rPr>
        <w:t>sobre el</w:t>
      </w:r>
      <w:r>
        <w:rPr>
          <w:sz w:val="20"/>
          <w:szCs w:val="20"/>
          <w:lang w:val="es-ES"/>
        </w:rPr>
        <w:t xml:space="preserve"> PFOS</w:t>
      </w:r>
      <w:r w:rsidR="00AD1A65" w:rsidRPr="0067685B">
        <w:rPr>
          <w:sz w:val="20"/>
          <w:szCs w:val="20"/>
          <w:lang w:val="es-ES"/>
        </w:rPr>
        <w:t xml:space="preserve">) </w:t>
      </w:r>
      <w:r w:rsidR="002E3C2E" w:rsidRPr="0067685B">
        <w:rPr>
          <w:sz w:val="20"/>
          <w:szCs w:val="20"/>
          <w:lang w:val="es-ES"/>
        </w:rPr>
        <w:t>(</w:t>
      </w:r>
      <w:r w:rsidR="008462EB" w:rsidRPr="0067685B">
        <w:rPr>
          <w:sz w:val="20"/>
          <w:szCs w:val="20"/>
          <w:lang w:val="es-ES"/>
        </w:rPr>
        <w:t>PNUMA</w:t>
      </w:r>
      <w:r w:rsidR="004664A1" w:rsidRPr="0067685B">
        <w:rPr>
          <w:sz w:val="20"/>
          <w:szCs w:val="20"/>
          <w:lang w:val="es-ES"/>
        </w:rPr>
        <w:t>,</w:t>
      </w:r>
      <w:r w:rsidR="002E3C2E" w:rsidRPr="0067685B">
        <w:rPr>
          <w:sz w:val="20"/>
          <w:szCs w:val="20"/>
          <w:lang w:val="es-ES"/>
        </w:rPr>
        <w:t xml:space="preserve"> </w:t>
      </w:r>
      <w:r w:rsidR="00221C9F" w:rsidRPr="0067685B">
        <w:rPr>
          <w:sz w:val="20"/>
          <w:szCs w:val="20"/>
          <w:lang w:val="es-ES"/>
        </w:rPr>
        <w:t>2015</w:t>
      </w:r>
      <w:r w:rsidR="002F7DED" w:rsidRPr="0067685B">
        <w:rPr>
          <w:sz w:val="20"/>
          <w:szCs w:val="20"/>
          <w:lang w:val="es-ES"/>
        </w:rPr>
        <w:t>a</w:t>
      </w:r>
      <w:r w:rsidR="00221C9F" w:rsidRPr="0067685B">
        <w:rPr>
          <w:sz w:val="20"/>
          <w:szCs w:val="20"/>
          <w:lang w:val="es-ES"/>
        </w:rPr>
        <w:t>).</w:t>
      </w:r>
      <w:r w:rsidR="00170DD2" w:rsidRPr="0067685B">
        <w:rPr>
          <w:b/>
          <w:lang w:val="es-ES"/>
        </w:rPr>
        <w:t xml:space="preserve"> </w:t>
      </w:r>
    </w:p>
    <w:p w:rsidR="004737D2" w:rsidRPr="00165D2D" w:rsidRDefault="0067685B" w:rsidP="00E750DA">
      <w:pPr>
        <w:numPr>
          <w:ilvl w:val="0"/>
          <w:numId w:val="10"/>
        </w:numPr>
        <w:tabs>
          <w:tab w:val="left" w:pos="1701"/>
        </w:tabs>
        <w:suppressAutoHyphens/>
        <w:snapToGrid w:val="0"/>
        <w:spacing w:after="120"/>
        <w:ind w:left="1134"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El </w:t>
      </w:r>
      <w:r w:rsidR="002E3C2E" w:rsidRPr="0067685B">
        <w:rPr>
          <w:sz w:val="20"/>
          <w:szCs w:val="20"/>
          <w:lang w:val="es-ES"/>
        </w:rPr>
        <w:t>present</w:t>
      </w:r>
      <w:r w:rsidRPr="0067685B">
        <w:rPr>
          <w:sz w:val="20"/>
          <w:szCs w:val="20"/>
          <w:lang w:val="es-ES"/>
        </w:rPr>
        <w:t>e</w:t>
      </w:r>
      <w:r w:rsidR="002E3C2E" w:rsidRPr="0067685B">
        <w:rPr>
          <w:sz w:val="20"/>
          <w:szCs w:val="20"/>
          <w:lang w:val="es-ES"/>
        </w:rPr>
        <w:t xml:space="preserve"> document</w:t>
      </w:r>
      <w:r>
        <w:rPr>
          <w:sz w:val="20"/>
          <w:szCs w:val="20"/>
          <w:lang w:val="es-ES"/>
        </w:rPr>
        <w:t>o</w:t>
      </w:r>
      <w:r w:rsidR="002E3C2E" w:rsidRPr="0067685B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debe</w:t>
      </w:r>
      <w:r w:rsidR="00C93803">
        <w:rPr>
          <w:sz w:val="20"/>
          <w:szCs w:val="20"/>
          <w:lang w:val="es-ES"/>
        </w:rPr>
        <w:t>rá</w:t>
      </w:r>
      <w:r>
        <w:rPr>
          <w:sz w:val="20"/>
          <w:szCs w:val="20"/>
          <w:lang w:val="es-ES"/>
        </w:rPr>
        <w:t xml:space="preserve"> </w:t>
      </w:r>
      <w:r w:rsidR="00165D2D">
        <w:rPr>
          <w:sz w:val="20"/>
          <w:szCs w:val="20"/>
          <w:lang w:val="es-ES"/>
        </w:rPr>
        <w:t xml:space="preserve">utilizarse </w:t>
      </w:r>
      <w:r w:rsidR="002E3C2E" w:rsidRPr="0067685B">
        <w:rPr>
          <w:sz w:val="20"/>
          <w:szCs w:val="20"/>
          <w:lang w:val="es-ES"/>
        </w:rPr>
        <w:t>conjunt</w:t>
      </w:r>
      <w:r w:rsidR="00165D2D">
        <w:rPr>
          <w:sz w:val="20"/>
          <w:szCs w:val="20"/>
          <w:lang w:val="es-ES"/>
        </w:rPr>
        <w:t xml:space="preserve">amente con las </w:t>
      </w:r>
      <w:r w:rsidR="00165D2D">
        <w:rPr>
          <w:i/>
          <w:sz w:val="20"/>
          <w:szCs w:val="20"/>
          <w:lang w:val="es-ES"/>
        </w:rPr>
        <w:t>D</w:t>
      </w:r>
      <w:r w:rsidR="007E6806" w:rsidRPr="0067685B">
        <w:rPr>
          <w:i/>
          <w:sz w:val="20"/>
          <w:szCs w:val="20"/>
          <w:lang w:val="es-ES"/>
        </w:rPr>
        <w:t>irectrices</w:t>
      </w:r>
      <w:r w:rsidR="00165D2D">
        <w:rPr>
          <w:i/>
          <w:sz w:val="20"/>
          <w:szCs w:val="20"/>
          <w:lang w:val="es-ES"/>
        </w:rPr>
        <w:t xml:space="preserve"> </w:t>
      </w:r>
      <w:r w:rsidR="007E6806" w:rsidRPr="0067685B">
        <w:rPr>
          <w:i/>
          <w:sz w:val="20"/>
          <w:szCs w:val="20"/>
          <w:lang w:val="es-ES"/>
        </w:rPr>
        <w:t>técnicas</w:t>
      </w:r>
      <w:r w:rsidR="002E3C2E" w:rsidRPr="0067685B">
        <w:rPr>
          <w:i/>
          <w:sz w:val="20"/>
          <w:szCs w:val="20"/>
          <w:lang w:val="es-ES"/>
        </w:rPr>
        <w:t xml:space="preserve"> </w:t>
      </w:r>
      <w:r w:rsidR="00165D2D">
        <w:rPr>
          <w:i/>
          <w:sz w:val="20"/>
          <w:szCs w:val="20"/>
          <w:lang w:val="es-ES"/>
        </w:rPr>
        <w:t xml:space="preserve">generales para </w:t>
      </w:r>
      <w:r w:rsidR="00165D2D" w:rsidRPr="00165D2D">
        <w:rPr>
          <w:i/>
          <w:sz w:val="20"/>
          <w:szCs w:val="20"/>
          <w:lang w:val="es-ES"/>
        </w:rPr>
        <w:t xml:space="preserve">la </w:t>
      </w:r>
      <w:r w:rsidR="00333047" w:rsidRPr="00165D2D">
        <w:rPr>
          <w:i/>
          <w:sz w:val="20"/>
          <w:szCs w:val="20"/>
          <w:lang w:val="es-ES"/>
        </w:rPr>
        <w:t>gestión ambientalmente racional</w:t>
      </w:r>
      <w:r w:rsidR="002E3C2E" w:rsidRPr="00165D2D">
        <w:rPr>
          <w:i/>
          <w:sz w:val="20"/>
          <w:szCs w:val="20"/>
          <w:lang w:val="es-ES"/>
        </w:rPr>
        <w:t xml:space="preserve"> </w:t>
      </w:r>
      <w:r w:rsidR="00165D2D">
        <w:rPr>
          <w:i/>
          <w:sz w:val="20"/>
          <w:szCs w:val="20"/>
          <w:lang w:val="es-ES"/>
        </w:rPr>
        <w:t xml:space="preserve">de </w:t>
      </w:r>
      <w:r w:rsidR="00957FAC" w:rsidRPr="00165D2D">
        <w:rPr>
          <w:i/>
          <w:sz w:val="20"/>
          <w:szCs w:val="20"/>
          <w:lang w:val="es-ES"/>
        </w:rPr>
        <w:t>desechos</w:t>
      </w:r>
      <w:r w:rsidR="002E3C2E" w:rsidRPr="0067685B">
        <w:rPr>
          <w:i/>
          <w:sz w:val="20"/>
          <w:szCs w:val="20"/>
          <w:lang w:val="es-ES"/>
        </w:rPr>
        <w:t xml:space="preserve"> consist</w:t>
      </w:r>
      <w:r w:rsidR="00165D2D">
        <w:rPr>
          <w:i/>
          <w:sz w:val="20"/>
          <w:szCs w:val="20"/>
          <w:lang w:val="es-ES"/>
        </w:rPr>
        <w:t xml:space="preserve">entes en </w:t>
      </w:r>
      <w:r w:rsidR="008462EB" w:rsidRPr="0067685B">
        <w:rPr>
          <w:i/>
          <w:sz w:val="20"/>
          <w:szCs w:val="20"/>
          <w:lang w:val="es-ES"/>
        </w:rPr>
        <w:t>contaminantes orgánicos persistentes</w:t>
      </w:r>
      <w:r w:rsidR="00165D2D">
        <w:rPr>
          <w:i/>
          <w:sz w:val="20"/>
          <w:szCs w:val="20"/>
          <w:lang w:val="es-ES"/>
        </w:rPr>
        <w:t xml:space="preserve"> que los contengan o estén contaminados con ellos</w:t>
      </w:r>
      <w:r w:rsidR="002E3C2E" w:rsidRPr="0067685B">
        <w:rPr>
          <w:sz w:val="20"/>
          <w:szCs w:val="20"/>
          <w:lang w:val="es-ES"/>
        </w:rPr>
        <w:t xml:space="preserve"> (</w:t>
      </w:r>
      <w:r w:rsidR="00E5683C" w:rsidRPr="0067685B">
        <w:rPr>
          <w:sz w:val="20"/>
          <w:szCs w:val="20"/>
          <w:lang w:val="es-ES"/>
        </w:rPr>
        <w:t>en adelante</w:t>
      </w:r>
      <w:r w:rsidR="002E3C2E" w:rsidRPr="0067685B">
        <w:rPr>
          <w:sz w:val="20"/>
          <w:szCs w:val="20"/>
          <w:lang w:val="es-ES"/>
        </w:rPr>
        <w:t xml:space="preserve"> “</w:t>
      </w:r>
      <w:r w:rsidR="007E6806" w:rsidRPr="0067685B">
        <w:rPr>
          <w:sz w:val="20"/>
          <w:szCs w:val="20"/>
          <w:lang w:val="es-ES"/>
        </w:rPr>
        <w:t>directrices técnicas</w:t>
      </w:r>
      <w:r w:rsidR="00165D2D">
        <w:rPr>
          <w:sz w:val="20"/>
          <w:szCs w:val="20"/>
          <w:lang w:val="es-ES"/>
        </w:rPr>
        <w:t xml:space="preserve"> generales</w:t>
      </w:r>
      <w:r w:rsidR="002E3C2E" w:rsidRPr="0067685B">
        <w:rPr>
          <w:sz w:val="20"/>
          <w:szCs w:val="20"/>
          <w:lang w:val="es-ES"/>
        </w:rPr>
        <w:t>”)</w:t>
      </w:r>
      <w:r w:rsidR="00400989" w:rsidRPr="0067685B">
        <w:rPr>
          <w:sz w:val="20"/>
          <w:szCs w:val="20"/>
          <w:lang w:val="es-ES"/>
        </w:rPr>
        <w:t xml:space="preserve"> (</w:t>
      </w:r>
      <w:r w:rsidR="008462EB" w:rsidRPr="0067685B">
        <w:rPr>
          <w:sz w:val="20"/>
          <w:szCs w:val="20"/>
          <w:lang w:val="es-ES"/>
        </w:rPr>
        <w:t>PNUMA</w:t>
      </w:r>
      <w:r w:rsidR="004664A1" w:rsidRPr="0067685B">
        <w:rPr>
          <w:sz w:val="20"/>
          <w:szCs w:val="20"/>
          <w:lang w:val="es-ES"/>
        </w:rPr>
        <w:t>,</w:t>
      </w:r>
      <w:r w:rsidR="00400989" w:rsidRPr="0067685B">
        <w:rPr>
          <w:sz w:val="20"/>
          <w:szCs w:val="20"/>
          <w:lang w:val="es-ES"/>
        </w:rPr>
        <w:t xml:space="preserve"> 2015</w:t>
      </w:r>
      <w:r w:rsidR="002F7DED" w:rsidRPr="0067685B">
        <w:rPr>
          <w:sz w:val="20"/>
          <w:szCs w:val="20"/>
          <w:lang w:val="es-ES"/>
        </w:rPr>
        <w:t>b</w:t>
      </w:r>
      <w:r w:rsidR="00400989" w:rsidRPr="0067685B">
        <w:rPr>
          <w:sz w:val="20"/>
          <w:szCs w:val="20"/>
          <w:lang w:val="es-ES"/>
        </w:rPr>
        <w:t>)</w:t>
      </w:r>
      <w:r w:rsidR="002E3C2E" w:rsidRPr="0067685B">
        <w:rPr>
          <w:sz w:val="20"/>
          <w:szCs w:val="20"/>
          <w:lang w:val="es-ES"/>
        </w:rPr>
        <w:t xml:space="preserve">. </w:t>
      </w:r>
      <w:r w:rsidR="00165D2D" w:rsidRPr="00165D2D">
        <w:rPr>
          <w:sz w:val="20"/>
          <w:szCs w:val="20"/>
          <w:lang w:val="es-ES"/>
        </w:rPr>
        <w:t>Las</w:t>
      </w:r>
      <w:r w:rsidR="002E3C2E" w:rsidRPr="00165D2D">
        <w:rPr>
          <w:sz w:val="20"/>
          <w:szCs w:val="20"/>
          <w:lang w:val="es-ES"/>
        </w:rPr>
        <w:t xml:space="preserve"> </w:t>
      </w:r>
      <w:r w:rsidR="007E6806" w:rsidRPr="00165D2D">
        <w:rPr>
          <w:sz w:val="20"/>
          <w:szCs w:val="20"/>
          <w:lang w:val="es-ES"/>
        </w:rPr>
        <w:t>directrices técnicas</w:t>
      </w:r>
      <w:r w:rsidR="002E3C2E" w:rsidRPr="00165D2D">
        <w:rPr>
          <w:sz w:val="20"/>
          <w:szCs w:val="20"/>
          <w:lang w:val="es-ES"/>
        </w:rPr>
        <w:t xml:space="preserve"> </w:t>
      </w:r>
      <w:r w:rsidR="00165D2D" w:rsidRPr="00165D2D">
        <w:rPr>
          <w:sz w:val="20"/>
          <w:szCs w:val="20"/>
          <w:lang w:val="es-ES"/>
        </w:rPr>
        <w:t>general</w:t>
      </w:r>
      <w:r w:rsidR="00165D2D">
        <w:rPr>
          <w:sz w:val="20"/>
          <w:szCs w:val="20"/>
          <w:lang w:val="es-ES"/>
        </w:rPr>
        <w:t>e</w:t>
      </w:r>
      <w:r w:rsidR="00165D2D" w:rsidRPr="00165D2D">
        <w:rPr>
          <w:sz w:val="20"/>
          <w:szCs w:val="20"/>
          <w:lang w:val="es-ES"/>
        </w:rPr>
        <w:t>s tienen como propósito servir de guía general</w:t>
      </w:r>
      <w:r w:rsidR="002E3C2E" w:rsidRPr="00165D2D">
        <w:rPr>
          <w:sz w:val="20"/>
          <w:szCs w:val="20"/>
          <w:lang w:val="es-ES"/>
        </w:rPr>
        <w:t xml:space="preserve"> </w:t>
      </w:r>
      <w:r w:rsidR="00165D2D">
        <w:rPr>
          <w:sz w:val="20"/>
          <w:szCs w:val="20"/>
          <w:lang w:val="es-ES"/>
        </w:rPr>
        <w:t>para</w:t>
      </w:r>
      <w:r w:rsidR="00165D2D" w:rsidRPr="00165D2D">
        <w:rPr>
          <w:sz w:val="20"/>
          <w:szCs w:val="20"/>
          <w:lang w:val="es-ES"/>
        </w:rPr>
        <w:t xml:space="preserve"> la </w:t>
      </w:r>
      <w:r w:rsidR="00333047" w:rsidRPr="00165D2D">
        <w:rPr>
          <w:sz w:val="20"/>
          <w:szCs w:val="20"/>
          <w:lang w:val="es-ES"/>
        </w:rPr>
        <w:t>gestión ambientalmente racional</w:t>
      </w:r>
      <w:r w:rsidR="001705BB" w:rsidRPr="00165D2D">
        <w:rPr>
          <w:sz w:val="20"/>
          <w:szCs w:val="20"/>
          <w:lang w:val="es-ES"/>
        </w:rPr>
        <w:t xml:space="preserve"> </w:t>
      </w:r>
      <w:r w:rsidR="00165D2D" w:rsidRPr="00165D2D">
        <w:rPr>
          <w:sz w:val="20"/>
          <w:szCs w:val="20"/>
          <w:lang w:val="es-ES"/>
        </w:rPr>
        <w:t>de los</w:t>
      </w:r>
      <w:r w:rsidR="002E3C2E" w:rsidRPr="00165D2D">
        <w:rPr>
          <w:sz w:val="20"/>
          <w:szCs w:val="20"/>
          <w:lang w:val="es-ES"/>
        </w:rPr>
        <w:t xml:space="preserve"> </w:t>
      </w:r>
      <w:r w:rsidR="00957FAC" w:rsidRPr="00165D2D">
        <w:rPr>
          <w:sz w:val="20"/>
          <w:szCs w:val="20"/>
          <w:lang w:val="es-ES"/>
        </w:rPr>
        <w:t>desechos</w:t>
      </w:r>
      <w:r w:rsidR="002E3C2E" w:rsidRPr="00165D2D">
        <w:rPr>
          <w:sz w:val="20"/>
          <w:szCs w:val="20"/>
          <w:lang w:val="es-ES"/>
        </w:rPr>
        <w:t xml:space="preserve"> </w:t>
      </w:r>
      <w:r w:rsidR="00165D2D" w:rsidRPr="00165D2D">
        <w:rPr>
          <w:sz w:val="20"/>
          <w:szCs w:val="20"/>
          <w:lang w:val="es-ES"/>
        </w:rPr>
        <w:t xml:space="preserve">consistentes en COP, que los contengan o estén contaminados con ellos y proporciona información más </w:t>
      </w:r>
      <w:r w:rsidR="00C93803">
        <w:rPr>
          <w:sz w:val="20"/>
          <w:szCs w:val="20"/>
          <w:lang w:val="es-ES"/>
        </w:rPr>
        <w:t>pormenorizad</w:t>
      </w:r>
      <w:r w:rsidR="00165D2D">
        <w:rPr>
          <w:sz w:val="20"/>
          <w:szCs w:val="20"/>
          <w:lang w:val="es-ES"/>
        </w:rPr>
        <w:t>a acerca de la naturaleza y la incidencia</w:t>
      </w:r>
      <w:r w:rsidR="00165D2D" w:rsidRPr="00165D2D">
        <w:rPr>
          <w:sz w:val="20"/>
          <w:szCs w:val="20"/>
          <w:lang w:val="es-ES"/>
        </w:rPr>
        <w:t xml:space="preserve"> de los desechos consistentes en </w:t>
      </w:r>
      <w:r w:rsidR="00165D2D">
        <w:rPr>
          <w:sz w:val="20"/>
          <w:szCs w:val="20"/>
          <w:lang w:val="es-ES"/>
        </w:rPr>
        <w:t xml:space="preserve">plaguicidas </w:t>
      </w:r>
      <w:r w:rsidR="00165D2D" w:rsidRPr="00165D2D">
        <w:rPr>
          <w:sz w:val="20"/>
          <w:szCs w:val="20"/>
          <w:lang w:val="es-ES"/>
        </w:rPr>
        <w:t xml:space="preserve">COP, que los contengan o estén contaminados con ellos, a los efectos de su </w:t>
      </w:r>
      <w:r w:rsidR="00165D2D">
        <w:rPr>
          <w:sz w:val="20"/>
          <w:szCs w:val="20"/>
          <w:lang w:val="es-ES"/>
        </w:rPr>
        <w:t>determinación</w:t>
      </w:r>
      <w:r w:rsidR="00165D2D" w:rsidRPr="00165D2D">
        <w:rPr>
          <w:sz w:val="20"/>
          <w:szCs w:val="20"/>
          <w:lang w:val="es-ES"/>
        </w:rPr>
        <w:t xml:space="preserve"> y </w:t>
      </w:r>
      <w:r w:rsidR="00165D2D">
        <w:rPr>
          <w:sz w:val="20"/>
          <w:szCs w:val="20"/>
          <w:lang w:val="es-ES"/>
        </w:rPr>
        <w:t>gestión</w:t>
      </w:r>
      <w:r w:rsidR="00165D2D" w:rsidRPr="00165D2D">
        <w:rPr>
          <w:sz w:val="20"/>
          <w:szCs w:val="20"/>
          <w:lang w:val="es-ES"/>
        </w:rPr>
        <w:t>.</w:t>
      </w:r>
    </w:p>
    <w:p w:rsidR="004737D2" w:rsidRPr="00384E50" w:rsidRDefault="00384E50" w:rsidP="00E750DA">
      <w:pPr>
        <w:numPr>
          <w:ilvl w:val="0"/>
          <w:numId w:val="10"/>
        </w:numPr>
        <w:tabs>
          <w:tab w:val="left" w:pos="1701"/>
        </w:tabs>
        <w:suppressAutoHyphens/>
        <w:snapToGrid w:val="0"/>
        <w:spacing w:after="120"/>
        <w:ind w:left="1134" w:right="425"/>
        <w:rPr>
          <w:sz w:val="20"/>
          <w:szCs w:val="20"/>
          <w:lang w:val="es-ES"/>
        </w:rPr>
      </w:pPr>
      <w:r w:rsidRPr="00384E50">
        <w:rPr>
          <w:sz w:val="20"/>
          <w:szCs w:val="20"/>
          <w:lang w:val="es-ES"/>
        </w:rPr>
        <w:t>Véase el anexo</w:t>
      </w:r>
      <w:r w:rsidR="002E3C2E" w:rsidRPr="00384E50">
        <w:rPr>
          <w:sz w:val="20"/>
          <w:szCs w:val="20"/>
          <w:lang w:val="es-ES"/>
        </w:rPr>
        <w:t xml:space="preserve"> I </w:t>
      </w:r>
      <w:r w:rsidRPr="00384E50">
        <w:rPr>
          <w:sz w:val="20"/>
          <w:szCs w:val="20"/>
          <w:lang w:val="es-ES"/>
        </w:rPr>
        <w:t xml:space="preserve">para consultar la lista detallada de nombres comerciales </w:t>
      </w:r>
      <w:r w:rsidR="00333047" w:rsidRPr="00384E50">
        <w:rPr>
          <w:sz w:val="20"/>
          <w:szCs w:val="20"/>
          <w:lang w:val="es-ES"/>
        </w:rPr>
        <w:t xml:space="preserve">y </w:t>
      </w:r>
      <w:r w:rsidR="002E3C2E" w:rsidRPr="00384E50">
        <w:rPr>
          <w:sz w:val="20"/>
          <w:szCs w:val="20"/>
          <w:lang w:val="es-ES"/>
        </w:rPr>
        <w:t>s</w:t>
      </w:r>
      <w:r w:rsidRPr="00384E50">
        <w:rPr>
          <w:sz w:val="20"/>
          <w:szCs w:val="20"/>
          <w:lang w:val="es-ES"/>
        </w:rPr>
        <w:t>in</w:t>
      </w:r>
      <w:r>
        <w:rPr>
          <w:sz w:val="20"/>
          <w:szCs w:val="20"/>
          <w:lang w:val="es-ES"/>
        </w:rPr>
        <w:t>ónimos</w:t>
      </w:r>
      <w:r w:rsidR="002E3C2E" w:rsidRPr="00384E50">
        <w:rPr>
          <w:sz w:val="20"/>
          <w:szCs w:val="20"/>
          <w:lang w:val="es-ES"/>
        </w:rPr>
        <w:t xml:space="preserve"> </w:t>
      </w:r>
      <w:r w:rsidR="00333047" w:rsidRPr="00384E50">
        <w:rPr>
          <w:sz w:val="20"/>
          <w:szCs w:val="20"/>
          <w:lang w:val="es-ES"/>
        </w:rPr>
        <w:t xml:space="preserve">y </w:t>
      </w:r>
      <w:r>
        <w:rPr>
          <w:sz w:val="20"/>
          <w:szCs w:val="20"/>
          <w:lang w:val="es-ES"/>
        </w:rPr>
        <w:t xml:space="preserve">la </w:t>
      </w:r>
      <w:r w:rsidR="00333047" w:rsidRPr="00384E50">
        <w:rPr>
          <w:sz w:val="20"/>
          <w:szCs w:val="20"/>
          <w:lang w:val="es-ES"/>
        </w:rPr>
        <w:t>sección</w:t>
      </w:r>
      <w:r w:rsidR="002E3C2E" w:rsidRPr="00384E50">
        <w:rPr>
          <w:sz w:val="20"/>
          <w:szCs w:val="20"/>
          <w:lang w:val="es-ES"/>
        </w:rPr>
        <w:t xml:space="preserve"> D</w:t>
      </w:r>
      <w:r>
        <w:rPr>
          <w:sz w:val="20"/>
          <w:szCs w:val="20"/>
          <w:lang w:val="es-ES"/>
        </w:rPr>
        <w:t>.</w:t>
      </w:r>
      <w:r w:rsidR="002E3C2E" w:rsidRPr="00384E50">
        <w:rPr>
          <w:sz w:val="20"/>
          <w:szCs w:val="20"/>
          <w:lang w:val="es-ES"/>
        </w:rPr>
        <w:t xml:space="preserve">IV </w:t>
      </w:r>
      <w:r w:rsidR="00333047" w:rsidRPr="00384E50">
        <w:rPr>
          <w:i/>
          <w:sz w:val="20"/>
          <w:szCs w:val="20"/>
          <w:lang w:val="es-ES"/>
        </w:rPr>
        <w:t>infra</w:t>
      </w:r>
      <w:r w:rsidR="002E3C2E" w:rsidRPr="00384E50">
        <w:rPr>
          <w:sz w:val="20"/>
          <w:szCs w:val="20"/>
          <w:lang w:val="es-ES"/>
        </w:rPr>
        <w:t xml:space="preserve"> </w:t>
      </w:r>
      <w:r w:rsidR="002346C1">
        <w:rPr>
          <w:sz w:val="20"/>
          <w:szCs w:val="20"/>
          <w:lang w:val="es-ES"/>
        </w:rPr>
        <w:t xml:space="preserve">para las </w:t>
      </w:r>
      <w:r w:rsidR="002E3C2E" w:rsidRPr="00384E50">
        <w:rPr>
          <w:sz w:val="20"/>
          <w:szCs w:val="20"/>
          <w:lang w:val="es-ES"/>
        </w:rPr>
        <w:t>considera</w:t>
      </w:r>
      <w:r w:rsidR="002346C1">
        <w:rPr>
          <w:sz w:val="20"/>
          <w:szCs w:val="20"/>
          <w:lang w:val="es-ES"/>
        </w:rPr>
        <w:t>c</w:t>
      </w:r>
      <w:r w:rsidR="002E3C2E" w:rsidRPr="00384E50">
        <w:rPr>
          <w:sz w:val="20"/>
          <w:szCs w:val="20"/>
          <w:lang w:val="es-ES"/>
        </w:rPr>
        <w:t>ion</w:t>
      </w:r>
      <w:r w:rsidR="002346C1">
        <w:rPr>
          <w:sz w:val="20"/>
          <w:szCs w:val="20"/>
          <w:lang w:val="es-ES"/>
        </w:rPr>
        <w:t>e</w:t>
      </w:r>
      <w:r w:rsidR="002E3C2E" w:rsidRPr="00384E50">
        <w:rPr>
          <w:sz w:val="20"/>
          <w:szCs w:val="20"/>
          <w:lang w:val="es-ES"/>
        </w:rPr>
        <w:t xml:space="preserve">s </w:t>
      </w:r>
      <w:r w:rsidR="002346C1">
        <w:rPr>
          <w:sz w:val="20"/>
          <w:szCs w:val="20"/>
          <w:lang w:val="es-ES"/>
        </w:rPr>
        <w:t xml:space="preserve">relativas a las </w:t>
      </w:r>
      <w:r w:rsidR="002E3C2E" w:rsidRPr="00384E50">
        <w:rPr>
          <w:sz w:val="20"/>
          <w:szCs w:val="20"/>
          <w:lang w:val="es-ES"/>
        </w:rPr>
        <w:t>precau</w:t>
      </w:r>
      <w:r w:rsidR="002346C1">
        <w:rPr>
          <w:sz w:val="20"/>
          <w:szCs w:val="20"/>
          <w:lang w:val="es-ES"/>
        </w:rPr>
        <w:t>c</w:t>
      </w:r>
      <w:r w:rsidR="002E3C2E" w:rsidRPr="00384E50">
        <w:rPr>
          <w:sz w:val="20"/>
          <w:szCs w:val="20"/>
          <w:lang w:val="es-ES"/>
        </w:rPr>
        <w:t>ion</w:t>
      </w:r>
      <w:r w:rsidR="002346C1">
        <w:rPr>
          <w:sz w:val="20"/>
          <w:szCs w:val="20"/>
          <w:lang w:val="es-ES"/>
        </w:rPr>
        <w:t>e</w:t>
      </w:r>
      <w:r w:rsidR="002E3C2E" w:rsidRPr="00384E50">
        <w:rPr>
          <w:sz w:val="20"/>
          <w:szCs w:val="20"/>
          <w:lang w:val="es-ES"/>
        </w:rPr>
        <w:t xml:space="preserve">s </w:t>
      </w:r>
      <w:r w:rsidR="002346C1">
        <w:rPr>
          <w:sz w:val="20"/>
          <w:szCs w:val="20"/>
          <w:lang w:val="es-ES"/>
        </w:rPr>
        <w:t xml:space="preserve">que deben tomarse </w:t>
      </w:r>
      <w:r w:rsidR="003A1F49">
        <w:rPr>
          <w:sz w:val="20"/>
          <w:szCs w:val="20"/>
          <w:lang w:val="es-ES"/>
        </w:rPr>
        <w:t xml:space="preserve">con </w:t>
      </w:r>
      <w:r w:rsidR="002346C1">
        <w:rPr>
          <w:sz w:val="20"/>
          <w:szCs w:val="20"/>
          <w:lang w:val="es-ES"/>
        </w:rPr>
        <w:t>respecto a la utilización de nombres comerciales al realizar inventarios</w:t>
      </w:r>
      <w:r w:rsidR="002E3C2E" w:rsidRPr="00384E50">
        <w:rPr>
          <w:sz w:val="20"/>
          <w:szCs w:val="20"/>
          <w:lang w:val="es-ES"/>
        </w:rPr>
        <w:t>.</w:t>
      </w:r>
    </w:p>
    <w:p w:rsidR="00813E84" w:rsidRPr="00EE41F1" w:rsidRDefault="004E08D3" w:rsidP="009C6A2F">
      <w:pPr>
        <w:pStyle w:val="Heading2"/>
        <w:tabs>
          <w:tab w:val="right" w:pos="709"/>
          <w:tab w:val="left" w:pos="1134"/>
        </w:tabs>
        <w:spacing w:before="240" w:after="120"/>
        <w:ind w:right="567"/>
        <w:jc w:val="left"/>
        <w:rPr>
          <w:rFonts w:ascii="Times New Roman" w:hAnsi="Times New Roman"/>
          <w:sz w:val="24"/>
          <w:lang w:val="es-ES"/>
        </w:rPr>
      </w:pPr>
      <w:r w:rsidRPr="00384E50">
        <w:rPr>
          <w:sz w:val="22"/>
          <w:szCs w:val="22"/>
          <w:lang w:val="es-ES"/>
        </w:rPr>
        <w:tab/>
      </w:r>
      <w:bookmarkStart w:id="28" w:name="_Toc417046872"/>
      <w:r w:rsidR="00626F3D" w:rsidRPr="00EE41F1">
        <w:rPr>
          <w:rFonts w:ascii="Times New Roman" w:hAnsi="Times New Roman"/>
          <w:sz w:val="24"/>
          <w:lang w:val="es-ES"/>
        </w:rPr>
        <w:t>B.</w:t>
      </w:r>
      <w:r w:rsidR="00626F3D" w:rsidRPr="00EE41F1">
        <w:rPr>
          <w:rFonts w:ascii="Times New Roman" w:hAnsi="Times New Roman"/>
          <w:sz w:val="24"/>
          <w:lang w:val="es-ES"/>
        </w:rPr>
        <w:tab/>
        <w:t>Descrip</w:t>
      </w:r>
      <w:r w:rsidR="00EE41F1" w:rsidRPr="00EE41F1">
        <w:rPr>
          <w:rFonts w:ascii="Times New Roman" w:hAnsi="Times New Roman"/>
          <w:sz w:val="24"/>
          <w:lang w:val="es-ES"/>
        </w:rPr>
        <w:t>ción</w:t>
      </w:r>
      <w:r w:rsidR="00626F3D" w:rsidRPr="00EE41F1">
        <w:rPr>
          <w:rFonts w:ascii="Times New Roman" w:hAnsi="Times New Roman"/>
          <w:sz w:val="24"/>
          <w:lang w:val="es-ES"/>
        </w:rPr>
        <w:t>, produc</w:t>
      </w:r>
      <w:r w:rsidR="00F82BB5">
        <w:rPr>
          <w:rFonts w:ascii="Times New Roman" w:hAnsi="Times New Roman"/>
          <w:sz w:val="24"/>
          <w:lang w:val="es-ES"/>
        </w:rPr>
        <w:t>c</w:t>
      </w:r>
      <w:r w:rsidR="00EE41F1" w:rsidRPr="00EE41F1">
        <w:rPr>
          <w:rFonts w:ascii="Times New Roman" w:hAnsi="Times New Roman"/>
          <w:sz w:val="24"/>
          <w:lang w:val="es-ES"/>
        </w:rPr>
        <w:t>ión</w:t>
      </w:r>
      <w:r w:rsidR="00626F3D" w:rsidRPr="00EE41F1">
        <w:rPr>
          <w:rFonts w:ascii="Times New Roman" w:hAnsi="Times New Roman"/>
          <w:sz w:val="24"/>
          <w:lang w:val="es-ES"/>
        </w:rPr>
        <w:t>, u</w:t>
      </w:r>
      <w:r w:rsidR="00EE41F1" w:rsidRPr="00EE41F1">
        <w:rPr>
          <w:rFonts w:ascii="Times New Roman" w:hAnsi="Times New Roman"/>
          <w:sz w:val="24"/>
          <w:lang w:val="es-ES"/>
        </w:rPr>
        <w:t xml:space="preserve">tilización y </w:t>
      </w:r>
      <w:r w:rsidR="00957FAC" w:rsidRPr="00EE41F1">
        <w:rPr>
          <w:rFonts w:ascii="Times New Roman" w:hAnsi="Times New Roman"/>
          <w:sz w:val="24"/>
          <w:lang w:val="es-ES"/>
        </w:rPr>
        <w:t>desechos</w:t>
      </w:r>
      <w:bookmarkEnd w:id="28"/>
    </w:p>
    <w:p w:rsidR="00A138DE" w:rsidRPr="007B15C2" w:rsidRDefault="0020660E" w:rsidP="00E750DA">
      <w:pPr>
        <w:numPr>
          <w:ilvl w:val="0"/>
          <w:numId w:val="10"/>
        </w:numPr>
        <w:tabs>
          <w:tab w:val="left" w:pos="1701"/>
        </w:tabs>
        <w:suppressAutoHyphens/>
        <w:snapToGrid w:val="0"/>
        <w:spacing w:after="120"/>
        <w:ind w:left="1134"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Una</w:t>
      </w:r>
      <w:r w:rsidR="00384D90" w:rsidRPr="00384D90">
        <w:rPr>
          <w:sz w:val="20"/>
          <w:szCs w:val="20"/>
          <w:lang w:val="es-ES"/>
        </w:rPr>
        <w:t xml:space="preserve"> vez que entra en vigor una enmienda </w:t>
      </w:r>
      <w:r w:rsidR="00F82BB5">
        <w:rPr>
          <w:sz w:val="20"/>
          <w:szCs w:val="20"/>
          <w:lang w:val="es-ES"/>
        </w:rPr>
        <w:t>por la que se</w:t>
      </w:r>
      <w:r w:rsidR="00384D90" w:rsidRPr="00384D90">
        <w:rPr>
          <w:sz w:val="20"/>
          <w:szCs w:val="20"/>
          <w:lang w:val="es-ES"/>
        </w:rPr>
        <w:t xml:space="preserve"> incluy</w:t>
      </w:r>
      <w:r w:rsidR="00F82BB5">
        <w:rPr>
          <w:sz w:val="20"/>
          <w:szCs w:val="20"/>
          <w:lang w:val="es-ES"/>
        </w:rPr>
        <w:t>e</w:t>
      </w:r>
      <w:r w:rsidR="00384D90" w:rsidRPr="00384D90">
        <w:rPr>
          <w:sz w:val="20"/>
          <w:szCs w:val="20"/>
          <w:lang w:val="es-ES"/>
        </w:rPr>
        <w:t xml:space="preserve"> un</w:t>
      </w:r>
      <w:r w:rsidR="002E3C2E" w:rsidRPr="00384D90">
        <w:rPr>
          <w:sz w:val="20"/>
          <w:szCs w:val="20"/>
          <w:lang w:val="es-ES"/>
        </w:rPr>
        <w:t xml:space="preserve"> </w:t>
      </w:r>
      <w:r w:rsidR="00581B91" w:rsidRPr="00384D90">
        <w:rPr>
          <w:sz w:val="20"/>
          <w:szCs w:val="20"/>
          <w:lang w:val="es-ES"/>
        </w:rPr>
        <w:t>plaguicida</w:t>
      </w:r>
      <w:r w:rsidR="002E3C2E" w:rsidRPr="00384D90">
        <w:rPr>
          <w:sz w:val="20"/>
          <w:szCs w:val="20"/>
          <w:lang w:val="es-ES"/>
        </w:rPr>
        <w:t xml:space="preserve"> </w:t>
      </w:r>
      <w:r w:rsidR="00384D90" w:rsidRPr="00384D90">
        <w:rPr>
          <w:sz w:val="20"/>
          <w:szCs w:val="20"/>
          <w:lang w:val="es-ES"/>
        </w:rPr>
        <w:t xml:space="preserve">en el </w:t>
      </w:r>
      <w:r w:rsidR="008462EB" w:rsidRPr="00384D90">
        <w:rPr>
          <w:sz w:val="20"/>
          <w:szCs w:val="20"/>
          <w:lang w:val="es-ES"/>
        </w:rPr>
        <w:t>anexo</w:t>
      </w:r>
      <w:r w:rsidR="002E3C2E" w:rsidRPr="00384D90">
        <w:rPr>
          <w:sz w:val="20"/>
          <w:szCs w:val="20"/>
          <w:lang w:val="es-ES"/>
        </w:rPr>
        <w:t xml:space="preserve"> A </w:t>
      </w:r>
      <w:r w:rsidR="003E5FEB" w:rsidRPr="00384D90">
        <w:rPr>
          <w:sz w:val="20"/>
          <w:szCs w:val="20"/>
          <w:lang w:val="es-ES"/>
        </w:rPr>
        <w:t xml:space="preserve">o </w:t>
      </w:r>
      <w:r w:rsidR="00617749" w:rsidRPr="00384D90">
        <w:rPr>
          <w:sz w:val="20"/>
          <w:szCs w:val="20"/>
          <w:lang w:val="es-ES"/>
        </w:rPr>
        <w:t xml:space="preserve">B </w:t>
      </w:r>
      <w:r w:rsidR="00581B91" w:rsidRPr="00384D90">
        <w:rPr>
          <w:sz w:val="20"/>
          <w:szCs w:val="20"/>
          <w:lang w:val="es-ES"/>
        </w:rPr>
        <w:t xml:space="preserve">del </w:t>
      </w:r>
      <w:r w:rsidR="00333047" w:rsidRPr="00384D90">
        <w:rPr>
          <w:sz w:val="20"/>
          <w:szCs w:val="20"/>
          <w:lang w:val="es-ES"/>
        </w:rPr>
        <w:t xml:space="preserve">Convenio </w:t>
      </w:r>
      <w:r w:rsidR="002E51F8" w:rsidRPr="00384D90">
        <w:rPr>
          <w:sz w:val="20"/>
          <w:szCs w:val="20"/>
          <w:lang w:val="es-ES"/>
        </w:rPr>
        <w:t>de Estocolmo</w:t>
      </w:r>
      <w:r w:rsidR="002E3C2E" w:rsidRPr="00384D90">
        <w:rPr>
          <w:sz w:val="20"/>
          <w:szCs w:val="20"/>
          <w:lang w:val="es-ES"/>
        </w:rPr>
        <w:t xml:space="preserve">, </w:t>
      </w:r>
      <w:r w:rsidR="00384D90">
        <w:rPr>
          <w:sz w:val="20"/>
          <w:szCs w:val="20"/>
          <w:lang w:val="es-ES"/>
        </w:rPr>
        <w:t xml:space="preserve">las </w:t>
      </w:r>
      <w:r w:rsidR="00134C22" w:rsidRPr="00384D90">
        <w:rPr>
          <w:sz w:val="20"/>
          <w:szCs w:val="20"/>
          <w:lang w:val="es-ES"/>
        </w:rPr>
        <w:t>P</w:t>
      </w:r>
      <w:r w:rsidR="002E3C2E" w:rsidRPr="00384D90">
        <w:rPr>
          <w:sz w:val="20"/>
          <w:szCs w:val="20"/>
          <w:lang w:val="es-ES"/>
        </w:rPr>
        <w:t>art</w:t>
      </w:r>
      <w:r w:rsidR="00384D90">
        <w:rPr>
          <w:sz w:val="20"/>
          <w:szCs w:val="20"/>
          <w:lang w:val="es-ES"/>
        </w:rPr>
        <w:t>e</w:t>
      </w:r>
      <w:r w:rsidR="002E3C2E" w:rsidRPr="00384D90">
        <w:rPr>
          <w:sz w:val="20"/>
          <w:szCs w:val="20"/>
          <w:lang w:val="es-ES"/>
        </w:rPr>
        <w:t>s elimina</w:t>
      </w:r>
      <w:r w:rsidR="004617D4">
        <w:rPr>
          <w:sz w:val="20"/>
          <w:szCs w:val="20"/>
          <w:lang w:val="es-ES"/>
        </w:rPr>
        <w:t xml:space="preserve">rán </w:t>
      </w:r>
      <w:r w:rsidR="00617749" w:rsidRPr="00384D90">
        <w:rPr>
          <w:sz w:val="20"/>
          <w:szCs w:val="20"/>
          <w:lang w:val="es-ES"/>
        </w:rPr>
        <w:t>o restri</w:t>
      </w:r>
      <w:r w:rsidR="004617D4">
        <w:rPr>
          <w:sz w:val="20"/>
          <w:szCs w:val="20"/>
          <w:lang w:val="es-ES"/>
        </w:rPr>
        <w:t>ngirán su</w:t>
      </w:r>
      <w:r w:rsidR="00134C22" w:rsidRPr="00384D90">
        <w:rPr>
          <w:sz w:val="20"/>
          <w:szCs w:val="20"/>
          <w:lang w:val="es-ES"/>
        </w:rPr>
        <w:t xml:space="preserve"> </w:t>
      </w:r>
      <w:r w:rsidR="002E3C2E" w:rsidRPr="00384D90">
        <w:rPr>
          <w:sz w:val="20"/>
          <w:szCs w:val="20"/>
          <w:lang w:val="es-ES"/>
        </w:rPr>
        <w:t>produc</w:t>
      </w:r>
      <w:r w:rsidR="004617D4">
        <w:rPr>
          <w:sz w:val="20"/>
          <w:szCs w:val="20"/>
          <w:lang w:val="es-ES"/>
        </w:rPr>
        <w:t>ción y uso</w:t>
      </w:r>
      <w:r w:rsidR="007B15C2">
        <w:rPr>
          <w:sz w:val="20"/>
          <w:szCs w:val="20"/>
          <w:lang w:val="es-ES"/>
        </w:rPr>
        <w:t xml:space="preserve">, </w:t>
      </w:r>
      <w:r w:rsidR="007B15C2" w:rsidRPr="007B15C2">
        <w:rPr>
          <w:sz w:val="20"/>
          <w:szCs w:val="20"/>
          <w:lang w:val="es-ES"/>
        </w:rPr>
        <w:t>a menos que hayan notificado a la Secretaría su intención de producir</w:t>
      </w:r>
      <w:r w:rsidR="007B15C2">
        <w:rPr>
          <w:sz w:val="20"/>
          <w:szCs w:val="20"/>
          <w:lang w:val="es-ES"/>
        </w:rPr>
        <w:t xml:space="preserve">lo </w:t>
      </w:r>
      <w:r w:rsidR="007B1357" w:rsidRPr="00384D90">
        <w:rPr>
          <w:sz w:val="20"/>
          <w:szCs w:val="20"/>
          <w:lang w:val="es-ES"/>
        </w:rPr>
        <w:t xml:space="preserve">o </w:t>
      </w:r>
      <w:r w:rsidR="00CA4DE8" w:rsidRPr="00384D90">
        <w:rPr>
          <w:sz w:val="20"/>
          <w:szCs w:val="20"/>
          <w:lang w:val="es-ES"/>
        </w:rPr>
        <w:t>u</w:t>
      </w:r>
      <w:r w:rsidR="007B15C2">
        <w:rPr>
          <w:sz w:val="20"/>
          <w:szCs w:val="20"/>
          <w:lang w:val="es-ES"/>
        </w:rPr>
        <w:t xml:space="preserve">tilizarlo </w:t>
      </w:r>
      <w:r w:rsidR="00F82BB5">
        <w:rPr>
          <w:sz w:val="20"/>
          <w:szCs w:val="20"/>
          <w:lang w:val="es-ES"/>
        </w:rPr>
        <w:t xml:space="preserve">con </w:t>
      </w:r>
      <w:r w:rsidR="007B15C2">
        <w:rPr>
          <w:sz w:val="20"/>
          <w:szCs w:val="20"/>
          <w:lang w:val="es-ES"/>
        </w:rPr>
        <w:t>una finalidad aceptable y/o conforme a una exención</w:t>
      </w:r>
      <w:r w:rsidR="00CF7E39" w:rsidRPr="00384D90">
        <w:rPr>
          <w:sz w:val="20"/>
          <w:szCs w:val="20"/>
          <w:lang w:val="es-ES"/>
        </w:rPr>
        <w:t xml:space="preserve"> </w:t>
      </w:r>
      <w:r w:rsidR="007B15C2">
        <w:rPr>
          <w:sz w:val="20"/>
          <w:szCs w:val="20"/>
          <w:lang w:val="es-ES"/>
        </w:rPr>
        <w:t>e</w:t>
      </w:r>
      <w:r w:rsidR="002E3C2E" w:rsidRPr="00384D90">
        <w:rPr>
          <w:sz w:val="20"/>
          <w:szCs w:val="20"/>
          <w:lang w:val="es-ES"/>
        </w:rPr>
        <w:t>spec</w:t>
      </w:r>
      <w:r w:rsidR="007B15C2">
        <w:rPr>
          <w:sz w:val="20"/>
          <w:szCs w:val="20"/>
          <w:lang w:val="es-ES"/>
        </w:rPr>
        <w:t>ífica</w:t>
      </w:r>
      <w:r w:rsidR="002E3C2E" w:rsidRPr="00384D90">
        <w:rPr>
          <w:sz w:val="20"/>
          <w:szCs w:val="20"/>
          <w:lang w:val="es-ES"/>
        </w:rPr>
        <w:t xml:space="preserve">. </w:t>
      </w:r>
      <w:r w:rsidR="007B15C2" w:rsidRPr="007B15C2">
        <w:rPr>
          <w:sz w:val="20"/>
          <w:szCs w:val="20"/>
          <w:lang w:val="es-ES"/>
        </w:rPr>
        <w:t>Las finalidades a</w:t>
      </w:r>
      <w:r w:rsidR="00CA4DE8" w:rsidRPr="007B15C2">
        <w:rPr>
          <w:sz w:val="20"/>
          <w:szCs w:val="20"/>
          <w:lang w:val="es-ES"/>
        </w:rPr>
        <w:t>ceptable</w:t>
      </w:r>
      <w:r w:rsidR="007B15C2" w:rsidRPr="007B15C2">
        <w:rPr>
          <w:sz w:val="20"/>
          <w:szCs w:val="20"/>
          <w:lang w:val="es-ES"/>
        </w:rPr>
        <w:t xml:space="preserve">s </w:t>
      </w:r>
      <w:r w:rsidR="00333047" w:rsidRPr="007B15C2">
        <w:rPr>
          <w:sz w:val="20"/>
          <w:szCs w:val="20"/>
          <w:lang w:val="es-ES"/>
        </w:rPr>
        <w:t xml:space="preserve">y </w:t>
      </w:r>
      <w:r w:rsidR="007B15C2" w:rsidRPr="007B15C2">
        <w:rPr>
          <w:sz w:val="20"/>
          <w:szCs w:val="20"/>
          <w:lang w:val="es-ES"/>
        </w:rPr>
        <w:t>las exenciones específica</w:t>
      </w:r>
      <w:r w:rsidR="002E3C2E" w:rsidRPr="007B15C2">
        <w:rPr>
          <w:sz w:val="20"/>
          <w:szCs w:val="20"/>
          <w:lang w:val="es-ES"/>
        </w:rPr>
        <w:t xml:space="preserve">s </w:t>
      </w:r>
      <w:r w:rsidR="007B15C2" w:rsidRPr="007B15C2">
        <w:rPr>
          <w:sz w:val="20"/>
          <w:szCs w:val="20"/>
          <w:lang w:val="es-ES"/>
        </w:rPr>
        <w:t xml:space="preserve">para la </w:t>
      </w:r>
      <w:r w:rsidR="00CF7E39" w:rsidRPr="007B15C2">
        <w:rPr>
          <w:sz w:val="20"/>
          <w:szCs w:val="20"/>
          <w:lang w:val="es-ES"/>
        </w:rPr>
        <w:t>produc</w:t>
      </w:r>
      <w:r w:rsidR="007B15C2" w:rsidRPr="007B15C2">
        <w:rPr>
          <w:sz w:val="20"/>
          <w:szCs w:val="20"/>
          <w:lang w:val="es-ES"/>
        </w:rPr>
        <w:t>ci</w:t>
      </w:r>
      <w:r w:rsidR="007B15C2">
        <w:rPr>
          <w:sz w:val="20"/>
          <w:szCs w:val="20"/>
          <w:lang w:val="es-ES"/>
        </w:rPr>
        <w:t xml:space="preserve">ón </w:t>
      </w:r>
      <w:r w:rsidR="00333047" w:rsidRPr="007B15C2">
        <w:rPr>
          <w:sz w:val="20"/>
          <w:szCs w:val="20"/>
          <w:lang w:val="es-ES"/>
        </w:rPr>
        <w:t xml:space="preserve">y </w:t>
      </w:r>
      <w:r w:rsidR="00CF7E39" w:rsidRPr="007B15C2">
        <w:rPr>
          <w:sz w:val="20"/>
          <w:szCs w:val="20"/>
          <w:lang w:val="es-ES"/>
        </w:rPr>
        <w:t>u</w:t>
      </w:r>
      <w:r w:rsidR="00BF6307">
        <w:rPr>
          <w:sz w:val="20"/>
          <w:szCs w:val="20"/>
          <w:lang w:val="es-ES"/>
        </w:rPr>
        <w:t>so</w:t>
      </w:r>
      <w:r w:rsidR="007B15C2">
        <w:rPr>
          <w:sz w:val="20"/>
          <w:szCs w:val="20"/>
          <w:lang w:val="es-ES"/>
        </w:rPr>
        <w:t xml:space="preserve"> de un </w:t>
      </w:r>
      <w:r w:rsidR="00581B91" w:rsidRPr="007B15C2">
        <w:rPr>
          <w:sz w:val="20"/>
          <w:szCs w:val="20"/>
          <w:lang w:val="es-ES"/>
        </w:rPr>
        <w:t>plaguicida</w:t>
      </w:r>
      <w:r w:rsidR="00CF7E39" w:rsidRPr="007B15C2">
        <w:rPr>
          <w:sz w:val="20"/>
          <w:szCs w:val="20"/>
          <w:lang w:val="es-ES"/>
        </w:rPr>
        <w:t xml:space="preserve"> </w:t>
      </w:r>
      <w:r w:rsidR="007B15C2">
        <w:rPr>
          <w:sz w:val="20"/>
          <w:szCs w:val="20"/>
          <w:lang w:val="es-ES"/>
        </w:rPr>
        <w:t xml:space="preserve">tienen que estar indicadas </w:t>
      </w:r>
      <w:r w:rsidR="002E3C2E" w:rsidRPr="007B15C2">
        <w:rPr>
          <w:sz w:val="20"/>
          <w:szCs w:val="20"/>
          <w:lang w:val="es-ES"/>
        </w:rPr>
        <w:t>expl</w:t>
      </w:r>
      <w:r w:rsidR="007B15C2">
        <w:rPr>
          <w:sz w:val="20"/>
          <w:szCs w:val="20"/>
          <w:lang w:val="es-ES"/>
        </w:rPr>
        <w:t>ícitamente en el anexo en que est</w:t>
      </w:r>
      <w:r w:rsidR="00F82BB5">
        <w:rPr>
          <w:sz w:val="20"/>
          <w:szCs w:val="20"/>
          <w:lang w:val="es-ES"/>
        </w:rPr>
        <w:t>é</w:t>
      </w:r>
      <w:r w:rsidR="007B15C2">
        <w:rPr>
          <w:sz w:val="20"/>
          <w:szCs w:val="20"/>
          <w:lang w:val="es-ES"/>
        </w:rPr>
        <w:t xml:space="preserve"> incluido el </w:t>
      </w:r>
      <w:r w:rsidR="00581B91" w:rsidRPr="007B15C2">
        <w:rPr>
          <w:sz w:val="20"/>
          <w:szCs w:val="20"/>
          <w:lang w:val="es-ES"/>
        </w:rPr>
        <w:t>plaguicida</w:t>
      </w:r>
      <w:r w:rsidR="002E3C2E" w:rsidRPr="007B15C2">
        <w:rPr>
          <w:sz w:val="20"/>
          <w:szCs w:val="20"/>
          <w:lang w:val="es-ES"/>
        </w:rPr>
        <w:t xml:space="preserve">. </w:t>
      </w:r>
      <w:r w:rsidR="007B15C2" w:rsidRPr="007B15C2">
        <w:rPr>
          <w:sz w:val="20"/>
          <w:szCs w:val="20"/>
          <w:lang w:val="es-ES"/>
        </w:rPr>
        <w:t xml:space="preserve">El cuadro </w:t>
      </w:r>
      <w:r w:rsidR="002E3C2E" w:rsidRPr="007B15C2">
        <w:rPr>
          <w:sz w:val="20"/>
          <w:szCs w:val="20"/>
          <w:lang w:val="es-ES"/>
        </w:rPr>
        <w:t xml:space="preserve">1 </w:t>
      </w:r>
      <w:r w:rsidR="00333047" w:rsidRPr="007B15C2">
        <w:rPr>
          <w:i/>
          <w:sz w:val="20"/>
          <w:szCs w:val="20"/>
          <w:lang w:val="es-ES"/>
        </w:rPr>
        <w:t>infra</w:t>
      </w:r>
      <w:r w:rsidR="002E3C2E" w:rsidRPr="007B15C2">
        <w:rPr>
          <w:sz w:val="20"/>
          <w:szCs w:val="20"/>
          <w:lang w:val="es-ES"/>
        </w:rPr>
        <w:t xml:space="preserve"> </w:t>
      </w:r>
      <w:r w:rsidR="007B15C2" w:rsidRPr="007B15C2">
        <w:rPr>
          <w:sz w:val="20"/>
          <w:szCs w:val="20"/>
          <w:lang w:val="es-ES"/>
        </w:rPr>
        <w:t xml:space="preserve">ofrece un resumen de los </w:t>
      </w:r>
      <w:r w:rsidR="00581B91" w:rsidRPr="007B15C2">
        <w:rPr>
          <w:sz w:val="20"/>
          <w:szCs w:val="20"/>
          <w:lang w:val="es-ES"/>
        </w:rPr>
        <w:t>plaguicida</w:t>
      </w:r>
      <w:r w:rsidR="00BF6307">
        <w:rPr>
          <w:sz w:val="20"/>
          <w:szCs w:val="20"/>
          <w:lang w:val="es-ES"/>
        </w:rPr>
        <w:t>s</w:t>
      </w:r>
      <w:r w:rsidR="002E3C2E" w:rsidRPr="007B15C2">
        <w:rPr>
          <w:sz w:val="20"/>
          <w:szCs w:val="20"/>
          <w:lang w:val="es-ES"/>
        </w:rPr>
        <w:t xml:space="preserve"> </w:t>
      </w:r>
      <w:r w:rsidR="00333047" w:rsidRPr="007B15C2">
        <w:rPr>
          <w:sz w:val="20"/>
          <w:szCs w:val="20"/>
          <w:lang w:val="es-ES"/>
        </w:rPr>
        <w:t>COP</w:t>
      </w:r>
      <w:r w:rsidR="00446233" w:rsidRPr="007B15C2">
        <w:rPr>
          <w:sz w:val="20"/>
          <w:szCs w:val="20"/>
          <w:lang w:val="es-ES"/>
        </w:rPr>
        <w:t xml:space="preserve"> </w:t>
      </w:r>
      <w:r w:rsidR="007B15C2" w:rsidRPr="007B15C2">
        <w:rPr>
          <w:sz w:val="20"/>
          <w:szCs w:val="20"/>
          <w:lang w:val="es-ES"/>
        </w:rPr>
        <w:t xml:space="preserve">incluidos </w:t>
      </w:r>
      <w:r w:rsidR="00F82BB5" w:rsidRPr="007B15C2">
        <w:rPr>
          <w:sz w:val="20"/>
          <w:szCs w:val="20"/>
          <w:lang w:val="es-ES"/>
        </w:rPr>
        <w:t xml:space="preserve">actualmente </w:t>
      </w:r>
      <w:r w:rsidR="007B15C2" w:rsidRPr="007B15C2">
        <w:rPr>
          <w:sz w:val="20"/>
          <w:szCs w:val="20"/>
          <w:lang w:val="es-ES"/>
        </w:rPr>
        <w:t>en el</w:t>
      </w:r>
      <w:r w:rsidR="00446233" w:rsidRPr="007B15C2">
        <w:rPr>
          <w:sz w:val="20"/>
          <w:szCs w:val="20"/>
          <w:lang w:val="es-ES"/>
        </w:rPr>
        <w:t xml:space="preserve"> </w:t>
      </w:r>
      <w:r w:rsidR="008462EB" w:rsidRPr="007B15C2">
        <w:rPr>
          <w:sz w:val="20"/>
          <w:szCs w:val="20"/>
          <w:lang w:val="es-ES"/>
        </w:rPr>
        <w:t>anexo</w:t>
      </w:r>
      <w:r w:rsidR="00446233" w:rsidRPr="007B15C2">
        <w:rPr>
          <w:sz w:val="20"/>
          <w:szCs w:val="20"/>
          <w:lang w:val="es-ES"/>
        </w:rPr>
        <w:t xml:space="preserve"> A o B</w:t>
      </w:r>
      <w:r w:rsidR="00BF6307">
        <w:rPr>
          <w:sz w:val="20"/>
          <w:szCs w:val="20"/>
          <w:lang w:val="es-ES"/>
        </w:rPr>
        <w:t xml:space="preserve"> y</w:t>
      </w:r>
      <w:r w:rsidR="002E3C2E" w:rsidRPr="007B15C2">
        <w:rPr>
          <w:sz w:val="20"/>
          <w:szCs w:val="20"/>
          <w:lang w:val="es-ES"/>
        </w:rPr>
        <w:t xml:space="preserve"> </w:t>
      </w:r>
      <w:r w:rsidR="00BF6307">
        <w:rPr>
          <w:sz w:val="20"/>
          <w:szCs w:val="20"/>
          <w:lang w:val="es-ES"/>
        </w:rPr>
        <w:t>de l</w:t>
      </w:r>
      <w:r w:rsidR="007B15C2" w:rsidRPr="007B15C2">
        <w:rPr>
          <w:sz w:val="20"/>
          <w:szCs w:val="20"/>
          <w:lang w:val="es-ES"/>
        </w:rPr>
        <w:t xml:space="preserve">as fechas de entrada en vigor de las enmiendas por las que </w:t>
      </w:r>
      <w:r w:rsidR="00F82BB5">
        <w:rPr>
          <w:sz w:val="20"/>
          <w:szCs w:val="20"/>
          <w:lang w:val="es-ES"/>
        </w:rPr>
        <w:t>se</w:t>
      </w:r>
      <w:r w:rsidR="007B15C2" w:rsidRPr="007B15C2">
        <w:rPr>
          <w:sz w:val="20"/>
          <w:szCs w:val="20"/>
          <w:lang w:val="es-ES"/>
        </w:rPr>
        <w:t xml:space="preserve"> inclu</w:t>
      </w:r>
      <w:r w:rsidR="00F82BB5">
        <w:rPr>
          <w:sz w:val="20"/>
          <w:szCs w:val="20"/>
          <w:lang w:val="es-ES"/>
        </w:rPr>
        <w:t>yeron</w:t>
      </w:r>
      <w:r w:rsidR="00BF6307">
        <w:rPr>
          <w:sz w:val="20"/>
          <w:szCs w:val="20"/>
          <w:lang w:val="es-ES"/>
        </w:rPr>
        <w:t xml:space="preserve">, así como </w:t>
      </w:r>
      <w:r w:rsidR="007B15C2">
        <w:rPr>
          <w:sz w:val="20"/>
          <w:szCs w:val="20"/>
          <w:lang w:val="es-ES"/>
        </w:rPr>
        <w:t xml:space="preserve">de las </w:t>
      </w:r>
      <w:r w:rsidR="002E3C2E" w:rsidRPr="007B15C2">
        <w:rPr>
          <w:sz w:val="20"/>
          <w:szCs w:val="20"/>
          <w:lang w:val="es-ES"/>
        </w:rPr>
        <w:t>exe</w:t>
      </w:r>
      <w:r w:rsidR="007B15C2">
        <w:rPr>
          <w:sz w:val="20"/>
          <w:szCs w:val="20"/>
          <w:lang w:val="es-ES"/>
        </w:rPr>
        <w:t xml:space="preserve">nciones </w:t>
      </w:r>
      <w:r w:rsidR="008D0B19">
        <w:rPr>
          <w:sz w:val="20"/>
          <w:szCs w:val="20"/>
          <w:lang w:val="es-ES"/>
        </w:rPr>
        <w:t>de pr</w:t>
      </w:r>
      <w:r w:rsidR="008D0B19" w:rsidRPr="007B15C2">
        <w:rPr>
          <w:sz w:val="20"/>
          <w:szCs w:val="20"/>
          <w:lang w:val="es-ES"/>
        </w:rPr>
        <w:t>oduc</w:t>
      </w:r>
      <w:r w:rsidR="008D0B19">
        <w:rPr>
          <w:sz w:val="20"/>
          <w:szCs w:val="20"/>
          <w:lang w:val="es-ES"/>
        </w:rPr>
        <w:t>ción</w:t>
      </w:r>
      <w:r w:rsidR="008D0B19" w:rsidRPr="007B15C2">
        <w:rPr>
          <w:sz w:val="20"/>
          <w:szCs w:val="20"/>
          <w:lang w:val="es-ES"/>
        </w:rPr>
        <w:t xml:space="preserve"> y us</w:t>
      </w:r>
      <w:r w:rsidR="008D0B19">
        <w:rPr>
          <w:sz w:val="20"/>
          <w:szCs w:val="20"/>
          <w:lang w:val="es-ES"/>
        </w:rPr>
        <w:t xml:space="preserve">o </w:t>
      </w:r>
      <w:r w:rsidR="007B15C2">
        <w:rPr>
          <w:sz w:val="20"/>
          <w:szCs w:val="20"/>
          <w:lang w:val="es-ES"/>
        </w:rPr>
        <w:t xml:space="preserve">hasta mayo de </w:t>
      </w:r>
      <w:r w:rsidR="002E3C2E" w:rsidRPr="007B15C2">
        <w:rPr>
          <w:sz w:val="20"/>
          <w:szCs w:val="20"/>
          <w:lang w:val="es-ES"/>
        </w:rPr>
        <w:t xml:space="preserve">2015. </w:t>
      </w:r>
    </w:p>
    <w:p w:rsidR="00A138DE" w:rsidRPr="00FC1710" w:rsidRDefault="00BF6307" w:rsidP="00E750DA">
      <w:pPr>
        <w:numPr>
          <w:ilvl w:val="0"/>
          <w:numId w:val="10"/>
        </w:numPr>
        <w:tabs>
          <w:tab w:val="left" w:pos="1701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BF6307">
        <w:rPr>
          <w:sz w:val="20"/>
          <w:szCs w:val="20"/>
          <w:lang w:val="es-ES"/>
        </w:rPr>
        <w:t xml:space="preserve">Por regla </w:t>
      </w:r>
      <w:r w:rsidR="002E3C2E" w:rsidRPr="00BF6307">
        <w:rPr>
          <w:sz w:val="20"/>
          <w:szCs w:val="20"/>
          <w:lang w:val="es-ES"/>
        </w:rPr>
        <w:t xml:space="preserve">general, </w:t>
      </w:r>
      <w:r w:rsidRPr="00BF6307">
        <w:rPr>
          <w:sz w:val="20"/>
          <w:szCs w:val="20"/>
          <w:lang w:val="es-ES"/>
        </w:rPr>
        <w:t xml:space="preserve">los </w:t>
      </w:r>
      <w:r w:rsidR="00581B91" w:rsidRPr="00BF6307">
        <w:rPr>
          <w:sz w:val="20"/>
          <w:szCs w:val="20"/>
          <w:lang w:val="es-ES"/>
        </w:rPr>
        <w:t>plaguicida</w:t>
      </w:r>
      <w:r w:rsidRPr="00BF6307">
        <w:rPr>
          <w:sz w:val="20"/>
          <w:szCs w:val="20"/>
          <w:lang w:val="es-ES"/>
        </w:rPr>
        <w:t>s</w:t>
      </w:r>
      <w:r w:rsidR="002E3C2E" w:rsidRPr="00BF6307">
        <w:rPr>
          <w:sz w:val="20"/>
          <w:szCs w:val="20"/>
          <w:lang w:val="es-ES"/>
        </w:rPr>
        <w:t xml:space="preserve"> </w:t>
      </w:r>
      <w:r w:rsidR="00333047" w:rsidRPr="00BF6307">
        <w:rPr>
          <w:sz w:val="20"/>
          <w:szCs w:val="20"/>
          <w:lang w:val="es-ES"/>
        </w:rPr>
        <w:t>COP</w:t>
      </w:r>
      <w:r w:rsidRPr="00BF6307">
        <w:rPr>
          <w:sz w:val="20"/>
          <w:szCs w:val="20"/>
          <w:lang w:val="es-ES"/>
        </w:rPr>
        <w:t xml:space="preserve"> incluidos inicialmente </w:t>
      </w:r>
      <w:r w:rsidR="002E3C2E" w:rsidRPr="00BF6307">
        <w:rPr>
          <w:sz w:val="20"/>
          <w:szCs w:val="20"/>
          <w:lang w:val="es-ES"/>
        </w:rPr>
        <w:t>(</w:t>
      </w:r>
      <w:r w:rsidRPr="00BF6307">
        <w:rPr>
          <w:sz w:val="20"/>
          <w:szCs w:val="20"/>
          <w:lang w:val="es-ES"/>
        </w:rPr>
        <w:t>es d</w:t>
      </w:r>
      <w:r>
        <w:rPr>
          <w:sz w:val="20"/>
          <w:szCs w:val="20"/>
          <w:lang w:val="es-ES"/>
        </w:rPr>
        <w:t>ecir, los que se incluyeron en el a</w:t>
      </w:r>
      <w:r w:rsidR="008462EB" w:rsidRPr="00BF6307">
        <w:rPr>
          <w:sz w:val="20"/>
          <w:szCs w:val="20"/>
          <w:lang w:val="es-ES"/>
        </w:rPr>
        <w:t>nexo</w:t>
      </w:r>
      <w:r w:rsidR="004764D2" w:rsidRPr="00BF6307">
        <w:rPr>
          <w:sz w:val="20"/>
          <w:szCs w:val="20"/>
          <w:lang w:val="es-ES"/>
        </w:rPr>
        <w:t xml:space="preserve"> A </w:t>
      </w:r>
      <w:r w:rsidR="00581B91" w:rsidRPr="00BF6307">
        <w:rPr>
          <w:sz w:val="20"/>
          <w:szCs w:val="20"/>
          <w:lang w:val="es-ES"/>
        </w:rPr>
        <w:t xml:space="preserve">del </w:t>
      </w:r>
      <w:r w:rsidR="00333047" w:rsidRPr="00BF6307">
        <w:rPr>
          <w:sz w:val="20"/>
          <w:szCs w:val="20"/>
          <w:lang w:val="es-ES"/>
        </w:rPr>
        <w:t xml:space="preserve">Convenio </w:t>
      </w:r>
      <w:r w:rsidR="002E51F8" w:rsidRPr="00BF6307">
        <w:rPr>
          <w:sz w:val="20"/>
          <w:szCs w:val="20"/>
          <w:lang w:val="es-ES"/>
        </w:rPr>
        <w:t>de Estocolmo</w:t>
      </w:r>
      <w:r w:rsidR="00D86E27" w:rsidRPr="00BF6307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en el momento de su entrada en vigor e</w:t>
      </w:r>
      <w:r w:rsidR="002E3C2E" w:rsidRPr="00BF6307">
        <w:rPr>
          <w:sz w:val="20"/>
          <w:szCs w:val="20"/>
          <w:lang w:val="es-ES"/>
        </w:rPr>
        <w:t>n</w:t>
      </w:r>
      <w:r>
        <w:rPr>
          <w:sz w:val="20"/>
          <w:szCs w:val="20"/>
          <w:lang w:val="es-ES"/>
        </w:rPr>
        <w:t xml:space="preserve"> el año </w:t>
      </w:r>
      <w:r w:rsidR="002E3C2E" w:rsidRPr="00BF6307">
        <w:rPr>
          <w:sz w:val="20"/>
          <w:szCs w:val="20"/>
          <w:lang w:val="es-ES"/>
        </w:rPr>
        <w:t xml:space="preserve">2004) </w:t>
      </w:r>
      <w:r>
        <w:rPr>
          <w:sz w:val="20"/>
          <w:szCs w:val="20"/>
          <w:lang w:val="es-ES"/>
        </w:rPr>
        <w:t xml:space="preserve">no tienen exenciones </w:t>
      </w:r>
      <w:r w:rsidR="007B15C2" w:rsidRPr="00BF6307">
        <w:rPr>
          <w:sz w:val="20"/>
          <w:szCs w:val="20"/>
          <w:lang w:val="es-ES"/>
        </w:rPr>
        <w:t>específica</w:t>
      </w:r>
      <w:r w:rsidR="00C44BCF" w:rsidRPr="00BF6307">
        <w:rPr>
          <w:sz w:val="20"/>
          <w:szCs w:val="20"/>
          <w:lang w:val="es-ES"/>
        </w:rPr>
        <w:t xml:space="preserve">s </w:t>
      </w:r>
      <w:r>
        <w:rPr>
          <w:sz w:val="20"/>
          <w:szCs w:val="20"/>
          <w:lang w:val="es-ES"/>
        </w:rPr>
        <w:t xml:space="preserve">para su </w:t>
      </w:r>
      <w:r w:rsidR="002E3C2E" w:rsidRPr="00BF6307">
        <w:rPr>
          <w:sz w:val="20"/>
          <w:szCs w:val="20"/>
          <w:lang w:val="es-ES"/>
        </w:rPr>
        <w:t>produc</w:t>
      </w:r>
      <w:r>
        <w:rPr>
          <w:sz w:val="20"/>
          <w:szCs w:val="20"/>
          <w:lang w:val="es-ES"/>
        </w:rPr>
        <w:t>ción</w:t>
      </w:r>
      <w:r w:rsidR="00C44BCF" w:rsidRPr="00BF6307">
        <w:rPr>
          <w:sz w:val="20"/>
          <w:szCs w:val="20"/>
          <w:lang w:val="es-ES"/>
        </w:rPr>
        <w:t>.</w:t>
      </w:r>
      <w:r w:rsidR="002E3C2E" w:rsidRPr="00BF6307">
        <w:rPr>
          <w:sz w:val="20"/>
          <w:szCs w:val="20"/>
          <w:lang w:val="es-ES"/>
        </w:rPr>
        <w:t xml:space="preserve"> </w:t>
      </w:r>
      <w:r w:rsidRPr="00BF6307">
        <w:rPr>
          <w:sz w:val="20"/>
          <w:szCs w:val="20"/>
          <w:lang w:val="es-ES"/>
        </w:rPr>
        <w:t>Las e</w:t>
      </w:r>
      <w:r w:rsidR="007B15C2" w:rsidRPr="00BF6307">
        <w:rPr>
          <w:sz w:val="20"/>
          <w:szCs w:val="20"/>
          <w:lang w:val="es-ES"/>
        </w:rPr>
        <w:t>xenci</w:t>
      </w:r>
      <w:r w:rsidRPr="00BF6307">
        <w:rPr>
          <w:sz w:val="20"/>
          <w:szCs w:val="20"/>
          <w:lang w:val="es-ES"/>
        </w:rPr>
        <w:t>ones</w:t>
      </w:r>
      <w:r w:rsidR="007B15C2" w:rsidRPr="00BF6307">
        <w:rPr>
          <w:sz w:val="20"/>
          <w:szCs w:val="20"/>
          <w:lang w:val="es-ES"/>
        </w:rPr>
        <w:t xml:space="preserve"> específica</w:t>
      </w:r>
      <w:r w:rsidR="002E3C2E" w:rsidRPr="00BF6307">
        <w:rPr>
          <w:sz w:val="20"/>
          <w:szCs w:val="20"/>
          <w:lang w:val="es-ES"/>
        </w:rPr>
        <w:t xml:space="preserve">s </w:t>
      </w:r>
      <w:r w:rsidRPr="00BF6307">
        <w:rPr>
          <w:sz w:val="20"/>
          <w:szCs w:val="20"/>
          <w:lang w:val="es-ES"/>
        </w:rPr>
        <w:t xml:space="preserve">se </w:t>
      </w:r>
      <w:r w:rsidR="002E3C2E" w:rsidRPr="00BF6307">
        <w:rPr>
          <w:sz w:val="20"/>
          <w:szCs w:val="20"/>
          <w:lang w:val="es-ES"/>
        </w:rPr>
        <w:t>in</w:t>
      </w:r>
      <w:r w:rsidRPr="00BF6307">
        <w:rPr>
          <w:sz w:val="20"/>
          <w:szCs w:val="20"/>
          <w:lang w:val="es-ES"/>
        </w:rPr>
        <w:t xml:space="preserve">scribieron para algunos usos de </w:t>
      </w:r>
      <w:r w:rsidR="00446233" w:rsidRPr="00BF6307">
        <w:rPr>
          <w:sz w:val="20"/>
          <w:szCs w:val="20"/>
          <w:lang w:val="es-ES"/>
        </w:rPr>
        <w:t>e</w:t>
      </w:r>
      <w:r w:rsidRPr="00BF6307">
        <w:rPr>
          <w:sz w:val="20"/>
          <w:szCs w:val="20"/>
          <w:lang w:val="es-ES"/>
        </w:rPr>
        <w:t>sos</w:t>
      </w:r>
      <w:r w:rsidR="00446233" w:rsidRPr="00BF6307">
        <w:rPr>
          <w:sz w:val="20"/>
          <w:szCs w:val="20"/>
          <w:lang w:val="es-ES"/>
        </w:rPr>
        <w:t xml:space="preserve"> </w:t>
      </w:r>
      <w:r w:rsidR="00581B91" w:rsidRPr="00BF6307">
        <w:rPr>
          <w:sz w:val="20"/>
          <w:szCs w:val="20"/>
          <w:lang w:val="es-ES"/>
        </w:rPr>
        <w:t>plaguicida</w:t>
      </w:r>
      <w:r w:rsidR="00446233" w:rsidRPr="00BF6307">
        <w:rPr>
          <w:sz w:val="20"/>
          <w:szCs w:val="20"/>
          <w:lang w:val="es-ES"/>
        </w:rPr>
        <w:t>s</w:t>
      </w:r>
      <w:r>
        <w:rPr>
          <w:sz w:val="20"/>
          <w:szCs w:val="20"/>
          <w:lang w:val="es-ES"/>
        </w:rPr>
        <w:t xml:space="preserve">, pero ya han </w:t>
      </w:r>
      <w:r w:rsidR="002E3C2E" w:rsidRPr="00BF6307">
        <w:rPr>
          <w:sz w:val="20"/>
          <w:szCs w:val="20"/>
          <w:lang w:val="es-ES"/>
        </w:rPr>
        <w:t>expir</w:t>
      </w:r>
      <w:r>
        <w:rPr>
          <w:sz w:val="20"/>
          <w:szCs w:val="20"/>
          <w:lang w:val="es-ES"/>
        </w:rPr>
        <w:t>ado</w:t>
      </w:r>
      <w:r w:rsidR="002E3C2E" w:rsidRPr="00BF6307">
        <w:rPr>
          <w:sz w:val="20"/>
          <w:szCs w:val="20"/>
          <w:lang w:val="es-ES"/>
        </w:rPr>
        <w:t xml:space="preserve"> </w:t>
      </w:r>
      <w:r w:rsidR="00333047" w:rsidRPr="00BF6307">
        <w:rPr>
          <w:sz w:val="20"/>
          <w:szCs w:val="20"/>
          <w:lang w:val="es-ES"/>
        </w:rPr>
        <w:t xml:space="preserve">y </w:t>
      </w:r>
      <w:r w:rsidR="00FC1710">
        <w:rPr>
          <w:sz w:val="20"/>
          <w:szCs w:val="20"/>
          <w:lang w:val="es-ES"/>
        </w:rPr>
        <w:t xml:space="preserve">las Partes </w:t>
      </w:r>
      <w:r w:rsidR="008D0B19">
        <w:rPr>
          <w:sz w:val="20"/>
          <w:szCs w:val="20"/>
          <w:lang w:val="es-ES"/>
        </w:rPr>
        <w:t xml:space="preserve">ya </w:t>
      </w:r>
      <w:r w:rsidR="00FC1710">
        <w:rPr>
          <w:sz w:val="20"/>
          <w:szCs w:val="20"/>
          <w:lang w:val="es-ES"/>
        </w:rPr>
        <w:t>no pueden hacer uso de ellas</w:t>
      </w:r>
      <w:r w:rsidR="002E3C2E" w:rsidRPr="00BF6307">
        <w:rPr>
          <w:sz w:val="20"/>
          <w:szCs w:val="20"/>
          <w:lang w:val="es-ES"/>
        </w:rPr>
        <w:t xml:space="preserve">. </w:t>
      </w:r>
      <w:r w:rsidR="00FC1710">
        <w:rPr>
          <w:sz w:val="20"/>
          <w:szCs w:val="20"/>
          <w:lang w:val="es-ES"/>
        </w:rPr>
        <w:t xml:space="preserve">Por </w:t>
      </w:r>
      <w:r w:rsidR="00197FCB">
        <w:rPr>
          <w:sz w:val="20"/>
          <w:szCs w:val="20"/>
          <w:lang w:val="es-ES"/>
        </w:rPr>
        <w:t>ello esas</w:t>
      </w:r>
      <w:r w:rsidR="00FC1710" w:rsidRPr="00FC1710">
        <w:rPr>
          <w:sz w:val="20"/>
          <w:szCs w:val="20"/>
          <w:lang w:val="es-ES"/>
        </w:rPr>
        <w:t xml:space="preserve"> </w:t>
      </w:r>
      <w:r w:rsidR="00134C22" w:rsidRPr="00FC1710">
        <w:rPr>
          <w:sz w:val="20"/>
          <w:szCs w:val="20"/>
          <w:lang w:val="es-ES"/>
        </w:rPr>
        <w:t>exe</w:t>
      </w:r>
      <w:r w:rsidR="00FC1710" w:rsidRPr="00FC1710">
        <w:rPr>
          <w:sz w:val="20"/>
          <w:szCs w:val="20"/>
          <w:lang w:val="es-ES"/>
        </w:rPr>
        <w:t xml:space="preserve">nciones aparecen en el cuadro </w:t>
      </w:r>
      <w:r w:rsidR="002E3C2E" w:rsidRPr="00FC1710">
        <w:rPr>
          <w:sz w:val="20"/>
          <w:szCs w:val="20"/>
          <w:lang w:val="es-ES"/>
        </w:rPr>
        <w:t xml:space="preserve">1 </w:t>
      </w:r>
      <w:r w:rsidR="00FC1710" w:rsidRPr="00FC1710">
        <w:rPr>
          <w:sz w:val="20"/>
          <w:szCs w:val="20"/>
          <w:lang w:val="es-ES"/>
        </w:rPr>
        <w:t>como</w:t>
      </w:r>
      <w:r w:rsidR="002E3C2E" w:rsidRPr="00FC1710">
        <w:rPr>
          <w:sz w:val="20"/>
          <w:szCs w:val="20"/>
          <w:lang w:val="es-ES"/>
        </w:rPr>
        <w:t xml:space="preserve"> </w:t>
      </w:r>
      <w:r w:rsidR="009033B6" w:rsidRPr="00FC1710">
        <w:rPr>
          <w:sz w:val="20"/>
          <w:szCs w:val="20"/>
          <w:lang w:val="es-ES"/>
        </w:rPr>
        <w:t>“</w:t>
      </w:r>
      <w:r w:rsidR="002E3C2E" w:rsidRPr="00FC1710">
        <w:rPr>
          <w:sz w:val="20"/>
          <w:szCs w:val="20"/>
          <w:lang w:val="es-ES"/>
        </w:rPr>
        <w:t xml:space="preserve">no </w:t>
      </w:r>
      <w:r w:rsidR="00FC1710" w:rsidRPr="00FC1710">
        <w:rPr>
          <w:sz w:val="20"/>
          <w:szCs w:val="20"/>
          <w:lang w:val="es-ES"/>
        </w:rPr>
        <w:t>disponibles</w:t>
      </w:r>
      <w:r w:rsidR="009033B6" w:rsidRPr="00FC1710">
        <w:rPr>
          <w:sz w:val="20"/>
          <w:szCs w:val="20"/>
          <w:lang w:val="es-ES"/>
        </w:rPr>
        <w:t>”</w:t>
      </w:r>
      <w:r w:rsidR="002E3C2E" w:rsidRPr="00FC1710">
        <w:rPr>
          <w:sz w:val="20"/>
          <w:szCs w:val="20"/>
          <w:lang w:val="es-ES"/>
        </w:rPr>
        <w:t xml:space="preserve">. </w:t>
      </w:r>
      <w:r w:rsidR="00FC1710">
        <w:rPr>
          <w:sz w:val="20"/>
          <w:szCs w:val="20"/>
          <w:lang w:val="es-ES"/>
        </w:rPr>
        <w:t>La i</w:t>
      </w:r>
      <w:r w:rsidR="00983BEB" w:rsidRPr="00FC1710">
        <w:rPr>
          <w:sz w:val="20"/>
          <w:szCs w:val="20"/>
          <w:lang w:val="es-ES"/>
        </w:rPr>
        <w:t>nformación</w:t>
      </w:r>
      <w:r w:rsidR="002E3C2E" w:rsidRPr="00FC1710">
        <w:rPr>
          <w:sz w:val="20"/>
          <w:szCs w:val="20"/>
          <w:lang w:val="es-ES"/>
        </w:rPr>
        <w:t xml:space="preserve"> </w:t>
      </w:r>
      <w:r w:rsidR="00FC1710" w:rsidRPr="00FC1710">
        <w:rPr>
          <w:sz w:val="20"/>
          <w:szCs w:val="20"/>
          <w:lang w:val="es-ES"/>
        </w:rPr>
        <w:t>sobre el uso actual de los</w:t>
      </w:r>
      <w:r w:rsidR="002E3C2E" w:rsidRPr="00FC1710">
        <w:rPr>
          <w:sz w:val="20"/>
          <w:szCs w:val="20"/>
          <w:lang w:val="es-ES"/>
        </w:rPr>
        <w:t xml:space="preserve"> </w:t>
      </w:r>
      <w:r w:rsidR="00581B91" w:rsidRPr="00FC1710">
        <w:rPr>
          <w:sz w:val="20"/>
          <w:szCs w:val="20"/>
          <w:lang w:val="es-ES"/>
        </w:rPr>
        <w:t>plaguicida</w:t>
      </w:r>
      <w:r w:rsidR="00FC1710">
        <w:rPr>
          <w:sz w:val="20"/>
          <w:szCs w:val="20"/>
          <w:lang w:val="es-ES"/>
        </w:rPr>
        <w:t>s</w:t>
      </w:r>
      <w:r w:rsidR="002E3C2E" w:rsidRPr="00FC1710">
        <w:rPr>
          <w:sz w:val="20"/>
          <w:szCs w:val="20"/>
          <w:lang w:val="es-ES"/>
        </w:rPr>
        <w:t xml:space="preserve"> </w:t>
      </w:r>
      <w:r w:rsidR="00333047" w:rsidRPr="00FC1710">
        <w:rPr>
          <w:sz w:val="20"/>
          <w:szCs w:val="20"/>
          <w:lang w:val="es-ES"/>
        </w:rPr>
        <w:t>COP</w:t>
      </w:r>
      <w:r w:rsidR="002E3C2E" w:rsidRPr="00FC1710">
        <w:rPr>
          <w:sz w:val="20"/>
          <w:szCs w:val="20"/>
          <w:lang w:val="es-ES"/>
        </w:rPr>
        <w:t xml:space="preserve"> </w:t>
      </w:r>
      <w:r w:rsidR="00FC1710">
        <w:rPr>
          <w:sz w:val="20"/>
          <w:szCs w:val="20"/>
          <w:lang w:val="es-ES"/>
        </w:rPr>
        <w:t>puede consultarse en los r</w:t>
      </w:r>
      <w:r w:rsidR="002E3C2E" w:rsidRPr="00FC1710">
        <w:rPr>
          <w:sz w:val="20"/>
          <w:szCs w:val="20"/>
          <w:lang w:val="es-ES"/>
        </w:rPr>
        <w:t>egist</w:t>
      </w:r>
      <w:r w:rsidR="00FC1710">
        <w:rPr>
          <w:sz w:val="20"/>
          <w:szCs w:val="20"/>
          <w:lang w:val="es-ES"/>
        </w:rPr>
        <w:t xml:space="preserve">ros de finalidades </w:t>
      </w:r>
      <w:r w:rsidR="002E3C2E" w:rsidRPr="00FC1710">
        <w:rPr>
          <w:sz w:val="20"/>
          <w:szCs w:val="20"/>
          <w:lang w:val="es-ES"/>
        </w:rPr>
        <w:t xml:space="preserve">aceptables </w:t>
      </w:r>
      <w:r w:rsidR="00333047" w:rsidRPr="00FC1710">
        <w:rPr>
          <w:sz w:val="20"/>
          <w:szCs w:val="20"/>
          <w:lang w:val="es-ES"/>
        </w:rPr>
        <w:t xml:space="preserve">y </w:t>
      </w:r>
      <w:r w:rsidR="007B15C2" w:rsidRPr="00FC1710">
        <w:rPr>
          <w:sz w:val="20"/>
          <w:szCs w:val="20"/>
          <w:lang w:val="es-ES"/>
        </w:rPr>
        <w:t>exenci</w:t>
      </w:r>
      <w:r w:rsidR="00FC1710">
        <w:rPr>
          <w:sz w:val="20"/>
          <w:szCs w:val="20"/>
          <w:lang w:val="es-ES"/>
        </w:rPr>
        <w:t>ones</w:t>
      </w:r>
      <w:r w:rsidR="007B15C2" w:rsidRPr="00FC1710">
        <w:rPr>
          <w:sz w:val="20"/>
          <w:szCs w:val="20"/>
          <w:lang w:val="es-ES"/>
        </w:rPr>
        <w:t xml:space="preserve"> específica</w:t>
      </w:r>
      <w:r w:rsidR="002E3C2E" w:rsidRPr="00FC1710">
        <w:rPr>
          <w:sz w:val="20"/>
          <w:szCs w:val="20"/>
          <w:lang w:val="es-ES"/>
        </w:rPr>
        <w:t>s</w:t>
      </w:r>
      <w:r w:rsidR="00446233" w:rsidRPr="00FC1710">
        <w:rPr>
          <w:sz w:val="20"/>
          <w:szCs w:val="20"/>
          <w:lang w:val="es-ES"/>
        </w:rPr>
        <w:t xml:space="preserve"> </w:t>
      </w:r>
      <w:r w:rsidR="00FC1710">
        <w:rPr>
          <w:sz w:val="20"/>
          <w:szCs w:val="20"/>
          <w:lang w:val="es-ES"/>
        </w:rPr>
        <w:t xml:space="preserve">del </w:t>
      </w:r>
      <w:r w:rsidR="002E51F8" w:rsidRPr="00FC1710">
        <w:rPr>
          <w:sz w:val="20"/>
          <w:szCs w:val="20"/>
          <w:lang w:val="es-ES"/>
        </w:rPr>
        <w:t>Convenio de Estocolmo</w:t>
      </w:r>
      <w:r w:rsidR="002E3C2E" w:rsidRPr="00FC1710">
        <w:rPr>
          <w:sz w:val="20"/>
          <w:szCs w:val="20"/>
          <w:lang w:val="es-ES"/>
        </w:rPr>
        <w:t xml:space="preserve"> </w:t>
      </w:r>
      <w:r w:rsidR="00FC1710">
        <w:rPr>
          <w:sz w:val="20"/>
          <w:szCs w:val="20"/>
          <w:lang w:val="es-ES"/>
        </w:rPr>
        <w:t>en el sitio web del C</w:t>
      </w:r>
      <w:r w:rsidR="00CA4DE8" w:rsidRPr="00FC1710">
        <w:rPr>
          <w:sz w:val="20"/>
          <w:szCs w:val="20"/>
          <w:lang w:val="es-ES"/>
        </w:rPr>
        <w:t>onvenio</w:t>
      </w:r>
      <w:r w:rsidR="00D377AE" w:rsidRPr="00FC1710">
        <w:rPr>
          <w:sz w:val="20"/>
          <w:szCs w:val="20"/>
          <w:lang w:val="es-ES"/>
        </w:rPr>
        <w:t xml:space="preserve"> </w:t>
      </w:r>
      <w:r w:rsidR="002E3C2E" w:rsidRPr="00FC1710">
        <w:rPr>
          <w:sz w:val="20"/>
          <w:szCs w:val="20"/>
          <w:lang w:val="es-ES"/>
        </w:rPr>
        <w:t>(</w:t>
      </w:r>
      <w:hyperlink r:id="rId11" w:history="1">
        <w:r w:rsidR="008D0B19" w:rsidRPr="004C3DB0">
          <w:rPr>
            <w:rStyle w:val="Hyperlink"/>
            <w:sz w:val="20"/>
            <w:szCs w:val="20"/>
            <w:lang w:val="es-ES"/>
          </w:rPr>
          <w:t>www.pops.int</w:t>
        </w:r>
      </w:hyperlink>
      <w:r w:rsidR="002E3C2E" w:rsidRPr="00FC1710">
        <w:rPr>
          <w:sz w:val="20"/>
          <w:szCs w:val="20"/>
          <w:lang w:val="es-ES"/>
        </w:rPr>
        <w:t>)</w:t>
      </w:r>
      <w:r w:rsidR="000A55F1" w:rsidRPr="00FC1710">
        <w:rPr>
          <w:sz w:val="20"/>
          <w:szCs w:val="20"/>
          <w:lang w:val="es-ES"/>
        </w:rPr>
        <w:t>.</w:t>
      </w:r>
      <w:r w:rsidR="000A55F1" w:rsidRPr="00FC1710">
        <w:rPr>
          <w:rStyle w:val="FootnoteReference"/>
          <w:sz w:val="20"/>
          <w:szCs w:val="20"/>
          <w:lang w:val="es-ES"/>
        </w:rPr>
        <w:footnoteReference w:customMarkFollows="1" w:id="3"/>
        <w:t>2</w:t>
      </w:r>
      <w:r w:rsidR="00D377AE" w:rsidRPr="00FC1710">
        <w:rPr>
          <w:sz w:val="20"/>
          <w:szCs w:val="20"/>
          <w:lang w:val="es-ES"/>
        </w:rPr>
        <w:t xml:space="preserve"> </w:t>
      </w:r>
      <w:r w:rsidR="00197FCB">
        <w:rPr>
          <w:sz w:val="20"/>
          <w:szCs w:val="20"/>
          <w:lang w:val="es-ES"/>
        </w:rPr>
        <w:t>El estado de</w:t>
      </w:r>
      <w:r w:rsidR="00FC1710" w:rsidRPr="00FC1710">
        <w:rPr>
          <w:sz w:val="20"/>
          <w:szCs w:val="20"/>
          <w:lang w:val="es-ES"/>
        </w:rPr>
        <w:t xml:space="preserve"> la r</w:t>
      </w:r>
      <w:r w:rsidR="0035330E" w:rsidRPr="00FC1710">
        <w:rPr>
          <w:sz w:val="20"/>
          <w:szCs w:val="20"/>
          <w:lang w:val="es-ES"/>
        </w:rPr>
        <w:t>atifica</w:t>
      </w:r>
      <w:r w:rsidR="00FC1710" w:rsidRPr="00FC1710">
        <w:rPr>
          <w:sz w:val="20"/>
          <w:szCs w:val="20"/>
          <w:lang w:val="es-ES"/>
        </w:rPr>
        <w:t>ción por las Partes de las en</w:t>
      </w:r>
      <w:r w:rsidR="0035330E" w:rsidRPr="00FC1710">
        <w:rPr>
          <w:sz w:val="20"/>
          <w:szCs w:val="20"/>
          <w:lang w:val="es-ES"/>
        </w:rPr>
        <w:t>m</w:t>
      </w:r>
      <w:r w:rsidR="00FC1710">
        <w:rPr>
          <w:sz w:val="20"/>
          <w:szCs w:val="20"/>
          <w:lang w:val="es-ES"/>
        </w:rPr>
        <w:t xml:space="preserve">iendas </w:t>
      </w:r>
      <w:r w:rsidR="008D0B19">
        <w:rPr>
          <w:sz w:val="20"/>
          <w:szCs w:val="20"/>
          <w:lang w:val="es-ES"/>
        </w:rPr>
        <w:t xml:space="preserve">mediante </w:t>
      </w:r>
      <w:r w:rsidR="00FC1710">
        <w:rPr>
          <w:sz w:val="20"/>
          <w:szCs w:val="20"/>
          <w:lang w:val="es-ES"/>
        </w:rPr>
        <w:t xml:space="preserve">las </w:t>
      </w:r>
      <w:r w:rsidR="008D0B19">
        <w:rPr>
          <w:sz w:val="20"/>
          <w:szCs w:val="20"/>
          <w:lang w:val="es-ES"/>
        </w:rPr>
        <w:t>cuales</w:t>
      </w:r>
      <w:r w:rsidR="00FC1710">
        <w:rPr>
          <w:sz w:val="20"/>
          <w:szCs w:val="20"/>
          <w:lang w:val="es-ES"/>
        </w:rPr>
        <w:t xml:space="preserve"> se incluyeron nuevos productos químicos e</w:t>
      </w:r>
      <w:r w:rsidR="0035330E" w:rsidRPr="00FC1710">
        <w:rPr>
          <w:sz w:val="20"/>
          <w:szCs w:val="20"/>
          <w:lang w:val="es-ES"/>
        </w:rPr>
        <w:t>n e</w:t>
      </w:r>
      <w:r w:rsidR="00FC1710">
        <w:rPr>
          <w:sz w:val="20"/>
          <w:szCs w:val="20"/>
          <w:lang w:val="es-ES"/>
        </w:rPr>
        <w:t>l</w:t>
      </w:r>
      <w:r w:rsidR="0035330E" w:rsidRPr="00FC1710">
        <w:rPr>
          <w:sz w:val="20"/>
          <w:szCs w:val="20"/>
          <w:lang w:val="es-ES"/>
        </w:rPr>
        <w:t xml:space="preserve"> </w:t>
      </w:r>
      <w:r w:rsidR="002E51F8" w:rsidRPr="00FC1710">
        <w:rPr>
          <w:sz w:val="20"/>
          <w:szCs w:val="20"/>
          <w:lang w:val="es-ES"/>
        </w:rPr>
        <w:t>Convenio de Estocolmo</w:t>
      </w:r>
      <w:r w:rsidR="00197FCB">
        <w:rPr>
          <w:sz w:val="20"/>
          <w:szCs w:val="20"/>
          <w:lang w:val="es-ES"/>
        </w:rPr>
        <w:t>,</w:t>
      </w:r>
      <w:r w:rsidR="0035330E" w:rsidRPr="00FC1710">
        <w:rPr>
          <w:sz w:val="20"/>
          <w:szCs w:val="20"/>
          <w:lang w:val="es-ES"/>
        </w:rPr>
        <w:t xml:space="preserve"> </w:t>
      </w:r>
      <w:r w:rsidR="00FC1710">
        <w:rPr>
          <w:sz w:val="20"/>
          <w:szCs w:val="20"/>
          <w:lang w:val="es-ES"/>
        </w:rPr>
        <w:t>puede consultarse en el sitio web de la Sección de Tratados de las Naciones Unidas</w:t>
      </w:r>
      <w:r w:rsidR="00626F3D" w:rsidRPr="00FC1710">
        <w:rPr>
          <w:color w:val="000000" w:themeColor="text1"/>
          <w:sz w:val="20"/>
          <w:szCs w:val="20"/>
          <w:lang w:val="es-ES" w:eastAsia="zh-TW"/>
        </w:rPr>
        <w:t xml:space="preserve"> (</w:t>
      </w:r>
      <w:hyperlink r:id="rId12" w:history="1">
        <w:r w:rsidR="00626F3D" w:rsidRPr="00FC1710">
          <w:rPr>
            <w:color w:val="000000" w:themeColor="text1"/>
            <w:sz w:val="20"/>
            <w:szCs w:val="20"/>
            <w:u w:val="single"/>
            <w:lang w:val="es-ES" w:eastAsia="zh-TW"/>
          </w:rPr>
          <w:t>https://treaties.un.org/</w:t>
        </w:r>
      </w:hyperlink>
      <w:r w:rsidR="00626F3D" w:rsidRPr="00FC1710">
        <w:rPr>
          <w:color w:val="000000" w:themeColor="text1"/>
          <w:sz w:val="20"/>
          <w:szCs w:val="20"/>
          <w:lang w:val="es-ES" w:eastAsia="zh-TW"/>
        </w:rPr>
        <w:t>).</w:t>
      </w:r>
    </w:p>
    <w:p w:rsidR="00173808" w:rsidRPr="004B0883" w:rsidRDefault="00FC1710" w:rsidP="00E750DA">
      <w:pPr>
        <w:numPr>
          <w:ilvl w:val="0"/>
          <w:numId w:val="10"/>
        </w:numPr>
        <w:tabs>
          <w:tab w:val="left" w:pos="1701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4B0883">
        <w:rPr>
          <w:sz w:val="20"/>
          <w:szCs w:val="20"/>
          <w:lang w:val="es-ES"/>
        </w:rPr>
        <w:t>En virtud del a</w:t>
      </w:r>
      <w:r w:rsidR="00B731E9" w:rsidRPr="004B0883">
        <w:rPr>
          <w:sz w:val="20"/>
          <w:szCs w:val="20"/>
          <w:lang w:val="es-ES"/>
        </w:rPr>
        <w:t>rt</w:t>
      </w:r>
      <w:r w:rsidRPr="004B0883">
        <w:rPr>
          <w:sz w:val="20"/>
          <w:szCs w:val="20"/>
          <w:lang w:val="es-ES"/>
        </w:rPr>
        <w:t>ículo</w:t>
      </w:r>
      <w:r w:rsidR="00B731E9" w:rsidRPr="004B0883">
        <w:rPr>
          <w:sz w:val="20"/>
          <w:szCs w:val="20"/>
          <w:lang w:val="es-ES"/>
        </w:rPr>
        <w:t xml:space="preserve"> 5 </w:t>
      </w:r>
      <w:r w:rsidRPr="004B0883">
        <w:rPr>
          <w:sz w:val="20"/>
          <w:szCs w:val="20"/>
          <w:lang w:val="es-ES"/>
        </w:rPr>
        <w:t>del</w:t>
      </w:r>
      <w:r w:rsidR="00B731E9" w:rsidRPr="004B0883">
        <w:rPr>
          <w:sz w:val="20"/>
          <w:szCs w:val="20"/>
          <w:lang w:val="es-ES"/>
        </w:rPr>
        <w:t xml:space="preserve"> </w:t>
      </w:r>
      <w:r w:rsidR="002E51F8" w:rsidRPr="004B0883">
        <w:rPr>
          <w:sz w:val="20"/>
          <w:szCs w:val="20"/>
          <w:lang w:val="es-ES"/>
        </w:rPr>
        <w:t>Convenio de Estocolmo</w:t>
      </w:r>
      <w:r w:rsidR="00B731E9" w:rsidRPr="004B0883">
        <w:rPr>
          <w:sz w:val="20"/>
          <w:szCs w:val="20"/>
          <w:lang w:val="es-ES"/>
        </w:rPr>
        <w:t xml:space="preserve">, </w:t>
      </w:r>
      <w:r w:rsidRPr="004B0883">
        <w:rPr>
          <w:sz w:val="20"/>
          <w:szCs w:val="20"/>
          <w:lang w:val="es-ES"/>
        </w:rPr>
        <w:t>las Partes</w:t>
      </w:r>
      <w:r w:rsidR="00B731E9" w:rsidRPr="004B0883">
        <w:rPr>
          <w:sz w:val="20"/>
          <w:szCs w:val="20"/>
          <w:lang w:val="es-ES"/>
        </w:rPr>
        <w:t xml:space="preserve"> </w:t>
      </w:r>
      <w:r w:rsidR="00197FCB">
        <w:rPr>
          <w:sz w:val="20"/>
          <w:szCs w:val="20"/>
          <w:lang w:val="es-ES"/>
        </w:rPr>
        <w:t xml:space="preserve">tienen que reducir </w:t>
      </w:r>
      <w:r w:rsidR="005E010B" w:rsidRPr="004B0883">
        <w:rPr>
          <w:sz w:val="20"/>
          <w:szCs w:val="20"/>
          <w:lang w:val="es-ES"/>
        </w:rPr>
        <w:t>las liberaciones total</w:t>
      </w:r>
      <w:r w:rsidR="004B0883" w:rsidRPr="004B0883">
        <w:rPr>
          <w:sz w:val="20"/>
          <w:szCs w:val="20"/>
          <w:lang w:val="es-ES"/>
        </w:rPr>
        <w:t>e</w:t>
      </w:r>
      <w:r w:rsidR="005E010B" w:rsidRPr="004B0883">
        <w:rPr>
          <w:sz w:val="20"/>
          <w:szCs w:val="20"/>
          <w:lang w:val="es-ES"/>
        </w:rPr>
        <w:t xml:space="preserve">s </w:t>
      </w:r>
      <w:r w:rsidR="004B0883" w:rsidRPr="004B0883">
        <w:rPr>
          <w:sz w:val="20"/>
          <w:szCs w:val="20"/>
          <w:lang w:val="es-ES"/>
        </w:rPr>
        <w:t>derivadas</w:t>
      </w:r>
      <w:r w:rsidR="004B0883">
        <w:rPr>
          <w:sz w:val="20"/>
          <w:szCs w:val="20"/>
          <w:lang w:val="es-ES"/>
        </w:rPr>
        <w:t xml:space="preserve"> de fuentes </w:t>
      </w:r>
      <w:r w:rsidR="00B731E9" w:rsidRPr="004B0883">
        <w:rPr>
          <w:sz w:val="20"/>
          <w:szCs w:val="20"/>
          <w:lang w:val="es-ES"/>
        </w:rPr>
        <w:t>antrop</w:t>
      </w:r>
      <w:r w:rsidR="004B0883">
        <w:rPr>
          <w:sz w:val="20"/>
          <w:szCs w:val="20"/>
          <w:lang w:val="es-ES"/>
        </w:rPr>
        <w:t>ó</w:t>
      </w:r>
      <w:r w:rsidR="00B731E9" w:rsidRPr="004B0883">
        <w:rPr>
          <w:sz w:val="20"/>
          <w:szCs w:val="20"/>
          <w:lang w:val="es-ES"/>
        </w:rPr>
        <w:t>g</w:t>
      </w:r>
      <w:r w:rsidR="004B0883">
        <w:rPr>
          <w:sz w:val="20"/>
          <w:szCs w:val="20"/>
          <w:lang w:val="es-ES"/>
        </w:rPr>
        <w:t>enas</w:t>
      </w:r>
      <w:r w:rsidR="00B731E9" w:rsidRPr="004B0883">
        <w:rPr>
          <w:sz w:val="20"/>
          <w:szCs w:val="20"/>
          <w:lang w:val="es-ES"/>
        </w:rPr>
        <w:t xml:space="preserve"> </w:t>
      </w:r>
      <w:r w:rsidR="004B0883">
        <w:rPr>
          <w:sz w:val="20"/>
          <w:szCs w:val="20"/>
          <w:lang w:val="es-ES"/>
        </w:rPr>
        <w:t xml:space="preserve">de cada </w:t>
      </w:r>
      <w:r w:rsidR="00106B67">
        <w:rPr>
          <w:sz w:val="20"/>
          <w:szCs w:val="20"/>
          <w:lang w:val="es-ES"/>
        </w:rPr>
        <w:t xml:space="preserve">uno de los </w:t>
      </w:r>
      <w:r w:rsidR="004B0883">
        <w:rPr>
          <w:sz w:val="20"/>
          <w:szCs w:val="20"/>
          <w:lang w:val="es-ES"/>
        </w:rPr>
        <w:t>producto</w:t>
      </w:r>
      <w:r w:rsidR="00106B67">
        <w:rPr>
          <w:sz w:val="20"/>
          <w:szCs w:val="20"/>
          <w:lang w:val="es-ES"/>
        </w:rPr>
        <w:t>s</w:t>
      </w:r>
      <w:r w:rsidR="004B0883">
        <w:rPr>
          <w:sz w:val="20"/>
          <w:szCs w:val="20"/>
          <w:lang w:val="es-ES"/>
        </w:rPr>
        <w:t xml:space="preserve"> químico</w:t>
      </w:r>
      <w:r w:rsidR="00106B67">
        <w:rPr>
          <w:sz w:val="20"/>
          <w:szCs w:val="20"/>
          <w:lang w:val="es-ES"/>
        </w:rPr>
        <w:t>s</w:t>
      </w:r>
      <w:r w:rsidR="004B0883">
        <w:rPr>
          <w:sz w:val="20"/>
          <w:szCs w:val="20"/>
          <w:lang w:val="es-ES"/>
        </w:rPr>
        <w:t xml:space="preserve"> incluido</w:t>
      </w:r>
      <w:r w:rsidR="00106B67">
        <w:rPr>
          <w:sz w:val="20"/>
          <w:szCs w:val="20"/>
          <w:lang w:val="es-ES"/>
        </w:rPr>
        <w:t>s</w:t>
      </w:r>
      <w:r w:rsidR="004B0883">
        <w:rPr>
          <w:sz w:val="20"/>
          <w:szCs w:val="20"/>
          <w:lang w:val="es-ES"/>
        </w:rPr>
        <w:t xml:space="preserve"> en el </w:t>
      </w:r>
      <w:r w:rsidR="008462EB" w:rsidRPr="004B0883">
        <w:rPr>
          <w:sz w:val="20"/>
          <w:szCs w:val="20"/>
          <w:lang w:val="es-ES"/>
        </w:rPr>
        <w:t>anexo</w:t>
      </w:r>
      <w:r w:rsidR="00B731E9" w:rsidRPr="004B0883">
        <w:rPr>
          <w:sz w:val="20"/>
          <w:szCs w:val="20"/>
          <w:lang w:val="es-ES"/>
        </w:rPr>
        <w:t xml:space="preserve"> C (</w:t>
      </w:r>
      <w:r w:rsidR="005D22DB" w:rsidRPr="004B0883">
        <w:rPr>
          <w:sz w:val="20"/>
          <w:szCs w:val="20"/>
          <w:lang w:val="es-ES"/>
        </w:rPr>
        <w:t>“</w:t>
      </w:r>
      <w:r w:rsidR="004B0883">
        <w:rPr>
          <w:sz w:val="20"/>
          <w:szCs w:val="20"/>
          <w:lang w:val="es-ES"/>
        </w:rPr>
        <w:t>Producción no intencional</w:t>
      </w:r>
      <w:r w:rsidR="005D22DB" w:rsidRPr="004B0883">
        <w:rPr>
          <w:sz w:val="20"/>
          <w:szCs w:val="20"/>
          <w:lang w:val="es-ES"/>
        </w:rPr>
        <w:t>”</w:t>
      </w:r>
      <w:r w:rsidR="001D784B" w:rsidRPr="004B0883">
        <w:rPr>
          <w:sz w:val="20"/>
          <w:szCs w:val="20"/>
          <w:lang w:val="es-ES"/>
        </w:rPr>
        <w:t>),</w:t>
      </w:r>
      <w:r w:rsidR="004B0883">
        <w:rPr>
          <w:sz w:val="20"/>
          <w:szCs w:val="20"/>
          <w:lang w:val="es-ES"/>
        </w:rPr>
        <w:t xml:space="preserve"> es decir, el hexaclorobenceno (</w:t>
      </w:r>
      <w:r w:rsidR="00B731E9" w:rsidRPr="004B0883">
        <w:rPr>
          <w:sz w:val="20"/>
          <w:szCs w:val="20"/>
          <w:lang w:val="es-ES"/>
        </w:rPr>
        <w:t>HCB</w:t>
      </w:r>
      <w:r w:rsidR="004B0883">
        <w:rPr>
          <w:sz w:val="20"/>
          <w:szCs w:val="20"/>
          <w:lang w:val="es-ES"/>
        </w:rPr>
        <w:t>)</w:t>
      </w:r>
      <w:r w:rsidR="00B731E9" w:rsidRPr="004B0883">
        <w:rPr>
          <w:sz w:val="20"/>
          <w:szCs w:val="20"/>
          <w:lang w:val="es-ES"/>
        </w:rPr>
        <w:t xml:space="preserve">, </w:t>
      </w:r>
      <w:r w:rsidR="009902DB">
        <w:rPr>
          <w:sz w:val="20"/>
          <w:szCs w:val="20"/>
          <w:lang w:val="es-ES"/>
        </w:rPr>
        <w:t xml:space="preserve">el </w:t>
      </w:r>
      <w:r w:rsidR="004B0883">
        <w:rPr>
          <w:sz w:val="20"/>
          <w:szCs w:val="20"/>
          <w:lang w:val="es-ES"/>
        </w:rPr>
        <w:t>pentaclorobenceno (</w:t>
      </w:r>
      <w:r w:rsidR="00234AEA" w:rsidRPr="004B0883">
        <w:rPr>
          <w:sz w:val="20"/>
          <w:szCs w:val="20"/>
          <w:lang w:val="es-ES"/>
        </w:rPr>
        <w:t>PeCB</w:t>
      </w:r>
      <w:r w:rsidR="004B0883">
        <w:rPr>
          <w:sz w:val="20"/>
          <w:szCs w:val="20"/>
          <w:lang w:val="es-ES"/>
        </w:rPr>
        <w:t>)</w:t>
      </w:r>
      <w:r w:rsidR="00234AEA" w:rsidRPr="004B0883">
        <w:rPr>
          <w:sz w:val="20"/>
          <w:szCs w:val="20"/>
          <w:lang w:val="es-ES"/>
        </w:rPr>
        <w:t>,</w:t>
      </w:r>
      <w:r w:rsidR="004B0883">
        <w:rPr>
          <w:sz w:val="20"/>
          <w:szCs w:val="20"/>
          <w:lang w:val="es-ES"/>
        </w:rPr>
        <w:t xml:space="preserve"> los bifenilos policlorados</w:t>
      </w:r>
      <w:r w:rsidR="00234AEA" w:rsidRPr="004B0883">
        <w:rPr>
          <w:sz w:val="20"/>
          <w:szCs w:val="20"/>
          <w:lang w:val="es-ES"/>
        </w:rPr>
        <w:t xml:space="preserve"> </w:t>
      </w:r>
      <w:r w:rsidR="004B0883">
        <w:rPr>
          <w:sz w:val="20"/>
          <w:szCs w:val="20"/>
          <w:lang w:val="es-ES"/>
        </w:rPr>
        <w:t>(</w:t>
      </w:r>
      <w:r w:rsidR="00234AEA" w:rsidRPr="004B0883">
        <w:rPr>
          <w:sz w:val="20"/>
          <w:szCs w:val="20"/>
          <w:lang w:val="es-ES"/>
        </w:rPr>
        <w:t>PCB</w:t>
      </w:r>
      <w:r w:rsidR="004B0883">
        <w:rPr>
          <w:sz w:val="20"/>
          <w:szCs w:val="20"/>
          <w:lang w:val="es-ES"/>
        </w:rPr>
        <w:t>)</w:t>
      </w:r>
      <w:r w:rsidR="00234AEA" w:rsidRPr="004B0883">
        <w:rPr>
          <w:sz w:val="20"/>
          <w:szCs w:val="20"/>
          <w:lang w:val="es-ES"/>
        </w:rPr>
        <w:t xml:space="preserve">, </w:t>
      </w:r>
      <w:r w:rsidR="004B0883">
        <w:rPr>
          <w:sz w:val="20"/>
          <w:szCs w:val="20"/>
          <w:lang w:val="es-ES"/>
        </w:rPr>
        <w:t>los dibenzofuranos policlorados (</w:t>
      </w:r>
      <w:r w:rsidR="00234AEA" w:rsidRPr="004B0883">
        <w:rPr>
          <w:sz w:val="20"/>
          <w:szCs w:val="20"/>
          <w:lang w:val="es-ES"/>
        </w:rPr>
        <w:t>PCDF</w:t>
      </w:r>
      <w:r w:rsidR="004B0883">
        <w:rPr>
          <w:sz w:val="20"/>
          <w:szCs w:val="20"/>
          <w:lang w:val="es-ES"/>
        </w:rPr>
        <w:t>)</w:t>
      </w:r>
      <w:r w:rsidR="00234AEA" w:rsidRPr="004B0883">
        <w:rPr>
          <w:sz w:val="20"/>
          <w:szCs w:val="20"/>
          <w:lang w:val="es-ES"/>
        </w:rPr>
        <w:t xml:space="preserve"> </w:t>
      </w:r>
      <w:r w:rsidR="00333047" w:rsidRPr="004B0883">
        <w:rPr>
          <w:sz w:val="20"/>
          <w:szCs w:val="20"/>
          <w:lang w:val="es-ES"/>
        </w:rPr>
        <w:t xml:space="preserve">y </w:t>
      </w:r>
      <w:r w:rsidR="004B0883">
        <w:rPr>
          <w:sz w:val="20"/>
          <w:szCs w:val="20"/>
          <w:lang w:val="es-ES"/>
        </w:rPr>
        <w:t xml:space="preserve">las </w:t>
      </w:r>
      <w:r w:rsidR="009902DB">
        <w:rPr>
          <w:sz w:val="20"/>
          <w:szCs w:val="20"/>
          <w:lang w:val="es-ES"/>
        </w:rPr>
        <w:t>dibenzoparadioxinas policloradas (</w:t>
      </w:r>
      <w:r w:rsidR="00234AEA" w:rsidRPr="004B0883">
        <w:rPr>
          <w:sz w:val="20"/>
          <w:szCs w:val="20"/>
          <w:lang w:val="es-ES"/>
        </w:rPr>
        <w:t>PCDD</w:t>
      </w:r>
      <w:r w:rsidR="009902DB">
        <w:rPr>
          <w:sz w:val="20"/>
          <w:szCs w:val="20"/>
          <w:lang w:val="es-ES"/>
        </w:rPr>
        <w:t>)</w:t>
      </w:r>
      <w:r w:rsidR="00197FCB">
        <w:rPr>
          <w:sz w:val="20"/>
          <w:szCs w:val="20"/>
          <w:lang w:val="es-ES"/>
        </w:rPr>
        <w:t xml:space="preserve"> de producción n</w:t>
      </w:r>
      <w:r w:rsidR="009902DB">
        <w:rPr>
          <w:sz w:val="20"/>
          <w:szCs w:val="20"/>
          <w:lang w:val="es-ES"/>
        </w:rPr>
        <w:t>o intencional</w:t>
      </w:r>
      <w:r w:rsidR="00E81E63" w:rsidRPr="004B0883">
        <w:rPr>
          <w:sz w:val="20"/>
          <w:szCs w:val="20"/>
          <w:lang w:val="es-ES"/>
        </w:rPr>
        <w:t xml:space="preserve">, </w:t>
      </w:r>
      <w:r w:rsidR="009902DB">
        <w:rPr>
          <w:sz w:val="20"/>
          <w:szCs w:val="20"/>
          <w:lang w:val="es-ES"/>
        </w:rPr>
        <w:t>con la meta de seguir reduciéndolas al mínimo y, en los casos que sea viable, eliminarlas definitivamente</w:t>
      </w:r>
      <w:r w:rsidR="00B731E9" w:rsidRPr="004B0883">
        <w:rPr>
          <w:sz w:val="20"/>
          <w:szCs w:val="20"/>
          <w:lang w:val="es-ES"/>
        </w:rPr>
        <w:t>.</w:t>
      </w:r>
      <w:r w:rsidR="005D22DB" w:rsidRPr="004B0883">
        <w:rPr>
          <w:sz w:val="20"/>
          <w:szCs w:val="20"/>
          <w:lang w:val="es-ES"/>
        </w:rPr>
        <w:t xml:space="preserve"> </w:t>
      </w:r>
    </w:p>
    <w:p w:rsidR="006A49C3" w:rsidRPr="003952C4" w:rsidRDefault="00813A9B" w:rsidP="005E1A7F">
      <w:pPr>
        <w:pStyle w:val="Caption"/>
        <w:keepNext/>
        <w:spacing w:before="240" w:after="240"/>
        <w:rPr>
          <w:b/>
          <w:sz w:val="20"/>
          <w:lang w:val="es-ES"/>
        </w:rPr>
      </w:pPr>
      <w:r w:rsidRPr="003952C4">
        <w:rPr>
          <w:b/>
          <w:sz w:val="20"/>
          <w:lang w:val="es-ES"/>
        </w:rPr>
        <w:t>Cuadro</w:t>
      </w:r>
      <w:r w:rsidR="008C10BB" w:rsidRPr="003952C4">
        <w:rPr>
          <w:b/>
          <w:sz w:val="20"/>
          <w:lang w:val="es-ES"/>
        </w:rPr>
        <w:t xml:space="preserve"> </w:t>
      </w:r>
      <w:r w:rsidR="004D346B" w:rsidRPr="008C10BB">
        <w:rPr>
          <w:b/>
          <w:sz w:val="20"/>
        </w:rPr>
        <w:fldChar w:fldCharType="begin"/>
      </w:r>
      <w:r w:rsidR="008C10BB" w:rsidRPr="003952C4">
        <w:rPr>
          <w:b/>
          <w:sz w:val="20"/>
          <w:lang w:val="es-ES"/>
        </w:rPr>
        <w:instrText xml:space="preserve"> SEQ Table \* ARABIC </w:instrText>
      </w:r>
      <w:r w:rsidR="004D346B" w:rsidRPr="008C10BB">
        <w:rPr>
          <w:b/>
          <w:sz w:val="20"/>
        </w:rPr>
        <w:fldChar w:fldCharType="separate"/>
      </w:r>
      <w:r w:rsidR="00A23747">
        <w:rPr>
          <w:b/>
          <w:noProof/>
          <w:sz w:val="20"/>
          <w:lang w:val="es-ES"/>
        </w:rPr>
        <w:t>1</w:t>
      </w:r>
      <w:r w:rsidR="004D346B" w:rsidRPr="008C10BB">
        <w:rPr>
          <w:b/>
          <w:sz w:val="20"/>
        </w:rPr>
        <w:fldChar w:fldCharType="end"/>
      </w:r>
      <w:r w:rsidR="00D86E27" w:rsidRPr="003952C4">
        <w:rPr>
          <w:b/>
          <w:sz w:val="20"/>
          <w:lang w:val="es-ES"/>
        </w:rPr>
        <w:t>:</w:t>
      </w:r>
      <w:r w:rsidR="008C10BB" w:rsidRPr="003952C4">
        <w:rPr>
          <w:b/>
          <w:sz w:val="20"/>
          <w:lang w:val="es-ES"/>
        </w:rPr>
        <w:t xml:space="preserve"> </w:t>
      </w:r>
      <w:r w:rsidR="003952C4" w:rsidRPr="003952C4">
        <w:rPr>
          <w:sz w:val="20"/>
          <w:lang w:val="es-ES"/>
        </w:rPr>
        <w:t xml:space="preserve">Situación de los </w:t>
      </w:r>
      <w:r w:rsidR="00581B91" w:rsidRPr="003952C4">
        <w:rPr>
          <w:sz w:val="20"/>
          <w:lang w:val="es-ES"/>
        </w:rPr>
        <w:t>plaguicida</w:t>
      </w:r>
      <w:r w:rsidR="003952C4" w:rsidRPr="003952C4">
        <w:rPr>
          <w:sz w:val="20"/>
          <w:lang w:val="es-ES"/>
        </w:rPr>
        <w:t>s</w:t>
      </w:r>
      <w:r w:rsidR="00CA4DE8" w:rsidRPr="003952C4">
        <w:rPr>
          <w:sz w:val="20"/>
          <w:lang w:val="es-ES"/>
        </w:rPr>
        <w:t xml:space="preserve"> </w:t>
      </w:r>
      <w:r w:rsidR="00333047" w:rsidRPr="003952C4">
        <w:rPr>
          <w:sz w:val="20"/>
          <w:lang w:val="es-ES"/>
        </w:rPr>
        <w:t>COP</w:t>
      </w:r>
      <w:r w:rsidR="00CA4DE8" w:rsidRPr="003952C4">
        <w:rPr>
          <w:sz w:val="20"/>
          <w:lang w:val="es-ES"/>
        </w:rPr>
        <w:t xml:space="preserve"> </w:t>
      </w:r>
      <w:r w:rsidR="003952C4">
        <w:rPr>
          <w:sz w:val="20"/>
          <w:lang w:val="es-ES"/>
        </w:rPr>
        <w:t xml:space="preserve">incluidos en el </w:t>
      </w:r>
      <w:r w:rsidR="002E51F8" w:rsidRPr="003952C4">
        <w:rPr>
          <w:sz w:val="20"/>
          <w:lang w:val="es-ES"/>
        </w:rPr>
        <w:t>Convenio de Estocolmo</w:t>
      </w:r>
      <w:r w:rsidR="00CA4DE8" w:rsidRPr="003952C4">
        <w:rPr>
          <w:sz w:val="20"/>
          <w:lang w:val="es-ES"/>
        </w:rPr>
        <w:t xml:space="preserve"> </w:t>
      </w:r>
      <w:r w:rsidR="00333047" w:rsidRPr="003952C4">
        <w:rPr>
          <w:sz w:val="20"/>
          <w:lang w:val="es-ES"/>
        </w:rPr>
        <w:t xml:space="preserve">y </w:t>
      </w:r>
      <w:r w:rsidR="003952C4">
        <w:rPr>
          <w:sz w:val="20"/>
          <w:lang w:val="es-ES"/>
        </w:rPr>
        <w:t>de las exenciones e</w:t>
      </w:r>
      <w:r w:rsidR="00CA4DE8" w:rsidRPr="003952C4">
        <w:rPr>
          <w:sz w:val="20"/>
          <w:lang w:val="es-ES"/>
        </w:rPr>
        <w:t>spec</w:t>
      </w:r>
      <w:r w:rsidR="003952C4">
        <w:rPr>
          <w:sz w:val="20"/>
          <w:lang w:val="es-ES"/>
        </w:rPr>
        <w:t>íficas</w:t>
      </w:r>
      <w:r w:rsidR="00CA4DE8" w:rsidRPr="003952C4">
        <w:rPr>
          <w:sz w:val="20"/>
          <w:lang w:val="es-ES"/>
        </w:rPr>
        <w:t xml:space="preserve"> </w:t>
      </w:r>
      <w:r w:rsidR="003952C4">
        <w:rPr>
          <w:sz w:val="20"/>
          <w:lang w:val="es-ES"/>
        </w:rPr>
        <w:t xml:space="preserve">o finalidades </w:t>
      </w:r>
      <w:r w:rsidR="00CA4DE8" w:rsidRPr="003952C4">
        <w:rPr>
          <w:sz w:val="20"/>
          <w:lang w:val="es-ES"/>
        </w:rPr>
        <w:t>aceptables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520"/>
        <w:gridCol w:w="2125"/>
        <w:gridCol w:w="940"/>
        <w:gridCol w:w="1752"/>
        <w:gridCol w:w="2376"/>
      </w:tblGrid>
      <w:tr w:rsidR="0057249A" w:rsidRPr="00A23747" w:rsidTr="009902DB">
        <w:trPr>
          <w:tblHeader/>
        </w:trPr>
        <w:tc>
          <w:tcPr>
            <w:tcW w:w="12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173808" w:rsidRPr="00167E98" w:rsidRDefault="00813A9B" w:rsidP="009902DB">
            <w:pPr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l-GR"/>
              </w:rPr>
              <w:t>P</w:t>
            </w:r>
            <w:r w:rsidR="00581B91">
              <w:rPr>
                <w:b/>
                <w:bCs/>
                <w:sz w:val="20"/>
                <w:szCs w:val="20"/>
                <w:lang w:eastAsia="el-GR"/>
              </w:rPr>
              <w:t>laguicida</w:t>
            </w:r>
            <w:proofErr w:type="spellEnd"/>
            <w:r>
              <w:rPr>
                <w:b/>
                <w:bCs/>
                <w:sz w:val="20"/>
                <w:szCs w:val="20"/>
                <w:lang w:eastAsia="el-GR"/>
              </w:rPr>
              <w:t xml:space="preserve"> COP incluido</w:t>
            </w:r>
            <w:r w:rsidR="000A55F1">
              <w:rPr>
                <w:rStyle w:val="FootnoteReference"/>
                <w:b/>
                <w:bCs/>
                <w:sz w:val="20"/>
                <w:szCs w:val="20"/>
                <w:lang w:eastAsia="el-GR"/>
              </w:rPr>
              <w:footnoteReference w:customMarkFollows="1" w:id="4"/>
              <w:t>3</w:t>
            </w:r>
          </w:p>
        </w:tc>
        <w:tc>
          <w:tcPr>
            <w:tcW w:w="10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73808" w:rsidRPr="003952C4" w:rsidRDefault="003952C4" w:rsidP="009902DB">
            <w:pPr>
              <w:rPr>
                <w:b/>
                <w:bCs/>
                <w:sz w:val="20"/>
                <w:szCs w:val="20"/>
                <w:lang w:val="es-ES" w:eastAsia="el-GR"/>
              </w:rPr>
            </w:pPr>
            <w:r w:rsidRPr="003952C4">
              <w:rPr>
                <w:b/>
                <w:bCs/>
                <w:sz w:val="20"/>
                <w:szCs w:val="20"/>
                <w:lang w:val="es-ES" w:eastAsia="el-GR"/>
              </w:rPr>
              <w:t>Fecha de entrada en vigor de la inclusión</w:t>
            </w:r>
            <w:r w:rsidR="000A55F1" w:rsidRPr="003952C4">
              <w:rPr>
                <w:rStyle w:val="FootnoteReference"/>
                <w:b/>
                <w:bCs/>
                <w:sz w:val="20"/>
                <w:szCs w:val="20"/>
                <w:lang w:val="es-ES" w:eastAsia="el-GR"/>
              </w:rPr>
              <w:footnoteReference w:customMarkFollows="1" w:id="5"/>
              <w:t>4</w:t>
            </w:r>
          </w:p>
        </w:tc>
        <w:tc>
          <w:tcPr>
            <w:tcW w:w="4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173808" w:rsidRPr="00167E98" w:rsidRDefault="003952C4" w:rsidP="009902DB">
            <w:pPr>
              <w:rPr>
                <w:b/>
                <w:bCs/>
                <w:sz w:val="20"/>
                <w:szCs w:val="20"/>
                <w:lang w:eastAsia="el-GR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l-GR"/>
              </w:rPr>
              <w:t>A</w:t>
            </w:r>
            <w:r w:rsidR="008462EB">
              <w:rPr>
                <w:b/>
                <w:bCs/>
                <w:sz w:val="20"/>
                <w:szCs w:val="20"/>
                <w:lang w:eastAsia="el-GR"/>
              </w:rPr>
              <w:t>nexo</w:t>
            </w:r>
            <w:r w:rsidR="00173808" w:rsidRPr="00167E98">
              <w:rPr>
                <w:b/>
                <w:sz w:val="20"/>
                <w:szCs w:val="20"/>
                <w:lang w:eastAsia="el-GR"/>
              </w:rPr>
              <w:t>s</w:t>
            </w:r>
            <w:proofErr w:type="spellEnd"/>
          </w:p>
        </w:tc>
        <w:tc>
          <w:tcPr>
            <w:tcW w:w="2125" w:type="pct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173808" w:rsidRPr="003952C4" w:rsidRDefault="003952C4" w:rsidP="009902DB">
            <w:pPr>
              <w:jc w:val="center"/>
              <w:rPr>
                <w:b/>
                <w:bCs/>
                <w:sz w:val="20"/>
                <w:szCs w:val="20"/>
                <w:lang w:val="es-ES" w:eastAsia="el-GR"/>
              </w:rPr>
            </w:pPr>
            <w:r w:rsidRPr="003952C4">
              <w:rPr>
                <w:b/>
                <w:bCs/>
                <w:sz w:val="20"/>
                <w:szCs w:val="20"/>
                <w:lang w:val="es-ES" w:eastAsia="el-GR"/>
              </w:rPr>
              <w:t>Exenciones es</w:t>
            </w:r>
            <w:r w:rsidR="00173808" w:rsidRPr="003952C4">
              <w:rPr>
                <w:b/>
                <w:bCs/>
                <w:sz w:val="20"/>
                <w:szCs w:val="20"/>
                <w:lang w:val="es-ES" w:eastAsia="el-GR"/>
              </w:rPr>
              <w:t>pec</w:t>
            </w:r>
            <w:r w:rsidRPr="003952C4">
              <w:rPr>
                <w:b/>
                <w:bCs/>
                <w:sz w:val="20"/>
                <w:szCs w:val="20"/>
                <w:lang w:val="es-ES" w:eastAsia="el-GR"/>
              </w:rPr>
              <w:t>í</w:t>
            </w:r>
            <w:r w:rsidR="00173808" w:rsidRPr="003952C4">
              <w:rPr>
                <w:b/>
                <w:bCs/>
                <w:sz w:val="20"/>
                <w:szCs w:val="20"/>
                <w:lang w:val="es-ES" w:eastAsia="el-GR"/>
              </w:rPr>
              <w:t>fic</w:t>
            </w:r>
            <w:r w:rsidRPr="003952C4">
              <w:rPr>
                <w:b/>
                <w:bCs/>
                <w:sz w:val="20"/>
                <w:szCs w:val="20"/>
                <w:lang w:val="es-ES" w:eastAsia="el-GR"/>
              </w:rPr>
              <w:t xml:space="preserve">as </w:t>
            </w:r>
            <w:r w:rsidR="00173808" w:rsidRPr="003952C4">
              <w:rPr>
                <w:b/>
                <w:bCs/>
                <w:sz w:val="20"/>
                <w:szCs w:val="20"/>
                <w:lang w:val="es-ES" w:eastAsia="el-GR"/>
              </w:rPr>
              <w:t xml:space="preserve">/ </w:t>
            </w:r>
            <w:r w:rsidRPr="003952C4">
              <w:rPr>
                <w:b/>
                <w:bCs/>
                <w:sz w:val="20"/>
                <w:szCs w:val="20"/>
                <w:lang w:val="es-ES" w:eastAsia="el-GR"/>
              </w:rPr>
              <w:t>Finalidades aceptables</w:t>
            </w:r>
            <w:r w:rsidR="00173808" w:rsidRPr="003952C4">
              <w:rPr>
                <w:b/>
                <w:bCs/>
                <w:sz w:val="20"/>
                <w:szCs w:val="20"/>
                <w:lang w:val="es-ES" w:eastAsia="el-GR"/>
              </w:rPr>
              <w:t xml:space="preserve"> </w:t>
            </w:r>
            <w:r w:rsidRPr="003952C4">
              <w:rPr>
                <w:b/>
                <w:bCs/>
                <w:sz w:val="20"/>
                <w:szCs w:val="20"/>
                <w:lang w:val="es-ES" w:eastAsia="el-GR"/>
              </w:rPr>
              <w:t>hasta mayo de</w:t>
            </w:r>
            <w:r w:rsidR="00173808" w:rsidRPr="003952C4">
              <w:rPr>
                <w:b/>
                <w:bCs/>
                <w:sz w:val="20"/>
                <w:szCs w:val="20"/>
                <w:lang w:val="es-ES" w:eastAsia="el-GR"/>
              </w:rPr>
              <w:t xml:space="preserve"> 2015</w:t>
            </w:r>
          </w:p>
        </w:tc>
      </w:tr>
      <w:tr w:rsidR="0057249A" w:rsidRPr="00167E98" w:rsidTr="00527179">
        <w:trPr>
          <w:tblHeader/>
        </w:trPr>
        <w:tc>
          <w:tcPr>
            <w:tcW w:w="1297" w:type="pct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73808" w:rsidRPr="003952C4" w:rsidRDefault="00173808" w:rsidP="00173808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94" w:type="pct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73808" w:rsidRPr="003952C4" w:rsidRDefault="00173808" w:rsidP="00173808">
            <w:pPr>
              <w:rPr>
                <w:b/>
                <w:bCs/>
                <w:sz w:val="20"/>
                <w:szCs w:val="20"/>
                <w:lang w:val="es-ES" w:eastAsia="el-GR"/>
              </w:rPr>
            </w:pP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73808" w:rsidRPr="003952C4" w:rsidRDefault="00173808" w:rsidP="00BA1552">
            <w:pPr>
              <w:jc w:val="center"/>
              <w:rPr>
                <w:b/>
                <w:bCs/>
                <w:sz w:val="20"/>
                <w:szCs w:val="20"/>
                <w:lang w:val="es-ES" w:eastAsia="el-GR"/>
              </w:rPr>
            </w:pP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73808" w:rsidRPr="00167E98" w:rsidRDefault="00173808" w:rsidP="003952C4">
            <w:pPr>
              <w:rPr>
                <w:b/>
                <w:bCs/>
                <w:sz w:val="20"/>
                <w:szCs w:val="20"/>
                <w:lang w:eastAsia="el-GR"/>
              </w:rPr>
            </w:pPr>
            <w:r w:rsidRPr="00167E98">
              <w:rPr>
                <w:b/>
                <w:bCs/>
                <w:sz w:val="20"/>
                <w:szCs w:val="20"/>
                <w:lang w:eastAsia="el-GR"/>
              </w:rPr>
              <w:t>Produc</w:t>
            </w:r>
            <w:r w:rsidR="003952C4">
              <w:rPr>
                <w:b/>
                <w:bCs/>
                <w:sz w:val="20"/>
                <w:szCs w:val="20"/>
                <w:lang w:eastAsia="el-GR"/>
              </w:rPr>
              <w:t>ción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73808" w:rsidRPr="00167E98" w:rsidRDefault="00173808" w:rsidP="003952C4">
            <w:pPr>
              <w:rPr>
                <w:b/>
                <w:bCs/>
                <w:sz w:val="20"/>
                <w:szCs w:val="20"/>
                <w:lang w:eastAsia="el-GR"/>
              </w:rPr>
            </w:pPr>
            <w:r w:rsidRPr="00167E98">
              <w:rPr>
                <w:b/>
                <w:bCs/>
                <w:sz w:val="20"/>
                <w:szCs w:val="20"/>
                <w:lang w:eastAsia="el-GR"/>
              </w:rPr>
              <w:t>Us</w:t>
            </w:r>
            <w:r w:rsidR="003952C4">
              <w:rPr>
                <w:b/>
                <w:bCs/>
                <w:sz w:val="20"/>
                <w:szCs w:val="20"/>
                <w:lang w:eastAsia="el-GR"/>
              </w:rPr>
              <w:t>o</w:t>
            </w:r>
          </w:p>
        </w:tc>
      </w:tr>
      <w:tr w:rsidR="0057249A" w:rsidRPr="00167E98" w:rsidTr="00527179"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3808" w:rsidRPr="00167E98" w:rsidRDefault="004D346B" w:rsidP="00173808">
            <w:pPr>
              <w:rPr>
                <w:b/>
                <w:bCs/>
                <w:sz w:val="20"/>
                <w:szCs w:val="20"/>
                <w:lang w:eastAsia="el-GR"/>
              </w:rPr>
            </w:pPr>
            <w:hyperlink r:id="rId13" w:anchor="LiveContent[Aldrin]" w:history="1">
              <w:proofErr w:type="spellStart"/>
              <w:r w:rsidR="00581B91">
                <w:rPr>
                  <w:b/>
                  <w:bCs/>
                  <w:sz w:val="20"/>
                  <w:szCs w:val="20"/>
                  <w:u w:val="single"/>
                  <w:lang w:eastAsia="el-GR"/>
                </w:rPr>
                <w:t>Aldrina</w:t>
              </w:r>
              <w:proofErr w:type="spellEnd"/>
            </w:hyperlink>
            <w:r w:rsidR="00173808" w:rsidRPr="00167E98">
              <w:rPr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3808" w:rsidRPr="00167E98" w:rsidRDefault="000F2B08" w:rsidP="009902DB">
            <w:pPr>
              <w:rPr>
                <w:rFonts w:eastAsia="Calibri"/>
                <w:sz w:val="20"/>
                <w:szCs w:val="20"/>
                <w:lang w:eastAsia="el-GR"/>
              </w:rPr>
            </w:pPr>
            <w:r w:rsidRPr="00167E98">
              <w:rPr>
                <w:rFonts w:eastAsia="Calibri"/>
                <w:sz w:val="20"/>
                <w:szCs w:val="20"/>
                <w:lang w:eastAsia="el-GR"/>
              </w:rPr>
              <w:t xml:space="preserve">17 </w:t>
            </w:r>
            <w:r w:rsidR="003952C4">
              <w:rPr>
                <w:rFonts w:eastAsia="Calibri"/>
                <w:sz w:val="20"/>
                <w:szCs w:val="20"/>
                <w:lang w:eastAsia="el-GR"/>
              </w:rPr>
              <w:t>de m</w:t>
            </w:r>
            <w:r w:rsidRPr="00167E98">
              <w:rPr>
                <w:rFonts w:eastAsia="Calibri"/>
                <w:sz w:val="20"/>
                <w:szCs w:val="20"/>
                <w:lang w:eastAsia="el-GR"/>
              </w:rPr>
              <w:t>ay</w:t>
            </w:r>
            <w:r w:rsidR="003952C4">
              <w:rPr>
                <w:rFonts w:eastAsia="Calibri"/>
                <w:sz w:val="20"/>
                <w:szCs w:val="20"/>
                <w:lang w:eastAsia="el-GR"/>
              </w:rPr>
              <w:t>o</w:t>
            </w:r>
            <w:r w:rsidRPr="00167E98">
              <w:rPr>
                <w:rFonts w:eastAsia="Calibri"/>
                <w:sz w:val="20"/>
                <w:szCs w:val="20"/>
                <w:lang w:eastAsia="el-GR"/>
              </w:rPr>
              <w:t xml:space="preserve"> </w:t>
            </w:r>
            <w:r w:rsidR="003952C4">
              <w:rPr>
                <w:rFonts w:eastAsia="Calibri"/>
                <w:sz w:val="20"/>
                <w:szCs w:val="20"/>
                <w:lang w:eastAsia="el-GR"/>
              </w:rPr>
              <w:t xml:space="preserve">de </w:t>
            </w:r>
            <w:r w:rsidR="00173808" w:rsidRPr="00167E98">
              <w:rPr>
                <w:rFonts w:eastAsia="Calibri"/>
                <w:sz w:val="20"/>
                <w:szCs w:val="20"/>
                <w:lang w:eastAsia="el-GR"/>
              </w:rPr>
              <w:t>2004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3808" w:rsidRPr="00167E98" w:rsidRDefault="00173808" w:rsidP="00BA1552">
            <w:pPr>
              <w:jc w:val="center"/>
              <w:rPr>
                <w:rFonts w:eastAsia="Calibri"/>
                <w:sz w:val="20"/>
                <w:szCs w:val="20"/>
                <w:lang w:eastAsia="el-GR"/>
              </w:rPr>
            </w:pPr>
            <w:r w:rsidRPr="00167E98">
              <w:rPr>
                <w:rFonts w:eastAsia="Calibri"/>
                <w:sz w:val="20"/>
                <w:szCs w:val="20"/>
                <w:lang w:eastAsia="el-GR"/>
              </w:rPr>
              <w:t>A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3808" w:rsidRPr="00167E98" w:rsidRDefault="003952C4" w:rsidP="00173808">
            <w:pPr>
              <w:rPr>
                <w:rFonts w:eastAsia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Calibri"/>
                <w:sz w:val="20"/>
                <w:szCs w:val="20"/>
                <w:lang w:eastAsia="el-GR"/>
              </w:rPr>
              <w:t>Ninguna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3808" w:rsidRPr="00167E98" w:rsidRDefault="003952C4" w:rsidP="003952C4">
            <w:pPr>
              <w:rPr>
                <w:rFonts w:eastAsia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Calibri"/>
                <w:sz w:val="20"/>
                <w:szCs w:val="20"/>
                <w:lang w:eastAsia="el-GR"/>
              </w:rPr>
              <w:t>No disponible</w:t>
            </w:r>
          </w:p>
        </w:tc>
      </w:tr>
      <w:tr w:rsidR="0057249A" w:rsidRPr="00167E98" w:rsidTr="00527179"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3808" w:rsidRPr="00167E98" w:rsidRDefault="004D346B" w:rsidP="003952C4">
            <w:pPr>
              <w:rPr>
                <w:b/>
                <w:bCs/>
                <w:sz w:val="20"/>
                <w:szCs w:val="20"/>
                <w:lang w:eastAsia="el-GR"/>
              </w:rPr>
            </w:pPr>
            <w:hyperlink r:id="rId14" w:anchor="LiveContent[alpha-hexachlorocyclohexane]" w:history="1">
              <w:r w:rsidR="00173808" w:rsidRPr="00167E98">
                <w:rPr>
                  <w:b/>
                  <w:bCs/>
                  <w:sz w:val="20"/>
                  <w:szCs w:val="20"/>
                  <w:u w:val="single"/>
                  <w:lang w:eastAsia="el-GR"/>
                </w:rPr>
                <w:t>Al</w:t>
              </w:r>
              <w:r w:rsidR="003952C4">
                <w:rPr>
                  <w:b/>
                  <w:bCs/>
                  <w:sz w:val="20"/>
                  <w:szCs w:val="20"/>
                  <w:u w:val="single"/>
                  <w:lang w:eastAsia="el-GR"/>
                </w:rPr>
                <w:t>f</w:t>
              </w:r>
              <w:r w:rsidR="00173808" w:rsidRPr="00167E98">
                <w:rPr>
                  <w:b/>
                  <w:bCs/>
                  <w:sz w:val="20"/>
                  <w:szCs w:val="20"/>
                  <w:u w:val="single"/>
                  <w:lang w:eastAsia="el-GR"/>
                </w:rPr>
                <w:t>a</w:t>
              </w:r>
              <w:r w:rsidR="003952C4">
                <w:rPr>
                  <w:b/>
                  <w:bCs/>
                  <w:sz w:val="20"/>
                  <w:szCs w:val="20"/>
                  <w:u w:val="single"/>
                  <w:lang w:eastAsia="el-GR"/>
                </w:rPr>
                <w:t>-</w:t>
              </w:r>
              <w:proofErr w:type="spellStart"/>
              <w:r w:rsidR="00173808" w:rsidRPr="00167E98">
                <w:rPr>
                  <w:b/>
                  <w:bCs/>
                  <w:sz w:val="20"/>
                  <w:szCs w:val="20"/>
                  <w:u w:val="single"/>
                  <w:lang w:eastAsia="el-GR"/>
                </w:rPr>
                <w:t>hexa</w:t>
              </w:r>
              <w:r w:rsidR="00E5683C">
                <w:rPr>
                  <w:b/>
                  <w:bCs/>
                  <w:sz w:val="20"/>
                  <w:szCs w:val="20"/>
                  <w:u w:val="single"/>
                  <w:lang w:eastAsia="el-GR"/>
                </w:rPr>
                <w:t>clor</w:t>
              </w:r>
              <w:r w:rsidR="00173808" w:rsidRPr="00167E98">
                <w:rPr>
                  <w:b/>
                  <w:bCs/>
                  <w:sz w:val="20"/>
                  <w:szCs w:val="20"/>
                  <w:u w:val="single"/>
                  <w:lang w:eastAsia="el-GR"/>
                </w:rPr>
                <w:t>o</w:t>
              </w:r>
              <w:r w:rsidR="00E5683C">
                <w:rPr>
                  <w:b/>
                  <w:bCs/>
                  <w:sz w:val="20"/>
                  <w:szCs w:val="20"/>
                  <w:u w:val="single"/>
                  <w:lang w:eastAsia="el-GR"/>
                </w:rPr>
                <w:t>cicl</w:t>
              </w:r>
              <w:r w:rsidR="00173808" w:rsidRPr="00167E98">
                <w:rPr>
                  <w:b/>
                  <w:bCs/>
                  <w:sz w:val="20"/>
                  <w:szCs w:val="20"/>
                  <w:u w:val="single"/>
                  <w:lang w:eastAsia="el-GR"/>
                </w:rPr>
                <w:t>ohexan</w:t>
              </w:r>
              <w:r w:rsidR="003952C4">
                <w:rPr>
                  <w:b/>
                  <w:bCs/>
                  <w:sz w:val="20"/>
                  <w:szCs w:val="20"/>
                  <w:u w:val="single"/>
                  <w:lang w:eastAsia="el-GR"/>
                </w:rPr>
                <w:t>o</w:t>
              </w:r>
              <w:proofErr w:type="spellEnd"/>
            </w:hyperlink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8" w:rsidRPr="00167E98" w:rsidRDefault="00173808" w:rsidP="009902DB">
            <w:pPr>
              <w:rPr>
                <w:rFonts w:eastAsia="Calibri"/>
                <w:sz w:val="20"/>
                <w:szCs w:val="20"/>
              </w:rPr>
            </w:pPr>
            <w:r w:rsidRPr="00167E98">
              <w:rPr>
                <w:rFonts w:eastAsia="Calibri"/>
                <w:sz w:val="20"/>
                <w:szCs w:val="20"/>
                <w:lang w:eastAsia="el-GR"/>
              </w:rPr>
              <w:t xml:space="preserve">26 </w:t>
            </w:r>
            <w:r w:rsidR="003952C4">
              <w:rPr>
                <w:rFonts w:eastAsia="Calibri"/>
                <w:sz w:val="20"/>
                <w:szCs w:val="20"/>
                <w:lang w:eastAsia="el-GR"/>
              </w:rPr>
              <w:t xml:space="preserve">de agosto de </w:t>
            </w:r>
            <w:r w:rsidRPr="00167E98">
              <w:rPr>
                <w:rFonts w:eastAsia="Calibri"/>
                <w:sz w:val="20"/>
                <w:szCs w:val="20"/>
                <w:lang w:eastAsia="el-GR"/>
              </w:rPr>
              <w:t>20</w:t>
            </w:r>
            <w:r w:rsidR="007E2D95" w:rsidRPr="00167E98">
              <w:rPr>
                <w:rFonts w:eastAsia="Calibr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3808" w:rsidRPr="00167E98" w:rsidRDefault="00173808" w:rsidP="00BA1552">
            <w:pPr>
              <w:jc w:val="center"/>
              <w:rPr>
                <w:rFonts w:eastAsia="Calibri"/>
                <w:sz w:val="20"/>
                <w:szCs w:val="20"/>
                <w:lang w:eastAsia="el-GR"/>
              </w:rPr>
            </w:pPr>
            <w:r w:rsidRPr="00167E98">
              <w:rPr>
                <w:rFonts w:eastAsia="Calibri"/>
                <w:sz w:val="20"/>
                <w:szCs w:val="20"/>
                <w:lang w:eastAsia="el-GR"/>
              </w:rPr>
              <w:t>A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3808" w:rsidRPr="00167E98" w:rsidRDefault="003952C4" w:rsidP="00173808">
            <w:pPr>
              <w:rPr>
                <w:rFonts w:eastAsia="Calibri"/>
                <w:sz w:val="20"/>
                <w:szCs w:val="20"/>
                <w:lang w:eastAsia="el-GR"/>
              </w:rPr>
            </w:pPr>
            <w:r>
              <w:rPr>
                <w:rFonts w:eastAsia="Calibri"/>
                <w:sz w:val="20"/>
                <w:szCs w:val="20"/>
                <w:lang w:eastAsia="el-GR"/>
              </w:rPr>
              <w:t>Ninguna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8" w:rsidRPr="00167E98" w:rsidRDefault="003952C4" w:rsidP="00106B67">
            <w:pPr>
              <w:rPr>
                <w:rFonts w:eastAsia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Calibri"/>
                <w:sz w:val="20"/>
                <w:szCs w:val="20"/>
                <w:lang w:eastAsia="el-GR"/>
              </w:rPr>
              <w:t>Ningun</w:t>
            </w:r>
            <w:r w:rsidR="00106B67">
              <w:rPr>
                <w:rFonts w:eastAsia="Calibri"/>
                <w:sz w:val="20"/>
                <w:szCs w:val="20"/>
                <w:lang w:eastAsia="el-GR"/>
              </w:rPr>
              <w:t>o</w:t>
            </w:r>
          </w:p>
        </w:tc>
      </w:tr>
      <w:tr w:rsidR="0057249A" w:rsidRPr="00167E98" w:rsidTr="00527179"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173808" w:rsidRPr="00167E98" w:rsidRDefault="004D346B" w:rsidP="003952C4">
            <w:pPr>
              <w:rPr>
                <w:b/>
                <w:bCs/>
                <w:sz w:val="20"/>
                <w:szCs w:val="20"/>
                <w:lang w:eastAsia="el-GR"/>
              </w:rPr>
            </w:pPr>
            <w:hyperlink r:id="rId15" w:anchor="LiveContent[beta-hexachlorocyclohexane]" w:history="1">
              <w:r w:rsidR="00173808" w:rsidRPr="00167E98">
                <w:rPr>
                  <w:b/>
                  <w:bCs/>
                  <w:sz w:val="20"/>
                  <w:szCs w:val="20"/>
                  <w:u w:val="single"/>
                  <w:lang w:eastAsia="el-GR"/>
                </w:rPr>
                <w:t>Beta</w:t>
              </w:r>
              <w:r w:rsidR="003952C4">
                <w:rPr>
                  <w:b/>
                  <w:bCs/>
                  <w:sz w:val="20"/>
                  <w:szCs w:val="20"/>
                  <w:u w:val="single"/>
                  <w:lang w:eastAsia="el-GR"/>
                </w:rPr>
                <w:t>-</w:t>
              </w:r>
              <w:proofErr w:type="spellStart"/>
              <w:r w:rsidR="00173808" w:rsidRPr="00167E98">
                <w:rPr>
                  <w:b/>
                  <w:bCs/>
                  <w:sz w:val="20"/>
                  <w:szCs w:val="20"/>
                  <w:u w:val="single"/>
                  <w:lang w:eastAsia="el-GR"/>
                </w:rPr>
                <w:t>hexa</w:t>
              </w:r>
              <w:r w:rsidR="00E5683C">
                <w:rPr>
                  <w:b/>
                  <w:bCs/>
                  <w:sz w:val="20"/>
                  <w:szCs w:val="20"/>
                  <w:u w:val="single"/>
                  <w:lang w:eastAsia="el-GR"/>
                </w:rPr>
                <w:t>clor</w:t>
              </w:r>
              <w:r w:rsidR="00173808" w:rsidRPr="00167E98">
                <w:rPr>
                  <w:b/>
                  <w:bCs/>
                  <w:sz w:val="20"/>
                  <w:szCs w:val="20"/>
                  <w:u w:val="single"/>
                  <w:lang w:eastAsia="el-GR"/>
                </w:rPr>
                <w:t>o</w:t>
              </w:r>
              <w:r w:rsidR="00E5683C">
                <w:rPr>
                  <w:b/>
                  <w:bCs/>
                  <w:sz w:val="20"/>
                  <w:szCs w:val="20"/>
                  <w:u w:val="single"/>
                  <w:lang w:eastAsia="el-GR"/>
                </w:rPr>
                <w:t>cicl</w:t>
              </w:r>
              <w:r w:rsidR="00173808" w:rsidRPr="00167E98">
                <w:rPr>
                  <w:b/>
                  <w:bCs/>
                  <w:sz w:val="20"/>
                  <w:szCs w:val="20"/>
                  <w:u w:val="single"/>
                  <w:lang w:eastAsia="el-GR"/>
                </w:rPr>
                <w:t>ohexan</w:t>
              </w:r>
              <w:r w:rsidR="003952C4">
                <w:rPr>
                  <w:b/>
                  <w:bCs/>
                  <w:sz w:val="20"/>
                  <w:szCs w:val="20"/>
                  <w:u w:val="single"/>
                  <w:lang w:eastAsia="el-GR"/>
                </w:rPr>
                <w:t>o</w:t>
              </w:r>
              <w:proofErr w:type="spellEnd"/>
            </w:hyperlink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3808" w:rsidRPr="00167E98" w:rsidRDefault="00173808" w:rsidP="009902DB">
            <w:pPr>
              <w:rPr>
                <w:rFonts w:eastAsia="Calibri"/>
                <w:sz w:val="20"/>
                <w:szCs w:val="20"/>
              </w:rPr>
            </w:pPr>
            <w:r w:rsidRPr="00167E98">
              <w:rPr>
                <w:rFonts w:eastAsia="Calibri"/>
                <w:sz w:val="20"/>
                <w:szCs w:val="20"/>
                <w:lang w:eastAsia="el-GR"/>
              </w:rPr>
              <w:t xml:space="preserve">26 </w:t>
            </w:r>
            <w:r w:rsidR="003952C4">
              <w:rPr>
                <w:rFonts w:eastAsia="Calibri"/>
                <w:sz w:val="20"/>
                <w:szCs w:val="20"/>
                <w:lang w:eastAsia="el-GR"/>
              </w:rPr>
              <w:t xml:space="preserve">de agosto de </w:t>
            </w:r>
            <w:r w:rsidR="003952C4" w:rsidRPr="00167E98">
              <w:rPr>
                <w:rFonts w:eastAsia="Calibri"/>
                <w:sz w:val="20"/>
                <w:szCs w:val="20"/>
                <w:lang w:eastAsia="el-GR"/>
              </w:rPr>
              <w:t>2010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173808" w:rsidRPr="00167E98" w:rsidRDefault="00173808" w:rsidP="00BA1552">
            <w:pPr>
              <w:jc w:val="center"/>
              <w:rPr>
                <w:rFonts w:eastAsia="Calibri"/>
                <w:sz w:val="20"/>
                <w:szCs w:val="20"/>
                <w:lang w:eastAsia="el-GR"/>
              </w:rPr>
            </w:pPr>
            <w:r w:rsidRPr="00167E98">
              <w:rPr>
                <w:rFonts w:eastAsia="Calibri"/>
                <w:sz w:val="20"/>
                <w:szCs w:val="20"/>
                <w:lang w:eastAsia="el-GR"/>
              </w:rPr>
              <w:t>A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173808" w:rsidRPr="00167E98" w:rsidRDefault="003952C4" w:rsidP="00173808">
            <w:pPr>
              <w:rPr>
                <w:rFonts w:eastAsia="Calibri"/>
                <w:sz w:val="20"/>
                <w:szCs w:val="20"/>
                <w:lang w:eastAsia="el-GR"/>
              </w:rPr>
            </w:pPr>
            <w:r>
              <w:rPr>
                <w:rFonts w:eastAsia="Calibri"/>
                <w:sz w:val="20"/>
                <w:szCs w:val="20"/>
                <w:lang w:eastAsia="el-GR"/>
              </w:rPr>
              <w:t>Ninguna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3808" w:rsidRPr="00167E98" w:rsidRDefault="003952C4" w:rsidP="00106B67">
            <w:pPr>
              <w:rPr>
                <w:rFonts w:eastAsia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Calibri"/>
                <w:sz w:val="20"/>
                <w:szCs w:val="20"/>
                <w:lang w:eastAsia="el-GR"/>
              </w:rPr>
              <w:t>Ningun</w:t>
            </w:r>
            <w:r w:rsidR="00106B67">
              <w:rPr>
                <w:rFonts w:eastAsia="Calibri"/>
                <w:sz w:val="20"/>
                <w:szCs w:val="20"/>
                <w:lang w:eastAsia="el-GR"/>
              </w:rPr>
              <w:t>o</w:t>
            </w:r>
          </w:p>
        </w:tc>
      </w:tr>
      <w:tr w:rsidR="0057249A" w:rsidRPr="00167E98" w:rsidTr="00527179"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8" w:rsidRPr="00167E98" w:rsidRDefault="004D346B" w:rsidP="00173808">
            <w:pPr>
              <w:rPr>
                <w:b/>
                <w:bCs/>
                <w:sz w:val="20"/>
                <w:szCs w:val="20"/>
                <w:lang w:eastAsia="el-GR"/>
              </w:rPr>
            </w:pPr>
            <w:hyperlink r:id="rId16" w:anchor="LiveContent[Chlordane]" w:history="1">
              <w:proofErr w:type="spellStart"/>
              <w:r w:rsidR="00581B91">
                <w:rPr>
                  <w:b/>
                  <w:bCs/>
                  <w:sz w:val="20"/>
                  <w:szCs w:val="20"/>
                  <w:u w:val="single"/>
                  <w:lang w:eastAsia="el-GR"/>
                </w:rPr>
                <w:t>Clordano</w:t>
              </w:r>
              <w:proofErr w:type="spellEnd"/>
            </w:hyperlink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8" w:rsidRPr="00167E98" w:rsidRDefault="00213EF4" w:rsidP="00173808">
            <w:pPr>
              <w:rPr>
                <w:rFonts w:eastAsia="Calibri"/>
                <w:sz w:val="20"/>
                <w:szCs w:val="20"/>
                <w:lang w:eastAsia="el-GR"/>
              </w:rPr>
            </w:pPr>
            <w:r w:rsidRPr="00167E98">
              <w:rPr>
                <w:rFonts w:eastAsia="Calibri"/>
                <w:sz w:val="20"/>
                <w:szCs w:val="20"/>
                <w:lang w:eastAsia="el-GR"/>
              </w:rPr>
              <w:t xml:space="preserve">17 </w:t>
            </w:r>
            <w:r w:rsidR="003952C4">
              <w:rPr>
                <w:rFonts w:eastAsia="Calibri"/>
                <w:sz w:val="20"/>
                <w:szCs w:val="20"/>
                <w:lang w:eastAsia="el-GR"/>
              </w:rPr>
              <w:t>de m</w:t>
            </w:r>
            <w:r w:rsidR="003952C4" w:rsidRPr="00167E98">
              <w:rPr>
                <w:rFonts w:eastAsia="Calibri"/>
                <w:sz w:val="20"/>
                <w:szCs w:val="20"/>
                <w:lang w:eastAsia="el-GR"/>
              </w:rPr>
              <w:t>ay</w:t>
            </w:r>
            <w:r w:rsidR="003952C4">
              <w:rPr>
                <w:rFonts w:eastAsia="Calibri"/>
                <w:sz w:val="20"/>
                <w:szCs w:val="20"/>
                <w:lang w:eastAsia="el-GR"/>
              </w:rPr>
              <w:t>o</w:t>
            </w:r>
            <w:r w:rsidR="003952C4" w:rsidRPr="00167E98">
              <w:rPr>
                <w:rFonts w:eastAsia="Calibri"/>
                <w:sz w:val="20"/>
                <w:szCs w:val="20"/>
                <w:lang w:eastAsia="el-GR"/>
              </w:rPr>
              <w:t xml:space="preserve"> </w:t>
            </w:r>
            <w:r w:rsidR="003952C4">
              <w:rPr>
                <w:rFonts w:eastAsia="Calibri"/>
                <w:sz w:val="20"/>
                <w:szCs w:val="20"/>
                <w:lang w:eastAsia="el-GR"/>
              </w:rPr>
              <w:t xml:space="preserve">de </w:t>
            </w:r>
            <w:r w:rsidR="003952C4" w:rsidRPr="00167E98">
              <w:rPr>
                <w:rFonts w:eastAsia="Calibri"/>
                <w:sz w:val="20"/>
                <w:szCs w:val="20"/>
                <w:lang w:eastAsia="el-GR"/>
              </w:rPr>
              <w:t>2004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8" w:rsidRPr="00167E98" w:rsidRDefault="00173808" w:rsidP="00BA1552">
            <w:pPr>
              <w:jc w:val="center"/>
              <w:rPr>
                <w:rFonts w:eastAsia="Calibri"/>
                <w:sz w:val="20"/>
                <w:szCs w:val="20"/>
                <w:lang w:eastAsia="el-GR"/>
              </w:rPr>
            </w:pPr>
            <w:r w:rsidRPr="00167E98">
              <w:rPr>
                <w:rFonts w:eastAsia="Calibri"/>
                <w:sz w:val="20"/>
                <w:szCs w:val="20"/>
                <w:lang w:eastAsia="el-GR"/>
              </w:rPr>
              <w:t>A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8" w:rsidRPr="00167E98" w:rsidRDefault="003952C4" w:rsidP="003952C4">
            <w:pPr>
              <w:rPr>
                <w:rFonts w:eastAsia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Calibri"/>
                <w:sz w:val="20"/>
                <w:szCs w:val="20"/>
                <w:lang w:eastAsia="el-GR"/>
              </w:rPr>
              <w:t>No disponible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8" w:rsidRPr="00167E98" w:rsidRDefault="003952C4" w:rsidP="003952C4">
            <w:pPr>
              <w:rPr>
                <w:rFonts w:eastAsia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Calibri"/>
                <w:sz w:val="20"/>
                <w:szCs w:val="20"/>
                <w:lang w:eastAsia="el-GR"/>
              </w:rPr>
              <w:t>No disponible</w:t>
            </w:r>
          </w:p>
        </w:tc>
      </w:tr>
      <w:tr w:rsidR="0057249A" w:rsidRPr="00167E98" w:rsidTr="00527179"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173808" w:rsidRPr="007713C4" w:rsidRDefault="004D346B" w:rsidP="00173808">
            <w:pPr>
              <w:rPr>
                <w:b/>
                <w:bCs/>
                <w:sz w:val="20"/>
                <w:szCs w:val="20"/>
                <w:lang w:eastAsia="el-GR"/>
              </w:rPr>
            </w:pPr>
            <w:hyperlink r:id="rId17" w:anchor="LiveContent[chlordecone]" w:history="1">
              <w:proofErr w:type="spellStart"/>
              <w:r w:rsidR="00333047" w:rsidRPr="007713C4">
                <w:rPr>
                  <w:b/>
                  <w:bCs/>
                  <w:sz w:val="20"/>
                  <w:szCs w:val="20"/>
                  <w:u w:val="single"/>
                  <w:lang w:eastAsia="el-GR"/>
                </w:rPr>
                <w:t>Clordecona</w:t>
              </w:r>
              <w:proofErr w:type="spellEnd"/>
            </w:hyperlink>
            <w:r w:rsidR="00173808" w:rsidRPr="007713C4">
              <w:rPr>
                <w:b/>
                <w:bCs/>
                <w:sz w:val="20"/>
                <w:szCs w:val="20"/>
                <w:u w:val="single"/>
                <w:lang w:eastAsia="el-GR"/>
              </w:rPr>
              <w:t xml:space="preserve"> 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3808" w:rsidRPr="00167E98" w:rsidRDefault="00173808" w:rsidP="00173808">
            <w:pPr>
              <w:rPr>
                <w:rFonts w:eastAsia="Calibri"/>
                <w:sz w:val="20"/>
                <w:szCs w:val="20"/>
              </w:rPr>
            </w:pPr>
            <w:r w:rsidRPr="00167E98">
              <w:rPr>
                <w:rFonts w:eastAsia="Calibri"/>
                <w:sz w:val="20"/>
                <w:szCs w:val="20"/>
                <w:lang w:eastAsia="el-GR"/>
              </w:rPr>
              <w:t xml:space="preserve">26 </w:t>
            </w:r>
            <w:r w:rsidR="003952C4">
              <w:rPr>
                <w:rFonts w:eastAsia="Calibri"/>
                <w:sz w:val="20"/>
                <w:szCs w:val="20"/>
                <w:lang w:eastAsia="el-GR"/>
              </w:rPr>
              <w:t xml:space="preserve">de agosto de </w:t>
            </w:r>
            <w:r w:rsidR="003952C4" w:rsidRPr="00167E98">
              <w:rPr>
                <w:rFonts w:eastAsia="Calibri"/>
                <w:sz w:val="20"/>
                <w:szCs w:val="20"/>
                <w:lang w:eastAsia="el-GR"/>
              </w:rPr>
              <w:t>2010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173808" w:rsidRPr="00167E98" w:rsidRDefault="00173808" w:rsidP="00BA1552">
            <w:pPr>
              <w:jc w:val="center"/>
              <w:rPr>
                <w:rFonts w:eastAsia="Calibri"/>
                <w:sz w:val="20"/>
                <w:szCs w:val="20"/>
                <w:lang w:eastAsia="el-GR"/>
              </w:rPr>
            </w:pPr>
            <w:r w:rsidRPr="00167E98">
              <w:rPr>
                <w:rFonts w:eastAsia="Calibri"/>
                <w:sz w:val="20"/>
                <w:szCs w:val="20"/>
                <w:lang w:eastAsia="el-GR"/>
              </w:rPr>
              <w:t>A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173808" w:rsidRPr="00167E98" w:rsidRDefault="003952C4" w:rsidP="00173808">
            <w:pPr>
              <w:rPr>
                <w:rFonts w:eastAsia="Calibri"/>
                <w:sz w:val="20"/>
                <w:szCs w:val="20"/>
                <w:lang w:eastAsia="el-GR"/>
              </w:rPr>
            </w:pPr>
            <w:r>
              <w:rPr>
                <w:rFonts w:eastAsia="Calibri"/>
                <w:sz w:val="20"/>
                <w:szCs w:val="20"/>
                <w:lang w:eastAsia="el-GR"/>
              </w:rPr>
              <w:t>Ninguna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3808" w:rsidRPr="00167E98" w:rsidRDefault="003952C4" w:rsidP="00622250">
            <w:pPr>
              <w:rPr>
                <w:rFonts w:eastAsia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Calibri"/>
                <w:sz w:val="20"/>
                <w:szCs w:val="20"/>
                <w:lang w:eastAsia="el-GR"/>
              </w:rPr>
              <w:t>Ningun</w:t>
            </w:r>
            <w:r w:rsidR="00622250">
              <w:rPr>
                <w:rFonts w:eastAsia="Calibri"/>
                <w:sz w:val="20"/>
                <w:szCs w:val="20"/>
                <w:lang w:eastAsia="el-GR"/>
              </w:rPr>
              <w:t>o</w:t>
            </w:r>
          </w:p>
        </w:tc>
      </w:tr>
      <w:tr w:rsidR="0057249A" w:rsidRPr="00167E98" w:rsidTr="00527179"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8" w:rsidRPr="007713C4" w:rsidRDefault="004D346B" w:rsidP="00173808">
            <w:pPr>
              <w:rPr>
                <w:b/>
                <w:bCs/>
                <w:sz w:val="20"/>
                <w:szCs w:val="20"/>
                <w:lang w:eastAsia="el-GR"/>
              </w:rPr>
            </w:pPr>
            <w:hyperlink r:id="rId18" w:anchor="LiveContent[Dieldrin]" w:history="1">
              <w:proofErr w:type="spellStart"/>
              <w:r w:rsidR="00333047" w:rsidRPr="007713C4">
                <w:rPr>
                  <w:b/>
                  <w:bCs/>
                  <w:sz w:val="20"/>
                  <w:szCs w:val="20"/>
                  <w:u w:val="single"/>
                  <w:lang w:eastAsia="el-GR"/>
                </w:rPr>
                <w:t>Dieldrina</w:t>
              </w:r>
              <w:proofErr w:type="spellEnd"/>
            </w:hyperlink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8" w:rsidRPr="00167E98" w:rsidRDefault="00213EF4" w:rsidP="00173808">
            <w:pPr>
              <w:rPr>
                <w:rFonts w:eastAsia="Calibri"/>
                <w:sz w:val="20"/>
                <w:szCs w:val="20"/>
                <w:lang w:eastAsia="el-GR"/>
              </w:rPr>
            </w:pPr>
            <w:r w:rsidRPr="00167E98">
              <w:rPr>
                <w:rFonts w:eastAsia="Calibri"/>
                <w:sz w:val="20"/>
                <w:szCs w:val="20"/>
                <w:lang w:eastAsia="el-GR"/>
              </w:rPr>
              <w:t xml:space="preserve">17 </w:t>
            </w:r>
            <w:r w:rsidR="003952C4">
              <w:rPr>
                <w:rFonts w:eastAsia="Calibri"/>
                <w:sz w:val="20"/>
                <w:szCs w:val="20"/>
                <w:lang w:eastAsia="el-GR"/>
              </w:rPr>
              <w:t>de m</w:t>
            </w:r>
            <w:r w:rsidR="003952C4" w:rsidRPr="00167E98">
              <w:rPr>
                <w:rFonts w:eastAsia="Calibri"/>
                <w:sz w:val="20"/>
                <w:szCs w:val="20"/>
                <w:lang w:eastAsia="el-GR"/>
              </w:rPr>
              <w:t>ay</w:t>
            </w:r>
            <w:r w:rsidR="003952C4">
              <w:rPr>
                <w:rFonts w:eastAsia="Calibri"/>
                <w:sz w:val="20"/>
                <w:szCs w:val="20"/>
                <w:lang w:eastAsia="el-GR"/>
              </w:rPr>
              <w:t>o</w:t>
            </w:r>
            <w:r w:rsidR="003952C4" w:rsidRPr="00167E98">
              <w:rPr>
                <w:rFonts w:eastAsia="Calibri"/>
                <w:sz w:val="20"/>
                <w:szCs w:val="20"/>
                <w:lang w:eastAsia="el-GR"/>
              </w:rPr>
              <w:t xml:space="preserve"> </w:t>
            </w:r>
            <w:r w:rsidR="003952C4">
              <w:rPr>
                <w:rFonts w:eastAsia="Calibri"/>
                <w:sz w:val="20"/>
                <w:szCs w:val="20"/>
                <w:lang w:eastAsia="el-GR"/>
              </w:rPr>
              <w:t xml:space="preserve">de </w:t>
            </w:r>
            <w:r w:rsidR="003952C4" w:rsidRPr="00167E98">
              <w:rPr>
                <w:rFonts w:eastAsia="Calibri"/>
                <w:sz w:val="20"/>
                <w:szCs w:val="20"/>
                <w:lang w:eastAsia="el-GR"/>
              </w:rPr>
              <w:t>2004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8" w:rsidRPr="00167E98" w:rsidRDefault="00173808" w:rsidP="00BA1552">
            <w:pPr>
              <w:jc w:val="center"/>
              <w:rPr>
                <w:rFonts w:eastAsia="Calibri"/>
                <w:sz w:val="20"/>
                <w:szCs w:val="20"/>
                <w:lang w:eastAsia="el-GR"/>
              </w:rPr>
            </w:pPr>
            <w:r w:rsidRPr="00167E98">
              <w:rPr>
                <w:rFonts w:eastAsia="Calibri"/>
                <w:sz w:val="20"/>
                <w:szCs w:val="20"/>
                <w:lang w:eastAsia="el-GR"/>
              </w:rPr>
              <w:t>A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8" w:rsidRPr="00167E98" w:rsidRDefault="003952C4" w:rsidP="00173808">
            <w:pPr>
              <w:rPr>
                <w:rFonts w:eastAsia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Calibri"/>
                <w:sz w:val="20"/>
                <w:szCs w:val="20"/>
                <w:lang w:eastAsia="el-GR"/>
              </w:rPr>
              <w:t>Ninguna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8" w:rsidRPr="00167E98" w:rsidRDefault="003952C4" w:rsidP="003952C4">
            <w:pPr>
              <w:rPr>
                <w:rFonts w:eastAsia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Calibri"/>
                <w:sz w:val="20"/>
                <w:szCs w:val="20"/>
                <w:lang w:eastAsia="el-GR"/>
              </w:rPr>
              <w:t>No disponible</w:t>
            </w:r>
          </w:p>
        </w:tc>
      </w:tr>
      <w:tr w:rsidR="0057249A" w:rsidRPr="00167E98" w:rsidTr="00527179"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3808" w:rsidRPr="007713C4" w:rsidRDefault="004D346B" w:rsidP="00106B67">
            <w:pPr>
              <w:rPr>
                <w:b/>
                <w:bCs/>
                <w:sz w:val="20"/>
                <w:szCs w:val="20"/>
                <w:lang w:eastAsia="el-GR"/>
              </w:rPr>
            </w:pPr>
            <w:hyperlink r:id="rId19" w:anchor="LiveContent[Endrin]" w:history="1">
              <w:proofErr w:type="spellStart"/>
              <w:r w:rsidR="00106B67" w:rsidRPr="00106B67">
                <w:rPr>
                  <w:b/>
                  <w:bCs/>
                  <w:sz w:val="20"/>
                  <w:szCs w:val="20"/>
                  <w:u w:val="single"/>
                  <w:lang w:eastAsia="el-GR"/>
                </w:rPr>
                <w:t>E</w:t>
              </w:r>
              <w:r w:rsidR="00FE0387">
                <w:rPr>
                  <w:b/>
                  <w:bCs/>
                  <w:sz w:val="20"/>
                  <w:szCs w:val="20"/>
                  <w:u w:val="single"/>
                  <w:lang w:eastAsia="el-GR"/>
                </w:rPr>
                <w:t>ndrina</w:t>
              </w:r>
              <w:proofErr w:type="spellEnd"/>
            </w:hyperlink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3808" w:rsidRPr="00167E98" w:rsidRDefault="00213EF4" w:rsidP="00173808">
            <w:pPr>
              <w:rPr>
                <w:rFonts w:eastAsia="Calibri"/>
                <w:sz w:val="20"/>
                <w:szCs w:val="20"/>
                <w:lang w:eastAsia="el-GR"/>
              </w:rPr>
            </w:pPr>
            <w:r w:rsidRPr="00167E98">
              <w:rPr>
                <w:rFonts w:eastAsia="Calibri"/>
                <w:sz w:val="20"/>
                <w:szCs w:val="20"/>
                <w:lang w:eastAsia="el-GR"/>
              </w:rPr>
              <w:t xml:space="preserve">17 </w:t>
            </w:r>
            <w:r w:rsidR="003952C4">
              <w:rPr>
                <w:rFonts w:eastAsia="Calibri"/>
                <w:sz w:val="20"/>
                <w:szCs w:val="20"/>
                <w:lang w:eastAsia="el-GR"/>
              </w:rPr>
              <w:t>de m</w:t>
            </w:r>
            <w:r w:rsidR="003952C4" w:rsidRPr="00167E98">
              <w:rPr>
                <w:rFonts w:eastAsia="Calibri"/>
                <w:sz w:val="20"/>
                <w:szCs w:val="20"/>
                <w:lang w:eastAsia="el-GR"/>
              </w:rPr>
              <w:t>ay</w:t>
            </w:r>
            <w:r w:rsidR="003952C4">
              <w:rPr>
                <w:rFonts w:eastAsia="Calibri"/>
                <w:sz w:val="20"/>
                <w:szCs w:val="20"/>
                <w:lang w:eastAsia="el-GR"/>
              </w:rPr>
              <w:t>o</w:t>
            </w:r>
            <w:r w:rsidR="003952C4" w:rsidRPr="00167E98">
              <w:rPr>
                <w:rFonts w:eastAsia="Calibri"/>
                <w:sz w:val="20"/>
                <w:szCs w:val="20"/>
                <w:lang w:eastAsia="el-GR"/>
              </w:rPr>
              <w:t xml:space="preserve"> </w:t>
            </w:r>
            <w:r w:rsidR="003952C4">
              <w:rPr>
                <w:rFonts w:eastAsia="Calibri"/>
                <w:sz w:val="20"/>
                <w:szCs w:val="20"/>
                <w:lang w:eastAsia="el-GR"/>
              </w:rPr>
              <w:t xml:space="preserve">de </w:t>
            </w:r>
            <w:r w:rsidR="003952C4" w:rsidRPr="00167E98">
              <w:rPr>
                <w:rFonts w:eastAsia="Calibri"/>
                <w:sz w:val="20"/>
                <w:szCs w:val="20"/>
                <w:lang w:eastAsia="el-GR"/>
              </w:rPr>
              <w:t>2004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3808" w:rsidRPr="00167E98" w:rsidRDefault="00173808" w:rsidP="00BA1552">
            <w:pPr>
              <w:jc w:val="center"/>
              <w:rPr>
                <w:rFonts w:eastAsia="Calibri"/>
                <w:sz w:val="20"/>
                <w:szCs w:val="20"/>
                <w:lang w:eastAsia="el-GR"/>
              </w:rPr>
            </w:pPr>
            <w:r w:rsidRPr="00167E98">
              <w:rPr>
                <w:rFonts w:eastAsia="Calibri"/>
                <w:sz w:val="20"/>
                <w:szCs w:val="20"/>
                <w:lang w:eastAsia="el-GR"/>
              </w:rPr>
              <w:t>A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3808" w:rsidRPr="00167E98" w:rsidRDefault="003952C4" w:rsidP="00173808">
            <w:pPr>
              <w:rPr>
                <w:rFonts w:eastAsia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Calibri"/>
                <w:sz w:val="20"/>
                <w:szCs w:val="20"/>
                <w:lang w:eastAsia="el-GR"/>
              </w:rPr>
              <w:t>Ninguna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3808" w:rsidRPr="00167E98" w:rsidRDefault="003952C4" w:rsidP="00622250">
            <w:pPr>
              <w:rPr>
                <w:rFonts w:eastAsia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Calibri"/>
                <w:sz w:val="20"/>
                <w:szCs w:val="20"/>
                <w:lang w:eastAsia="el-GR"/>
              </w:rPr>
              <w:t>Ningun</w:t>
            </w:r>
            <w:r w:rsidR="00622250">
              <w:rPr>
                <w:rFonts w:eastAsia="Calibri"/>
                <w:sz w:val="20"/>
                <w:szCs w:val="20"/>
                <w:lang w:eastAsia="el-GR"/>
              </w:rPr>
              <w:t>o</w:t>
            </w:r>
          </w:p>
        </w:tc>
      </w:tr>
      <w:tr w:rsidR="0057249A" w:rsidRPr="00167E98" w:rsidTr="00527179"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8" w:rsidRPr="007713C4" w:rsidRDefault="004D346B" w:rsidP="00173808">
            <w:pPr>
              <w:rPr>
                <w:b/>
                <w:bCs/>
                <w:sz w:val="20"/>
                <w:szCs w:val="20"/>
                <w:lang w:eastAsia="el-GR"/>
              </w:rPr>
            </w:pPr>
            <w:hyperlink r:id="rId20" w:anchor="LiveContent[Heptachlor]" w:history="1">
              <w:proofErr w:type="spellStart"/>
              <w:r w:rsidR="00106B67">
                <w:rPr>
                  <w:b/>
                  <w:bCs/>
                  <w:sz w:val="20"/>
                  <w:szCs w:val="20"/>
                  <w:u w:val="single"/>
                  <w:lang w:eastAsia="el-GR"/>
                </w:rPr>
                <w:t>H</w:t>
              </w:r>
              <w:r w:rsidR="00FE0387">
                <w:rPr>
                  <w:b/>
                  <w:bCs/>
                  <w:sz w:val="20"/>
                  <w:szCs w:val="20"/>
                  <w:u w:val="single"/>
                  <w:lang w:eastAsia="el-GR"/>
                </w:rPr>
                <w:t>eptacloro</w:t>
              </w:r>
              <w:proofErr w:type="spellEnd"/>
            </w:hyperlink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8" w:rsidRPr="00167E98" w:rsidRDefault="00213EF4" w:rsidP="00173808">
            <w:pPr>
              <w:rPr>
                <w:rFonts w:eastAsia="Calibri"/>
                <w:sz w:val="20"/>
                <w:szCs w:val="20"/>
                <w:lang w:eastAsia="el-GR"/>
              </w:rPr>
            </w:pPr>
            <w:r w:rsidRPr="00167E98">
              <w:rPr>
                <w:rFonts w:eastAsia="Calibri"/>
                <w:sz w:val="20"/>
                <w:szCs w:val="20"/>
                <w:lang w:eastAsia="el-GR"/>
              </w:rPr>
              <w:t xml:space="preserve">17 </w:t>
            </w:r>
            <w:r w:rsidR="003952C4">
              <w:rPr>
                <w:rFonts w:eastAsia="Calibri"/>
                <w:sz w:val="20"/>
                <w:szCs w:val="20"/>
                <w:lang w:eastAsia="el-GR"/>
              </w:rPr>
              <w:t>de m</w:t>
            </w:r>
            <w:r w:rsidR="003952C4" w:rsidRPr="00167E98">
              <w:rPr>
                <w:rFonts w:eastAsia="Calibri"/>
                <w:sz w:val="20"/>
                <w:szCs w:val="20"/>
                <w:lang w:eastAsia="el-GR"/>
              </w:rPr>
              <w:t>ay</w:t>
            </w:r>
            <w:r w:rsidR="003952C4">
              <w:rPr>
                <w:rFonts w:eastAsia="Calibri"/>
                <w:sz w:val="20"/>
                <w:szCs w:val="20"/>
                <w:lang w:eastAsia="el-GR"/>
              </w:rPr>
              <w:t>o</w:t>
            </w:r>
            <w:r w:rsidR="003952C4" w:rsidRPr="00167E98">
              <w:rPr>
                <w:rFonts w:eastAsia="Calibri"/>
                <w:sz w:val="20"/>
                <w:szCs w:val="20"/>
                <w:lang w:eastAsia="el-GR"/>
              </w:rPr>
              <w:t xml:space="preserve"> </w:t>
            </w:r>
            <w:r w:rsidR="003952C4">
              <w:rPr>
                <w:rFonts w:eastAsia="Calibri"/>
                <w:sz w:val="20"/>
                <w:szCs w:val="20"/>
                <w:lang w:eastAsia="el-GR"/>
              </w:rPr>
              <w:t xml:space="preserve">de </w:t>
            </w:r>
            <w:r w:rsidR="003952C4" w:rsidRPr="00167E98">
              <w:rPr>
                <w:rFonts w:eastAsia="Calibri"/>
                <w:sz w:val="20"/>
                <w:szCs w:val="20"/>
                <w:lang w:eastAsia="el-GR"/>
              </w:rPr>
              <w:t>2004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8" w:rsidRPr="00167E98" w:rsidRDefault="00173808" w:rsidP="00BA1552">
            <w:pPr>
              <w:jc w:val="center"/>
              <w:rPr>
                <w:rFonts w:eastAsia="Calibri"/>
                <w:sz w:val="20"/>
                <w:szCs w:val="20"/>
                <w:lang w:eastAsia="el-GR"/>
              </w:rPr>
            </w:pPr>
            <w:r w:rsidRPr="00167E98">
              <w:rPr>
                <w:rFonts w:eastAsia="Calibri"/>
                <w:sz w:val="20"/>
                <w:szCs w:val="20"/>
                <w:lang w:eastAsia="el-GR"/>
              </w:rPr>
              <w:t>A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8" w:rsidRPr="00167E98" w:rsidRDefault="003952C4" w:rsidP="00173808">
            <w:pPr>
              <w:rPr>
                <w:rFonts w:eastAsia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Calibri"/>
                <w:sz w:val="20"/>
                <w:szCs w:val="20"/>
                <w:lang w:eastAsia="el-GR"/>
              </w:rPr>
              <w:t>Ninguna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8" w:rsidRPr="00167E98" w:rsidRDefault="003952C4" w:rsidP="003952C4">
            <w:pPr>
              <w:rPr>
                <w:rFonts w:eastAsia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Calibri"/>
                <w:sz w:val="20"/>
                <w:szCs w:val="20"/>
                <w:lang w:eastAsia="el-GR"/>
              </w:rPr>
              <w:t>No disponible</w:t>
            </w:r>
          </w:p>
        </w:tc>
      </w:tr>
      <w:tr w:rsidR="0057249A" w:rsidRPr="00167E98" w:rsidTr="00527179"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3808" w:rsidRPr="00167E98" w:rsidRDefault="004D346B" w:rsidP="00173808">
            <w:pPr>
              <w:rPr>
                <w:b/>
                <w:bCs/>
                <w:sz w:val="20"/>
                <w:szCs w:val="20"/>
                <w:lang w:eastAsia="el-GR"/>
              </w:rPr>
            </w:pPr>
            <w:hyperlink r:id="rId21" w:anchor="LiveContent[Hexachlorobenzene]" w:history="1">
              <w:proofErr w:type="spellStart"/>
              <w:r w:rsidR="00173808" w:rsidRPr="00167E98">
                <w:rPr>
                  <w:b/>
                  <w:bCs/>
                  <w:sz w:val="20"/>
                  <w:szCs w:val="20"/>
                  <w:u w:val="single"/>
                  <w:lang w:eastAsia="el-GR"/>
                </w:rPr>
                <w:t>Hexa</w:t>
              </w:r>
              <w:r w:rsidR="00E5683C">
                <w:rPr>
                  <w:b/>
                  <w:bCs/>
                  <w:sz w:val="20"/>
                  <w:szCs w:val="20"/>
                  <w:u w:val="single"/>
                  <w:lang w:eastAsia="el-GR"/>
                </w:rPr>
                <w:t>clor</w:t>
              </w:r>
              <w:r w:rsidR="00173808" w:rsidRPr="00167E98">
                <w:rPr>
                  <w:b/>
                  <w:bCs/>
                  <w:sz w:val="20"/>
                  <w:szCs w:val="20"/>
                  <w:u w:val="single"/>
                  <w:lang w:eastAsia="el-GR"/>
                </w:rPr>
                <w:t>o</w:t>
              </w:r>
              <w:r w:rsidR="00E5683C">
                <w:rPr>
                  <w:b/>
                  <w:bCs/>
                  <w:sz w:val="20"/>
                  <w:szCs w:val="20"/>
                  <w:u w:val="single"/>
                  <w:lang w:eastAsia="el-GR"/>
                </w:rPr>
                <w:t>benceno</w:t>
              </w:r>
              <w:proofErr w:type="spellEnd"/>
              <w:r w:rsidR="00173808" w:rsidRPr="00167E98">
                <w:rPr>
                  <w:b/>
                  <w:bCs/>
                  <w:sz w:val="20"/>
                  <w:szCs w:val="20"/>
                  <w:u w:val="single"/>
                  <w:lang w:eastAsia="el-GR"/>
                </w:rPr>
                <w:t xml:space="preserve"> (HCB)</w:t>
              </w:r>
            </w:hyperlink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3808" w:rsidRPr="00167E98" w:rsidRDefault="00213EF4" w:rsidP="00173808">
            <w:pPr>
              <w:rPr>
                <w:rFonts w:eastAsia="Calibri"/>
                <w:sz w:val="20"/>
                <w:szCs w:val="20"/>
                <w:lang w:eastAsia="el-GR"/>
              </w:rPr>
            </w:pPr>
            <w:r w:rsidRPr="00167E98">
              <w:rPr>
                <w:rFonts w:eastAsia="Calibri"/>
                <w:sz w:val="20"/>
                <w:szCs w:val="20"/>
                <w:lang w:eastAsia="el-GR"/>
              </w:rPr>
              <w:t xml:space="preserve">17 </w:t>
            </w:r>
            <w:r w:rsidR="003952C4">
              <w:rPr>
                <w:rFonts w:eastAsia="Calibri"/>
                <w:sz w:val="20"/>
                <w:szCs w:val="20"/>
                <w:lang w:eastAsia="el-GR"/>
              </w:rPr>
              <w:t>de m</w:t>
            </w:r>
            <w:r w:rsidR="003952C4" w:rsidRPr="00167E98">
              <w:rPr>
                <w:rFonts w:eastAsia="Calibri"/>
                <w:sz w:val="20"/>
                <w:szCs w:val="20"/>
                <w:lang w:eastAsia="el-GR"/>
              </w:rPr>
              <w:t>ay</w:t>
            </w:r>
            <w:r w:rsidR="003952C4">
              <w:rPr>
                <w:rFonts w:eastAsia="Calibri"/>
                <w:sz w:val="20"/>
                <w:szCs w:val="20"/>
                <w:lang w:eastAsia="el-GR"/>
              </w:rPr>
              <w:t>o</w:t>
            </w:r>
            <w:r w:rsidR="003952C4" w:rsidRPr="00167E98">
              <w:rPr>
                <w:rFonts w:eastAsia="Calibri"/>
                <w:sz w:val="20"/>
                <w:szCs w:val="20"/>
                <w:lang w:eastAsia="el-GR"/>
              </w:rPr>
              <w:t xml:space="preserve"> </w:t>
            </w:r>
            <w:r w:rsidR="003952C4">
              <w:rPr>
                <w:rFonts w:eastAsia="Calibri"/>
                <w:sz w:val="20"/>
                <w:szCs w:val="20"/>
                <w:lang w:eastAsia="el-GR"/>
              </w:rPr>
              <w:t xml:space="preserve">de </w:t>
            </w:r>
            <w:r w:rsidR="003952C4" w:rsidRPr="00167E98">
              <w:rPr>
                <w:rFonts w:eastAsia="Calibri"/>
                <w:sz w:val="20"/>
                <w:szCs w:val="20"/>
                <w:lang w:eastAsia="el-GR"/>
              </w:rPr>
              <w:t>2004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3808" w:rsidRPr="00167E98" w:rsidRDefault="00173808" w:rsidP="00BA1552">
            <w:pPr>
              <w:jc w:val="center"/>
              <w:rPr>
                <w:rFonts w:eastAsia="Calibri"/>
                <w:sz w:val="20"/>
                <w:szCs w:val="20"/>
                <w:lang w:eastAsia="el-GR"/>
              </w:rPr>
            </w:pPr>
            <w:r w:rsidRPr="00167E98">
              <w:rPr>
                <w:rFonts w:eastAsia="Calibri"/>
                <w:sz w:val="20"/>
                <w:szCs w:val="20"/>
                <w:lang w:eastAsia="el-GR"/>
              </w:rPr>
              <w:t xml:space="preserve">A </w:t>
            </w:r>
            <w:r w:rsidR="00333047" w:rsidRPr="00333047">
              <w:rPr>
                <w:rFonts w:eastAsia="Calibri"/>
                <w:sz w:val="20"/>
                <w:szCs w:val="20"/>
                <w:lang w:eastAsia="el-GR"/>
              </w:rPr>
              <w:t xml:space="preserve">y </w:t>
            </w:r>
            <w:r w:rsidRPr="00167E98">
              <w:rPr>
                <w:rFonts w:eastAsia="Calibri"/>
                <w:sz w:val="20"/>
                <w:szCs w:val="20"/>
                <w:lang w:eastAsia="el-GR"/>
              </w:rPr>
              <w:t>C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3808" w:rsidRPr="00167E98" w:rsidRDefault="003952C4" w:rsidP="003952C4">
            <w:pPr>
              <w:rPr>
                <w:rFonts w:eastAsia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Calibri"/>
                <w:sz w:val="20"/>
                <w:szCs w:val="20"/>
                <w:lang w:eastAsia="el-GR"/>
              </w:rPr>
              <w:t>No disponible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3808" w:rsidRPr="00167E98" w:rsidRDefault="003952C4" w:rsidP="003952C4">
            <w:pPr>
              <w:rPr>
                <w:rFonts w:eastAsia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Calibri"/>
                <w:sz w:val="20"/>
                <w:szCs w:val="20"/>
                <w:lang w:eastAsia="el-GR"/>
              </w:rPr>
              <w:t>No disponible</w:t>
            </w:r>
          </w:p>
        </w:tc>
      </w:tr>
      <w:tr w:rsidR="0057249A" w:rsidRPr="00A23747" w:rsidTr="00527179"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3808" w:rsidRPr="007713C4" w:rsidRDefault="004D346B" w:rsidP="00173808">
            <w:pPr>
              <w:rPr>
                <w:b/>
                <w:bCs/>
                <w:sz w:val="20"/>
                <w:szCs w:val="20"/>
                <w:lang w:eastAsia="el-GR"/>
              </w:rPr>
            </w:pPr>
            <w:hyperlink r:id="rId22" w:anchor="LiveContent[lindane]" w:history="1">
              <w:proofErr w:type="spellStart"/>
              <w:r w:rsidR="00106B67">
                <w:rPr>
                  <w:b/>
                  <w:bCs/>
                  <w:sz w:val="20"/>
                  <w:szCs w:val="20"/>
                  <w:u w:val="single"/>
                  <w:lang w:eastAsia="el-GR"/>
                </w:rPr>
                <w:t>L</w:t>
              </w:r>
              <w:r w:rsidR="00FE0387">
                <w:rPr>
                  <w:b/>
                  <w:bCs/>
                  <w:sz w:val="20"/>
                  <w:szCs w:val="20"/>
                  <w:u w:val="single"/>
                  <w:lang w:eastAsia="el-GR"/>
                </w:rPr>
                <w:t>indano</w:t>
              </w:r>
              <w:proofErr w:type="spellEnd"/>
            </w:hyperlink>
            <w:r w:rsidR="00173808" w:rsidRPr="007713C4">
              <w:rPr>
                <w:b/>
                <w:bCs/>
                <w:sz w:val="20"/>
                <w:szCs w:val="20"/>
                <w:u w:val="single"/>
                <w:lang w:eastAsia="el-GR"/>
              </w:rPr>
              <w:t xml:space="preserve"> 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8" w:rsidRPr="00167E98" w:rsidRDefault="00173808" w:rsidP="003952C4">
            <w:pPr>
              <w:rPr>
                <w:rFonts w:eastAsia="Calibri"/>
                <w:sz w:val="20"/>
                <w:szCs w:val="20"/>
              </w:rPr>
            </w:pPr>
            <w:r w:rsidRPr="00167E98">
              <w:rPr>
                <w:rFonts w:eastAsia="Calibri"/>
                <w:sz w:val="20"/>
                <w:szCs w:val="20"/>
                <w:lang w:eastAsia="el-GR"/>
              </w:rPr>
              <w:t xml:space="preserve">26 </w:t>
            </w:r>
            <w:r w:rsidR="003952C4">
              <w:rPr>
                <w:rFonts w:eastAsia="Calibri"/>
                <w:sz w:val="20"/>
                <w:szCs w:val="20"/>
                <w:lang w:eastAsia="el-GR"/>
              </w:rPr>
              <w:t xml:space="preserve">de agosto de </w:t>
            </w:r>
            <w:r w:rsidR="003952C4" w:rsidRPr="00167E98">
              <w:rPr>
                <w:rFonts w:eastAsia="Calibri"/>
                <w:sz w:val="20"/>
                <w:szCs w:val="20"/>
                <w:lang w:eastAsia="el-GR"/>
              </w:rPr>
              <w:t>2010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3808" w:rsidRPr="00167E98" w:rsidRDefault="00173808" w:rsidP="00BA1552">
            <w:pPr>
              <w:jc w:val="center"/>
              <w:rPr>
                <w:rFonts w:eastAsia="Calibri"/>
                <w:sz w:val="20"/>
                <w:szCs w:val="20"/>
                <w:lang w:eastAsia="el-GR"/>
              </w:rPr>
            </w:pPr>
            <w:r w:rsidRPr="00167E98">
              <w:rPr>
                <w:rFonts w:eastAsia="Calibri"/>
                <w:sz w:val="20"/>
                <w:szCs w:val="20"/>
                <w:lang w:eastAsia="el-GR"/>
              </w:rPr>
              <w:t>A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3808" w:rsidRPr="00167E98" w:rsidRDefault="003952C4" w:rsidP="00173808">
            <w:pPr>
              <w:rPr>
                <w:rFonts w:eastAsia="Calibri"/>
                <w:sz w:val="20"/>
                <w:szCs w:val="20"/>
                <w:lang w:eastAsia="el-GR"/>
              </w:rPr>
            </w:pPr>
            <w:r>
              <w:rPr>
                <w:rFonts w:eastAsia="Calibri"/>
                <w:sz w:val="20"/>
                <w:szCs w:val="20"/>
                <w:lang w:eastAsia="el-GR"/>
              </w:rPr>
              <w:t>Ninguna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8" w:rsidRPr="00527179" w:rsidRDefault="00527179" w:rsidP="00527179">
            <w:pPr>
              <w:rPr>
                <w:rFonts w:eastAsia="Calibri"/>
                <w:b/>
                <w:bCs/>
                <w:sz w:val="20"/>
                <w:szCs w:val="20"/>
                <w:lang w:val="es-ES" w:eastAsia="el-GR"/>
              </w:rPr>
            </w:pPr>
            <w:r w:rsidRPr="00527179">
              <w:rPr>
                <w:rFonts w:eastAsia="Calibri"/>
                <w:sz w:val="20"/>
                <w:szCs w:val="20"/>
                <w:lang w:val="es-ES" w:eastAsia="el-GR"/>
              </w:rPr>
              <w:t xml:space="preserve">Producto farmacéutico para la salud humana para el </w:t>
            </w:r>
            <w:r w:rsidR="00173808" w:rsidRPr="00527179">
              <w:rPr>
                <w:rFonts w:eastAsia="Calibri"/>
                <w:sz w:val="20"/>
                <w:szCs w:val="20"/>
                <w:lang w:val="es-ES" w:eastAsia="el-GR"/>
              </w:rPr>
              <w:t xml:space="preserve">control </w:t>
            </w:r>
            <w:r>
              <w:rPr>
                <w:rFonts w:eastAsia="Calibri"/>
                <w:sz w:val="20"/>
                <w:szCs w:val="20"/>
                <w:lang w:val="es-ES" w:eastAsia="el-GR"/>
              </w:rPr>
              <w:t>de la pediculosis y la sarna como tratamiento de reserva</w:t>
            </w:r>
          </w:p>
        </w:tc>
      </w:tr>
      <w:tr w:rsidR="0057249A" w:rsidRPr="00167E98" w:rsidTr="00527179"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3808" w:rsidRPr="007713C4" w:rsidRDefault="004D346B" w:rsidP="00173808">
            <w:pPr>
              <w:rPr>
                <w:b/>
                <w:bCs/>
                <w:sz w:val="20"/>
                <w:szCs w:val="20"/>
                <w:lang w:eastAsia="el-GR"/>
              </w:rPr>
            </w:pPr>
            <w:r>
              <w:fldChar w:fldCharType="begin"/>
            </w:r>
            <w:r w:rsidR="00D110B8">
              <w:instrText>HYPERLINK "http://chm.pops.int/TheConvention/ThePOPs/ListingofPOPs/tabid/2509/Default.aspx" \l "LiveContent[Mirex]"</w:instrText>
            </w:r>
            <w:r>
              <w:fldChar w:fldCharType="separate"/>
            </w:r>
            <w:proofErr w:type="spellStart"/>
            <w:r w:rsidR="00333047" w:rsidRPr="007713C4">
              <w:rPr>
                <w:b/>
                <w:bCs/>
                <w:sz w:val="20"/>
                <w:szCs w:val="20"/>
                <w:u w:val="single"/>
                <w:lang w:eastAsia="el-GR"/>
              </w:rPr>
              <w:t>Mírex</w:t>
            </w:r>
            <w:proofErr w:type="spellEnd"/>
            <w:r>
              <w:fldChar w:fldCharType="end"/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3808" w:rsidRPr="00167E98" w:rsidRDefault="00622250" w:rsidP="00173808">
            <w:pPr>
              <w:rPr>
                <w:rFonts w:eastAsia="Calibri"/>
                <w:sz w:val="20"/>
                <w:szCs w:val="20"/>
                <w:lang w:eastAsia="el-GR"/>
              </w:rPr>
            </w:pPr>
            <w:r w:rsidRPr="00167E98">
              <w:rPr>
                <w:rFonts w:eastAsia="Calibri"/>
                <w:sz w:val="20"/>
                <w:szCs w:val="20"/>
                <w:lang w:eastAsia="el-GR"/>
              </w:rPr>
              <w:t xml:space="preserve">17 </w:t>
            </w:r>
            <w:r>
              <w:rPr>
                <w:rFonts w:eastAsia="Calibri"/>
                <w:sz w:val="20"/>
                <w:szCs w:val="20"/>
                <w:lang w:eastAsia="el-GR"/>
              </w:rPr>
              <w:t>de m</w:t>
            </w:r>
            <w:r w:rsidRPr="00167E98">
              <w:rPr>
                <w:rFonts w:eastAsia="Calibri"/>
                <w:sz w:val="20"/>
                <w:szCs w:val="20"/>
                <w:lang w:eastAsia="el-GR"/>
              </w:rPr>
              <w:t>ay</w:t>
            </w:r>
            <w:r>
              <w:rPr>
                <w:rFonts w:eastAsia="Calibri"/>
                <w:sz w:val="20"/>
                <w:szCs w:val="20"/>
                <w:lang w:eastAsia="el-GR"/>
              </w:rPr>
              <w:t>o</w:t>
            </w:r>
            <w:r w:rsidRPr="00167E98">
              <w:rPr>
                <w:rFonts w:eastAsia="Calibri"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l-GR"/>
              </w:rPr>
              <w:t xml:space="preserve">de </w:t>
            </w:r>
            <w:r w:rsidRPr="00167E98">
              <w:rPr>
                <w:rFonts w:eastAsia="Calibri"/>
                <w:sz w:val="20"/>
                <w:szCs w:val="20"/>
                <w:lang w:eastAsia="el-GR"/>
              </w:rPr>
              <w:t>2004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3808" w:rsidRPr="00167E98" w:rsidRDefault="00173808" w:rsidP="00BA1552">
            <w:pPr>
              <w:jc w:val="center"/>
              <w:rPr>
                <w:rFonts w:eastAsia="Calibri"/>
                <w:sz w:val="20"/>
                <w:szCs w:val="20"/>
                <w:lang w:eastAsia="el-GR"/>
              </w:rPr>
            </w:pPr>
            <w:r w:rsidRPr="00167E98">
              <w:rPr>
                <w:rFonts w:eastAsia="Calibri"/>
                <w:sz w:val="20"/>
                <w:szCs w:val="20"/>
                <w:lang w:eastAsia="el-GR"/>
              </w:rPr>
              <w:t>A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3808" w:rsidRPr="00167E98" w:rsidRDefault="00622250" w:rsidP="00622250">
            <w:pPr>
              <w:rPr>
                <w:rFonts w:eastAsia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Calibri"/>
                <w:sz w:val="20"/>
                <w:szCs w:val="20"/>
                <w:lang w:eastAsia="el-GR"/>
              </w:rPr>
              <w:t>No d</w:t>
            </w:r>
            <w:r w:rsidR="003952C4">
              <w:rPr>
                <w:rFonts w:eastAsia="Calibri"/>
                <w:sz w:val="20"/>
                <w:szCs w:val="20"/>
                <w:lang w:eastAsia="el-GR"/>
              </w:rPr>
              <w:t>isponible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3808" w:rsidRPr="00167E98" w:rsidRDefault="00106B67" w:rsidP="00106B67">
            <w:pPr>
              <w:rPr>
                <w:rFonts w:eastAsia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Calibri"/>
                <w:sz w:val="20"/>
                <w:szCs w:val="20"/>
                <w:lang w:eastAsia="el-GR"/>
              </w:rPr>
              <w:t>No d</w:t>
            </w:r>
            <w:r w:rsidR="003952C4">
              <w:rPr>
                <w:rFonts w:eastAsia="Calibri"/>
                <w:sz w:val="20"/>
                <w:szCs w:val="20"/>
                <w:lang w:eastAsia="el-GR"/>
              </w:rPr>
              <w:t>isponible</w:t>
            </w:r>
          </w:p>
        </w:tc>
      </w:tr>
      <w:tr w:rsidR="0057249A" w:rsidRPr="00167E98" w:rsidTr="00527179"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3808" w:rsidRPr="00167E98" w:rsidRDefault="004D346B" w:rsidP="00173808">
            <w:pPr>
              <w:rPr>
                <w:b/>
                <w:bCs/>
                <w:sz w:val="20"/>
                <w:szCs w:val="20"/>
                <w:lang w:eastAsia="el-GR"/>
              </w:rPr>
            </w:pPr>
            <w:hyperlink r:id="rId23" w:anchor="LiveContent[pentachlorobenzene]" w:history="1">
              <w:proofErr w:type="spellStart"/>
              <w:r w:rsidR="00173808" w:rsidRPr="00167E98">
                <w:rPr>
                  <w:b/>
                  <w:bCs/>
                  <w:sz w:val="20"/>
                  <w:szCs w:val="20"/>
                  <w:u w:val="single"/>
                  <w:lang w:eastAsia="el-GR"/>
                </w:rPr>
                <w:t>Penta</w:t>
              </w:r>
              <w:r w:rsidR="00E5683C">
                <w:rPr>
                  <w:b/>
                  <w:bCs/>
                  <w:sz w:val="20"/>
                  <w:szCs w:val="20"/>
                  <w:u w:val="single"/>
                  <w:lang w:eastAsia="el-GR"/>
                </w:rPr>
                <w:t>clor</w:t>
              </w:r>
              <w:r w:rsidR="00173808" w:rsidRPr="00167E98">
                <w:rPr>
                  <w:b/>
                  <w:bCs/>
                  <w:sz w:val="20"/>
                  <w:szCs w:val="20"/>
                  <w:u w:val="single"/>
                  <w:lang w:eastAsia="el-GR"/>
                </w:rPr>
                <w:t>o</w:t>
              </w:r>
              <w:r w:rsidR="00E5683C">
                <w:rPr>
                  <w:b/>
                  <w:bCs/>
                  <w:sz w:val="20"/>
                  <w:szCs w:val="20"/>
                  <w:u w:val="single"/>
                  <w:lang w:eastAsia="el-GR"/>
                </w:rPr>
                <w:t>benceno</w:t>
              </w:r>
              <w:proofErr w:type="spellEnd"/>
            </w:hyperlink>
            <w:r w:rsidR="00173808" w:rsidRPr="00167E98">
              <w:rPr>
                <w:b/>
                <w:bCs/>
                <w:sz w:val="20"/>
                <w:szCs w:val="20"/>
                <w:u w:val="single"/>
                <w:lang w:eastAsia="el-GR"/>
              </w:rPr>
              <w:t xml:space="preserve"> 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8" w:rsidRPr="00167E98" w:rsidRDefault="00622250" w:rsidP="00173808">
            <w:pPr>
              <w:rPr>
                <w:rFonts w:eastAsia="Calibri"/>
                <w:sz w:val="20"/>
                <w:szCs w:val="20"/>
              </w:rPr>
            </w:pPr>
            <w:r w:rsidRPr="00167E98">
              <w:rPr>
                <w:rFonts w:eastAsia="Calibri"/>
                <w:sz w:val="20"/>
                <w:szCs w:val="20"/>
                <w:lang w:eastAsia="el-GR"/>
              </w:rPr>
              <w:t xml:space="preserve">26 </w:t>
            </w:r>
            <w:r>
              <w:rPr>
                <w:rFonts w:eastAsia="Calibri"/>
                <w:sz w:val="20"/>
                <w:szCs w:val="20"/>
                <w:lang w:eastAsia="el-GR"/>
              </w:rPr>
              <w:t xml:space="preserve">de agosto de </w:t>
            </w:r>
            <w:r w:rsidRPr="00167E98">
              <w:rPr>
                <w:rFonts w:eastAsia="Calibri"/>
                <w:sz w:val="20"/>
                <w:szCs w:val="20"/>
                <w:lang w:eastAsia="el-GR"/>
              </w:rPr>
              <w:t>2010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3808" w:rsidRPr="00167E98" w:rsidRDefault="00173808" w:rsidP="00BA1552">
            <w:pPr>
              <w:jc w:val="center"/>
              <w:rPr>
                <w:rFonts w:eastAsia="Calibri"/>
                <w:sz w:val="20"/>
                <w:szCs w:val="20"/>
                <w:lang w:eastAsia="el-GR"/>
              </w:rPr>
            </w:pPr>
            <w:r w:rsidRPr="00167E98">
              <w:rPr>
                <w:rFonts w:eastAsia="Calibri"/>
                <w:sz w:val="20"/>
                <w:szCs w:val="20"/>
                <w:lang w:eastAsia="el-GR"/>
              </w:rPr>
              <w:t xml:space="preserve">A </w:t>
            </w:r>
            <w:r w:rsidR="00333047" w:rsidRPr="00333047">
              <w:rPr>
                <w:rFonts w:eastAsia="Calibri"/>
                <w:sz w:val="20"/>
                <w:szCs w:val="20"/>
                <w:lang w:eastAsia="el-GR"/>
              </w:rPr>
              <w:t xml:space="preserve">y </w:t>
            </w:r>
            <w:r w:rsidRPr="00167E98">
              <w:rPr>
                <w:rFonts w:eastAsia="Calibri"/>
                <w:sz w:val="20"/>
                <w:szCs w:val="20"/>
                <w:lang w:eastAsia="el-GR"/>
              </w:rPr>
              <w:t>C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3808" w:rsidRPr="00167E98" w:rsidRDefault="003952C4" w:rsidP="00173808">
            <w:pPr>
              <w:rPr>
                <w:rFonts w:eastAsia="Calibri"/>
                <w:sz w:val="20"/>
                <w:szCs w:val="20"/>
                <w:lang w:eastAsia="el-GR"/>
              </w:rPr>
            </w:pPr>
            <w:r>
              <w:rPr>
                <w:rFonts w:eastAsia="Calibri"/>
                <w:sz w:val="20"/>
                <w:szCs w:val="20"/>
                <w:lang w:eastAsia="el-GR"/>
              </w:rPr>
              <w:t>Ninguna</w:t>
            </w:r>
            <w:r w:rsidR="00173808" w:rsidRPr="00167E98">
              <w:rPr>
                <w:rFonts w:eastAsia="Calibri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8" w:rsidRPr="00167E98" w:rsidRDefault="003952C4" w:rsidP="00622250">
            <w:pPr>
              <w:rPr>
                <w:rFonts w:eastAsia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Calibri"/>
                <w:sz w:val="20"/>
                <w:szCs w:val="20"/>
                <w:lang w:eastAsia="el-GR"/>
              </w:rPr>
              <w:t>Ningun</w:t>
            </w:r>
            <w:r w:rsidR="00622250">
              <w:rPr>
                <w:rFonts w:eastAsia="Calibri"/>
                <w:sz w:val="20"/>
                <w:szCs w:val="20"/>
                <w:lang w:eastAsia="el-GR"/>
              </w:rPr>
              <w:t>o</w:t>
            </w:r>
          </w:p>
        </w:tc>
      </w:tr>
      <w:tr w:rsidR="0057249A" w:rsidRPr="00A23747" w:rsidTr="00527179"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173808" w:rsidRPr="00527179" w:rsidRDefault="00527179" w:rsidP="007C3B7B">
            <w:pPr>
              <w:rPr>
                <w:b/>
                <w:bCs/>
                <w:sz w:val="20"/>
                <w:szCs w:val="20"/>
                <w:u w:val="single"/>
                <w:lang w:val="es-ES" w:eastAsia="el-GR"/>
              </w:rPr>
            </w:pPr>
            <w:r w:rsidRPr="00527179">
              <w:rPr>
                <w:b/>
                <w:bCs/>
                <w:sz w:val="20"/>
                <w:szCs w:val="20"/>
                <w:u w:val="single"/>
                <w:lang w:val="es-ES" w:eastAsia="el-GR"/>
              </w:rPr>
              <w:t xml:space="preserve">Ácido 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  <w:lang w:val="es-ES" w:eastAsia="el-GR"/>
              </w:rPr>
              <w:t>p</w:t>
            </w:r>
            <w:hyperlink r:id="rId24" w:anchor="LiveContent[PFOS]" w:history="1">
              <w:r w:rsidR="00173808" w:rsidRPr="00527179">
                <w:rPr>
                  <w:b/>
                  <w:bCs/>
                  <w:sz w:val="20"/>
                  <w:szCs w:val="20"/>
                  <w:u w:val="single"/>
                  <w:lang w:val="es-ES" w:eastAsia="el-GR"/>
                </w:rPr>
                <w:t>erfluorooctan</w:t>
              </w:r>
              <w:r w:rsidRPr="00527179">
                <w:rPr>
                  <w:b/>
                  <w:bCs/>
                  <w:sz w:val="20"/>
                  <w:szCs w:val="20"/>
                  <w:u w:val="single"/>
                  <w:lang w:val="es-ES" w:eastAsia="el-GR"/>
                </w:rPr>
                <w:t>o</w:t>
              </w:r>
              <w:proofErr w:type="spellEnd"/>
              <w:r w:rsidR="00173808" w:rsidRPr="00527179">
                <w:rPr>
                  <w:b/>
                  <w:bCs/>
                  <w:sz w:val="20"/>
                  <w:szCs w:val="20"/>
                  <w:u w:val="single"/>
                  <w:lang w:val="es-ES" w:eastAsia="el-GR"/>
                </w:rPr>
                <w:t xml:space="preserve"> </w:t>
              </w:r>
              <w:proofErr w:type="spellStart"/>
              <w:r w:rsidR="00173808" w:rsidRPr="00527179">
                <w:rPr>
                  <w:b/>
                  <w:bCs/>
                  <w:sz w:val="20"/>
                  <w:szCs w:val="20"/>
                  <w:u w:val="single"/>
                  <w:lang w:val="es-ES" w:eastAsia="el-GR"/>
                </w:rPr>
                <w:t>sulf</w:t>
              </w:r>
              <w:r w:rsidRPr="00527179">
                <w:rPr>
                  <w:b/>
                  <w:bCs/>
                  <w:sz w:val="20"/>
                  <w:szCs w:val="20"/>
                  <w:u w:val="single"/>
                  <w:lang w:val="es-ES" w:eastAsia="el-GR"/>
                </w:rPr>
                <w:t>ó</w:t>
              </w:r>
              <w:r w:rsidR="00173808" w:rsidRPr="00527179">
                <w:rPr>
                  <w:b/>
                  <w:bCs/>
                  <w:sz w:val="20"/>
                  <w:szCs w:val="20"/>
                  <w:u w:val="single"/>
                  <w:lang w:val="es-ES" w:eastAsia="el-GR"/>
                </w:rPr>
                <w:t>nic</w:t>
              </w:r>
              <w:r w:rsidRPr="00527179">
                <w:rPr>
                  <w:b/>
                  <w:bCs/>
                  <w:sz w:val="20"/>
                  <w:szCs w:val="20"/>
                  <w:u w:val="single"/>
                  <w:lang w:val="es-ES" w:eastAsia="el-GR"/>
                </w:rPr>
                <w:t>o</w:t>
              </w:r>
              <w:proofErr w:type="spellEnd"/>
              <w:r w:rsidR="00173808" w:rsidRPr="00527179">
                <w:rPr>
                  <w:b/>
                  <w:bCs/>
                  <w:sz w:val="20"/>
                  <w:szCs w:val="20"/>
                  <w:u w:val="single"/>
                  <w:lang w:val="es-ES" w:eastAsia="el-GR"/>
                </w:rPr>
                <w:t xml:space="preserve">, </w:t>
              </w:r>
              <w:r>
                <w:rPr>
                  <w:b/>
                  <w:bCs/>
                  <w:sz w:val="20"/>
                  <w:szCs w:val="20"/>
                  <w:u w:val="single"/>
                  <w:lang w:val="es-ES" w:eastAsia="el-GR"/>
                </w:rPr>
                <w:t>sus sales</w:t>
              </w:r>
              <w:r w:rsidR="00173808" w:rsidRPr="00527179">
                <w:rPr>
                  <w:b/>
                  <w:bCs/>
                  <w:sz w:val="20"/>
                  <w:szCs w:val="20"/>
                  <w:u w:val="single"/>
                  <w:lang w:val="es-ES" w:eastAsia="el-GR"/>
                </w:rPr>
                <w:t xml:space="preserve"> </w:t>
              </w:r>
              <w:r w:rsidR="00333047" w:rsidRPr="00527179">
                <w:rPr>
                  <w:b/>
                  <w:bCs/>
                  <w:sz w:val="20"/>
                  <w:szCs w:val="20"/>
                  <w:u w:val="single"/>
                  <w:lang w:val="es-ES" w:eastAsia="el-GR"/>
                </w:rPr>
                <w:t xml:space="preserve">y </w:t>
              </w:r>
              <w:r w:rsidR="007C3B7B">
                <w:rPr>
                  <w:b/>
                  <w:bCs/>
                  <w:sz w:val="20"/>
                  <w:szCs w:val="20"/>
                  <w:u w:val="single"/>
                  <w:lang w:val="es-ES" w:eastAsia="el-GR"/>
                </w:rPr>
                <w:t xml:space="preserve">el fluoruro </w:t>
              </w:r>
              <w:r w:rsidR="00173808" w:rsidRPr="00527179">
                <w:rPr>
                  <w:b/>
                  <w:bCs/>
                  <w:sz w:val="20"/>
                  <w:szCs w:val="20"/>
                  <w:u w:val="single"/>
                  <w:lang w:val="es-ES" w:eastAsia="el-GR"/>
                </w:rPr>
                <w:t>perfluorooctan</w:t>
              </w:r>
              <w:r w:rsidR="007C3B7B">
                <w:rPr>
                  <w:b/>
                  <w:bCs/>
                  <w:sz w:val="20"/>
                  <w:szCs w:val="20"/>
                  <w:u w:val="single"/>
                  <w:lang w:val="es-ES" w:eastAsia="el-GR"/>
                </w:rPr>
                <w:t>o</w:t>
              </w:r>
              <w:r w:rsidR="00173808" w:rsidRPr="00527179">
                <w:rPr>
                  <w:b/>
                  <w:bCs/>
                  <w:sz w:val="20"/>
                  <w:szCs w:val="20"/>
                  <w:u w:val="single"/>
                  <w:lang w:val="es-ES" w:eastAsia="el-GR"/>
                </w:rPr>
                <w:t xml:space="preserve"> sulfo</w:t>
              </w:r>
              <w:r w:rsidR="008462EB" w:rsidRPr="00527179">
                <w:rPr>
                  <w:b/>
                  <w:bCs/>
                  <w:sz w:val="20"/>
                  <w:szCs w:val="20"/>
                  <w:u w:val="single"/>
                  <w:lang w:val="es-ES" w:eastAsia="el-GR"/>
                </w:rPr>
                <w:t>nil</w:t>
              </w:r>
              <w:r w:rsidR="007C3B7B">
                <w:rPr>
                  <w:b/>
                  <w:bCs/>
                  <w:sz w:val="20"/>
                  <w:szCs w:val="20"/>
                  <w:u w:val="single"/>
                  <w:lang w:val="es-ES" w:eastAsia="el-GR"/>
                </w:rPr>
                <w:t>o</w:t>
              </w:r>
            </w:hyperlink>
            <w:r w:rsidR="00173808" w:rsidRPr="00527179">
              <w:rPr>
                <w:b/>
                <w:bCs/>
                <w:sz w:val="20"/>
                <w:szCs w:val="20"/>
                <w:u w:val="single"/>
                <w:lang w:val="es-ES" w:eastAsia="el-GR"/>
              </w:rPr>
              <w:t xml:space="preserve"> 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3808" w:rsidRPr="00167E98" w:rsidRDefault="00622250" w:rsidP="006B562A">
            <w:pPr>
              <w:rPr>
                <w:rFonts w:eastAsia="Calibri"/>
                <w:sz w:val="20"/>
                <w:szCs w:val="20"/>
              </w:rPr>
            </w:pPr>
            <w:r w:rsidRPr="00167E98">
              <w:rPr>
                <w:rFonts w:eastAsia="Calibri"/>
                <w:sz w:val="20"/>
                <w:szCs w:val="20"/>
                <w:lang w:eastAsia="el-GR"/>
              </w:rPr>
              <w:t xml:space="preserve">26 </w:t>
            </w:r>
            <w:r>
              <w:rPr>
                <w:rFonts w:eastAsia="Calibri"/>
                <w:sz w:val="20"/>
                <w:szCs w:val="20"/>
                <w:lang w:eastAsia="el-GR"/>
              </w:rPr>
              <w:t xml:space="preserve">de agosto de </w:t>
            </w:r>
            <w:r w:rsidRPr="00167E98">
              <w:rPr>
                <w:rFonts w:eastAsia="Calibri"/>
                <w:sz w:val="20"/>
                <w:szCs w:val="20"/>
                <w:lang w:eastAsia="el-GR"/>
              </w:rPr>
              <w:t>2010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173808" w:rsidRPr="00167E98" w:rsidRDefault="00173808" w:rsidP="00BA1552">
            <w:pPr>
              <w:jc w:val="center"/>
              <w:rPr>
                <w:rFonts w:eastAsia="Calibri"/>
                <w:sz w:val="20"/>
                <w:szCs w:val="20"/>
                <w:lang w:eastAsia="el-GR"/>
              </w:rPr>
            </w:pPr>
            <w:r w:rsidRPr="00167E98">
              <w:rPr>
                <w:rFonts w:eastAsia="Calibri"/>
                <w:sz w:val="20"/>
                <w:szCs w:val="20"/>
                <w:lang w:eastAsia="el-GR"/>
              </w:rPr>
              <w:t>B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173808" w:rsidRPr="00622250" w:rsidRDefault="00622250" w:rsidP="00173808">
            <w:pPr>
              <w:rPr>
                <w:rFonts w:eastAsia="Calibri"/>
                <w:sz w:val="20"/>
                <w:szCs w:val="20"/>
                <w:lang w:val="es-ES" w:eastAsia="el-GR"/>
              </w:rPr>
            </w:pPr>
            <w:r w:rsidRPr="00622250">
              <w:rPr>
                <w:rFonts w:eastAsia="Calibri"/>
                <w:sz w:val="20"/>
                <w:szCs w:val="20"/>
                <w:lang w:val="es-ES" w:eastAsia="el-GR"/>
              </w:rPr>
              <w:t>Para los usos enumerados</w:t>
            </w:r>
          </w:p>
          <w:p w:rsidR="00173808" w:rsidRPr="00622250" w:rsidRDefault="00173808" w:rsidP="00173808">
            <w:pPr>
              <w:rPr>
                <w:rFonts w:eastAsia="Calibri"/>
                <w:sz w:val="20"/>
                <w:szCs w:val="20"/>
                <w:lang w:val="es-ES" w:eastAsia="el-GR"/>
              </w:rPr>
            </w:pPr>
          </w:p>
          <w:p w:rsidR="00173808" w:rsidRPr="00622250" w:rsidRDefault="00527179" w:rsidP="00527179">
            <w:pPr>
              <w:rPr>
                <w:rFonts w:eastAsia="Calibri"/>
                <w:sz w:val="20"/>
                <w:szCs w:val="20"/>
                <w:lang w:val="es-ES" w:eastAsia="el-GR"/>
              </w:rPr>
            </w:pPr>
            <w:r>
              <w:rPr>
                <w:rFonts w:eastAsia="Calibri"/>
                <w:sz w:val="20"/>
                <w:szCs w:val="20"/>
                <w:lang w:val="es-ES" w:eastAsia="el-GR"/>
              </w:rPr>
              <w:t xml:space="preserve">La </w:t>
            </w:r>
            <w:r w:rsidR="00622250">
              <w:rPr>
                <w:rFonts w:eastAsia="Calibri"/>
                <w:sz w:val="20"/>
                <w:szCs w:val="20"/>
                <w:lang w:val="es-ES" w:eastAsia="el-GR"/>
              </w:rPr>
              <w:t xml:space="preserve">permitida </w:t>
            </w:r>
            <w:r>
              <w:rPr>
                <w:rFonts w:eastAsia="Calibri"/>
                <w:sz w:val="20"/>
                <w:szCs w:val="20"/>
                <w:lang w:val="es-ES" w:eastAsia="el-GR"/>
              </w:rPr>
              <w:t>par</w:t>
            </w:r>
            <w:r w:rsidR="00622250">
              <w:rPr>
                <w:rFonts w:eastAsia="Calibri"/>
                <w:sz w:val="20"/>
                <w:szCs w:val="20"/>
                <w:lang w:val="es-ES" w:eastAsia="el-GR"/>
              </w:rPr>
              <w:t>a las</w:t>
            </w:r>
            <w:r w:rsidR="00173808" w:rsidRPr="00622250">
              <w:rPr>
                <w:rFonts w:eastAsia="Calibri"/>
                <w:sz w:val="20"/>
                <w:szCs w:val="20"/>
                <w:lang w:val="es-ES" w:eastAsia="el-GR"/>
              </w:rPr>
              <w:t xml:space="preserve"> </w:t>
            </w:r>
            <w:r w:rsidR="00FC1710" w:rsidRPr="00622250">
              <w:rPr>
                <w:rFonts w:eastAsia="Calibri"/>
                <w:sz w:val="20"/>
                <w:szCs w:val="20"/>
                <w:lang w:val="es-ES" w:eastAsia="el-GR"/>
              </w:rPr>
              <w:t>Partes</w:t>
            </w:r>
            <w:r w:rsidR="00173808" w:rsidRPr="00622250">
              <w:rPr>
                <w:rFonts w:eastAsia="Calibri"/>
                <w:sz w:val="20"/>
                <w:szCs w:val="20"/>
                <w:lang w:val="es-ES" w:eastAsia="el-GR"/>
              </w:rPr>
              <w:t xml:space="preserve"> </w:t>
            </w:r>
            <w:r w:rsidR="00622250" w:rsidRPr="00622250">
              <w:rPr>
                <w:rFonts w:eastAsia="Calibri"/>
                <w:sz w:val="20"/>
                <w:szCs w:val="20"/>
                <w:lang w:val="es-ES" w:eastAsia="el-GR"/>
              </w:rPr>
              <w:t xml:space="preserve">incluidas en el </w:t>
            </w:r>
            <w:r w:rsidR="00622250">
              <w:rPr>
                <w:rFonts w:eastAsia="Calibri"/>
                <w:sz w:val="20"/>
                <w:szCs w:val="20"/>
                <w:lang w:val="es-ES" w:eastAsia="el-GR"/>
              </w:rPr>
              <w:t>R</w:t>
            </w:r>
            <w:r w:rsidR="00622250" w:rsidRPr="00622250">
              <w:rPr>
                <w:rFonts w:eastAsia="Calibri"/>
                <w:sz w:val="20"/>
                <w:szCs w:val="20"/>
                <w:lang w:val="es-ES" w:eastAsia="el-GR"/>
              </w:rPr>
              <w:t>egistro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3808" w:rsidRPr="00527179" w:rsidRDefault="00622250" w:rsidP="00173808">
            <w:pPr>
              <w:rPr>
                <w:rFonts w:eastAsia="Calibri"/>
                <w:i/>
                <w:sz w:val="20"/>
                <w:szCs w:val="20"/>
                <w:lang w:val="es-ES" w:eastAsia="el-GR"/>
              </w:rPr>
            </w:pPr>
            <w:r w:rsidRPr="00527179">
              <w:rPr>
                <w:rFonts w:eastAsia="Calibri"/>
                <w:sz w:val="20"/>
                <w:szCs w:val="20"/>
                <w:lang w:val="es-ES" w:eastAsia="el-GR"/>
              </w:rPr>
              <w:t>Finalidad aceptable</w:t>
            </w:r>
            <w:r w:rsidR="00173808" w:rsidRPr="00527179">
              <w:rPr>
                <w:rFonts w:eastAsia="Calibri"/>
                <w:sz w:val="20"/>
                <w:szCs w:val="20"/>
                <w:lang w:val="es-ES" w:eastAsia="el-GR"/>
              </w:rPr>
              <w:t xml:space="preserve">: </w:t>
            </w:r>
            <w:r w:rsidR="00B87647">
              <w:rPr>
                <w:rFonts w:eastAsia="Calibri"/>
                <w:sz w:val="20"/>
                <w:szCs w:val="20"/>
                <w:lang w:val="es-ES" w:eastAsia="el-GR"/>
              </w:rPr>
              <w:t>Cebo</w:t>
            </w:r>
            <w:r w:rsidR="00D84000">
              <w:rPr>
                <w:rFonts w:eastAsia="Calibri"/>
                <w:sz w:val="20"/>
                <w:szCs w:val="20"/>
                <w:lang w:val="es-ES" w:eastAsia="el-GR"/>
              </w:rPr>
              <w:t>s</w:t>
            </w:r>
            <w:r w:rsidR="00B87647">
              <w:rPr>
                <w:rFonts w:eastAsia="Calibri"/>
                <w:sz w:val="20"/>
                <w:szCs w:val="20"/>
                <w:lang w:val="es-ES" w:eastAsia="el-GR"/>
              </w:rPr>
              <w:t xml:space="preserve"> para insectos</w:t>
            </w:r>
            <w:r w:rsidR="00173808" w:rsidRPr="00527179">
              <w:rPr>
                <w:rFonts w:eastAsia="Calibri"/>
                <w:sz w:val="20"/>
                <w:szCs w:val="20"/>
                <w:lang w:val="es-ES" w:eastAsia="el-GR"/>
              </w:rPr>
              <w:t xml:space="preserve"> </w:t>
            </w:r>
            <w:r w:rsidR="00527179" w:rsidRPr="00527179">
              <w:rPr>
                <w:rFonts w:eastAsia="Calibri"/>
                <w:sz w:val="20"/>
                <w:szCs w:val="20"/>
                <w:lang w:val="es-ES" w:eastAsia="el-GR"/>
              </w:rPr>
              <w:t>para el control de</w:t>
            </w:r>
            <w:r w:rsidR="000C60A8">
              <w:rPr>
                <w:rFonts w:eastAsia="Calibri"/>
                <w:sz w:val="20"/>
                <w:szCs w:val="20"/>
                <w:lang w:val="es-ES" w:eastAsia="el-GR"/>
              </w:rPr>
              <w:t xml:space="preserve"> las hormigas </w:t>
            </w:r>
            <w:r w:rsidR="004F268E">
              <w:rPr>
                <w:rFonts w:eastAsia="Calibri"/>
                <w:sz w:val="20"/>
                <w:szCs w:val="20"/>
                <w:lang w:val="es-ES" w:eastAsia="el-GR"/>
              </w:rPr>
              <w:t>cortadoras de hojas</w:t>
            </w:r>
            <w:r w:rsidR="00527179" w:rsidRPr="00527179">
              <w:rPr>
                <w:rFonts w:eastAsia="Calibri"/>
                <w:sz w:val="20"/>
                <w:szCs w:val="20"/>
                <w:lang w:val="es-ES" w:eastAsia="el-GR"/>
              </w:rPr>
              <w:t xml:space="preserve"> </w:t>
            </w:r>
            <w:r w:rsidR="000C60A8">
              <w:rPr>
                <w:rFonts w:eastAsia="Calibri"/>
                <w:sz w:val="20"/>
                <w:szCs w:val="20"/>
                <w:lang w:val="es-ES" w:eastAsia="el-GR"/>
              </w:rPr>
              <w:t xml:space="preserve">de </w:t>
            </w:r>
            <w:proofErr w:type="spellStart"/>
            <w:r w:rsidR="00173808" w:rsidRPr="00527179">
              <w:rPr>
                <w:rFonts w:eastAsia="Calibri"/>
                <w:i/>
                <w:sz w:val="20"/>
                <w:szCs w:val="20"/>
                <w:lang w:val="es-ES" w:eastAsia="el-GR"/>
              </w:rPr>
              <w:t>Atta</w:t>
            </w:r>
            <w:proofErr w:type="spellEnd"/>
            <w:r w:rsidR="007713C4">
              <w:rPr>
                <w:rFonts w:eastAsia="Calibri"/>
                <w:i/>
                <w:sz w:val="20"/>
                <w:szCs w:val="20"/>
                <w:lang w:val="es-ES" w:eastAsia="el-GR"/>
              </w:rPr>
              <w:t xml:space="preserve"> </w:t>
            </w:r>
            <w:proofErr w:type="spellStart"/>
            <w:r w:rsidR="007713C4">
              <w:rPr>
                <w:rFonts w:eastAsia="Calibri"/>
                <w:i/>
                <w:sz w:val="20"/>
                <w:szCs w:val="20"/>
                <w:lang w:val="es-ES" w:eastAsia="el-GR"/>
              </w:rPr>
              <w:t>spp</w:t>
            </w:r>
            <w:proofErr w:type="spellEnd"/>
            <w:r w:rsidR="007713C4">
              <w:rPr>
                <w:rFonts w:eastAsia="Calibri"/>
                <w:i/>
                <w:sz w:val="20"/>
                <w:szCs w:val="20"/>
                <w:lang w:val="es-ES" w:eastAsia="el-GR"/>
              </w:rPr>
              <w:t>.</w:t>
            </w:r>
          </w:p>
          <w:p w:rsidR="00173808" w:rsidRPr="00F00DDD" w:rsidRDefault="00333047" w:rsidP="00173808">
            <w:pPr>
              <w:rPr>
                <w:rFonts w:eastAsia="Calibri"/>
                <w:sz w:val="20"/>
                <w:szCs w:val="20"/>
                <w:lang w:val="es-ES" w:eastAsia="el-GR"/>
              </w:rPr>
            </w:pPr>
            <w:r w:rsidRPr="00F00DDD">
              <w:rPr>
                <w:rFonts w:eastAsia="Calibri"/>
                <w:sz w:val="20"/>
                <w:szCs w:val="20"/>
                <w:lang w:val="es-ES" w:eastAsia="el-GR"/>
              </w:rPr>
              <w:t xml:space="preserve">y </w:t>
            </w:r>
            <w:proofErr w:type="spellStart"/>
            <w:r w:rsidR="00173808" w:rsidRPr="00F00DDD">
              <w:rPr>
                <w:rFonts w:eastAsia="Calibri"/>
                <w:i/>
                <w:sz w:val="20"/>
                <w:szCs w:val="20"/>
                <w:lang w:val="es-ES" w:eastAsia="el-GR"/>
              </w:rPr>
              <w:t>Acromyrmex</w:t>
            </w:r>
            <w:proofErr w:type="spellEnd"/>
            <w:r w:rsidR="007713C4" w:rsidRPr="00F00DDD">
              <w:rPr>
                <w:rFonts w:eastAsia="Calibri"/>
                <w:i/>
                <w:sz w:val="20"/>
                <w:szCs w:val="20"/>
                <w:lang w:val="es-ES" w:eastAsia="el-GR"/>
              </w:rPr>
              <w:t xml:space="preserve"> </w:t>
            </w:r>
            <w:proofErr w:type="spellStart"/>
            <w:r w:rsidR="007713C4" w:rsidRPr="00F00DDD">
              <w:rPr>
                <w:rFonts w:eastAsia="Calibri"/>
                <w:i/>
                <w:sz w:val="20"/>
                <w:szCs w:val="20"/>
                <w:lang w:val="es-ES" w:eastAsia="el-GR"/>
              </w:rPr>
              <w:t>spp</w:t>
            </w:r>
            <w:proofErr w:type="spellEnd"/>
            <w:r w:rsidR="000C60A8" w:rsidRPr="00F00DDD">
              <w:rPr>
                <w:rFonts w:eastAsia="Calibri"/>
                <w:i/>
                <w:sz w:val="20"/>
                <w:szCs w:val="20"/>
                <w:lang w:val="es-ES" w:eastAsia="el-GR"/>
              </w:rPr>
              <w:t>.</w:t>
            </w:r>
          </w:p>
          <w:p w:rsidR="00173808" w:rsidRPr="00527179" w:rsidRDefault="007B15C2" w:rsidP="001F6117">
            <w:pPr>
              <w:rPr>
                <w:rFonts w:eastAsia="Calibri"/>
                <w:b/>
                <w:bCs/>
                <w:sz w:val="20"/>
                <w:szCs w:val="20"/>
                <w:lang w:val="es-ES" w:eastAsia="el-GR"/>
              </w:rPr>
            </w:pPr>
            <w:r w:rsidRPr="00527179">
              <w:rPr>
                <w:rFonts w:eastAsia="Calibri"/>
                <w:sz w:val="20"/>
                <w:szCs w:val="20"/>
                <w:lang w:val="es-ES" w:eastAsia="el-GR"/>
              </w:rPr>
              <w:t>Exención específica</w:t>
            </w:r>
            <w:r w:rsidR="00173808" w:rsidRPr="00527179">
              <w:rPr>
                <w:rFonts w:eastAsia="Calibri"/>
                <w:sz w:val="20"/>
                <w:szCs w:val="20"/>
                <w:lang w:val="es-ES" w:eastAsia="el-GR"/>
              </w:rPr>
              <w:t>: Insecticid</w:t>
            </w:r>
            <w:r w:rsidR="00527179" w:rsidRPr="00527179">
              <w:rPr>
                <w:rFonts w:eastAsia="Calibri"/>
                <w:sz w:val="20"/>
                <w:szCs w:val="20"/>
                <w:lang w:val="es-ES" w:eastAsia="el-GR"/>
              </w:rPr>
              <w:t>a</w:t>
            </w:r>
            <w:r w:rsidR="00173808" w:rsidRPr="00527179">
              <w:rPr>
                <w:rFonts w:eastAsia="Calibri"/>
                <w:sz w:val="20"/>
                <w:szCs w:val="20"/>
                <w:lang w:val="es-ES" w:eastAsia="el-GR"/>
              </w:rPr>
              <w:t xml:space="preserve">s </w:t>
            </w:r>
            <w:r w:rsidR="00527179" w:rsidRPr="00527179">
              <w:rPr>
                <w:rFonts w:eastAsia="Calibri"/>
                <w:sz w:val="20"/>
                <w:szCs w:val="20"/>
                <w:lang w:val="es-ES" w:eastAsia="el-GR"/>
              </w:rPr>
              <w:t xml:space="preserve">para el control de las hormigas </w:t>
            </w:r>
            <w:r w:rsidR="000C60A8">
              <w:rPr>
                <w:rFonts w:eastAsia="Calibri"/>
                <w:sz w:val="20"/>
                <w:szCs w:val="20"/>
                <w:lang w:val="es-ES" w:eastAsia="el-GR"/>
              </w:rPr>
              <w:t>rojas</w:t>
            </w:r>
            <w:r w:rsidR="001F6117">
              <w:rPr>
                <w:rFonts w:eastAsia="Calibri"/>
                <w:sz w:val="20"/>
                <w:szCs w:val="20"/>
                <w:lang w:val="es-ES" w:eastAsia="el-GR"/>
              </w:rPr>
              <w:t xml:space="preserve"> de fuego</w:t>
            </w:r>
            <w:r w:rsidR="000C60A8">
              <w:rPr>
                <w:rFonts w:eastAsia="Calibri"/>
                <w:sz w:val="20"/>
                <w:szCs w:val="20"/>
                <w:lang w:val="es-ES" w:eastAsia="el-GR"/>
              </w:rPr>
              <w:t xml:space="preserve"> </w:t>
            </w:r>
            <w:r w:rsidR="00173808" w:rsidRPr="00527179">
              <w:rPr>
                <w:rFonts w:eastAsia="Calibri"/>
                <w:sz w:val="20"/>
                <w:szCs w:val="20"/>
                <w:lang w:val="es-ES" w:eastAsia="el-GR"/>
              </w:rPr>
              <w:t>import</w:t>
            </w:r>
            <w:r w:rsidR="000C60A8">
              <w:rPr>
                <w:rFonts w:eastAsia="Calibri"/>
                <w:sz w:val="20"/>
                <w:szCs w:val="20"/>
                <w:lang w:val="es-ES" w:eastAsia="el-GR"/>
              </w:rPr>
              <w:t>adas</w:t>
            </w:r>
            <w:r w:rsidR="00173808" w:rsidRPr="00527179">
              <w:rPr>
                <w:rFonts w:eastAsia="Calibri"/>
                <w:sz w:val="20"/>
                <w:szCs w:val="20"/>
                <w:lang w:val="es-ES" w:eastAsia="el-GR"/>
              </w:rPr>
              <w:t xml:space="preserve"> </w:t>
            </w:r>
            <w:r w:rsidR="00333047" w:rsidRPr="00527179">
              <w:rPr>
                <w:rFonts w:eastAsia="Calibri"/>
                <w:sz w:val="20"/>
                <w:szCs w:val="20"/>
                <w:lang w:val="es-ES" w:eastAsia="el-GR"/>
              </w:rPr>
              <w:t xml:space="preserve">y </w:t>
            </w:r>
            <w:r w:rsidR="00173808" w:rsidRPr="00527179">
              <w:rPr>
                <w:rFonts w:eastAsia="Calibri"/>
                <w:sz w:val="20"/>
                <w:szCs w:val="20"/>
                <w:lang w:val="es-ES" w:eastAsia="el-GR"/>
              </w:rPr>
              <w:t>termit</w:t>
            </w:r>
            <w:r w:rsidR="00527179" w:rsidRPr="00527179">
              <w:rPr>
                <w:rFonts w:eastAsia="Calibri"/>
                <w:sz w:val="20"/>
                <w:szCs w:val="20"/>
                <w:lang w:val="es-ES" w:eastAsia="el-GR"/>
              </w:rPr>
              <w:t>a</w:t>
            </w:r>
            <w:r w:rsidR="00173808" w:rsidRPr="00527179">
              <w:rPr>
                <w:rFonts w:eastAsia="Calibri"/>
                <w:sz w:val="20"/>
                <w:szCs w:val="20"/>
                <w:lang w:val="es-ES" w:eastAsia="el-GR"/>
              </w:rPr>
              <w:t>s</w:t>
            </w:r>
            <w:r w:rsidR="000A55F1" w:rsidRPr="00527179">
              <w:rPr>
                <w:rStyle w:val="FootnoteReference"/>
                <w:rFonts w:eastAsia="Calibri"/>
                <w:b/>
                <w:bCs/>
                <w:sz w:val="20"/>
                <w:szCs w:val="20"/>
                <w:lang w:val="es-ES" w:eastAsia="el-GR"/>
              </w:rPr>
              <w:footnoteReference w:customMarkFollows="1" w:id="6"/>
              <w:t>5</w:t>
            </w:r>
          </w:p>
        </w:tc>
      </w:tr>
      <w:tr w:rsidR="0057249A" w:rsidRPr="00A23747" w:rsidTr="00527179"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5C7" w:rsidRPr="007713C4" w:rsidRDefault="004D346B" w:rsidP="00BC4A47">
            <w:pPr>
              <w:rPr>
                <w:b/>
                <w:bCs/>
                <w:sz w:val="20"/>
                <w:szCs w:val="20"/>
                <w:u w:val="single"/>
                <w:lang w:val="es-ES" w:eastAsia="el-GR"/>
              </w:rPr>
            </w:pPr>
            <w:r>
              <w:fldChar w:fldCharType="begin"/>
            </w:r>
            <w:r w:rsidR="00D110B8" w:rsidRPr="00D110B8">
              <w:rPr>
                <w:lang w:val="fr-CH"/>
              </w:rPr>
              <w:instrText>HYPERLINK "http://chm.pops.int/Implementation/NewPOPs/ThenewPOPs/tabid/672/ctl/Edit/mid/3307/language/en-US/Default.aspx" \l "LiveContent[Endosulfan]"</w:instrText>
            </w:r>
            <w:r>
              <w:fldChar w:fldCharType="separate"/>
            </w:r>
            <w:proofErr w:type="spellStart"/>
            <w:r w:rsidR="00BB14A4">
              <w:rPr>
                <w:b/>
                <w:bCs/>
                <w:sz w:val="20"/>
                <w:szCs w:val="20"/>
                <w:u w:val="single"/>
                <w:lang w:val="es-ES" w:eastAsia="el-GR"/>
              </w:rPr>
              <w:t>E</w:t>
            </w:r>
            <w:r w:rsidR="00FE0387">
              <w:rPr>
                <w:b/>
                <w:bCs/>
                <w:sz w:val="20"/>
                <w:szCs w:val="20"/>
                <w:u w:val="single"/>
                <w:lang w:val="es-ES" w:eastAsia="el-GR"/>
              </w:rPr>
              <w:t>ndosulfán</w:t>
            </w:r>
            <w:proofErr w:type="spellEnd"/>
            <w:r w:rsidR="00333047" w:rsidRPr="007713C4">
              <w:rPr>
                <w:b/>
                <w:bCs/>
                <w:sz w:val="20"/>
                <w:szCs w:val="20"/>
                <w:u w:val="single"/>
                <w:lang w:val="es-ES" w:eastAsia="el-GR"/>
              </w:rPr>
              <w:t xml:space="preserve"> de calidad técnica</w:t>
            </w:r>
            <w:r w:rsidR="004235C7" w:rsidRPr="007713C4">
              <w:rPr>
                <w:b/>
                <w:bCs/>
                <w:sz w:val="20"/>
                <w:szCs w:val="20"/>
                <w:u w:val="single"/>
                <w:lang w:val="es-ES" w:eastAsia="el-GR"/>
              </w:rPr>
              <w:t xml:space="preserve"> </w:t>
            </w:r>
            <w:r w:rsidR="00333047" w:rsidRPr="007713C4">
              <w:rPr>
                <w:b/>
                <w:bCs/>
                <w:sz w:val="20"/>
                <w:szCs w:val="20"/>
                <w:u w:val="single"/>
                <w:lang w:val="es-ES" w:eastAsia="el-GR"/>
              </w:rPr>
              <w:t>y sus isómeros conexos</w:t>
            </w:r>
            <w:r>
              <w:fldChar w:fldCharType="end"/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5C7" w:rsidRPr="00167E98" w:rsidRDefault="004235C7" w:rsidP="00622250">
            <w:pPr>
              <w:rPr>
                <w:rFonts w:eastAsia="Calibri"/>
                <w:sz w:val="20"/>
                <w:szCs w:val="20"/>
                <w:lang w:eastAsia="el-GR"/>
              </w:rPr>
            </w:pPr>
            <w:r w:rsidRPr="00167E98">
              <w:rPr>
                <w:rFonts w:eastAsia="Calibri"/>
                <w:sz w:val="20"/>
                <w:szCs w:val="20"/>
                <w:lang w:eastAsia="el-GR"/>
              </w:rPr>
              <w:t xml:space="preserve">27 </w:t>
            </w:r>
            <w:r w:rsidR="00622250">
              <w:rPr>
                <w:rFonts w:eastAsia="Calibri"/>
                <w:sz w:val="20"/>
                <w:szCs w:val="20"/>
                <w:lang w:eastAsia="el-GR"/>
              </w:rPr>
              <w:t>de octubre de</w:t>
            </w:r>
            <w:r w:rsidRPr="00167E98">
              <w:rPr>
                <w:rFonts w:eastAsia="Calibri"/>
                <w:sz w:val="20"/>
                <w:szCs w:val="20"/>
                <w:lang w:eastAsia="el-GR"/>
              </w:rPr>
              <w:t xml:space="preserve"> 2012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5C7" w:rsidRPr="00167E98" w:rsidRDefault="004235C7" w:rsidP="00BA1552">
            <w:pPr>
              <w:jc w:val="center"/>
              <w:rPr>
                <w:rFonts w:eastAsia="Calibri"/>
                <w:sz w:val="20"/>
                <w:szCs w:val="20"/>
                <w:lang w:eastAsia="el-GR"/>
              </w:rPr>
            </w:pPr>
            <w:r w:rsidRPr="00167E98">
              <w:rPr>
                <w:rFonts w:eastAsia="Calibri"/>
                <w:sz w:val="20"/>
                <w:szCs w:val="20"/>
                <w:lang w:eastAsia="el-GR"/>
              </w:rPr>
              <w:t>A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35C7" w:rsidRPr="00622250" w:rsidRDefault="007C3B7B" w:rsidP="007C3B7B">
            <w:pPr>
              <w:rPr>
                <w:rFonts w:eastAsia="Calibri"/>
                <w:sz w:val="20"/>
                <w:szCs w:val="20"/>
                <w:lang w:val="es-ES" w:eastAsia="el-GR"/>
              </w:rPr>
            </w:pPr>
            <w:r w:rsidRPr="007C3B7B">
              <w:rPr>
                <w:rFonts w:eastAsia="Calibri"/>
                <w:sz w:val="20"/>
                <w:szCs w:val="20"/>
                <w:lang w:val="es-ES" w:eastAsia="el-GR"/>
              </w:rPr>
              <w:t xml:space="preserve">La </w:t>
            </w:r>
            <w:r w:rsidR="00622250">
              <w:rPr>
                <w:rFonts w:eastAsia="Calibri"/>
                <w:sz w:val="20"/>
                <w:szCs w:val="20"/>
                <w:lang w:val="es-ES" w:eastAsia="el-GR"/>
              </w:rPr>
              <w:t xml:space="preserve">permitida </w:t>
            </w:r>
            <w:r>
              <w:rPr>
                <w:rFonts w:eastAsia="Calibri"/>
                <w:sz w:val="20"/>
                <w:szCs w:val="20"/>
                <w:lang w:val="es-ES" w:eastAsia="el-GR"/>
              </w:rPr>
              <w:t>par</w:t>
            </w:r>
            <w:r w:rsidR="00622250">
              <w:rPr>
                <w:rFonts w:eastAsia="Calibri"/>
                <w:sz w:val="20"/>
                <w:szCs w:val="20"/>
                <w:lang w:val="es-ES" w:eastAsia="el-GR"/>
              </w:rPr>
              <w:t>a las</w:t>
            </w:r>
            <w:r w:rsidR="00622250" w:rsidRPr="00622250">
              <w:rPr>
                <w:rFonts w:eastAsia="Calibri"/>
                <w:sz w:val="20"/>
                <w:szCs w:val="20"/>
                <w:lang w:val="es-ES" w:eastAsia="el-GR"/>
              </w:rPr>
              <w:t xml:space="preserve"> Partes incluidas en el </w:t>
            </w:r>
            <w:r w:rsidR="00622250">
              <w:rPr>
                <w:rFonts w:eastAsia="Calibri"/>
                <w:sz w:val="20"/>
                <w:szCs w:val="20"/>
                <w:lang w:val="es-ES" w:eastAsia="el-GR"/>
              </w:rPr>
              <w:t>R</w:t>
            </w:r>
            <w:r w:rsidR="00622250" w:rsidRPr="00622250">
              <w:rPr>
                <w:rFonts w:eastAsia="Calibri"/>
                <w:sz w:val="20"/>
                <w:szCs w:val="20"/>
                <w:lang w:val="es-ES" w:eastAsia="el-GR"/>
              </w:rPr>
              <w:t>egistro de</w:t>
            </w:r>
            <w:r w:rsidR="004235C7" w:rsidRPr="00622250">
              <w:rPr>
                <w:rFonts w:eastAsia="Calibri"/>
                <w:sz w:val="20"/>
                <w:szCs w:val="20"/>
                <w:lang w:val="es-ES" w:eastAsia="el-GR"/>
              </w:rPr>
              <w:t xml:space="preserve"> </w:t>
            </w:r>
            <w:r w:rsidR="007B15C2" w:rsidRPr="00622250">
              <w:rPr>
                <w:rFonts w:eastAsia="Calibri"/>
                <w:sz w:val="20"/>
                <w:szCs w:val="20"/>
                <w:lang w:val="es-ES" w:eastAsia="el-GR"/>
              </w:rPr>
              <w:t>exenci</w:t>
            </w:r>
            <w:r w:rsidR="00622250" w:rsidRPr="00622250">
              <w:rPr>
                <w:rFonts w:eastAsia="Calibri"/>
                <w:sz w:val="20"/>
                <w:szCs w:val="20"/>
                <w:lang w:val="es-ES" w:eastAsia="el-GR"/>
              </w:rPr>
              <w:t>ones</w:t>
            </w:r>
            <w:r w:rsidR="007B15C2" w:rsidRPr="00622250">
              <w:rPr>
                <w:rFonts w:eastAsia="Calibri"/>
                <w:sz w:val="20"/>
                <w:szCs w:val="20"/>
                <w:lang w:val="es-ES" w:eastAsia="el-GR"/>
              </w:rPr>
              <w:t xml:space="preserve"> específica</w:t>
            </w:r>
            <w:r w:rsidR="004235C7" w:rsidRPr="00622250">
              <w:rPr>
                <w:rFonts w:eastAsia="Calibri"/>
                <w:sz w:val="20"/>
                <w:szCs w:val="20"/>
                <w:lang w:val="es-ES" w:eastAsia="el-GR"/>
              </w:rPr>
              <w:t>s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5C7" w:rsidRPr="007C3B7B" w:rsidRDefault="00181E28" w:rsidP="00181E28">
            <w:pPr>
              <w:rPr>
                <w:rFonts w:eastAsia="Calibri"/>
                <w:b/>
                <w:bCs/>
                <w:sz w:val="20"/>
                <w:szCs w:val="20"/>
                <w:lang w:val="es-ES" w:eastAsia="el-GR"/>
              </w:rPr>
            </w:pPr>
            <w:r>
              <w:rPr>
                <w:rFonts w:eastAsia="Calibri"/>
                <w:sz w:val="20"/>
                <w:szCs w:val="20"/>
                <w:lang w:val="es-ES" w:eastAsia="el-GR"/>
              </w:rPr>
              <w:t xml:space="preserve">Combinaciones plaga-cultivo, tal como se enumeran de conformidad con las </w:t>
            </w:r>
            <w:r w:rsidR="007C3B7B" w:rsidRPr="007C3B7B">
              <w:rPr>
                <w:rFonts w:eastAsia="Calibri"/>
                <w:sz w:val="20"/>
                <w:szCs w:val="20"/>
                <w:lang w:val="es-ES" w:eastAsia="el-GR"/>
              </w:rPr>
              <w:t xml:space="preserve">disposiciones de la </w:t>
            </w:r>
            <w:r w:rsidR="004235C7" w:rsidRPr="007C3B7B">
              <w:rPr>
                <w:rFonts w:eastAsia="Calibri"/>
                <w:sz w:val="20"/>
                <w:szCs w:val="20"/>
                <w:lang w:val="es-ES" w:eastAsia="el-GR"/>
              </w:rPr>
              <w:t>part</w:t>
            </w:r>
            <w:r w:rsidR="007C3B7B" w:rsidRPr="007C3B7B">
              <w:rPr>
                <w:rFonts w:eastAsia="Calibri"/>
                <w:sz w:val="20"/>
                <w:szCs w:val="20"/>
                <w:lang w:val="es-ES" w:eastAsia="el-GR"/>
              </w:rPr>
              <w:t>e</w:t>
            </w:r>
            <w:r w:rsidR="004235C7" w:rsidRPr="007C3B7B">
              <w:rPr>
                <w:rFonts w:eastAsia="Calibri"/>
                <w:sz w:val="20"/>
                <w:szCs w:val="20"/>
                <w:lang w:val="es-ES" w:eastAsia="el-GR"/>
              </w:rPr>
              <w:t xml:space="preserve"> VI </w:t>
            </w:r>
            <w:r w:rsidR="00622250" w:rsidRPr="007C3B7B">
              <w:rPr>
                <w:rFonts w:eastAsia="Calibri"/>
                <w:sz w:val="20"/>
                <w:szCs w:val="20"/>
                <w:lang w:val="es-ES" w:eastAsia="el-GR"/>
              </w:rPr>
              <w:t>del</w:t>
            </w:r>
            <w:r w:rsidR="004235C7" w:rsidRPr="007C3B7B">
              <w:rPr>
                <w:rFonts w:eastAsia="Calibri"/>
                <w:sz w:val="20"/>
                <w:szCs w:val="20"/>
                <w:lang w:val="es-ES" w:eastAsia="el-GR"/>
              </w:rPr>
              <w:t xml:space="preserve"> </w:t>
            </w:r>
            <w:r w:rsidR="008462EB" w:rsidRPr="007C3B7B">
              <w:rPr>
                <w:rFonts w:eastAsia="Calibri"/>
                <w:sz w:val="20"/>
                <w:szCs w:val="20"/>
                <w:lang w:val="es-ES" w:eastAsia="el-GR"/>
              </w:rPr>
              <w:t>anexo</w:t>
            </w:r>
            <w:r w:rsidR="004235C7" w:rsidRPr="007C3B7B">
              <w:rPr>
                <w:rFonts w:eastAsia="Calibri"/>
                <w:sz w:val="20"/>
                <w:szCs w:val="20"/>
                <w:lang w:val="es-ES" w:eastAsia="el-GR"/>
              </w:rPr>
              <w:t xml:space="preserve"> A</w:t>
            </w:r>
          </w:p>
        </w:tc>
      </w:tr>
      <w:tr w:rsidR="0057249A" w:rsidRPr="00167E98" w:rsidTr="00527179"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3808" w:rsidRPr="007713C4" w:rsidRDefault="004D346B" w:rsidP="00173808">
            <w:pPr>
              <w:rPr>
                <w:b/>
                <w:bCs/>
                <w:sz w:val="20"/>
                <w:szCs w:val="20"/>
                <w:u w:val="single"/>
                <w:lang w:eastAsia="el-GR"/>
              </w:rPr>
            </w:pPr>
            <w:r>
              <w:fldChar w:fldCharType="begin"/>
            </w:r>
            <w:r w:rsidR="00D110B8">
              <w:instrText>HYPERLINK "http://chm.pops.int/TheConvention/ThePOPs/ListingofPOPs/tabid/2509/Default.aspx" \l "LiveContent[Toxaphene]"</w:instrText>
            </w:r>
            <w:r>
              <w:fldChar w:fldCharType="separate"/>
            </w:r>
            <w:proofErr w:type="spellStart"/>
            <w:r w:rsidR="00BB14A4">
              <w:rPr>
                <w:b/>
                <w:bCs/>
                <w:sz w:val="20"/>
                <w:szCs w:val="20"/>
                <w:u w:val="single"/>
                <w:lang w:eastAsia="el-GR"/>
              </w:rPr>
              <w:t>T</w:t>
            </w:r>
            <w:r w:rsidR="00FE0387">
              <w:rPr>
                <w:b/>
                <w:bCs/>
                <w:sz w:val="20"/>
                <w:szCs w:val="20"/>
                <w:u w:val="single"/>
                <w:lang w:eastAsia="el-GR"/>
              </w:rPr>
              <w:t>oxafeno</w:t>
            </w:r>
            <w:proofErr w:type="spellEnd"/>
            <w:r>
              <w:fldChar w:fldCharType="end"/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3808" w:rsidRPr="00167E98" w:rsidRDefault="00527179" w:rsidP="00173808">
            <w:pPr>
              <w:rPr>
                <w:rFonts w:eastAsia="Calibri"/>
                <w:sz w:val="20"/>
                <w:szCs w:val="20"/>
                <w:lang w:eastAsia="el-GR"/>
              </w:rPr>
            </w:pPr>
            <w:r w:rsidRPr="00167E98">
              <w:rPr>
                <w:rFonts w:eastAsia="Calibri"/>
                <w:sz w:val="20"/>
                <w:szCs w:val="20"/>
                <w:lang w:eastAsia="el-GR"/>
              </w:rPr>
              <w:t xml:space="preserve">17 </w:t>
            </w:r>
            <w:r>
              <w:rPr>
                <w:rFonts w:eastAsia="Calibri"/>
                <w:sz w:val="20"/>
                <w:szCs w:val="20"/>
                <w:lang w:eastAsia="el-GR"/>
              </w:rPr>
              <w:t>de m</w:t>
            </w:r>
            <w:r w:rsidRPr="00167E98">
              <w:rPr>
                <w:rFonts w:eastAsia="Calibri"/>
                <w:sz w:val="20"/>
                <w:szCs w:val="20"/>
                <w:lang w:eastAsia="el-GR"/>
              </w:rPr>
              <w:t>ay</w:t>
            </w:r>
            <w:r>
              <w:rPr>
                <w:rFonts w:eastAsia="Calibri"/>
                <w:sz w:val="20"/>
                <w:szCs w:val="20"/>
                <w:lang w:eastAsia="el-GR"/>
              </w:rPr>
              <w:t>o</w:t>
            </w:r>
            <w:r w:rsidRPr="00167E98">
              <w:rPr>
                <w:rFonts w:eastAsia="Calibri"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l-GR"/>
              </w:rPr>
              <w:t xml:space="preserve">de </w:t>
            </w:r>
            <w:r w:rsidRPr="00167E98">
              <w:rPr>
                <w:rFonts w:eastAsia="Calibri"/>
                <w:sz w:val="20"/>
                <w:szCs w:val="20"/>
                <w:lang w:eastAsia="el-GR"/>
              </w:rPr>
              <w:t>2004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3808" w:rsidRPr="00167E98" w:rsidRDefault="00173808" w:rsidP="00BA1552">
            <w:pPr>
              <w:jc w:val="center"/>
              <w:rPr>
                <w:rFonts w:eastAsia="Calibri"/>
                <w:sz w:val="20"/>
                <w:szCs w:val="20"/>
                <w:lang w:eastAsia="el-GR"/>
              </w:rPr>
            </w:pPr>
            <w:r w:rsidRPr="00167E98">
              <w:rPr>
                <w:rFonts w:eastAsia="Calibri"/>
                <w:sz w:val="20"/>
                <w:szCs w:val="20"/>
                <w:lang w:eastAsia="el-GR"/>
              </w:rPr>
              <w:t>A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3808" w:rsidRPr="00167E98" w:rsidRDefault="003952C4" w:rsidP="00173808">
            <w:pPr>
              <w:rPr>
                <w:rFonts w:eastAsia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Calibri"/>
                <w:sz w:val="20"/>
                <w:szCs w:val="20"/>
                <w:lang w:eastAsia="el-GR"/>
              </w:rPr>
              <w:t>Ninguna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3808" w:rsidRPr="00167E98" w:rsidRDefault="003952C4" w:rsidP="00527179">
            <w:pPr>
              <w:rPr>
                <w:rFonts w:eastAsia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Calibri"/>
                <w:sz w:val="20"/>
                <w:szCs w:val="20"/>
                <w:lang w:eastAsia="el-GR"/>
              </w:rPr>
              <w:t>Ningun</w:t>
            </w:r>
            <w:r w:rsidR="00527179">
              <w:rPr>
                <w:rFonts w:eastAsia="Calibri"/>
                <w:sz w:val="20"/>
                <w:szCs w:val="20"/>
                <w:lang w:eastAsia="el-GR"/>
              </w:rPr>
              <w:t>o</w:t>
            </w:r>
          </w:p>
        </w:tc>
      </w:tr>
    </w:tbl>
    <w:p w:rsidR="003D6BD6" w:rsidRPr="00167E98" w:rsidRDefault="003D6BD6" w:rsidP="00C2159D">
      <w:pPr>
        <w:rPr>
          <w:sz w:val="20"/>
          <w:szCs w:val="20"/>
        </w:rPr>
      </w:pPr>
    </w:p>
    <w:p w:rsidR="004737D2" w:rsidRPr="00F959A8" w:rsidRDefault="00F959A8" w:rsidP="005E1A7F">
      <w:pPr>
        <w:numPr>
          <w:ilvl w:val="0"/>
          <w:numId w:val="10"/>
        </w:numPr>
        <w:tabs>
          <w:tab w:val="left" w:pos="1701"/>
        </w:tabs>
        <w:suppressAutoHyphens/>
        <w:snapToGrid w:val="0"/>
        <w:spacing w:before="120" w:after="120"/>
        <w:ind w:left="1134" w:right="425"/>
        <w:rPr>
          <w:sz w:val="20"/>
          <w:szCs w:val="20"/>
          <w:lang w:val="es-ES"/>
        </w:rPr>
      </w:pPr>
      <w:r w:rsidRPr="00F959A8">
        <w:rPr>
          <w:sz w:val="20"/>
          <w:szCs w:val="20"/>
          <w:lang w:val="es-ES"/>
        </w:rPr>
        <w:t xml:space="preserve">Los </w:t>
      </w:r>
      <w:r w:rsidR="00581B91" w:rsidRPr="00F959A8">
        <w:rPr>
          <w:sz w:val="20"/>
          <w:szCs w:val="20"/>
          <w:lang w:val="es-ES"/>
        </w:rPr>
        <w:t>plaguicida</w:t>
      </w:r>
      <w:r w:rsidRPr="00F959A8">
        <w:rPr>
          <w:sz w:val="20"/>
          <w:szCs w:val="20"/>
          <w:lang w:val="es-ES"/>
        </w:rPr>
        <w:t>s</w:t>
      </w:r>
      <w:r w:rsidR="002E3C2E" w:rsidRPr="00F959A8">
        <w:rPr>
          <w:sz w:val="20"/>
          <w:szCs w:val="20"/>
          <w:lang w:val="es-ES"/>
        </w:rPr>
        <w:t xml:space="preserve"> </w:t>
      </w:r>
      <w:r w:rsidR="00333047" w:rsidRPr="00F959A8">
        <w:rPr>
          <w:sz w:val="20"/>
          <w:szCs w:val="20"/>
          <w:lang w:val="es-ES"/>
        </w:rPr>
        <w:t>COP</w:t>
      </w:r>
      <w:r>
        <w:rPr>
          <w:sz w:val="20"/>
          <w:szCs w:val="20"/>
          <w:lang w:val="es-ES"/>
        </w:rPr>
        <w:t xml:space="preserve"> </w:t>
      </w:r>
      <w:r w:rsidR="00CE3678">
        <w:rPr>
          <w:sz w:val="20"/>
          <w:szCs w:val="20"/>
          <w:lang w:val="es-ES"/>
        </w:rPr>
        <w:t xml:space="preserve">incluidos </w:t>
      </w:r>
      <w:r>
        <w:rPr>
          <w:sz w:val="20"/>
          <w:szCs w:val="20"/>
          <w:lang w:val="es-ES"/>
        </w:rPr>
        <w:t xml:space="preserve">inicialmente </w:t>
      </w:r>
      <w:r w:rsidR="00217CC0" w:rsidRPr="00F959A8">
        <w:rPr>
          <w:sz w:val="20"/>
          <w:szCs w:val="20"/>
          <w:lang w:val="es-ES"/>
        </w:rPr>
        <w:t>(</w:t>
      </w:r>
      <w:r w:rsidR="00983BEB" w:rsidRPr="00F959A8">
        <w:rPr>
          <w:sz w:val="20"/>
          <w:szCs w:val="20"/>
          <w:lang w:val="es-ES"/>
        </w:rPr>
        <w:t xml:space="preserve">véase </w:t>
      </w:r>
      <w:r w:rsidR="000C60A8" w:rsidRPr="00F959A8">
        <w:rPr>
          <w:sz w:val="20"/>
          <w:szCs w:val="20"/>
          <w:lang w:val="es-ES"/>
        </w:rPr>
        <w:t xml:space="preserve">el párrafo </w:t>
      </w:r>
      <w:r w:rsidR="00626F3D" w:rsidRPr="00F959A8">
        <w:rPr>
          <w:sz w:val="20"/>
          <w:szCs w:val="20"/>
          <w:lang w:val="es-ES"/>
        </w:rPr>
        <w:t>9</w:t>
      </w:r>
      <w:r w:rsidR="00217CC0" w:rsidRPr="00F959A8">
        <w:rPr>
          <w:sz w:val="20"/>
          <w:szCs w:val="20"/>
          <w:lang w:val="es-ES"/>
        </w:rPr>
        <w:t xml:space="preserve"> </w:t>
      </w:r>
      <w:r w:rsidR="000C60A8" w:rsidRPr="00F959A8">
        <w:rPr>
          <w:i/>
          <w:sz w:val="20"/>
          <w:szCs w:val="20"/>
          <w:lang w:val="es-ES"/>
        </w:rPr>
        <w:t>supra</w:t>
      </w:r>
      <w:r w:rsidR="00217CC0" w:rsidRPr="00F959A8">
        <w:rPr>
          <w:sz w:val="20"/>
          <w:szCs w:val="20"/>
          <w:lang w:val="es-ES"/>
        </w:rPr>
        <w:t xml:space="preserve">) </w:t>
      </w:r>
      <w:r>
        <w:rPr>
          <w:sz w:val="20"/>
          <w:szCs w:val="20"/>
          <w:lang w:val="es-ES"/>
        </w:rPr>
        <w:t>por lo general fueron producidos y envasados</w:t>
      </w:r>
      <w:r w:rsidR="002E3C2E" w:rsidRPr="00F959A8">
        <w:rPr>
          <w:sz w:val="20"/>
          <w:szCs w:val="20"/>
          <w:lang w:val="es-ES"/>
        </w:rPr>
        <w:t xml:space="preserve"> </w:t>
      </w:r>
      <w:r w:rsidR="000C60A8" w:rsidRPr="00F959A8">
        <w:rPr>
          <w:sz w:val="20"/>
          <w:szCs w:val="20"/>
          <w:lang w:val="es-ES"/>
        </w:rPr>
        <w:t xml:space="preserve">antes del año </w:t>
      </w:r>
      <w:r w:rsidR="002E3C2E" w:rsidRPr="00F959A8">
        <w:rPr>
          <w:sz w:val="20"/>
          <w:szCs w:val="20"/>
          <w:lang w:val="es-ES"/>
        </w:rPr>
        <w:t xml:space="preserve">2000. </w:t>
      </w:r>
      <w:r w:rsidR="000C60A8" w:rsidRPr="00F959A8">
        <w:rPr>
          <w:sz w:val="20"/>
          <w:szCs w:val="20"/>
          <w:lang w:val="es-ES"/>
        </w:rPr>
        <w:t>En muchos casos</w:t>
      </w:r>
      <w:r w:rsidR="00CD22DD" w:rsidRPr="00F959A8">
        <w:rPr>
          <w:sz w:val="20"/>
          <w:szCs w:val="20"/>
          <w:lang w:val="es-ES"/>
        </w:rPr>
        <w:t>,</w:t>
      </w:r>
      <w:r w:rsidR="002E3C2E" w:rsidRPr="00F959A8">
        <w:rPr>
          <w:sz w:val="20"/>
          <w:szCs w:val="20"/>
          <w:lang w:val="es-ES"/>
        </w:rPr>
        <w:t xml:space="preserve"> </w:t>
      </w:r>
      <w:r w:rsidRPr="00F959A8">
        <w:rPr>
          <w:sz w:val="20"/>
          <w:szCs w:val="20"/>
          <w:lang w:val="es-ES"/>
        </w:rPr>
        <w:t>se han</w:t>
      </w:r>
      <w:r w:rsidR="007713C4">
        <w:rPr>
          <w:sz w:val="20"/>
          <w:szCs w:val="20"/>
          <w:lang w:val="es-ES"/>
        </w:rPr>
        <w:t xml:space="preserve"> </w:t>
      </w:r>
      <w:r w:rsidRPr="00F959A8">
        <w:rPr>
          <w:sz w:val="20"/>
          <w:szCs w:val="20"/>
          <w:lang w:val="es-ES"/>
        </w:rPr>
        <w:t>salido de sus envases original</w:t>
      </w:r>
      <w:r w:rsidR="007F240E">
        <w:rPr>
          <w:sz w:val="20"/>
          <w:szCs w:val="20"/>
          <w:lang w:val="es-ES"/>
        </w:rPr>
        <w:t>e</w:t>
      </w:r>
      <w:r w:rsidRPr="00F959A8">
        <w:rPr>
          <w:sz w:val="20"/>
          <w:szCs w:val="20"/>
          <w:lang w:val="es-ES"/>
        </w:rPr>
        <w:t xml:space="preserve">s y ahora </w:t>
      </w:r>
      <w:r w:rsidR="006301E7">
        <w:rPr>
          <w:sz w:val="20"/>
          <w:szCs w:val="20"/>
          <w:lang w:val="es-ES"/>
        </w:rPr>
        <w:t>aparecen</w:t>
      </w:r>
      <w:r w:rsidR="007F240E">
        <w:rPr>
          <w:sz w:val="20"/>
          <w:szCs w:val="20"/>
          <w:lang w:val="es-ES"/>
        </w:rPr>
        <w:t xml:space="preserve"> en </w:t>
      </w:r>
      <w:r>
        <w:rPr>
          <w:sz w:val="20"/>
          <w:szCs w:val="20"/>
          <w:lang w:val="es-ES"/>
        </w:rPr>
        <w:t xml:space="preserve">los </w:t>
      </w:r>
      <w:r w:rsidR="002E3C2E" w:rsidRPr="00F959A8">
        <w:rPr>
          <w:sz w:val="20"/>
          <w:szCs w:val="20"/>
          <w:lang w:val="es-ES"/>
        </w:rPr>
        <w:t>invent</w:t>
      </w:r>
      <w:r w:rsidRPr="00F959A8">
        <w:rPr>
          <w:sz w:val="20"/>
          <w:szCs w:val="20"/>
          <w:lang w:val="es-ES"/>
        </w:rPr>
        <w:t>arios</w:t>
      </w:r>
      <w:r w:rsidR="002E3C2E" w:rsidRPr="00F959A8">
        <w:rPr>
          <w:sz w:val="20"/>
          <w:szCs w:val="20"/>
          <w:lang w:val="es-ES"/>
        </w:rPr>
        <w:t xml:space="preserve"> </w:t>
      </w:r>
      <w:r w:rsidRPr="00F959A8">
        <w:rPr>
          <w:sz w:val="20"/>
          <w:szCs w:val="20"/>
          <w:lang w:val="es-ES"/>
        </w:rPr>
        <w:t xml:space="preserve">como suelo </w:t>
      </w:r>
      <w:r w:rsidR="002E3C2E" w:rsidRPr="00F959A8">
        <w:rPr>
          <w:sz w:val="20"/>
          <w:szCs w:val="20"/>
          <w:lang w:val="es-ES"/>
        </w:rPr>
        <w:t>contaminad</w:t>
      </w:r>
      <w:r w:rsidRPr="00F959A8">
        <w:rPr>
          <w:sz w:val="20"/>
          <w:szCs w:val="20"/>
          <w:lang w:val="es-ES"/>
        </w:rPr>
        <w:t>o</w:t>
      </w:r>
      <w:r w:rsidR="002E3C2E" w:rsidRPr="00F959A8">
        <w:rPr>
          <w:sz w:val="20"/>
          <w:szCs w:val="20"/>
          <w:lang w:val="es-ES"/>
        </w:rPr>
        <w:t xml:space="preserve"> o </w:t>
      </w:r>
      <w:r>
        <w:rPr>
          <w:sz w:val="20"/>
          <w:szCs w:val="20"/>
          <w:lang w:val="es-ES"/>
        </w:rPr>
        <w:t xml:space="preserve">materiales de construcción </w:t>
      </w:r>
      <w:r w:rsidR="002E3C2E" w:rsidRPr="00F959A8">
        <w:rPr>
          <w:sz w:val="20"/>
          <w:szCs w:val="20"/>
          <w:lang w:val="es-ES"/>
        </w:rPr>
        <w:t>contamina</w:t>
      </w:r>
      <w:r>
        <w:rPr>
          <w:sz w:val="20"/>
          <w:szCs w:val="20"/>
          <w:lang w:val="es-ES"/>
        </w:rPr>
        <w:t>dos</w:t>
      </w:r>
      <w:r w:rsidR="002E3C2E" w:rsidRPr="00F959A8">
        <w:rPr>
          <w:sz w:val="20"/>
          <w:szCs w:val="20"/>
          <w:lang w:val="es-ES"/>
        </w:rPr>
        <w:t xml:space="preserve">, </w:t>
      </w:r>
      <w:r w:rsidR="007F240E">
        <w:rPr>
          <w:sz w:val="20"/>
          <w:szCs w:val="20"/>
          <w:lang w:val="es-ES"/>
        </w:rPr>
        <w:t xml:space="preserve">con frecuencia mezclados </w:t>
      </w:r>
      <w:r>
        <w:rPr>
          <w:sz w:val="20"/>
          <w:szCs w:val="20"/>
          <w:lang w:val="es-ES"/>
        </w:rPr>
        <w:t>con muchos otros ti</w:t>
      </w:r>
      <w:r w:rsidR="002E3C2E" w:rsidRPr="00F959A8">
        <w:rPr>
          <w:sz w:val="20"/>
          <w:szCs w:val="20"/>
          <w:lang w:val="es-ES"/>
        </w:rPr>
        <w:t>p</w:t>
      </w:r>
      <w:r>
        <w:rPr>
          <w:sz w:val="20"/>
          <w:szCs w:val="20"/>
          <w:lang w:val="es-ES"/>
        </w:rPr>
        <w:t>o</w:t>
      </w:r>
      <w:r w:rsidR="002E3C2E" w:rsidRPr="00F959A8">
        <w:rPr>
          <w:sz w:val="20"/>
          <w:szCs w:val="20"/>
          <w:lang w:val="es-ES"/>
        </w:rPr>
        <w:t xml:space="preserve">s </w:t>
      </w:r>
      <w:r>
        <w:rPr>
          <w:sz w:val="20"/>
          <w:szCs w:val="20"/>
          <w:lang w:val="es-ES"/>
        </w:rPr>
        <w:t>de productos químicos</w:t>
      </w:r>
      <w:r w:rsidR="002E3C2E" w:rsidRPr="00F959A8">
        <w:rPr>
          <w:sz w:val="20"/>
          <w:szCs w:val="20"/>
          <w:lang w:val="es-ES"/>
        </w:rPr>
        <w:t>, inclu</w:t>
      </w:r>
      <w:r>
        <w:rPr>
          <w:sz w:val="20"/>
          <w:szCs w:val="20"/>
          <w:lang w:val="es-ES"/>
        </w:rPr>
        <w:t>id</w:t>
      </w:r>
      <w:r w:rsidR="007F240E">
        <w:rPr>
          <w:sz w:val="20"/>
          <w:szCs w:val="20"/>
          <w:lang w:val="es-ES"/>
        </w:rPr>
        <w:t>o</w:t>
      </w:r>
      <w:r>
        <w:rPr>
          <w:sz w:val="20"/>
          <w:szCs w:val="20"/>
          <w:lang w:val="es-ES"/>
        </w:rPr>
        <w:t xml:space="preserve">s </w:t>
      </w:r>
      <w:r w:rsidR="007F240E">
        <w:rPr>
          <w:sz w:val="20"/>
          <w:szCs w:val="20"/>
          <w:lang w:val="es-ES"/>
        </w:rPr>
        <w:t xml:space="preserve">los </w:t>
      </w:r>
      <w:r>
        <w:rPr>
          <w:sz w:val="20"/>
          <w:szCs w:val="20"/>
          <w:lang w:val="es-ES"/>
        </w:rPr>
        <w:t>que no son contaminantes orgánicos persistentes</w:t>
      </w:r>
      <w:r w:rsidR="002E3C2E" w:rsidRPr="00F959A8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 xml:space="preserve">sustancias </w:t>
      </w:r>
      <w:r w:rsidR="002E3C2E" w:rsidRPr="00F959A8">
        <w:rPr>
          <w:sz w:val="20"/>
          <w:szCs w:val="20"/>
          <w:lang w:val="es-ES"/>
        </w:rPr>
        <w:t>organo</w:t>
      </w:r>
      <w:r>
        <w:rPr>
          <w:sz w:val="20"/>
          <w:szCs w:val="20"/>
          <w:lang w:val="es-ES"/>
        </w:rPr>
        <w:t>f</w:t>
      </w:r>
      <w:r w:rsidR="002E3C2E" w:rsidRPr="00F959A8">
        <w:rPr>
          <w:sz w:val="20"/>
          <w:szCs w:val="20"/>
          <w:lang w:val="es-ES"/>
        </w:rPr>
        <w:t>os</w:t>
      </w:r>
      <w:r>
        <w:rPr>
          <w:sz w:val="20"/>
          <w:szCs w:val="20"/>
          <w:lang w:val="es-ES"/>
        </w:rPr>
        <w:t>f</w:t>
      </w:r>
      <w:r w:rsidR="002E3C2E" w:rsidRPr="00F959A8">
        <w:rPr>
          <w:sz w:val="20"/>
          <w:szCs w:val="20"/>
          <w:lang w:val="es-ES"/>
        </w:rPr>
        <w:t>or</w:t>
      </w:r>
      <w:r>
        <w:rPr>
          <w:sz w:val="20"/>
          <w:szCs w:val="20"/>
          <w:lang w:val="es-ES"/>
        </w:rPr>
        <w:t>adas</w:t>
      </w:r>
      <w:r w:rsidR="002E3C2E" w:rsidRPr="00F959A8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 xml:space="preserve">fosfuros </w:t>
      </w:r>
      <w:r w:rsidR="002E3C2E" w:rsidRPr="00F959A8">
        <w:rPr>
          <w:sz w:val="20"/>
          <w:szCs w:val="20"/>
          <w:lang w:val="es-ES"/>
        </w:rPr>
        <w:t>met</w:t>
      </w:r>
      <w:r>
        <w:rPr>
          <w:sz w:val="20"/>
          <w:szCs w:val="20"/>
          <w:lang w:val="es-ES"/>
        </w:rPr>
        <w:t>álicos</w:t>
      </w:r>
      <w:r w:rsidR="002E3C2E" w:rsidRPr="00F959A8">
        <w:rPr>
          <w:sz w:val="20"/>
          <w:szCs w:val="20"/>
          <w:lang w:val="es-ES"/>
        </w:rPr>
        <w:t xml:space="preserve"> </w:t>
      </w:r>
      <w:r w:rsidR="00333047" w:rsidRPr="00F959A8">
        <w:rPr>
          <w:sz w:val="20"/>
          <w:szCs w:val="20"/>
          <w:lang w:val="es-ES"/>
        </w:rPr>
        <w:t xml:space="preserve">y </w:t>
      </w:r>
      <w:r w:rsidR="007713C4">
        <w:rPr>
          <w:sz w:val="20"/>
          <w:szCs w:val="20"/>
          <w:lang w:val="es-ES"/>
        </w:rPr>
        <w:t xml:space="preserve">otros plaguicidas </w:t>
      </w:r>
      <w:r w:rsidR="000C60A8" w:rsidRPr="00F959A8">
        <w:rPr>
          <w:sz w:val="20"/>
          <w:szCs w:val="20"/>
          <w:lang w:val="es-ES"/>
        </w:rPr>
        <w:t>organomerc</w:t>
      </w:r>
      <w:r w:rsidR="007713C4">
        <w:rPr>
          <w:sz w:val="20"/>
          <w:szCs w:val="20"/>
          <w:lang w:val="es-ES"/>
        </w:rPr>
        <w:t xml:space="preserve">úricos </w:t>
      </w:r>
      <w:r w:rsidR="00333047" w:rsidRPr="00F959A8">
        <w:rPr>
          <w:sz w:val="20"/>
          <w:szCs w:val="20"/>
          <w:lang w:val="es-ES"/>
        </w:rPr>
        <w:t xml:space="preserve">y </w:t>
      </w:r>
      <w:r>
        <w:rPr>
          <w:sz w:val="20"/>
          <w:szCs w:val="20"/>
          <w:lang w:val="es-ES"/>
        </w:rPr>
        <w:t xml:space="preserve">a </w:t>
      </w:r>
      <w:r w:rsidR="007F240E">
        <w:rPr>
          <w:sz w:val="20"/>
          <w:szCs w:val="20"/>
          <w:lang w:val="es-ES"/>
        </w:rPr>
        <w:t>b</w:t>
      </w:r>
      <w:r>
        <w:rPr>
          <w:sz w:val="20"/>
          <w:szCs w:val="20"/>
          <w:lang w:val="es-ES"/>
        </w:rPr>
        <w:t xml:space="preserve">ase de metales pesados. En los inventarios </w:t>
      </w:r>
      <w:r w:rsidR="006301E7">
        <w:rPr>
          <w:sz w:val="20"/>
          <w:szCs w:val="20"/>
          <w:lang w:val="es-ES"/>
        </w:rPr>
        <w:t>habituales</w:t>
      </w:r>
      <w:r>
        <w:rPr>
          <w:sz w:val="20"/>
          <w:szCs w:val="20"/>
          <w:lang w:val="es-ES"/>
        </w:rPr>
        <w:t xml:space="preserve"> de</w:t>
      </w:r>
      <w:r w:rsidR="002E3C2E" w:rsidRPr="00F959A8">
        <w:rPr>
          <w:sz w:val="20"/>
          <w:szCs w:val="20"/>
          <w:lang w:val="es-ES"/>
        </w:rPr>
        <w:t xml:space="preserve"> </w:t>
      </w:r>
      <w:r w:rsidR="00581B91" w:rsidRPr="00F959A8">
        <w:rPr>
          <w:sz w:val="20"/>
          <w:szCs w:val="20"/>
          <w:lang w:val="es-ES"/>
        </w:rPr>
        <w:t>plaguicida</w:t>
      </w:r>
      <w:r w:rsidR="002E3C2E" w:rsidRPr="00F959A8">
        <w:rPr>
          <w:sz w:val="20"/>
          <w:szCs w:val="20"/>
          <w:lang w:val="es-ES"/>
        </w:rPr>
        <w:t xml:space="preserve">s </w:t>
      </w:r>
      <w:r>
        <w:rPr>
          <w:sz w:val="20"/>
          <w:szCs w:val="20"/>
          <w:lang w:val="es-ES"/>
        </w:rPr>
        <w:t xml:space="preserve">obsoletos </w:t>
      </w:r>
      <w:r w:rsidRPr="00F959A8">
        <w:rPr>
          <w:sz w:val="20"/>
          <w:szCs w:val="20"/>
          <w:lang w:val="es-ES"/>
        </w:rPr>
        <w:t>encontrados en África</w:t>
      </w:r>
      <w:r w:rsidR="00557087" w:rsidRPr="00F959A8">
        <w:rPr>
          <w:sz w:val="20"/>
          <w:szCs w:val="20"/>
          <w:lang w:val="es-ES"/>
        </w:rPr>
        <w:t>,</w:t>
      </w:r>
      <w:r w:rsidR="002E3C2E" w:rsidRPr="00F959A8">
        <w:rPr>
          <w:sz w:val="20"/>
          <w:szCs w:val="20"/>
          <w:lang w:val="es-ES"/>
        </w:rPr>
        <w:t xml:space="preserve"> </w:t>
      </w:r>
      <w:r w:rsidRPr="00F959A8">
        <w:rPr>
          <w:sz w:val="20"/>
          <w:szCs w:val="20"/>
          <w:lang w:val="es-ES"/>
        </w:rPr>
        <w:t xml:space="preserve">la cantidad real de </w:t>
      </w:r>
      <w:r w:rsidR="00581B91" w:rsidRPr="00F959A8">
        <w:rPr>
          <w:sz w:val="20"/>
          <w:szCs w:val="20"/>
          <w:lang w:val="es-ES"/>
        </w:rPr>
        <w:t>plaguicida</w:t>
      </w:r>
      <w:r w:rsidRPr="00F959A8">
        <w:rPr>
          <w:sz w:val="20"/>
          <w:szCs w:val="20"/>
          <w:lang w:val="es-ES"/>
        </w:rPr>
        <w:t>s</w:t>
      </w:r>
      <w:r w:rsidR="002E3C2E" w:rsidRPr="00F959A8">
        <w:rPr>
          <w:sz w:val="20"/>
          <w:szCs w:val="20"/>
          <w:lang w:val="es-ES"/>
        </w:rPr>
        <w:t xml:space="preserve"> </w:t>
      </w:r>
      <w:r w:rsidR="00333047" w:rsidRPr="00F959A8">
        <w:rPr>
          <w:sz w:val="20"/>
          <w:szCs w:val="20"/>
          <w:lang w:val="es-ES"/>
        </w:rPr>
        <w:t>COP</w:t>
      </w:r>
      <w:r w:rsidR="002E3C2E" w:rsidRPr="00F959A8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e</w:t>
      </w:r>
      <w:r w:rsidR="002E3C2E" w:rsidRPr="00F959A8">
        <w:rPr>
          <w:sz w:val="20"/>
          <w:szCs w:val="20"/>
          <w:lang w:val="es-ES"/>
        </w:rPr>
        <w:t xml:space="preserve">n </w:t>
      </w:r>
      <w:r>
        <w:rPr>
          <w:sz w:val="20"/>
          <w:szCs w:val="20"/>
          <w:lang w:val="es-ES"/>
        </w:rPr>
        <w:t>existencias mezcladas</w:t>
      </w:r>
      <w:r w:rsidR="002E3C2E" w:rsidRPr="00F959A8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no </w:t>
      </w:r>
      <w:r w:rsidR="007713C4">
        <w:rPr>
          <w:sz w:val="20"/>
          <w:szCs w:val="20"/>
          <w:lang w:val="es-ES"/>
        </w:rPr>
        <w:t xml:space="preserve">representa </w:t>
      </w:r>
      <w:r>
        <w:rPr>
          <w:sz w:val="20"/>
          <w:szCs w:val="20"/>
          <w:lang w:val="es-ES"/>
        </w:rPr>
        <w:t xml:space="preserve">más del </w:t>
      </w:r>
      <w:r w:rsidR="00B5015B" w:rsidRPr="00F959A8">
        <w:rPr>
          <w:sz w:val="20"/>
          <w:szCs w:val="20"/>
          <w:lang w:val="es-ES"/>
        </w:rPr>
        <w:t xml:space="preserve">20 </w:t>
      </w:r>
      <w:r>
        <w:rPr>
          <w:sz w:val="20"/>
          <w:szCs w:val="20"/>
          <w:lang w:val="es-ES"/>
        </w:rPr>
        <w:t xml:space="preserve">% en </w:t>
      </w:r>
      <w:r w:rsidR="002E3C2E" w:rsidRPr="00F959A8">
        <w:rPr>
          <w:sz w:val="20"/>
          <w:szCs w:val="20"/>
          <w:lang w:val="es-ES"/>
        </w:rPr>
        <w:t>volume</w:t>
      </w:r>
      <w:r>
        <w:rPr>
          <w:sz w:val="20"/>
          <w:szCs w:val="20"/>
          <w:lang w:val="es-ES"/>
        </w:rPr>
        <w:t>n</w:t>
      </w:r>
      <w:r w:rsidR="002E3C2E" w:rsidRPr="00F959A8">
        <w:rPr>
          <w:sz w:val="20"/>
          <w:szCs w:val="20"/>
          <w:lang w:val="es-ES"/>
        </w:rPr>
        <w:t>.</w:t>
      </w:r>
    </w:p>
    <w:p w:rsidR="004737D2" w:rsidRPr="00957FAC" w:rsidRDefault="005B5814" w:rsidP="00E750DA">
      <w:pPr>
        <w:numPr>
          <w:ilvl w:val="0"/>
          <w:numId w:val="10"/>
        </w:numPr>
        <w:tabs>
          <w:tab w:val="left" w:pos="1701"/>
        </w:tabs>
        <w:suppressAutoHyphens/>
        <w:snapToGrid w:val="0"/>
        <w:spacing w:after="120"/>
        <w:ind w:left="1134"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Es raro encontrar </w:t>
      </w:r>
      <w:r w:rsidR="00581B91" w:rsidRPr="005B5814">
        <w:rPr>
          <w:sz w:val="20"/>
          <w:szCs w:val="20"/>
          <w:lang w:val="es-ES"/>
        </w:rPr>
        <w:t>plaguicida</w:t>
      </w:r>
      <w:r>
        <w:rPr>
          <w:sz w:val="20"/>
          <w:szCs w:val="20"/>
          <w:lang w:val="es-ES"/>
        </w:rPr>
        <w:t>s</w:t>
      </w:r>
      <w:r w:rsidR="002E3C2E" w:rsidRPr="005B5814">
        <w:rPr>
          <w:sz w:val="20"/>
          <w:szCs w:val="20"/>
          <w:lang w:val="es-ES"/>
        </w:rPr>
        <w:t xml:space="preserve"> </w:t>
      </w:r>
      <w:r w:rsidR="00333047" w:rsidRPr="005B5814">
        <w:rPr>
          <w:sz w:val="20"/>
          <w:szCs w:val="20"/>
          <w:lang w:val="es-ES"/>
        </w:rPr>
        <w:t>COP</w:t>
      </w:r>
      <w:r w:rsidR="002E3C2E" w:rsidRPr="005B5814">
        <w:rPr>
          <w:sz w:val="20"/>
          <w:szCs w:val="20"/>
          <w:lang w:val="es-ES"/>
        </w:rPr>
        <w:t xml:space="preserve"> </w:t>
      </w:r>
      <w:r w:rsidR="006301E7">
        <w:rPr>
          <w:sz w:val="20"/>
          <w:szCs w:val="20"/>
          <w:lang w:val="es-ES"/>
        </w:rPr>
        <w:t xml:space="preserve">puros </w:t>
      </w:r>
      <w:r>
        <w:rPr>
          <w:sz w:val="20"/>
          <w:szCs w:val="20"/>
          <w:lang w:val="es-ES"/>
        </w:rPr>
        <w:t xml:space="preserve">de </w:t>
      </w:r>
      <w:r w:rsidR="006301E7">
        <w:rPr>
          <w:sz w:val="20"/>
          <w:szCs w:val="20"/>
          <w:lang w:val="es-ES"/>
        </w:rPr>
        <w:t>calidad</w:t>
      </w:r>
      <w:r>
        <w:rPr>
          <w:sz w:val="20"/>
          <w:szCs w:val="20"/>
          <w:lang w:val="es-ES"/>
        </w:rPr>
        <w:t xml:space="preserve"> técnic</w:t>
      </w:r>
      <w:r w:rsidR="006301E7">
        <w:rPr>
          <w:sz w:val="20"/>
          <w:szCs w:val="20"/>
          <w:lang w:val="es-ES"/>
        </w:rPr>
        <w:t>a</w:t>
      </w:r>
      <w:r>
        <w:rPr>
          <w:sz w:val="20"/>
          <w:szCs w:val="20"/>
          <w:lang w:val="es-ES"/>
        </w:rPr>
        <w:t xml:space="preserve"> </w:t>
      </w:r>
      <w:r w:rsidRPr="005B5814">
        <w:rPr>
          <w:sz w:val="20"/>
          <w:szCs w:val="20"/>
          <w:lang w:val="es-ES"/>
        </w:rPr>
        <w:t xml:space="preserve">en existencias de </w:t>
      </w:r>
      <w:r w:rsidR="00581B91" w:rsidRPr="005B5814">
        <w:rPr>
          <w:sz w:val="20"/>
          <w:szCs w:val="20"/>
          <w:lang w:val="es-ES"/>
        </w:rPr>
        <w:t>plaguicida</w:t>
      </w:r>
      <w:r w:rsidR="002E3C2E" w:rsidRPr="005B5814">
        <w:rPr>
          <w:sz w:val="20"/>
          <w:szCs w:val="20"/>
          <w:lang w:val="es-ES"/>
        </w:rPr>
        <w:t>s</w:t>
      </w:r>
      <w:r w:rsidRPr="005B5814">
        <w:rPr>
          <w:sz w:val="20"/>
          <w:szCs w:val="20"/>
          <w:lang w:val="es-ES"/>
        </w:rPr>
        <w:t xml:space="preserve"> obsoletos. Casi todas las existencias </w:t>
      </w:r>
      <w:r w:rsidR="002E3C2E" w:rsidRPr="005B5814">
        <w:rPr>
          <w:sz w:val="20"/>
          <w:szCs w:val="20"/>
          <w:lang w:val="es-ES"/>
        </w:rPr>
        <w:t>obsolet</w:t>
      </w:r>
      <w:r w:rsidRPr="005B5814">
        <w:rPr>
          <w:sz w:val="20"/>
          <w:szCs w:val="20"/>
          <w:lang w:val="es-ES"/>
        </w:rPr>
        <w:t>as</w:t>
      </w:r>
      <w:r w:rsidR="002E3C2E" w:rsidRPr="005B5814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suelen ser </w:t>
      </w:r>
      <w:r w:rsidR="002E3C2E" w:rsidRPr="005B5814">
        <w:rPr>
          <w:sz w:val="20"/>
          <w:szCs w:val="20"/>
          <w:lang w:val="es-ES"/>
        </w:rPr>
        <w:t>formula</w:t>
      </w:r>
      <w:r w:rsidR="00197FCB">
        <w:rPr>
          <w:sz w:val="20"/>
          <w:szCs w:val="20"/>
          <w:lang w:val="es-ES"/>
        </w:rPr>
        <w:t>ciones</w:t>
      </w:r>
      <w:r>
        <w:rPr>
          <w:sz w:val="20"/>
          <w:szCs w:val="20"/>
          <w:lang w:val="es-ES"/>
        </w:rPr>
        <w:t xml:space="preserve"> </w:t>
      </w:r>
      <w:r w:rsidR="001752B1">
        <w:rPr>
          <w:sz w:val="20"/>
          <w:szCs w:val="20"/>
          <w:lang w:val="es-ES"/>
        </w:rPr>
        <w:t>destinad</w:t>
      </w:r>
      <w:r w:rsidR="00197FCB">
        <w:rPr>
          <w:sz w:val="20"/>
          <w:szCs w:val="20"/>
          <w:lang w:val="es-ES"/>
        </w:rPr>
        <w:t>a</w:t>
      </w:r>
      <w:r w:rsidR="001752B1">
        <w:rPr>
          <w:sz w:val="20"/>
          <w:szCs w:val="20"/>
          <w:lang w:val="es-ES"/>
        </w:rPr>
        <w:t xml:space="preserve">s </w:t>
      </w:r>
      <w:r>
        <w:rPr>
          <w:sz w:val="20"/>
          <w:szCs w:val="20"/>
          <w:lang w:val="es-ES"/>
        </w:rPr>
        <w:t>a aplicaciones específicas</w:t>
      </w:r>
      <w:r w:rsidR="002E3C2E" w:rsidRPr="005B5814">
        <w:rPr>
          <w:sz w:val="20"/>
          <w:szCs w:val="20"/>
          <w:lang w:val="es-ES"/>
        </w:rPr>
        <w:t xml:space="preserve">. </w:t>
      </w:r>
      <w:r w:rsidR="001752B1">
        <w:rPr>
          <w:sz w:val="20"/>
          <w:szCs w:val="20"/>
          <w:lang w:val="es-ES"/>
        </w:rPr>
        <w:t>L</w:t>
      </w:r>
      <w:r w:rsidR="00197FCB">
        <w:rPr>
          <w:sz w:val="20"/>
          <w:szCs w:val="20"/>
          <w:lang w:val="es-ES"/>
        </w:rPr>
        <w:t>a</w:t>
      </w:r>
      <w:r w:rsidR="001752B1">
        <w:rPr>
          <w:sz w:val="20"/>
          <w:szCs w:val="20"/>
          <w:lang w:val="es-ES"/>
        </w:rPr>
        <w:t xml:space="preserve">s </w:t>
      </w:r>
      <w:r w:rsidR="00197FCB">
        <w:rPr>
          <w:sz w:val="20"/>
          <w:szCs w:val="20"/>
          <w:lang w:val="es-ES"/>
        </w:rPr>
        <w:t>formulaciones</w:t>
      </w:r>
      <w:r w:rsidR="001752B1" w:rsidRPr="001752B1">
        <w:rPr>
          <w:sz w:val="20"/>
          <w:szCs w:val="20"/>
          <w:lang w:val="es-ES"/>
        </w:rPr>
        <w:t xml:space="preserve"> contienen uno o m</w:t>
      </w:r>
      <w:r w:rsidR="001752B1">
        <w:rPr>
          <w:sz w:val="20"/>
          <w:szCs w:val="20"/>
          <w:lang w:val="es-ES"/>
        </w:rPr>
        <w:t xml:space="preserve">ás </w:t>
      </w:r>
      <w:r w:rsidR="002E3C2E" w:rsidRPr="001752B1">
        <w:rPr>
          <w:sz w:val="20"/>
          <w:szCs w:val="20"/>
          <w:lang w:val="es-ES"/>
        </w:rPr>
        <w:t>ingredient</w:t>
      </w:r>
      <w:r w:rsidR="001752B1">
        <w:rPr>
          <w:sz w:val="20"/>
          <w:szCs w:val="20"/>
          <w:lang w:val="es-ES"/>
        </w:rPr>
        <w:t>e</w:t>
      </w:r>
      <w:r w:rsidR="002E3C2E" w:rsidRPr="001752B1">
        <w:rPr>
          <w:sz w:val="20"/>
          <w:szCs w:val="20"/>
          <w:lang w:val="es-ES"/>
        </w:rPr>
        <w:t>s</w:t>
      </w:r>
      <w:r w:rsidR="00D64FDD" w:rsidRPr="001752B1">
        <w:rPr>
          <w:sz w:val="20"/>
          <w:szCs w:val="20"/>
          <w:lang w:val="es-ES"/>
        </w:rPr>
        <w:t xml:space="preserve"> </w:t>
      </w:r>
      <w:r w:rsidR="001752B1">
        <w:rPr>
          <w:sz w:val="20"/>
          <w:szCs w:val="20"/>
          <w:lang w:val="es-ES"/>
        </w:rPr>
        <w:t xml:space="preserve">activos </w:t>
      </w:r>
      <w:r w:rsidR="0027541B">
        <w:rPr>
          <w:sz w:val="20"/>
          <w:szCs w:val="20"/>
          <w:lang w:val="es-ES"/>
        </w:rPr>
        <w:t xml:space="preserve">mezclados </w:t>
      </w:r>
      <w:r w:rsidR="001752B1">
        <w:rPr>
          <w:sz w:val="20"/>
          <w:szCs w:val="20"/>
          <w:lang w:val="es-ES"/>
        </w:rPr>
        <w:t xml:space="preserve">con otros </w:t>
      </w:r>
      <w:r w:rsidR="002E3C2E" w:rsidRPr="001752B1">
        <w:rPr>
          <w:sz w:val="20"/>
          <w:szCs w:val="20"/>
          <w:lang w:val="es-ES"/>
        </w:rPr>
        <w:t>ingredient</w:t>
      </w:r>
      <w:r w:rsidR="001752B1">
        <w:rPr>
          <w:sz w:val="20"/>
          <w:szCs w:val="20"/>
          <w:lang w:val="es-ES"/>
        </w:rPr>
        <w:t>e</w:t>
      </w:r>
      <w:r w:rsidR="002E3C2E" w:rsidRPr="001752B1">
        <w:rPr>
          <w:sz w:val="20"/>
          <w:szCs w:val="20"/>
          <w:lang w:val="es-ES"/>
        </w:rPr>
        <w:t xml:space="preserve">s </w:t>
      </w:r>
      <w:r w:rsidR="001752B1">
        <w:rPr>
          <w:sz w:val="20"/>
          <w:szCs w:val="20"/>
          <w:lang w:val="es-ES"/>
        </w:rPr>
        <w:t xml:space="preserve">que se añaden para </w:t>
      </w:r>
      <w:r w:rsidR="00E84170" w:rsidRPr="001752B1">
        <w:rPr>
          <w:sz w:val="20"/>
          <w:szCs w:val="20"/>
          <w:lang w:val="es-ES"/>
        </w:rPr>
        <w:t>facilitar la</w:t>
      </w:r>
      <w:r w:rsidR="002E3C2E" w:rsidRPr="001752B1">
        <w:rPr>
          <w:sz w:val="20"/>
          <w:szCs w:val="20"/>
          <w:lang w:val="es-ES"/>
        </w:rPr>
        <w:t xml:space="preserve"> aplica</w:t>
      </w:r>
      <w:r w:rsidR="00E84170" w:rsidRPr="001752B1">
        <w:rPr>
          <w:sz w:val="20"/>
          <w:szCs w:val="20"/>
          <w:lang w:val="es-ES"/>
        </w:rPr>
        <w:t>ción</w:t>
      </w:r>
      <w:r w:rsidR="002E3C2E" w:rsidRPr="001752B1">
        <w:rPr>
          <w:sz w:val="20"/>
          <w:szCs w:val="20"/>
          <w:lang w:val="es-ES"/>
        </w:rPr>
        <w:t xml:space="preserve"> </w:t>
      </w:r>
      <w:r w:rsidR="00333047" w:rsidRPr="001752B1">
        <w:rPr>
          <w:sz w:val="20"/>
          <w:szCs w:val="20"/>
          <w:lang w:val="es-ES"/>
        </w:rPr>
        <w:t xml:space="preserve">y </w:t>
      </w:r>
      <w:r w:rsidR="00E84170" w:rsidRPr="001752B1">
        <w:rPr>
          <w:sz w:val="20"/>
          <w:szCs w:val="20"/>
          <w:lang w:val="es-ES"/>
        </w:rPr>
        <w:t>la acción de los ingredient</w:t>
      </w:r>
      <w:r w:rsidRPr="001752B1">
        <w:rPr>
          <w:sz w:val="20"/>
          <w:szCs w:val="20"/>
          <w:lang w:val="es-ES"/>
        </w:rPr>
        <w:t>e</w:t>
      </w:r>
      <w:r w:rsidR="00E84170" w:rsidRPr="001752B1">
        <w:rPr>
          <w:sz w:val="20"/>
          <w:szCs w:val="20"/>
          <w:lang w:val="es-ES"/>
        </w:rPr>
        <w:t>s activos</w:t>
      </w:r>
      <w:r w:rsidR="002E3C2E" w:rsidRPr="001752B1">
        <w:rPr>
          <w:sz w:val="20"/>
          <w:szCs w:val="20"/>
          <w:lang w:val="es-ES"/>
        </w:rPr>
        <w:t xml:space="preserve">. </w:t>
      </w:r>
      <w:r w:rsidRPr="005B5814">
        <w:rPr>
          <w:sz w:val="20"/>
          <w:szCs w:val="20"/>
          <w:lang w:val="es-ES"/>
        </w:rPr>
        <w:t xml:space="preserve">Entre los tipos de </w:t>
      </w:r>
      <w:r w:rsidR="002E3C2E" w:rsidRPr="005B5814">
        <w:rPr>
          <w:sz w:val="20"/>
          <w:szCs w:val="20"/>
          <w:lang w:val="es-ES"/>
        </w:rPr>
        <w:t>formula</w:t>
      </w:r>
      <w:r>
        <w:rPr>
          <w:sz w:val="20"/>
          <w:szCs w:val="20"/>
          <w:lang w:val="es-ES"/>
        </w:rPr>
        <w:t>c</w:t>
      </w:r>
      <w:r w:rsidR="002E3C2E" w:rsidRPr="005B5814">
        <w:rPr>
          <w:sz w:val="20"/>
          <w:szCs w:val="20"/>
          <w:lang w:val="es-ES"/>
        </w:rPr>
        <w:t>ion</w:t>
      </w:r>
      <w:r>
        <w:rPr>
          <w:sz w:val="20"/>
          <w:szCs w:val="20"/>
          <w:lang w:val="es-ES"/>
        </w:rPr>
        <w:t>e</w:t>
      </w:r>
      <w:r w:rsidR="007E427A" w:rsidRPr="005B5814">
        <w:rPr>
          <w:sz w:val="20"/>
          <w:szCs w:val="20"/>
          <w:lang w:val="es-ES"/>
        </w:rPr>
        <w:t>s</w:t>
      </w:r>
      <w:r w:rsidR="002E3C2E" w:rsidRPr="005B5814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se encuentran </w:t>
      </w:r>
      <w:r w:rsidR="00957FAC" w:rsidRPr="005B5814">
        <w:rPr>
          <w:sz w:val="20"/>
          <w:szCs w:val="20"/>
          <w:lang w:val="es-ES"/>
        </w:rPr>
        <w:t>líquidos de volume</w:t>
      </w:r>
      <w:r w:rsidRPr="005B5814">
        <w:rPr>
          <w:sz w:val="20"/>
          <w:szCs w:val="20"/>
          <w:lang w:val="es-ES"/>
        </w:rPr>
        <w:t>n</w:t>
      </w:r>
      <w:r w:rsidR="00957FAC" w:rsidRPr="005B5814">
        <w:rPr>
          <w:sz w:val="20"/>
          <w:szCs w:val="20"/>
          <w:lang w:val="es-ES"/>
        </w:rPr>
        <w:t xml:space="preserve"> </w:t>
      </w:r>
      <w:r w:rsidR="002E3C2E" w:rsidRPr="005B5814">
        <w:rPr>
          <w:sz w:val="20"/>
          <w:szCs w:val="20"/>
          <w:lang w:val="es-ES"/>
        </w:rPr>
        <w:t>ultra</w:t>
      </w:r>
      <w:r w:rsidR="00957FAC" w:rsidRPr="005B5814">
        <w:rPr>
          <w:sz w:val="20"/>
          <w:szCs w:val="20"/>
          <w:lang w:val="es-ES"/>
        </w:rPr>
        <w:t>bajo</w:t>
      </w:r>
      <w:r w:rsidR="006301E7">
        <w:rPr>
          <w:sz w:val="20"/>
          <w:szCs w:val="20"/>
          <w:lang w:val="es-ES"/>
        </w:rPr>
        <w:t xml:space="preserve"> (ULV)</w:t>
      </w:r>
      <w:r w:rsidR="001752B1">
        <w:rPr>
          <w:sz w:val="20"/>
          <w:szCs w:val="20"/>
          <w:lang w:val="es-ES"/>
        </w:rPr>
        <w:t>,</w:t>
      </w:r>
      <w:r w:rsidR="002E3C2E" w:rsidRPr="005B5814">
        <w:rPr>
          <w:sz w:val="20"/>
          <w:szCs w:val="20"/>
          <w:lang w:val="es-ES"/>
        </w:rPr>
        <w:t xml:space="preserve"> </w:t>
      </w:r>
      <w:r w:rsidR="00957FAC" w:rsidRPr="005B5814">
        <w:rPr>
          <w:sz w:val="20"/>
          <w:szCs w:val="20"/>
          <w:lang w:val="es-ES"/>
        </w:rPr>
        <w:t xml:space="preserve">concentrados </w:t>
      </w:r>
      <w:r w:rsidR="002E3C2E" w:rsidRPr="005B5814">
        <w:rPr>
          <w:sz w:val="20"/>
          <w:szCs w:val="20"/>
          <w:lang w:val="es-ES"/>
        </w:rPr>
        <w:t>emulsifi</w:t>
      </w:r>
      <w:r w:rsidR="00957FAC" w:rsidRPr="005B5814">
        <w:rPr>
          <w:sz w:val="20"/>
          <w:szCs w:val="20"/>
          <w:lang w:val="es-ES"/>
        </w:rPr>
        <w:t>c</w:t>
      </w:r>
      <w:r w:rsidR="002E3C2E" w:rsidRPr="005B5814">
        <w:rPr>
          <w:sz w:val="20"/>
          <w:szCs w:val="20"/>
          <w:lang w:val="es-ES"/>
        </w:rPr>
        <w:t>able</w:t>
      </w:r>
      <w:r w:rsidR="00957FAC" w:rsidRPr="005B5814">
        <w:rPr>
          <w:sz w:val="20"/>
          <w:szCs w:val="20"/>
          <w:lang w:val="es-ES"/>
        </w:rPr>
        <w:t>s</w:t>
      </w:r>
      <w:r w:rsidR="00DF03E4" w:rsidRPr="005B5814">
        <w:rPr>
          <w:sz w:val="20"/>
          <w:szCs w:val="20"/>
          <w:lang w:val="es-ES"/>
        </w:rPr>
        <w:t>,</w:t>
      </w:r>
      <w:r w:rsidR="002E3C2E" w:rsidRPr="005B5814">
        <w:rPr>
          <w:sz w:val="20"/>
          <w:szCs w:val="20"/>
          <w:lang w:val="es-ES"/>
        </w:rPr>
        <w:t xml:space="preserve"> </w:t>
      </w:r>
      <w:r w:rsidR="00957FAC" w:rsidRPr="005B5814">
        <w:rPr>
          <w:sz w:val="20"/>
          <w:szCs w:val="20"/>
          <w:lang w:val="es-ES"/>
        </w:rPr>
        <w:t xml:space="preserve">polvos </w:t>
      </w:r>
      <w:r w:rsidR="00E84170" w:rsidRPr="005B5814">
        <w:rPr>
          <w:sz w:val="20"/>
          <w:szCs w:val="20"/>
          <w:lang w:val="es-ES"/>
        </w:rPr>
        <w:t>humectables</w:t>
      </w:r>
      <w:r w:rsidR="002E3C2E" w:rsidRPr="005B5814">
        <w:rPr>
          <w:sz w:val="20"/>
          <w:szCs w:val="20"/>
          <w:lang w:val="es-ES"/>
        </w:rPr>
        <w:t xml:space="preserve">, </w:t>
      </w:r>
      <w:r w:rsidR="00E84170" w:rsidRPr="005B5814">
        <w:rPr>
          <w:sz w:val="20"/>
          <w:szCs w:val="20"/>
          <w:lang w:val="es-ES"/>
        </w:rPr>
        <w:t>gránulos humectables</w:t>
      </w:r>
      <w:r w:rsidR="002E3C2E" w:rsidRPr="005B5814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>cebos de bloque</w:t>
      </w:r>
      <w:r w:rsidR="00DF03E4" w:rsidRPr="005B5814">
        <w:rPr>
          <w:sz w:val="20"/>
          <w:szCs w:val="20"/>
          <w:lang w:val="es-ES"/>
        </w:rPr>
        <w:t xml:space="preserve"> </w:t>
      </w:r>
      <w:r w:rsidR="00333047" w:rsidRPr="005B5814">
        <w:rPr>
          <w:sz w:val="20"/>
          <w:szCs w:val="20"/>
          <w:lang w:val="es-ES"/>
        </w:rPr>
        <w:t xml:space="preserve">y </w:t>
      </w:r>
      <w:r w:rsidR="002E3C2E" w:rsidRPr="005B5814">
        <w:rPr>
          <w:sz w:val="20"/>
          <w:szCs w:val="20"/>
          <w:lang w:val="es-ES"/>
        </w:rPr>
        <w:t>tablet</w:t>
      </w:r>
      <w:r w:rsidR="00E84170" w:rsidRPr="005B5814">
        <w:rPr>
          <w:sz w:val="20"/>
          <w:szCs w:val="20"/>
          <w:lang w:val="es-ES"/>
        </w:rPr>
        <w:t>a</w:t>
      </w:r>
      <w:r w:rsidR="002E3C2E" w:rsidRPr="005B5814">
        <w:rPr>
          <w:sz w:val="20"/>
          <w:szCs w:val="20"/>
          <w:lang w:val="es-ES"/>
        </w:rPr>
        <w:t>s</w:t>
      </w:r>
      <w:r w:rsidR="00E84170" w:rsidRPr="005B5814">
        <w:rPr>
          <w:sz w:val="20"/>
          <w:szCs w:val="20"/>
          <w:lang w:val="es-ES"/>
        </w:rPr>
        <w:t xml:space="preserve"> </w:t>
      </w:r>
      <w:r w:rsidR="006301E7">
        <w:rPr>
          <w:sz w:val="20"/>
          <w:szCs w:val="20"/>
          <w:lang w:val="es-ES"/>
        </w:rPr>
        <w:t>fumígenas</w:t>
      </w:r>
      <w:r w:rsidR="002E3C2E" w:rsidRPr="005B5814">
        <w:rPr>
          <w:sz w:val="20"/>
          <w:szCs w:val="20"/>
          <w:lang w:val="es-ES"/>
        </w:rPr>
        <w:t xml:space="preserve">. </w:t>
      </w:r>
      <w:r w:rsidR="00957FAC" w:rsidRPr="00957FAC">
        <w:rPr>
          <w:sz w:val="20"/>
          <w:szCs w:val="20"/>
          <w:lang w:val="es-ES"/>
        </w:rPr>
        <w:t xml:space="preserve">El tipo de </w:t>
      </w:r>
      <w:r w:rsidR="002E3C2E" w:rsidRPr="00957FAC">
        <w:rPr>
          <w:sz w:val="20"/>
          <w:szCs w:val="20"/>
          <w:lang w:val="es-ES"/>
        </w:rPr>
        <w:t>formula</w:t>
      </w:r>
      <w:r w:rsidR="00957FAC" w:rsidRPr="00957FAC">
        <w:rPr>
          <w:sz w:val="20"/>
          <w:szCs w:val="20"/>
          <w:lang w:val="es-ES"/>
        </w:rPr>
        <w:t>ción</w:t>
      </w:r>
      <w:r w:rsidR="002E3C2E" w:rsidRPr="00957FAC">
        <w:rPr>
          <w:sz w:val="20"/>
          <w:szCs w:val="20"/>
          <w:lang w:val="es-ES"/>
        </w:rPr>
        <w:t xml:space="preserve"> </w:t>
      </w:r>
      <w:r w:rsidR="00957FAC" w:rsidRPr="00957FAC">
        <w:rPr>
          <w:sz w:val="20"/>
          <w:szCs w:val="20"/>
          <w:lang w:val="es-ES"/>
        </w:rPr>
        <w:t>puede indicar la forma física y el tipo de otros</w:t>
      </w:r>
      <w:r w:rsidR="002E3C2E" w:rsidRPr="00957FAC">
        <w:rPr>
          <w:sz w:val="20"/>
          <w:szCs w:val="20"/>
          <w:lang w:val="es-ES"/>
        </w:rPr>
        <w:t xml:space="preserve"> ingredient</w:t>
      </w:r>
      <w:r w:rsidR="00957FAC">
        <w:rPr>
          <w:sz w:val="20"/>
          <w:szCs w:val="20"/>
          <w:lang w:val="es-ES"/>
        </w:rPr>
        <w:t>e</w:t>
      </w:r>
      <w:r w:rsidR="002E3C2E" w:rsidRPr="00957FAC">
        <w:rPr>
          <w:sz w:val="20"/>
          <w:szCs w:val="20"/>
          <w:lang w:val="es-ES"/>
        </w:rPr>
        <w:t xml:space="preserve">s </w:t>
      </w:r>
      <w:r w:rsidR="00957FAC">
        <w:rPr>
          <w:sz w:val="20"/>
          <w:szCs w:val="20"/>
          <w:lang w:val="es-ES"/>
        </w:rPr>
        <w:t>que puedan estar presentes en la formulación del producto</w:t>
      </w:r>
      <w:r w:rsidR="007E427A" w:rsidRPr="00957FAC">
        <w:rPr>
          <w:sz w:val="20"/>
          <w:szCs w:val="20"/>
          <w:lang w:val="es-ES"/>
        </w:rPr>
        <w:t>,</w:t>
      </w:r>
      <w:r w:rsidR="002E3C2E" w:rsidRPr="00957FAC">
        <w:rPr>
          <w:sz w:val="20"/>
          <w:szCs w:val="20"/>
          <w:lang w:val="es-ES"/>
        </w:rPr>
        <w:t xml:space="preserve"> </w:t>
      </w:r>
      <w:r w:rsidR="00957FAC">
        <w:rPr>
          <w:sz w:val="20"/>
          <w:szCs w:val="20"/>
          <w:lang w:val="es-ES"/>
        </w:rPr>
        <w:t>por ejemplo</w:t>
      </w:r>
      <w:r w:rsidR="007E427A" w:rsidRPr="00957FAC">
        <w:rPr>
          <w:sz w:val="20"/>
          <w:szCs w:val="20"/>
          <w:lang w:val="es-ES"/>
        </w:rPr>
        <w:t>,</w:t>
      </w:r>
      <w:r w:rsidR="002E3C2E" w:rsidRPr="00957FAC">
        <w:rPr>
          <w:sz w:val="20"/>
          <w:szCs w:val="20"/>
          <w:lang w:val="es-ES"/>
        </w:rPr>
        <w:t xml:space="preserve"> </w:t>
      </w:r>
      <w:r w:rsidR="00957FAC">
        <w:rPr>
          <w:sz w:val="20"/>
          <w:szCs w:val="20"/>
          <w:lang w:val="es-ES"/>
        </w:rPr>
        <w:t xml:space="preserve">tanto las formulaciones de </w:t>
      </w:r>
      <w:r w:rsidR="001752B1" w:rsidRPr="005B5814">
        <w:rPr>
          <w:sz w:val="20"/>
          <w:szCs w:val="20"/>
          <w:lang w:val="es-ES"/>
        </w:rPr>
        <w:t>volumen ultrabajo</w:t>
      </w:r>
      <w:r w:rsidR="002E3C2E" w:rsidRPr="00957FAC">
        <w:rPr>
          <w:sz w:val="20"/>
          <w:szCs w:val="20"/>
          <w:lang w:val="es-ES"/>
        </w:rPr>
        <w:t xml:space="preserve"> </w:t>
      </w:r>
      <w:r w:rsidR="000C60A8">
        <w:rPr>
          <w:sz w:val="20"/>
          <w:szCs w:val="20"/>
          <w:lang w:val="es-ES"/>
        </w:rPr>
        <w:t xml:space="preserve">como de </w:t>
      </w:r>
      <w:r w:rsidR="0027541B">
        <w:rPr>
          <w:sz w:val="20"/>
          <w:szCs w:val="20"/>
          <w:lang w:val="es-ES"/>
        </w:rPr>
        <w:t xml:space="preserve">los </w:t>
      </w:r>
      <w:r>
        <w:rPr>
          <w:sz w:val="20"/>
          <w:szCs w:val="20"/>
          <w:lang w:val="es-ES"/>
        </w:rPr>
        <w:t xml:space="preserve">concentrados emulsificables </w:t>
      </w:r>
      <w:r w:rsidR="00957FAC">
        <w:rPr>
          <w:sz w:val="20"/>
          <w:szCs w:val="20"/>
          <w:lang w:val="es-ES"/>
        </w:rPr>
        <w:t xml:space="preserve">son líquidas </w:t>
      </w:r>
      <w:r w:rsidR="00333047" w:rsidRPr="00957FAC">
        <w:rPr>
          <w:sz w:val="20"/>
          <w:szCs w:val="20"/>
          <w:lang w:val="es-ES"/>
        </w:rPr>
        <w:t xml:space="preserve">y </w:t>
      </w:r>
      <w:r w:rsidR="002E3C2E" w:rsidRPr="00957FAC">
        <w:rPr>
          <w:sz w:val="20"/>
          <w:szCs w:val="20"/>
          <w:lang w:val="es-ES"/>
        </w:rPr>
        <w:t>cont</w:t>
      </w:r>
      <w:r w:rsidR="00957FAC">
        <w:rPr>
          <w:sz w:val="20"/>
          <w:szCs w:val="20"/>
          <w:lang w:val="es-ES"/>
        </w:rPr>
        <w:t>ienen solventes inflamables</w:t>
      </w:r>
      <w:r w:rsidR="002E3C2E" w:rsidRPr="00957FAC">
        <w:rPr>
          <w:sz w:val="20"/>
          <w:szCs w:val="20"/>
          <w:lang w:val="es-ES"/>
        </w:rPr>
        <w:t>.</w:t>
      </w:r>
    </w:p>
    <w:p w:rsidR="004737D2" w:rsidRPr="007C3B7B" w:rsidRDefault="00957FAC" w:rsidP="00E750DA">
      <w:pPr>
        <w:numPr>
          <w:ilvl w:val="0"/>
          <w:numId w:val="10"/>
        </w:numPr>
        <w:tabs>
          <w:tab w:val="left" w:pos="1701"/>
        </w:tabs>
        <w:suppressAutoHyphens/>
        <w:snapToGrid w:val="0"/>
        <w:spacing w:after="120"/>
        <w:ind w:left="1134" w:right="425"/>
        <w:rPr>
          <w:sz w:val="20"/>
          <w:szCs w:val="20"/>
          <w:lang w:val="es-ES"/>
        </w:rPr>
      </w:pPr>
      <w:r w:rsidRPr="001752B1">
        <w:rPr>
          <w:sz w:val="20"/>
          <w:szCs w:val="20"/>
          <w:lang w:val="es-ES"/>
        </w:rPr>
        <w:t>E</w:t>
      </w:r>
      <w:r w:rsidR="002E3C2E" w:rsidRPr="001752B1">
        <w:rPr>
          <w:sz w:val="20"/>
          <w:szCs w:val="20"/>
          <w:lang w:val="es-ES"/>
        </w:rPr>
        <w:t>n general</w:t>
      </w:r>
      <w:r w:rsidR="00DF03E4" w:rsidRPr="001752B1">
        <w:rPr>
          <w:sz w:val="20"/>
          <w:szCs w:val="20"/>
          <w:lang w:val="es-ES"/>
        </w:rPr>
        <w:t>,</w:t>
      </w:r>
      <w:r w:rsidR="002E3C2E" w:rsidRPr="001752B1">
        <w:rPr>
          <w:sz w:val="20"/>
          <w:szCs w:val="20"/>
          <w:lang w:val="es-ES"/>
        </w:rPr>
        <w:t xml:space="preserve"> </w:t>
      </w:r>
      <w:r w:rsidRPr="001752B1">
        <w:rPr>
          <w:sz w:val="20"/>
          <w:szCs w:val="20"/>
          <w:lang w:val="es-ES"/>
        </w:rPr>
        <w:t>los</w:t>
      </w:r>
      <w:r w:rsidR="002E3C2E" w:rsidRPr="001752B1">
        <w:rPr>
          <w:sz w:val="20"/>
          <w:szCs w:val="20"/>
          <w:lang w:val="es-ES"/>
        </w:rPr>
        <w:t xml:space="preserve"> </w:t>
      </w:r>
      <w:r w:rsidR="00581B91" w:rsidRPr="001752B1">
        <w:rPr>
          <w:sz w:val="20"/>
          <w:szCs w:val="20"/>
          <w:lang w:val="es-ES"/>
        </w:rPr>
        <w:t>plaguicida</w:t>
      </w:r>
      <w:r w:rsidR="002E3C2E" w:rsidRPr="001752B1">
        <w:rPr>
          <w:sz w:val="20"/>
          <w:szCs w:val="20"/>
          <w:lang w:val="es-ES"/>
        </w:rPr>
        <w:t xml:space="preserve">s </w:t>
      </w:r>
      <w:r w:rsidR="00CE3678">
        <w:rPr>
          <w:sz w:val="20"/>
          <w:szCs w:val="20"/>
          <w:lang w:val="es-ES"/>
        </w:rPr>
        <w:t xml:space="preserve">comprendidos en </w:t>
      </w:r>
      <w:r w:rsidR="001752B1" w:rsidRPr="001752B1">
        <w:rPr>
          <w:sz w:val="20"/>
          <w:szCs w:val="20"/>
          <w:lang w:val="es-ES"/>
        </w:rPr>
        <w:t xml:space="preserve">las </w:t>
      </w:r>
      <w:r w:rsidR="003F551D" w:rsidRPr="001752B1">
        <w:rPr>
          <w:sz w:val="20"/>
          <w:szCs w:val="20"/>
          <w:lang w:val="es-ES"/>
        </w:rPr>
        <w:t>present</w:t>
      </w:r>
      <w:r w:rsidR="001752B1" w:rsidRPr="001752B1">
        <w:rPr>
          <w:sz w:val="20"/>
          <w:szCs w:val="20"/>
          <w:lang w:val="es-ES"/>
        </w:rPr>
        <w:t>es</w:t>
      </w:r>
      <w:r w:rsidR="003F551D" w:rsidRPr="001752B1">
        <w:rPr>
          <w:sz w:val="20"/>
          <w:szCs w:val="20"/>
          <w:lang w:val="es-ES"/>
        </w:rPr>
        <w:t xml:space="preserve"> </w:t>
      </w:r>
      <w:r w:rsidR="007E6806" w:rsidRPr="001752B1">
        <w:rPr>
          <w:sz w:val="20"/>
          <w:szCs w:val="20"/>
          <w:lang w:val="es-ES"/>
        </w:rPr>
        <w:t>directrices técnicas</w:t>
      </w:r>
      <w:r w:rsidR="002E3C2E" w:rsidRPr="001752B1">
        <w:rPr>
          <w:sz w:val="20"/>
          <w:szCs w:val="20"/>
          <w:lang w:val="es-ES"/>
        </w:rPr>
        <w:t xml:space="preserve"> </w:t>
      </w:r>
      <w:r w:rsidR="001752B1">
        <w:rPr>
          <w:sz w:val="20"/>
          <w:szCs w:val="20"/>
          <w:lang w:val="es-ES"/>
        </w:rPr>
        <w:t xml:space="preserve">se encuentran en </w:t>
      </w:r>
      <w:r w:rsidR="0027541B">
        <w:rPr>
          <w:sz w:val="20"/>
          <w:szCs w:val="20"/>
          <w:lang w:val="es-ES"/>
        </w:rPr>
        <w:t xml:space="preserve">pocos </w:t>
      </w:r>
      <w:r w:rsidR="001752B1">
        <w:rPr>
          <w:sz w:val="20"/>
          <w:szCs w:val="20"/>
          <w:lang w:val="es-ES"/>
        </w:rPr>
        <w:t xml:space="preserve">tipos de </w:t>
      </w:r>
      <w:r w:rsidRPr="001752B1">
        <w:rPr>
          <w:sz w:val="20"/>
          <w:szCs w:val="20"/>
          <w:lang w:val="es-ES"/>
        </w:rPr>
        <w:t>desechos</w:t>
      </w:r>
      <w:r w:rsidR="002E3C2E" w:rsidRPr="001752B1">
        <w:rPr>
          <w:sz w:val="20"/>
          <w:szCs w:val="20"/>
          <w:lang w:val="es-ES"/>
        </w:rPr>
        <w:t xml:space="preserve"> consist</w:t>
      </w:r>
      <w:r w:rsidR="001752B1">
        <w:rPr>
          <w:sz w:val="20"/>
          <w:szCs w:val="20"/>
          <w:lang w:val="es-ES"/>
        </w:rPr>
        <w:t xml:space="preserve">entes en </w:t>
      </w:r>
      <w:r w:rsidR="00581B91" w:rsidRPr="001752B1">
        <w:rPr>
          <w:sz w:val="20"/>
          <w:szCs w:val="20"/>
          <w:lang w:val="es-ES"/>
        </w:rPr>
        <w:t>plaguicida</w:t>
      </w:r>
      <w:r w:rsidR="001752B1">
        <w:rPr>
          <w:sz w:val="20"/>
          <w:szCs w:val="20"/>
          <w:lang w:val="es-ES"/>
        </w:rPr>
        <w:t>s</w:t>
      </w:r>
      <w:r w:rsidR="002E3C2E" w:rsidRPr="001752B1">
        <w:rPr>
          <w:sz w:val="20"/>
          <w:szCs w:val="20"/>
          <w:lang w:val="es-ES"/>
        </w:rPr>
        <w:t xml:space="preserve"> </w:t>
      </w:r>
      <w:r w:rsidR="00333047" w:rsidRPr="001752B1">
        <w:rPr>
          <w:sz w:val="20"/>
          <w:szCs w:val="20"/>
          <w:lang w:val="es-ES"/>
        </w:rPr>
        <w:t>COP</w:t>
      </w:r>
      <w:r w:rsidR="001752B1">
        <w:rPr>
          <w:sz w:val="20"/>
          <w:szCs w:val="20"/>
          <w:lang w:val="es-ES"/>
        </w:rPr>
        <w:t>, que los contengan o estén contaminados con ellos</w:t>
      </w:r>
      <w:r w:rsidR="002E3C2E" w:rsidRPr="001752B1">
        <w:rPr>
          <w:sz w:val="20"/>
          <w:szCs w:val="20"/>
          <w:lang w:val="es-ES"/>
        </w:rPr>
        <w:t xml:space="preserve"> (</w:t>
      </w:r>
      <w:r w:rsidR="00E5683C" w:rsidRPr="001752B1">
        <w:rPr>
          <w:sz w:val="20"/>
          <w:szCs w:val="20"/>
          <w:lang w:val="es-ES"/>
        </w:rPr>
        <w:t>en adelante</w:t>
      </w:r>
      <w:r w:rsidR="00DF03E4" w:rsidRPr="001752B1">
        <w:rPr>
          <w:sz w:val="20"/>
          <w:szCs w:val="20"/>
          <w:lang w:val="es-ES"/>
        </w:rPr>
        <w:t xml:space="preserve"> </w:t>
      </w:r>
      <w:r w:rsidR="00EE1EB1" w:rsidRPr="001752B1">
        <w:rPr>
          <w:sz w:val="20"/>
          <w:szCs w:val="20"/>
          <w:lang w:val="es-ES"/>
        </w:rPr>
        <w:t>“</w:t>
      </w:r>
      <w:r w:rsidR="00333047" w:rsidRPr="001752B1">
        <w:rPr>
          <w:sz w:val="20"/>
          <w:szCs w:val="20"/>
          <w:lang w:val="es-ES"/>
        </w:rPr>
        <w:t>desechos de plaguicidas COP</w:t>
      </w:r>
      <w:r w:rsidR="00EE1EB1" w:rsidRPr="001752B1">
        <w:rPr>
          <w:sz w:val="20"/>
          <w:szCs w:val="20"/>
          <w:lang w:val="es-ES"/>
        </w:rPr>
        <w:t>”</w:t>
      </w:r>
      <w:r w:rsidR="002E3C2E" w:rsidRPr="001752B1">
        <w:rPr>
          <w:sz w:val="20"/>
          <w:szCs w:val="20"/>
          <w:lang w:val="es-ES"/>
        </w:rPr>
        <w:t xml:space="preserve">). </w:t>
      </w:r>
      <w:r w:rsidR="001752B1">
        <w:rPr>
          <w:sz w:val="20"/>
          <w:szCs w:val="20"/>
          <w:lang w:val="es-ES"/>
        </w:rPr>
        <w:t>Para obtener orientación sobre la d</w:t>
      </w:r>
      <w:r w:rsidR="007F240E">
        <w:rPr>
          <w:sz w:val="20"/>
          <w:szCs w:val="20"/>
          <w:lang w:val="es-ES"/>
        </w:rPr>
        <w:t>e</w:t>
      </w:r>
      <w:r w:rsidR="001752B1">
        <w:rPr>
          <w:sz w:val="20"/>
          <w:szCs w:val="20"/>
          <w:lang w:val="es-ES"/>
        </w:rPr>
        <w:t xml:space="preserve">terminación de los </w:t>
      </w:r>
      <w:r w:rsidR="00581B91" w:rsidRPr="007C3B7B">
        <w:rPr>
          <w:sz w:val="20"/>
          <w:szCs w:val="20"/>
          <w:lang w:val="es-ES"/>
        </w:rPr>
        <w:t>plaguicida</w:t>
      </w:r>
      <w:r w:rsidR="001752B1">
        <w:rPr>
          <w:sz w:val="20"/>
          <w:szCs w:val="20"/>
          <w:lang w:val="es-ES"/>
        </w:rPr>
        <w:t>s</w:t>
      </w:r>
      <w:r w:rsidR="00270879" w:rsidRPr="007C3B7B">
        <w:rPr>
          <w:sz w:val="20"/>
          <w:szCs w:val="20"/>
          <w:lang w:val="es-ES"/>
        </w:rPr>
        <w:t xml:space="preserve"> </w:t>
      </w:r>
      <w:r w:rsidR="00333047" w:rsidRPr="007C3B7B">
        <w:rPr>
          <w:sz w:val="20"/>
          <w:szCs w:val="20"/>
          <w:lang w:val="es-ES"/>
        </w:rPr>
        <w:t>COP</w:t>
      </w:r>
      <w:r w:rsidR="00270879" w:rsidRPr="007C3B7B">
        <w:rPr>
          <w:sz w:val="20"/>
          <w:szCs w:val="20"/>
          <w:lang w:val="es-ES"/>
        </w:rPr>
        <w:t>, r</w:t>
      </w:r>
      <w:r w:rsidR="002E3C2E" w:rsidRPr="007C3B7B">
        <w:rPr>
          <w:sz w:val="20"/>
          <w:szCs w:val="20"/>
          <w:lang w:val="es-ES"/>
        </w:rPr>
        <w:t>e</w:t>
      </w:r>
      <w:r w:rsidR="007C3B7B" w:rsidRPr="007C3B7B">
        <w:rPr>
          <w:sz w:val="20"/>
          <w:szCs w:val="20"/>
          <w:lang w:val="es-ES"/>
        </w:rPr>
        <w:t xml:space="preserve">mítase a la </w:t>
      </w:r>
      <w:r w:rsidR="006301E7">
        <w:rPr>
          <w:sz w:val="20"/>
          <w:szCs w:val="20"/>
          <w:lang w:val="es-ES"/>
        </w:rPr>
        <w:t>sub</w:t>
      </w:r>
      <w:r w:rsidR="00333047" w:rsidRPr="007C3B7B">
        <w:rPr>
          <w:sz w:val="20"/>
          <w:szCs w:val="20"/>
          <w:lang w:val="es-ES"/>
        </w:rPr>
        <w:t>sección</w:t>
      </w:r>
      <w:r w:rsidR="002E3C2E" w:rsidRPr="007C3B7B">
        <w:rPr>
          <w:sz w:val="20"/>
          <w:szCs w:val="20"/>
          <w:lang w:val="es-ES"/>
        </w:rPr>
        <w:t xml:space="preserve"> IV</w:t>
      </w:r>
      <w:r w:rsidR="00E30834" w:rsidRPr="007C3B7B">
        <w:rPr>
          <w:sz w:val="20"/>
          <w:szCs w:val="20"/>
          <w:lang w:val="es-ES"/>
        </w:rPr>
        <w:t>.</w:t>
      </w:r>
      <w:r w:rsidR="002E3C2E" w:rsidRPr="007C3B7B">
        <w:rPr>
          <w:sz w:val="20"/>
          <w:szCs w:val="20"/>
          <w:lang w:val="es-ES"/>
        </w:rPr>
        <w:t>D.1</w:t>
      </w:r>
      <w:r w:rsidR="00524211" w:rsidRPr="007C3B7B">
        <w:rPr>
          <w:sz w:val="20"/>
          <w:szCs w:val="20"/>
          <w:lang w:val="es-ES"/>
        </w:rPr>
        <w:t xml:space="preserve"> </w:t>
      </w:r>
      <w:r w:rsidR="007C3B7B" w:rsidRPr="007C3B7B">
        <w:rPr>
          <w:sz w:val="20"/>
          <w:szCs w:val="20"/>
          <w:lang w:val="es-ES"/>
        </w:rPr>
        <w:t>de las present</w:t>
      </w:r>
      <w:r w:rsidR="007C3B7B">
        <w:rPr>
          <w:sz w:val="20"/>
          <w:szCs w:val="20"/>
          <w:lang w:val="es-ES"/>
        </w:rPr>
        <w:t>e</w:t>
      </w:r>
      <w:r w:rsidR="007C3B7B" w:rsidRPr="007C3B7B">
        <w:rPr>
          <w:sz w:val="20"/>
          <w:szCs w:val="20"/>
          <w:lang w:val="es-ES"/>
        </w:rPr>
        <w:t>s directrices</w:t>
      </w:r>
      <w:r w:rsidR="002E3C2E" w:rsidRPr="007C3B7B">
        <w:rPr>
          <w:sz w:val="20"/>
          <w:szCs w:val="20"/>
          <w:lang w:val="es-ES"/>
        </w:rPr>
        <w:t xml:space="preserve">. </w:t>
      </w:r>
      <w:r w:rsidR="007C3B7B" w:rsidRPr="007C3B7B">
        <w:rPr>
          <w:sz w:val="20"/>
          <w:szCs w:val="20"/>
          <w:lang w:val="es-ES"/>
        </w:rPr>
        <w:t>Entre los tipos</w:t>
      </w:r>
      <w:r w:rsidR="002E3C2E" w:rsidRPr="007C3B7B">
        <w:rPr>
          <w:sz w:val="20"/>
          <w:szCs w:val="20"/>
          <w:lang w:val="es-ES"/>
        </w:rPr>
        <w:t xml:space="preserve"> </w:t>
      </w:r>
      <w:r w:rsidR="007C3B7B" w:rsidRPr="007C3B7B">
        <w:rPr>
          <w:sz w:val="20"/>
          <w:szCs w:val="20"/>
          <w:lang w:val="es-ES"/>
        </w:rPr>
        <w:t>de</w:t>
      </w:r>
      <w:r w:rsidR="00333047" w:rsidRPr="007C3B7B">
        <w:rPr>
          <w:sz w:val="20"/>
          <w:szCs w:val="20"/>
          <w:lang w:val="es-ES"/>
        </w:rPr>
        <w:t xml:space="preserve"> desechos de plaguicidas COP</w:t>
      </w:r>
      <w:r w:rsidR="002E3C2E" w:rsidRPr="007C3B7B">
        <w:rPr>
          <w:sz w:val="20"/>
          <w:szCs w:val="20"/>
          <w:lang w:val="es-ES"/>
        </w:rPr>
        <w:t xml:space="preserve"> </w:t>
      </w:r>
      <w:r w:rsidR="007C3B7B" w:rsidRPr="007C3B7B">
        <w:rPr>
          <w:sz w:val="20"/>
          <w:szCs w:val="20"/>
          <w:lang w:val="es-ES"/>
        </w:rPr>
        <w:t>se encuentran</w:t>
      </w:r>
      <w:r w:rsidR="002E3C2E" w:rsidRPr="007C3B7B">
        <w:rPr>
          <w:sz w:val="20"/>
          <w:szCs w:val="20"/>
          <w:lang w:val="es-ES"/>
        </w:rPr>
        <w:t>:</w:t>
      </w:r>
    </w:p>
    <w:p w:rsidR="004737D2" w:rsidRPr="007F240E" w:rsidRDefault="002E3C2E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7C3B7B">
        <w:rPr>
          <w:sz w:val="20"/>
          <w:szCs w:val="20"/>
          <w:lang w:val="es-ES"/>
        </w:rPr>
        <w:t>a)</w:t>
      </w:r>
      <w:r w:rsidRPr="007C3B7B">
        <w:rPr>
          <w:sz w:val="20"/>
          <w:szCs w:val="20"/>
          <w:lang w:val="es-ES"/>
        </w:rPr>
        <w:tab/>
      </w:r>
      <w:r w:rsidR="007C3B7B" w:rsidRPr="007C3B7B">
        <w:rPr>
          <w:sz w:val="20"/>
          <w:szCs w:val="20"/>
          <w:lang w:val="es-ES"/>
        </w:rPr>
        <w:t>P</w:t>
      </w:r>
      <w:r w:rsidR="00581B91" w:rsidRPr="007C3B7B">
        <w:rPr>
          <w:sz w:val="20"/>
          <w:szCs w:val="20"/>
          <w:lang w:val="es-ES"/>
        </w:rPr>
        <w:t>laguicida</w:t>
      </w:r>
      <w:r w:rsidRPr="007C3B7B">
        <w:rPr>
          <w:sz w:val="20"/>
          <w:szCs w:val="20"/>
          <w:lang w:val="es-ES"/>
        </w:rPr>
        <w:t>s</w:t>
      </w:r>
      <w:r w:rsidR="007C3B7B" w:rsidRPr="007C3B7B">
        <w:rPr>
          <w:sz w:val="20"/>
          <w:szCs w:val="20"/>
          <w:lang w:val="es-ES"/>
        </w:rPr>
        <w:t xml:space="preserve"> obsoletos</w:t>
      </w:r>
      <w:r w:rsidRPr="007C3B7B">
        <w:rPr>
          <w:sz w:val="20"/>
          <w:szCs w:val="20"/>
          <w:lang w:val="es-ES"/>
        </w:rPr>
        <w:t xml:space="preserve"> (</w:t>
      </w:r>
      <w:r w:rsidR="007C3B7B" w:rsidRPr="007C3B7B">
        <w:rPr>
          <w:sz w:val="20"/>
          <w:szCs w:val="20"/>
          <w:lang w:val="es-ES"/>
        </w:rPr>
        <w:t>sólidos y líquidos</w:t>
      </w:r>
      <w:r w:rsidRPr="007C3B7B">
        <w:rPr>
          <w:sz w:val="20"/>
          <w:szCs w:val="20"/>
          <w:lang w:val="es-ES"/>
        </w:rPr>
        <w:t xml:space="preserve">) </w:t>
      </w:r>
      <w:r w:rsidR="007C3B7B" w:rsidRPr="007C3B7B">
        <w:rPr>
          <w:sz w:val="20"/>
          <w:szCs w:val="20"/>
          <w:lang w:val="es-ES"/>
        </w:rPr>
        <w:t xml:space="preserve">en envases </w:t>
      </w:r>
      <w:r w:rsidRPr="007C3B7B">
        <w:rPr>
          <w:sz w:val="20"/>
          <w:szCs w:val="20"/>
          <w:lang w:val="es-ES"/>
        </w:rPr>
        <w:t>original</w:t>
      </w:r>
      <w:r w:rsidR="007C3B7B" w:rsidRPr="007C3B7B">
        <w:rPr>
          <w:sz w:val="20"/>
          <w:szCs w:val="20"/>
          <w:lang w:val="es-ES"/>
        </w:rPr>
        <w:t>es</w:t>
      </w:r>
      <w:r w:rsidRPr="007C3B7B">
        <w:rPr>
          <w:sz w:val="20"/>
          <w:szCs w:val="20"/>
          <w:lang w:val="es-ES"/>
        </w:rPr>
        <w:t xml:space="preserve">: </w:t>
      </w:r>
      <w:r w:rsidR="007C3B7B" w:rsidRPr="007C3B7B">
        <w:rPr>
          <w:sz w:val="20"/>
          <w:szCs w:val="20"/>
          <w:lang w:val="es-ES"/>
        </w:rPr>
        <w:t>Puede</w:t>
      </w:r>
      <w:r w:rsidR="007F240E">
        <w:rPr>
          <w:sz w:val="20"/>
          <w:szCs w:val="20"/>
          <w:lang w:val="es-ES"/>
        </w:rPr>
        <w:t xml:space="preserve">n ser </w:t>
      </w:r>
      <w:r w:rsidR="007C3B7B" w:rsidRPr="007C3B7B">
        <w:rPr>
          <w:sz w:val="20"/>
          <w:szCs w:val="20"/>
          <w:lang w:val="es-ES"/>
        </w:rPr>
        <w:t xml:space="preserve">existencias grandes o pequeñas de </w:t>
      </w:r>
      <w:r w:rsidR="00581B91" w:rsidRPr="007C3B7B">
        <w:rPr>
          <w:sz w:val="20"/>
          <w:szCs w:val="20"/>
          <w:lang w:val="es-ES"/>
        </w:rPr>
        <w:t>plaguicida</w:t>
      </w:r>
      <w:r w:rsidRPr="007C3B7B">
        <w:rPr>
          <w:sz w:val="20"/>
          <w:szCs w:val="20"/>
          <w:lang w:val="es-ES"/>
        </w:rPr>
        <w:t>s</w:t>
      </w:r>
      <w:r w:rsidR="00D64FDD" w:rsidRPr="007C3B7B">
        <w:rPr>
          <w:sz w:val="20"/>
          <w:szCs w:val="20"/>
          <w:lang w:val="es-ES"/>
        </w:rPr>
        <w:t xml:space="preserve"> </w:t>
      </w:r>
      <w:r w:rsidR="007C3B7B" w:rsidRPr="007C3B7B">
        <w:rPr>
          <w:sz w:val="20"/>
          <w:szCs w:val="20"/>
          <w:lang w:val="es-ES"/>
        </w:rPr>
        <w:t xml:space="preserve">obsoletos </w:t>
      </w:r>
      <w:r w:rsidR="007F240E">
        <w:rPr>
          <w:sz w:val="20"/>
          <w:szCs w:val="20"/>
          <w:lang w:val="es-ES"/>
        </w:rPr>
        <w:t xml:space="preserve">que con frecuencia se encuentran en antiguos cobertizos de </w:t>
      </w:r>
      <w:r w:rsidR="00333047" w:rsidRPr="007C3B7B">
        <w:rPr>
          <w:sz w:val="20"/>
          <w:szCs w:val="20"/>
          <w:lang w:val="es-ES"/>
        </w:rPr>
        <w:t>almacenamiento</w:t>
      </w:r>
      <w:r w:rsidRPr="007C3B7B">
        <w:rPr>
          <w:sz w:val="20"/>
          <w:szCs w:val="20"/>
          <w:lang w:val="es-ES"/>
        </w:rPr>
        <w:t xml:space="preserve"> </w:t>
      </w:r>
      <w:r w:rsidR="007F240E">
        <w:rPr>
          <w:sz w:val="20"/>
          <w:szCs w:val="20"/>
          <w:lang w:val="es-ES"/>
        </w:rPr>
        <w:t xml:space="preserve">y depósitos </w:t>
      </w:r>
      <w:r w:rsidR="004E27B6">
        <w:rPr>
          <w:sz w:val="20"/>
          <w:szCs w:val="20"/>
          <w:lang w:val="es-ES"/>
        </w:rPr>
        <w:t>no conformes a las normas</w:t>
      </w:r>
      <w:r w:rsidRPr="007C3B7B">
        <w:rPr>
          <w:sz w:val="20"/>
          <w:szCs w:val="20"/>
          <w:lang w:val="es-ES"/>
        </w:rPr>
        <w:t xml:space="preserve"> o</w:t>
      </w:r>
      <w:r w:rsidR="00CE3678">
        <w:rPr>
          <w:sz w:val="20"/>
          <w:szCs w:val="20"/>
          <w:lang w:val="es-ES"/>
        </w:rPr>
        <w:t>,</w:t>
      </w:r>
      <w:r w:rsidRPr="007C3B7B">
        <w:rPr>
          <w:sz w:val="20"/>
          <w:szCs w:val="20"/>
          <w:lang w:val="es-ES"/>
        </w:rPr>
        <w:t xml:space="preserve"> </w:t>
      </w:r>
      <w:r w:rsidR="007F240E">
        <w:rPr>
          <w:sz w:val="20"/>
          <w:szCs w:val="20"/>
          <w:lang w:val="es-ES"/>
        </w:rPr>
        <w:t>en ocasiones</w:t>
      </w:r>
      <w:r w:rsidR="00CE3678">
        <w:rPr>
          <w:sz w:val="20"/>
          <w:szCs w:val="20"/>
          <w:lang w:val="es-ES"/>
        </w:rPr>
        <w:t>,</w:t>
      </w:r>
      <w:r w:rsidR="007F240E">
        <w:rPr>
          <w:sz w:val="20"/>
          <w:szCs w:val="20"/>
          <w:lang w:val="es-ES"/>
        </w:rPr>
        <w:t xml:space="preserve"> en instalaciones estatales</w:t>
      </w:r>
      <w:r w:rsidRPr="007C3B7B">
        <w:rPr>
          <w:sz w:val="20"/>
          <w:szCs w:val="20"/>
          <w:lang w:val="es-ES"/>
        </w:rPr>
        <w:t xml:space="preserve">. </w:t>
      </w:r>
      <w:r w:rsidR="00AA2900">
        <w:rPr>
          <w:sz w:val="20"/>
          <w:szCs w:val="20"/>
          <w:lang w:val="es-ES"/>
        </w:rPr>
        <w:t>Puede</w:t>
      </w:r>
      <w:r w:rsidR="0027541B">
        <w:rPr>
          <w:sz w:val="20"/>
          <w:szCs w:val="20"/>
          <w:lang w:val="es-ES"/>
        </w:rPr>
        <w:t xml:space="preserve"> haber </w:t>
      </w:r>
      <w:r w:rsidR="005E010B" w:rsidRPr="007C3B7B">
        <w:rPr>
          <w:sz w:val="20"/>
          <w:szCs w:val="20"/>
          <w:lang w:val="es-ES"/>
        </w:rPr>
        <w:t>existencias</w:t>
      </w:r>
      <w:r w:rsidRPr="007C3B7B">
        <w:rPr>
          <w:sz w:val="20"/>
          <w:szCs w:val="20"/>
          <w:lang w:val="es-ES"/>
        </w:rPr>
        <w:t xml:space="preserve"> </w:t>
      </w:r>
      <w:r w:rsidR="00AA2900">
        <w:rPr>
          <w:sz w:val="20"/>
          <w:szCs w:val="20"/>
          <w:lang w:val="es-ES"/>
        </w:rPr>
        <w:t xml:space="preserve">en instalaciones de </w:t>
      </w:r>
      <w:r w:rsidR="0027541B">
        <w:rPr>
          <w:sz w:val="20"/>
          <w:szCs w:val="20"/>
          <w:lang w:val="es-ES"/>
        </w:rPr>
        <w:t>preparación</w:t>
      </w:r>
      <w:r w:rsidR="00AA2900">
        <w:rPr>
          <w:sz w:val="20"/>
          <w:szCs w:val="20"/>
          <w:lang w:val="es-ES"/>
        </w:rPr>
        <w:t xml:space="preserve"> cerradas</w:t>
      </w:r>
      <w:r w:rsidRPr="007C3B7B">
        <w:rPr>
          <w:sz w:val="20"/>
          <w:szCs w:val="20"/>
          <w:lang w:val="es-ES"/>
        </w:rPr>
        <w:t xml:space="preserve">, </w:t>
      </w:r>
      <w:r w:rsidR="00AA2900">
        <w:rPr>
          <w:sz w:val="20"/>
          <w:szCs w:val="20"/>
          <w:lang w:val="es-ES"/>
        </w:rPr>
        <w:t xml:space="preserve">en </w:t>
      </w:r>
      <w:r w:rsidR="007F240E">
        <w:rPr>
          <w:sz w:val="20"/>
          <w:szCs w:val="20"/>
          <w:lang w:val="es-ES"/>
        </w:rPr>
        <w:t xml:space="preserve">instalaciones de </w:t>
      </w:r>
      <w:r w:rsidR="00333047" w:rsidRPr="007C3B7B">
        <w:rPr>
          <w:sz w:val="20"/>
          <w:szCs w:val="20"/>
          <w:lang w:val="es-ES"/>
        </w:rPr>
        <w:t>almacenamiento</w:t>
      </w:r>
      <w:r w:rsidRPr="007C3B7B">
        <w:rPr>
          <w:sz w:val="20"/>
          <w:szCs w:val="20"/>
          <w:lang w:val="es-ES"/>
        </w:rPr>
        <w:t xml:space="preserve"> </w:t>
      </w:r>
      <w:r w:rsidR="007F240E">
        <w:rPr>
          <w:sz w:val="20"/>
          <w:szCs w:val="20"/>
          <w:lang w:val="es-ES"/>
        </w:rPr>
        <w:t xml:space="preserve">para actividades </w:t>
      </w:r>
      <w:r w:rsidRPr="007C3B7B">
        <w:rPr>
          <w:sz w:val="20"/>
          <w:szCs w:val="20"/>
          <w:lang w:val="es-ES"/>
        </w:rPr>
        <w:t>agr</w:t>
      </w:r>
      <w:r w:rsidR="007F240E">
        <w:rPr>
          <w:sz w:val="20"/>
          <w:szCs w:val="20"/>
          <w:lang w:val="es-ES"/>
        </w:rPr>
        <w:t>í</w:t>
      </w:r>
      <w:r w:rsidRPr="007C3B7B">
        <w:rPr>
          <w:sz w:val="20"/>
          <w:szCs w:val="20"/>
          <w:lang w:val="es-ES"/>
        </w:rPr>
        <w:t>c</w:t>
      </w:r>
      <w:r w:rsidR="007F240E">
        <w:rPr>
          <w:sz w:val="20"/>
          <w:szCs w:val="20"/>
          <w:lang w:val="es-ES"/>
        </w:rPr>
        <w:t>olas</w:t>
      </w:r>
      <w:r w:rsidRPr="007C3B7B">
        <w:rPr>
          <w:sz w:val="20"/>
          <w:szCs w:val="20"/>
          <w:lang w:val="es-ES"/>
        </w:rPr>
        <w:t xml:space="preserve">, </w:t>
      </w:r>
      <w:r w:rsidR="008F3070">
        <w:rPr>
          <w:sz w:val="20"/>
          <w:szCs w:val="20"/>
          <w:lang w:val="es-ES"/>
        </w:rPr>
        <w:t xml:space="preserve">depósitos de suministros </w:t>
      </w:r>
      <w:r w:rsidRPr="007C3B7B">
        <w:rPr>
          <w:sz w:val="20"/>
          <w:szCs w:val="20"/>
          <w:lang w:val="es-ES"/>
        </w:rPr>
        <w:t>agr</w:t>
      </w:r>
      <w:r w:rsidR="008F3070">
        <w:rPr>
          <w:sz w:val="20"/>
          <w:szCs w:val="20"/>
          <w:lang w:val="es-ES"/>
        </w:rPr>
        <w:t xml:space="preserve">ícolas </w:t>
      </w:r>
      <w:r w:rsidR="00333047" w:rsidRPr="007C3B7B">
        <w:rPr>
          <w:sz w:val="20"/>
          <w:szCs w:val="20"/>
          <w:lang w:val="es-ES"/>
        </w:rPr>
        <w:t xml:space="preserve">y </w:t>
      </w:r>
      <w:r w:rsidRPr="007C3B7B">
        <w:rPr>
          <w:sz w:val="20"/>
          <w:szCs w:val="20"/>
          <w:lang w:val="es-ES"/>
        </w:rPr>
        <w:t>ot</w:t>
      </w:r>
      <w:r w:rsidR="007F240E">
        <w:rPr>
          <w:sz w:val="20"/>
          <w:szCs w:val="20"/>
          <w:lang w:val="es-ES"/>
        </w:rPr>
        <w:t xml:space="preserve">ras instalaciones de </w:t>
      </w:r>
      <w:r w:rsidRPr="007C3B7B">
        <w:rPr>
          <w:sz w:val="20"/>
          <w:szCs w:val="20"/>
          <w:lang w:val="es-ES"/>
        </w:rPr>
        <w:t>distribu</w:t>
      </w:r>
      <w:r w:rsidR="007F240E">
        <w:rPr>
          <w:sz w:val="20"/>
          <w:szCs w:val="20"/>
          <w:lang w:val="es-ES"/>
        </w:rPr>
        <w:t>ción</w:t>
      </w:r>
      <w:r w:rsidRPr="007C3B7B">
        <w:rPr>
          <w:sz w:val="20"/>
          <w:szCs w:val="20"/>
          <w:lang w:val="es-ES"/>
        </w:rPr>
        <w:t xml:space="preserve">, </w:t>
      </w:r>
      <w:r w:rsidR="00AA2900">
        <w:rPr>
          <w:sz w:val="20"/>
          <w:szCs w:val="20"/>
          <w:lang w:val="es-ES"/>
        </w:rPr>
        <w:t xml:space="preserve">en cobertizos de jardines comunitarios </w:t>
      </w:r>
      <w:r w:rsidR="00333047" w:rsidRPr="007C3B7B">
        <w:rPr>
          <w:sz w:val="20"/>
          <w:szCs w:val="20"/>
          <w:lang w:val="es-ES"/>
        </w:rPr>
        <w:t xml:space="preserve">y </w:t>
      </w:r>
      <w:r w:rsidR="007F240E">
        <w:rPr>
          <w:sz w:val="20"/>
          <w:szCs w:val="20"/>
          <w:lang w:val="es-ES"/>
        </w:rPr>
        <w:t xml:space="preserve">propiedades </w:t>
      </w:r>
      <w:r w:rsidRPr="007C3B7B">
        <w:rPr>
          <w:sz w:val="20"/>
          <w:szCs w:val="20"/>
          <w:lang w:val="es-ES"/>
        </w:rPr>
        <w:t xml:space="preserve">rurales. </w:t>
      </w:r>
      <w:r w:rsidR="007F240E">
        <w:rPr>
          <w:sz w:val="20"/>
          <w:szCs w:val="20"/>
          <w:lang w:val="es-ES"/>
        </w:rPr>
        <w:t xml:space="preserve">En </w:t>
      </w:r>
      <w:r w:rsidRPr="007F240E">
        <w:rPr>
          <w:sz w:val="20"/>
          <w:szCs w:val="20"/>
          <w:lang w:val="es-ES"/>
        </w:rPr>
        <w:t>m</w:t>
      </w:r>
      <w:r w:rsidR="007F240E" w:rsidRPr="007F240E">
        <w:rPr>
          <w:sz w:val="20"/>
          <w:szCs w:val="20"/>
          <w:lang w:val="es-ES"/>
        </w:rPr>
        <w:t>uchos casos</w:t>
      </w:r>
      <w:r w:rsidR="00BC53B7" w:rsidRPr="007F240E">
        <w:rPr>
          <w:sz w:val="20"/>
          <w:szCs w:val="20"/>
          <w:lang w:val="es-ES"/>
        </w:rPr>
        <w:t>,</w:t>
      </w:r>
      <w:r w:rsidRPr="007F240E">
        <w:rPr>
          <w:sz w:val="20"/>
          <w:szCs w:val="20"/>
          <w:lang w:val="es-ES"/>
        </w:rPr>
        <w:t xml:space="preserve"> e</w:t>
      </w:r>
      <w:r w:rsidR="007F240E">
        <w:rPr>
          <w:sz w:val="20"/>
          <w:szCs w:val="20"/>
          <w:lang w:val="es-ES"/>
        </w:rPr>
        <w:t>l</w:t>
      </w:r>
      <w:r w:rsidRPr="007F240E">
        <w:rPr>
          <w:sz w:val="20"/>
          <w:szCs w:val="20"/>
          <w:lang w:val="es-ES"/>
        </w:rPr>
        <w:t xml:space="preserve"> </w:t>
      </w:r>
      <w:r w:rsidR="00333047" w:rsidRPr="007F240E">
        <w:rPr>
          <w:sz w:val="20"/>
          <w:szCs w:val="20"/>
          <w:lang w:val="es-ES"/>
        </w:rPr>
        <w:t>e</w:t>
      </w:r>
      <w:r w:rsidR="0027541B">
        <w:rPr>
          <w:sz w:val="20"/>
          <w:szCs w:val="20"/>
          <w:lang w:val="es-ES"/>
        </w:rPr>
        <w:t>nvase</w:t>
      </w:r>
      <w:r w:rsidRPr="007F240E">
        <w:rPr>
          <w:sz w:val="20"/>
          <w:szCs w:val="20"/>
          <w:lang w:val="es-ES"/>
        </w:rPr>
        <w:t xml:space="preserve"> </w:t>
      </w:r>
      <w:r w:rsidR="007C3B7B" w:rsidRPr="007F240E">
        <w:rPr>
          <w:sz w:val="20"/>
          <w:szCs w:val="20"/>
          <w:lang w:val="es-ES"/>
        </w:rPr>
        <w:t>de los</w:t>
      </w:r>
      <w:r w:rsidRPr="007F240E">
        <w:rPr>
          <w:sz w:val="20"/>
          <w:szCs w:val="20"/>
          <w:lang w:val="es-ES"/>
        </w:rPr>
        <w:t xml:space="preserve"> </w:t>
      </w:r>
      <w:r w:rsidR="00581B91" w:rsidRPr="007F240E">
        <w:rPr>
          <w:sz w:val="20"/>
          <w:szCs w:val="20"/>
          <w:lang w:val="es-ES"/>
        </w:rPr>
        <w:t>plaguicida</w:t>
      </w:r>
      <w:r w:rsidRPr="007F240E">
        <w:rPr>
          <w:sz w:val="20"/>
          <w:szCs w:val="20"/>
          <w:lang w:val="es-ES"/>
        </w:rPr>
        <w:t xml:space="preserve">s </w:t>
      </w:r>
      <w:r w:rsidR="007F240E">
        <w:rPr>
          <w:sz w:val="20"/>
          <w:szCs w:val="20"/>
          <w:lang w:val="es-ES"/>
        </w:rPr>
        <w:t xml:space="preserve">se ha </w:t>
      </w:r>
      <w:r w:rsidRPr="007F240E">
        <w:rPr>
          <w:sz w:val="20"/>
          <w:szCs w:val="20"/>
          <w:lang w:val="es-ES"/>
        </w:rPr>
        <w:t>deteriorad</w:t>
      </w:r>
      <w:r w:rsidR="007F240E">
        <w:rPr>
          <w:sz w:val="20"/>
          <w:szCs w:val="20"/>
          <w:lang w:val="es-ES"/>
        </w:rPr>
        <w:t>o y s</w:t>
      </w:r>
      <w:r w:rsidR="00AA2900">
        <w:rPr>
          <w:sz w:val="20"/>
          <w:szCs w:val="20"/>
          <w:lang w:val="es-ES"/>
        </w:rPr>
        <w:t xml:space="preserve">u contenido se </w:t>
      </w:r>
      <w:r w:rsidR="007F240E">
        <w:rPr>
          <w:sz w:val="20"/>
          <w:szCs w:val="20"/>
          <w:lang w:val="es-ES"/>
        </w:rPr>
        <w:t>ha</w:t>
      </w:r>
      <w:r w:rsidR="00AA2900">
        <w:rPr>
          <w:sz w:val="20"/>
          <w:szCs w:val="20"/>
          <w:lang w:val="es-ES"/>
        </w:rPr>
        <w:t xml:space="preserve"> derramado</w:t>
      </w:r>
      <w:r w:rsidRPr="007F240E">
        <w:rPr>
          <w:sz w:val="20"/>
          <w:szCs w:val="20"/>
          <w:lang w:val="es-ES"/>
        </w:rPr>
        <w:t>.</w:t>
      </w:r>
    </w:p>
    <w:p w:rsidR="00A138DE" w:rsidRPr="007715A6" w:rsidRDefault="002E3C2E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1752B1">
        <w:rPr>
          <w:sz w:val="20"/>
          <w:szCs w:val="20"/>
          <w:lang w:val="es-ES"/>
        </w:rPr>
        <w:t>b)</w:t>
      </w:r>
      <w:r w:rsidRPr="001752B1">
        <w:rPr>
          <w:sz w:val="20"/>
          <w:szCs w:val="20"/>
          <w:lang w:val="es-ES"/>
        </w:rPr>
        <w:tab/>
      </w:r>
      <w:r w:rsidR="001752B1" w:rsidRPr="001752B1">
        <w:rPr>
          <w:sz w:val="20"/>
          <w:szCs w:val="20"/>
          <w:lang w:val="es-ES"/>
        </w:rPr>
        <w:t>P</w:t>
      </w:r>
      <w:r w:rsidR="00581B91" w:rsidRPr="001752B1">
        <w:rPr>
          <w:sz w:val="20"/>
          <w:szCs w:val="20"/>
          <w:lang w:val="es-ES"/>
        </w:rPr>
        <w:t>laguicida</w:t>
      </w:r>
      <w:r w:rsidRPr="001752B1">
        <w:rPr>
          <w:sz w:val="20"/>
          <w:szCs w:val="20"/>
          <w:lang w:val="es-ES"/>
        </w:rPr>
        <w:t>s</w:t>
      </w:r>
      <w:r w:rsidR="001752B1" w:rsidRPr="001752B1">
        <w:rPr>
          <w:sz w:val="20"/>
          <w:szCs w:val="20"/>
          <w:lang w:val="es-ES"/>
        </w:rPr>
        <w:t xml:space="preserve"> enterrados: En muchos países existía la práctica común de enterrar los plaguicidas viejos, </w:t>
      </w:r>
      <w:r w:rsidRPr="001752B1">
        <w:rPr>
          <w:sz w:val="20"/>
          <w:szCs w:val="20"/>
          <w:lang w:val="es-ES"/>
        </w:rPr>
        <w:t>obsolet</w:t>
      </w:r>
      <w:r w:rsidR="001752B1" w:rsidRPr="001752B1">
        <w:rPr>
          <w:sz w:val="20"/>
          <w:szCs w:val="20"/>
          <w:lang w:val="es-ES"/>
        </w:rPr>
        <w:t>os</w:t>
      </w:r>
      <w:r w:rsidR="00CE3678">
        <w:rPr>
          <w:sz w:val="20"/>
          <w:szCs w:val="20"/>
          <w:lang w:val="es-ES"/>
        </w:rPr>
        <w:t xml:space="preserve"> o </w:t>
      </w:r>
      <w:r w:rsidR="0027541B">
        <w:rPr>
          <w:sz w:val="20"/>
          <w:szCs w:val="20"/>
          <w:lang w:val="es-ES"/>
        </w:rPr>
        <w:t>“pasados de fecha”</w:t>
      </w:r>
      <w:r w:rsidRPr="001752B1">
        <w:rPr>
          <w:sz w:val="20"/>
          <w:szCs w:val="20"/>
          <w:lang w:val="es-ES"/>
        </w:rPr>
        <w:t>. Usual</w:t>
      </w:r>
      <w:r w:rsidR="001752B1" w:rsidRPr="001752B1">
        <w:rPr>
          <w:sz w:val="20"/>
          <w:szCs w:val="20"/>
          <w:lang w:val="es-ES"/>
        </w:rPr>
        <w:t>mente se enterraban productos químicos mezclados, lo que constituye un serio problema</w:t>
      </w:r>
      <w:r w:rsidRPr="001752B1">
        <w:rPr>
          <w:sz w:val="20"/>
          <w:szCs w:val="20"/>
          <w:lang w:val="es-ES"/>
        </w:rPr>
        <w:t xml:space="preserve">. </w:t>
      </w:r>
      <w:r w:rsidR="001752B1" w:rsidRPr="001752B1">
        <w:rPr>
          <w:sz w:val="20"/>
          <w:szCs w:val="20"/>
          <w:lang w:val="es-ES"/>
        </w:rPr>
        <w:t xml:space="preserve">Algunos productos químicos como </w:t>
      </w:r>
      <w:r w:rsidR="00724927">
        <w:rPr>
          <w:sz w:val="20"/>
          <w:szCs w:val="20"/>
          <w:lang w:val="es-ES"/>
        </w:rPr>
        <w:t>el</w:t>
      </w:r>
      <w:r w:rsidR="001752B1" w:rsidRPr="001752B1">
        <w:rPr>
          <w:sz w:val="20"/>
          <w:szCs w:val="20"/>
          <w:lang w:val="es-ES"/>
        </w:rPr>
        <w:t xml:space="preserve"> </w:t>
      </w:r>
      <w:r w:rsidRPr="001752B1">
        <w:rPr>
          <w:sz w:val="20"/>
          <w:szCs w:val="20"/>
          <w:lang w:val="es-ES"/>
        </w:rPr>
        <w:t xml:space="preserve">HCB </w:t>
      </w:r>
      <w:r w:rsidR="001752B1" w:rsidRPr="001752B1">
        <w:rPr>
          <w:sz w:val="20"/>
          <w:szCs w:val="20"/>
          <w:lang w:val="es-ES"/>
        </w:rPr>
        <w:t>se enterra</w:t>
      </w:r>
      <w:r w:rsidR="00724927">
        <w:rPr>
          <w:sz w:val="20"/>
          <w:szCs w:val="20"/>
          <w:lang w:val="es-ES"/>
        </w:rPr>
        <w:t>ban</w:t>
      </w:r>
      <w:r w:rsidR="001752B1" w:rsidRPr="001752B1">
        <w:rPr>
          <w:sz w:val="20"/>
          <w:szCs w:val="20"/>
          <w:lang w:val="es-ES"/>
        </w:rPr>
        <w:t xml:space="preserve"> en grandes cantidades</w:t>
      </w:r>
      <w:r w:rsidRPr="001752B1">
        <w:rPr>
          <w:sz w:val="20"/>
          <w:szCs w:val="20"/>
          <w:lang w:val="es-ES"/>
        </w:rPr>
        <w:t xml:space="preserve">, </w:t>
      </w:r>
      <w:r w:rsidR="00CE3678">
        <w:rPr>
          <w:sz w:val="20"/>
          <w:szCs w:val="20"/>
          <w:lang w:val="es-ES"/>
        </w:rPr>
        <w:t>con frecuencia sin mezclarlos</w:t>
      </w:r>
      <w:r w:rsidRPr="001752B1">
        <w:rPr>
          <w:sz w:val="20"/>
          <w:szCs w:val="20"/>
          <w:lang w:val="es-ES"/>
        </w:rPr>
        <w:t xml:space="preserve">. </w:t>
      </w:r>
      <w:r w:rsidR="007715A6" w:rsidRPr="007715A6">
        <w:rPr>
          <w:sz w:val="20"/>
          <w:szCs w:val="20"/>
          <w:lang w:val="es-ES"/>
        </w:rPr>
        <w:t>Las formulaciones de</w:t>
      </w:r>
      <w:r w:rsidR="00FE0387">
        <w:rPr>
          <w:sz w:val="20"/>
          <w:szCs w:val="20"/>
          <w:lang w:val="es-ES"/>
        </w:rPr>
        <w:t xml:space="preserve"> lindano</w:t>
      </w:r>
      <w:r w:rsidRPr="007715A6">
        <w:rPr>
          <w:sz w:val="20"/>
          <w:szCs w:val="20"/>
          <w:lang w:val="es-ES"/>
        </w:rPr>
        <w:t xml:space="preserve"> </w:t>
      </w:r>
      <w:r w:rsidR="007715A6" w:rsidRPr="007715A6">
        <w:rPr>
          <w:sz w:val="20"/>
          <w:szCs w:val="20"/>
          <w:lang w:val="es-ES"/>
        </w:rPr>
        <w:t>pueden encontrarse enterra</w:t>
      </w:r>
      <w:r w:rsidR="00CE3678">
        <w:rPr>
          <w:sz w:val="20"/>
          <w:szCs w:val="20"/>
          <w:lang w:val="es-ES"/>
        </w:rPr>
        <w:t>das en áreas</w:t>
      </w:r>
      <w:r w:rsidR="007715A6">
        <w:rPr>
          <w:sz w:val="20"/>
          <w:szCs w:val="20"/>
          <w:lang w:val="es-ES"/>
        </w:rPr>
        <w:t xml:space="preserve"> </w:t>
      </w:r>
      <w:r w:rsidRPr="007715A6">
        <w:rPr>
          <w:sz w:val="20"/>
          <w:szCs w:val="20"/>
          <w:lang w:val="es-ES"/>
        </w:rPr>
        <w:t>relativ</w:t>
      </w:r>
      <w:r w:rsidR="007715A6" w:rsidRPr="007715A6">
        <w:rPr>
          <w:sz w:val="20"/>
          <w:szCs w:val="20"/>
          <w:lang w:val="es-ES"/>
        </w:rPr>
        <w:t>amente grandes</w:t>
      </w:r>
      <w:r w:rsidR="007715A6">
        <w:rPr>
          <w:sz w:val="20"/>
          <w:szCs w:val="20"/>
          <w:lang w:val="es-ES"/>
        </w:rPr>
        <w:t xml:space="preserve">, porque como el </w:t>
      </w:r>
      <w:r w:rsidR="00FE0387">
        <w:rPr>
          <w:sz w:val="20"/>
          <w:szCs w:val="20"/>
          <w:lang w:val="es-ES"/>
        </w:rPr>
        <w:t>lindano</w:t>
      </w:r>
      <w:r w:rsidRPr="007715A6">
        <w:rPr>
          <w:sz w:val="20"/>
          <w:szCs w:val="20"/>
          <w:lang w:val="es-ES"/>
        </w:rPr>
        <w:t xml:space="preserve"> </w:t>
      </w:r>
      <w:r w:rsidR="007715A6">
        <w:rPr>
          <w:sz w:val="20"/>
          <w:szCs w:val="20"/>
          <w:lang w:val="es-ES"/>
        </w:rPr>
        <w:t xml:space="preserve">se </w:t>
      </w:r>
      <w:r w:rsidRPr="007715A6">
        <w:rPr>
          <w:sz w:val="20"/>
          <w:szCs w:val="20"/>
          <w:lang w:val="es-ES"/>
        </w:rPr>
        <w:t>degrad</w:t>
      </w:r>
      <w:r w:rsidR="007715A6">
        <w:rPr>
          <w:sz w:val="20"/>
          <w:szCs w:val="20"/>
          <w:lang w:val="es-ES"/>
        </w:rPr>
        <w:t>a con bastante facilidad</w:t>
      </w:r>
      <w:r w:rsidR="00724927">
        <w:rPr>
          <w:sz w:val="20"/>
          <w:szCs w:val="20"/>
          <w:lang w:val="es-ES"/>
        </w:rPr>
        <w:t xml:space="preserve">, despide mucho </w:t>
      </w:r>
      <w:r w:rsidR="007715A6">
        <w:rPr>
          <w:sz w:val="20"/>
          <w:szCs w:val="20"/>
          <w:lang w:val="es-ES"/>
        </w:rPr>
        <w:t>olor</w:t>
      </w:r>
      <w:r w:rsidR="00724927">
        <w:rPr>
          <w:sz w:val="20"/>
          <w:szCs w:val="20"/>
          <w:lang w:val="es-ES"/>
        </w:rPr>
        <w:t xml:space="preserve"> y </w:t>
      </w:r>
      <w:r w:rsidR="007715A6">
        <w:rPr>
          <w:sz w:val="20"/>
          <w:szCs w:val="20"/>
          <w:lang w:val="es-ES"/>
        </w:rPr>
        <w:t>los</w:t>
      </w:r>
      <w:r w:rsidRPr="007715A6">
        <w:rPr>
          <w:sz w:val="20"/>
          <w:szCs w:val="20"/>
          <w:lang w:val="es-ES"/>
        </w:rPr>
        <w:t xml:space="preserve"> </w:t>
      </w:r>
      <w:r w:rsidR="00581B91" w:rsidRPr="007715A6">
        <w:rPr>
          <w:sz w:val="20"/>
          <w:szCs w:val="20"/>
          <w:lang w:val="es-ES"/>
        </w:rPr>
        <w:t>plaguicida</w:t>
      </w:r>
      <w:r w:rsidRPr="007715A6">
        <w:rPr>
          <w:sz w:val="20"/>
          <w:szCs w:val="20"/>
          <w:lang w:val="es-ES"/>
        </w:rPr>
        <w:t xml:space="preserve">s </w:t>
      </w:r>
      <w:r w:rsidR="007715A6">
        <w:rPr>
          <w:sz w:val="20"/>
          <w:szCs w:val="20"/>
          <w:lang w:val="es-ES"/>
        </w:rPr>
        <w:t xml:space="preserve">se enterraban para </w:t>
      </w:r>
      <w:r w:rsidR="0027541B">
        <w:rPr>
          <w:sz w:val="20"/>
          <w:szCs w:val="20"/>
          <w:lang w:val="es-ES"/>
        </w:rPr>
        <w:t>atenuar</w:t>
      </w:r>
      <w:r w:rsidR="007715A6">
        <w:rPr>
          <w:sz w:val="20"/>
          <w:szCs w:val="20"/>
          <w:lang w:val="es-ES"/>
        </w:rPr>
        <w:t xml:space="preserve"> el olor</w:t>
      </w:r>
      <w:r w:rsidR="00795AB1">
        <w:rPr>
          <w:sz w:val="20"/>
          <w:szCs w:val="20"/>
          <w:lang w:val="es-ES"/>
        </w:rPr>
        <w:t>.</w:t>
      </w:r>
    </w:p>
    <w:p w:rsidR="004737D2" w:rsidRPr="00B9282F" w:rsidRDefault="002E3C2E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AA2900">
        <w:rPr>
          <w:sz w:val="20"/>
          <w:szCs w:val="20"/>
          <w:lang w:val="es-ES"/>
        </w:rPr>
        <w:t>c)</w:t>
      </w:r>
      <w:r w:rsidRPr="00AA2900">
        <w:rPr>
          <w:sz w:val="20"/>
          <w:szCs w:val="20"/>
          <w:lang w:val="es-ES"/>
        </w:rPr>
        <w:tab/>
      </w:r>
      <w:r w:rsidR="00AA2900" w:rsidRPr="00AA2900">
        <w:rPr>
          <w:sz w:val="20"/>
          <w:szCs w:val="20"/>
          <w:lang w:val="es-ES"/>
        </w:rPr>
        <w:t>Suelo c</w:t>
      </w:r>
      <w:r w:rsidRPr="00AA2900">
        <w:rPr>
          <w:sz w:val="20"/>
          <w:szCs w:val="20"/>
          <w:lang w:val="es-ES"/>
        </w:rPr>
        <w:t>ontamina</w:t>
      </w:r>
      <w:r w:rsidR="00AA2900" w:rsidRPr="00AA2900">
        <w:rPr>
          <w:sz w:val="20"/>
          <w:szCs w:val="20"/>
          <w:lang w:val="es-ES"/>
        </w:rPr>
        <w:t>do</w:t>
      </w:r>
      <w:r w:rsidRPr="00AA2900">
        <w:rPr>
          <w:sz w:val="20"/>
          <w:szCs w:val="20"/>
          <w:lang w:val="es-ES"/>
        </w:rPr>
        <w:t xml:space="preserve">: </w:t>
      </w:r>
      <w:r w:rsidR="009A2798">
        <w:rPr>
          <w:sz w:val="20"/>
          <w:szCs w:val="20"/>
          <w:lang w:val="es-ES"/>
        </w:rPr>
        <w:t>E</w:t>
      </w:r>
      <w:r w:rsidRPr="00AA2900">
        <w:rPr>
          <w:sz w:val="20"/>
          <w:szCs w:val="20"/>
          <w:lang w:val="es-ES"/>
        </w:rPr>
        <w:t xml:space="preserve">n general </w:t>
      </w:r>
      <w:r w:rsidR="009A2798">
        <w:rPr>
          <w:sz w:val="20"/>
          <w:szCs w:val="20"/>
          <w:lang w:val="es-ES"/>
        </w:rPr>
        <w:t xml:space="preserve">los suelos </w:t>
      </w:r>
      <w:r w:rsidR="0027541B">
        <w:rPr>
          <w:sz w:val="20"/>
          <w:szCs w:val="20"/>
          <w:lang w:val="es-ES"/>
        </w:rPr>
        <w:t xml:space="preserve">se </w:t>
      </w:r>
      <w:r w:rsidR="009A2798">
        <w:rPr>
          <w:sz w:val="20"/>
          <w:szCs w:val="20"/>
          <w:lang w:val="es-ES"/>
        </w:rPr>
        <w:t>contamina</w:t>
      </w:r>
      <w:r w:rsidR="0027541B">
        <w:rPr>
          <w:sz w:val="20"/>
          <w:szCs w:val="20"/>
          <w:lang w:val="es-ES"/>
        </w:rPr>
        <w:t>n</w:t>
      </w:r>
      <w:r w:rsidR="00724927">
        <w:rPr>
          <w:sz w:val="20"/>
          <w:szCs w:val="20"/>
          <w:lang w:val="es-ES"/>
        </w:rPr>
        <w:t xml:space="preserve"> cuando se conservan o almacenan </w:t>
      </w:r>
      <w:r w:rsidR="00581B91" w:rsidRPr="00AA2900">
        <w:rPr>
          <w:sz w:val="20"/>
          <w:szCs w:val="20"/>
          <w:lang w:val="es-ES"/>
        </w:rPr>
        <w:t>plaguicida</w:t>
      </w:r>
      <w:r w:rsidRPr="00AA2900">
        <w:rPr>
          <w:sz w:val="20"/>
          <w:szCs w:val="20"/>
          <w:lang w:val="es-ES"/>
        </w:rPr>
        <w:t>s</w:t>
      </w:r>
      <w:r w:rsidR="009A2798">
        <w:rPr>
          <w:sz w:val="20"/>
          <w:szCs w:val="20"/>
          <w:lang w:val="es-ES"/>
        </w:rPr>
        <w:t xml:space="preserve"> </w:t>
      </w:r>
      <w:r w:rsidR="00724927">
        <w:rPr>
          <w:sz w:val="20"/>
          <w:szCs w:val="20"/>
          <w:lang w:val="es-ES"/>
        </w:rPr>
        <w:t>y con el tiempo se filtran</w:t>
      </w:r>
      <w:r w:rsidR="00AA2900" w:rsidRPr="00AA2900">
        <w:rPr>
          <w:sz w:val="20"/>
          <w:szCs w:val="20"/>
          <w:lang w:val="es-ES"/>
        </w:rPr>
        <w:t xml:space="preserve"> (o </w:t>
      </w:r>
      <w:r w:rsidR="009A2798">
        <w:rPr>
          <w:sz w:val="20"/>
          <w:szCs w:val="20"/>
          <w:lang w:val="es-ES"/>
        </w:rPr>
        <w:t xml:space="preserve">cuando se caen, </w:t>
      </w:r>
      <w:r w:rsidR="00AA2900" w:rsidRPr="00AA2900">
        <w:rPr>
          <w:sz w:val="20"/>
          <w:szCs w:val="20"/>
          <w:lang w:val="es-ES"/>
        </w:rPr>
        <w:t xml:space="preserve">en </w:t>
      </w:r>
      <w:r w:rsidR="009A2798">
        <w:rPr>
          <w:sz w:val="20"/>
          <w:szCs w:val="20"/>
          <w:lang w:val="es-ES"/>
        </w:rPr>
        <w:t xml:space="preserve">el </w:t>
      </w:r>
      <w:r w:rsidR="00AA2900" w:rsidRPr="00AA2900">
        <w:rPr>
          <w:sz w:val="20"/>
          <w:szCs w:val="20"/>
          <w:lang w:val="es-ES"/>
        </w:rPr>
        <w:t>caso de</w:t>
      </w:r>
      <w:r w:rsidR="00724927">
        <w:rPr>
          <w:sz w:val="20"/>
          <w:szCs w:val="20"/>
          <w:lang w:val="es-ES"/>
        </w:rPr>
        <w:t xml:space="preserve"> plaguicidas en estado</w:t>
      </w:r>
      <w:r w:rsidR="009A2798">
        <w:rPr>
          <w:sz w:val="20"/>
          <w:szCs w:val="20"/>
          <w:lang w:val="es-ES"/>
        </w:rPr>
        <w:t xml:space="preserve"> </w:t>
      </w:r>
      <w:r w:rsidRPr="00AA2900">
        <w:rPr>
          <w:sz w:val="20"/>
          <w:szCs w:val="20"/>
          <w:lang w:val="es-ES"/>
        </w:rPr>
        <w:t>s</w:t>
      </w:r>
      <w:r w:rsidR="00AA2900" w:rsidRPr="00AA2900">
        <w:rPr>
          <w:sz w:val="20"/>
          <w:szCs w:val="20"/>
          <w:lang w:val="es-ES"/>
        </w:rPr>
        <w:t>ó</w:t>
      </w:r>
      <w:r w:rsidRPr="00AA2900">
        <w:rPr>
          <w:sz w:val="20"/>
          <w:szCs w:val="20"/>
          <w:lang w:val="es-ES"/>
        </w:rPr>
        <w:t>lid</w:t>
      </w:r>
      <w:r w:rsidR="00AA2900" w:rsidRPr="00AA2900">
        <w:rPr>
          <w:sz w:val="20"/>
          <w:szCs w:val="20"/>
          <w:lang w:val="es-ES"/>
        </w:rPr>
        <w:t>o</w:t>
      </w:r>
      <w:r w:rsidRPr="00AA2900">
        <w:rPr>
          <w:sz w:val="20"/>
          <w:szCs w:val="20"/>
          <w:lang w:val="es-ES"/>
        </w:rPr>
        <w:t xml:space="preserve">) </w:t>
      </w:r>
      <w:r w:rsidR="004E27B6">
        <w:rPr>
          <w:sz w:val="20"/>
          <w:szCs w:val="20"/>
          <w:lang w:val="es-ES"/>
        </w:rPr>
        <w:t>a</w:t>
      </w:r>
      <w:r w:rsidR="00606ACA">
        <w:rPr>
          <w:sz w:val="20"/>
          <w:szCs w:val="20"/>
          <w:lang w:val="es-ES"/>
        </w:rPr>
        <w:t xml:space="preserve">l suelo donde </w:t>
      </w:r>
      <w:r w:rsidR="0075717F">
        <w:rPr>
          <w:sz w:val="20"/>
          <w:szCs w:val="20"/>
          <w:lang w:val="es-ES"/>
        </w:rPr>
        <w:t>están almacenados</w:t>
      </w:r>
      <w:r w:rsidRPr="00AA2900">
        <w:rPr>
          <w:sz w:val="20"/>
          <w:szCs w:val="20"/>
          <w:lang w:val="es-ES"/>
        </w:rPr>
        <w:t xml:space="preserve">. </w:t>
      </w:r>
      <w:r w:rsidR="0075717F">
        <w:rPr>
          <w:sz w:val="20"/>
          <w:szCs w:val="20"/>
          <w:lang w:val="es-ES"/>
        </w:rPr>
        <w:t>Este es el caso p</w:t>
      </w:r>
      <w:r w:rsidR="00B5015B" w:rsidRPr="009A2798">
        <w:rPr>
          <w:sz w:val="20"/>
          <w:szCs w:val="20"/>
          <w:lang w:val="es-ES"/>
        </w:rPr>
        <w:t>articular</w:t>
      </w:r>
      <w:r w:rsidR="0075717F">
        <w:rPr>
          <w:sz w:val="20"/>
          <w:szCs w:val="20"/>
          <w:lang w:val="es-ES"/>
        </w:rPr>
        <w:t xml:space="preserve"> de las existencia</w:t>
      </w:r>
      <w:r w:rsidR="00B5015B" w:rsidRPr="009A2798">
        <w:rPr>
          <w:sz w:val="20"/>
          <w:szCs w:val="20"/>
          <w:lang w:val="es-ES"/>
        </w:rPr>
        <w:t xml:space="preserve">s </w:t>
      </w:r>
      <w:r w:rsidR="009A2798" w:rsidRPr="009A2798">
        <w:rPr>
          <w:sz w:val="20"/>
          <w:szCs w:val="20"/>
          <w:lang w:val="es-ES"/>
        </w:rPr>
        <w:t>de</w:t>
      </w:r>
      <w:r w:rsidR="00B5015B" w:rsidRPr="009A2798">
        <w:rPr>
          <w:sz w:val="20"/>
          <w:szCs w:val="20"/>
          <w:lang w:val="es-ES"/>
        </w:rPr>
        <w:t xml:space="preserve"> </w:t>
      </w:r>
      <w:r w:rsidR="0075717F">
        <w:rPr>
          <w:sz w:val="20"/>
          <w:szCs w:val="20"/>
          <w:lang w:val="es-ES"/>
        </w:rPr>
        <w:t xml:space="preserve">los </w:t>
      </w:r>
      <w:r w:rsidR="00581B91" w:rsidRPr="009A2798">
        <w:rPr>
          <w:sz w:val="20"/>
          <w:szCs w:val="20"/>
          <w:lang w:val="es-ES"/>
        </w:rPr>
        <w:t>plaguicida</w:t>
      </w:r>
      <w:r w:rsidR="009A2798" w:rsidRPr="009A2798">
        <w:rPr>
          <w:sz w:val="20"/>
          <w:szCs w:val="20"/>
          <w:lang w:val="es-ES"/>
        </w:rPr>
        <w:t>s</w:t>
      </w:r>
      <w:r w:rsidR="00B5015B" w:rsidRPr="009A2798">
        <w:rPr>
          <w:sz w:val="20"/>
          <w:szCs w:val="20"/>
          <w:lang w:val="es-ES"/>
        </w:rPr>
        <w:t xml:space="preserve"> </w:t>
      </w:r>
      <w:r w:rsidR="00333047" w:rsidRPr="009A2798">
        <w:rPr>
          <w:sz w:val="20"/>
          <w:szCs w:val="20"/>
          <w:lang w:val="es-ES"/>
        </w:rPr>
        <w:t>COP</w:t>
      </w:r>
      <w:r w:rsidR="00B5015B" w:rsidRPr="009A2798">
        <w:rPr>
          <w:sz w:val="20"/>
          <w:szCs w:val="20"/>
          <w:lang w:val="es-ES"/>
        </w:rPr>
        <w:t xml:space="preserve"> </w:t>
      </w:r>
      <w:r w:rsidR="0075717F">
        <w:rPr>
          <w:sz w:val="20"/>
          <w:szCs w:val="20"/>
          <w:lang w:val="es-ES"/>
        </w:rPr>
        <w:t xml:space="preserve">que se </w:t>
      </w:r>
      <w:r w:rsidR="009A2798" w:rsidRPr="009A2798">
        <w:rPr>
          <w:sz w:val="20"/>
          <w:szCs w:val="20"/>
          <w:lang w:val="es-ES"/>
        </w:rPr>
        <w:t>inclu</w:t>
      </w:r>
      <w:r w:rsidR="0075717F">
        <w:rPr>
          <w:sz w:val="20"/>
          <w:szCs w:val="20"/>
          <w:lang w:val="es-ES"/>
        </w:rPr>
        <w:t xml:space="preserve">yeron </w:t>
      </w:r>
      <w:r w:rsidR="009A2798" w:rsidRPr="009A2798">
        <w:rPr>
          <w:sz w:val="20"/>
          <w:szCs w:val="20"/>
          <w:lang w:val="es-ES"/>
        </w:rPr>
        <w:t xml:space="preserve">en el </w:t>
      </w:r>
      <w:r w:rsidR="008462EB" w:rsidRPr="009A2798">
        <w:rPr>
          <w:sz w:val="20"/>
          <w:szCs w:val="20"/>
          <w:lang w:val="es-ES"/>
        </w:rPr>
        <w:t>anexo</w:t>
      </w:r>
      <w:r w:rsidR="00B5015B" w:rsidRPr="009A2798">
        <w:rPr>
          <w:sz w:val="20"/>
          <w:szCs w:val="20"/>
          <w:lang w:val="es-ES"/>
        </w:rPr>
        <w:t xml:space="preserve"> A </w:t>
      </w:r>
      <w:r w:rsidR="009A2798" w:rsidRPr="009A2798">
        <w:rPr>
          <w:sz w:val="20"/>
          <w:szCs w:val="20"/>
          <w:lang w:val="es-ES"/>
        </w:rPr>
        <w:t>e</w:t>
      </w:r>
      <w:r w:rsidR="00B5015B" w:rsidRPr="009A2798">
        <w:rPr>
          <w:sz w:val="20"/>
          <w:szCs w:val="20"/>
          <w:lang w:val="es-ES"/>
        </w:rPr>
        <w:t xml:space="preserve">n 2004, </w:t>
      </w:r>
      <w:r w:rsidR="009A2798" w:rsidRPr="009A2798">
        <w:rPr>
          <w:sz w:val="20"/>
          <w:szCs w:val="20"/>
          <w:lang w:val="es-ES"/>
        </w:rPr>
        <w:t>cuyos recipientes</w:t>
      </w:r>
      <w:r w:rsidR="00B5015B" w:rsidRPr="009A2798">
        <w:rPr>
          <w:sz w:val="20"/>
          <w:szCs w:val="20"/>
          <w:lang w:val="es-ES"/>
        </w:rPr>
        <w:t xml:space="preserve"> </w:t>
      </w:r>
      <w:r w:rsidR="009A2798">
        <w:rPr>
          <w:sz w:val="20"/>
          <w:szCs w:val="20"/>
          <w:lang w:val="es-ES"/>
        </w:rPr>
        <w:t xml:space="preserve">se han </w:t>
      </w:r>
      <w:r w:rsidR="00B5015B" w:rsidRPr="009A2798">
        <w:rPr>
          <w:sz w:val="20"/>
          <w:szCs w:val="20"/>
          <w:lang w:val="es-ES"/>
        </w:rPr>
        <w:t>d</w:t>
      </w:r>
      <w:r w:rsidR="009A2798">
        <w:rPr>
          <w:sz w:val="20"/>
          <w:szCs w:val="20"/>
          <w:lang w:val="es-ES"/>
        </w:rPr>
        <w:t>e</w:t>
      </w:r>
      <w:r w:rsidR="00B5015B" w:rsidRPr="009A2798">
        <w:rPr>
          <w:sz w:val="20"/>
          <w:szCs w:val="20"/>
          <w:lang w:val="es-ES"/>
        </w:rPr>
        <w:t>sintegrad</w:t>
      </w:r>
      <w:r w:rsidR="009A2798">
        <w:rPr>
          <w:sz w:val="20"/>
          <w:szCs w:val="20"/>
          <w:lang w:val="es-ES"/>
        </w:rPr>
        <w:t>o</w:t>
      </w:r>
      <w:r w:rsidR="00B5015B" w:rsidRPr="009A2798">
        <w:rPr>
          <w:sz w:val="20"/>
          <w:szCs w:val="20"/>
          <w:lang w:val="es-ES"/>
        </w:rPr>
        <w:t xml:space="preserve"> o </w:t>
      </w:r>
      <w:r w:rsidR="0075717F">
        <w:rPr>
          <w:sz w:val="20"/>
          <w:szCs w:val="20"/>
          <w:lang w:val="es-ES"/>
        </w:rPr>
        <w:t xml:space="preserve">se han </w:t>
      </w:r>
      <w:r w:rsidR="009A2798">
        <w:rPr>
          <w:sz w:val="20"/>
          <w:szCs w:val="20"/>
          <w:lang w:val="es-ES"/>
        </w:rPr>
        <w:t xml:space="preserve">vaciado </w:t>
      </w:r>
      <w:r w:rsidR="0075717F">
        <w:rPr>
          <w:sz w:val="20"/>
          <w:szCs w:val="20"/>
          <w:lang w:val="es-ES"/>
        </w:rPr>
        <w:t xml:space="preserve">deliberadamente </w:t>
      </w:r>
      <w:r w:rsidR="009A2798">
        <w:rPr>
          <w:sz w:val="20"/>
          <w:szCs w:val="20"/>
          <w:lang w:val="es-ES"/>
        </w:rPr>
        <w:t>en el suelo</w:t>
      </w:r>
      <w:r w:rsidR="00B5015B" w:rsidRPr="009A2798">
        <w:rPr>
          <w:sz w:val="20"/>
          <w:szCs w:val="20"/>
          <w:lang w:val="es-ES"/>
        </w:rPr>
        <w:t xml:space="preserve"> </w:t>
      </w:r>
      <w:r w:rsidR="009A2798" w:rsidRPr="009A2798">
        <w:rPr>
          <w:sz w:val="20"/>
          <w:szCs w:val="20"/>
          <w:lang w:val="es-ES"/>
        </w:rPr>
        <w:t>para poder utilizar los recipient</w:t>
      </w:r>
      <w:r w:rsidR="009A2798">
        <w:rPr>
          <w:sz w:val="20"/>
          <w:szCs w:val="20"/>
          <w:lang w:val="es-ES"/>
        </w:rPr>
        <w:t>e</w:t>
      </w:r>
      <w:r w:rsidR="009A2798" w:rsidRPr="009A2798">
        <w:rPr>
          <w:sz w:val="20"/>
          <w:szCs w:val="20"/>
          <w:lang w:val="es-ES"/>
        </w:rPr>
        <w:t>s con otros fines</w:t>
      </w:r>
      <w:r w:rsidRPr="009A2798">
        <w:rPr>
          <w:sz w:val="20"/>
          <w:szCs w:val="20"/>
          <w:lang w:val="es-ES"/>
        </w:rPr>
        <w:t xml:space="preserve">. </w:t>
      </w:r>
      <w:r w:rsidR="009A2798" w:rsidRPr="0075717F">
        <w:rPr>
          <w:sz w:val="20"/>
          <w:szCs w:val="20"/>
          <w:lang w:val="es-ES"/>
        </w:rPr>
        <w:t>Est</w:t>
      </w:r>
      <w:r w:rsidR="00606ACA">
        <w:rPr>
          <w:sz w:val="20"/>
          <w:szCs w:val="20"/>
          <w:lang w:val="es-ES"/>
        </w:rPr>
        <w:t>o</w:t>
      </w:r>
      <w:r w:rsidR="009A2798" w:rsidRPr="0075717F">
        <w:rPr>
          <w:sz w:val="20"/>
          <w:szCs w:val="20"/>
          <w:lang w:val="es-ES"/>
        </w:rPr>
        <w:t xml:space="preserve"> es </w:t>
      </w:r>
      <w:r w:rsidR="00606ACA">
        <w:rPr>
          <w:sz w:val="20"/>
          <w:szCs w:val="20"/>
          <w:lang w:val="es-ES"/>
        </w:rPr>
        <w:t xml:space="preserve">así en el caso de los agricultores que utilizan </w:t>
      </w:r>
      <w:r w:rsidR="0075717F">
        <w:rPr>
          <w:sz w:val="20"/>
          <w:szCs w:val="20"/>
          <w:lang w:val="es-ES"/>
        </w:rPr>
        <w:t>cobertizos</w:t>
      </w:r>
      <w:r w:rsidR="00606ACA">
        <w:rPr>
          <w:sz w:val="20"/>
          <w:szCs w:val="20"/>
          <w:lang w:val="es-ES"/>
        </w:rPr>
        <w:t xml:space="preserve"> con</w:t>
      </w:r>
      <w:r w:rsidR="0075717F" w:rsidRPr="0075717F">
        <w:rPr>
          <w:sz w:val="20"/>
          <w:szCs w:val="20"/>
          <w:lang w:val="es-ES"/>
        </w:rPr>
        <w:t xml:space="preserve"> pisos de tierra </w:t>
      </w:r>
      <w:r w:rsidR="00333047" w:rsidRPr="0075717F">
        <w:rPr>
          <w:sz w:val="20"/>
          <w:szCs w:val="20"/>
          <w:lang w:val="es-ES"/>
        </w:rPr>
        <w:t xml:space="preserve">y </w:t>
      </w:r>
      <w:r w:rsidR="0075717F" w:rsidRPr="0075717F">
        <w:rPr>
          <w:sz w:val="20"/>
          <w:szCs w:val="20"/>
          <w:lang w:val="es-ES"/>
        </w:rPr>
        <w:t>en muchos casos tambi</w:t>
      </w:r>
      <w:r w:rsidR="0075717F">
        <w:rPr>
          <w:sz w:val="20"/>
          <w:szCs w:val="20"/>
          <w:lang w:val="es-ES"/>
        </w:rPr>
        <w:t xml:space="preserve">én de los productores </w:t>
      </w:r>
      <w:r w:rsidRPr="0075717F">
        <w:rPr>
          <w:sz w:val="20"/>
          <w:szCs w:val="20"/>
          <w:lang w:val="es-ES"/>
        </w:rPr>
        <w:t>o distribu</w:t>
      </w:r>
      <w:r w:rsidR="0075717F">
        <w:rPr>
          <w:sz w:val="20"/>
          <w:szCs w:val="20"/>
          <w:lang w:val="es-ES"/>
        </w:rPr>
        <w:t>idores</w:t>
      </w:r>
      <w:r w:rsidRPr="0075717F">
        <w:rPr>
          <w:sz w:val="20"/>
          <w:szCs w:val="20"/>
          <w:lang w:val="es-ES"/>
        </w:rPr>
        <w:t xml:space="preserve"> </w:t>
      </w:r>
      <w:r w:rsidR="007E2BEF" w:rsidRPr="0075717F">
        <w:rPr>
          <w:sz w:val="20"/>
          <w:szCs w:val="20"/>
          <w:lang w:val="es-ES"/>
        </w:rPr>
        <w:t>que almacenaban</w:t>
      </w:r>
      <w:r w:rsidRPr="0075717F">
        <w:rPr>
          <w:sz w:val="20"/>
          <w:szCs w:val="20"/>
          <w:lang w:val="es-ES"/>
        </w:rPr>
        <w:t xml:space="preserve"> </w:t>
      </w:r>
      <w:r w:rsidR="00581B91" w:rsidRPr="0075717F">
        <w:rPr>
          <w:sz w:val="20"/>
          <w:szCs w:val="20"/>
          <w:lang w:val="es-ES"/>
        </w:rPr>
        <w:t>plaguicida</w:t>
      </w:r>
      <w:r w:rsidRPr="0075717F">
        <w:rPr>
          <w:sz w:val="20"/>
          <w:szCs w:val="20"/>
          <w:lang w:val="es-ES"/>
        </w:rPr>
        <w:t xml:space="preserve">s </w:t>
      </w:r>
      <w:r w:rsidR="007E2BEF" w:rsidRPr="0075717F">
        <w:rPr>
          <w:sz w:val="20"/>
          <w:szCs w:val="20"/>
          <w:lang w:val="es-ES"/>
        </w:rPr>
        <w:t xml:space="preserve">a granel </w:t>
      </w:r>
      <w:r w:rsidR="009A2798" w:rsidRPr="0075717F">
        <w:rPr>
          <w:sz w:val="20"/>
          <w:szCs w:val="20"/>
          <w:lang w:val="es-ES"/>
        </w:rPr>
        <w:t>fuera de sus instalaciones</w:t>
      </w:r>
      <w:r w:rsidRPr="0075717F">
        <w:rPr>
          <w:sz w:val="20"/>
          <w:szCs w:val="20"/>
          <w:lang w:val="es-ES"/>
        </w:rPr>
        <w:t xml:space="preserve">. </w:t>
      </w:r>
      <w:r w:rsidR="007E2BEF" w:rsidRPr="0075717F">
        <w:rPr>
          <w:sz w:val="20"/>
          <w:szCs w:val="20"/>
          <w:lang w:val="es-ES"/>
        </w:rPr>
        <w:t>También puede</w:t>
      </w:r>
      <w:r w:rsidR="0075717F" w:rsidRPr="0075717F">
        <w:rPr>
          <w:sz w:val="20"/>
          <w:szCs w:val="20"/>
          <w:lang w:val="es-ES"/>
        </w:rPr>
        <w:t>n</w:t>
      </w:r>
      <w:r w:rsidR="007E2BEF" w:rsidRPr="0075717F">
        <w:rPr>
          <w:sz w:val="20"/>
          <w:szCs w:val="20"/>
          <w:lang w:val="es-ES"/>
        </w:rPr>
        <w:t xml:space="preserve"> encontrarse s</w:t>
      </w:r>
      <w:r w:rsidR="009A2798" w:rsidRPr="0075717F">
        <w:rPr>
          <w:sz w:val="20"/>
          <w:szCs w:val="20"/>
          <w:lang w:val="es-ES"/>
        </w:rPr>
        <w:t>uelo</w:t>
      </w:r>
      <w:r w:rsidR="0075717F" w:rsidRPr="0075717F">
        <w:rPr>
          <w:sz w:val="20"/>
          <w:szCs w:val="20"/>
          <w:lang w:val="es-ES"/>
        </w:rPr>
        <w:t>s</w:t>
      </w:r>
      <w:r w:rsidR="009A2798" w:rsidRPr="0075717F">
        <w:rPr>
          <w:sz w:val="20"/>
          <w:szCs w:val="20"/>
          <w:lang w:val="es-ES"/>
        </w:rPr>
        <w:t xml:space="preserve"> contaminado</w:t>
      </w:r>
      <w:r w:rsidR="0075717F" w:rsidRPr="0075717F">
        <w:rPr>
          <w:sz w:val="20"/>
          <w:szCs w:val="20"/>
          <w:lang w:val="es-ES"/>
        </w:rPr>
        <w:t>s</w:t>
      </w:r>
      <w:r w:rsidRPr="0075717F">
        <w:rPr>
          <w:sz w:val="20"/>
          <w:szCs w:val="20"/>
          <w:lang w:val="es-ES"/>
        </w:rPr>
        <w:t xml:space="preserve"> </w:t>
      </w:r>
      <w:r w:rsidR="007E2BEF" w:rsidRPr="0075717F">
        <w:rPr>
          <w:sz w:val="20"/>
          <w:szCs w:val="20"/>
          <w:lang w:val="es-ES"/>
        </w:rPr>
        <w:t>en á</w:t>
      </w:r>
      <w:r w:rsidRPr="0075717F">
        <w:rPr>
          <w:sz w:val="20"/>
          <w:szCs w:val="20"/>
          <w:lang w:val="es-ES"/>
        </w:rPr>
        <w:t xml:space="preserve">reas </w:t>
      </w:r>
      <w:r w:rsidR="0075717F" w:rsidRPr="0075717F">
        <w:rPr>
          <w:sz w:val="20"/>
          <w:szCs w:val="20"/>
          <w:lang w:val="es-ES"/>
        </w:rPr>
        <w:t>donde los</w:t>
      </w:r>
      <w:r w:rsidRPr="0075717F">
        <w:rPr>
          <w:sz w:val="20"/>
          <w:szCs w:val="20"/>
          <w:lang w:val="es-ES"/>
        </w:rPr>
        <w:t xml:space="preserve"> </w:t>
      </w:r>
      <w:r w:rsidR="00581B91" w:rsidRPr="0075717F">
        <w:rPr>
          <w:sz w:val="20"/>
          <w:szCs w:val="20"/>
          <w:lang w:val="es-ES"/>
        </w:rPr>
        <w:t>plaguicida</w:t>
      </w:r>
      <w:r w:rsidRPr="0075717F">
        <w:rPr>
          <w:sz w:val="20"/>
          <w:szCs w:val="20"/>
          <w:lang w:val="es-ES"/>
        </w:rPr>
        <w:t xml:space="preserve">s </w:t>
      </w:r>
      <w:r w:rsidR="0075717F" w:rsidRPr="0075717F">
        <w:rPr>
          <w:sz w:val="20"/>
          <w:szCs w:val="20"/>
          <w:lang w:val="es-ES"/>
        </w:rPr>
        <w:t>se han derramado al ser mezclados e introducidos en los equipos aplicadores</w:t>
      </w:r>
      <w:r w:rsidRPr="0075717F">
        <w:rPr>
          <w:sz w:val="20"/>
          <w:szCs w:val="20"/>
          <w:lang w:val="es-ES"/>
        </w:rPr>
        <w:t xml:space="preserve">. </w:t>
      </w:r>
      <w:r w:rsidR="00AA2900" w:rsidRPr="0075717F">
        <w:rPr>
          <w:sz w:val="20"/>
          <w:szCs w:val="20"/>
          <w:lang w:val="es-ES"/>
        </w:rPr>
        <w:t>Por ejemplo</w:t>
      </w:r>
      <w:r w:rsidRPr="0075717F">
        <w:rPr>
          <w:sz w:val="20"/>
          <w:szCs w:val="20"/>
          <w:lang w:val="es-ES"/>
        </w:rPr>
        <w:t xml:space="preserve">, </w:t>
      </w:r>
      <w:r w:rsidR="0075717F" w:rsidRPr="0075717F">
        <w:rPr>
          <w:sz w:val="20"/>
          <w:szCs w:val="20"/>
          <w:lang w:val="es-ES"/>
        </w:rPr>
        <w:t xml:space="preserve">se pueden encontrar </w:t>
      </w:r>
      <w:r w:rsidR="009A2798" w:rsidRPr="0075717F">
        <w:rPr>
          <w:sz w:val="20"/>
          <w:szCs w:val="20"/>
          <w:lang w:val="es-ES"/>
        </w:rPr>
        <w:t>suelo</w:t>
      </w:r>
      <w:r w:rsidR="0075717F" w:rsidRPr="0075717F">
        <w:rPr>
          <w:sz w:val="20"/>
          <w:szCs w:val="20"/>
          <w:lang w:val="es-ES"/>
        </w:rPr>
        <w:t>s</w:t>
      </w:r>
      <w:r w:rsidR="009A2798" w:rsidRPr="0075717F">
        <w:rPr>
          <w:sz w:val="20"/>
          <w:szCs w:val="20"/>
          <w:lang w:val="es-ES"/>
        </w:rPr>
        <w:t xml:space="preserve"> contaminado</w:t>
      </w:r>
      <w:r w:rsidR="0075717F" w:rsidRPr="0075717F">
        <w:rPr>
          <w:sz w:val="20"/>
          <w:szCs w:val="20"/>
          <w:lang w:val="es-ES"/>
        </w:rPr>
        <w:t>s</w:t>
      </w:r>
      <w:r w:rsidRPr="0075717F">
        <w:rPr>
          <w:sz w:val="20"/>
          <w:szCs w:val="20"/>
          <w:lang w:val="es-ES"/>
        </w:rPr>
        <w:t xml:space="preserve"> </w:t>
      </w:r>
      <w:r w:rsidR="0075717F" w:rsidRPr="0075717F">
        <w:rPr>
          <w:sz w:val="20"/>
          <w:szCs w:val="20"/>
          <w:lang w:val="es-ES"/>
        </w:rPr>
        <w:t xml:space="preserve">en las </w:t>
      </w:r>
      <w:r w:rsidR="0075717F">
        <w:rPr>
          <w:sz w:val="20"/>
          <w:szCs w:val="20"/>
          <w:lang w:val="es-ES"/>
        </w:rPr>
        <w:t>pistas de aterrizaje</w:t>
      </w:r>
      <w:r w:rsidR="0075717F" w:rsidRPr="0075717F">
        <w:rPr>
          <w:sz w:val="20"/>
          <w:szCs w:val="20"/>
          <w:lang w:val="es-ES"/>
        </w:rPr>
        <w:t xml:space="preserve"> utilizadas por los aviones </w:t>
      </w:r>
      <w:r w:rsidR="00B9282F">
        <w:rPr>
          <w:sz w:val="20"/>
          <w:szCs w:val="20"/>
          <w:lang w:val="es-ES"/>
        </w:rPr>
        <w:t xml:space="preserve">de aspersión </w:t>
      </w:r>
      <w:r w:rsidR="0075717F">
        <w:rPr>
          <w:sz w:val="20"/>
          <w:szCs w:val="20"/>
          <w:lang w:val="es-ES"/>
        </w:rPr>
        <w:t xml:space="preserve">aérea de </w:t>
      </w:r>
      <w:r w:rsidR="00581B91" w:rsidRPr="0075717F">
        <w:rPr>
          <w:sz w:val="20"/>
          <w:szCs w:val="20"/>
          <w:lang w:val="es-ES"/>
        </w:rPr>
        <w:t>plaguicida</w:t>
      </w:r>
      <w:r w:rsidRPr="0075717F">
        <w:rPr>
          <w:sz w:val="20"/>
          <w:szCs w:val="20"/>
          <w:lang w:val="es-ES"/>
        </w:rPr>
        <w:t xml:space="preserve">s. </w:t>
      </w:r>
      <w:r w:rsidR="00B9282F">
        <w:rPr>
          <w:sz w:val="20"/>
          <w:szCs w:val="20"/>
          <w:lang w:val="es-ES"/>
        </w:rPr>
        <w:t xml:space="preserve">Las </w:t>
      </w:r>
      <w:r w:rsidR="009A2798" w:rsidRPr="00B9282F">
        <w:rPr>
          <w:sz w:val="20"/>
          <w:szCs w:val="20"/>
          <w:lang w:val="es-ES"/>
        </w:rPr>
        <w:t>instalaciones</w:t>
      </w:r>
      <w:r w:rsidRPr="00B9282F">
        <w:rPr>
          <w:sz w:val="20"/>
          <w:szCs w:val="20"/>
          <w:lang w:val="es-ES"/>
        </w:rPr>
        <w:t xml:space="preserve"> </w:t>
      </w:r>
      <w:r w:rsidR="00B9282F" w:rsidRPr="00B9282F">
        <w:rPr>
          <w:sz w:val="20"/>
          <w:szCs w:val="20"/>
          <w:lang w:val="es-ES"/>
        </w:rPr>
        <w:t>de producci</w:t>
      </w:r>
      <w:r w:rsidR="00B9282F">
        <w:rPr>
          <w:sz w:val="20"/>
          <w:szCs w:val="20"/>
          <w:lang w:val="es-ES"/>
        </w:rPr>
        <w:t>ón de p</w:t>
      </w:r>
      <w:r w:rsidR="00B9282F" w:rsidRPr="00B9282F">
        <w:rPr>
          <w:sz w:val="20"/>
          <w:szCs w:val="20"/>
          <w:lang w:val="es-ES"/>
        </w:rPr>
        <w:t>laguicida</w:t>
      </w:r>
      <w:r w:rsidR="00B9282F">
        <w:rPr>
          <w:sz w:val="20"/>
          <w:szCs w:val="20"/>
          <w:lang w:val="es-ES"/>
        </w:rPr>
        <w:t xml:space="preserve">s también son </w:t>
      </w:r>
      <w:r w:rsidR="004E27B6">
        <w:rPr>
          <w:sz w:val="20"/>
          <w:szCs w:val="20"/>
          <w:lang w:val="es-ES"/>
        </w:rPr>
        <w:t>emplazamientos</w:t>
      </w:r>
      <w:r w:rsidR="00B9282F">
        <w:rPr>
          <w:sz w:val="20"/>
          <w:szCs w:val="20"/>
          <w:lang w:val="es-ES"/>
        </w:rPr>
        <w:t xml:space="preserve"> </w:t>
      </w:r>
      <w:r w:rsidRPr="00B9282F">
        <w:rPr>
          <w:sz w:val="20"/>
          <w:szCs w:val="20"/>
          <w:lang w:val="es-ES"/>
        </w:rPr>
        <w:t>poten</w:t>
      </w:r>
      <w:r w:rsidR="00B9282F">
        <w:rPr>
          <w:sz w:val="20"/>
          <w:szCs w:val="20"/>
          <w:lang w:val="es-ES"/>
        </w:rPr>
        <w:t>c</w:t>
      </w:r>
      <w:r w:rsidRPr="00B9282F">
        <w:rPr>
          <w:sz w:val="20"/>
          <w:szCs w:val="20"/>
          <w:lang w:val="es-ES"/>
        </w:rPr>
        <w:t>ial</w:t>
      </w:r>
      <w:r w:rsidR="00B9282F">
        <w:rPr>
          <w:sz w:val="20"/>
          <w:szCs w:val="20"/>
          <w:lang w:val="es-ES"/>
        </w:rPr>
        <w:t xml:space="preserve">es de </w:t>
      </w:r>
      <w:r w:rsidR="009A2798" w:rsidRPr="00B9282F">
        <w:rPr>
          <w:sz w:val="20"/>
          <w:szCs w:val="20"/>
          <w:lang w:val="es-ES"/>
        </w:rPr>
        <w:t>suelo contaminado</w:t>
      </w:r>
      <w:r w:rsidRPr="00B9282F">
        <w:rPr>
          <w:sz w:val="20"/>
          <w:szCs w:val="20"/>
          <w:lang w:val="es-ES"/>
        </w:rPr>
        <w:t xml:space="preserve">. </w:t>
      </w:r>
      <w:r w:rsidR="00B9282F">
        <w:rPr>
          <w:sz w:val="20"/>
          <w:szCs w:val="20"/>
          <w:lang w:val="es-ES"/>
        </w:rPr>
        <w:t>Los s</w:t>
      </w:r>
      <w:r w:rsidR="009A2798" w:rsidRPr="00B9282F">
        <w:rPr>
          <w:sz w:val="20"/>
          <w:szCs w:val="20"/>
          <w:lang w:val="es-ES"/>
        </w:rPr>
        <w:t>uelo</w:t>
      </w:r>
      <w:r w:rsidR="00B9282F" w:rsidRPr="00B9282F">
        <w:rPr>
          <w:sz w:val="20"/>
          <w:szCs w:val="20"/>
          <w:lang w:val="es-ES"/>
        </w:rPr>
        <w:t>s</w:t>
      </w:r>
      <w:r w:rsidR="009A2798" w:rsidRPr="00B9282F">
        <w:rPr>
          <w:sz w:val="20"/>
          <w:szCs w:val="20"/>
          <w:lang w:val="es-ES"/>
        </w:rPr>
        <w:t xml:space="preserve"> contaminado</w:t>
      </w:r>
      <w:r w:rsidRPr="00B9282F">
        <w:rPr>
          <w:sz w:val="20"/>
          <w:szCs w:val="20"/>
          <w:lang w:val="es-ES"/>
        </w:rPr>
        <w:t xml:space="preserve">s </w:t>
      </w:r>
      <w:r w:rsidR="00B9282F">
        <w:rPr>
          <w:sz w:val="20"/>
          <w:szCs w:val="20"/>
          <w:lang w:val="es-ES"/>
        </w:rPr>
        <w:t>también pueden encontrarse en lugares donde se han utilizado y aplicado plaguicidas extensivamente</w:t>
      </w:r>
      <w:r w:rsidRPr="00B9282F">
        <w:rPr>
          <w:sz w:val="20"/>
          <w:szCs w:val="20"/>
          <w:lang w:val="es-ES"/>
        </w:rPr>
        <w:t xml:space="preserve"> (</w:t>
      </w:r>
      <w:r w:rsidR="00B9282F">
        <w:rPr>
          <w:sz w:val="20"/>
          <w:szCs w:val="20"/>
          <w:lang w:val="es-ES"/>
        </w:rPr>
        <w:t xml:space="preserve">por ejemplo, en </w:t>
      </w:r>
      <w:r w:rsidR="004E27B6">
        <w:rPr>
          <w:sz w:val="20"/>
          <w:szCs w:val="20"/>
          <w:lang w:val="es-ES"/>
        </w:rPr>
        <w:t>áreas</w:t>
      </w:r>
      <w:r w:rsidR="00B9282F">
        <w:rPr>
          <w:sz w:val="20"/>
          <w:szCs w:val="20"/>
          <w:lang w:val="es-ES"/>
        </w:rPr>
        <w:t xml:space="preserve"> públic</w:t>
      </w:r>
      <w:r w:rsidR="004E27B6">
        <w:rPr>
          <w:sz w:val="20"/>
          <w:szCs w:val="20"/>
          <w:lang w:val="es-ES"/>
        </w:rPr>
        <w:t>a</w:t>
      </w:r>
      <w:r w:rsidR="00B9282F">
        <w:rPr>
          <w:sz w:val="20"/>
          <w:szCs w:val="20"/>
          <w:lang w:val="es-ES"/>
        </w:rPr>
        <w:t xml:space="preserve">s exteriores, corredores de </w:t>
      </w:r>
      <w:r w:rsidR="00333047" w:rsidRPr="00B9282F">
        <w:rPr>
          <w:sz w:val="20"/>
          <w:szCs w:val="20"/>
          <w:lang w:val="es-ES"/>
        </w:rPr>
        <w:t>transporte</w:t>
      </w:r>
      <w:r w:rsidR="00B9282F">
        <w:rPr>
          <w:sz w:val="20"/>
          <w:szCs w:val="20"/>
          <w:lang w:val="es-ES"/>
        </w:rPr>
        <w:t xml:space="preserve"> e</w:t>
      </w:r>
      <w:r w:rsidR="00333047" w:rsidRPr="00B9282F">
        <w:rPr>
          <w:sz w:val="20"/>
          <w:szCs w:val="20"/>
          <w:lang w:val="es-ES"/>
        </w:rPr>
        <w:t xml:space="preserve"> </w:t>
      </w:r>
      <w:r w:rsidRPr="00B9282F">
        <w:rPr>
          <w:sz w:val="20"/>
          <w:szCs w:val="20"/>
          <w:lang w:val="es-ES"/>
        </w:rPr>
        <w:t>infra</w:t>
      </w:r>
      <w:r w:rsidR="009A2798" w:rsidRPr="00B9282F">
        <w:rPr>
          <w:sz w:val="20"/>
          <w:szCs w:val="20"/>
          <w:lang w:val="es-ES"/>
        </w:rPr>
        <w:t>e</w:t>
      </w:r>
      <w:r w:rsidR="00EF7671" w:rsidRPr="00B9282F">
        <w:rPr>
          <w:sz w:val="20"/>
          <w:szCs w:val="20"/>
          <w:lang w:val="es-ES"/>
        </w:rPr>
        <w:t>structura</w:t>
      </w:r>
      <w:r w:rsidR="009A2798" w:rsidRPr="00B9282F">
        <w:rPr>
          <w:sz w:val="20"/>
          <w:szCs w:val="20"/>
          <w:lang w:val="es-ES"/>
        </w:rPr>
        <w:t>s de servicios</w:t>
      </w:r>
      <w:r w:rsidRPr="00B9282F">
        <w:rPr>
          <w:sz w:val="20"/>
          <w:szCs w:val="20"/>
          <w:lang w:val="es-ES"/>
        </w:rPr>
        <w:t xml:space="preserve">). </w:t>
      </w:r>
    </w:p>
    <w:p w:rsidR="00577867" w:rsidRPr="00FA4A21" w:rsidRDefault="00631513" w:rsidP="00FA4A21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B9282F">
        <w:rPr>
          <w:sz w:val="20"/>
          <w:szCs w:val="20"/>
          <w:lang w:val="es-ES"/>
        </w:rPr>
        <w:t>d)</w:t>
      </w:r>
      <w:r w:rsidR="00611DEA" w:rsidRPr="00B9282F">
        <w:rPr>
          <w:sz w:val="20"/>
          <w:szCs w:val="20"/>
          <w:lang w:val="es-ES"/>
        </w:rPr>
        <w:tab/>
      </w:r>
      <w:r w:rsidR="009A2798" w:rsidRPr="00B9282F">
        <w:rPr>
          <w:sz w:val="20"/>
          <w:szCs w:val="20"/>
          <w:lang w:val="es-ES"/>
        </w:rPr>
        <w:t>Envases vacíos c</w:t>
      </w:r>
      <w:r w:rsidR="00AA2900" w:rsidRPr="00B9282F">
        <w:rPr>
          <w:sz w:val="20"/>
          <w:szCs w:val="20"/>
          <w:lang w:val="es-ES"/>
        </w:rPr>
        <w:t>ontaminado</w:t>
      </w:r>
      <w:r w:rsidR="009A2798" w:rsidRPr="00B9282F">
        <w:rPr>
          <w:sz w:val="20"/>
          <w:szCs w:val="20"/>
          <w:lang w:val="es-ES"/>
        </w:rPr>
        <w:t>s</w:t>
      </w:r>
      <w:r w:rsidR="00B2446E" w:rsidRPr="00B9282F">
        <w:rPr>
          <w:sz w:val="20"/>
          <w:szCs w:val="20"/>
          <w:lang w:val="es-ES"/>
        </w:rPr>
        <w:t xml:space="preserve">: </w:t>
      </w:r>
      <w:r w:rsidR="00B9282F" w:rsidRPr="00B9282F">
        <w:rPr>
          <w:sz w:val="20"/>
          <w:szCs w:val="20"/>
          <w:lang w:val="es-ES"/>
        </w:rPr>
        <w:t xml:space="preserve">Después de utilizar </w:t>
      </w:r>
      <w:r w:rsidR="00581B91" w:rsidRPr="00B9282F">
        <w:rPr>
          <w:sz w:val="20"/>
          <w:szCs w:val="20"/>
          <w:lang w:val="es-ES"/>
        </w:rPr>
        <w:t>plaguicida</w:t>
      </w:r>
      <w:r w:rsidR="00B9282F" w:rsidRPr="00B9282F">
        <w:rPr>
          <w:sz w:val="20"/>
          <w:szCs w:val="20"/>
          <w:lang w:val="es-ES"/>
        </w:rPr>
        <w:t>s</w:t>
      </w:r>
      <w:r w:rsidR="00B2446E" w:rsidRPr="00B9282F">
        <w:rPr>
          <w:sz w:val="20"/>
          <w:szCs w:val="20"/>
          <w:lang w:val="es-ES"/>
        </w:rPr>
        <w:t xml:space="preserve"> </w:t>
      </w:r>
      <w:r w:rsidR="00333047" w:rsidRPr="00B9282F">
        <w:rPr>
          <w:sz w:val="20"/>
          <w:szCs w:val="20"/>
          <w:lang w:val="es-ES"/>
        </w:rPr>
        <w:t>COP</w:t>
      </w:r>
      <w:r w:rsidR="00B2446E" w:rsidRPr="00B9282F">
        <w:rPr>
          <w:sz w:val="20"/>
          <w:szCs w:val="20"/>
          <w:lang w:val="es-ES"/>
        </w:rPr>
        <w:t xml:space="preserve">, </w:t>
      </w:r>
      <w:r w:rsidR="00B9282F">
        <w:rPr>
          <w:sz w:val="20"/>
          <w:szCs w:val="20"/>
          <w:lang w:val="es-ES"/>
        </w:rPr>
        <w:t>su</w:t>
      </w:r>
      <w:r w:rsidR="00F104E6">
        <w:rPr>
          <w:sz w:val="20"/>
          <w:szCs w:val="20"/>
          <w:lang w:val="es-ES"/>
        </w:rPr>
        <w:t>s</w:t>
      </w:r>
      <w:r w:rsidR="00B9282F">
        <w:rPr>
          <w:sz w:val="20"/>
          <w:szCs w:val="20"/>
          <w:lang w:val="es-ES"/>
        </w:rPr>
        <w:t xml:space="preserve"> envase</w:t>
      </w:r>
      <w:r w:rsidR="00F104E6">
        <w:rPr>
          <w:sz w:val="20"/>
          <w:szCs w:val="20"/>
          <w:lang w:val="es-ES"/>
        </w:rPr>
        <w:t>s</w:t>
      </w:r>
      <w:r w:rsidR="00B9282F">
        <w:rPr>
          <w:sz w:val="20"/>
          <w:szCs w:val="20"/>
          <w:lang w:val="es-ES"/>
        </w:rPr>
        <w:t xml:space="preserve"> </w:t>
      </w:r>
      <w:r w:rsidR="00B2446E" w:rsidRPr="00B9282F">
        <w:rPr>
          <w:sz w:val="20"/>
          <w:szCs w:val="20"/>
          <w:lang w:val="es-ES"/>
        </w:rPr>
        <w:t>original</w:t>
      </w:r>
      <w:r w:rsidR="00F104E6">
        <w:rPr>
          <w:sz w:val="20"/>
          <w:szCs w:val="20"/>
          <w:lang w:val="es-ES"/>
        </w:rPr>
        <w:t>es</w:t>
      </w:r>
      <w:r w:rsidR="00B2446E" w:rsidRPr="00B9282F">
        <w:rPr>
          <w:sz w:val="20"/>
          <w:szCs w:val="20"/>
          <w:lang w:val="es-ES"/>
        </w:rPr>
        <w:t xml:space="preserve"> </w:t>
      </w:r>
      <w:r w:rsidR="00B9282F">
        <w:rPr>
          <w:sz w:val="20"/>
          <w:szCs w:val="20"/>
          <w:lang w:val="es-ES"/>
        </w:rPr>
        <w:t>puede</w:t>
      </w:r>
      <w:r w:rsidR="00F104E6">
        <w:rPr>
          <w:sz w:val="20"/>
          <w:szCs w:val="20"/>
          <w:lang w:val="es-ES"/>
        </w:rPr>
        <w:t>n</w:t>
      </w:r>
      <w:r w:rsidR="00B9282F">
        <w:rPr>
          <w:sz w:val="20"/>
          <w:szCs w:val="20"/>
          <w:lang w:val="es-ES"/>
        </w:rPr>
        <w:t xml:space="preserve"> </w:t>
      </w:r>
      <w:r w:rsidR="00B2446E" w:rsidRPr="00B9282F">
        <w:rPr>
          <w:sz w:val="20"/>
          <w:szCs w:val="20"/>
          <w:lang w:val="es-ES"/>
        </w:rPr>
        <w:t>cont</w:t>
      </w:r>
      <w:r w:rsidR="00B9282F">
        <w:rPr>
          <w:sz w:val="20"/>
          <w:szCs w:val="20"/>
          <w:lang w:val="es-ES"/>
        </w:rPr>
        <w:t>ener</w:t>
      </w:r>
      <w:r w:rsidR="00B2446E" w:rsidRPr="00B9282F">
        <w:rPr>
          <w:sz w:val="20"/>
          <w:szCs w:val="20"/>
          <w:lang w:val="es-ES"/>
        </w:rPr>
        <w:t xml:space="preserve"> residu</w:t>
      </w:r>
      <w:r w:rsidR="00B9282F">
        <w:rPr>
          <w:sz w:val="20"/>
          <w:szCs w:val="20"/>
          <w:lang w:val="es-ES"/>
        </w:rPr>
        <w:t>os</w:t>
      </w:r>
      <w:r w:rsidR="00B2446E" w:rsidRPr="00B9282F">
        <w:rPr>
          <w:sz w:val="20"/>
          <w:szCs w:val="20"/>
          <w:lang w:val="es-ES"/>
        </w:rPr>
        <w:t xml:space="preserve"> contamina</w:t>
      </w:r>
      <w:r w:rsidR="00B9282F">
        <w:rPr>
          <w:sz w:val="20"/>
          <w:szCs w:val="20"/>
          <w:lang w:val="es-ES"/>
        </w:rPr>
        <w:t>ntes</w:t>
      </w:r>
      <w:r w:rsidR="00B2446E" w:rsidRPr="00B9282F">
        <w:rPr>
          <w:sz w:val="20"/>
          <w:szCs w:val="20"/>
          <w:lang w:val="es-ES"/>
        </w:rPr>
        <w:t xml:space="preserve">. </w:t>
      </w:r>
      <w:r w:rsidR="00F104E6">
        <w:rPr>
          <w:sz w:val="20"/>
          <w:szCs w:val="20"/>
          <w:lang w:val="es-ES"/>
        </w:rPr>
        <w:t>Estos recipientes</w:t>
      </w:r>
      <w:r w:rsidR="00FA4A21" w:rsidRPr="00FA4A21">
        <w:rPr>
          <w:sz w:val="20"/>
          <w:szCs w:val="20"/>
          <w:lang w:val="es-ES"/>
        </w:rPr>
        <w:t xml:space="preserve"> o bien se recogían </w:t>
      </w:r>
      <w:r w:rsidR="00333047" w:rsidRPr="00FA4A21">
        <w:rPr>
          <w:sz w:val="20"/>
          <w:szCs w:val="20"/>
          <w:lang w:val="es-ES"/>
        </w:rPr>
        <w:t xml:space="preserve">y </w:t>
      </w:r>
      <w:r w:rsidR="00FA4A21" w:rsidRPr="00FA4A21">
        <w:rPr>
          <w:sz w:val="20"/>
          <w:szCs w:val="20"/>
          <w:lang w:val="es-ES"/>
        </w:rPr>
        <w:t xml:space="preserve">almacenaban </w:t>
      </w:r>
      <w:r w:rsidR="00FA4A21">
        <w:rPr>
          <w:sz w:val="20"/>
          <w:szCs w:val="20"/>
          <w:lang w:val="es-ES"/>
        </w:rPr>
        <w:t xml:space="preserve">o, en algunos casos, se dejaban </w:t>
      </w:r>
      <w:r w:rsidR="00B2446E" w:rsidRPr="00FA4A21">
        <w:rPr>
          <w:sz w:val="20"/>
          <w:szCs w:val="20"/>
          <w:lang w:val="es-ES"/>
        </w:rPr>
        <w:t>abandon</w:t>
      </w:r>
      <w:r w:rsidR="00FA4A21">
        <w:rPr>
          <w:sz w:val="20"/>
          <w:szCs w:val="20"/>
          <w:lang w:val="es-ES"/>
        </w:rPr>
        <w:t>ados</w:t>
      </w:r>
      <w:r w:rsidR="00B2446E" w:rsidRPr="00FA4A21">
        <w:rPr>
          <w:sz w:val="20"/>
          <w:szCs w:val="20"/>
          <w:lang w:val="es-ES"/>
        </w:rPr>
        <w:t xml:space="preserve"> </w:t>
      </w:r>
      <w:r w:rsidR="00FA4A21" w:rsidRPr="00FA4A21">
        <w:rPr>
          <w:sz w:val="20"/>
          <w:szCs w:val="20"/>
          <w:lang w:val="es-ES"/>
        </w:rPr>
        <w:t>en el lugar donde se aplic</w:t>
      </w:r>
      <w:r w:rsidR="008733DE">
        <w:rPr>
          <w:sz w:val="20"/>
          <w:szCs w:val="20"/>
          <w:lang w:val="es-ES"/>
        </w:rPr>
        <w:t>aba</w:t>
      </w:r>
      <w:r w:rsidR="00FA4A21">
        <w:rPr>
          <w:sz w:val="20"/>
          <w:szCs w:val="20"/>
          <w:lang w:val="es-ES"/>
        </w:rPr>
        <w:t xml:space="preserve"> el</w:t>
      </w:r>
      <w:r w:rsidR="00B2446E" w:rsidRPr="00FA4A21">
        <w:rPr>
          <w:sz w:val="20"/>
          <w:szCs w:val="20"/>
          <w:lang w:val="es-ES"/>
        </w:rPr>
        <w:t xml:space="preserve"> </w:t>
      </w:r>
      <w:r w:rsidR="00581B91" w:rsidRPr="00FA4A21">
        <w:rPr>
          <w:sz w:val="20"/>
          <w:szCs w:val="20"/>
          <w:lang w:val="es-ES"/>
        </w:rPr>
        <w:t>plaguicida</w:t>
      </w:r>
      <w:r w:rsidR="00B2446E" w:rsidRPr="00FA4A21">
        <w:rPr>
          <w:sz w:val="20"/>
          <w:szCs w:val="20"/>
          <w:lang w:val="es-ES"/>
        </w:rPr>
        <w:t xml:space="preserve">. </w:t>
      </w:r>
      <w:r w:rsidR="00FA4A21" w:rsidRPr="00FA4A21">
        <w:rPr>
          <w:sz w:val="20"/>
          <w:szCs w:val="20"/>
          <w:lang w:val="es-ES"/>
        </w:rPr>
        <w:t>Además</w:t>
      </w:r>
      <w:r w:rsidR="009E22CA" w:rsidRPr="00FA4A21">
        <w:rPr>
          <w:sz w:val="20"/>
          <w:szCs w:val="20"/>
          <w:lang w:val="es-ES"/>
        </w:rPr>
        <w:t>,</w:t>
      </w:r>
      <w:r w:rsidR="00B2446E" w:rsidRPr="00FA4A21">
        <w:rPr>
          <w:sz w:val="20"/>
          <w:szCs w:val="20"/>
          <w:lang w:val="es-ES"/>
        </w:rPr>
        <w:t xml:space="preserve"> </w:t>
      </w:r>
      <w:r w:rsidR="00FA4A21" w:rsidRPr="00FA4A21">
        <w:rPr>
          <w:sz w:val="20"/>
          <w:szCs w:val="20"/>
          <w:lang w:val="es-ES"/>
        </w:rPr>
        <w:t xml:space="preserve">el envase vacío </w:t>
      </w:r>
      <w:r w:rsidR="00FA4A21">
        <w:rPr>
          <w:sz w:val="20"/>
          <w:szCs w:val="20"/>
          <w:lang w:val="es-ES"/>
        </w:rPr>
        <w:t xml:space="preserve">puede contaminarse </w:t>
      </w:r>
      <w:r w:rsidR="00FA4A21" w:rsidRPr="00FA4A21">
        <w:rPr>
          <w:sz w:val="20"/>
          <w:szCs w:val="20"/>
          <w:lang w:val="es-ES"/>
        </w:rPr>
        <w:t xml:space="preserve">donde </w:t>
      </w:r>
      <w:r w:rsidR="00FA4A21">
        <w:rPr>
          <w:sz w:val="20"/>
          <w:szCs w:val="20"/>
          <w:lang w:val="es-ES"/>
        </w:rPr>
        <w:t xml:space="preserve">las </w:t>
      </w:r>
      <w:r w:rsidR="00FA4A21" w:rsidRPr="00FA4A21">
        <w:rPr>
          <w:sz w:val="20"/>
          <w:szCs w:val="20"/>
          <w:lang w:val="es-ES"/>
        </w:rPr>
        <w:t xml:space="preserve">existencias de </w:t>
      </w:r>
      <w:r w:rsidR="00581B91" w:rsidRPr="00FA4A21">
        <w:rPr>
          <w:sz w:val="20"/>
          <w:szCs w:val="20"/>
          <w:lang w:val="es-ES"/>
        </w:rPr>
        <w:t>plaguicida</w:t>
      </w:r>
      <w:r w:rsidR="00FA4A21" w:rsidRPr="00FA4A21">
        <w:rPr>
          <w:sz w:val="20"/>
          <w:szCs w:val="20"/>
          <w:lang w:val="es-ES"/>
        </w:rPr>
        <w:t>s</w:t>
      </w:r>
      <w:r w:rsidR="00B2446E" w:rsidRPr="00FA4A21">
        <w:rPr>
          <w:sz w:val="20"/>
          <w:szCs w:val="20"/>
          <w:lang w:val="es-ES"/>
        </w:rPr>
        <w:t xml:space="preserve"> </w:t>
      </w:r>
      <w:r w:rsidR="00333047" w:rsidRPr="00FA4A21">
        <w:rPr>
          <w:sz w:val="20"/>
          <w:szCs w:val="20"/>
          <w:lang w:val="es-ES"/>
        </w:rPr>
        <w:t>COP</w:t>
      </w:r>
      <w:r w:rsidR="00B2446E" w:rsidRPr="00FA4A21">
        <w:rPr>
          <w:sz w:val="20"/>
          <w:szCs w:val="20"/>
          <w:lang w:val="es-ES"/>
        </w:rPr>
        <w:t xml:space="preserve"> </w:t>
      </w:r>
      <w:r w:rsidR="00FA4A21">
        <w:rPr>
          <w:sz w:val="20"/>
          <w:szCs w:val="20"/>
          <w:lang w:val="es-ES"/>
        </w:rPr>
        <w:t xml:space="preserve">se han derramado o </w:t>
      </w:r>
      <w:r w:rsidR="00E010F9">
        <w:rPr>
          <w:sz w:val="20"/>
          <w:szCs w:val="20"/>
          <w:lang w:val="es-ES"/>
        </w:rPr>
        <w:t>retirado</w:t>
      </w:r>
      <w:r w:rsidR="00FA4A21">
        <w:rPr>
          <w:sz w:val="20"/>
          <w:szCs w:val="20"/>
          <w:lang w:val="es-ES"/>
        </w:rPr>
        <w:t xml:space="preserve"> de otra manera</w:t>
      </w:r>
      <w:r w:rsidR="00B2446E" w:rsidRPr="00FA4A21">
        <w:rPr>
          <w:sz w:val="20"/>
          <w:szCs w:val="20"/>
          <w:lang w:val="es-ES"/>
        </w:rPr>
        <w:t xml:space="preserve">. </w:t>
      </w:r>
      <w:r w:rsidR="00FA4A21">
        <w:rPr>
          <w:sz w:val="20"/>
          <w:szCs w:val="20"/>
          <w:lang w:val="es-ES"/>
        </w:rPr>
        <w:t>Los envases c</w:t>
      </w:r>
      <w:r w:rsidR="00AA2900" w:rsidRPr="009A2798">
        <w:rPr>
          <w:sz w:val="20"/>
          <w:szCs w:val="20"/>
          <w:lang w:val="es-ES"/>
        </w:rPr>
        <w:t>ontaminado</w:t>
      </w:r>
      <w:r w:rsidR="00FA4A21">
        <w:rPr>
          <w:sz w:val="20"/>
          <w:szCs w:val="20"/>
          <w:lang w:val="es-ES"/>
        </w:rPr>
        <w:t>s</w:t>
      </w:r>
      <w:r w:rsidR="00B2446E" w:rsidRPr="009A2798">
        <w:rPr>
          <w:sz w:val="20"/>
          <w:szCs w:val="20"/>
          <w:lang w:val="es-ES"/>
        </w:rPr>
        <w:t xml:space="preserve"> </w:t>
      </w:r>
      <w:r w:rsidR="00FA4A21">
        <w:rPr>
          <w:sz w:val="20"/>
          <w:szCs w:val="20"/>
          <w:lang w:val="es-ES"/>
        </w:rPr>
        <w:t xml:space="preserve">pueden ser bidones y latas de acero o aluminio, bidones y botellas de </w:t>
      </w:r>
      <w:r w:rsidR="0068718F" w:rsidRPr="009A2798">
        <w:rPr>
          <w:sz w:val="20"/>
          <w:szCs w:val="20"/>
          <w:lang w:val="es-ES"/>
        </w:rPr>
        <w:t>pl</w:t>
      </w:r>
      <w:r w:rsidR="00FA4A21">
        <w:rPr>
          <w:sz w:val="20"/>
          <w:szCs w:val="20"/>
          <w:lang w:val="es-ES"/>
        </w:rPr>
        <w:t xml:space="preserve">ástico, bolsas de tela o plástico, </w:t>
      </w:r>
      <w:r w:rsidR="009A2798" w:rsidRPr="009A2798">
        <w:rPr>
          <w:sz w:val="20"/>
          <w:szCs w:val="20"/>
          <w:lang w:val="es-ES"/>
        </w:rPr>
        <w:t>cajas y palet</w:t>
      </w:r>
      <w:r w:rsidR="00FA4A21">
        <w:rPr>
          <w:sz w:val="20"/>
          <w:szCs w:val="20"/>
          <w:lang w:val="es-ES"/>
        </w:rPr>
        <w:t>a</w:t>
      </w:r>
      <w:r w:rsidR="009A2798" w:rsidRPr="009A2798">
        <w:rPr>
          <w:sz w:val="20"/>
          <w:szCs w:val="20"/>
          <w:lang w:val="es-ES"/>
        </w:rPr>
        <w:t>s de madera</w:t>
      </w:r>
      <w:r w:rsidR="0068718F" w:rsidRPr="009A2798">
        <w:rPr>
          <w:sz w:val="20"/>
          <w:szCs w:val="20"/>
          <w:lang w:val="es-ES"/>
        </w:rPr>
        <w:t xml:space="preserve"> </w:t>
      </w:r>
      <w:r w:rsidR="00333047" w:rsidRPr="009A2798">
        <w:rPr>
          <w:sz w:val="20"/>
          <w:szCs w:val="20"/>
          <w:lang w:val="es-ES"/>
        </w:rPr>
        <w:t xml:space="preserve">y </w:t>
      </w:r>
      <w:r w:rsidR="009A2798" w:rsidRPr="009A2798">
        <w:rPr>
          <w:sz w:val="20"/>
          <w:szCs w:val="20"/>
          <w:lang w:val="es-ES"/>
        </w:rPr>
        <w:t>cajas y bolsas de cart</w:t>
      </w:r>
      <w:r w:rsidR="00FA4A21">
        <w:rPr>
          <w:sz w:val="20"/>
          <w:szCs w:val="20"/>
          <w:lang w:val="es-ES"/>
        </w:rPr>
        <w:t>ó</w:t>
      </w:r>
      <w:r w:rsidR="009A2798" w:rsidRPr="009A2798">
        <w:rPr>
          <w:sz w:val="20"/>
          <w:szCs w:val="20"/>
          <w:lang w:val="es-ES"/>
        </w:rPr>
        <w:t>n o papel</w:t>
      </w:r>
      <w:r w:rsidR="0068718F" w:rsidRPr="009A2798">
        <w:rPr>
          <w:sz w:val="20"/>
          <w:szCs w:val="20"/>
          <w:lang w:val="es-ES"/>
        </w:rPr>
        <w:t>.</w:t>
      </w:r>
    </w:p>
    <w:p w:rsidR="00577867" w:rsidRPr="00AA2900" w:rsidRDefault="00631513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AA2900">
        <w:rPr>
          <w:sz w:val="20"/>
          <w:szCs w:val="20"/>
          <w:lang w:val="es-ES"/>
        </w:rPr>
        <w:t>e</w:t>
      </w:r>
      <w:r w:rsidR="0068718F" w:rsidRPr="00AA2900">
        <w:rPr>
          <w:sz w:val="20"/>
          <w:szCs w:val="20"/>
          <w:lang w:val="es-ES"/>
        </w:rPr>
        <w:t>)</w:t>
      </w:r>
      <w:r w:rsidR="00611DEA" w:rsidRPr="00AA2900">
        <w:rPr>
          <w:sz w:val="20"/>
          <w:szCs w:val="20"/>
          <w:lang w:val="es-ES"/>
        </w:rPr>
        <w:tab/>
      </w:r>
      <w:r w:rsidR="00AA2900" w:rsidRPr="00AA2900">
        <w:rPr>
          <w:sz w:val="20"/>
          <w:szCs w:val="20"/>
          <w:lang w:val="es-ES"/>
        </w:rPr>
        <w:t>Materiales de construcción contaminado</w:t>
      </w:r>
      <w:r w:rsidR="0068718F" w:rsidRPr="00AA2900">
        <w:rPr>
          <w:sz w:val="20"/>
          <w:szCs w:val="20"/>
          <w:lang w:val="es-ES"/>
        </w:rPr>
        <w:t xml:space="preserve">s: </w:t>
      </w:r>
      <w:r w:rsidR="00AA2900" w:rsidRPr="00AA2900">
        <w:rPr>
          <w:sz w:val="20"/>
          <w:szCs w:val="20"/>
          <w:lang w:val="es-ES"/>
        </w:rPr>
        <w:t xml:space="preserve">Como consecuencia de derrames durante la manipulación o </w:t>
      </w:r>
      <w:r w:rsidR="00294CD6">
        <w:rPr>
          <w:sz w:val="20"/>
          <w:szCs w:val="20"/>
          <w:lang w:val="es-ES"/>
        </w:rPr>
        <w:t xml:space="preserve">el </w:t>
      </w:r>
      <w:r w:rsidR="00AA2900" w:rsidRPr="00AA2900">
        <w:rPr>
          <w:sz w:val="20"/>
          <w:szCs w:val="20"/>
          <w:lang w:val="es-ES"/>
        </w:rPr>
        <w:t xml:space="preserve">almacenamiento </w:t>
      </w:r>
      <w:r w:rsidR="00AA2900">
        <w:rPr>
          <w:sz w:val="20"/>
          <w:szCs w:val="20"/>
          <w:lang w:val="es-ES"/>
        </w:rPr>
        <w:t xml:space="preserve">de los </w:t>
      </w:r>
      <w:r w:rsidR="00581B91" w:rsidRPr="00AA2900">
        <w:rPr>
          <w:sz w:val="20"/>
          <w:szCs w:val="20"/>
          <w:lang w:val="es-ES"/>
        </w:rPr>
        <w:t>plaguicida</w:t>
      </w:r>
      <w:r w:rsidR="00AA2900">
        <w:rPr>
          <w:sz w:val="20"/>
          <w:szCs w:val="20"/>
          <w:lang w:val="es-ES"/>
        </w:rPr>
        <w:t>s</w:t>
      </w:r>
      <w:r w:rsidR="0068718F" w:rsidRPr="00AA2900">
        <w:rPr>
          <w:sz w:val="20"/>
          <w:szCs w:val="20"/>
          <w:lang w:val="es-ES"/>
        </w:rPr>
        <w:t xml:space="preserve"> </w:t>
      </w:r>
      <w:r w:rsidR="00333047" w:rsidRPr="00AA2900">
        <w:rPr>
          <w:sz w:val="20"/>
          <w:szCs w:val="20"/>
          <w:lang w:val="es-ES"/>
        </w:rPr>
        <w:t>COP</w:t>
      </w:r>
      <w:r w:rsidR="00214E0B" w:rsidRPr="00AA2900">
        <w:rPr>
          <w:sz w:val="20"/>
          <w:szCs w:val="20"/>
          <w:lang w:val="es-ES"/>
        </w:rPr>
        <w:t>,</w:t>
      </w:r>
      <w:r w:rsidR="0068718F" w:rsidRPr="00AA2900">
        <w:rPr>
          <w:sz w:val="20"/>
          <w:szCs w:val="20"/>
          <w:lang w:val="es-ES"/>
        </w:rPr>
        <w:t xml:space="preserve"> </w:t>
      </w:r>
      <w:r w:rsidR="00AA2900" w:rsidRPr="00AA2900">
        <w:rPr>
          <w:sz w:val="20"/>
          <w:szCs w:val="20"/>
          <w:lang w:val="es-ES"/>
        </w:rPr>
        <w:t>las</w:t>
      </w:r>
      <w:r w:rsidR="0068718F" w:rsidRPr="00AA2900">
        <w:rPr>
          <w:sz w:val="20"/>
          <w:szCs w:val="20"/>
          <w:lang w:val="es-ES"/>
        </w:rPr>
        <w:t xml:space="preserve"> </w:t>
      </w:r>
      <w:r w:rsidR="00AA2900" w:rsidRPr="00AA2900">
        <w:rPr>
          <w:sz w:val="20"/>
          <w:szCs w:val="20"/>
          <w:lang w:val="es-ES"/>
        </w:rPr>
        <w:t>e</w:t>
      </w:r>
      <w:r w:rsidR="00EF7671" w:rsidRPr="00AA2900">
        <w:rPr>
          <w:sz w:val="20"/>
          <w:szCs w:val="20"/>
          <w:lang w:val="es-ES"/>
        </w:rPr>
        <w:t>structura</w:t>
      </w:r>
      <w:r w:rsidR="0068718F" w:rsidRPr="00AA2900">
        <w:rPr>
          <w:sz w:val="20"/>
          <w:szCs w:val="20"/>
          <w:lang w:val="es-ES"/>
        </w:rPr>
        <w:t xml:space="preserve">s </w:t>
      </w:r>
      <w:r w:rsidR="00AA2900">
        <w:rPr>
          <w:sz w:val="20"/>
          <w:szCs w:val="20"/>
          <w:lang w:val="es-ES"/>
        </w:rPr>
        <w:t>e</w:t>
      </w:r>
      <w:r w:rsidR="0068718F" w:rsidRPr="00AA2900">
        <w:rPr>
          <w:sz w:val="20"/>
          <w:szCs w:val="20"/>
          <w:lang w:val="es-ES"/>
        </w:rPr>
        <w:t xml:space="preserve">n </w:t>
      </w:r>
      <w:r w:rsidR="00AA2900">
        <w:rPr>
          <w:sz w:val="20"/>
          <w:szCs w:val="20"/>
          <w:lang w:val="es-ES"/>
        </w:rPr>
        <w:t xml:space="preserve">las que se </w:t>
      </w:r>
      <w:r w:rsidR="00294CD6">
        <w:rPr>
          <w:sz w:val="20"/>
          <w:szCs w:val="20"/>
          <w:lang w:val="es-ES"/>
        </w:rPr>
        <w:t xml:space="preserve">han </w:t>
      </w:r>
      <w:r w:rsidR="00AA2900">
        <w:rPr>
          <w:sz w:val="20"/>
          <w:szCs w:val="20"/>
          <w:lang w:val="es-ES"/>
        </w:rPr>
        <w:t>conserva</w:t>
      </w:r>
      <w:r w:rsidR="00294CD6">
        <w:rPr>
          <w:sz w:val="20"/>
          <w:szCs w:val="20"/>
          <w:lang w:val="es-ES"/>
        </w:rPr>
        <w:t>do</w:t>
      </w:r>
      <w:r w:rsidR="00AA2900">
        <w:rPr>
          <w:sz w:val="20"/>
          <w:szCs w:val="20"/>
          <w:lang w:val="es-ES"/>
        </w:rPr>
        <w:t xml:space="preserve"> los </w:t>
      </w:r>
      <w:r w:rsidR="00581B91" w:rsidRPr="00AA2900">
        <w:rPr>
          <w:sz w:val="20"/>
          <w:szCs w:val="20"/>
          <w:lang w:val="es-ES"/>
        </w:rPr>
        <w:t>plaguicida</w:t>
      </w:r>
      <w:r w:rsidR="00F148EC" w:rsidRPr="00AA2900">
        <w:rPr>
          <w:sz w:val="20"/>
          <w:szCs w:val="20"/>
          <w:lang w:val="es-ES"/>
        </w:rPr>
        <w:t xml:space="preserve">s </w:t>
      </w:r>
      <w:r w:rsidR="00AA2900">
        <w:rPr>
          <w:sz w:val="20"/>
          <w:szCs w:val="20"/>
          <w:lang w:val="es-ES"/>
        </w:rPr>
        <w:t xml:space="preserve">pueden haberse </w:t>
      </w:r>
      <w:r w:rsidR="00AA2900" w:rsidRPr="00AA2900">
        <w:rPr>
          <w:sz w:val="20"/>
          <w:szCs w:val="20"/>
          <w:lang w:val="es-ES"/>
        </w:rPr>
        <w:t>contaminado</w:t>
      </w:r>
      <w:r w:rsidR="0068718F" w:rsidRPr="00AA2900">
        <w:rPr>
          <w:sz w:val="20"/>
          <w:szCs w:val="20"/>
          <w:lang w:val="es-ES"/>
        </w:rPr>
        <w:t xml:space="preserve">. </w:t>
      </w:r>
      <w:r w:rsidR="00AA2900">
        <w:rPr>
          <w:sz w:val="20"/>
          <w:szCs w:val="20"/>
          <w:lang w:val="es-ES"/>
        </w:rPr>
        <w:t xml:space="preserve">Los materiales de construcción típicamente </w:t>
      </w:r>
      <w:r w:rsidR="00AA2900" w:rsidRPr="00AA2900">
        <w:rPr>
          <w:sz w:val="20"/>
          <w:szCs w:val="20"/>
          <w:lang w:val="es-ES"/>
        </w:rPr>
        <w:t>contaminado</w:t>
      </w:r>
      <w:r w:rsidR="00AA2900">
        <w:rPr>
          <w:sz w:val="20"/>
          <w:szCs w:val="20"/>
          <w:lang w:val="es-ES"/>
        </w:rPr>
        <w:t>s son los techos</w:t>
      </w:r>
      <w:r w:rsidR="0068718F" w:rsidRPr="00AA2900">
        <w:rPr>
          <w:sz w:val="20"/>
          <w:szCs w:val="20"/>
          <w:lang w:val="es-ES"/>
        </w:rPr>
        <w:t xml:space="preserve">, </w:t>
      </w:r>
      <w:r w:rsidR="00AA2900">
        <w:rPr>
          <w:sz w:val="20"/>
          <w:szCs w:val="20"/>
          <w:lang w:val="es-ES"/>
        </w:rPr>
        <w:t xml:space="preserve">paredes y pisos de </w:t>
      </w:r>
      <w:r w:rsidR="00AA2900" w:rsidRPr="00AA2900">
        <w:rPr>
          <w:sz w:val="20"/>
          <w:szCs w:val="20"/>
          <w:lang w:val="es-ES"/>
        </w:rPr>
        <w:t>concreto</w:t>
      </w:r>
      <w:r w:rsidR="00AA2900">
        <w:rPr>
          <w:sz w:val="20"/>
          <w:szCs w:val="20"/>
          <w:lang w:val="es-ES"/>
        </w:rPr>
        <w:t xml:space="preserve">, los ladrillos y el </w:t>
      </w:r>
      <w:r w:rsidR="0068718F" w:rsidRPr="00AA2900">
        <w:rPr>
          <w:sz w:val="20"/>
          <w:szCs w:val="20"/>
          <w:lang w:val="es-ES"/>
        </w:rPr>
        <w:t>mort</w:t>
      </w:r>
      <w:r w:rsidR="00AA2900">
        <w:rPr>
          <w:sz w:val="20"/>
          <w:szCs w:val="20"/>
          <w:lang w:val="es-ES"/>
        </w:rPr>
        <w:t>ero</w:t>
      </w:r>
      <w:r w:rsidR="002D776A">
        <w:rPr>
          <w:sz w:val="20"/>
          <w:szCs w:val="20"/>
          <w:lang w:val="es-ES"/>
        </w:rPr>
        <w:t xml:space="preserve">, </w:t>
      </w:r>
      <w:r w:rsidR="00AA2900">
        <w:rPr>
          <w:sz w:val="20"/>
          <w:szCs w:val="20"/>
          <w:lang w:val="es-ES"/>
        </w:rPr>
        <w:t>los revestimientos de pisos</w:t>
      </w:r>
      <w:r w:rsidR="00E010F9">
        <w:rPr>
          <w:sz w:val="20"/>
          <w:szCs w:val="20"/>
          <w:lang w:val="es-ES"/>
        </w:rPr>
        <w:t xml:space="preserve"> y</w:t>
      </w:r>
      <w:r w:rsidR="00AA2900">
        <w:rPr>
          <w:sz w:val="20"/>
          <w:szCs w:val="20"/>
          <w:lang w:val="es-ES"/>
        </w:rPr>
        <w:t xml:space="preserve"> los muebles y equipos</w:t>
      </w:r>
      <w:r w:rsidR="00CA6A57" w:rsidRPr="00AA2900">
        <w:rPr>
          <w:sz w:val="20"/>
          <w:szCs w:val="20"/>
          <w:lang w:val="es-ES"/>
        </w:rPr>
        <w:t>.</w:t>
      </w:r>
    </w:p>
    <w:p w:rsidR="004737D2" w:rsidRPr="00294CD6" w:rsidRDefault="00631513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EF7671">
        <w:rPr>
          <w:sz w:val="20"/>
          <w:szCs w:val="20"/>
          <w:lang w:val="es-ES"/>
        </w:rPr>
        <w:t>f</w:t>
      </w:r>
      <w:r w:rsidR="002E3C2E" w:rsidRPr="00EF7671">
        <w:rPr>
          <w:sz w:val="20"/>
          <w:szCs w:val="20"/>
          <w:lang w:val="es-ES"/>
        </w:rPr>
        <w:t>)</w:t>
      </w:r>
      <w:r w:rsidR="002E3C2E" w:rsidRPr="00EF7671">
        <w:rPr>
          <w:sz w:val="20"/>
          <w:szCs w:val="20"/>
          <w:lang w:val="es-ES"/>
        </w:rPr>
        <w:tab/>
      </w:r>
      <w:r w:rsidR="00294CD6">
        <w:rPr>
          <w:sz w:val="20"/>
          <w:szCs w:val="20"/>
          <w:lang w:val="es-ES"/>
        </w:rPr>
        <w:t>Desechos de la p</w:t>
      </w:r>
      <w:r w:rsidR="00EF7671" w:rsidRPr="00EF7671">
        <w:rPr>
          <w:sz w:val="20"/>
          <w:szCs w:val="20"/>
          <w:lang w:val="es-ES"/>
        </w:rPr>
        <w:t>roducción</w:t>
      </w:r>
      <w:r w:rsidR="002E3C2E" w:rsidRPr="00EF7671">
        <w:rPr>
          <w:sz w:val="20"/>
          <w:szCs w:val="20"/>
          <w:lang w:val="es-ES"/>
        </w:rPr>
        <w:t xml:space="preserve">: </w:t>
      </w:r>
      <w:r w:rsidR="00294CD6">
        <w:rPr>
          <w:sz w:val="20"/>
          <w:szCs w:val="20"/>
          <w:lang w:val="es-ES"/>
        </w:rPr>
        <w:t xml:space="preserve">Algunos </w:t>
      </w:r>
      <w:r w:rsidR="00333047" w:rsidRPr="00EF7671">
        <w:rPr>
          <w:sz w:val="20"/>
          <w:szCs w:val="20"/>
          <w:lang w:val="es-ES"/>
        </w:rPr>
        <w:t>desechos de plaguicidas COP</w:t>
      </w:r>
      <w:r w:rsidR="002E3C2E" w:rsidRPr="00EF7671">
        <w:rPr>
          <w:sz w:val="20"/>
          <w:szCs w:val="20"/>
          <w:lang w:val="es-ES"/>
        </w:rPr>
        <w:t xml:space="preserve"> </w:t>
      </w:r>
      <w:r w:rsidR="00294CD6">
        <w:rPr>
          <w:sz w:val="20"/>
          <w:szCs w:val="20"/>
          <w:lang w:val="es-ES"/>
        </w:rPr>
        <w:t xml:space="preserve">pueden generarse como </w:t>
      </w:r>
      <w:r w:rsidR="002E3C2E" w:rsidRPr="00EF7671">
        <w:rPr>
          <w:sz w:val="20"/>
          <w:szCs w:val="20"/>
          <w:lang w:val="es-ES"/>
        </w:rPr>
        <w:t>residu</w:t>
      </w:r>
      <w:r w:rsidR="00294CD6">
        <w:rPr>
          <w:sz w:val="20"/>
          <w:szCs w:val="20"/>
          <w:lang w:val="es-ES"/>
        </w:rPr>
        <w:t>os</w:t>
      </w:r>
      <w:r w:rsidR="002E3C2E" w:rsidRPr="00EF7671">
        <w:rPr>
          <w:sz w:val="20"/>
          <w:szCs w:val="20"/>
          <w:lang w:val="es-ES"/>
        </w:rPr>
        <w:t xml:space="preserve"> </w:t>
      </w:r>
      <w:r w:rsidR="00294CD6">
        <w:rPr>
          <w:sz w:val="20"/>
          <w:szCs w:val="20"/>
          <w:lang w:val="es-ES"/>
        </w:rPr>
        <w:t>de los procesos de producción de p</w:t>
      </w:r>
      <w:r w:rsidR="00581B91" w:rsidRPr="00EF7671">
        <w:rPr>
          <w:sz w:val="20"/>
          <w:szCs w:val="20"/>
          <w:lang w:val="es-ES"/>
        </w:rPr>
        <w:t>laguicida</w:t>
      </w:r>
      <w:r w:rsidR="002E3C2E" w:rsidRPr="00EF7671">
        <w:rPr>
          <w:sz w:val="20"/>
          <w:szCs w:val="20"/>
          <w:lang w:val="es-ES"/>
        </w:rPr>
        <w:t xml:space="preserve">s. </w:t>
      </w:r>
      <w:r w:rsidR="00AA2900" w:rsidRPr="00AA2900">
        <w:rPr>
          <w:sz w:val="20"/>
          <w:szCs w:val="20"/>
          <w:lang w:val="es-ES"/>
        </w:rPr>
        <w:t>Por ejemplo</w:t>
      </w:r>
      <w:r w:rsidR="002E3C2E" w:rsidRPr="00AA2900">
        <w:rPr>
          <w:sz w:val="20"/>
          <w:szCs w:val="20"/>
          <w:lang w:val="es-ES"/>
        </w:rPr>
        <w:t xml:space="preserve">, </w:t>
      </w:r>
      <w:r w:rsidR="00294CD6">
        <w:rPr>
          <w:sz w:val="20"/>
          <w:szCs w:val="20"/>
          <w:lang w:val="es-ES"/>
        </w:rPr>
        <w:t>el proceso de p</w:t>
      </w:r>
      <w:r w:rsidR="00EF7671" w:rsidRPr="00AA2900">
        <w:rPr>
          <w:sz w:val="20"/>
          <w:szCs w:val="20"/>
          <w:lang w:val="es-ES"/>
        </w:rPr>
        <w:t>roducción</w:t>
      </w:r>
      <w:r w:rsidR="002E3C2E" w:rsidRPr="00AA2900">
        <w:rPr>
          <w:sz w:val="20"/>
          <w:szCs w:val="20"/>
          <w:lang w:val="es-ES"/>
        </w:rPr>
        <w:t xml:space="preserve"> </w:t>
      </w:r>
      <w:r w:rsidR="00294CD6">
        <w:rPr>
          <w:sz w:val="20"/>
          <w:szCs w:val="20"/>
          <w:lang w:val="es-ES"/>
        </w:rPr>
        <w:t>de</w:t>
      </w:r>
      <w:r w:rsidR="00FE0387">
        <w:rPr>
          <w:sz w:val="20"/>
          <w:szCs w:val="20"/>
          <w:lang w:val="es-ES"/>
        </w:rPr>
        <w:t>l lindano</w:t>
      </w:r>
      <w:r w:rsidR="002E3C2E" w:rsidRPr="00AA2900">
        <w:rPr>
          <w:sz w:val="20"/>
          <w:szCs w:val="20"/>
          <w:lang w:val="es-ES"/>
        </w:rPr>
        <w:t xml:space="preserve"> genera </w:t>
      </w:r>
      <w:r w:rsidR="00294CD6">
        <w:rPr>
          <w:sz w:val="20"/>
          <w:szCs w:val="20"/>
          <w:lang w:val="es-ES"/>
        </w:rPr>
        <w:t xml:space="preserve">una mezcla de </w:t>
      </w:r>
      <w:r w:rsidR="00EF7671" w:rsidRPr="00AA2900">
        <w:rPr>
          <w:sz w:val="20"/>
          <w:szCs w:val="20"/>
          <w:lang w:val="es-ES"/>
        </w:rPr>
        <w:t>isómero</w:t>
      </w:r>
      <w:r w:rsidR="002E3C2E" w:rsidRPr="00AA2900">
        <w:rPr>
          <w:sz w:val="20"/>
          <w:szCs w:val="20"/>
          <w:lang w:val="es-ES"/>
        </w:rPr>
        <w:t>s</w:t>
      </w:r>
      <w:r w:rsidR="00294CD6">
        <w:rPr>
          <w:sz w:val="20"/>
          <w:szCs w:val="20"/>
          <w:lang w:val="es-ES"/>
        </w:rPr>
        <w:t xml:space="preserve"> COP</w:t>
      </w:r>
      <w:r w:rsidR="002E3C2E" w:rsidRPr="00AA2900">
        <w:rPr>
          <w:sz w:val="20"/>
          <w:szCs w:val="20"/>
          <w:lang w:val="es-ES"/>
        </w:rPr>
        <w:t xml:space="preserve"> (al</w:t>
      </w:r>
      <w:r w:rsidR="00294CD6">
        <w:rPr>
          <w:sz w:val="20"/>
          <w:szCs w:val="20"/>
          <w:lang w:val="es-ES"/>
        </w:rPr>
        <w:t>f</w:t>
      </w:r>
      <w:r w:rsidR="002E3C2E" w:rsidRPr="00AA2900">
        <w:rPr>
          <w:sz w:val="20"/>
          <w:szCs w:val="20"/>
          <w:lang w:val="es-ES"/>
        </w:rPr>
        <w:t xml:space="preserve">a- </w:t>
      </w:r>
      <w:r w:rsidR="00333047" w:rsidRPr="00AA2900">
        <w:rPr>
          <w:sz w:val="20"/>
          <w:szCs w:val="20"/>
          <w:lang w:val="es-ES"/>
        </w:rPr>
        <w:t xml:space="preserve">y </w:t>
      </w:r>
      <w:r w:rsidR="002E3C2E" w:rsidRPr="00AA2900">
        <w:rPr>
          <w:sz w:val="20"/>
          <w:szCs w:val="20"/>
          <w:lang w:val="es-ES"/>
        </w:rPr>
        <w:t>beta-</w:t>
      </w:r>
      <w:r w:rsidR="007A0CAA" w:rsidRPr="00AA2900">
        <w:rPr>
          <w:sz w:val="20"/>
          <w:szCs w:val="20"/>
          <w:lang w:val="es-ES"/>
        </w:rPr>
        <w:t>HCH</w:t>
      </w:r>
      <w:r w:rsidR="00D34F0F" w:rsidRPr="00AA2900">
        <w:rPr>
          <w:sz w:val="20"/>
          <w:szCs w:val="20"/>
          <w:lang w:val="es-ES"/>
        </w:rPr>
        <w:t>)</w:t>
      </w:r>
      <w:r w:rsidR="00CE0E6C" w:rsidRPr="00AA2900">
        <w:rPr>
          <w:sz w:val="20"/>
          <w:szCs w:val="20"/>
          <w:lang w:val="es-ES"/>
        </w:rPr>
        <w:t>.</w:t>
      </w:r>
      <w:r w:rsidR="00D34F0F" w:rsidRPr="00AA2900">
        <w:rPr>
          <w:sz w:val="20"/>
          <w:szCs w:val="20"/>
          <w:lang w:val="es-ES"/>
        </w:rPr>
        <w:t xml:space="preserve"> </w:t>
      </w:r>
      <w:r w:rsidR="00294CD6" w:rsidRPr="00294CD6">
        <w:rPr>
          <w:sz w:val="20"/>
          <w:szCs w:val="20"/>
          <w:lang w:val="es-ES"/>
        </w:rPr>
        <w:t>En determinadas instalaciones de producción de</w:t>
      </w:r>
      <w:r w:rsidR="00FE0387">
        <w:rPr>
          <w:sz w:val="20"/>
          <w:szCs w:val="20"/>
          <w:lang w:val="es-ES"/>
        </w:rPr>
        <w:t xml:space="preserve"> lindano</w:t>
      </w:r>
      <w:r w:rsidR="00D34F0F" w:rsidRPr="00294CD6">
        <w:rPr>
          <w:sz w:val="20"/>
          <w:szCs w:val="20"/>
          <w:lang w:val="es-ES"/>
        </w:rPr>
        <w:t xml:space="preserve"> </w:t>
      </w:r>
      <w:r w:rsidR="00294CD6" w:rsidRPr="00294CD6">
        <w:rPr>
          <w:sz w:val="20"/>
          <w:szCs w:val="20"/>
          <w:lang w:val="es-ES"/>
        </w:rPr>
        <w:t>se han acu</w:t>
      </w:r>
      <w:r w:rsidR="00294CD6">
        <w:rPr>
          <w:sz w:val="20"/>
          <w:szCs w:val="20"/>
          <w:lang w:val="es-ES"/>
        </w:rPr>
        <w:t>m</w:t>
      </w:r>
      <w:r w:rsidR="00294CD6" w:rsidRPr="00294CD6">
        <w:rPr>
          <w:sz w:val="20"/>
          <w:szCs w:val="20"/>
          <w:lang w:val="es-ES"/>
        </w:rPr>
        <w:t xml:space="preserve">ulado grandes existencias </w:t>
      </w:r>
      <w:r w:rsidR="00294CD6">
        <w:rPr>
          <w:sz w:val="20"/>
          <w:szCs w:val="20"/>
          <w:lang w:val="es-ES"/>
        </w:rPr>
        <w:t>de estos desechos de p</w:t>
      </w:r>
      <w:r w:rsidR="00EF7671" w:rsidRPr="00294CD6">
        <w:rPr>
          <w:sz w:val="20"/>
          <w:szCs w:val="20"/>
          <w:lang w:val="es-ES"/>
        </w:rPr>
        <w:t>roducción</w:t>
      </w:r>
      <w:r w:rsidR="002E3C2E" w:rsidRPr="00294CD6">
        <w:rPr>
          <w:sz w:val="20"/>
          <w:szCs w:val="20"/>
          <w:lang w:val="es-ES"/>
        </w:rPr>
        <w:t xml:space="preserve"> </w:t>
      </w:r>
      <w:r w:rsidR="00333047" w:rsidRPr="00294CD6">
        <w:rPr>
          <w:sz w:val="20"/>
          <w:szCs w:val="20"/>
          <w:lang w:val="es-ES"/>
        </w:rPr>
        <w:t xml:space="preserve">y </w:t>
      </w:r>
      <w:r w:rsidR="00294CD6">
        <w:rPr>
          <w:sz w:val="20"/>
          <w:szCs w:val="20"/>
          <w:lang w:val="es-ES"/>
        </w:rPr>
        <w:t>se han depositado en vertederos</w:t>
      </w:r>
      <w:r w:rsidR="002E3C2E" w:rsidRPr="00294CD6">
        <w:rPr>
          <w:sz w:val="20"/>
          <w:szCs w:val="20"/>
          <w:lang w:val="es-ES"/>
        </w:rPr>
        <w:t xml:space="preserve"> (</w:t>
      </w:r>
      <w:r w:rsidR="002E3C2E" w:rsidRPr="009C6A2F">
        <w:rPr>
          <w:sz w:val="20"/>
          <w:szCs w:val="20"/>
          <w:lang w:val="es-ES"/>
        </w:rPr>
        <w:t xml:space="preserve">International HCH &amp; </w:t>
      </w:r>
      <w:proofErr w:type="spellStart"/>
      <w:r w:rsidR="00581B91" w:rsidRPr="009C6A2F">
        <w:rPr>
          <w:sz w:val="20"/>
          <w:szCs w:val="20"/>
          <w:lang w:val="es-ES"/>
        </w:rPr>
        <w:t>P</w:t>
      </w:r>
      <w:r w:rsidR="00294CD6" w:rsidRPr="009C6A2F">
        <w:rPr>
          <w:sz w:val="20"/>
          <w:szCs w:val="20"/>
          <w:lang w:val="es-ES"/>
        </w:rPr>
        <w:t>esticides</w:t>
      </w:r>
      <w:proofErr w:type="spellEnd"/>
      <w:r w:rsidR="002E3C2E" w:rsidRPr="009C6A2F">
        <w:rPr>
          <w:sz w:val="20"/>
          <w:szCs w:val="20"/>
          <w:lang w:val="es-ES"/>
        </w:rPr>
        <w:t xml:space="preserve"> </w:t>
      </w:r>
      <w:proofErr w:type="spellStart"/>
      <w:r w:rsidR="002E3C2E" w:rsidRPr="009C6A2F">
        <w:rPr>
          <w:sz w:val="20"/>
          <w:szCs w:val="20"/>
          <w:lang w:val="es-ES"/>
        </w:rPr>
        <w:t>Association</w:t>
      </w:r>
      <w:proofErr w:type="spellEnd"/>
      <w:r w:rsidR="002E3C2E" w:rsidRPr="00294CD6">
        <w:rPr>
          <w:sz w:val="20"/>
          <w:szCs w:val="20"/>
          <w:lang w:val="es-ES"/>
        </w:rPr>
        <w:t>, 2006)</w:t>
      </w:r>
      <w:r w:rsidR="00D34F0F" w:rsidRPr="00294CD6">
        <w:rPr>
          <w:sz w:val="20"/>
          <w:szCs w:val="20"/>
          <w:lang w:val="es-ES"/>
        </w:rPr>
        <w:t>.</w:t>
      </w:r>
      <w:r w:rsidR="002E3C2E" w:rsidRPr="00294CD6">
        <w:rPr>
          <w:sz w:val="20"/>
          <w:szCs w:val="20"/>
          <w:lang w:val="es-ES"/>
        </w:rPr>
        <w:t xml:space="preserve"> </w:t>
      </w:r>
      <w:r w:rsidR="00294CD6">
        <w:rPr>
          <w:sz w:val="20"/>
          <w:szCs w:val="20"/>
          <w:lang w:val="es-ES"/>
        </w:rPr>
        <w:t xml:space="preserve">Los productos de plaguicidas de desecho de </w:t>
      </w:r>
      <w:r w:rsidR="00E010F9">
        <w:rPr>
          <w:sz w:val="20"/>
          <w:szCs w:val="20"/>
          <w:lang w:val="es-ES"/>
        </w:rPr>
        <w:t xml:space="preserve">calidad </w:t>
      </w:r>
      <w:r w:rsidR="00294CD6">
        <w:rPr>
          <w:sz w:val="20"/>
          <w:szCs w:val="20"/>
          <w:lang w:val="es-ES"/>
        </w:rPr>
        <w:t>técnic</w:t>
      </w:r>
      <w:r w:rsidR="00E010F9">
        <w:rPr>
          <w:sz w:val="20"/>
          <w:szCs w:val="20"/>
          <w:lang w:val="es-ES"/>
        </w:rPr>
        <w:t>a</w:t>
      </w:r>
      <w:r w:rsidR="00294CD6">
        <w:rPr>
          <w:sz w:val="20"/>
          <w:szCs w:val="20"/>
          <w:lang w:val="es-ES"/>
        </w:rPr>
        <w:t xml:space="preserve"> </w:t>
      </w:r>
      <w:r w:rsidR="00E010F9">
        <w:rPr>
          <w:sz w:val="20"/>
          <w:szCs w:val="20"/>
          <w:lang w:val="es-ES"/>
        </w:rPr>
        <w:t xml:space="preserve">ya </w:t>
      </w:r>
      <w:r w:rsidR="00294CD6">
        <w:rPr>
          <w:sz w:val="20"/>
          <w:szCs w:val="20"/>
          <w:lang w:val="es-ES"/>
        </w:rPr>
        <w:t xml:space="preserve">raras veces se encuentran en </w:t>
      </w:r>
      <w:r w:rsidR="00AA2900" w:rsidRPr="00294CD6">
        <w:rPr>
          <w:sz w:val="20"/>
          <w:szCs w:val="20"/>
          <w:lang w:val="es-ES"/>
        </w:rPr>
        <w:t>instalaciones de producción</w:t>
      </w:r>
      <w:r w:rsidR="002E3C2E" w:rsidRPr="00294CD6">
        <w:rPr>
          <w:sz w:val="20"/>
          <w:szCs w:val="20"/>
          <w:lang w:val="es-ES"/>
        </w:rPr>
        <w:t xml:space="preserve"> </w:t>
      </w:r>
      <w:r w:rsidR="00294CD6">
        <w:rPr>
          <w:sz w:val="20"/>
          <w:szCs w:val="20"/>
          <w:lang w:val="es-ES"/>
        </w:rPr>
        <w:t>cerradas.</w:t>
      </w:r>
    </w:p>
    <w:p w:rsidR="00AF31F9" w:rsidRPr="00294CD6" w:rsidRDefault="008F3070" w:rsidP="00E750DA">
      <w:pPr>
        <w:numPr>
          <w:ilvl w:val="0"/>
          <w:numId w:val="10"/>
        </w:numPr>
        <w:tabs>
          <w:tab w:val="left" w:pos="1701"/>
        </w:tabs>
        <w:suppressAutoHyphens/>
        <w:snapToGrid w:val="0"/>
        <w:spacing w:after="120"/>
        <w:ind w:left="1134" w:right="425"/>
        <w:rPr>
          <w:sz w:val="20"/>
          <w:szCs w:val="20"/>
          <w:lang w:val="es-ES"/>
        </w:rPr>
      </w:pPr>
      <w:r w:rsidRPr="00294CD6">
        <w:rPr>
          <w:sz w:val="20"/>
          <w:szCs w:val="20"/>
          <w:lang w:val="es-ES"/>
        </w:rPr>
        <w:t>Las s</w:t>
      </w:r>
      <w:r w:rsidR="00CA4DE8" w:rsidRPr="00294CD6">
        <w:rPr>
          <w:sz w:val="20"/>
          <w:szCs w:val="20"/>
          <w:lang w:val="es-ES"/>
        </w:rPr>
        <w:t>ub</w:t>
      </w:r>
      <w:r w:rsidR="00333047" w:rsidRPr="00294CD6">
        <w:rPr>
          <w:sz w:val="20"/>
          <w:szCs w:val="20"/>
          <w:lang w:val="es-ES"/>
        </w:rPr>
        <w:t>secci</w:t>
      </w:r>
      <w:r w:rsidRPr="00294CD6">
        <w:rPr>
          <w:sz w:val="20"/>
          <w:szCs w:val="20"/>
          <w:lang w:val="es-ES"/>
        </w:rPr>
        <w:t>o</w:t>
      </w:r>
      <w:r w:rsidR="00333047" w:rsidRPr="00294CD6">
        <w:rPr>
          <w:sz w:val="20"/>
          <w:szCs w:val="20"/>
          <w:lang w:val="es-ES"/>
        </w:rPr>
        <w:t>n</w:t>
      </w:r>
      <w:r w:rsidR="00294CD6" w:rsidRPr="00294CD6">
        <w:rPr>
          <w:sz w:val="20"/>
          <w:szCs w:val="20"/>
          <w:lang w:val="es-ES"/>
        </w:rPr>
        <w:t>e</w:t>
      </w:r>
      <w:r w:rsidR="00CA4DE8" w:rsidRPr="00294CD6">
        <w:rPr>
          <w:sz w:val="20"/>
          <w:szCs w:val="20"/>
          <w:lang w:val="es-ES"/>
        </w:rPr>
        <w:t xml:space="preserve">s 1-13 </w:t>
      </w:r>
      <w:r w:rsidR="00294CD6" w:rsidRPr="00294CD6">
        <w:rPr>
          <w:sz w:val="20"/>
          <w:szCs w:val="20"/>
          <w:lang w:val="es-ES"/>
        </w:rPr>
        <w:t xml:space="preserve">a continuación </w:t>
      </w:r>
      <w:r w:rsidR="00CA4DE8" w:rsidRPr="00294CD6">
        <w:rPr>
          <w:sz w:val="20"/>
          <w:szCs w:val="20"/>
          <w:lang w:val="es-ES"/>
        </w:rPr>
        <w:t>describe</w:t>
      </w:r>
      <w:r w:rsidR="00294CD6">
        <w:rPr>
          <w:sz w:val="20"/>
          <w:szCs w:val="20"/>
          <w:lang w:val="es-ES"/>
        </w:rPr>
        <w:t>n</w:t>
      </w:r>
      <w:r w:rsidR="00CA4DE8" w:rsidRPr="00294CD6">
        <w:rPr>
          <w:sz w:val="20"/>
          <w:szCs w:val="20"/>
          <w:lang w:val="es-ES"/>
        </w:rPr>
        <w:t xml:space="preserve"> </w:t>
      </w:r>
      <w:r w:rsidR="00294CD6">
        <w:rPr>
          <w:sz w:val="20"/>
          <w:szCs w:val="20"/>
          <w:lang w:val="es-ES"/>
        </w:rPr>
        <w:t xml:space="preserve">los </w:t>
      </w:r>
      <w:r w:rsidR="00581B91" w:rsidRPr="00294CD6">
        <w:rPr>
          <w:sz w:val="20"/>
          <w:szCs w:val="20"/>
          <w:lang w:val="es-ES"/>
        </w:rPr>
        <w:t>plaguicida</w:t>
      </w:r>
      <w:r w:rsidR="00294CD6">
        <w:rPr>
          <w:sz w:val="20"/>
          <w:szCs w:val="20"/>
          <w:lang w:val="es-ES"/>
        </w:rPr>
        <w:t>s</w:t>
      </w:r>
      <w:r w:rsidR="00CA4DE8" w:rsidRPr="00294CD6">
        <w:rPr>
          <w:sz w:val="20"/>
          <w:szCs w:val="20"/>
          <w:lang w:val="es-ES"/>
        </w:rPr>
        <w:t xml:space="preserve"> </w:t>
      </w:r>
      <w:r w:rsidR="00333047" w:rsidRPr="00294CD6">
        <w:rPr>
          <w:sz w:val="20"/>
          <w:szCs w:val="20"/>
          <w:lang w:val="es-ES"/>
        </w:rPr>
        <w:t>COP</w:t>
      </w:r>
      <w:r w:rsidR="00CA4DE8" w:rsidRPr="00294CD6">
        <w:rPr>
          <w:sz w:val="20"/>
          <w:szCs w:val="20"/>
          <w:lang w:val="es-ES"/>
        </w:rPr>
        <w:t xml:space="preserve"> </w:t>
      </w:r>
      <w:r w:rsidR="00294CD6">
        <w:rPr>
          <w:sz w:val="20"/>
          <w:szCs w:val="20"/>
          <w:lang w:val="es-ES"/>
        </w:rPr>
        <w:t xml:space="preserve">abarcados por las </w:t>
      </w:r>
      <w:r w:rsidR="007C3B7B" w:rsidRPr="00294CD6">
        <w:rPr>
          <w:sz w:val="20"/>
          <w:szCs w:val="20"/>
          <w:lang w:val="es-ES"/>
        </w:rPr>
        <w:t>presentes directrices</w:t>
      </w:r>
      <w:r w:rsidR="00CA4DE8" w:rsidRPr="00294CD6">
        <w:rPr>
          <w:sz w:val="20"/>
          <w:szCs w:val="20"/>
          <w:lang w:val="es-ES"/>
        </w:rPr>
        <w:t xml:space="preserve">. </w:t>
      </w:r>
      <w:r w:rsidR="00294CD6">
        <w:rPr>
          <w:sz w:val="20"/>
          <w:szCs w:val="20"/>
          <w:lang w:val="es-ES"/>
        </w:rPr>
        <w:t xml:space="preserve">En estas </w:t>
      </w:r>
      <w:r w:rsidR="00333047" w:rsidRPr="00294CD6">
        <w:rPr>
          <w:sz w:val="20"/>
          <w:szCs w:val="20"/>
          <w:lang w:val="es-ES"/>
        </w:rPr>
        <w:t>subsecci</w:t>
      </w:r>
      <w:r w:rsidR="00294CD6" w:rsidRPr="00294CD6">
        <w:rPr>
          <w:sz w:val="20"/>
          <w:szCs w:val="20"/>
          <w:lang w:val="es-ES"/>
        </w:rPr>
        <w:t>ones</w:t>
      </w:r>
      <w:r w:rsidR="00CA4DE8" w:rsidRPr="00294CD6">
        <w:rPr>
          <w:sz w:val="20"/>
          <w:szCs w:val="20"/>
          <w:lang w:val="es-ES"/>
        </w:rPr>
        <w:t xml:space="preserve">, </w:t>
      </w:r>
      <w:r w:rsidR="00294CD6" w:rsidRPr="00294CD6">
        <w:rPr>
          <w:sz w:val="20"/>
          <w:szCs w:val="20"/>
          <w:lang w:val="es-ES"/>
        </w:rPr>
        <w:t xml:space="preserve">los </w:t>
      </w:r>
      <w:r w:rsidR="00E010F9">
        <w:rPr>
          <w:sz w:val="20"/>
          <w:szCs w:val="20"/>
          <w:lang w:val="es-ES"/>
        </w:rPr>
        <w:t xml:space="preserve">respectivos </w:t>
      </w:r>
      <w:r w:rsidR="00F9737A" w:rsidRPr="00294CD6">
        <w:rPr>
          <w:sz w:val="20"/>
          <w:szCs w:val="20"/>
          <w:lang w:val="es-ES"/>
        </w:rPr>
        <w:t>p</w:t>
      </w:r>
      <w:r w:rsidR="00294CD6">
        <w:rPr>
          <w:sz w:val="20"/>
          <w:szCs w:val="20"/>
          <w:lang w:val="es-ES"/>
        </w:rPr>
        <w:t>ár</w:t>
      </w:r>
      <w:r w:rsidR="00F9737A" w:rsidRPr="00294CD6">
        <w:rPr>
          <w:sz w:val="20"/>
          <w:szCs w:val="20"/>
          <w:lang w:val="es-ES"/>
        </w:rPr>
        <w:t>ra</w:t>
      </w:r>
      <w:r w:rsidR="00294CD6">
        <w:rPr>
          <w:sz w:val="20"/>
          <w:szCs w:val="20"/>
          <w:lang w:val="es-ES"/>
        </w:rPr>
        <w:t>fos</w:t>
      </w:r>
      <w:r w:rsidR="00F9737A" w:rsidRPr="00294CD6">
        <w:rPr>
          <w:sz w:val="20"/>
          <w:szCs w:val="20"/>
          <w:lang w:val="es-ES"/>
        </w:rPr>
        <w:t xml:space="preserve"> </w:t>
      </w:r>
      <w:r w:rsidR="00CA4DE8" w:rsidRPr="00294CD6">
        <w:rPr>
          <w:sz w:val="20"/>
          <w:szCs w:val="20"/>
          <w:lang w:val="es-ES"/>
        </w:rPr>
        <w:t>d) describe</w:t>
      </w:r>
      <w:r w:rsidR="00294CD6">
        <w:rPr>
          <w:sz w:val="20"/>
          <w:szCs w:val="20"/>
          <w:lang w:val="es-ES"/>
        </w:rPr>
        <w:t>n</w:t>
      </w:r>
      <w:r w:rsidR="00CA4DE8" w:rsidRPr="00294CD6">
        <w:rPr>
          <w:sz w:val="20"/>
          <w:szCs w:val="20"/>
          <w:lang w:val="es-ES"/>
        </w:rPr>
        <w:t xml:space="preserve"> </w:t>
      </w:r>
      <w:r w:rsidR="00294CD6">
        <w:rPr>
          <w:sz w:val="20"/>
          <w:szCs w:val="20"/>
          <w:lang w:val="es-ES"/>
        </w:rPr>
        <w:t>los</w:t>
      </w:r>
      <w:r w:rsidR="00CA4DE8" w:rsidRPr="00294CD6">
        <w:rPr>
          <w:sz w:val="20"/>
          <w:szCs w:val="20"/>
          <w:lang w:val="es-ES"/>
        </w:rPr>
        <w:t xml:space="preserve"> </w:t>
      </w:r>
      <w:r w:rsidR="00AA2900" w:rsidRPr="00294CD6">
        <w:rPr>
          <w:sz w:val="20"/>
          <w:szCs w:val="20"/>
          <w:lang w:val="es-ES"/>
        </w:rPr>
        <w:t>tipos de</w:t>
      </w:r>
      <w:r w:rsidR="00CA4DE8" w:rsidRPr="00294CD6">
        <w:rPr>
          <w:sz w:val="20"/>
          <w:szCs w:val="20"/>
          <w:lang w:val="es-ES"/>
        </w:rPr>
        <w:t xml:space="preserve"> </w:t>
      </w:r>
      <w:r w:rsidR="00EF7671" w:rsidRPr="00294CD6">
        <w:rPr>
          <w:sz w:val="20"/>
          <w:szCs w:val="20"/>
          <w:lang w:val="es-ES"/>
        </w:rPr>
        <w:t>desechos</w:t>
      </w:r>
      <w:r w:rsidR="00CA4DE8" w:rsidRPr="00294CD6">
        <w:rPr>
          <w:sz w:val="20"/>
          <w:szCs w:val="20"/>
          <w:lang w:val="es-ES"/>
        </w:rPr>
        <w:t xml:space="preserve"> </w:t>
      </w:r>
      <w:r w:rsidR="00294CD6">
        <w:rPr>
          <w:sz w:val="20"/>
          <w:szCs w:val="20"/>
          <w:lang w:val="es-ES"/>
        </w:rPr>
        <w:t>e</w:t>
      </w:r>
      <w:r w:rsidR="00CA4DE8" w:rsidRPr="00294CD6">
        <w:rPr>
          <w:sz w:val="20"/>
          <w:szCs w:val="20"/>
          <w:lang w:val="es-ES"/>
        </w:rPr>
        <w:t xml:space="preserve">n </w:t>
      </w:r>
      <w:r w:rsidR="00294CD6">
        <w:rPr>
          <w:sz w:val="20"/>
          <w:szCs w:val="20"/>
          <w:lang w:val="es-ES"/>
        </w:rPr>
        <w:t xml:space="preserve">que encuentran normalmente los </w:t>
      </w:r>
      <w:r w:rsidR="00E010F9">
        <w:rPr>
          <w:sz w:val="20"/>
          <w:szCs w:val="20"/>
          <w:lang w:val="es-ES"/>
        </w:rPr>
        <w:t xml:space="preserve">correspondientes </w:t>
      </w:r>
      <w:r w:rsidR="00581B91" w:rsidRPr="00294CD6">
        <w:rPr>
          <w:sz w:val="20"/>
          <w:szCs w:val="20"/>
          <w:lang w:val="es-ES"/>
        </w:rPr>
        <w:t>plaguicida</w:t>
      </w:r>
      <w:r w:rsidR="00294CD6">
        <w:rPr>
          <w:sz w:val="20"/>
          <w:szCs w:val="20"/>
          <w:lang w:val="es-ES"/>
        </w:rPr>
        <w:t>s</w:t>
      </w:r>
      <w:r w:rsidR="00CA4DE8" w:rsidRPr="00294CD6">
        <w:rPr>
          <w:sz w:val="20"/>
          <w:szCs w:val="20"/>
          <w:lang w:val="es-ES"/>
        </w:rPr>
        <w:t xml:space="preserve"> </w:t>
      </w:r>
      <w:r w:rsidR="009A2798">
        <w:rPr>
          <w:sz w:val="20"/>
          <w:szCs w:val="20"/>
          <w:lang w:val="es-ES"/>
        </w:rPr>
        <w:t>C</w:t>
      </w:r>
      <w:r w:rsidR="00CA4DE8" w:rsidRPr="00294CD6">
        <w:rPr>
          <w:sz w:val="20"/>
          <w:szCs w:val="20"/>
          <w:lang w:val="es-ES"/>
        </w:rPr>
        <w:t>OP</w:t>
      </w:r>
      <w:r w:rsidR="002E3C2E" w:rsidRPr="00294CD6">
        <w:rPr>
          <w:sz w:val="20"/>
          <w:szCs w:val="20"/>
          <w:lang w:val="es-ES"/>
        </w:rPr>
        <w:t>.</w:t>
      </w:r>
    </w:p>
    <w:p w:rsidR="00813E84" w:rsidRDefault="00581B91" w:rsidP="009C6A2F">
      <w:pPr>
        <w:pStyle w:val="Heading1"/>
        <w:numPr>
          <w:ilvl w:val="0"/>
          <w:numId w:val="11"/>
        </w:numPr>
        <w:tabs>
          <w:tab w:val="left" w:pos="1134"/>
        </w:tabs>
        <w:spacing w:after="120"/>
        <w:ind w:left="567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Aldrina</w:t>
      </w:r>
      <w:r w:rsidR="002E3C2E" w:rsidRPr="00167E98">
        <w:rPr>
          <w:rFonts w:ascii="Times New Roman" w:hAnsi="Times New Roman"/>
          <w:sz w:val="20"/>
          <w:szCs w:val="20"/>
        </w:rPr>
        <w:t xml:space="preserve"> </w:t>
      </w:r>
    </w:p>
    <w:p w:rsidR="00813E84" w:rsidRDefault="002E3C2E" w:rsidP="005E1A7F">
      <w:pPr>
        <w:pStyle w:val="Heading4"/>
        <w:numPr>
          <w:ilvl w:val="0"/>
          <w:numId w:val="15"/>
        </w:numPr>
        <w:spacing w:after="120"/>
        <w:ind w:left="1134" w:hanging="567"/>
      </w:pPr>
      <w:r w:rsidRPr="00167E98">
        <w:t>Descrip</w:t>
      </w:r>
      <w:r w:rsidR="007C3B7B">
        <w:t>ción</w:t>
      </w:r>
    </w:p>
    <w:p w:rsidR="00813E84" w:rsidRPr="007C3B7B" w:rsidRDefault="00CA6A57" w:rsidP="005E1A7F">
      <w:pPr>
        <w:pStyle w:val="Caption"/>
        <w:keepNext/>
        <w:spacing w:before="120" w:after="120"/>
        <w:ind w:left="454" w:firstLine="624"/>
        <w:rPr>
          <w:b/>
          <w:snapToGrid/>
          <w:sz w:val="20"/>
          <w:lang w:val="es-ES"/>
        </w:rPr>
      </w:pPr>
      <w:bookmarkStart w:id="29" w:name="_Ref418675690"/>
      <w:bookmarkStart w:id="30" w:name="_Ref418675705"/>
      <w:r w:rsidRPr="007C3B7B">
        <w:rPr>
          <w:b/>
          <w:snapToGrid/>
          <w:sz w:val="20"/>
          <w:lang w:val="es-ES"/>
        </w:rPr>
        <w:t xml:space="preserve"> Figur</w:t>
      </w:r>
      <w:r w:rsidR="007C3B7B" w:rsidRPr="007C3B7B">
        <w:rPr>
          <w:b/>
          <w:snapToGrid/>
          <w:sz w:val="20"/>
          <w:lang w:val="es-ES"/>
        </w:rPr>
        <w:t>a</w:t>
      </w:r>
      <w:r w:rsidRPr="007C3B7B">
        <w:rPr>
          <w:b/>
          <w:snapToGrid/>
          <w:sz w:val="20"/>
          <w:lang w:val="es-ES"/>
        </w:rPr>
        <w:t xml:space="preserve"> </w:t>
      </w:r>
      <w:r w:rsidR="004D346B" w:rsidRPr="00167E98">
        <w:rPr>
          <w:b/>
          <w:snapToGrid/>
          <w:sz w:val="20"/>
        </w:rPr>
        <w:fldChar w:fldCharType="begin"/>
      </w:r>
      <w:r w:rsidRPr="007C3B7B">
        <w:rPr>
          <w:b/>
          <w:snapToGrid/>
          <w:sz w:val="20"/>
          <w:lang w:val="es-ES"/>
        </w:rPr>
        <w:instrText xml:space="preserve"> SEQ Figure \* ARABIC </w:instrText>
      </w:r>
      <w:r w:rsidR="004D346B" w:rsidRPr="00167E98">
        <w:rPr>
          <w:b/>
          <w:snapToGrid/>
          <w:sz w:val="20"/>
        </w:rPr>
        <w:fldChar w:fldCharType="separate"/>
      </w:r>
      <w:r w:rsidR="00A23747">
        <w:rPr>
          <w:b/>
          <w:noProof/>
          <w:snapToGrid/>
          <w:sz w:val="20"/>
          <w:lang w:val="es-ES"/>
        </w:rPr>
        <w:t>1</w:t>
      </w:r>
      <w:r w:rsidR="004D346B" w:rsidRPr="00167E98">
        <w:rPr>
          <w:b/>
          <w:snapToGrid/>
          <w:sz w:val="20"/>
        </w:rPr>
        <w:fldChar w:fldCharType="end"/>
      </w:r>
      <w:bookmarkEnd w:id="29"/>
      <w:r w:rsidR="006C1DD7" w:rsidRPr="007C3B7B">
        <w:rPr>
          <w:b/>
          <w:snapToGrid/>
          <w:sz w:val="20"/>
          <w:lang w:val="es-ES"/>
        </w:rPr>
        <w:t>:</w:t>
      </w:r>
      <w:r w:rsidRPr="007C3B7B">
        <w:rPr>
          <w:b/>
          <w:snapToGrid/>
          <w:sz w:val="20"/>
          <w:lang w:val="es-ES"/>
        </w:rPr>
        <w:t xml:space="preserve"> </w:t>
      </w:r>
      <w:r w:rsidR="007C3B7B" w:rsidRPr="007C3B7B">
        <w:rPr>
          <w:snapToGrid/>
          <w:sz w:val="20"/>
          <w:lang w:val="es-ES"/>
        </w:rPr>
        <w:t>Es</w:t>
      </w:r>
      <w:r w:rsidR="00CA4DE8" w:rsidRPr="007C3B7B">
        <w:rPr>
          <w:snapToGrid/>
          <w:sz w:val="20"/>
          <w:lang w:val="es-ES"/>
        </w:rPr>
        <w:t>tructur</w:t>
      </w:r>
      <w:r w:rsidR="007C3B7B" w:rsidRPr="007C3B7B">
        <w:rPr>
          <w:snapToGrid/>
          <w:sz w:val="20"/>
          <w:lang w:val="es-ES"/>
        </w:rPr>
        <w:t xml:space="preserve">a de la </w:t>
      </w:r>
      <w:r w:rsidR="00581B91" w:rsidRPr="007C3B7B">
        <w:rPr>
          <w:snapToGrid/>
          <w:sz w:val="20"/>
          <w:lang w:val="es-ES"/>
        </w:rPr>
        <w:t>aldrina</w:t>
      </w:r>
      <w:bookmarkEnd w:id="30"/>
    </w:p>
    <w:p w:rsidR="004005A1" w:rsidRPr="00167E98" w:rsidRDefault="00FD6C57" w:rsidP="004005A1">
      <w:pPr>
        <w:ind w:left="510" w:firstLine="624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inline distT="0" distB="0" distL="0" distR="0">
            <wp:extent cx="1405890" cy="1190625"/>
            <wp:effectExtent l="0" t="0" r="0" b="0"/>
            <wp:docPr id="6" name="Picture 13" descr="Ald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ldri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E84" w:rsidRPr="0058441E" w:rsidRDefault="000A7D73" w:rsidP="00E750DA">
      <w:pPr>
        <w:numPr>
          <w:ilvl w:val="0"/>
          <w:numId w:val="10"/>
        </w:numPr>
        <w:tabs>
          <w:tab w:val="left" w:pos="1701"/>
        </w:tabs>
        <w:suppressAutoHyphens/>
        <w:snapToGrid w:val="0"/>
        <w:spacing w:before="240" w:after="120"/>
        <w:ind w:left="1134" w:right="425"/>
        <w:rPr>
          <w:sz w:val="20"/>
          <w:szCs w:val="20"/>
          <w:lang w:val="es-ES"/>
        </w:rPr>
      </w:pPr>
      <w:r w:rsidRPr="000A7D73">
        <w:rPr>
          <w:sz w:val="20"/>
          <w:szCs w:val="20"/>
          <w:lang w:val="es-ES"/>
        </w:rPr>
        <w:t>La a</w:t>
      </w:r>
      <w:r w:rsidR="00581B91" w:rsidRPr="000A7D73">
        <w:rPr>
          <w:sz w:val="20"/>
          <w:szCs w:val="20"/>
          <w:lang w:val="es-ES"/>
        </w:rPr>
        <w:t>ldrina</w:t>
      </w:r>
      <w:r w:rsidR="002E3C2E" w:rsidRPr="000A7D73">
        <w:rPr>
          <w:sz w:val="20"/>
          <w:szCs w:val="20"/>
          <w:lang w:val="es-ES"/>
        </w:rPr>
        <w:t xml:space="preserve"> (</w:t>
      </w:r>
      <w:r w:rsidR="00E12C05">
        <w:rPr>
          <w:sz w:val="20"/>
          <w:szCs w:val="20"/>
          <w:lang w:val="es-ES"/>
        </w:rPr>
        <w:t>Nº</w:t>
      </w:r>
      <w:r w:rsidR="002E3C2E" w:rsidRPr="000A7D73">
        <w:rPr>
          <w:sz w:val="20"/>
          <w:szCs w:val="20"/>
          <w:lang w:val="es-ES"/>
        </w:rPr>
        <w:t xml:space="preserve"> </w:t>
      </w:r>
      <w:r w:rsidRPr="000A7D73">
        <w:rPr>
          <w:sz w:val="20"/>
          <w:szCs w:val="20"/>
          <w:lang w:val="es-ES"/>
        </w:rPr>
        <w:t xml:space="preserve">de CAS </w:t>
      </w:r>
      <w:r w:rsidR="002E3C2E" w:rsidRPr="000A7D73">
        <w:rPr>
          <w:sz w:val="20"/>
          <w:szCs w:val="20"/>
          <w:lang w:val="es-ES"/>
        </w:rPr>
        <w:t xml:space="preserve">309-00-2) </w:t>
      </w:r>
      <w:r w:rsidR="00D233B0">
        <w:rPr>
          <w:sz w:val="20"/>
          <w:szCs w:val="20"/>
          <w:lang w:val="es-ES"/>
        </w:rPr>
        <w:t xml:space="preserve">es un </w:t>
      </w:r>
      <w:r w:rsidR="00DE5C3E" w:rsidRPr="00DE5C3E">
        <w:rPr>
          <w:sz w:val="20"/>
          <w:szCs w:val="20"/>
          <w:lang w:val="es-ES"/>
        </w:rPr>
        <w:t xml:space="preserve">cristal blanco e inodoro cuando se </w:t>
      </w:r>
      <w:r w:rsidRPr="000A7D73">
        <w:rPr>
          <w:sz w:val="20"/>
          <w:szCs w:val="20"/>
          <w:lang w:val="es-ES"/>
        </w:rPr>
        <w:t>encuentra en estado puro</w:t>
      </w:r>
      <w:r w:rsidR="002E3C2E" w:rsidRPr="000A7D73">
        <w:rPr>
          <w:sz w:val="20"/>
          <w:szCs w:val="20"/>
          <w:lang w:val="es-ES"/>
        </w:rPr>
        <w:t xml:space="preserve">. </w:t>
      </w:r>
      <w:r w:rsidRPr="000A7D73">
        <w:rPr>
          <w:sz w:val="20"/>
          <w:szCs w:val="20"/>
          <w:lang w:val="es-ES"/>
        </w:rPr>
        <w:t>La e</w:t>
      </w:r>
      <w:r w:rsidR="00EF7671" w:rsidRPr="000A7D73">
        <w:rPr>
          <w:sz w:val="20"/>
          <w:szCs w:val="20"/>
          <w:lang w:val="es-ES"/>
        </w:rPr>
        <w:t>structura</w:t>
      </w:r>
      <w:r w:rsidR="00CA6A57" w:rsidRPr="000A7D73">
        <w:rPr>
          <w:sz w:val="20"/>
          <w:szCs w:val="20"/>
          <w:lang w:val="es-ES"/>
        </w:rPr>
        <w:t xml:space="preserve"> </w:t>
      </w:r>
      <w:r w:rsidRPr="000A7D73">
        <w:rPr>
          <w:sz w:val="20"/>
          <w:szCs w:val="20"/>
          <w:lang w:val="es-ES"/>
        </w:rPr>
        <w:t xml:space="preserve">de la </w:t>
      </w:r>
      <w:r w:rsidR="00581B91" w:rsidRPr="000A7D73">
        <w:rPr>
          <w:sz w:val="20"/>
          <w:szCs w:val="20"/>
          <w:lang w:val="es-ES"/>
        </w:rPr>
        <w:t>aldrina</w:t>
      </w:r>
      <w:r w:rsidR="00CA6A57" w:rsidRPr="000A7D73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aparece ilustrada en la figura 1.</w:t>
      </w:r>
      <w:r w:rsidR="00CA6A57" w:rsidRPr="000A7D73">
        <w:rPr>
          <w:sz w:val="20"/>
          <w:szCs w:val="20"/>
          <w:lang w:val="es-ES"/>
        </w:rPr>
        <w:t xml:space="preserve"> </w:t>
      </w:r>
      <w:r w:rsidRPr="000A7D73">
        <w:rPr>
          <w:sz w:val="20"/>
          <w:szCs w:val="20"/>
          <w:lang w:val="es-ES"/>
        </w:rPr>
        <w:t xml:space="preserve">La aldrina de calidad técnica es de color entre </w:t>
      </w:r>
      <w:r w:rsidR="00DE5C3E">
        <w:rPr>
          <w:sz w:val="20"/>
          <w:szCs w:val="20"/>
          <w:lang w:val="es-ES"/>
        </w:rPr>
        <w:t>ca</w:t>
      </w:r>
      <w:r w:rsidR="002B6009">
        <w:rPr>
          <w:sz w:val="20"/>
          <w:szCs w:val="20"/>
          <w:lang w:val="es-ES"/>
        </w:rPr>
        <w:t>nela</w:t>
      </w:r>
      <w:r w:rsidRPr="000A7D73">
        <w:rPr>
          <w:sz w:val="20"/>
          <w:szCs w:val="20"/>
          <w:lang w:val="es-ES"/>
        </w:rPr>
        <w:t xml:space="preserve"> y marrón oscuro, con un ligero olor químico </w:t>
      </w:r>
      <w:r w:rsidR="002E3C2E" w:rsidRPr="000A7D73">
        <w:rPr>
          <w:sz w:val="20"/>
          <w:szCs w:val="20"/>
          <w:lang w:val="es-ES"/>
        </w:rPr>
        <w:t>(</w:t>
      </w:r>
      <w:proofErr w:type="spellStart"/>
      <w:r w:rsidR="002E3C2E" w:rsidRPr="000A7D73">
        <w:rPr>
          <w:sz w:val="20"/>
          <w:szCs w:val="20"/>
          <w:lang w:val="es-ES"/>
        </w:rPr>
        <w:t>Ritter</w:t>
      </w:r>
      <w:proofErr w:type="spellEnd"/>
      <w:r w:rsidR="002E3C2E" w:rsidRPr="000A7D73">
        <w:rPr>
          <w:sz w:val="20"/>
          <w:szCs w:val="20"/>
          <w:lang w:val="es-ES"/>
        </w:rPr>
        <w:t xml:space="preserve"> </w:t>
      </w:r>
      <w:r w:rsidR="00206BD5" w:rsidRPr="00206BD5">
        <w:rPr>
          <w:i/>
          <w:sz w:val="20"/>
          <w:szCs w:val="20"/>
          <w:lang w:val="es-ES"/>
        </w:rPr>
        <w:t>et al.</w:t>
      </w:r>
      <w:r w:rsidR="002E3C2E" w:rsidRPr="000A7D73">
        <w:rPr>
          <w:sz w:val="20"/>
          <w:szCs w:val="20"/>
          <w:lang w:val="es-ES"/>
        </w:rPr>
        <w:t xml:space="preserve">, 1995). </w:t>
      </w:r>
      <w:r w:rsidR="00DE5C3E">
        <w:rPr>
          <w:sz w:val="20"/>
          <w:szCs w:val="20"/>
          <w:lang w:val="es-ES"/>
        </w:rPr>
        <w:t>La a</w:t>
      </w:r>
      <w:r w:rsidR="00581B91" w:rsidRPr="00DE5C3E">
        <w:rPr>
          <w:sz w:val="20"/>
          <w:szCs w:val="20"/>
          <w:lang w:val="es-ES"/>
        </w:rPr>
        <w:t>ldrina</w:t>
      </w:r>
      <w:r w:rsidR="002E3C2E" w:rsidRPr="00DE5C3E">
        <w:rPr>
          <w:sz w:val="20"/>
          <w:szCs w:val="20"/>
          <w:lang w:val="es-ES"/>
        </w:rPr>
        <w:t xml:space="preserve"> </w:t>
      </w:r>
      <w:r w:rsidR="00DE5C3E" w:rsidRPr="00DE5C3E">
        <w:rPr>
          <w:sz w:val="20"/>
          <w:szCs w:val="20"/>
          <w:lang w:val="es-ES"/>
        </w:rPr>
        <w:t>e</w:t>
      </w:r>
      <w:r w:rsidR="002E3C2E" w:rsidRPr="00DE5C3E">
        <w:rPr>
          <w:sz w:val="20"/>
          <w:szCs w:val="20"/>
          <w:lang w:val="es-ES"/>
        </w:rPr>
        <w:t xml:space="preserve">s </w:t>
      </w:r>
      <w:r w:rsidR="00DE5C3E" w:rsidRPr="00DE5C3E">
        <w:rPr>
          <w:sz w:val="20"/>
          <w:szCs w:val="20"/>
          <w:lang w:val="es-ES"/>
        </w:rPr>
        <w:t xml:space="preserve">casi </w:t>
      </w:r>
      <w:r w:rsidR="002E3C2E" w:rsidRPr="00DE5C3E">
        <w:rPr>
          <w:sz w:val="20"/>
          <w:szCs w:val="20"/>
          <w:lang w:val="es-ES"/>
        </w:rPr>
        <w:t xml:space="preserve">insoluble </w:t>
      </w:r>
      <w:r w:rsidR="00DE5C3E" w:rsidRPr="00DE5C3E">
        <w:rPr>
          <w:sz w:val="20"/>
          <w:szCs w:val="20"/>
          <w:lang w:val="es-ES"/>
        </w:rPr>
        <w:t>e</w:t>
      </w:r>
      <w:r w:rsidR="002E3C2E" w:rsidRPr="00DE5C3E">
        <w:rPr>
          <w:sz w:val="20"/>
          <w:szCs w:val="20"/>
          <w:lang w:val="es-ES"/>
        </w:rPr>
        <w:t xml:space="preserve">n </w:t>
      </w:r>
      <w:r w:rsidR="00DE5C3E" w:rsidRPr="00DE5C3E">
        <w:rPr>
          <w:sz w:val="20"/>
          <w:szCs w:val="20"/>
          <w:lang w:val="es-ES"/>
        </w:rPr>
        <w:t>agua</w:t>
      </w:r>
      <w:r w:rsidR="002E3C2E" w:rsidRPr="00DE5C3E">
        <w:rPr>
          <w:sz w:val="20"/>
          <w:szCs w:val="20"/>
          <w:lang w:val="es-ES"/>
        </w:rPr>
        <w:t>, modera</w:t>
      </w:r>
      <w:r w:rsidR="00DE5C3E" w:rsidRPr="00DE5C3E">
        <w:rPr>
          <w:sz w:val="20"/>
          <w:szCs w:val="20"/>
          <w:lang w:val="es-ES"/>
        </w:rPr>
        <w:t>damente</w:t>
      </w:r>
      <w:r w:rsidR="002E3C2E" w:rsidRPr="00DE5C3E">
        <w:rPr>
          <w:sz w:val="20"/>
          <w:szCs w:val="20"/>
          <w:lang w:val="es-ES"/>
        </w:rPr>
        <w:t xml:space="preserve"> soluble </w:t>
      </w:r>
      <w:r w:rsidR="00DE5C3E" w:rsidRPr="00DE5C3E">
        <w:rPr>
          <w:sz w:val="20"/>
          <w:szCs w:val="20"/>
          <w:lang w:val="es-ES"/>
        </w:rPr>
        <w:t>e</w:t>
      </w:r>
      <w:r w:rsidR="002E3C2E" w:rsidRPr="00DE5C3E">
        <w:rPr>
          <w:sz w:val="20"/>
          <w:szCs w:val="20"/>
          <w:lang w:val="es-ES"/>
        </w:rPr>
        <w:t xml:space="preserve">n </w:t>
      </w:r>
      <w:r w:rsidR="00DE5C3E">
        <w:rPr>
          <w:sz w:val="20"/>
          <w:szCs w:val="20"/>
          <w:lang w:val="es-ES"/>
        </w:rPr>
        <w:t xml:space="preserve">aceite de </w:t>
      </w:r>
      <w:r w:rsidR="002E3C2E" w:rsidRPr="00DE5C3E">
        <w:rPr>
          <w:sz w:val="20"/>
          <w:szCs w:val="20"/>
          <w:lang w:val="es-ES"/>
        </w:rPr>
        <w:t>petr</w:t>
      </w:r>
      <w:r w:rsidR="00DE5C3E">
        <w:rPr>
          <w:sz w:val="20"/>
          <w:szCs w:val="20"/>
          <w:lang w:val="es-ES"/>
        </w:rPr>
        <w:t>óleo</w:t>
      </w:r>
      <w:r w:rsidR="002E3C2E" w:rsidRPr="00DE5C3E">
        <w:rPr>
          <w:sz w:val="20"/>
          <w:szCs w:val="20"/>
          <w:lang w:val="es-ES"/>
        </w:rPr>
        <w:t xml:space="preserve"> </w:t>
      </w:r>
      <w:r w:rsidR="00333047" w:rsidRPr="00DE5C3E">
        <w:rPr>
          <w:sz w:val="20"/>
          <w:szCs w:val="20"/>
          <w:lang w:val="es-ES"/>
        </w:rPr>
        <w:t xml:space="preserve">y </w:t>
      </w:r>
      <w:r w:rsidR="00704E29">
        <w:rPr>
          <w:sz w:val="20"/>
          <w:szCs w:val="20"/>
          <w:lang w:val="es-ES"/>
        </w:rPr>
        <w:t xml:space="preserve">estable al calor, </w:t>
      </w:r>
      <w:r w:rsidR="004F1CC2">
        <w:rPr>
          <w:sz w:val="20"/>
          <w:szCs w:val="20"/>
          <w:lang w:val="es-ES"/>
        </w:rPr>
        <w:t xml:space="preserve">a </w:t>
      </w:r>
      <w:r w:rsidR="00DE5C3E">
        <w:rPr>
          <w:sz w:val="20"/>
          <w:szCs w:val="20"/>
          <w:lang w:val="es-ES"/>
        </w:rPr>
        <w:t>á</w:t>
      </w:r>
      <w:r w:rsidR="002E3C2E" w:rsidRPr="00DE5C3E">
        <w:rPr>
          <w:sz w:val="20"/>
          <w:szCs w:val="20"/>
          <w:lang w:val="es-ES"/>
        </w:rPr>
        <w:t>l</w:t>
      </w:r>
      <w:r w:rsidR="00DE5C3E">
        <w:rPr>
          <w:sz w:val="20"/>
          <w:szCs w:val="20"/>
          <w:lang w:val="es-ES"/>
        </w:rPr>
        <w:t>c</w:t>
      </w:r>
      <w:r w:rsidR="002E3C2E" w:rsidRPr="00DE5C3E">
        <w:rPr>
          <w:sz w:val="20"/>
          <w:szCs w:val="20"/>
          <w:lang w:val="es-ES"/>
        </w:rPr>
        <w:t>ali</w:t>
      </w:r>
      <w:r w:rsidR="00704E29">
        <w:rPr>
          <w:sz w:val="20"/>
          <w:szCs w:val="20"/>
          <w:lang w:val="es-ES"/>
        </w:rPr>
        <w:t>s</w:t>
      </w:r>
      <w:r w:rsidR="002E3C2E" w:rsidRPr="00DE5C3E">
        <w:rPr>
          <w:sz w:val="20"/>
          <w:szCs w:val="20"/>
          <w:lang w:val="es-ES"/>
        </w:rPr>
        <w:t xml:space="preserve"> </w:t>
      </w:r>
      <w:r w:rsidR="00333047" w:rsidRPr="00DE5C3E">
        <w:rPr>
          <w:sz w:val="20"/>
          <w:szCs w:val="20"/>
          <w:lang w:val="es-ES"/>
        </w:rPr>
        <w:t xml:space="preserve">y </w:t>
      </w:r>
      <w:r w:rsidR="00704E29">
        <w:rPr>
          <w:sz w:val="20"/>
          <w:szCs w:val="20"/>
          <w:lang w:val="es-ES"/>
        </w:rPr>
        <w:t xml:space="preserve">ácidos </w:t>
      </w:r>
      <w:r w:rsidR="008D5D05">
        <w:rPr>
          <w:sz w:val="20"/>
          <w:szCs w:val="20"/>
          <w:lang w:val="es-ES"/>
        </w:rPr>
        <w:t>suaves</w:t>
      </w:r>
      <w:r w:rsidR="002E3C2E" w:rsidRPr="00DE5C3E">
        <w:rPr>
          <w:sz w:val="20"/>
          <w:szCs w:val="20"/>
          <w:lang w:val="es-ES"/>
        </w:rPr>
        <w:t xml:space="preserve"> (ATSDR, 2002; IPCS INCHEM, </w:t>
      </w:r>
      <w:r w:rsidR="00704E29">
        <w:rPr>
          <w:sz w:val="20"/>
          <w:szCs w:val="20"/>
          <w:lang w:val="es-ES"/>
        </w:rPr>
        <w:t>sin fecha</w:t>
      </w:r>
      <w:r w:rsidR="002E3C2E" w:rsidRPr="00DE5C3E">
        <w:rPr>
          <w:sz w:val="20"/>
          <w:szCs w:val="20"/>
          <w:lang w:val="es-ES"/>
        </w:rPr>
        <w:t xml:space="preserve">; </w:t>
      </w:r>
      <w:r w:rsidR="00983BEB" w:rsidRPr="00DE5C3E">
        <w:rPr>
          <w:sz w:val="20"/>
          <w:szCs w:val="20"/>
          <w:lang w:val="es-ES"/>
        </w:rPr>
        <w:t>OMS</w:t>
      </w:r>
      <w:r w:rsidR="002E3C2E" w:rsidRPr="00DE5C3E">
        <w:rPr>
          <w:sz w:val="20"/>
          <w:szCs w:val="20"/>
          <w:lang w:val="es-ES"/>
        </w:rPr>
        <w:t xml:space="preserve">-FAO, 1979). </w:t>
      </w:r>
      <w:r w:rsidR="00704E29" w:rsidRPr="00704E29">
        <w:rPr>
          <w:sz w:val="20"/>
          <w:szCs w:val="20"/>
          <w:lang w:val="es-ES"/>
        </w:rPr>
        <w:t>La a</w:t>
      </w:r>
      <w:r w:rsidR="00581B91" w:rsidRPr="00704E29">
        <w:rPr>
          <w:sz w:val="20"/>
          <w:szCs w:val="20"/>
          <w:lang w:val="es-ES"/>
        </w:rPr>
        <w:t>ldrina</w:t>
      </w:r>
      <w:r w:rsidR="002E3C2E" w:rsidRPr="00704E29">
        <w:rPr>
          <w:sz w:val="20"/>
          <w:szCs w:val="20"/>
          <w:lang w:val="es-ES"/>
        </w:rPr>
        <w:t xml:space="preserve"> </w:t>
      </w:r>
      <w:r w:rsidR="00704E29" w:rsidRPr="00704E29">
        <w:rPr>
          <w:sz w:val="20"/>
          <w:szCs w:val="20"/>
          <w:lang w:val="es-ES"/>
        </w:rPr>
        <w:t xml:space="preserve">es ligeramente corrosiva o no corrosiva para los metales debido a la lenta formación de cloruro de hidrógeno durante el almacenamiento. </w:t>
      </w:r>
      <w:r w:rsidR="00704E29">
        <w:rPr>
          <w:sz w:val="20"/>
          <w:szCs w:val="20"/>
          <w:lang w:val="es-ES"/>
        </w:rPr>
        <w:t>La a</w:t>
      </w:r>
      <w:r w:rsidR="00581B91" w:rsidRPr="00704E29">
        <w:rPr>
          <w:sz w:val="20"/>
          <w:szCs w:val="20"/>
          <w:lang w:val="es-ES"/>
        </w:rPr>
        <w:t>ldrina</w:t>
      </w:r>
      <w:r w:rsidR="002E3C2E" w:rsidRPr="00704E29">
        <w:rPr>
          <w:sz w:val="20"/>
          <w:szCs w:val="20"/>
          <w:lang w:val="es-ES"/>
        </w:rPr>
        <w:t xml:space="preserve"> </w:t>
      </w:r>
      <w:r w:rsidR="00704E29" w:rsidRPr="00704E29">
        <w:rPr>
          <w:sz w:val="20"/>
          <w:szCs w:val="20"/>
          <w:lang w:val="es-ES"/>
        </w:rPr>
        <w:t>e</w:t>
      </w:r>
      <w:r w:rsidR="002E3C2E" w:rsidRPr="00704E29">
        <w:rPr>
          <w:sz w:val="20"/>
          <w:szCs w:val="20"/>
          <w:lang w:val="es-ES"/>
        </w:rPr>
        <w:t xml:space="preserve">s </w:t>
      </w:r>
      <w:r w:rsidR="00704E29" w:rsidRPr="00704E29">
        <w:rPr>
          <w:sz w:val="20"/>
          <w:szCs w:val="20"/>
          <w:lang w:val="es-ES"/>
        </w:rPr>
        <w:t xml:space="preserve">un </w:t>
      </w:r>
      <w:r w:rsidR="002E3C2E" w:rsidRPr="00704E29">
        <w:rPr>
          <w:sz w:val="20"/>
          <w:szCs w:val="20"/>
          <w:lang w:val="es-ES"/>
        </w:rPr>
        <w:t xml:space="preserve">precursor </w:t>
      </w:r>
      <w:r w:rsidR="00704E29" w:rsidRPr="00704E29">
        <w:rPr>
          <w:sz w:val="20"/>
          <w:szCs w:val="20"/>
          <w:lang w:val="es-ES"/>
        </w:rPr>
        <w:t>de la</w:t>
      </w:r>
      <w:r w:rsidR="002E3C2E" w:rsidRPr="00704E29">
        <w:rPr>
          <w:sz w:val="20"/>
          <w:szCs w:val="20"/>
          <w:lang w:val="es-ES"/>
        </w:rPr>
        <w:t xml:space="preserve"> </w:t>
      </w:r>
      <w:r w:rsidR="00333047" w:rsidRPr="00704E29">
        <w:rPr>
          <w:sz w:val="20"/>
          <w:szCs w:val="20"/>
          <w:lang w:val="es-ES"/>
        </w:rPr>
        <w:t>dieldrina</w:t>
      </w:r>
      <w:r w:rsidR="002E3C2E" w:rsidRPr="00704E29">
        <w:rPr>
          <w:sz w:val="20"/>
          <w:szCs w:val="20"/>
          <w:lang w:val="es-ES"/>
        </w:rPr>
        <w:t xml:space="preserve">, </w:t>
      </w:r>
      <w:r w:rsidR="00704E29" w:rsidRPr="00704E29">
        <w:rPr>
          <w:sz w:val="20"/>
          <w:szCs w:val="20"/>
          <w:lang w:val="es-ES"/>
        </w:rPr>
        <w:t>la cual tambi</w:t>
      </w:r>
      <w:r w:rsidR="00704E29">
        <w:rPr>
          <w:sz w:val="20"/>
          <w:szCs w:val="20"/>
          <w:lang w:val="es-ES"/>
        </w:rPr>
        <w:t>én está incluida en el</w:t>
      </w:r>
      <w:r w:rsidR="002E3C2E" w:rsidRPr="00704E29">
        <w:rPr>
          <w:sz w:val="20"/>
          <w:szCs w:val="20"/>
          <w:lang w:val="es-ES"/>
        </w:rPr>
        <w:t xml:space="preserve"> </w:t>
      </w:r>
      <w:r w:rsidR="008462EB" w:rsidRPr="00704E29">
        <w:rPr>
          <w:sz w:val="20"/>
          <w:szCs w:val="20"/>
          <w:lang w:val="es-ES"/>
        </w:rPr>
        <w:t>anexo</w:t>
      </w:r>
      <w:r w:rsidR="002E3C2E" w:rsidRPr="00704E29">
        <w:rPr>
          <w:sz w:val="20"/>
          <w:szCs w:val="20"/>
          <w:lang w:val="es-ES"/>
        </w:rPr>
        <w:t xml:space="preserve"> A </w:t>
      </w:r>
      <w:r w:rsidR="00581B91" w:rsidRPr="00704E29">
        <w:rPr>
          <w:sz w:val="20"/>
          <w:szCs w:val="20"/>
          <w:lang w:val="es-ES"/>
        </w:rPr>
        <w:t xml:space="preserve">del </w:t>
      </w:r>
      <w:r w:rsidR="00333047" w:rsidRPr="00704E29">
        <w:rPr>
          <w:sz w:val="20"/>
          <w:szCs w:val="20"/>
          <w:lang w:val="es-ES"/>
        </w:rPr>
        <w:t xml:space="preserve">Convenio </w:t>
      </w:r>
      <w:r w:rsidR="002E51F8" w:rsidRPr="00704E29">
        <w:rPr>
          <w:sz w:val="20"/>
          <w:szCs w:val="20"/>
          <w:lang w:val="es-ES"/>
        </w:rPr>
        <w:t>de Estocolmo</w:t>
      </w:r>
      <w:r w:rsidR="00211A2D" w:rsidRPr="00704E29">
        <w:rPr>
          <w:sz w:val="20"/>
          <w:szCs w:val="20"/>
          <w:lang w:val="es-ES"/>
        </w:rPr>
        <w:t>,</w:t>
      </w:r>
      <w:r w:rsidR="002E3C2E" w:rsidRPr="00704E29">
        <w:rPr>
          <w:sz w:val="20"/>
          <w:szCs w:val="20"/>
          <w:lang w:val="es-ES"/>
        </w:rPr>
        <w:t xml:space="preserve"> </w:t>
      </w:r>
      <w:r w:rsidR="00333047" w:rsidRPr="00704E29">
        <w:rPr>
          <w:sz w:val="20"/>
          <w:szCs w:val="20"/>
          <w:lang w:val="es-ES"/>
        </w:rPr>
        <w:t xml:space="preserve">y </w:t>
      </w:r>
      <w:r w:rsidR="00704E29">
        <w:rPr>
          <w:sz w:val="20"/>
          <w:szCs w:val="20"/>
          <w:lang w:val="es-ES"/>
        </w:rPr>
        <w:t>las dos están químicamente muy relacionadas</w:t>
      </w:r>
      <w:r w:rsidR="002E3C2E" w:rsidRPr="00704E29">
        <w:rPr>
          <w:sz w:val="20"/>
          <w:szCs w:val="20"/>
          <w:lang w:val="es-ES"/>
        </w:rPr>
        <w:t xml:space="preserve">. </w:t>
      </w:r>
      <w:r w:rsidR="00704E29">
        <w:rPr>
          <w:sz w:val="20"/>
          <w:szCs w:val="20"/>
          <w:lang w:val="es-ES"/>
        </w:rPr>
        <w:t>Los residuos de a</w:t>
      </w:r>
      <w:r w:rsidR="00581B91" w:rsidRPr="00704E29">
        <w:rPr>
          <w:color w:val="000000"/>
          <w:sz w:val="20"/>
          <w:szCs w:val="20"/>
          <w:lang w:val="es-ES"/>
        </w:rPr>
        <w:t>ldrina</w:t>
      </w:r>
      <w:r w:rsidR="002E3C2E" w:rsidRPr="00704E29">
        <w:rPr>
          <w:color w:val="000000"/>
          <w:sz w:val="20"/>
          <w:szCs w:val="20"/>
          <w:lang w:val="es-ES"/>
        </w:rPr>
        <w:t xml:space="preserve"> </w:t>
      </w:r>
      <w:r w:rsidR="00704E29" w:rsidRPr="00704E29">
        <w:rPr>
          <w:color w:val="000000"/>
          <w:sz w:val="20"/>
          <w:szCs w:val="20"/>
          <w:lang w:val="es-ES"/>
        </w:rPr>
        <w:t>e</w:t>
      </w:r>
      <w:r w:rsidR="002E3C2E" w:rsidRPr="00704E29">
        <w:rPr>
          <w:color w:val="000000"/>
          <w:sz w:val="20"/>
          <w:szCs w:val="20"/>
          <w:lang w:val="es-ES"/>
        </w:rPr>
        <w:t xml:space="preserve">n </w:t>
      </w:r>
      <w:r w:rsidR="00704E29">
        <w:rPr>
          <w:color w:val="000000"/>
          <w:sz w:val="20"/>
          <w:szCs w:val="20"/>
          <w:lang w:val="es-ES"/>
        </w:rPr>
        <w:t xml:space="preserve">el </w:t>
      </w:r>
      <w:r w:rsidR="002E3C2E" w:rsidRPr="00704E29">
        <w:rPr>
          <w:color w:val="000000"/>
          <w:sz w:val="20"/>
          <w:szCs w:val="20"/>
          <w:lang w:val="es-ES"/>
        </w:rPr>
        <w:t>s</w:t>
      </w:r>
      <w:r w:rsidR="00704E29">
        <w:rPr>
          <w:color w:val="000000"/>
          <w:sz w:val="20"/>
          <w:szCs w:val="20"/>
          <w:lang w:val="es-ES"/>
        </w:rPr>
        <w:t>uelo y las</w:t>
      </w:r>
      <w:r w:rsidR="00333047" w:rsidRPr="00704E29">
        <w:rPr>
          <w:color w:val="000000"/>
          <w:sz w:val="20"/>
          <w:szCs w:val="20"/>
          <w:lang w:val="es-ES"/>
        </w:rPr>
        <w:t xml:space="preserve"> </w:t>
      </w:r>
      <w:r w:rsidR="002E3C2E" w:rsidRPr="00704E29">
        <w:rPr>
          <w:color w:val="000000"/>
          <w:sz w:val="20"/>
          <w:szCs w:val="20"/>
          <w:lang w:val="es-ES"/>
        </w:rPr>
        <w:t>plant</w:t>
      </w:r>
      <w:r w:rsidR="00704E29">
        <w:rPr>
          <w:color w:val="000000"/>
          <w:sz w:val="20"/>
          <w:szCs w:val="20"/>
          <w:lang w:val="es-ES"/>
        </w:rPr>
        <w:t>a</w:t>
      </w:r>
      <w:r w:rsidR="002E3C2E" w:rsidRPr="00704E29">
        <w:rPr>
          <w:color w:val="000000"/>
          <w:sz w:val="20"/>
          <w:szCs w:val="20"/>
          <w:lang w:val="es-ES"/>
        </w:rPr>
        <w:t xml:space="preserve">s </w:t>
      </w:r>
      <w:r w:rsidR="00704E29">
        <w:rPr>
          <w:color w:val="000000"/>
          <w:sz w:val="20"/>
          <w:szCs w:val="20"/>
          <w:lang w:val="es-ES"/>
        </w:rPr>
        <w:t xml:space="preserve">van a </w:t>
      </w:r>
      <w:r w:rsidR="002E3C2E" w:rsidRPr="00704E29">
        <w:rPr>
          <w:color w:val="000000"/>
          <w:sz w:val="20"/>
          <w:szCs w:val="20"/>
          <w:lang w:val="es-ES"/>
        </w:rPr>
        <w:t>volatiliz</w:t>
      </w:r>
      <w:r w:rsidR="00704E29">
        <w:rPr>
          <w:color w:val="000000"/>
          <w:sz w:val="20"/>
          <w:szCs w:val="20"/>
          <w:lang w:val="es-ES"/>
        </w:rPr>
        <w:t>arse de la</w:t>
      </w:r>
      <w:r w:rsidR="009E2AA2">
        <w:rPr>
          <w:color w:val="000000"/>
          <w:sz w:val="20"/>
          <w:szCs w:val="20"/>
          <w:lang w:val="es-ES"/>
        </w:rPr>
        <w:t>s</w:t>
      </w:r>
      <w:r w:rsidR="00704E29">
        <w:rPr>
          <w:color w:val="000000"/>
          <w:sz w:val="20"/>
          <w:szCs w:val="20"/>
          <w:lang w:val="es-ES"/>
        </w:rPr>
        <w:t xml:space="preserve"> superficie</w:t>
      </w:r>
      <w:r w:rsidR="009E2AA2">
        <w:rPr>
          <w:color w:val="000000"/>
          <w:sz w:val="20"/>
          <w:szCs w:val="20"/>
          <w:lang w:val="es-ES"/>
        </w:rPr>
        <w:t>s</w:t>
      </w:r>
      <w:r w:rsidR="00704E29">
        <w:rPr>
          <w:color w:val="000000"/>
          <w:sz w:val="20"/>
          <w:szCs w:val="20"/>
          <w:lang w:val="es-ES"/>
        </w:rPr>
        <w:t xml:space="preserve"> d</w:t>
      </w:r>
      <w:r w:rsidR="002E3C2E" w:rsidRPr="00704E29">
        <w:rPr>
          <w:color w:val="000000"/>
          <w:sz w:val="20"/>
          <w:szCs w:val="20"/>
          <w:lang w:val="es-ES"/>
        </w:rPr>
        <w:t>e</w:t>
      </w:r>
      <w:r w:rsidR="00704E29">
        <w:rPr>
          <w:color w:val="000000"/>
          <w:sz w:val="20"/>
          <w:szCs w:val="20"/>
          <w:lang w:val="es-ES"/>
        </w:rPr>
        <w:t>l</w:t>
      </w:r>
      <w:r w:rsidR="002E3C2E" w:rsidRPr="00704E29">
        <w:rPr>
          <w:color w:val="000000"/>
          <w:sz w:val="20"/>
          <w:szCs w:val="20"/>
          <w:lang w:val="es-ES"/>
        </w:rPr>
        <w:t xml:space="preserve"> </w:t>
      </w:r>
      <w:r w:rsidR="00704E29">
        <w:rPr>
          <w:color w:val="000000"/>
          <w:sz w:val="20"/>
          <w:szCs w:val="20"/>
          <w:lang w:val="es-ES"/>
        </w:rPr>
        <w:t>suelo</w:t>
      </w:r>
      <w:r w:rsidR="002E3C2E" w:rsidRPr="00704E29">
        <w:rPr>
          <w:color w:val="000000"/>
          <w:sz w:val="20"/>
          <w:szCs w:val="20"/>
          <w:lang w:val="es-ES"/>
        </w:rPr>
        <w:t xml:space="preserve"> o</w:t>
      </w:r>
      <w:r w:rsidR="009E2AA2">
        <w:rPr>
          <w:color w:val="000000"/>
          <w:sz w:val="20"/>
          <w:szCs w:val="20"/>
          <w:lang w:val="es-ES"/>
        </w:rPr>
        <w:t xml:space="preserve"> a transformarse lentamente en </w:t>
      </w:r>
      <w:r w:rsidR="00333047" w:rsidRPr="00704E29">
        <w:rPr>
          <w:color w:val="000000"/>
          <w:sz w:val="20"/>
          <w:szCs w:val="20"/>
          <w:lang w:val="es-ES"/>
        </w:rPr>
        <w:t>dieldrina</w:t>
      </w:r>
      <w:r w:rsidR="002E3C2E" w:rsidRPr="00704E29">
        <w:rPr>
          <w:color w:val="000000"/>
          <w:sz w:val="20"/>
          <w:szCs w:val="20"/>
          <w:lang w:val="es-ES"/>
        </w:rPr>
        <w:t xml:space="preserve"> </w:t>
      </w:r>
      <w:r w:rsidR="009E2AA2">
        <w:rPr>
          <w:color w:val="000000"/>
          <w:sz w:val="20"/>
          <w:szCs w:val="20"/>
          <w:lang w:val="es-ES"/>
        </w:rPr>
        <w:t>en el suelo</w:t>
      </w:r>
      <w:r w:rsidR="002E3C2E" w:rsidRPr="00704E29">
        <w:rPr>
          <w:color w:val="000000"/>
          <w:sz w:val="20"/>
          <w:szCs w:val="20"/>
          <w:lang w:val="es-ES"/>
        </w:rPr>
        <w:t xml:space="preserve">. </w:t>
      </w:r>
      <w:r w:rsidR="0058441E">
        <w:rPr>
          <w:color w:val="000000"/>
          <w:sz w:val="20"/>
          <w:szCs w:val="20"/>
          <w:lang w:val="es-ES"/>
        </w:rPr>
        <w:t xml:space="preserve">Presumiblemente </w:t>
      </w:r>
      <w:r w:rsidR="0058441E" w:rsidRPr="0058441E">
        <w:rPr>
          <w:color w:val="000000"/>
          <w:sz w:val="20"/>
          <w:szCs w:val="20"/>
          <w:lang w:val="es-ES"/>
        </w:rPr>
        <w:t>l</w:t>
      </w:r>
      <w:r w:rsidR="009E2AA2" w:rsidRPr="0058441E">
        <w:rPr>
          <w:color w:val="000000"/>
          <w:sz w:val="20"/>
          <w:szCs w:val="20"/>
          <w:lang w:val="es-ES"/>
        </w:rPr>
        <w:t>a b</w:t>
      </w:r>
      <w:r w:rsidR="002E3C2E" w:rsidRPr="0058441E">
        <w:rPr>
          <w:color w:val="000000"/>
          <w:sz w:val="20"/>
          <w:szCs w:val="20"/>
          <w:lang w:val="es-ES"/>
        </w:rPr>
        <w:t>iodegrada</w:t>
      </w:r>
      <w:r w:rsidR="009E2AA2" w:rsidRPr="0058441E">
        <w:rPr>
          <w:color w:val="000000"/>
          <w:sz w:val="20"/>
          <w:szCs w:val="20"/>
          <w:lang w:val="es-ES"/>
        </w:rPr>
        <w:t xml:space="preserve">ción de la </w:t>
      </w:r>
      <w:r w:rsidR="00581B91" w:rsidRPr="0058441E">
        <w:rPr>
          <w:color w:val="000000"/>
          <w:sz w:val="20"/>
          <w:szCs w:val="20"/>
          <w:lang w:val="es-ES"/>
        </w:rPr>
        <w:t>aldrina</w:t>
      </w:r>
      <w:r w:rsidR="00211A2D" w:rsidRPr="0058441E">
        <w:rPr>
          <w:color w:val="000000"/>
          <w:sz w:val="20"/>
          <w:szCs w:val="20"/>
          <w:lang w:val="es-ES"/>
        </w:rPr>
        <w:t xml:space="preserve"> </w:t>
      </w:r>
      <w:r w:rsidR="0058441E" w:rsidRPr="0058441E">
        <w:rPr>
          <w:color w:val="000000"/>
          <w:sz w:val="20"/>
          <w:szCs w:val="20"/>
          <w:lang w:val="es-ES"/>
        </w:rPr>
        <w:t>es lenta</w:t>
      </w:r>
      <w:r w:rsidR="002E3C2E" w:rsidRPr="0058441E">
        <w:rPr>
          <w:color w:val="000000"/>
          <w:sz w:val="20"/>
          <w:szCs w:val="20"/>
          <w:lang w:val="es-ES"/>
        </w:rPr>
        <w:t xml:space="preserve"> </w:t>
      </w:r>
      <w:r w:rsidR="00333047" w:rsidRPr="0058441E">
        <w:rPr>
          <w:color w:val="000000"/>
          <w:sz w:val="20"/>
          <w:szCs w:val="20"/>
          <w:lang w:val="es-ES"/>
        </w:rPr>
        <w:t xml:space="preserve">y </w:t>
      </w:r>
      <w:r w:rsidR="0058441E" w:rsidRPr="0058441E">
        <w:rPr>
          <w:color w:val="000000"/>
          <w:sz w:val="20"/>
          <w:szCs w:val="20"/>
          <w:lang w:val="es-ES"/>
        </w:rPr>
        <w:t xml:space="preserve">no se </w:t>
      </w:r>
      <w:r w:rsidR="00373894">
        <w:rPr>
          <w:color w:val="000000"/>
          <w:sz w:val="20"/>
          <w:szCs w:val="20"/>
          <w:lang w:val="es-ES"/>
        </w:rPr>
        <w:t xml:space="preserve">prevén filtraciones hacia las </w:t>
      </w:r>
      <w:r w:rsidR="0058441E" w:rsidRPr="0058441E">
        <w:rPr>
          <w:color w:val="000000"/>
          <w:sz w:val="20"/>
          <w:szCs w:val="20"/>
          <w:lang w:val="es-ES"/>
        </w:rPr>
        <w:t>aguas subterr</w:t>
      </w:r>
      <w:r w:rsidR="0058441E">
        <w:rPr>
          <w:color w:val="000000"/>
          <w:sz w:val="20"/>
          <w:szCs w:val="20"/>
          <w:lang w:val="es-ES"/>
        </w:rPr>
        <w:t>áneas</w:t>
      </w:r>
      <w:r w:rsidR="002E3C2E" w:rsidRPr="0058441E">
        <w:rPr>
          <w:color w:val="000000"/>
          <w:sz w:val="20"/>
          <w:szCs w:val="20"/>
          <w:lang w:val="es-ES"/>
        </w:rPr>
        <w:t xml:space="preserve">. </w:t>
      </w:r>
      <w:r w:rsidR="0058441E" w:rsidRPr="0058441E">
        <w:rPr>
          <w:color w:val="000000"/>
          <w:sz w:val="20"/>
          <w:szCs w:val="20"/>
          <w:lang w:val="es-ES"/>
        </w:rPr>
        <w:t>Su</w:t>
      </w:r>
      <w:r w:rsidR="006168A2" w:rsidRPr="0058441E">
        <w:rPr>
          <w:color w:val="000000"/>
          <w:sz w:val="20"/>
          <w:szCs w:val="20"/>
          <w:lang w:val="es-ES"/>
        </w:rPr>
        <w:t xml:space="preserve"> b</w:t>
      </w:r>
      <w:r w:rsidR="002E3C2E" w:rsidRPr="0058441E">
        <w:rPr>
          <w:color w:val="000000"/>
          <w:sz w:val="20"/>
          <w:szCs w:val="20"/>
          <w:lang w:val="es-ES"/>
        </w:rPr>
        <w:t>ioconcentra</w:t>
      </w:r>
      <w:r w:rsidR="0058441E" w:rsidRPr="0058441E">
        <w:rPr>
          <w:color w:val="000000"/>
          <w:sz w:val="20"/>
          <w:szCs w:val="20"/>
          <w:lang w:val="es-ES"/>
        </w:rPr>
        <w:t>ción e</w:t>
      </w:r>
      <w:r w:rsidR="00841551" w:rsidRPr="0058441E">
        <w:rPr>
          <w:color w:val="000000"/>
          <w:sz w:val="20"/>
          <w:szCs w:val="20"/>
          <w:lang w:val="es-ES"/>
        </w:rPr>
        <w:t xml:space="preserve">s </w:t>
      </w:r>
      <w:r w:rsidR="002E3C2E" w:rsidRPr="0058441E">
        <w:rPr>
          <w:color w:val="000000"/>
          <w:sz w:val="20"/>
          <w:szCs w:val="20"/>
          <w:lang w:val="es-ES"/>
        </w:rPr>
        <w:t>significa</w:t>
      </w:r>
      <w:r w:rsidR="0058441E" w:rsidRPr="0058441E">
        <w:rPr>
          <w:color w:val="000000"/>
          <w:sz w:val="20"/>
          <w:szCs w:val="20"/>
          <w:lang w:val="es-ES"/>
        </w:rPr>
        <w:t>tiva</w:t>
      </w:r>
      <w:r w:rsidR="00841551" w:rsidRPr="0058441E">
        <w:rPr>
          <w:color w:val="000000"/>
          <w:sz w:val="20"/>
          <w:szCs w:val="20"/>
          <w:lang w:val="es-ES"/>
        </w:rPr>
        <w:t>,</w:t>
      </w:r>
      <w:r w:rsidR="002E3C2E" w:rsidRPr="0058441E">
        <w:rPr>
          <w:color w:val="000000"/>
          <w:sz w:val="20"/>
          <w:szCs w:val="20"/>
          <w:lang w:val="es-ES"/>
        </w:rPr>
        <w:t xml:space="preserve"> </w:t>
      </w:r>
      <w:r w:rsidR="0058441E" w:rsidRPr="0058441E">
        <w:rPr>
          <w:color w:val="000000"/>
          <w:sz w:val="20"/>
          <w:szCs w:val="20"/>
          <w:lang w:val="es-ES"/>
        </w:rPr>
        <w:t xml:space="preserve">al igual que su </w:t>
      </w:r>
      <w:r w:rsidR="002E3C2E" w:rsidRPr="0058441E">
        <w:rPr>
          <w:color w:val="000000"/>
          <w:sz w:val="20"/>
          <w:szCs w:val="20"/>
          <w:lang w:val="es-ES"/>
        </w:rPr>
        <w:t>adsor</w:t>
      </w:r>
      <w:r w:rsidR="0058441E" w:rsidRPr="0058441E">
        <w:rPr>
          <w:color w:val="000000"/>
          <w:sz w:val="20"/>
          <w:szCs w:val="20"/>
          <w:lang w:val="es-ES"/>
        </w:rPr>
        <w:t>ci</w:t>
      </w:r>
      <w:r w:rsidR="0058441E">
        <w:rPr>
          <w:color w:val="000000"/>
          <w:sz w:val="20"/>
          <w:szCs w:val="20"/>
          <w:lang w:val="es-ES"/>
        </w:rPr>
        <w:t xml:space="preserve">ón a los </w:t>
      </w:r>
      <w:r w:rsidR="002E3C2E" w:rsidRPr="0058441E">
        <w:rPr>
          <w:color w:val="000000"/>
          <w:sz w:val="20"/>
          <w:szCs w:val="20"/>
          <w:lang w:val="es-ES"/>
        </w:rPr>
        <w:t>sediment</w:t>
      </w:r>
      <w:r w:rsidR="0058441E">
        <w:rPr>
          <w:color w:val="000000"/>
          <w:sz w:val="20"/>
          <w:szCs w:val="20"/>
          <w:lang w:val="es-ES"/>
        </w:rPr>
        <w:t>o</w:t>
      </w:r>
      <w:r w:rsidR="002E3C2E" w:rsidRPr="0058441E">
        <w:rPr>
          <w:color w:val="000000"/>
          <w:sz w:val="20"/>
          <w:szCs w:val="20"/>
          <w:lang w:val="es-ES"/>
        </w:rPr>
        <w:t>s.</w:t>
      </w:r>
      <w:r w:rsidR="000A55F1" w:rsidRPr="0058441E">
        <w:rPr>
          <w:rStyle w:val="FootnoteReference"/>
          <w:color w:val="000000"/>
          <w:sz w:val="20"/>
          <w:szCs w:val="20"/>
          <w:lang w:val="es-ES"/>
        </w:rPr>
        <w:footnoteReference w:customMarkFollows="1" w:id="7"/>
        <w:t>6</w:t>
      </w:r>
    </w:p>
    <w:p w:rsidR="00813E84" w:rsidRDefault="00B67C53" w:rsidP="005E1A7F">
      <w:pPr>
        <w:pStyle w:val="Heading4"/>
        <w:numPr>
          <w:ilvl w:val="0"/>
          <w:numId w:val="15"/>
        </w:numPr>
        <w:spacing w:after="120"/>
        <w:ind w:left="1134" w:hanging="567"/>
      </w:pPr>
      <w:r>
        <w:t>P</w:t>
      </w:r>
      <w:r w:rsidR="002E3C2E" w:rsidRPr="00167E98">
        <w:t>roduc</w:t>
      </w:r>
      <w:r>
        <w:t>ción</w:t>
      </w:r>
    </w:p>
    <w:p w:rsidR="00A138DE" w:rsidRPr="003F4608" w:rsidRDefault="008D5D05" w:rsidP="00E750DA">
      <w:pPr>
        <w:numPr>
          <w:ilvl w:val="0"/>
          <w:numId w:val="10"/>
        </w:numPr>
        <w:tabs>
          <w:tab w:val="left" w:pos="1701"/>
        </w:tabs>
        <w:suppressAutoHyphens/>
        <w:snapToGrid w:val="0"/>
        <w:spacing w:after="120"/>
        <w:ind w:left="1134" w:right="425"/>
        <w:rPr>
          <w:sz w:val="20"/>
          <w:szCs w:val="20"/>
          <w:lang w:val="es-ES"/>
        </w:rPr>
      </w:pPr>
      <w:r w:rsidRPr="008D5D05">
        <w:rPr>
          <w:sz w:val="20"/>
          <w:szCs w:val="20"/>
          <w:lang w:val="es-ES"/>
        </w:rPr>
        <w:t>La a</w:t>
      </w:r>
      <w:r w:rsidR="00581B91" w:rsidRPr="008D5D05">
        <w:rPr>
          <w:sz w:val="20"/>
          <w:szCs w:val="20"/>
          <w:lang w:val="es-ES"/>
        </w:rPr>
        <w:t>ldrina</w:t>
      </w:r>
      <w:r w:rsidR="002E3C2E" w:rsidRPr="008D5D05">
        <w:rPr>
          <w:sz w:val="20"/>
          <w:szCs w:val="20"/>
          <w:lang w:val="es-ES"/>
        </w:rPr>
        <w:t xml:space="preserve"> </w:t>
      </w:r>
      <w:r w:rsidRPr="008D5D05">
        <w:rPr>
          <w:sz w:val="20"/>
          <w:szCs w:val="20"/>
          <w:lang w:val="es-ES"/>
        </w:rPr>
        <w:t>la produ</w:t>
      </w:r>
      <w:r w:rsidR="00490052">
        <w:rPr>
          <w:sz w:val="20"/>
          <w:szCs w:val="20"/>
          <w:lang w:val="es-ES"/>
        </w:rPr>
        <w:t xml:space="preserve">jo </w:t>
      </w:r>
      <w:r w:rsidR="003F4608">
        <w:rPr>
          <w:sz w:val="20"/>
          <w:szCs w:val="20"/>
          <w:lang w:val="es-ES"/>
        </w:rPr>
        <w:t xml:space="preserve">en los Estados Unidos la </w:t>
      </w:r>
      <w:r w:rsidR="002E3C2E" w:rsidRPr="008D5D05">
        <w:rPr>
          <w:sz w:val="20"/>
          <w:szCs w:val="20"/>
          <w:lang w:val="es-ES"/>
        </w:rPr>
        <w:t xml:space="preserve">Shell International </w:t>
      </w:r>
      <w:proofErr w:type="spellStart"/>
      <w:r w:rsidR="002E3C2E" w:rsidRPr="008D5D05">
        <w:rPr>
          <w:sz w:val="20"/>
          <w:szCs w:val="20"/>
          <w:lang w:val="es-ES"/>
        </w:rPr>
        <w:t>Chemical</w:t>
      </w:r>
      <w:proofErr w:type="spellEnd"/>
      <w:r w:rsidR="002E3C2E" w:rsidRPr="008D5D05">
        <w:rPr>
          <w:sz w:val="20"/>
          <w:szCs w:val="20"/>
          <w:lang w:val="es-ES"/>
        </w:rPr>
        <w:t xml:space="preserve"> </w:t>
      </w:r>
      <w:proofErr w:type="spellStart"/>
      <w:r w:rsidR="002E3C2E" w:rsidRPr="008D5D05">
        <w:rPr>
          <w:sz w:val="20"/>
          <w:szCs w:val="20"/>
          <w:lang w:val="es-ES"/>
        </w:rPr>
        <w:t>Company</w:t>
      </w:r>
      <w:proofErr w:type="spellEnd"/>
      <w:r w:rsidRPr="008D5D05">
        <w:rPr>
          <w:sz w:val="20"/>
          <w:szCs w:val="20"/>
          <w:lang w:val="es-ES"/>
        </w:rPr>
        <w:t>. L</w:t>
      </w:r>
      <w:r>
        <w:rPr>
          <w:sz w:val="20"/>
          <w:szCs w:val="20"/>
          <w:lang w:val="es-ES"/>
        </w:rPr>
        <w:t xml:space="preserve">a </w:t>
      </w:r>
      <w:r w:rsidRPr="008D5D05">
        <w:rPr>
          <w:sz w:val="20"/>
          <w:szCs w:val="20"/>
          <w:lang w:val="es-ES"/>
        </w:rPr>
        <w:t>p</w:t>
      </w:r>
      <w:r w:rsidR="00EF7671" w:rsidRPr="008D5D05">
        <w:rPr>
          <w:sz w:val="20"/>
          <w:szCs w:val="20"/>
          <w:lang w:val="es-ES"/>
        </w:rPr>
        <w:t>roducción</w:t>
      </w:r>
      <w:r w:rsidR="002E3C2E" w:rsidRPr="008D5D05">
        <w:rPr>
          <w:sz w:val="20"/>
          <w:szCs w:val="20"/>
          <w:lang w:val="es-ES"/>
        </w:rPr>
        <w:t xml:space="preserve"> ce</w:t>
      </w:r>
      <w:r w:rsidRPr="008D5D05">
        <w:rPr>
          <w:sz w:val="20"/>
          <w:szCs w:val="20"/>
          <w:lang w:val="es-ES"/>
        </w:rPr>
        <w:t xml:space="preserve">só en </w:t>
      </w:r>
      <w:r w:rsidR="002E3C2E" w:rsidRPr="008D5D05">
        <w:rPr>
          <w:sz w:val="20"/>
          <w:szCs w:val="20"/>
          <w:lang w:val="es-ES"/>
        </w:rPr>
        <w:t xml:space="preserve">1985 </w:t>
      </w:r>
      <w:r w:rsidR="00333047" w:rsidRPr="008D5D05">
        <w:rPr>
          <w:sz w:val="20"/>
          <w:szCs w:val="20"/>
          <w:lang w:val="es-ES"/>
        </w:rPr>
        <w:t xml:space="preserve">y </w:t>
      </w:r>
      <w:r w:rsidR="003F4608">
        <w:rPr>
          <w:sz w:val="20"/>
          <w:szCs w:val="20"/>
          <w:lang w:val="es-ES"/>
        </w:rPr>
        <w:t>la Agencia de Protección Ambiental de los Estados Unidos (EPA) la suprimió del registro e</w:t>
      </w:r>
      <w:r w:rsidR="002E3C2E" w:rsidRPr="008D5D05">
        <w:rPr>
          <w:sz w:val="20"/>
          <w:szCs w:val="20"/>
          <w:lang w:val="es-ES"/>
        </w:rPr>
        <w:t xml:space="preserve">n 1987. </w:t>
      </w:r>
      <w:r w:rsidR="003F4608" w:rsidRPr="003F4608">
        <w:rPr>
          <w:sz w:val="20"/>
          <w:szCs w:val="20"/>
          <w:lang w:val="es-ES"/>
        </w:rPr>
        <w:t>La a</w:t>
      </w:r>
      <w:r w:rsidR="00581B91" w:rsidRPr="003F4608">
        <w:rPr>
          <w:sz w:val="20"/>
          <w:szCs w:val="20"/>
          <w:lang w:val="es-ES"/>
        </w:rPr>
        <w:t>ldrina</w:t>
      </w:r>
      <w:r w:rsidR="002E3C2E" w:rsidRPr="003F4608">
        <w:rPr>
          <w:sz w:val="20"/>
          <w:szCs w:val="20"/>
          <w:lang w:val="es-ES"/>
        </w:rPr>
        <w:t xml:space="preserve"> </w:t>
      </w:r>
      <w:r w:rsidR="00490052">
        <w:rPr>
          <w:sz w:val="20"/>
          <w:szCs w:val="20"/>
          <w:lang w:val="es-ES"/>
        </w:rPr>
        <w:t>se</w:t>
      </w:r>
      <w:r w:rsidR="003F4608" w:rsidRPr="003F4608">
        <w:rPr>
          <w:sz w:val="20"/>
          <w:szCs w:val="20"/>
          <w:lang w:val="es-ES"/>
        </w:rPr>
        <w:t xml:space="preserve"> prohibi</w:t>
      </w:r>
      <w:r w:rsidR="00490052">
        <w:rPr>
          <w:sz w:val="20"/>
          <w:szCs w:val="20"/>
          <w:lang w:val="es-ES"/>
        </w:rPr>
        <w:t>ó</w:t>
      </w:r>
      <w:r w:rsidR="003F4608" w:rsidRPr="003F4608">
        <w:rPr>
          <w:sz w:val="20"/>
          <w:szCs w:val="20"/>
          <w:lang w:val="es-ES"/>
        </w:rPr>
        <w:t xml:space="preserve"> </w:t>
      </w:r>
      <w:r w:rsidR="00C07794">
        <w:rPr>
          <w:sz w:val="20"/>
          <w:szCs w:val="20"/>
          <w:lang w:val="es-ES"/>
        </w:rPr>
        <w:t>en</w:t>
      </w:r>
      <w:r w:rsidR="003F4608" w:rsidRPr="003F4608">
        <w:rPr>
          <w:sz w:val="20"/>
          <w:szCs w:val="20"/>
          <w:lang w:val="es-ES"/>
        </w:rPr>
        <w:t xml:space="preserve"> la mayoría de los países </w:t>
      </w:r>
      <w:r w:rsidR="003F4608">
        <w:rPr>
          <w:sz w:val="20"/>
          <w:szCs w:val="20"/>
          <w:lang w:val="es-ES"/>
        </w:rPr>
        <w:t xml:space="preserve">a principios del </w:t>
      </w:r>
      <w:r w:rsidR="003F4608" w:rsidRPr="003F4608">
        <w:rPr>
          <w:sz w:val="20"/>
          <w:szCs w:val="20"/>
          <w:lang w:val="es-ES"/>
        </w:rPr>
        <w:t xml:space="preserve">decenio de </w:t>
      </w:r>
      <w:r w:rsidR="002E3C2E" w:rsidRPr="003F4608">
        <w:rPr>
          <w:sz w:val="20"/>
          <w:szCs w:val="20"/>
          <w:lang w:val="es-ES"/>
        </w:rPr>
        <w:t>1970</w:t>
      </w:r>
      <w:r w:rsidR="003F4608">
        <w:rPr>
          <w:sz w:val="20"/>
          <w:szCs w:val="20"/>
          <w:lang w:val="es-ES"/>
        </w:rPr>
        <w:t xml:space="preserve">, </w:t>
      </w:r>
      <w:r w:rsidR="00333047" w:rsidRPr="003F4608">
        <w:rPr>
          <w:sz w:val="20"/>
          <w:szCs w:val="20"/>
          <w:lang w:val="es-ES"/>
        </w:rPr>
        <w:t xml:space="preserve">y </w:t>
      </w:r>
      <w:r w:rsidR="003F4608">
        <w:rPr>
          <w:sz w:val="20"/>
          <w:szCs w:val="20"/>
          <w:lang w:val="es-ES"/>
        </w:rPr>
        <w:t>actualmente no se tiene conocimiento de que se produzca</w:t>
      </w:r>
      <w:r w:rsidR="002E3C2E" w:rsidRPr="003F4608">
        <w:rPr>
          <w:sz w:val="20"/>
          <w:szCs w:val="20"/>
          <w:lang w:val="es-ES"/>
        </w:rPr>
        <w:t xml:space="preserve">. </w:t>
      </w:r>
      <w:r w:rsidR="003F4608">
        <w:rPr>
          <w:sz w:val="20"/>
          <w:szCs w:val="20"/>
          <w:lang w:val="es-ES"/>
        </w:rPr>
        <w:t>La a</w:t>
      </w:r>
      <w:r w:rsidR="00581B91" w:rsidRPr="003F4608">
        <w:rPr>
          <w:sz w:val="20"/>
          <w:szCs w:val="20"/>
          <w:lang w:val="es-ES"/>
        </w:rPr>
        <w:t>ldrina</w:t>
      </w:r>
      <w:r w:rsidR="002E3C2E" w:rsidRPr="003F4608">
        <w:rPr>
          <w:sz w:val="20"/>
          <w:szCs w:val="20"/>
          <w:lang w:val="es-ES"/>
        </w:rPr>
        <w:t xml:space="preserve"> </w:t>
      </w:r>
      <w:r w:rsidR="003F4608" w:rsidRPr="003F4608">
        <w:rPr>
          <w:sz w:val="20"/>
          <w:szCs w:val="20"/>
          <w:lang w:val="es-ES"/>
        </w:rPr>
        <w:t>est</w:t>
      </w:r>
      <w:r w:rsidR="003F4608">
        <w:rPr>
          <w:sz w:val="20"/>
          <w:szCs w:val="20"/>
          <w:lang w:val="es-ES"/>
        </w:rPr>
        <w:t>á incluida en el</w:t>
      </w:r>
      <w:r w:rsidR="002E3C2E" w:rsidRPr="003F4608">
        <w:rPr>
          <w:sz w:val="20"/>
          <w:szCs w:val="20"/>
          <w:lang w:val="es-ES"/>
        </w:rPr>
        <w:t xml:space="preserve"> </w:t>
      </w:r>
      <w:r w:rsidR="008462EB" w:rsidRPr="003F4608">
        <w:rPr>
          <w:sz w:val="20"/>
          <w:szCs w:val="20"/>
          <w:lang w:val="es-ES"/>
        </w:rPr>
        <w:t>anexo</w:t>
      </w:r>
      <w:r w:rsidR="002E3C2E" w:rsidRPr="003F4608">
        <w:rPr>
          <w:sz w:val="20"/>
          <w:szCs w:val="20"/>
          <w:lang w:val="es-ES"/>
        </w:rPr>
        <w:t xml:space="preserve"> A </w:t>
      </w:r>
      <w:r w:rsidR="00581B91" w:rsidRPr="003F4608">
        <w:rPr>
          <w:sz w:val="20"/>
          <w:szCs w:val="20"/>
          <w:lang w:val="es-ES"/>
        </w:rPr>
        <w:t xml:space="preserve">del </w:t>
      </w:r>
      <w:r w:rsidR="00333047" w:rsidRPr="003F4608">
        <w:rPr>
          <w:sz w:val="20"/>
          <w:szCs w:val="20"/>
          <w:lang w:val="es-ES"/>
        </w:rPr>
        <w:t xml:space="preserve">Convenio </w:t>
      </w:r>
      <w:r w:rsidR="002E51F8" w:rsidRPr="003F4608">
        <w:rPr>
          <w:sz w:val="20"/>
          <w:szCs w:val="20"/>
          <w:lang w:val="es-ES"/>
        </w:rPr>
        <w:t>de Estocolmo</w:t>
      </w:r>
      <w:r w:rsidR="007C3818" w:rsidRPr="003F4608">
        <w:rPr>
          <w:sz w:val="20"/>
          <w:szCs w:val="20"/>
          <w:lang w:val="es-ES"/>
        </w:rPr>
        <w:t xml:space="preserve"> </w:t>
      </w:r>
      <w:r w:rsidR="0089550B" w:rsidRPr="003F4608">
        <w:rPr>
          <w:sz w:val="20"/>
          <w:szCs w:val="20"/>
          <w:lang w:val="es-ES"/>
        </w:rPr>
        <w:t>(</w:t>
      </w:r>
      <w:r w:rsidR="00081F0A" w:rsidRPr="003F4608">
        <w:rPr>
          <w:sz w:val="20"/>
          <w:szCs w:val="20"/>
          <w:lang w:val="es-ES"/>
        </w:rPr>
        <w:t>“</w:t>
      </w:r>
      <w:r w:rsidR="0089550B" w:rsidRPr="003F4608">
        <w:rPr>
          <w:sz w:val="20"/>
          <w:szCs w:val="20"/>
          <w:lang w:val="es-ES"/>
        </w:rPr>
        <w:t>Elimina</w:t>
      </w:r>
      <w:r w:rsidR="003F4608">
        <w:rPr>
          <w:sz w:val="20"/>
          <w:szCs w:val="20"/>
          <w:lang w:val="es-ES"/>
        </w:rPr>
        <w:t>ción</w:t>
      </w:r>
      <w:r w:rsidR="00081F0A" w:rsidRPr="003F4608">
        <w:rPr>
          <w:sz w:val="20"/>
          <w:szCs w:val="20"/>
          <w:lang w:val="es-ES"/>
        </w:rPr>
        <w:t>”</w:t>
      </w:r>
      <w:r w:rsidR="0089550B" w:rsidRPr="003F4608">
        <w:rPr>
          <w:sz w:val="20"/>
          <w:szCs w:val="20"/>
          <w:lang w:val="es-ES"/>
        </w:rPr>
        <w:t>)</w:t>
      </w:r>
      <w:r w:rsidR="00884F51" w:rsidRPr="003F4608">
        <w:rPr>
          <w:sz w:val="20"/>
          <w:szCs w:val="20"/>
          <w:lang w:val="es-ES"/>
        </w:rPr>
        <w:t xml:space="preserve">, </w:t>
      </w:r>
      <w:r w:rsidR="003F4608">
        <w:rPr>
          <w:sz w:val="20"/>
          <w:szCs w:val="20"/>
          <w:lang w:val="es-ES"/>
        </w:rPr>
        <w:t xml:space="preserve">y no hay ninguna </w:t>
      </w:r>
      <w:r w:rsidR="007B15C2" w:rsidRPr="003F4608">
        <w:rPr>
          <w:sz w:val="20"/>
          <w:szCs w:val="20"/>
          <w:lang w:val="es-ES"/>
        </w:rPr>
        <w:t>exención específica</w:t>
      </w:r>
      <w:r w:rsidR="004B20AE" w:rsidRPr="003F4608">
        <w:rPr>
          <w:sz w:val="20"/>
          <w:szCs w:val="20"/>
          <w:lang w:val="es-ES"/>
        </w:rPr>
        <w:t xml:space="preserve"> </w:t>
      </w:r>
      <w:r w:rsidR="003F4608">
        <w:rPr>
          <w:sz w:val="20"/>
          <w:szCs w:val="20"/>
          <w:lang w:val="es-ES"/>
        </w:rPr>
        <w:t>para su p</w:t>
      </w:r>
      <w:r w:rsidR="00EF7671" w:rsidRPr="003F4608">
        <w:rPr>
          <w:sz w:val="20"/>
          <w:szCs w:val="20"/>
          <w:lang w:val="es-ES"/>
        </w:rPr>
        <w:t>roducción</w:t>
      </w:r>
      <w:r w:rsidR="002E3C2E" w:rsidRPr="003F4608">
        <w:rPr>
          <w:sz w:val="20"/>
          <w:szCs w:val="20"/>
          <w:lang w:val="es-ES"/>
        </w:rPr>
        <w:t>.</w:t>
      </w:r>
    </w:p>
    <w:p w:rsidR="00813E84" w:rsidRDefault="00CF4A03" w:rsidP="005E1A7F">
      <w:pPr>
        <w:pStyle w:val="Heading4"/>
        <w:numPr>
          <w:ilvl w:val="0"/>
          <w:numId w:val="15"/>
        </w:numPr>
        <w:spacing w:before="240" w:after="120"/>
        <w:ind w:left="1134" w:hanging="567"/>
      </w:pPr>
      <w:r>
        <w:t>Utilización</w:t>
      </w:r>
    </w:p>
    <w:p w:rsidR="004737D2" w:rsidRPr="00092BB3" w:rsidRDefault="003F4608" w:rsidP="00E750DA">
      <w:pPr>
        <w:numPr>
          <w:ilvl w:val="0"/>
          <w:numId w:val="10"/>
        </w:numPr>
        <w:tabs>
          <w:tab w:val="left" w:pos="1701"/>
        </w:tabs>
        <w:suppressAutoHyphens/>
        <w:snapToGrid w:val="0"/>
        <w:spacing w:after="120"/>
        <w:ind w:left="1134" w:right="425"/>
        <w:rPr>
          <w:sz w:val="20"/>
          <w:szCs w:val="20"/>
          <w:lang w:val="es-ES"/>
        </w:rPr>
      </w:pPr>
      <w:r w:rsidRPr="003F4608">
        <w:rPr>
          <w:sz w:val="20"/>
          <w:szCs w:val="20"/>
          <w:lang w:val="es-ES"/>
        </w:rPr>
        <w:t>La a</w:t>
      </w:r>
      <w:r w:rsidR="00581B91" w:rsidRPr="003F4608">
        <w:rPr>
          <w:sz w:val="20"/>
          <w:szCs w:val="20"/>
          <w:lang w:val="es-ES"/>
        </w:rPr>
        <w:t>ldrina</w:t>
      </w:r>
      <w:r w:rsidR="002E3C2E" w:rsidRPr="003F4608">
        <w:rPr>
          <w:sz w:val="20"/>
          <w:szCs w:val="20"/>
          <w:lang w:val="es-ES"/>
        </w:rPr>
        <w:t xml:space="preserve"> </w:t>
      </w:r>
      <w:r w:rsidRPr="003F4608">
        <w:rPr>
          <w:sz w:val="20"/>
          <w:szCs w:val="20"/>
          <w:lang w:val="es-ES"/>
        </w:rPr>
        <w:t xml:space="preserve">se utilizó en todo el mundo hasta </w:t>
      </w:r>
      <w:r>
        <w:rPr>
          <w:sz w:val="20"/>
          <w:szCs w:val="20"/>
          <w:lang w:val="es-ES"/>
        </w:rPr>
        <w:t xml:space="preserve">principios de </w:t>
      </w:r>
      <w:r w:rsidRPr="003F4608">
        <w:rPr>
          <w:sz w:val="20"/>
          <w:szCs w:val="20"/>
          <w:lang w:val="es-ES"/>
        </w:rPr>
        <w:t>los años setenta para combatir las plagas de suelos</w:t>
      </w:r>
      <w:r>
        <w:rPr>
          <w:sz w:val="20"/>
          <w:szCs w:val="20"/>
          <w:lang w:val="es-ES"/>
        </w:rPr>
        <w:t xml:space="preserve"> tales </w:t>
      </w:r>
      <w:r w:rsidRPr="003F4608">
        <w:rPr>
          <w:sz w:val="20"/>
          <w:szCs w:val="20"/>
          <w:lang w:val="es-ES"/>
        </w:rPr>
        <w:t>como el gusano de la raíz del maíz, el gusano de alambre, el gorgojo acuático del arroz y los saltamontes. Se utilizó también para proteger las estructuras de madera y l</w:t>
      </w:r>
      <w:r w:rsidR="00490052">
        <w:rPr>
          <w:sz w:val="20"/>
          <w:szCs w:val="20"/>
          <w:lang w:val="es-ES"/>
        </w:rPr>
        <w:t>o</w:t>
      </w:r>
      <w:r w:rsidRPr="003F4608">
        <w:rPr>
          <w:sz w:val="20"/>
          <w:szCs w:val="20"/>
          <w:lang w:val="es-ES"/>
        </w:rPr>
        <w:t xml:space="preserve">s </w:t>
      </w:r>
      <w:r w:rsidR="00490052">
        <w:rPr>
          <w:sz w:val="20"/>
          <w:szCs w:val="20"/>
          <w:lang w:val="es-ES"/>
        </w:rPr>
        <w:t xml:space="preserve">revestimientos </w:t>
      </w:r>
      <w:r w:rsidRPr="003F4608">
        <w:rPr>
          <w:sz w:val="20"/>
          <w:szCs w:val="20"/>
          <w:lang w:val="es-ES"/>
        </w:rPr>
        <w:t>de plástico y caucho de los cables eléctricos y de telecomunicaciones</w:t>
      </w:r>
      <w:r w:rsidR="002E3C2E" w:rsidRPr="003F4608">
        <w:rPr>
          <w:sz w:val="20"/>
          <w:szCs w:val="20"/>
          <w:lang w:val="es-ES"/>
        </w:rPr>
        <w:t xml:space="preserve"> (ATSDR, 2002; </w:t>
      </w:r>
      <w:r w:rsidR="008462EB" w:rsidRPr="003F4608">
        <w:rPr>
          <w:sz w:val="20"/>
          <w:szCs w:val="20"/>
          <w:lang w:val="es-ES"/>
        </w:rPr>
        <w:t>PNUMA</w:t>
      </w:r>
      <w:r w:rsidR="002E3C2E" w:rsidRPr="003F4608">
        <w:rPr>
          <w:sz w:val="20"/>
          <w:szCs w:val="20"/>
          <w:lang w:val="es-ES"/>
        </w:rPr>
        <w:t xml:space="preserve">, 2002a). </w:t>
      </w:r>
      <w:r w:rsidRPr="00092BB3">
        <w:rPr>
          <w:sz w:val="20"/>
          <w:szCs w:val="20"/>
          <w:lang w:val="es-ES"/>
        </w:rPr>
        <w:t>E</w:t>
      </w:r>
      <w:r w:rsidR="002E3C2E" w:rsidRPr="00092BB3">
        <w:rPr>
          <w:sz w:val="20"/>
          <w:szCs w:val="20"/>
          <w:lang w:val="es-ES"/>
        </w:rPr>
        <w:t xml:space="preserve">n 1966, </w:t>
      </w:r>
      <w:r w:rsidR="00092BB3" w:rsidRPr="00092BB3">
        <w:rPr>
          <w:sz w:val="20"/>
          <w:szCs w:val="20"/>
          <w:lang w:val="es-ES"/>
        </w:rPr>
        <w:t xml:space="preserve">el uso de </w:t>
      </w:r>
      <w:r w:rsidRPr="00092BB3">
        <w:rPr>
          <w:sz w:val="20"/>
          <w:szCs w:val="20"/>
          <w:lang w:val="es-ES"/>
        </w:rPr>
        <w:t xml:space="preserve">la </w:t>
      </w:r>
      <w:r w:rsidR="00581B91" w:rsidRPr="00092BB3">
        <w:rPr>
          <w:sz w:val="20"/>
          <w:szCs w:val="20"/>
          <w:lang w:val="es-ES"/>
        </w:rPr>
        <w:t>aldrina</w:t>
      </w:r>
      <w:r w:rsidR="002E3C2E" w:rsidRPr="00092BB3">
        <w:rPr>
          <w:sz w:val="20"/>
          <w:szCs w:val="20"/>
          <w:lang w:val="es-ES"/>
        </w:rPr>
        <w:t xml:space="preserve"> </w:t>
      </w:r>
      <w:r w:rsidR="00092BB3" w:rsidRPr="00092BB3">
        <w:rPr>
          <w:sz w:val="20"/>
          <w:szCs w:val="20"/>
          <w:lang w:val="es-ES"/>
        </w:rPr>
        <w:t xml:space="preserve">en los Estados Unidos alcanzó un máximo de 8.550 </w:t>
      </w:r>
      <w:r w:rsidR="00373894">
        <w:rPr>
          <w:sz w:val="20"/>
          <w:szCs w:val="20"/>
          <w:lang w:val="es-ES"/>
        </w:rPr>
        <w:t>toneladas</w:t>
      </w:r>
      <w:r w:rsidR="00092BB3" w:rsidRPr="00092BB3">
        <w:rPr>
          <w:sz w:val="20"/>
          <w:szCs w:val="20"/>
          <w:lang w:val="es-ES"/>
        </w:rPr>
        <w:t xml:space="preserve">, pero en 1970 había descendido a 4.720 </w:t>
      </w:r>
      <w:r w:rsidR="002E3C2E" w:rsidRPr="00092BB3">
        <w:rPr>
          <w:sz w:val="20"/>
          <w:szCs w:val="20"/>
          <w:lang w:val="es-ES"/>
        </w:rPr>
        <w:t>tone</w:t>
      </w:r>
      <w:r w:rsidR="00092BB3">
        <w:rPr>
          <w:sz w:val="20"/>
          <w:szCs w:val="20"/>
          <w:lang w:val="es-ES"/>
        </w:rPr>
        <w:t>lada</w:t>
      </w:r>
      <w:r w:rsidR="002E3C2E" w:rsidRPr="00092BB3">
        <w:rPr>
          <w:sz w:val="20"/>
          <w:szCs w:val="20"/>
          <w:lang w:val="es-ES"/>
        </w:rPr>
        <w:t xml:space="preserve">s (ATSDR, 2002; </w:t>
      </w:r>
      <w:r w:rsidR="008462EB" w:rsidRPr="00092BB3">
        <w:rPr>
          <w:sz w:val="20"/>
          <w:szCs w:val="20"/>
          <w:lang w:val="es-ES"/>
        </w:rPr>
        <w:t>PNUMA</w:t>
      </w:r>
      <w:r w:rsidR="002E3C2E" w:rsidRPr="00092BB3">
        <w:rPr>
          <w:sz w:val="20"/>
          <w:szCs w:val="20"/>
          <w:lang w:val="es-ES"/>
        </w:rPr>
        <w:t xml:space="preserve">, 2003d). </w:t>
      </w:r>
      <w:r w:rsidR="00092BB3">
        <w:rPr>
          <w:sz w:val="20"/>
          <w:szCs w:val="20"/>
          <w:lang w:val="es-ES"/>
        </w:rPr>
        <w:t xml:space="preserve">No </w:t>
      </w:r>
      <w:r w:rsidR="00490052">
        <w:rPr>
          <w:sz w:val="20"/>
          <w:szCs w:val="20"/>
          <w:lang w:val="es-ES"/>
        </w:rPr>
        <w:t>existen</w:t>
      </w:r>
      <w:r w:rsidR="00092BB3">
        <w:rPr>
          <w:sz w:val="20"/>
          <w:szCs w:val="20"/>
          <w:lang w:val="es-ES"/>
        </w:rPr>
        <w:t xml:space="preserve"> </w:t>
      </w:r>
      <w:r w:rsidR="007B15C2" w:rsidRPr="00092BB3">
        <w:rPr>
          <w:sz w:val="20"/>
          <w:szCs w:val="20"/>
          <w:lang w:val="es-ES"/>
        </w:rPr>
        <w:t>exenci</w:t>
      </w:r>
      <w:r w:rsidR="00092BB3" w:rsidRPr="00092BB3">
        <w:rPr>
          <w:sz w:val="20"/>
          <w:szCs w:val="20"/>
          <w:lang w:val="es-ES"/>
        </w:rPr>
        <w:t>ones</w:t>
      </w:r>
      <w:r w:rsidR="007B15C2" w:rsidRPr="00092BB3">
        <w:rPr>
          <w:sz w:val="20"/>
          <w:szCs w:val="20"/>
          <w:lang w:val="es-ES"/>
        </w:rPr>
        <w:t xml:space="preserve"> específica</w:t>
      </w:r>
      <w:r w:rsidR="002E3C2E" w:rsidRPr="00092BB3">
        <w:rPr>
          <w:sz w:val="20"/>
          <w:szCs w:val="20"/>
          <w:lang w:val="es-ES"/>
        </w:rPr>
        <w:t xml:space="preserve">s </w:t>
      </w:r>
      <w:r w:rsidR="00092BB3" w:rsidRPr="00092BB3">
        <w:rPr>
          <w:sz w:val="20"/>
          <w:szCs w:val="20"/>
          <w:lang w:val="es-ES"/>
        </w:rPr>
        <w:t>para el uso de este product</w:t>
      </w:r>
      <w:r w:rsidR="00092BB3">
        <w:rPr>
          <w:sz w:val="20"/>
          <w:szCs w:val="20"/>
          <w:lang w:val="es-ES"/>
        </w:rPr>
        <w:t>o</w:t>
      </w:r>
      <w:r w:rsidR="00092BB3" w:rsidRPr="00092BB3">
        <w:rPr>
          <w:sz w:val="20"/>
          <w:szCs w:val="20"/>
          <w:lang w:val="es-ES"/>
        </w:rPr>
        <w:t xml:space="preserve"> qu</w:t>
      </w:r>
      <w:r w:rsidR="00092BB3">
        <w:rPr>
          <w:sz w:val="20"/>
          <w:szCs w:val="20"/>
          <w:lang w:val="es-ES"/>
        </w:rPr>
        <w:t xml:space="preserve">ímico en </w:t>
      </w:r>
      <w:r w:rsidR="002E3C2E" w:rsidRPr="00092BB3">
        <w:rPr>
          <w:sz w:val="20"/>
          <w:szCs w:val="20"/>
          <w:lang w:val="es-ES"/>
        </w:rPr>
        <w:t>e</w:t>
      </w:r>
      <w:r w:rsidR="00092BB3">
        <w:rPr>
          <w:sz w:val="20"/>
          <w:szCs w:val="20"/>
          <w:lang w:val="es-ES"/>
        </w:rPr>
        <w:t>l</w:t>
      </w:r>
      <w:r w:rsidR="002E3C2E" w:rsidRPr="00092BB3">
        <w:rPr>
          <w:sz w:val="20"/>
          <w:szCs w:val="20"/>
          <w:lang w:val="es-ES"/>
        </w:rPr>
        <w:t xml:space="preserve"> </w:t>
      </w:r>
      <w:r w:rsidR="002E51F8" w:rsidRPr="00092BB3">
        <w:rPr>
          <w:sz w:val="20"/>
          <w:szCs w:val="20"/>
          <w:lang w:val="es-ES"/>
        </w:rPr>
        <w:t>Convenio de Estocolmo</w:t>
      </w:r>
      <w:r w:rsidR="00C87A4E" w:rsidRPr="00092BB3">
        <w:rPr>
          <w:sz w:val="20"/>
          <w:szCs w:val="20"/>
          <w:lang w:val="es-ES"/>
        </w:rPr>
        <w:t xml:space="preserve"> (</w:t>
      </w:r>
      <w:r w:rsidR="00092BB3">
        <w:rPr>
          <w:sz w:val="20"/>
          <w:szCs w:val="20"/>
          <w:lang w:val="es-ES"/>
        </w:rPr>
        <w:t xml:space="preserve">las </w:t>
      </w:r>
      <w:r w:rsidR="00FC1710" w:rsidRPr="00092BB3">
        <w:rPr>
          <w:sz w:val="20"/>
          <w:szCs w:val="20"/>
          <w:lang w:val="es-ES"/>
        </w:rPr>
        <w:t>exenciones</w:t>
      </w:r>
      <w:r w:rsidR="00C87A4E" w:rsidRPr="00092BB3">
        <w:rPr>
          <w:sz w:val="20"/>
          <w:szCs w:val="20"/>
          <w:lang w:val="es-ES"/>
        </w:rPr>
        <w:t xml:space="preserve"> </w:t>
      </w:r>
      <w:r w:rsidR="00092BB3">
        <w:rPr>
          <w:sz w:val="20"/>
          <w:szCs w:val="20"/>
          <w:lang w:val="es-ES"/>
        </w:rPr>
        <w:t xml:space="preserve">anteriores </w:t>
      </w:r>
      <w:r w:rsidR="00490052">
        <w:rPr>
          <w:sz w:val="20"/>
          <w:szCs w:val="20"/>
          <w:lang w:val="es-ES"/>
        </w:rPr>
        <w:t xml:space="preserve">ya </w:t>
      </w:r>
      <w:r w:rsidR="00092BB3">
        <w:rPr>
          <w:sz w:val="20"/>
          <w:szCs w:val="20"/>
          <w:lang w:val="es-ES"/>
        </w:rPr>
        <w:t>expiraron</w:t>
      </w:r>
      <w:r w:rsidR="00C87A4E" w:rsidRPr="00092BB3">
        <w:rPr>
          <w:sz w:val="20"/>
          <w:szCs w:val="20"/>
          <w:lang w:val="es-ES"/>
        </w:rPr>
        <w:t>)</w:t>
      </w:r>
      <w:r w:rsidR="002E3C2E" w:rsidRPr="00092BB3">
        <w:rPr>
          <w:sz w:val="20"/>
          <w:szCs w:val="20"/>
          <w:lang w:val="es-ES"/>
        </w:rPr>
        <w:t>.</w:t>
      </w:r>
      <w:r w:rsidR="00C460EF" w:rsidRPr="00092BB3">
        <w:rPr>
          <w:sz w:val="20"/>
          <w:szCs w:val="20"/>
          <w:lang w:val="es-ES"/>
        </w:rPr>
        <w:t xml:space="preserve"> </w:t>
      </w:r>
    </w:p>
    <w:p w:rsidR="004737D2" w:rsidRPr="00092BB3" w:rsidRDefault="00092BB3" w:rsidP="00E750DA">
      <w:pPr>
        <w:numPr>
          <w:ilvl w:val="0"/>
          <w:numId w:val="10"/>
        </w:numPr>
        <w:tabs>
          <w:tab w:val="left" w:pos="1701"/>
        </w:tabs>
        <w:suppressAutoHyphens/>
        <w:snapToGrid w:val="0"/>
        <w:spacing w:after="120"/>
        <w:ind w:left="1134" w:right="425"/>
        <w:rPr>
          <w:sz w:val="20"/>
          <w:szCs w:val="20"/>
          <w:lang w:val="es-ES"/>
        </w:rPr>
      </w:pPr>
      <w:r w:rsidRPr="00092BB3">
        <w:rPr>
          <w:sz w:val="20"/>
          <w:szCs w:val="20"/>
          <w:lang w:val="es-ES"/>
        </w:rPr>
        <w:t>En</w:t>
      </w:r>
      <w:r w:rsidR="007617FC">
        <w:rPr>
          <w:sz w:val="20"/>
          <w:szCs w:val="20"/>
          <w:lang w:val="es-ES"/>
        </w:rPr>
        <w:t xml:space="preserve"> el terreno</w:t>
      </w:r>
      <w:r w:rsidRPr="00092BB3">
        <w:rPr>
          <w:sz w:val="20"/>
          <w:szCs w:val="20"/>
          <w:lang w:val="es-ES"/>
        </w:rPr>
        <w:t xml:space="preserve">, la aldrina puede encontrarse como </w:t>
      </w:r>
      <w:r w:rsidR="002E3C2E" w:rsidRPr="00092BB3">
        <w:rPr>
          <w:sz w:val="20"/>
          <w:szCs w:val="20"/>
          <w:lang w:val="es-ES"/>
        </w:rPr>
        <w:t>ingredient</w:t>
      </w:r>
      <w:r w:rsidRPr="00092BB3">
        <w:rPr>
          <w:sz w:val="20"/>
          <w:szCs w:val="20"/>
          <w:lang w:val="es-ES"/>
        </w:rPr>
        <w:t>e</w:t>
      </w:r>
      <w:r w:rsidR="002E3C2E" w:rsidRPr="00092BB3">
        <w:rPr>
          <w:sz w:val="20"/>
          <w:szCs w:val="20"/>
          <w:lang w:val="es-ES"/>
        </w:rPr>
        <w:t xml:space="preserve"> </w:t>
      </w:r>
      <w:r w:rsidRPr="00092BB3">
        <w:rPr>
          <w:sz w:val="20"/>
          <w:szCs w:val="20"/>
          <w:lang w:val="es-ES"/>
        </w:rPr>
        <w:t>e</w:t>
      </w:r>
      <w:r w:rsidR="002E3C2E" w:rsidRPr="00092BB3">
        <w:rPr>
          <w:sz w:val="20"/>
          <w:szCs w:val="20"/>
          <w:lang w:val="es-ES"/>
        </w:rPr>
        <w:t>n formula</w:t>
      </w:r>
      <w:r w:rsidRPr="00092BB3">
        <w:rPr>
          <w:sz w:val="20"/>
          <w:szCs w:val="20"/>
          <w:lang w:val="es-ES"/>
        </w:rPr>
        <w:t xml:space="preserve">ciones tales como concentrados </w:t>
      </w:r>
      <w:r w:rsidR="002E3C2E" w:rsidRPr="00092BB3">
        <w:rPr>
          <w:sz w:val="20"/>
          <w:szCs w:val="20"/>
          <w:lang w:val="es-ES"/>
        </w:rPr>
        <w:t>emulsifi</w:t>
      </w:r>
      <w:r w:rsidRPr="00092BB3">
        <w:rPr>
          <w:sz w:val="20"/>
          <w:szCs w:val="20"/>
          <w:lang w:val="es-ES"/>
        </w:rPr>
        <w:t>c</w:t>
      </w:r>
      <w:r w:rsidR="002E3C2E" w:rsidRPr="00092BB3">
        <w:rPr>
          <w:sz w:val="20"/>
          <w:szCs w:val="20"/>
          <w:lang w:val="es-ES"/>
        </w:rPr>
        <w:t xml:space="preserve">ables </w:t>
      </w:r>
      <w:r>
        <w:rPr>
          <w:sz w:val="20"/>
          <w:szCs w:val="20"/>
          <w:lang w:val="es-ES"/>
        </w:rPr>
        <w:t xml:space="preserve">a los que se ha añadido </w:t>
      </w:r>
      <w:r w:rsidR="002E3C2E" w:rsidRPr="00092BB3">
        <w:rPr>
          <w:sz w:val="20"/>
          <w:szCs w:val="20"/>
          <w:lang w:val="es-ES"/>
        </w:rPr>
        <w:t>epi</w:t>
      </w:r>
      <w:r w:rsidR="00E5683C" w:rsidRPr="00092BB3">
        <w:rPr>
          <w:sz w:val="20"/>
          <w:szCs w:val="20"/>
          <w:lang w:val="es-ES"/>
        </w:rPr>
        <w:t>clor</w:t>
      </w:r>
      <w:r w:rsidR="002E3C2E" w:rsidRPr="00092BB3">
        <w:rPr>
          <w:sz w:val="20"/>
          <w:szCs w:val="20"/>
          <w:lang w:val="es-ES"/>
        </w:rPr>
        <w:t>h</w:t>
      </w:r>
      <w:r>
        <w:rPr>
          <w:sz w:val="20"/>
          <w:szCs w:val="20"/>
          <w:lang w:val="es-ES"/>
        </w:rPr>
        <w:t>i</w:t>
      </w:r>
      <w:r w:rsidR="002E3C2E" w:rsidRPr="00092BB3">
        <w:rPr>
          <w:sz w:val="20"/>
          <w:szCs w:val="20"/>
          <w:lang w:val="es-ES"/>
        </w:rPr>
        <w:t>drin</w:t>
      </w:r>
      <w:r>
        <w:rPr>
          <w:sz w:val="20"/>
          <w:szCs w:val="20"/>
          <w:lang w:val="es-ES"/>
        </w:rPr>
        <w:t xml:space="preserve">a para retardar la </w:t>
      </w:r>
      <w:r w:rsidR="002E3C2E" w:rsidRPr="00092BB3">
        <w:rPr>
          <w:sz w:val="20"/>
          <w:szCs w:val="20"/>
          <w:lang w:val="es-ES"/>
        </w:rPr>
        <w:t>corrosi</w:t>
      </w:r>
      <w:r>
        <w:rPr>
          <w:sz w:val="20"/>
          <w:szCs w:val="20"/>
          <w:lang w:val="es-ES"/>
        </w:rPr>
        <w:t>ó</w:t>
      </w:r>
      <w:r w:rsidR="002E3C2E" w:rsidRPr="00092BB3">
        <w:rPr>
          <w:sz w:val="20"/>
          <w:szCs w:val="20"/>
          <w:lang w:val="es-ES"/>
        </w:rPr>
        <w:t xml:space="preserve">n </w:t>
      </w:r>
      <w:r>
        <w:rPr>
          <w:sz w:val="20"/>
          <w:szCs w:val="20"/>
          <w:lang w:val="es-ES"/>
        </w:rPr>
        <w:t xml:space="preserve">e </w:t>
      </w:r>
      <w:r w:rsidR="002E3C2E" w:rsidRPr="00092BB3">
        <w:rPr>
          <w:sz w:val="20"/>
          <w:szCs w:val="20"/>
          <w:lang w:val="es-ES"/>
        </w:rPr>
        <w:t>inhibi</w:t>
      </w:r>
      <w:r>
        <w:rPr>
          <w:sz w:val="20"/>
          <w:szCs w:val="20"/>
          <w:lang w:val="es-ES"/>
        </w:rPr>
        <w:t>r la</w:t>
      </w:r>
      <w:r w:rsidR="002E3C2E" w:rsidRPr="00092BB3">
        <w:rPr>
          <w:sz w:val="20"/>
          <w:szCs w:val="20"/>
          <w:lang w:val="es-ES"/>
        </w:rPr>
        <w:t xml:space="preserve"> de</w:t>
      </w:r>
      <w:r>
        <w:rPr>
          <w:sz w:val="20"/>
          <w:szCs w:val="20"/>
          <w:lang w:val="es-ES"/>
        </w:rPr>
        <w:t>s</w:t>
      </w:r>
      <w:r w:rsidR="002E3C2E" w:rsidRPr="00092BB3">
        <w:rPr>
          <w:sz w:val="20"/>
          <w:szCs w:val="20"/>
          <w:lang w:val="es-ES"/>
        </w:rPr>
        <w:t>h</w:t>
      </w:r>
      <w:r>
        <w:rPr>
          <w:sz w:val="20"/>
          <w:szCs w:val="20"/>
          <w:lang w:val="es-ES"/>
        </w:rPr>
        <w:t>i</w:t>
      </w:r>
      <w:r w:rsidR="002E3C2E" w:rsidRPr="00092BB3">
        <w:rPr>
          <w:sz w:val="20"/>
          <w:szCs w:val="20"/>
          <w:lang w:val="es-ES"/>
        </w:rPr>
        <w:t>dro</w:t>
      </w:r>
      <w:r w:rsidR="00E5683C" w:rsidRPr="00092BB3">
        <w:rPr>
          <w:sz w:val="20"/>
          <w:szCs w:val="20"/>
          <w:lang w:val="es-ES"/>
        </w:rPr>
        <w:t>clor</w:t>
      </w:r>
      <w:r>
        <w:rPr>
          <w:sz w:val="20"/>
          <w:szCs w:val="20"/>
          <w:lang w:val="es-ES"/>
        </w:rPr>
        <w:t>ación</w:t>
      </w:r>
      <w:r w:rsidR="0044683F" w:rsidRPr="00092BB3">
        <w:rPr>
          <w:sz w:val="20"/>
          <w:szCs w:val="20"/>
          <w:lang w:val="es-ES"/>
        </w:rPr>
        <w:t xml:space="preserve">, </w:t>
      </w:r>
      <w:r w:rsidR="00333047" w:rsidRPr="00092BB3">
        <w:rPr>
          <w:sz w:val="20"/>
          <w:szCs w:val="20"/>
          <w:lang w:val="es-ES"/>
        </w:rPr>
        <w:t xml:space="preserve">y </w:t>
      </w:r>
      <w:r w:rsidR="007617FC">
        <w:rPr>
          <w:sz w:val="20"/>
          <w:szCs w:val="20"/>
          <w:lang w:val="es-ES"/>
        </w:rPr>
        <w:t>en polvos humectables, de los cuales a</w:t>
      </w:r>
      <w:r w:rsidR="0058441E">
        <w:rPr>
          <w:sz w:val="20"/>
          <w:szCs w:val="20"/>
          <w:lang w:val="es-ES"/>
        </w:rPr>
        <w:t xml:space="preserve">l </w:t>
      </w:r>
      <w:r w:rsidR="002E3C2E" w:rsidRPr="00092BB3">
        <w:rPr>
          <w:sz w:val="20"/>
          <w:szCs w:val="20"/>
          <w:lang w:val="es-ES"/>
        </w:rPr>
        <w:t xml:space="preserve">40-70 </w:t>
      </w:r>
      <w:r>
        <w:rPr>
          <w:sz w:val="20"/>
          <w:szCs w:val="20"/>
          <w:lang w:val="es-ES"/>
        </w:rPr>
        <w:t xml:space="preserve">% </w:t>
      </w:r>
      <w:r w:rsidR="007617FC">
        <w:rPr>
          <w:sz w:val="20"/>
          <w:szCs w:val="20"/>
          <w:lang w:val="es-ES"/>
        </w:rPr>
        <w:t xml:space="preserve">se le ha añadido urea </w:t>
      </w:r>
      <w:r>
        <w:rPr>
          <w:sz w:val="20"/>
          <w:szCs w:val="20"/>
          <w:lang w:val="es-ES"/>
        </w:rPr>
        <w:t>para evitar la</w:t>
      </w:r>
      <w:r w:rsidR="002E3C2E" w:rsidRPr="00092BB3">
        <w:rPr>
          <w:sz w:val="20"/>
          <w:szCs w:val="20"/>
          <w:lang w:val="es-ES"/>
        </w:rPr>
        <w:t xml:space="preserve"> de</w:t>
      </w:r>
      <w:r>
        <w:rPr>
          <w:sz w:val="20"/>
          <w:szCs w:val="20"/>
          <w:lang w:val="es-ES"/>
        </w:rPr>
        <w:t>s</w:t>
      </w:r>
      <w:r w:rsidR="002E3C2E" w:rsidRPr="00092BB3">
        <w:rPr>
          <w:sz w:val="20"/>
          <w:szCs w:val="20"/>
          <w:lang w:val="es-ES"/>
        </w:rPr>
        <w:t>h</w:t>
      </w:r>
      <w:r>
        <w:rPr>
          <w:sz w:val="20"/>
          <w:szCs w:val="20"/>
          <w:lang w:val="es-ES"/>
        </w:rPr>
        <w:t>i</w:t>
      </w:r>
      <w:r w:rsidR="002E3C2E" w:rsidRPr="00092BB3">
        <w:rPr>
          <w:sz w:val="20"/>
          <w:szCs w:val="20"/>
          <w:lang w:val="es-ES"/>
        </w:rPr>
        <w:t>dro</w:t>
      </w:r>
      <w:r w:rsidR="00E5683C" w:rsidRPr="00092BB3">
        <w:rPr>
          <w:sz w:val="20"/>
          <w:szCs w:val="20"/>
          <w:lang w:val="es-ES"/>
        </w:rPr>
        <w:t>clor</w:t>
      </w:r>
      <w:r>
        <w:rPr>
          <w:sz w:val="20"/>
          <w:szCs w:val="20"/>
          <w:lang w:val="es-ES"/>
        </w:rPr>
        <w:t>ación en algunos portadores</w:t>
      </w:r>
      <w:r w:rsidR="007617FC">
        <w:rPr>
          <w:sz w:val="20"/>
          <w:szCs w:val="20"/>
          <w:lang w:val="es-ES"/>
        </w:rPr>
        <w:t>.</w:t>
      </w:r>
    </w:p>
    <w:p w:rsidR="00813E84" w:rsidRDefault="00EF7671" w:rsidP="005E1A7F">
      <w:pPr>
        <w:pStyle w:val="Heading4"/>
        <w:numPr>
          <w:ilvl w:val="0"/>
          <w:numId w:val="15"/>
        </w:numPr>
        <w:spacing w:after="120"/>
        <w:ind w:left="1134" w:hanging="567"/>
      </w:pPr>
      <w:r>
        <w:t>Desechos</w:t>
      </w:r>
    </w:p>
    <w:p w:rsidR="004737D2" w:rsidRPr="001C6F89" w:rsidRDefault="001C6F89" w:rsidP="00E750DA">
      <w:pPr>
        <w:numPr>
          <w:ilvl w:val="0"/>
          <w:numId w:val="10"/>
        </w:numPr>
        <w:tabs>
          <w:tab w:val="left" w:pos="1701"/>
        </w:tabs>
        <w:suppressAutoHyphens/>
        <w:snapToGrid w:val="0"/>
        <w:spacing w:after="120"/>
        <w:ind w:left="1134" w:right="425"/>
        <w:rPr>
          <w:sz w:val="20"/>
          <w:szCs w:val="20"/>
          <w:lang w:val="es-ES"/>
        </w:rPr>
      </w:pPr>
      <w:r w:rsidRPr="001C6F89">
        <w:rPr>
          <w:sz w:val="20"/>
          <w:szCs w:val="20"/>
          <w:lang w:val="es-ES"/>
        </w:rPr>
        <w:t>De</w:t>
      </w:r>
      <w:r w:rsidR="007377DA" w:rsidRPr="001C6F89">
        <w:rPr>
          <w:sz w:val="20"/>
          <w:szCs w:val="20"/>
          <w:lang w:val="es-ES"/>
        </w:rPr>
        <w:t xml:space="preserve"> co</w:t>
      </w:r>
      <w:r w:rsidRPr="001C6F89">
        <w:rPr>
          <w:sz w:val="20"/>
          <w:szCs w:val="20"/>
          <w:lang w:val="es-ES"/>
        </w:rPr>
        <w:t>nformidad con sus planes de aplicaci</w:t>
      </w:r>
      <w:r>
        <w:rPr>
          <w:sz w:val="20"/>
          <w:szCs w:val="20"/>
          <w:lang w:val="es-ES"/>
        </w:rPr>
        <w:t>ón nacional d</w:t>
      </w:r>
      <w:r w:rsidRPr="001C6F89">
        <w:rPr>
          <w:sz w:val="20"/>
          <w:szCs w:val="20"/>
          <w:lang w:val="es-ES"/>
        </w:rPr>
        <w:t xml:space="preserve">el </w:t>
      </w:r>
      <w:r w:rsidR="002E51F8" w:rsidRPr="001C6F89">
        <w:rPr>
          <w:sz w:val="20"/>
          <w:szCs w:val="20"/>
          <w:lang w:val="es-ES"/>
        </w:rPr>
        <w:t>Convenio de Estocolmo</w:t>
      </w:r>
      <w:r w:rsidR="006700AF" w:rsidRPr="001C6F89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 xml:space="preserve">las Partes </w:t>
      </w:r>
      <w:r w:rsidR="006700AF" w:rsidRPr="001C6F89">
        <w:rPr>
          <w:sz w:val="20"/>
          <w:szCs w:val="20"/>
          <w:lang w:val="es-ES"/>
        </w:rPr>
        <w:t>ha</w:t>
      </w:r>
      <w:r>
        <w:rPr>
          <w:sz w:val="20"/>
          <w:szCs w:val="20"/>
          <w:lang w:val="es-ES"/>
        </w:rPr>
        <w:t xml:space="preserve">n informado pocas existencias de </w:t>
      </w:r>
      <w:r w:rsidR="00581B91" w:rsidRPr="001C6F89">
        <w:rPr>
          <w:sz w:val="20"/>
          <w:szCs w:val="20"/>
          <w:lang w:val="es-ES"/>
        </w:rPr>
        <w:t>aldrina</w:t>
      </w:r>
      <w:r w:rsidR="006E32B9" w:rsidRPr="001C6F89">
        <w:rPr>
          <w:sz w:val="20"/>
          <w:szCs w:val="20"/>
          <w:lang w:val="es-ES"/>
        </w:rPr>
        <w:t xml:space="preserve">. </w:t>
      </w:r>
      <w:r>
        <w:rPr>
          <w:sz w:val="20"/>
          <w:szCs w:val="20"/>
          <w:lang w:val="es-ES"/>
        </w:rPr>
        <w:t>Los d</w:t>
      </w:r>
      <w:r w:rsidR="00EF7671" w:rsidRPr="001C6F89">
        <w:rPr>
          <w:sz w:val="20"/>
          <w:szCs w:val="20"/>
          <w:lang w:val="es-ES"/>
        </w:rPr>
        <w:t>esechos</w:t>
      </w:r>
      <w:r w:rsidR="00D714A7" w:rsidRPr="001C6F89">
        <w:rPr>
          <w:sz w:val="20"/>
          <w:szCs w:val="20"/>
          <w:lang w:val="es-ES"/>
        </w:rPr>
        <w:t xml:space="preserve"> </w:t>
      </w:r>
      <w:r w:rsidR="00490052">
        <w:rPr>
          <w:sz w:val="20"/>
          <w:szCs w:val="20"/>
          <w:lang w:val="es-ES"/>
        </w:rPr>
        <w:t xml:space="preserve">de </w:t>
      </w:r>
      <w:r w:rsidR="00581B91" w:rsidRPr="001C6F89">
        <w:rPr>
          <w:sz w:val="20"/>
          <w:szCs w:val="20"/>
          <w:lang w:val="es-ES"/>
        </w:rPr>
        <w:t>aldrina</w:t>
      </w:r>
      <w:r>
        <w:rPr>
          <w:sz w:val="20"/>
          <w:szCs w:val="20"/>
          <w:lang w:val="es-ES"/>
        </w:rPr>
        <w:t xml:space="preserve"> pueden encontrarse </w:t>
      </w:r>
      <w:r w:rsidRPr="001C6F89">
        <w:rPr>
          <w:sz w:val="20"/>
          <w:szCs w:val="20"/>
          <w:lang w:val="es-ES"/>
        </w:rPr>
        <w:t>e</w:t>
      </w:r>
      <w:r w:rsidR="00AD1CA0" w:rsidRPr="001C6F89">
        <w:rPr>
          <w:sz w:val="20"/>
          <w:szCs w:val="20"/>
          <w:lang w:val="es-ES"/>
        </w:rPr>
        <w:t>n form</w:t>
      </w:r>
      <w:r w:rsidRPr="001C6F89">
        <w:rPr>
          <w:sz w:val="20"/>
          <w:szCs w:val="20"/>
          <w:lang w:val="es-ES"/>
        </w:rPr>
        <w:t>a de</w:t>
      </w:r>
      <w:r w:rsidR="00AD1CA0" w:rsidRPr="001C6F89">
        <w:rPr>
          <w:sz w:val="20"/>
          <w:szCs w:val="20"/>
          <w:lang w:val="es-ES"/>
        </w:rPr>
        <w:t xml:space="preserve"> </w:t>
      </w:r>
      <w:r w:rsidR="00581B91" w:rsidRPr="001C6F89">
        <w:rPr>
          <w:sz w:val="20"/>
          <w:szCs w:val="20"/>
          <w:lang w:val="es-ES"/>
        </w:rPr>
        <w:t>plaguicida</w:t>
      </w:r>
      <w:r w:rsidRPr="001C6F89">
        <w:rPr>
          <w:sz w:val="20"/>
          <w:szCs w:val="20"/>
          <w:lang w:val="es-ES"/>
        </w:rPr>
        <w:t>s obsoletos</w:t>
      </w:r>
      <w:r>
        <w:rPr>
          <w:sz w:val="20"/>
          <w:szCs w:val="20"/>
          <w:lang w:val="es-ES"/>
        </w:rPr>
        <w:t xml:space="preserve"> en</w:t>
      </w:r>
      <w:r w:rsidR="00952124" w:rsidRPr="001C6F89">
        <w:rPr>
          <w:sz w:val="20"/>
          <w:szCs w:val="20"/>
          <w:lang w:val="es-ES"/>
        </w:rPr>
        <w:t>:</w:t>
      </w:r>
    </w:p>
    <w:p w:rsidR="004737D2" w:rsidRPr="005E010B" w:rsidRDefault="0015304F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5E010B">
        <w:rPr>
          <w:sz w:val="20"/>
          <w:szCs w:val="20"/>
          <w:lang w:val="es-ES"/>
        </w:rPr>
        <w:t>a)</w:t>
      </w:r>
      <w:r w:rsidRPr="005E010B">
        <w:rPr>
          <w:sz w:val="20"/>
          <w:szCs w:val="20"/>
          <w:lang w:val="es-ES"/>
        </w:rPr>
        <w:tab/>
      </w:r>
      <w:r w:rsidR="001C6F89">
        <w:rPr>
          <w:sz w:val="20"/>
          <w:szCs w:val="20"/>
          <w:lang w:val="es-ES"/>
        </w:rPr>
        <w:t>E</w:t>
      </w:r>
      <w:r w:rsidR="005E010B" w:rsidRPr="005E010B">
        <w:rPr>
          <w:sz w:val="20"/>
          <w:szCs w:val="20"/>
          <w:lang w:val="es-ES"/>
        </w:rPr>
        <w:t>xistencias</w:t>
      </w:r>
      <w:r w:rsidR="002E3C2E" w:rsidRPr="005E010B">
        <w:rPr>
          <w:sz w:val="20"/>
          <w:szCs w:val="20"/>
          <w:lang w:val="es-ES"/>
        </w:rPr>
        <w:t xml:space="preserve"> </w:t>
      </w:r>
      <w:r w:rsidR="001C6F89">
        <w:rPr>
          <w:sz w:val="20"/>
          <w:szCs w:val="20"/>
          <w:lang w:val="es-ES"/>
        </w:rPr>
        <w:t>de</w:t>
      </w:r>
      <w:r w:rsidR="006C1E8F" w:rsidRPr="005E010B">
        <w:rPr>
          <w:sz w:val="20"/>
          <w:szCs w:val="20"/>
          <w:lang w:val="es-ES"/>
        </w:rPr>
        <w:t xml:space="preserve"> </w:t>
      </w:r>
      <w:r w:rsidR="00581B91" w:rsidRPr="005E010B">
        <w:rPr>
          <w:sz w:val="20"/>
          <w:szCs w:val="20"/>
          <w:lang w:val="es-ES"/>
        </w:rPr>
        <w:t>plaguicida</w:t>
      </w:r>
      <w:r w:rsidR="002E3C2E" w:rsidRPr="005E010B">
        <w:rPr>
          <w:sz w:val="20"/>
          <w:szCs w:val="20"/>
          <w:lang w:val="es-ES"/>
        </w:rPr>
        <w:t>s</w:t>
      </w:r>
      <w:r w:rsidR="001C6F89">
        <w:rPr>
          <w:sz w:val="20"/>
          <w:szCs w:val="20"/>
          <w:lang w:val="es-ES"/>
        </w:rPr>
        <w:t xml:space="preserve"> obsoletos</w:t>
      </w:r>
      <w:r w:rsidRPr="005E010B">
        <w:rPr>
          <w:sz w:val="20"/>
          <w:szCs w:val="20"/>
          <w:lang w:val="es-ES"/>
        </w:rPr>
        <w:t>;</w:t>
      </w:r>
    </w:p>
    <w:p w:rsidR="004737D2" w:rsidRPr="001C6F89" w:rsidRDefault="0015304F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1C6F89">
        <w:rPr>
          <w:sz w:val="20"/>
          <w:szCs w:val="20"/>
          <w:lang w:val="es-ES"/>
        </w:rPr>
        <w:t>b)</w:t>
      </w:r>
      <w:r w:rsidRPr="001C6F89">
        <w:rPr>
          <w:sz w:val="20"/>
          <w:szCs w:val="20"/>
          <w:lang w:val="es-ES"/>
        </w:rPr>
        <w:tab/>
      </w:r>
      <w:r w:rsidR="001C6F89" w:rsidRPr="001C6F89">
        <w:rPr>
          <w:sz w:val="20"/>
          <w:szCs w:val="20"/>
          <w:lang w:val="es-ES"/>
        </w:rPr>
        <w:t>Equipos c</w:t>
      </w:r>
      <w:r w:rsidR="00AA2900" w:rsidRPr="001C6F89">
        <w:rPr>
          <w:sz w:val="20"/>
          <w:szCs w:val="20"/>
          <w:lang w:val="es-ES"/>
        </w:rPr>
        <w:t>ontaminado</w:t>
      </w:r>
      <w:r w:rsidR="004033A4" w:rsidRPr="001C6F89">
        <w:rPr>
          <w:sz w:val="20"/>
          <w:szCs w:val="20"/>
          <w:lang w:val="es-ES"/>
        </w:rPr>
        <w:t>s</w:t>
      </w:r>
      <w:r w:rsidR="001C6F89" w:rsidRPr="001C6F89">
        <w:rPr>
          <w:sz w:val="20"/>
          <w:szCs w:val="20"/>
          <w:lang w:val="es-ES"/>
        </w:rPr>
        <w:t xml:space="preserve"> tales como </w:t>
      </w:r>
      <w:r w:rsidR="00B22796">
        <w:rPr>
          <w:sz w:val="20"/>
          <w:szCs w:val="20"/>
          <w:lang w:val="es-ES"/>
        </w:rPr>
        <w:t>estanterías</w:t>
      </w:r>
      <w:r w:rsidR="004033A4" w:rsidRPr="001C6F89">
        <w:rPr>
          <w:sz w:val="20"/>
          <w:szCs w:val="20"/>
          <w:lang w:val="es-ES"/>
        </w:rPr>
        <w:t xml:space="preserve">, </w:t>
      </w:r>
      <w:r w:rsidR="00C07794">
        <w:rPr>
          <w:sz w:val="20"/>
          <w:szCs w:val="20"/>
          <w:lang w:val="es-ES"/>
        </w:rPr>
        <w:t>bombas pulverizadoras</w:t>
      </w:r>
      <w:r w:rsidR="004033A4" w:rsidRPr="001C6F89">
        <w:rPr>
          <w:sz w:val="20"/>
          <w:szCs w:val="20"/>
          <w:lang w:val="es-ES"/>
        </w:rPr>
        <w:t xml:space="preserve">, </w:t>
      </w:r>
      <w:r w:rsidR="00C07794">
        <w:rPr>
          <w:sz w:val="20"/>
          <w:szCs w:val="20"/>
          <w:lang w:val="es-ES"/>
        </w:rPr>
        <w:t>mangueras</w:t>
      </w:r>
      <w:r w:rsidR="004033A4" w:rsidRPr="001C6F89">
        <w:rPr>
          <w:sz w:val="20"/>
          <w:szCs w:val="20"/>
          <w:lang w:val="es-ES"/>
        </w:rPr>
        <w:t xml:space="preserve">, </w:t>
      </w:r>
      <w:r w:rsidR="00C07794">
        <w:rPr>
          <w:sz w:val="20"/>
          <w:szCs w:val="20"/>
          <w:lang w:val="es-ES"/>
        </w:rPr>
        <w:t>materiales de protección personal</w:t>
      </w:r>
      <w:r w:rsidR="004033A4" w:rsidRPr="001C6F89">
        <w:rPr>
          <w:sz w:val="20"/>
          <w:szCs w:val="20"/>
          <w:lang w:val="es-ES"/>
        </w:rPr>
        <w:t xml:space="preserve"> </w:t>
      </w:r>
      <w:r w:rsidR="00333047" w:rsidRPr="001C6F89">
        <w:rPr>
          <w:sz w:val="20"/>
          <w:szCs w:val="20"/>
          <w:lang w:val="es-ES"/>
        </w:rPr>
        <w:t xml:space="preserve">y </w:t>
      </w:r>
      <w:r w:rsidR="001C6F89" w:rsidRPr="001C6F89">
        <w:rPr>
          <w:sz w:val="20"/>
          <w:szCs w:val="20"/>
          <w:lang w:val="es-ES"/>
        </w:rPr>
        <w:t>ta</w:t>
      </w:r>
      <w:r w:rsidR="00C07794">
        <w:rPr>
          <w:sz w:val="20"/>
          <w:szCs w:val="20"/>
          <w:lang w:val="es-ES"/>
        </w:rPr>
        <w:t>n</w:t>
      </w:r>
      <w:r w:rsidR="001C6F89" w:rsidRPr="001C6F89">
        <w:rPr>
          <w:sz w:val="20"/>
          <w:szCs w:val="20"/>
          <w:lang w:val="es-ES"/>
        </w:rPr>
        <w:t xml:space="preserve">ques de </w:t>
      </w:r>
      <w:r w:rsidR="00333047" w:rsidRPr="001C6F89">
        <w:rPr>
          <w:sz w:val="20"/>
          <w:szCs w:val="20"/>
          <w:lang w:val="es-ES"/>
        </w:rPr>
        <w:t>almacenamiento</w:t>
      </w:r>
      <w:r w:rsidR="004033A4" w:rsidRPr="001C6F89">
        <w:rPr>
          <w:sz w:val="20"/>
          <w:szCs w:val="20"/>
          <w:lang w:val="es-ES"/>
        </w:rPr>
        <w:t>;</w:t>
      </w:r>
    </w:p>
    <w:p w:rsidR="004737D2" w:rsidRPr="001C6F89" w:rsidRDefault="0015304F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1C6F89">
        <w:rPr>
          <w:sz w:val="20"/>
          <w:szCs w:val="20"/>
          <w:lang w:val="es-ES"/>
        </w:rPr>
        <w:t>c)</w:t>
      </w:r>
      <w:r w:rsidRPr="001C6F89">
        <w:rPr>
          <w:sz w:val="20"/>
          <w:szCs w:val="20"/>
          <w:lang w:val="es-ES"/>
        </w:rPr>
        <w:tab/>
      </w:r>
      <w:r w:rsidR="00B22796">
        <w:rPr>
          <w:sz w:val="20"/>
          <w:szCs w:val="20"/>
          <w:lang w:val="es-ES"/>
        </w:rPr>
        <w:t>Materiales de envasado</w:t>
      </w:r>
      <w:r w:rsidR="00C07794">
        <w:rPr>
          <w:sz w:val="20"/>
          <w:szCs w:val="20"/>
          <w:lang w:val="es-ES"/>
        </w:rPr>
        <w:t xml:space="preserve"> c</w:t>
      </w:r>
      <w:r w:rsidR="00AA2900" w:rsidRPr="001C6F89">
        <w:rPr>
          <w:sz w:val="20"/>
          <w:szCs w:val="20"/>
          <w:lang w:val="es-ES"/>
        </w:rPr>
        <w:t>ontaminado</w:t>
      </w:r>
      <w:r w:rsidR="00C07794">
        <w:rPr>
          <w:sz w:val="20"/>
          <w:szCs w:val="20"/>
          <w:lang w:val="es-ES"/>
        </w:rPr>
        <w:t>s</w:t>
      </w:r>
      <w:r w:rsidR="004033A4" w:rsidRPr="001C6F89">
        <w:rPr>
          <w:sz w:val="20"/>
          <w:szCs w:val="20"/>
          <w:lang w:val="es-ES"/>
        </w:rPr>
        <w:t xml:space="preserve"> </w:t>
      </w:r>
      <w:r w:rsidR="00C07794">
        <w:rPr>
          <w:sz w:val="20"/>
          <w:szCs w:val="20"/>
          <w:lang w:val="es-ES"/>
        </w:rPr>
        <w:t>tales como bidones, bolsas y botellas</w:t>
      </w:r>
      <w:r w:rsidR="004033A4" w:rsidRPr="001C6F89">
        <w:rPr>
          <w:sz w:val="20"/>
          <w:szCs w:val="20"/>
          <w:lang w:val="es-ES"/>
        </w:rPr>
        <w:t>;</w:t>
      </w:r>
    </w:p>
    <w:p w:rsidR="004737D2" w:rsidRPr="00F00DDD" w:rsidRDefault="0015304F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F00DDD">
        <w:rPr>
          <w:sz w:val="20"/>
          <w:szCs w:val="20"/>
          <w:lang w:val="es-ES"/>
        </w:rPr>
        <w:t>d)</w:t>
      </w:r>
      <w:r w:rsidRPr="00F00DDD">
        <w:rPr>
          <w:sz w:val="20"/>
          <w:szCs w:val="20"/>
          <w:lang w:val="es-ES"/>
        </w:rPr>
        <w:tab/>
      </w:r>
      <w:r w:rsidR="00614747" w:rsidRPr="00F00DDD">
        <w:rPr>
          <w:sz w:val="20"/>
          <w:szCs w:val="20"/>
          <w:lang w:val="es-ES"/>
        </w:rPr>
        <w:t>P</w:t>
      </w:r>
      <w:r w:rsidR="00581B91" w:rsidRPr="00F00DDD">
        <w:rPr>
          <w:sz w:val="20"/>
          <w:szCs w:val="20"/>
          <w:lang w:val="es-ES"/>
        </w:rPr>
        <w:t>laguicida</w:t>
      </w:r>
      <w:r w:rsidR="00550DAB" w:rsidRPr="00F00DDD">
        <w:rPr>
          <w:sz w:val="20"/>
          <w:szCs w:val="20"/>
          <w:lang w:val="es-ES"/>
        </w:rPr>
        <w:t>s</w:t>
      </w:r>
      <w:r w:rsidR="00614747" w:rsidRPr="00F00DDD">
        <w:rPr>
          <w:sz w:val="20"/>
          <w:szCs w:val="20"/>
          <w:lang w:val="es-ES"/>
        </w:rPr>
        <w:t xml:space="preserve"> enterrados</w:t>
      </w:r>
      <w:r w:rsidR="00626F3D" w:rsidRPr="00F00DDD">
        <w:rPr>
          <w:sz w:val="20"/>
          <w:lang w:val="es-ES"/>
        </w:rPr>
        <w:t>;</w:t>
      </w:r>
    </w:p>
    <w:p w:rsidR="004737D2" w:rsidRPr="00F00DDD" w:rsidRDefault="0015304F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F00DDD">
        <w:rPr>
          <w:sz w:val="20"/>
          <w:szCs w:val="20"/>
          <w:lang w:val="es-ES"/>
        </w:rPr>
        <w:t>e)</w:t>
      </w:r>
      <w:r w:rsidRPr="00F00DDD">
        <w:rPr>
          <w:sz w:val="20"/>
          <w:szCs w:val="20"/>
          <w:lang w:val="es-ES"/>
        </w:rPr>
        <w:tab/>
      </w:r>
      <w:r w:rsidR="009A2798">
        <w:rPr>
          <w:sz w:val="20"/>
          <w:szCs w:val="20"/>
          <w:lang w:val="es-ES"/>
        </w:rPr>
        <w:t>Suelo contaminado</w:t>
      </w:r>
      <w:r w:rsidR="009E2A0E" w:rsidRPr="00F00DDD">
        <w:rPr>
          <w:sz w:val="20"/>
          <w:szCs w:val="20"/>
          <w:lang w:val="es-ES"/>
        </w:rPr>
        <w:t xml:space="preserve">; </w:t>
      </w:r>
      <w:r w:rsidR="00C07794">
        <w:rPr>
          <w:sz w:val="20"/>
          <w:szCs w:val="20"/>
          <w:lang w:val="es-ES"/>
        </w:rPr>
        <w:t>y</w:t>
      </w:r>
    </w:p>
    <w:p w:rsidR="00FE6626" w:rsidRPr="00D233B0" w:rsidRDefault="00FE6626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D233B0">
        <w:rPr>
          <w:sz w:val="20"/>
          <w:szCs w:val="20"/>
          <w:lang w:val="es-ES"/>
        </w:rPr>
        <w:t xml:space="preserve">f) </w:t>
      </w:r>
      <w:r w:rsidRPr="00D233B0">
        <w:rPr>
          <w:sz w:val="20"/>
          <w:szCs w:val="20"/>
          <w:lang w:val="es-ES"/>
        </w:rPr>
        <w:tab/>
      </w:r>
      <w:r w:rsidR="00C07794">
        <w:rPr>
          <w:sz w:val="20"/>
          <w:szCs w:val="20"/>
          <w:lang w:val="es-ES"/>
        </w:rPr>
        <w:t>Materia</w:t>
      </w:r>
      <w:r w:rsidR="00955E02">
        <w:rPr>
          <w:sz w:val="20"/>
          <w:szCs w:val="20"/>
          <w:lang w:val="es-ES"/>
        </w:rPr>
        <w:t>l</w:t>
      </w:r>
      <w:r w:rsidR="00C07794">
        <w:rPr>
          <w:sz w:val="20"/>
          <w:szCs w:val="20"/>
          <w:lang w:val="es-ES"/>
        </w:rPr>
        <w:t>es de construcción c</w:t>
      </w:r>
      <w:r w:rsidR="00AA2900" w:rsidRPr="00D233B0">
        <w:rPr>
          <w:sz w:val="20"/>
          <w:szCs w:val="20"/>
          <w:lang w:val="es-ES"/>
        </w:rPr>
        <w:t>ontaminado</w:t>
      </w:r>
      <w:r w:rsidR="00C07794">
        <w:rPr>
          <w:sz w:val="20"/>
          <w:szCs w:val="20"/>
          <w:lang w:val="es-ES"/>
        </w:rPr>
        <w:t>s</w:t>
      </w:r>
      <w:r w:rsidRPr="00D233B0">
        <w:rPr>
          <w:sz w:val="20"/>
          <w:szCs w:val="20"/>
          <w:lang w:val="es-ES"/>
        </w:rPr>
        <w:t>.</w:t>
      </w:r>
    </w:p>
    <w:p w:rsidR="00813E84" w:rsidRDefault="00581B91" w:rsidP="00E750DA">
      <w:pPr>
        <w:pStyle w:val="Heading1"/>
        <w:numPr>
          <w:ilvl w:val="0"/>
          <w:numId w:val="11"/>
        </w:numPr>
        <w:tabs>
          <w:tab w:val="left" w:pos="1134"/>
        </w:tabs>
        <w:spacing w:after="120"/>
        <w:ind w:left="567" w:firstLine="0"/>
        <w:rPr>
          <w:rFonts w:ascii="Times New Roman" w:hAnsi="Times New Roman"/>
          <w:sz w:val="20"/>
          <w:szCs w:val="20"/>
        </w:rPr>
      </w:pPr>
      <w:bookmarkStart w:id="31" w:name="_Toc417046874"/>
      <w:bookmarkEnd w:id="31"/>
      <w:r>
        <w:rPr>
          <w:rFonts w:ascii="Times New Roman" w:hAnsi="Times New Roman"/>
          <w:sz w:val="20"/>
          <w:szCs w:val="20"/>
        </w:rPr>
        <w:t>Clordano</w:t>
      </w:r>
      <w:r w:rsidR="002E3C2E" w:rsidRPr="00167E98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8635" w:type="dxa"/>
        <w:tblInd w:w="12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3544"/>
        <w:gridCol w:w="2114"/>
      </w:tblGrid>
      <w:tr w:rsidR="005826DE" w:rsidRPr="00A23747" w:rsidTr="00905705">
        <w:trPr>
          <w:cantSplit/>
          <w:trHeight w:val="260"/>
        </w:trPr>
        <w:tc>
          <w:tcPr>
            <w:tcW w:w="6521" w:type="dxa"/>
            <w:gridSpan w:val="2"/>
          </w:tcPr>
          <w:p w:rsidR="00626F3D" w:rsidRPr="008F3070" w:rsidRDefault="004A7BA7" w:rsidP="000307EA">
            <w:pPr>
              <w:pStyle w:val="HTMLPreformatted"/>
              <w:keepNext/>
              <w:tabs>
                <w:tab w:val="clear" w:pos="916"/>
              </w:tabs>
              <w:snapToGrid w:val="0"/>
              <w:spacing w:before="120" w:after="120"/>
              <w:rPr>
                <w:b/>
                <w:noProof/>
                <w:color w:val="0000FF"/>
                <w:lang w:val="es-ES" w:eastAsia="en-US"/>
              </w:rPr>
            </w:pPr>
            <w:bookmarkStart w:id="32" w:name="_Ref418675845"/>
            <w:r w:rsidRPr="008F3070">
              <w:rPr>
                <w:rFonts w:ascii="Times New Roman" w:eastAsia="Times New Roman" w:hAnsi="Times New Roman"/>
                <w:b/>
                <w:lang w:val="es-ES" w:eastAsia="en-US"/>
              </w:rPr>
              <w:t>Figur</w:t>
            </w:r>
            <w:r w:rsidR="008F3070" w:rsidRPr="008F3070">
              <w:rPr>
                <w:rFonts w:ascii="Times New Roman" w:eastAsia="Times New Roman" w:hAnsi="Times New Roman"/>
                <w:b/>
                <w:lang w:val="es-ES" w:eastAsia="en-US"/>
              </w:rPr>
              <w:t>a</w:t>
            </w:r>
            <w:r w:rsidRPr="008F3070">
              <w:rPr>
                <w:rFonts w:ascii="Times New Roman" w:eastAsia="Times New Roman" w:hAnsi="Times New Roman"/>
                <w:b/>
                <w:lang w:val="es-ES" w:eastAsia="en-US"/>
              </w:rPr>
              <w:t xml:space="preserve"> </w:t>
            </w:r>
            <w:r w:rsidR="004D346B" w:rsidRPr="00167E98">
              <w:rPr>
                <w:rFonts w:ascii="Times New Roman" w:eastAsia="Times New Roman" w:hAnsi="Times New Roman"/>
                <w:b/>
                <w:lang w:eastAsia="en-US"/>
              </w:rPr>
              <w:fldChar w:fldCharType="begin"/>
            </w:r>
            <w:r w:rsidRPr="008F3070">
              <w:rPr>
                <w:rFonts w:ascii="Times New Roman" w:eastAsia="Times New Roman" w:hAnsi="Times New Roman"/>
                <w:b/>
                <w:lang w:val="es-ES" w:eastAsia="en-US"/>
              </w:rPr>
              <w:instrText xml:space="preserve"> SEQ Figure \* ARABIC </w:instrText>
            </w:r>
            <w:r w:rsidR="004D346B" w:rsidRPr="00167E98">
              <w:rPr>
                <w:rFonts w:ascii="Times New Roman" w:eastAsia="Times New Roman" w:hAnsi="Times New Roman"/>
                <w:b/>
                <w:lang w:eastAsia="en-US"/>
              </w:rPr>
              <w:fldChar w:fldCharType="separate"/>
            </w:r>
            <w:r w:rsidR="00A23747">
              <w:rPr>
                <w:rFonts w:ascii="Times New Roman" w:eastAsia="Times New Roman" w:hAnsi="Times New Roman"/>
                <w:b/>
                <w:noProof/>
                <w:lang w:val="es-ES" w:eastAsia="en-US"/>
              </w:rPr>
              <w:t>2</w:t>
            </w:r>
            <w:r w:rsidR="004D346B" w:rsidRPr="00167E98">
              <w:rPr>
                <w:rFonts w:ascii="Times New Roman" w:eastAsia="Times New Roman" w:hAnsi="Times New Roman"/>
                <w:b/>
                <w:lang w:eastAsia="en-US"/>
              </w:rPr>
              <w:fldChar w:fldCharType="end"/>
            </w:r>
            <w:bookmarkEnd w:id="32"/>
            <w:r w:rsidR="00511176" w:rsidRPr="008F3070">
              <w:rPr>
                <w:rFonts w:ascii="Times New Roman" w:eastAsia="Times New Roman" w:hAnsi="Times New Roman"/>
                <w:b/>
                <w:lang w:val="es-ES" w:eastAsia="en-US"/>
              </w:rPr>
              <w:t>:</w:t>
            </w:r>
            <w:r w:rsidRPr="008F3070">
              <w:rPr>
                <w:rFonts w:ascii="Times New Roman" w:eastAsia="Times New Roman" w:hAnsi="Times New Roman"/>
                <w:b/>
                <w:lang w:val="es-ES" w:eastAsia="en-US"/>
              </w:rPr>
              <w:t xml:space="preserve"> </w:t>
            </w:r>
            <w:r w:rsidR="008F3070" w:rsidRPr="008F3070">
              <w:rPr>
                <w:rFonts w:ascii="Times New Roman" w:eastAsia="Times New Roman" w:hAnsi="Times New Roman"/>
                <w:lang w:val="es-ES" w:eastAsia="en-US"/>
              </w:rPr>
              <w:t>Es</w:t>
            </w:r>
            <w:r w:rsidR="00CA4DE8" w:rsidRPr="008F3070">
              <w:rPr>
                <w:rFonts w:ascii="Times New Roman" w:eastAsia="Times New Roman" w:hAnsi="Times New Roman"/>
                <w:lang w:val="es-ES" w:eastAsia="en-US"/>
              </w:rPr>
              <w:t>tructur</w:t>
            </w:r>
            <w:r w:rsidR="008F3070" w:rsidRPr="008F3070">
              <w:rPr>
                <w:rFonts w:ascii="Times New Roman" w:eastAsia="Times New Roman" w:hAnsi="Times New Roman"/>
                <w:lang w:val="es-ES" w:eastAsia="en-US"/>
              </w:rPr>
              <w:t>a</w:t>
            </w:r>
            <w:r w:rsidR="00CA4DE8" w:rsidRPr="008F3070">
              <w:rPr>
                <w:rFonts w:ascii="Times New Roman" w:eastAsia="Times New Roman" w:hAnsi="Times New Roman"/>
                <w:lang w:val="es-ES" w:eastAsia="en-US"/>
              </w:rPr>
              <w:t xml:space="preserve">s </w:t>
            </w:r>
            <w:r w:rsidR="00B67C53">
              <w:rPr>
                <w:rFonts w:ascii="Times New Roman" w:eastAsia="Times New Roman" w:hAnsi="Times New Roman"/>
                <w:lang w:val="es-ES" w:eastAsia="en-US"/>
              </w:rPr>
              <w:t xml:space="preserve">de los isómeros del </w:t>
            </w:r>
            <w:r w:rsidR="00581B91" w:rsidRPr="008F3070">
              <w:rPr>
                <w:rFonts w:ascii="Times New Roman" w:eastAsia="Times New Roman" w:hAnsi="Times New Roman"/>
                <w:lang w:val="es-ES" w:eastAsia="en-US"/>
              </w:rPr>
              <w:t>clordano</w:t>
            </w:r>
          </w:p>
        </w:tc>
        <w:tc>
          <w:tcPr>
            <w:tcW w:w="2114" w:type="dxa"/>
          </w:tcPr>
          <w:p w:rsidR="005826DE" w:rsidRPr="008F3070" w:rsidRDefault="005826DE" w:rsidP="00905705">
            <w:pPr>
              <w:pStyle w:val="HTMLPreformatted"/>
              <w:keepNext/>
              <w:snapToGrid w:val="0"/>
              <w:jc w:val="center"/>
              <w:rPr>
                <w:noProof/>
                <w:color w:val="0000FF"/>
                <w:lang w:val="es-ES" w:eastAsia="en-US"/>
              </w:rPr>
            </w:pPr>
          </w:p>
        </w:tc>
      </w:tr>
      <w:tr w:rsidR="004005A1" w:rsidRPr="00167E98" w:rsidTr="004005A1">
        <w:trPr>
          <w:cantSplit/>
          <w:trHeight w:val="785"/>
        </w:trPr>
        <w:tc>
          <w:tcPr>
            <w:tcW w:w="2977" w:type="dxa"/>
          </w:tcPr>
          <w:p w:rsidR="00727B4C" w:rsidRPr="008F3070" w:rsidRDefault="00727B4C" w:rsidP="00905705">
            <w:pPr>
              <w:pStyle w:val="Caption"/>
              <w:keepNext/>
              <w:rPr>
                <w:lang w:val="es-ES"/>
              </w:rPr>
            </w:pPr>
          </w:p>
          <w:p w:rsidR="003157D7" w:rsidRPr="00167E98" w:rsidRDefault="00FD6C57" w:rsidP="00905705">
            <w:pPr>
              <w:pStyle w:val="Normal1"/>
              <w:keepNext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noProof/>
                <w:color w:val="0000FF"/>
                <w:lang w:val="en-US" w:eastAsia="en-US"/>
              </w:rPr>
              <w:drawing>
                <wp:inline distT="0" distB="0" distL="0" distR="0">
                  <wp:extent cx="1147445" cy="983615"/>
                  <wp:effectExtent l="19050" t="0" r="0" b="0"/>
                  <wp:docPr id="7" name="Picture 7" descr="https://upload.wikimedia.org/wikipedia/commons/thumb/1/1d/Cis-chlordane.svg/120px-Cis-chlordane.svg.pn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1/1d/Cis-chlordane.svg/120px-Cis-chlordan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3157D7" w:rsidRPr="00167E98" w:rsidRDefault="00FD6C57" w:rsidP="00905705">
            <w:pPr>
              <w:pStyle w:val="HTMLPreformatted"/>
              <w:keepNext/>
              <w:snapToGrid w:val="0"/>
              <w:jc w:val="center"/>
            </w:pPr>
            <w:r>
              <w:rPr>
                <w:noProof/>
                <w:color w:val="0000FF"/>
                <w:lang w:val="en-US" w:eastAsia="en-US"/>
              </w:rPr>
              <w:drawing>
                <wp:inline distT="0" distB="0" distL="0" distR="0">
                  <wp:extent cx="974725" cy="1147445"/>
                  <wp:effectExtent l="19050" t="0" r="0" b="0"/>
                  <wp:docPr id="8" name="Picture 16" descr="https://upload.wikimedia.org/wikipedia/commons/thumb/f/f9/Trans-chlordane.svg/102px-Trans-chlordane.svg.pn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upload.wikimedia.org/wikipedia/commons/thumb/f/f9/Trans-chlordane.svg/102px-Trans-chlordan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3157D7" w:rsidRPr="00167E98" w:rsidRDefault="00FD6C57" w:rsidP="00905705">
            <w:pPr>
              <w:pStyle w:val="HTMLPreformatted"/>
              <w:keepNext/>
              <w:snapToGrid w:val="0"/>
              <w:jc w:val="center"/>
            </w:pPr>
            <w:r>
              <w:rPr>
                <w:noProof/>
                <w:color w:val="0000FF"/>
                <w:lang w:val="en-US" w:eastAsia="en-US"/>
              </w:rPr>
              <w:drawing>
                <wp:inline distT="0" distB="0" distL="0" distR="0">
                  <wp:extent cx="974725" cy="1147445"/>
                  <wp:effectExtent l="19050" t="0" r="0" b="0"/>
                  <wp:docPr id="9" name="Picture 15" descr="https://upload.wikimedia.org/wikipedia/commons/thumb/2/27/Trans-nonachlor.svg/102px-Trans-nonachlor.svg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pload.wikimedia.org/wikipedia/commons/thumb/2/27/Trans-nonachlor.svg/102px-Trans-nonachlo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5A1" w:rsidRPr="00167E98" w:rsidTr="004005A1">
        <w:trPr>
          <w:cantSplit/>
          <w:trHeight w:val="144"/>
        </w:trPr>
        <w:tc>
          <w:tcPr>
            <w:tcW w:w="2977" w:type="dxa"/>
          </w:tcPr>
          <w:p w:rsidR="003157D7" w:rsidRPr="00D233B0" w:rsidRDefault="003157D7" w:rsidP="00D233B0">
            <w:pPr>
              <w:suppressAutoHyphens/>
              <w:spacing w:after="120"/>
              <w:ind w:left="15" w:right="424"/>
              <w:contextualSpacing/>
              <w:rPr>
                <w:sz w:val="20"/>
                <w:szCs w:val="20"/>
                <w:lang w:val="es-ES"/>
              </w:rPr>
            </w:pPr>
            <w:proofErr w:type="spellStart"/>
            <w:r w:rsidRPr="00D233B0">
              <w:rPr>
                <w:sz w:val="20"/>
                <w:szCs w:val="20"/>
                <w:lang w:val="es-ES"/>
              </w:rPr>
              <w:t>cis-</w:t>
            </w:r>
            <w:r w:rsidR="00581B91" w:rsidRPr="00D233B0">
              <w:rPr>
                <w:sz w:val="20"/>
                <w:szCs w:val="20"/>
                <w:lang w:val="es-ES"/>
              </w:rPr>
              <w:t>clordano</w:t>
            </w:r>
            <w:proofErr w:type="spellEnd"/>
            <w:r w:rsidRPr="00D233B0">
              <w:rPr>
                <w:sz w:val="20"/>
                <w:szCs w:val="20"/>
                <w:lang w:val="es-ES"/>
              </w:rPr>
              <w:t xml:space="preserve"> (</w:t>
            </w:r>
            <w:r w:rsidR="00D233B0" w:rsidRPr="00D233B0">
              <w:rPr>
                <w:sz w:val="20"/>
                <w:szCs w:val="20"/>
                <w:lang w:val="es-ES"/>
              </w:rPr>
              <w:t xml:space="preserve">también conocido como </w:t>
            </w:r>
            <w:r w:rsidRPr="00167E98">
              <w:rPr>
                <w:sz w:val="20"/>
                <w:szCs w:val="20"/>
              </w:rPr>
              <w:t>α</w:t>
            </w:r>
            <w:r w:rsidRPr="00D233B0">
              <w:rPr>
                <w:sz w:val="20"/>
                <w:szCs w:val="20"/>
                <w:lang w:val="es-ES"/>
              </w:rPr>
              <w:t>-</w:t>
            </w:r>
            <w:r w:rsidR="00581B91" w:rsidRPr="00D233B0">
              <w:rPr>
                <w:sz w:val="20"/>
                <w:szCs w:val="20"/>
                <w:lang w:val="es-ES"/>
              </w:rPr>
              <w:t>clordano</w:t>
            </w:r>
            <w:r w:rsidRPr="00D233B0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3544" w:type="dxa"/>
            <w:hideMark/>
          </w:tcPr>
          <w:p w:rsidR="003157D7" w:rsidRPr="00D233B0" w:rsidRDefault="003157D7" w:rsidP="00D233B0">
            <w:pPr>
              <w:suppressAutoHyphens/>
              <w:spacing w:after="120"/>
              <w:ind w:left="15" w:right="424"/>
              <w:contextualSpacing/>
              <w:rPr>
                <w:sz w:val="20"/>
                <w:szCs w:val="20"/>
                <w:lang w:val="es-ES"/>
              </w:rPr>
            </w:pPr>
            <w:proofErr w:type="spellStart"/>
            <w:r w:rsidRPr="00D233B0">
              <w:rPr>
                <w:sz w:val="20"/>
                <w:szCs w:val="20"/>
                <w:lang w:val="es-ES"/>
              </w:rPr>
              <w:t>trans-</w:t>
            </w:r>
            <w:r w:rsidR="00581B91" w:rsidRPr="00D233B0">
              <w:rPr>
                <w:sz w:val="20"/>
                <w:szCs w:val="20"/>
                <w:lang w:val="es-ES"/>
              </w:rPr>
              <w:t>clordano</w:t>
            </w:r>
            <w:proofErr w:type="spellEnd"/>
            <w:r w:rsidRPr="00D233B0">
              <w:rPr>
                <w:sz w:val="20"/>
                <w:szCs w:val="20"/>
                <w:lang w:val="es-ES"/>
              </w:rPr>
              <w:t xml:space="preserve"> (</w:t>
            </w:r>
            <w:r w:rsidR="00D233B0" w:rsidRPr="00D233B0">
              <w:rPr>
                <w:sz w:val="20"/>
                <w:szCs w:val="20"/>
                <w:lang w:val="es-ES"/>
              </w:rPr>
              <w:t>también conocido como</w:t>
            </w:r>
            <w:r w:rsidRPr="00D233B0">
              <w:rPr>
                <w:sz w:val="20"/>
                <w:szCs w:val="20"/>
                <w:lang w:val="es-ES"/>
              </w:rPr>
              <w:t xml:space="preserve"> </w:t>
            </w:r>
            <w:r w:rsidRPr="00167E98">
              <w:rPr>
                <w:sz w:val="20"/>
                <w:szCs w:val="20"/>
              </w:rPr>
              <w:t>γ</w:t>
            </w:r>
            <w:r w:rsidRPr="00D233B0">
              <w:rPr>
                <w:sz w:val="20"/>
                <w:szCs w:val="20"/>
                <w:lang w:val="es-ES"/>
              </w:rPr>
              <w:t>-</w:t>
            </w:r>
            <w:r w:rsidR="00581B91" w:rsidRPr="00D233B0">
              <w:rPr>
                <w:sz w:val="20"/>
                <w:szCs w:val="20"/>
                <w:lang w:val="es-ES"/>
              </w:rPr>
              <w:t>clordano</w:t>
            </w:r>
            <w:r w:rsidRPr="00D233B0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2114" w:type="dxa"/>
          </w:tcPr>
          <w:p w:rsidR="003157D7" w:rsidRPr="00167E98" w:rsidRDefault="003157D7" w:rsidP="003157D7">
            <w:pPr>
              <w:pStyle w:val="HTMLPreformatted"/>
              <w:suppressAutoHyphens/>
              <w:snapToGrid w:val="0"/>
              <w:spacing w:after="120"/>
              <w:ind w:left="15" w:right="424"/>
              <w:contextualSpacing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167E98">
              <w:rPr>
                <w:rFonts w:ascii="Times New Roman" w:eastAsia="Times New Roman" w:hAnsi="Times New Roman"/>
                <w:lang w:eastAsia="en-US"/>
              </w:rPr>
              <w:t>trans-</w:t>
            </w:r>
            <w:proofErr w:type="spellStart"/>
            <w:r w:rsidRPr="00167E98">
              <w:rPr>
                <w:rFonts w:ascii="Times New Roman" w:eastAsia="Times New Roman" w:hAnsi="Times New Roman"/>
                <w:lang w:eastAsia="en-US"/>
              </w:rPr>
              <w:t>nona</w:t>
            </w:r>
            <w:r w:rsidR="00E5683C">
              <w:rPr>
                <w:rFonts w:ascii="Times New Roman" w:eastAsia="Times New Roman" w:hAnsi="Times New Roman"/>
                <w:lang w:eastAsia="en-US"/>
              </w:rPr>
              <w:t>clor</w:t>
            </w:r>
            <w:proofErr w:type="spellEnd"/>
          </w:p>
        </w:tc>
      </w:tr>
    </w:tbl>
    <w:p w:rsidR="00813E84" w:rsidRDefault="002E3C2E" w:rsidP="005E1A7F">
      <w:pPr>
        <w:pStyle w:val="Heading4"/>
        <w:numPr>
          <w:ilvl w:val="0"/>
          <w:numId w:val="16"/>
        </w:numPr>
        <w:spacing w:after="120"/>
        <w:ind w:left="1134" w:hanging="567"/>
      </w:pPr>
      <w:r w:rsidRPr="00167E98">
        <w:t>Descrip</w:t>
      </w:r>
      <w:r w:rsidR="00B67C53">
        <w:t>ción</w:t>
      </w:r>
    </w:p>
    <w:p w:rsidR="004737D2" w:rsidRPr="001444D6" w:rsidRDefault="00D233B0" w:rsidP="00E750DA">
      <w:pPr>
        <w:numPr>
          <w:ilvl w:val="0"/>
          <w:numId w:val="10"/>
        </w:numPr>
        <w:tabs>
          <w:tab w:val="left" w:pos="1701"/>
        </w:tabs>
        <w:suppressAutoHyphens/>
        <w:snapToGrid w:val="0"/>
        <w:spacing w:after="120"/>
        <w:ind w:left="1134" w:right="425"/>
        <w:rPr>
          <w:sz w:val="20"/>
          <w:szCs w:val="20"/>
          <w:lang w:val="es-ES"/>
        </w:rPr>
      </w:pPr>
      <w:r w:rsidRPr="00D233B0">
        <w:rPr>
          <w:sz w:val="20"/>
          <w:szCs w:val="20"/>
          <w:lang w:val="es-ES"/>
        </w:rPr>
        <w:t xml:space="preserve">El clordano de calidad técnica (N° de CAS: 57-74-9) es una mezcla viscosa de al menos 23 compuestos diferentes, entre ellos los isómeros del clordano, otros </w:t>
      </w:r>
      <w:r w:rsidR="00490052">
        <w:rPr>
          <w:sz w:val="20"/>
          <w:szCs w:val="20"/>
          <w:lang w:val="es-ES"/>
        </w:rPr>
        <w:t xml:space="preserve">subproductos e </w:t>
      </w:r>
      <w:r w:rsidRPr="00D233B0">
        <w:rPr>
          <w:sz w:val="20"/>
          <w:szCs w:val="20"/>
          <w:lang w:val="es-ES"/>
        </w:rPr>
        <w:t xml:space="preserve">hidrocarburos clorados.  Los principales constituyentes del clordano </w:t>
      </w:r>
      <w:r>
        <w:rPr>
          <w:sz w:val="20"/>
          <w:szCs w:val="20"/>
          <w:lang w:val="es-ES"/>
        </w:rPr>
        <w:t xml:space="preserve">de calidad </w:t>
      </w:r>
      <w:r w:rsidRPr="00D233B0">
        <w:rPr>
          <w:sz w:val="20"/>
          <w:szCs w:val="20"/>
          <w:lang w:val="es-ES"/>
        </w:rPr>
        <w:t>técnic</w:t>
      </w:r>
      <w:r>
        <w:rPr>
          <w:sz w:val="20"/>
          <w:szCs w:val="20"/>
          <w:lang w:val="es-ES"/>
        </w:rPr>
        <w:t>a</w:t>
      </w:r>
      <w:r w:rsidRPr="00D233B0">
        <w:rPr>
          <w:sz w:val="20"/>
          <w:szCs w:val="20"/>
          <w:lang w:val="es-ES"/>
        </w:rPr>
        <w:t xml:space="preserve"> son el </w:t>
      </w:r>
      <w:proofErr w:type="spellStart"/>
      <w:r w:rsidRPr="00D233B0">
        <w:rPr>
          <w:sz w:val="20"/>
          <w:szCs w:val="20"/>
          <w:lang w:val="es-ES"/>
        </w:rPr>
        <w:t>trans</w:t>
      </w:r>
      <w:r w:rsidR="00736CC3">
        <w:rPr>
          <w:sz w:val="20"/>
          <w:szCs w:val="20"/>
          <w:lang w:val="es-ES"/>
        </w:rPr>
        <w:t>-</w:t>
      </w:r>
      <w:r w:rsidRPr="00D233B0">
        <w:rPr>
          <w:sz w:val="20"/>
          <w:szCs w:val="20"/>
          <w:lang w:val="es-ES"/>
        </w:rPr>
        <w:t>clordano</w:t>
      </w:r>
      <w:proofErr w:type="spellEnd"/>
      <w:r w:rsidRPr="00D233B0">
        <w:rPr>
          <w:sz w:val="20"/>
          <w:szCs w:val="20"/>
          <w:lang w:val="es-ES"/>
        </w:rPr>
        <w:t xml:space="preserve"> </w:t>
      </w:r>
      <w:r w:rsidR="00490052">
        <w:rPr>
          <w:sz w:val="20"/>
          <w:szCs w:val="20"/>
          <w:lang w:val="es-ES"/>
        </w:rPr>
        <w:t xml:space="preserve">o </w:t>
      </w:r>
      <w:r w:rsidRPr="00D233B0">
        <w:rPr>
          <w:sz w:val="20"/>
          <w:szCs w:val="20"/>
          <w:lang w:val="es-ES"/>
        </w:rPr>
        <w:t>gamma-</w:t>
      </w:r>
      <w:proofErr w:type="spellStart"/>
      <w:r w:rsidRPr="00D233B0">
        <w:rPr>
          <w:sz w:val="20"/>
          <w:szCs w:val="20"/>
          <w:lang w:val="es-ES"/>
        </w:rPr>
        <w:t>clordano</w:t>
      </w:r>
      <w:proofErr w:type="spellEnd"/>
      <w:r w:rsidRPr="00D233B0">
        <w:rPr>
          <w:sz w:val="20"/>
          <w:szCs w:val="20"/>
          <w:lang w:val="es-ES"/>
        </w:rPr>
        <w:t xml:space="preserve"> (</w:t>
      </w:r>
      <w:r>
        <w:rPr>
          <w:sz w:val="20"/>
          <w:szCs w:val="20"/>
          <w:lang w:val="es-ES"/>
        </w:rPr>
        <w:t>aproximadamente</w:t>
      </w:r>
      <w:r w:rsidRPr="00D233B0">
        <w:rPr>
          <w:sz w:val="20"/>
          <w:szCs w:val="20"/>
          <w:lang w:val="es-ES"/>
        </w:rPr>
        <w:t xml:space="preserve"> 25%), </w:t>
      </w:r>
      <w:r w:rsidR="00490052">
        <w:rPr>
          <w:sz w:val="20"/>
          <w:szCs w:val="20"/>
          <w:lang w:val="es-ES"/>
        </w:rPr>
        <w:t xml:space="preserve">el </w:t>
      </w:r>
      <w:proofErr w:type="spellStart"/>
      <w:r w:rsidRPr="00D233B0">
        <w:rPr>
          <w:sz w:val="20"/>
          <w:szCs w:val="20"/>
          <w:lang w:val="es-ES"/>
        </w:rPr>
        <w:t>cis</w:t>
      </w:r>
      <w:r w:rsidR="00736CC3">
        <w:rPr>
          <w:sz w:val="20"/>
          <w:szCs w:val="20"/>
          <w:lang w:val="es-ES"/>
        </w:rPr>
        <w:t>-</w:t>
      </w:r>
      <w:r w:rsidRPr="00D233B0">
        <w:rPr>
          <w:sz w:val="20"/>
          <w:szCs w:val="20"/>
          <w:lang w:val="es-ES"/>
        </w:rPr>
        <w:t>clordano</w:t>
      </w:r>
      <w:proofErr w:type="spellEnd"/>
      <w:r w:rsidR="007877AF">
        <w:rPr>
          <w:sz w:val="20"/>
          <w:szCs w:val="20"/>
          <w:lang w:val="es-ES"/>
        </w:rPr>
        <w:t xml:space="preserve"> </w:t>
      </w:r>
      <w:r w:rsidR="00490052">
        <w:rPr>
          <w:sz w:val="20"/>
          <w:szCs w:val="20"/>
          <w:lang w:val="es-ES"/>
        </w:rPr>
        <w:t xml:space="preserve">o </w:t>
      </w:r>
      <w:r w:rsidRPr="00D233B0">
        <w:rPr>
          <w:sz w:val="20"/>
          <w:szCs w:val="20"/>
          <w:lang w:val="es-ES"/>
        </w:rPr>
        <w:t>alfa-</w:t>
      </w:r>
      <w:proofErr w:type="spellStart"/>
      <w:r w:rsidRPr="00D233B0">
        <w:rPr>
          <w:sz w:val="20"/>
          <w:szCs w:val="20"/>
          <w:lang w:val="es-ES"/>
        </w:rPr>
        <w:t>clordano</w:t>
      </w:r>
      <w:proofErr w:type="spellEnd"/>
      <w:r w:rsidRPr="00D233B0">
        <w:rPr>
          <w:sz w:val="20"/>
          <w:szCs w:val="20"/>
          <w:lang w:val="es-ES"/>
        </w:rPr>
        <w:t xml:space="preserve"> (a</w:t>
      </w:r>
      <w:r w:rsidR="007877AF">
        <w:rPr>
          <w:sz w:val="20"/>
          <w:szCs w:val="20"/>
          <w:lang w:val="es-ES"/>
        </w:rPr>
        <w:t>pr</w:t>
      </w:r>
      <w:r w:rsidRPr="00D233B0">
        <w:rPr>
          <w:sz w:val="20"/>
          <w:szCs w:val="20"/>
          <w:lang w:val="es-ES"/>
        </w:rPr>
        <w:t>oxim</w:t>
      </w:r>
      <w:r w:rsidR="007877AF">
        <w:rPr>
          <w:sz w:val="20"/>
          <w:szCs w:val="20"/>
          <w:lang w:val="es-ES"/>
        </w:rPr>
        <w:t>adam</w:t>
      </w:r>
      <w:r w:rsidRPr="00D233B0">
        <w:rPr>
          <w:sz w:val="20"/>
          <w:szCs w:val="20"/>
          <w:lang w:val="es-ES"/>
        </w:rPr>
        <w:t xml:space="preserve">ente 70%), </w:t>
      </w:r>
      <w:r w:rsidR="00FE0387">
        <w:rPr>
          <w:sz w:val="20"/>
          <w:szCs w:val="20"/>
          <w:lang w:val="es-ES"/>
        </w:rPr>
        <w:t xml:space="preserve">el </w:t>
      </w:r>
      <w:proofErr w:type="spellStart"/>
      <w:r w:rsidR="00FE0387">
        <w:rPr>
          <w:sz w:val="20"/>
          <w:szCs w:val="20"/>
          <w:lang w:val="es-ES"/>
        </w:rPr>
        <w:t>heptacloro</w:t>
      </w:r>
      <w:proofErr w:type="spellEnd"/>
      <w:r w:rsidRPr="00D233B0">
        <w:rPr>
          <w:sz w:val="20"/>
          <w:szCs w:val="20"/>
          <w:lang w:val="es-ES"/>
        </w:rPr>
        <w:t xml:space="preserve">, </w:t>
      </w:r>
      <w:r w:rsidR="00490052">
        <w:rPr>
          <w:sz w:val="20"/>
          <w:szCs w:val="20"/>
          <w:lang w:val="es-ES"/>
        </w:rPr>
        <w:t xml:space="preserve">el </w:t>
      </w:r>
      <w:proofErr w:type="spellStart"/>
      <w:r w:rsidRPr="00D233B0">
        <w:rPr>
          <w:sz w:val="20"/>
          <w:szCs w:val="20"/>
          <w:lang w:val="es-ES"/>
        </w:rPr>
        <w:t>trans-nonacloro</w:t>
      </w:r>
      <w:proofErr w:type="spellEnd"/>
      <w:r w:rsidRPr="00D233B0">
        <w:rPr>
          <w:sz w:val="20"/>
          <w:szCs w:val="20"/>
          <w:lang w:val="es-ES"/>
        </w:rPr>
        <w:t xml:space="preserve"> y </w:t>
      </w:r>
      <w:r w:rsidR="00490052">
        <w:rPr>
          <w:sz w:val="20"/>
          <w:szCs w:val="20"/>
          <w:lang w:val="es-ES"/>
        </w:rPr>
        <w:t xml:space="preserve">el </w:t>
      </w:r>
      <w:proofErr w:type="spellStart"/>
      <w:r w:rsidRPr="00D233B0">
        <w:rPr>
          <w:sz w:val="20"/>
          <w:szCs w:val="20"/>
          <w:lang w:val="es-ES"/>
        </w:rPr>
        <w:t>cis-nonacloro</w:t>
      </w:r>
      <w:proofErr w:type="spellEnd"/>
      <w:r w:rsidRPr="00D233B0">
        <w:rPr>
          <w:sz w:val="20"/>
          <w:szCs w:val="20"/>
          <w:lang w:val="es-ES"/>
        </w:rPr>
        <w:t xml:space="preserve"> (&lt; 1%).  </w:t>
      </w:r>
      <w:r w:rsidR="007877AF">
        <w:rPr>
          <w:sz w:val="20"/>
          <w:szCs w:val="20"/>
          <w:lang w:val="es-ES"/>
        </w:rPr>
        <w:t xml:space="preserve">Las estructuras de los isómeros del clordano aparecen representadas en la figura 2 </w:t>
      </w:r>
      <w:r w:rsidR="007877AF" w:rsidRPr="007877AF">
        <w:rPr>
          <w:i/>
          <w:sz w:val="20"/>
          <w:szCs w:val="20"/>
          <w:lang w:val="es-ES"/>
        </w:rPr>
        <w:t>supra</w:t>
      </w:r>
      <w:r w:rsidR="007877AF">
        <w:rPr>
          <w:sz w:val="20"/>
          <w:szCs w:val="20"/>
          <w:lang w:val="es-ES"/>
        </w:rPr>
        <w:t xml:space="preserve">. </w:t>
      </w:r>
      <w:r w:rsidRPr="007877AF">
        <w:rPr>
          <w:sz w:val="20"/>
          <w:szCs w:val="20"/>
          <w:lang w:val="es-ES"/>
        </w:rPr>
        <w:t>El</w:t>
      </w:r>
      <w:r w:rsidR="00FE0387">
        <w:rPr>
          <w:sz w:val="20"/>
          <w:szCs w:val="20"/>
          <w:lang w:val="es-ES"/>
        </w:rPr>
        <w:t xml:space="preserve"> heptacloro</w:t>
      </w:r>
      <w:r w:rsidRPr="007877AF">
        <w:rPr>
          <w:sz w:val="20"/>
          <w:szCs w:val="20"/>
          <w:lang w:val="es-ES"/>
        </w:rPr>
        <w:t xml:space="preserve"> es uno de los componentes más activos del clordano </w:t>
      </w:r>
      <w:r w:rsidR="007877AF">
        <w:rPr>
          <w:sz w:val="20"/>
          <w:szCs w:val="20"/>
          <w:lang w:val="es-ES"/>
        </w:rPr>
        <w:t xml:space="preserve">de calidad </w:t>
      </w:r>
      <w:r w:rsidRPr="007877AF">
        <w:rPr>
          <w:sz w:val="20"/>
          <w:szCs w:val="20"/>
          <w:lang w:val="es-ES"/>
        </w:rPr>
        <w:t>técnic</w:t>
      </w:r>
      <w:r w:rsidR="007877AF">
        <w:rPr>
          <w:sz w:val="20"/>
          <w:szCs w:val="20"/>
          <w:lang w:val="es-ES"/>
        </w:rPr>
        <w:t>a</w:t>
      </w:r>
      <w:r w:rsidRPr="007877AF">
        <w:rPr>
          <w:sz w:val="20"/>
          <w:szCs w:val="20"/>
          <w:lang w:val="es-ES"/>
        </w:rPr>
        <w:t xml:space="preserve">, </w:t>
      </w:r>
      <w:r w:rsidR="007877AF">
        <w:rPr>
          <w:sz w:val="20"/>
          <w:szCs w:val="20"/>
          <w:lang w:val="es-ES"/>
        </w:rPr>
        <w:t>el cual</w:t>
      </w:r>
      <w:r w:rsidRPr="007877AF">
        <w:rPr>
          <w:sz w:val="20"/>
          <w:szCs w:val="20"/>
          <w:lang w:val="es-ES"/>
        </w:rPr>
        <w:t xml:space="preserve"> es un líquido incoloro o de color ámbar y </w:t>
      </w:r>
      <w:r w:rsidR="007877AF">
        <w:rPr>
          <w:sz w:val="20"/>
          <w:szCs w:val="20"/>
          <w:lang w:val="es-ES"/>
        </w:rPr>
        <w:t xml:space="preserve">con un </w:t>
      </w:r>
      <w:r w:rsidRPr="007877AF">
        <w:rPr>
          <w:sz w:val="20"/>
          <w:szCs w:val="20"/>
          <w:lang w:val="es-ES"/>
        </w:rPr>
        <w:t>olor s</w:t>
      </w:r>
      <w:r w:rsidR="007877AF">
        <w:rPr>
          <w:sz w:val="20"/>
          <w:szCs w:val="20"/>
          <w:lang w:val="es-ES"/>
        </w:rPr>
        <w:t>i</w:t>
      </w:r>
      <w:r w:rsidRPr="007877AF">
        <w:rPr>
          <w:sz w:val="20"/>
          <w:szCs w:val="20"/>
          <w:lang w:val="es-ES"/>
        </w:rPr>
        <w:t>m</w:t>
      </w:r>
      <w:r w:rsidR="007877AF">
        <w:rPr>
          <w:sz w:val="20"/>
          <w:szCs w:val="20"/>
          <w:lang w:val="es-ES"/>
        </w:rPr>
        <w:t>ilar</w:t>
      </w:r>
      <w:r w:rsidRPr="007877AF">
        <w:rPr>
          <w:sz w:val="20"/>
          <w:szCs w:val="20"/>
          <w:lang w:val="es-ES"/>
        </w:rPr>
        <w:t xml:space="preserve"> al cloro.  </w:t>
      </w:r>
      <w:r w:rsidR="007877AF">
        <w:rPr>
          <w:sz w:val="20"/>
          <w:szCs w:val="20"/>
          <w:lang w:val="es-ES"/>
        </w:rPr>
        <w:t xml:space="preserve">El </w:t>
      </w:r>
      <w:r w:rsidRPr="007877AF">
        <w:rPr>
          <w:sz w:val="20"/>
          <w:szCs w:val="20"/>
          <w:lang w:val="es-ES"/>
        </w:rPr>
        <w:t xml:space="preserve">clordano </w:t>
      </w:r>
      <w:r w:rsidR="007877AF">
        <w:rPr>
          <w:sz w:val="20"/>
          <w:szCs w:val="20"/>
          <w:lang w:val="es-ES"/>
        </w:rPr>
        <w:t xml:space="preserve">de calidad técnica no es </w:t>
      </w:r>
      <w:r w:rsidRPr="007877AF">
        <w:rPr>
          <w:sz w:val="20"/>
          <w:szCs w:val="20"/>
          <w:lang w:val="es-ES"/>
        </w:rPr>
        <w:t xml:space="preserve">soluble en agua y </w:t>
      </w:r>
      <w:r w:rsidR="007877AF">
        <w:rPr>
          <w:sz w:val="20"/>
          <w:szCs w:val="20"/>
          <w:lang w:val="es-ES"/>
        </w:rPr>
        <w:t>es</w:t>
      </w:r>
      <w:r w:rsidRPr="007877AF">
        <w:rPr>
          <w:sz w:val="20"/>
          <w:szCs w:val="20"/>
          <w:lang w:val="es-ES"/>
        </w:rPr>
        <w:t xml:space="preserve"> estable en la mayor parte de los solventes orgánicos, incluidos los aceites de petróleo.  </w:t>
      </w:r>
      <w:r w:rsidR="007877AF">
        <w:rPr>
          <w:sz w:val="20"/>
          <w:szCs w:val="20"/>
          <w:lang w:val="es-ES"/>
        </w:rPr>
        <w:t>La EPA considera como clordano de calidad técnica</w:t>
      </w:r>
      <w:r w:rsidR="001444D6">
        <w:rPr>
          <w:sz w:val="20"/>
          <w:szCs w:val="20"/>
          <w:lang w:val="es-ES"/>
        </w:rPr>
        <w:t xml:space="preserve"> a otra sustancia identificada con el </w:t>
      </w:r>
      <w:r w:rsidR="00E12C05">
        <w:rPr>
          <w:sz w:val="20"/>
          <w:szCs w:val="20"/>
          <w:lang w:val="es-ES"/>
        </w:rPr>
        <w:t>Nº</w:t>
      </w:r>
      <w:r w:rsidR="001444D6">
        <w:rPr>
          <w:sz w:val="20"/>
          <w:szCs w:val="20"/>
          <w:lang w:val="es-ES"/>
        </w:rPr>
        <w:t xml:space="preserve"> de CAS </w:t>
      </w:r>
      <w:r w:rsidR="001444D6" w:rsidRPr="001444D6">
        <w:rPr>
          <w:sz w:val="20"/>
          <w:szCs w:val="20"/>
          <w:lang w:val="es-ES"/>
        </w:rPr>
        <w:t xml:space="preserve">12789-03-6 </w:t>
      </w:r>
      <w:r w:rsidR="007877AF">
        <w:rPr>
          <w:sz w:val="20"/>
          <w:szCs w:val="20"/>
          <w:lang w:val="es-ES"/>
        </w:rPr>
        <w:t>que</w:t>
      </w:r>
      <w:r w:rsidR="001444D6">
        <w:rPr>
          <w:sz w:val="20"/>
          <w:szCs w:val="20"/>
          <w:lang w:val="es-ES"/>
        </w:rPr>
        <w:t xml:space="preserve"> está constituida e</w:t>
      </w:r>
      <w:r w:rsidRPr="007877AF">
        <w:rPr>
          <w:sz w:val="20"/>
          <w:szCs w:val="20"/>
          <w:lang w:val="es-ES"/>
        </w:rPr>
        <w:t>n</w:t>
      </w:r>
      <w:r w:rsidR="001444D6">
        <w:rPr>
          <w:sz w:val="20"/>
          <w:szCs w:val="20"/>
          <w:lang w:val="es-ES"/>
        </w:rPr>
        <w:t xml:space="preserve"> </w:t>
      </w:r>
      <w:r w:rsidRPr="007877AF">
        <w:rPr>
          <w:sz w:val="20"/>
          <w:szCs w:val="20"/>
          <w:lang w:val="es-ES"/>
        </w:rPr>
        <w:t>e</w:t>
      </w:r>
      <w:r w:rsidR="001444D6">
        <w:rPr>
          <w:sz w:val="20"/>
          <w:szCs w:val="20"/>
          <w:lang w:val="es-ES"/>
        </w:rPr>
        <w:t xml:space="preserve">l 60 % de </w:t>
      </w:r>
      <w:r w:rsidR="001444D6" w:rsidRPr="001444D6">
        <w:rPr>
          <w:sz w:val="20"/>
          <w:szCs w:val="20"/>
          <w:lang w:val="es-ES"/>
        </w:rPr>
        <w:t>octacloro-4,7-metanotetrah</w:t>
      </w:r>
      <w:r w:rsidR="001444D6">
        <w:rPr>
          <w:sz w:val="20"/>
          <w:szCs w:val="20"/>
          <w:lang w:val="es-ES"/>
        </w:rPr>
        <w:t>i</w:t>
      </w:r>
      <w:r w:rsidR="001444D6" w:rsidRPr="001444D6">
        <w:rPr>
          <w:sz w:val="20"/>
          <w:szCs w:val="20"/>
          <w:lang w:val="es-ES"/>
        </w:rPr>
        <w:t>droindan</w:t>
      </w:r>
      <w:r w:rsidR="001444D6">
        <w:rPr>
          <w:sz w:val="20"/>
          <w:szCs w:val="20"/>
          <w:lang w:val="es-ES"/>
        </w:rPr>
        <w:t xml:space="preserve">o </w:t>
      </w:r>
      <w:r w:rsidR="002E3C2E" w:rsidRPr="001444D6">
        <w:rPr>
          <w:sz w:val="20"/>
          <w:szCs w:val="20"/>
          <w:lang w:val="es-ES"/>
        </w:rPr>
        <w:t>(</w:t>
      </w:r>
      <w:r w:rsidR="001444D6">
        <w:rPr>
          <w:sz w:val="20"/>
          <w:szCs w:val="20"/>
          <w:lang w:val="es-ES"/>
        </w:rPr>
        <w:t xml:space="preserve">los isómeros </w:t>
      </w:r>
      <w:proofErr w:type="spellStart"/>
      <w:r w:rsidR="002E3C2E" w:rsidRPr="001444D6">
        <w:rPr>
          <w:sz w:val="20"/>
          <w:szCs w:val="20"/>
          <w:lang w:val="es-ES"/>
        </w:rPr>
        <w:t>cis</w:t>
      </w:r>
      <w:proofErr w:type="spellEnd"/>
      <w:r w:rsidR="002E3C2E" w:rsidRPr="001444D6">
        <w:rPr>
          <w:sz w:val="20"/>
          <w:szCs w:val="20"/>
          <w:lang w:val="es-ES"/>
        </w:rPr>
        <w:t xml:space="preserve"> </w:t>
      </w:r>
      <w:r w:rsidR="00333047" w:rsidRPr="001444D6">
        <w:rPr>
          <w:sz w:val="20"/>
          <w:szCs w:val="20"/>
          <w:lang w:val="es-ES"/>
        </w:rPr>
        <w:t xml:space="preserve">y </w:t>
      </w:r>
      <w:proofErr w:type="spellStart"/>
      <w:r w:rsidR="002E3C2E" w:rsidRPr="001444D6">
        <w:rPr>
          <w:sz w:val="20"/>
          <w:szCs w:val="20"/>
          <w:lang w:val="es-ES"/>
        </w:rPr>
        <w:t>trans</w:t>
      </w:r>
      <w:proofErr w:type="spellEnd"/>
      <w:r w:rsidR="002E3C2E" w:rsidRPr="001444D6">
        <w:rPr>
          <w:sz w:val="20"/>
          <w:szCs w:val="20"/>
          <w:lang w:val="es-ES"/>
        </w:rPr>
        <w:t xml:space="preserve">) </w:t>
      </w:r>
      <w:r w:rsidR="00333047" w:rsidRPr="001444D6">
        <w:rPr>
          <w:sz w:val="20"/>
          <w:szCs w:val="20"/>
          <w:lang w:val="es-ES"/>
        </w:rPr>
        <w:t xml:space="preserve">y </w:t>
      </w:r>
      <w:r w:rsidR="001444D6">
        <w:rPr>
          <w:sz w:val="20"/>
          <w:szCs w:val="20"/>
          <w:lang w:val="es-ES"/>
        </w:rPr>
        <w:t xml:space="preserve">en el </w:t>
      </w:r>
      <w:r w:rsidR="002E3C2E" w:rsidRPr="001444D6">
        <w:rPr>
          <w:sz w:val="20"/>
          <w:szCs w:val="20"/>
          <w:lang w:val="es-ES"/>
        </w:rPr>
        <w:t>40</w:t>
      </w:r>
      <w:r w:rsidR="001444D6">
        <w:rPr>
          <w:sz w:val="20"/>
          <w:szCs w:val="20"/>
          <w:lang w:val="es-ES"/>
        </w:rPr>
        <w:t xml:space="preserve"> % de compuestos conexos</w:t>
      </w:r>
      <w:r w:rsidR="002E3C2E" w:rsidRPr="001444D6">
        <w:rPr>
          <w:sz w:val="20"/>
          <w:szCs w:val="20"/>
          <w:lang w:val="es-ES"/>
        </w:rPr>
        <w:t xml:space="preserve"> (</w:t>
      </w:r>
      <w:r w:rsidR="00983BEB" w:rsidRPr="001444D6">
        <w:rPr>
          <w:sz w:val="20"/>
          <w:szCs w:val="20"/>
          <w:lang w:val="es-ES"/>
        </w:rPr>
        <w:t xml:space="preserve">véase la </w:t>
      </w:r>
      <w:r w:rsidR="001444D6">
        <w:rPr>
          <w:sz w:val="20"/>
          <w:szCs w:val="20"/>
          <w:lang w:val="es-ES"/>
        </w:rPr>
        <w:t xml:space="preserve">base de datos </w:t>
      </w:r>
      <w:r w:rsidR="00722F82">
        <w:rPr>
          <w:sz w:val="20"/>
          <w:szCs w:val="20"/>
          <w:lang w:val="es-ES"/>
        </w:rPr>
        <w:t xml:space="preserve">del </w:t>
      </w:r>
      <w:r w:rsidR="001444D6">
        <w:rPr>
          <w:sz w:val="20"/>
          <w:szCs w:val="20"/>
          <w:lang w:val="es-ES"/>
        </w:rPr>
        <w:t>IRIS</w:t>
      </w:r>
      <w:r w:rsidR="002E3C2E" w:rsidRPr="001444D6">
        <w:rPr>
          <w:sz w:val="20"/>
          <w:szCs w:val="20"/>
          <w:lang w:val="es-ES"/>
        </w:rPr>
        <w:t>).</w:t>
      </w:r>
    </w:p>
    <w:p w:rsidR="00813E84" w:rsidRDefault="00EF7671" w:rsidP="005E1A7F">
      <w:pPr>
        <w:pStyle w:val="Heading4"/>
        <w:numPr>
          <w:ilvl w:val="0"/>
          <w:numId w:val="16"/>
        </w:numPr>
        <w:spacing w:after="120"/>
        <w:ind w:left="1134" w:hanging="567"/>
      </w:pPr>
      <w:r>
        <w:t>Producción</w:t>
      </w:r>
    </w:p>
    <w:p w:rsidR="00C07794" w:rsidRPr="003F4608" w:rsidRDefault="001444D6" w:rsidP="00903F05">
      <w:pPr>
        <w:numPr>
          <w:ilvl w:val="0"/>
          <w:numId w:val="10"/>
        </w:numPr>
        <w:tabs>
          <w:tab w:val="left" w:pos="1701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C07794">
        <w:rPr>
          <w:sz w:val="20"/>
          <w:szCs w:val="20"/>
          <w:lang w:val="es-ES"/>
        </w:rPr>
        <w:t>El c</w:t>
      </w:r>
      <w:r w:rsidR="00581B91" w:rsidRPr="00C07794">
        <w:rPr>
          <w:sz w:val="20"/>
          <w:szCs w:val="20"/>
          <w:lang w:val="es-ES"/>
        </w:rPr>
        <w:t>lordano</w:t>
      </w:r>
      <w:r w:rsidR="002E3C2E" w:rsidRPr="00C07794">
        <w:rPr>
          <w:sz w:val="20"/>
          <w:szCs w:val="20"/>
          <w:lang w:val="es-ES"/>
        </w:rPr>
        <w:t xml:space="preserve"> </w:t>
      </w:r>
      <w:r w:rsidRPr="00C07794">
        <w:rPr>
          <w:sz w:val="20"/>
          <w:szCs w:val="20"/>
          <w:lang w:val="es-ES"/>
        </w:rPr>
        <w:t xml:space="preserve">fue producido por varias </w:t>
      </w:r>
      <w:r w:rsidR="00C07794" w:rsidRPr="00C07794">
        <w:rPr>
          <w:sz w:val="20"/>
          <w:szCs w:val="20"/>
          <w:lang w:val="es-ES"/>
        </w:rPr>
        <w:t>empresas químicas</w:t>
      </w:r>
      <w:r w:rsidRPr="00C07794">
        <w:rPr>
          <w:sz w:val="20"/>
          <w:szCs w:val="20"/>
          <w:lang w:val="es-ES"/>
        </w:rPr>
        <w:t xml:space="preserve"> </w:t>
      </w:r>
      <w:r w:rsidR="00C07794" w:rsidRPr="00C07794">
        <w:rPr>
          <w:sz w:val="20"/>
          <w:szCs w:val="20"/>
          <w:lang w:val="es-ES"/>
        </w:rPr>
        <w:t>durante muchos años</w:t>
      </w:r>
      <w:r w:rsidR="002E3C2E" w:rsidRPr="00C07794">
        <w:rPr>
          <w:sz w:val="20"/>
          <w:szCs w:val="20"/>
          <w:lang w:val="es-ES"/>
        </w:rPr>
        <w:t xml:space="preserve"> </w:t>
      </w:r>
      <w:r w:rsidR="00333047" w:rsidRPr="00C07794">
        <w:rPr>
          <w:sz w:val="20"/>
          <w:szCs w:val="20"/>
          <w:lang w:val="es-ES"/>
        </w:rPr>
        <w:t xml:space="preserve">y </w:t>
      </w:r>
      <w:r w:rsidR="00C07794">
        <w:rPr>
          <w:sz w:val="20"/>
          <w:szCs w:val="20"/>
          <w:lang w:val="es-ES"/>
        </w:rPr>
        <w:t xml:space="preserve">el titular </w:t>
      </w:r>
      <w:r w:rsidR="002E3C2E" w:rsidRPr="00C07794">
        <w:rPr>
          <w:sz w:val="20"/>
          <w:szCs w:val="20"/>
          <w:lang w:val="es-ES"/>
        </w:rPr>
        <w:t xml:space="preserve">original </w:t>
      </w:r>
      <w:r w:rsidR="00C07794">
        <w:rPr>
          <w:sz w:val="20"/>
          <w:szCs w:val="20"/>
          <w:lang w:val="es-ES"/>
        </w:rPr>
        <w:t xml:space="preserve">de la </w:t>
      </w:r>
      <w:r w:rsidR="002E3C2E" w:rsidRPr="00C07794">
        <w:rPr>
          <w:sz w:val="20"/>
          <w:szCs w:val="20"/>
          <w:lang w:val="es-ES"/>
        </w:rPr>
        <w:t>patent</w:t>
      </w:r>
      <w:r w:rsidR="00C07794">
        <w:rPr>
          <w:sz w:val="20"/>
          <w:szCs w:val="20"/>
          <w:lang w:val="es-ES"/>
        </w:rPr>
        <w:t xml:space="preserve">e </w:t>
      </w:r>
      <w:r w:rsidR="00B71E82">
        <w:rPr>
          <w:sz w:val="20"/>
          <w:szCs w:val="20"/>
          <w:lang w:val="es-ES"/>
        </w:rPr>
        <w:t>fue</w:t>
      </w:r>
      <w:r w:rsidR="00C07794">
        <w:rPr>
          <w:sz w:val="20"/>
          <w:szCs w:val="20"/>
          <w:lang w:val="es-ES"/>
        </w:rPr>
        <w:t xml:space="preserve"> la empresa química</w:t>
      </w:r>
      <w:r w:rsidR="002E3C2E" w:rsidRPr="00C07794">
        <w:rPr>
          <w:sz w:val="20"/>
          <w:szCs w:val="20"/>
          <w:lang w:val="es-ES"/>
        </w:rPr>
        <w:t xml:space="preserve"> </w:t>
      </w:r>
      <w:r w:rsidR="00C07794">
        <w:rPr>
          <w:sz w:val="20"/>
          <w:szCs w:val="20"/>
          <w:lang w:val="es-ES"/>
        </w:rPr>
        <w:t xml:space="preserve">BASF </w:t>
      </w:r>
      <w:proofErr w:type="spellStart"/>
      <w:r w:rsidR="002E3C2E" w:rsidRPr="00C07794">
        <w:rPr>
          <w:sz w:val="20"/>
          <w:szCs w:val="20"/>
          <w:lang w:val="es-ES"/>
        </w:rPr>
        <w:t>GmbH.</w:t>
      </w:r>
      <w:proofErr w:type="spellEnd"/>
      <w:r w:rsidR="002E3C2E" w:rsidRPr="00C07794">
        <w:rPr>
          <w:sz w:val="20"/>
          <w:szCs w:val="20"/>
          <w:lang w:val="es-ES"/>
        </w:rPr>
        <w:t xml:space="preserve"> </w:t>
      </w:r>
      <w:r w:rsidR="00C07794">
        <w:rPr>
          <w:sz w:val="20"/>
          <w:szCs w:val="20"/>
          <w:lang w:val="es-ES"/>
        </w:rPr>
        <w:t>El c</w:t>
      </w:r>
      <w:r w:rsidR="00581B91" w:rsidRPr="00C07794">
        <w:rPr>
          <w:sz w:val="20"/>
          <w:szCs w:val="20"/>
          <w:lang w:val="es-ES"/>
        </w:rPr>
        <w:t>lordano</w:t>
      </w:r>
      <w:r w:rsidR="002E3C2E" w:rsidRPr="00C07794">
        <w:rPr>
          <w:sz w:val="20"/>
          <w:szCs w:val="20"/>
          <w:lang w:val="es-ES"/>
        </w:rPr>
        <w:t xml:space="preserve"> </w:t>
      </w:r>
      <w:r w:rsidR="00C07794" w:rsidRPr="00C07794">
        <w:rPr>
          <w:sz w:val="20"/>
          <w:szCs w:val="20"/>
          <w:lang w:val="es-ES"/>
        </w:rPr>
        <w:t xml:space="preserve">fue suprimido del registro por la </w:t>
      </w:r>
      <w:r w:rsidR="002E3C2E" w:rsidRPr="00C07794">
        <w:rPr>
          <w:sz w:val="20"/>
          <w:szCs w:val="20"/>
          <w:lang w:val="es-ES"/>
        </w:rPr>
        <w:t xml:space="preserve">EPA </w:t>
      </w:r>
      <w:r w:rsidR="00C07794" w:rsidRPr="00C07794">
        <w:rPr>
          <w:sz w:val="20"/>
          <w:szCs w:val="20"/>
          <w:lang w:val="es-ES"/>
        </w:rPr>
        <w:t>e</w:t>
      </w:r>
      <w:r w:rsidR="002E3C2E" w:rsidRPr="00C07794">
        <w:rPr>
          <w:sz w:val="20"/>
          <w:szCs w:val="20"/>
          <w:lang w:val="es-ES"/>
        </w:rPr>
        <w:t>n 1978</w:t>
      </w:r>
      <w:r w:rsidR="002762B0" w:rsidRPr="00C07794">
        <w:rPr>
          <w:sz w:val="20"/>
          <w:szCs w:val="20"/>
          <w:lang w:val="es-ES"/>
        </w:rPr>
        <w:t xml:space="preserve"> </w:t>
      </w:r>
      <w:r w:rsidR="00333047" w:rsidRPr="00C07794">
        <w:rPr>
          <w:sz w:val="20"/>
          <w:szCs w:val="20"/>
          <w:lang w:val="es-ES"/>
        </w:rPr>
        <w:t xml:space="preserve">y </w:t>
      </w:r>
      <w:r w:rsidR="00B649F3">
        <w:rPr>
          <w:sz w:val="20"/>
          <w:szCs w:val="20"/>
          <w:lang w:val="es-ES"/>
        </w:rPr>
        <w:t xml:space="preserve">se </w:t>
      </w:r>
      <w:r w:rsidR="00C07794" w:rsidRPr="003F4608">
        <w:rPr>
          <w:sz w:val="20"/>
          <w:szCs w:val="20"/>
          <w:lang w:val="es-ES"/>
        </w:rPr>
        <w:t>prohibi</w:t>
      </w:r>
      <w:r w:rsidR="00B649F3">
        <w:rPr>
          <w:sz w:val="20"/>
          <w:szCs w:val="20"/>
          <w:lang w:val="es-ES"/>
        </w:rPr>
        <w:t>ó</w:t>
      </w:r>
      <w:r w:rsidR="00C07794">
        <w:rPr>
          <w:sz w:val="20"/>
          <w:szCs w:val="20"/>
          <w:lang w:val="es-ES"/>
        </w:rPr>
        <w:t xml:space="preserve"> en</w:t>
      </w:r>
      <w:r w:rsidR="00C07794" w:rsidRPr="003F4608">
        <w:rPr>
          <w:sz w:val="20"/>
          <w:szCs w:val="20"/>
          <w:lang w:val="es-ES"/>
        </w:rPr>
        <w:t xml:space="preserve"> la mayoría de los países </w:t>
      </w:r>
      <w:r w:rsidR="00C07794">
        <w:rPr>
          <w:sz w:val="20"/>
          <w:szCs w:val="20"/>
          <w:lang w:val="es-ES"/>
        </w:rPr>
        <w:t xml:space="preserve">a principios del </w:t>
      </w:r>
      <w:r w:rsidR="00736CC3">
        <w:rPr>
          <w:sz w:val="20"/>
          <w:szCs w:val="20"/>
          <w:lang w:val="es-ES"/>
        </w:rPr>
        <w:t xml:space="preserve">decenio de 1970. La última empresa que produjo </w:t>
      </w:r>
      <w:proofErr w:type="spellStart"/>
      <w:r w:rsidR="00736CC3">
        <w:rPr>
          <w:sz w:val="20"/>
          <w:szCs w:val="20"/>
          <w:lang w:val="es-ES"/>
        </w:rPr>
        <w:t>clordano</w:t>
      </w:r>
      <w:proofErr w:type="spellEnd"/>
      <w:r w:rsidR="00736CC3">
        <w:rPr>
          <w:sz w:val="20"/>
          <w:szCs w:val="20"/>
          <w:lang w:val="es-ES"/>
        </w:rPr>
        <w:t xml:space="preserve"> </w:t>
      </w:r>
      <w:r w:rsidR="00736CC3" w:rsidRPr="00736CC3">
        <w:rPr>
          <w:sz w:val="20"/>
          <w:szCs w:val="20"/>
          <w:lang w:val="es-ES"/>
        </w:rPr>
        <w:t>(</w:t>
      </w:r>
      <w:proofErr w:type="spellStart"/>
      <w:r w:rsidR="00736CC3" w:rsidRPr="00736CC3">
        <w:rPr>
          <w:sz w:val="20"/>
          <w:szCs w:val="20"/>
          <w:lang w:val="es-ES"/>
        </w:rPr>
        <w:t>Velsicol</w:t>
      </w:r>
      <w:proofErr w:type="spellEnd"/>
      <w:r w:rsidR="00736CC3" w:rsidRPr="00736CC3">
        <w:rPr>
          <w:sz w:val="20"/>
          <w:szCs w:val="20"/>
          <w:lang w:val="es-ES"/>
        </w:rPr>
        <w:t xml:space="preserve"> </w:t>
      </w:r>
      <w:proofErr w:type="spellStart"/>
      <w:r w:rsidR="00736CC3" w:rsidRPr="00736CC3">
        <w:rPr>
          <w:sz w:val="20"/>
          <w:szCs w:val="20"/>
          <w:lang w:val="es-ES"/>
        </w:rPr>
        <w:t>Chemical</w:t>
      </w:r>
      <w:proofErr w:type="spellEnd"/>
      <w:r w:rsidR="00736CC3" w:rsidRPr="00736CC3">
        <w:rPr>
          <w:sz w:val="20"/>
          <w:szCs w:val="20"/>
          <w:lang w:val="es-ES"/>
        </w:rPr>
        <w:t xml:space="preserve"> </w:t>
      </w:r>
      <w:proofErr w:type="spellStart"/>
      <w:r w:rsidR="00736CC3" w:rsidRPr="00736CC3">
        <w:rPr>
          <w:sz w:val="20"/>
          <w:szCs w:val="20"/>
          <w:lang w:val="es-ES"/>
        </w:rPr>
        <w:t>Company</w:t>
      </w:r>
      <w:proofErr w:type="spellEnd"/>
      <w:r w:rsidR="00736CC3" w:rsidRPr="00736CC3">
        <w:rPr>
          <w:sz w:val="20"/>
          <w:szCs w:val="20"/>
          <w:lang w:val="es-ES"/>
        </w:rPr>
        <w:t>)</w:t>
      </w:r>
      <w:r w:rsidR="00736CC3">
        <w:rPr>
          <w:sz w:val="20"/>
          <w:szCs w:val="20"/>
          <w:lang w:val="es-ES"/>
        </w:rPr>
        <w:t xml:space="preserve"> dejó de producirlo y exportarlo</w:t>
      </w:r>
      <w:r w:rsidR="00C07794" w:rsidRPr="003F4608">
        <w:rPr>
          <w:sz w:val="20"/>
          <w:szCs w:val="20"/>
          <w:lang w:val="es-ES"/>
        </w:rPr>
        <w:t xml:space="preserve"> </w:t>
      </w:r>
      <w:r w:rsidR="000D058B">
        <w:rPr>
          <w:sz w:val="20"/>
          <w:szCs w:val="20"/>
          <w:lang w:val="es-ES"/>
        </w:rPr>
        <w:t>e</w:t>
      </w:r>
      <w:r w:rsidR="00736CC3">
        <w:rPr>
          <w:sz w:val="20"/>
          <w:szCs w:val="20"/>
          <w:lang w:val="es-ES"/>
        </w:rPr>
        <w:t>n</w:t>
      </w:r>
      <w:r w:rsidR="000D058B">
        <w:rPr>
          <w:sz w:val="20"/>
          <w:szCs w:val="20"/>
          <w:lang w:val="es-ES"/>
        </w:rPr>
        <w:t xml:space="preserve"> </w:t>
      </w:r>
      <w:r w:rsidR="00736CC3">
        <w:rPr>
          <w:sz w:val="20"/>
          <w:szCs w:val="20"/>
          <w:lang w:val="es-ES"/>
        </w:rPr>
        <w:t>1</w:t>
      </w:r>
      <w:r w:rsidR="000D058B">
        <w:rPr>
          <w:sz w:val="20"/>
          <w:szCs w:val="20"/>
          <w:lang w:val="es-ES"/>
        </w:rPr>
        <w:t>997</w:t>
      </w:r>
      <w:r w:rsidR="000D058B" w:rsidRPr="000D058B">
        <w:rPr>
          <w:sz w:val="20"/>
          <w:szCs w:val="20"/>
          <w:lang w:val="es-ES"/>
        </w:rPr>
        <w:t xml:space="preserve"> (</w:t>
      </w:r>
      <w:proofErr w:type="spellStart"/>
      <w:r w:rsidR="000D058B" w:rsidRPr="000D058B">
        <w:rPr>
          <w:sz w:val="20"/>
          <w:szCs w:val="20"/>
          <w:lang w:val="es-ES"/>
        </w:rPr>
        <w:t>Fiedler</w:t>
      </w:r>
      <w:proofErr w:type="spellEnd"/>
      <w:r w:rsidR="000D058B" w:rsidRPr="000D058B">
        <w:rPr>
          <w:sz w:val="20"/>
          <w:szCs w:val="20"/>
          <w:lang w:val="es-ES"/>
        </w:rPr>
        <w:t xml:space="preserve"> </w:t>
      </w:r>
      <w:r w:rsidR="00206BD5" w:rsidRPr="00206BD5">
        <w:rPr>
          <w:i/>
          <w:sz w:val="20"/>
          <w:szCs w:val="20"/>
          <w:lang w:val="es-ES"/>
        </w:rPr>
        <w:t>et al.</w:t>
      </w:r>
      <w:r w:rsidR="000D058B" w:rsidRPr="000D058B">
        <w:rPr>
          <w:sz w:val="20"/>
          <w:szCs w:val="20"/>
          <w:lang w:val="es-ES"/>
        </w:rPr>
        <w:t xml:space="preserve">, 2000; </w:t>
      </w:r>
      <w:r w:rsidR="000D058B">
        <w:rPr>
          <w:sz w:val="20"/>
          <w:szCs w:val="20"/>
          <w:lang w:val="es-ES"/>
        </w:rPr>
        <w:t>PNUMA</w:t>
      </w:r>
      <w:r w:rsidR="000D058B" w:rsidRPr="000D058B">
        <w:rPr>
          <w:sz w:val="20"/>
          <w:szCs w:val="20"/>
          <w:lang w:val="es-ES"/>
        </w:rPr>
        <w:t xml:space="preserve">, 2002a). </w:t>
      </w:r>
      <w:r w:rsidR="000D058B">
        <w:rPr>
          <w:sz w:val="20"/>
          <w:szCs w:val="20"/>
          <w:lang w:val="es-ES"/>
        </w:rPr>
        <w:t xml:space="preserve">El clordano </w:t>
      </w:r>
      <w:r w:rsidR="00C07794" w:rsidRPr="003F4608">
        <w:rPr>
          <w:sz w:val="20"/>
          <w:szCs w:val="20"/>
          <w:lang w:val="es-ES"/>
        </w:rPr>
        <w:t>est</w:t>
      </w:r>
      <w:r w:rsidR="00C07794">
        <w:rPr>
          <w:sz w:val="20"/>
          <w:szCs w:val="20"/>
          <w:lang w:val="es-ES"/>
        </w:rPr>
        <w:t>á incluid</w:t>
      </w:r>
      <w:r w:rsidR="000D058B">
        <w:rPr>
          <w:sz w:val="20"/>
          <w:szCs w:val="20"/>
          <w:lang w:val="es-ES"/>
        </w:rPr>
        <w:t>o</w:t>
      </w:r>
      <w:r w:rsidR="00C07794">
        <w:rPr>
          <w:sz w:val="20"/>
          <w:szCs w:val="20"/>
          <w:lang w:val="es-ES"/>
        </w:rPr>
        <w:t xml:space="preserve"> en el</w:t>
      </w:r>
      <w:r w:rsidR="00C07794" w:rsidRPr="003F4608">
        <w:rPr>
          <w:sz w:val="20"/>
          <w:szCs w:val="20"/>
          <w:lang w:val="es-ES"/>
        </w:rPr>
        <w:t xml:space="preserve"> anexo A del Convenio de Estocolmo (“Elimina</w:t>
      </w:r>
      <w:r w:rsidR="00C07794">
        <w:rPr>
          <w:sz w:val="20"/>
          <w:szCs w:val="20"/>
          <w:lang w:val="es-ES"/>
        </w:rPr>
        <w:t>ción</w:t>
      </w:r>
      <w:r w:rsidR="00C07794" w:rsidRPr="003F4608">
        <w:rPr>
          <w:sz w:val="20"/>
          <w:szCs w:val="20"/>
          <w:lang w:val="es-ES"/>
        </w:rPr>
        <w:t>”)</w:t>
      </w:r>
      <w:r w:rsidR="00B649F3">
        <w:rPr>
          <w:sz w:val="20"/>
          <w:szCs w:val="20"/>
          <w:lang w:val="es-ES"/>
        </w:rPr>
        <w:t xml:space="preserve">, donde no existe </w:t>
      </w:r>
      <w:r w:rsidR="00C07794">
        <w:rPr>
          <w:sz w:val="20"/>
          <w:szCs w:val="20"/>
          <w:lang w:val="es-ES"/>
        </w:rPr>
        <w:t xml:space="preserve">ninguna </w:t>
      </w:r>
      <w:r w:rsidR="00C07794" w:rsidRPr="003F4608">
        <w:rPr>
          <w:sz w:val="20"/>
          <w:szCs w:val="20"/>
          <w:lang w:val="es-ES"/>
        </w:rPr>
        <w:t xml:space="preserve">exención específica </w:t>
      </w:r>
      <w:r w:rsidR="00C07794">
        <w:rPr>
          <w:sz w:val="20"/>
          <w:szCs w:val="20"/>
          <w:lang w:val="es-ES"/>
        </w:rPr>
        <w:t>para su p</w:t>
      </w:r>
      <w:r w:rsidR="00C07794" w:rsidRPr="003F4608">
        <w:rPr>
          <w:sz w:val="20"/>
          <w:szCs w:val="20"/>
          <w:lang w:val="es-ES"/>
        </w:rPr>
        <w:t>roducción</w:t>
      </w:r>
      <w:r w:rsidR="000D058B">
        <w:rPr>
          <w:sz w:val="20"/>
          <w:szCs w:val="20"/>
          <w:lang w:val="es-ES"/>
        </w:rPr>
        <w:t xml:space="preserve"> (las exenciones </w:t>
      </w:r>
      <w:r w:rsidR="00C37DBC">
        <w:rPr>
          <w:sz w:val="20"/>
          <w:szCs w:val="20"/>
          <w:lang w:val="es-ES"/>
        </w:rPr>
        <w:t>anteriores</w:t>
      </w:r>
      <w:r w:rsidR="00F2769A">
        <w:rPr>
          <w:sz w:val="20"/>
          <w:szCs w:val="20"/>
          <w:lang w:val="es-ES"/>
        </w:rPr>
        <w:t xml:space="preserve"> ya</w:t>
      </w:r>
      <w:r w:rsidR="000D058B">
        <w:rPr>
          <w:sz w:val="20"/>
          <w:szCs w:val="20"/>
          <w:lang w:val="es-ES"/>
        </w:rPr>
        <w:t xml:space="preserve"> expiraron).</w:t>
      </w:r>
    </w:p>
    <w:p w:rsidR="00813E84" w:rsidRDefault="002E3C2E" w:rsidP="005E1A7F">
      <w:pPr>
        <w:pStyle w:val="Heading4"/>
        <w:numPr>
          <w:ilvl w:val="0"/>
          <w:numId w:val="16"/>
        </w:numPr>
        <w:spacing w:after="120"/>
        <w:ind w:left="1134" w:hanging="567"/>
      </w:pPr>
      <w:r w:rsidRPr="00167E98">
        <w:t>U</w:t>
      </w:r>
      <w:r w:rsidR="00CF4A03">
        <w:t>tilización</w:t>
      </w:r>
    </w:p>
    <w:p w:rsidR="00B42E5A" w:rsidRPr="000D058B" w:rsidRDefault="000D058B" w:rsidP="00903F05">
      <w:pPr>
        <w:numPr>
          <w:ilvl w:val="0"/>
          <w:numId w:val="10"/>
        </w:numPr>
        <w:tabs>
          <w:tab w:val="left" w:pos="1701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0D058B">
        <w:rPr>
          <w:sz w:val="20"/>
          <w:szCs w:val="20"/>
          <w:lang w:val="es-ES"/>
        </w:rPr>
        <w:t>El c</w:t>
      </w:r>
      <w:r w:rsidR="00581B91" w:rsidRPr="000D058B">
        <w:rPr>
          <w:sz w:val="20"/>
          <w:szCs w:val="20"/>
          <w:lang w:val="es-ES"/>
        </w:rPr>
        <w:t>lordano</w:t>
      </w:r>
      <w:r w:rsidR="002E3C2E" w:rsidRPr="000D058B">
        <w:rPr>
          <w:sz w:val="20"/>
          <w:szCs w:val="20"/>
          <w:lang w:val="es-ES"/>
        </w:rPr>
        <w:t>,</w:t>
      </w:r>
      <w:r>
        <w:rPr>
          <w:sz w:val="20"/>
          <w:szCs w:val="20"/>
          <w:lang w:val="es-ES"/>
        </w:rPr>
        <w:t xml:space="preserve"> </w:t>
      </w:r>
      <w:r w:rsidRPr="000D058B">
        <w:rPr>
          <w:sz w:val="20"/>
          <w:szCs w:val="20"/>
          <w:lang w:val="es-ES"/>
        </w:rPr>
        <w:t>introdu</w:t>
      </w:r>
      <w:r w:rsidR="00B71E82">
        <w:rPr>
          <w:sz w:val="20"/>
          <w:szCs w:val="20"/>
          <w:lang w:val="es-ES"/>
        </w:rPr>
        <w:t>cido</w:t>
      </w:r>
      <w:r w:rsidRPr="000D058B">
        <w:rPr>
          <w:sz w:val="20"/>
          <w:szCs w:val="20"/>
          <w:lang w:val="es-ES"/>
        </w:rPr>
        <w:t xml:space="preserve"> en el mercado por primera vez en 1945, es un insecticida de contacto de amplio espectro que se empleó en cultivos agrícolas</w:t>
      </w:r>
      <w:r w:rsidR="00B649F3">
        <w:rPr>
          <w:sz w:val="20"/>
          <w:szCs w:val="20"/>
          <w:lang w:val="es-ES"/>
        </w:rPr>
        <w:t xml:space="preserve"> y en </w:t>
      </w:r>
      <w:r w:rsidRPr="000D058B">
        <w:rPr>
          <w:sz w:val="20"/>
          <w:szCs w:val="20"/>
          <w:lang w:val="es-ES"/>
        </w:rPr>
        <w:t xml:space="preserve">el césped y jardines.  Se utilizó también ampliamente para combatir termitas, cucarachas, hormigas y otras plagas </w:t>
      </w:r>
      <w:r w:rsidR="00F2769A">
        <w:rPr>
          <w:sz w:val="20"/>
          <w:szCs w:val="20"/>
          <w:lang w:val="es-ES"/>
        </w:rPr>
        <w:t>domésticas</w:t>
      </w:r>
      <w:r w:rsidRPr="000D058B">
        <w:rPr>
          <w:sz w:val="20"/>
          <w:szCs w:val="20"/>
          <w:lang w:val="es-ES"/>
        </w:rPr>
        <w:t xml:space="preserve"> (</w:t>
      </w:r>
      <w:proofErr w:type="spellStart"/>
      <w:r w:rsidRPr="000D058B">
        <w:rPr>
          <w:sz w:val="20"/>
          <w:szCs w:val="20"/>
          <w:lang w:val="es-ES"/>
        </w:rPr>
        <w:t>Fiedler</w:t>
      </w:r>
      <w:proofErr w:type="spellEnd"/>
      <w:r w:rsidRPr="000D058B">
        <w:rPr>
          <w:sz w:val="20"/>
          <w:szCs w:val="20"/>
          <w:lang w:val="es-ES"/>
        </w:rPr>
        <w:t xml:space="preserve"> </w:t>
      </w:r>
      <w:r w:rsidR="00206BD5" w:rsidRPr="00206BD5">
        <w:rPr>
          <w:i/>
          <w:sz w:val="20"/>
          <w:szCs w:val="20"/>
          <w:lang w:val="es-ES"/>
        </w:rPr>
        <w:t>et al.</w:t>
      </w:r>
      <w:r w:rsidRPr="000D058B">
        <w:rPr>
          <w:sz w:val="20"/>
          <w:szCs w:val="20"/>
          <w:lang w:val="es-ES"/>
        </w:rPr>
        <w:t>, 2000; PNUMA, 2002a)</w:t>
      </w:r>
      <w:r w:rsidR="00C37DBC">
        <w:rPr>
          <w:sz w:val="20"/>
          <w:szCs w:val="20"/>
          <w:lang w:val="es-ES"/>
        </w:rPr>
        <w:t>.</w:t>
      </w:r>
    </w:p>
    <w:p w:rsidR="00F2769A" w:rsidRPr="003F4608" w:rsidRDefault="000D058B" w:rsidP="00903F05">
      <w:pPr>
        <w:numPr>
          <w:ilvl w:val="0"/>
          <w:numId w:val="10"/>
        </w:numPr>
        <w:tabs>
          <w:tab w:val="left" w:pos="1701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0D058B">
        <w:rPr>
          <w:sz w:val="20"/>
          <w:szCs w:val="20"/>
          <w:lang w:val="es-ES"/>
        </w:rPr>
        <w:t>Entre</w:t>
      </w:r>
      <w:r w:rsidR="002E3C2E" w:rsidRPr="000D058B">
        <w:rPr>
          <w:sz w:val="20"/>
          <w:szCs w:val="20"/>
          <w:lang w:val="es-ES"/>
        </w:rPr>
        <w:t xml:space="preserve"> 1983 </w:t>
      </w:r>
      <w:r w:rsidR="00333047" w:rsidRPr="000D058B">
        <w:rPr>
          <w:sz w:val="20"/>
          <w:szCs w:val="20"/>
          <w:lang w:val="es-ES"/>
        </w:rPr>
        <w:t xml:space="preserve">y </w:t>
      </w:r>
      <w:r w:rsidR="002E3C2E" w:rsidRPr="000D058B">
        <w:rPr>
          <w:sz w:val="20"/>
          <w:szCs w:val="20"/>
          <w:lang w:val="es-ES"/>
        </w:rPr>
        <w:t xml:space="preserve">1988 </w:t>
      </w:r>
      <w:r w:rsidRPr="000D058B">
        <w:rPr>
          <w:sz w:val="20"/>
          <w:szCs w:val="20"/>
          <w:lang w:val="es-ES"/>
        </w:rPr>
        <w:t xml:space="preserve">el </w:t>
      </w:r>
      <w:r w:rsidR="00581B91" w:rsidRPr="000D058B">
        <w:rPr>
          <w:sz w:val="20"/>
          <w:szCs w:val="20"/>
          <w:lang w:val="es-ES"/>
        </w:rPr>
        <w:t>clordano</w:t>
      </w:r>
      <w:r w:rsidR="002E3C2E" w:rsidRPr="000D058B">
        <w:rPr>
          <w:sz w:val="20"/>
          <w:szCs w:val="20"/>
          <w:lang w:val="es-ES"/>
        </w:rPr>
        <w:t xml:space="preserve"> </w:t>
      </w:r>
      <w:r w:rsidR="00C37DBC">
        <w:rPr>
          <w:sz w:val="20"/>
          <w:szCs w:val="20"/>
          <w:lang w:val="es-ES"/>
        </w:rPr>
        <w:t>se utiliz</w:t>
      </w:r>
      <w:r w:rsidR="00B649F3">
        <w:rPr>
          <w:sz w:val="20"/>
          <w:szCs w:val="20"/>
          <w:lang w:val="es-ES"/>
        </w:rPr>
        <w:t>ó</w:t>
      </w:r>
      <w:r w:rsidR="00C37DBC">
        <w:rPr>
          <w:sz w:val="20"/>
          <w:szCs w:val="20"/>
          <w:lang w:val="es-ES"/>
        </w:rPr>
        <w:t xml:space="preserve"> únicamente pa</w:t>
      </w:r>
      <w:r>
        <w:rPr>
          <w:sz w:val="20"/>
          <w:szCs w:val="20"/>
          <w:lang w:val="es-ES"/>
        </w:rPr>
        <w:t>ra el</w:t>
      </w:r>
      <w:r w:rsidR="00D504CA" w:rsidRPr="000D058B">
        <w:rPr>
          <w:sz w:val="20"/>
          <w:szCs w:val="20"/>
          <w:lang w:val="es-ES"/>
        </w:rPr>
        <w:t xml:space="preserve"> </w:t>
      </w:r>
      <w:r w:rsidR="002E3C2E" w:rsidRPr="000D058B">
        <w:rPr>
          <w:sz w:val="20"/>
          <w:szCs w:val="20"/>
          <w:lang w:val="es-ES"/>
        </w:rPr>
        <w:t xml:space="preserve">control </w:t>
      </w:r>
      <w:r>
        <w:rPr>
          <w:sz w:val="20"/>
          <w:szCs w:val="20"/>
          <w:lang w:val="es-ES"/>
        </w:rPr>
        <w:t>de</w:t>
      </w:r>
      <w:r w:rsidR="00D504CA" w:rsidRPr="000D058B">
        <w:rPr>
          <w:sz w:val="20"/>
          <w:szCs w:val="20"/>
          <w:lang w:val="es-ES"/>
        </w:rPr>
        <w:t xml:space="preserve"> </w:t>
      </w:r>
      <w:r w:rsidR="00C37DBC">
        <w:rPr>
          <w:sz w:val="20"/>
          <w:szCs w:val="20"/>
          <w:lang w:val="es-ES"/>
        </w:rPr>
        <w:t xml:space="preserve">las </w:t>
      </w:r>
      <w:r>
        <w:rPr>
          <w:sz w:val="20"/>
          <w:szCs w:val="20"/>
          <w:lang w:val="es-ES"/>
        </w:rPr>
        <w:t>termita</w:t>
      </w:r>
      <w:r w:rsidR="002E3C2E" w:rsidRPr="000D058B">
        <w:rPr>
          <w:sz w:val="20"/>
          <w:szCs w:val="20"/>
          <w:lang w:val="es-ES"/>
        </w:rPr>
        <w:t>s</w:t>
      </w:r>
      <w:r>
        <w:rPr>
          <w:sz w:val="20"/>
          <w:szCs w:val="20"/>
          <w:lang w:val="es-ES"/>
        </w:rPr>
        <w:t xml:space="preserve"> </w:t>
      </w:r>
      <w:r w:rsidRPr="000D058B">
        <w:rPr>
          <w:sz w:val="20"/>
          <w:szCs w:val="20"/>
          <w:lang w:val="es-ES"/>
        </w:rPr>
        <w:t>subterr</w:t>
      </w:r>
      <w:r>
        <w:rPr>
          <w:sz w:val="20"/>
          <w:szCs w:val="20"/>
          <w:lang w:val="es-ES"/>
        </w:rPr>
        <w:t>á</w:t>
      </w:r>
      <w:r w:rsidRPr="000D058B">
        <w:rPr>
          <w:sz w:val="20"/>
          <w:szCs w:val="20"/>
          <w:lang w:val="es-ES"/>
        </w:rPr>
        <w:t>nea</w:t>
      </w:r>
      <w:r>
        <w:rPr>
          <w:sz w:val="20"/>
          <w:szCs w:val="20"/>
          <w:lang w:val="es-ES"/>
        </w:rPr>
        <w:t>s</w:t>
      </w:r>
      <w:r w:rsidR="002E3C2E" w:rsidRPr="000D058B">
        <w:rPr>
          <w:sz w:val="20"/>
          <w:szCs w:val="20"/>
          <w:lang w:val="es-ES"/>
        </w:rPr>
        <w:t xml:space="preserve">. </w:t>
      </w:r>
      <w:r w:rsidR="00C37DBC" w:rsidRPr="00C37DBC">
        <w:rPr>
          <w:sz w:val="20"/>
          <w:szCs w:val="20"/>
          <w:lang w:val="es-ES"/>
        </w:rPr>
        <w:t xml:space="preserve">Con ese fin, el clordano se aplicaba fundamentalmente como líquido, </w:t>
      </w:r>
      <w:r w:rsidR="00F2769A">
        <w:rPr>
          <w:sz w:val="20"/>
          <w:szCs w:val="20"/>
          <w:lang w:val="es-ES"/>
        </w:rPr>
        <w:t xml:space="preserve">vertiéndolo </w:t>
      </w:r>
      <w:r w:rsidR="00C37DBC" w:rsidRPr="00C37DBC">
        <w:rPr>
          <w:sz w:val="20"/>
          <w:szCs w:val="20"/>
          <w:lang w:val="es-ES"/>
        </w:rPr>
        <w:t xml:space="preserve">o </w:t>
      </w:r>
      <w:r w:rsidR="00F2769A">
        <w:rPr>
          <w:sz w:val="20"/>
          <w:szCs w:val="20"/>
          <w:lang w:val="es-ES"/>
        </w:rPr>
        <w:t xml:space="preserve">inyectándolo </w:t>
      </w:r>
      <w:r w:rsidR="00C37DBC" w:rsidRPr="00C37DBC">
        <w:rPr>
          <w:sz w:val="20"/>
          <w:szCs w:val="20"/>
          <w:lang w:val="es-ES"/>
        </w:rPr>
        <w:t>alrededor de los cimientos de los edificios.  El clordano, junto con e</w:t>
      </w:r>
      <w:r w:rsidR="00FE0387">
        <w:rPr>
          <w:sz w:val="20"/>
          <w:szCs w:val="20"/>
          <w:lang w:val="es-ES"/>
        </w:rPr>
        <w:t>l heptacloro</w:t>
      </w:r>
      <w:r w:rsidR="00C37DBC" w:rsidRPr="00C37DBC">
        <w:rPr>
          <w:sz w:val="20"/>
          <w:szCs w:val="20"/>
          <w:lang w:val="es-ES"/>
        </w:rPr>
        <w:t xml:space="preserve">, se utilizó ampliamente como plaguicida para </w:t>
      </w:r>
      <w:r w:rsidR="00C37DBC">
        <w:rPr>
          <w:sz w:val="20"/>
          <w:szCs w:val="20"/>
          <w:lang w:val="es-ES"/>
        </w:rPr>
        <w:t>el control de</w:t>
      </w:r>
      <w:r w:rsidR="00C37DBC" w:rsidRPr="00C37DBC">
        <w:rPr>
          <w:sz w:val="20"/>
          <w:szCs w:val="20"/>
          <w:lang w:val="es-ES"/>
        </w:rPr>
        <w:t xml:space="preserve"> </w:t>
      </w:r>
      <w:r w:rsidR="00C37DBC">
        <w:rPr>
          <w:sz w:val="20"/>
          <w:szCs w:val="20"/>
          <w:lang w:val="es-ES"/>
        </w:rPr>
        <w:t>insectos en varios tipos de cultivos</w:t>
      </w:r>
      <w:r w:rsidR="00C37DBC" w:rsidRPr="00C37DBC">
        <w:rPr>
          <w:sz w:val="20"/>
          <w:szCs w:val="20"/>
          <w:lang w:val="es-ES"/>
        </w:rPr>
        <w:t xml:space="preserve"> agrícolas y </w:t>
      </w:r>
      <w:r w:rsidR="00C37DBC">
        <w:rPr>
          <w:sz w:val="20"/>
          <w:szCs w:val="20"/>
          <w:lang w:val="es-ES"/>
        </w:rPr>
        <w:t xml:space="preserve">vegetaciones </w:t>
      </w:r>
      <w:r w:rsidR="002E3C2E" w:rsidRPr="00C37DBC">
        <w:rPr>
          <w:sz w:val="20"/>
          <w:szCs w:val="20"/>
          <w:lang w:val="es-ES"/>
        </w:rPr>
        <w:t>(</w:t>
      </w:r>
      <w:proofErr w:type="spellStart"/>
      <w:r w:rsidR="002E3C2E" w:rsidRPr="00C37DBC">
        <w:rPr>
          <w:sz w:val="20"/>
          <w:szCs w:val="20"/>
          <w:lang w:val="es-ES"/>
        </w:rPr>
        <w:t>Fiedler</w:t>
      </w:r>
      <w:proofErr w:type="spellEnd"/>
      <w:r w:rsidR="002E3C2E" w:rsidRPr="00C37DBC">
        <w:rPr>
          <w:sz w:val="20"/>
          <w:szCs w:val="20"/>
          <w:lang w:val="es-ES"/>
        </w:rPr>
        <w:t xml:space="preserve"> </w:t>
      </w:r>
      <w:r w:rsidR="00206BD5" w:rsidRPr="00206BD5">
        <w:rPr>
          <w:i/>
          <w:sz w:val="20"/>
          <w:szCs w:val="20"/>
          <w:lang w:val="es-ES"/>
        </w:rPr>
        <w:t>et al.</w:t>
      </w:r>
      <w:r w:rsidR="002E3C2E" w:rsidRPr="00C37DBC">
        <w:rPr>
          <w:sz w:val="20"/>
          <w:szCs w:val="20"/>
          <w:lang w:val="es-ES"/>
        </w:rPr>
        <w:t xml:space="preserve">, 2000; </w:t>
      </w:r>
      <w:r w:rsidR="008462EB" w:rsidRPr="00C37DBC">
        <w:rPr>
          <w:sz w:val="20"/>
          <w:szCs w:val="20"/>
          <w:lang w:val="es-ES"/>
        </w:rPr>
        <w:t>PNUMA</w:t>
      </w:r>
      <w:r w:rsidR="002E3C2E" w:rsidRPr="00C37DBC">
        <w:rPr>
          <w:sz w:val="20"/>
          <w:szCs w:val="20"/>
          <w:lang w:val="es-ES"/>
        </w:rPr>
        <w:t>, 2002a</w:t>
      </w:r>
      <w:r w:rsidR="00D504CA" w:rsidRPr="00C37DBC">
        <w:rPr>
          <w:sz w:val="20"/>
          <w:szCs w:val="20"/>
          <w:lang w:val="es-ES"/>
        </w:rPr>
        <w:t>)</w:t>
      </w:r>
      <w:r w:rsidR="002E3C2E" w:rsidRPr="00C37DBC">
        <w:rPr>
          <w:sz w:val="20"/>
          <w:szCs w:val="20"/>
          <w:lang w:val="es-ES"/>
        </w:rPr>
        <w:t xml:space="preserve">. </w:t>
      </w:r>
      <w:r w:rsidR="00F2769A">
        <w:rPr>
          <w:sz w:val="20"/>
          <w:szCs w:val="20"/>
          <w:lang w:val="es-ES"/>
        </w:rPr>
        <w:t xml:space="preserve">En el Convenio de Estocolmo no </w:t>
      </w:r>
      <w:r w:rsidR="00B649F3">
        <w:rPr>
          <w:sz w:val="20"/>
          <w:szCs w:val="20"/>
          <w:lang w:val="es-ES"/>
        </w:rPr>
        <w:t>existe</w:t>
      </w:r>
      <w:r w:rsidR="00F2769A">
        <w:rPr>
          <w:sz w:val="20"/>
          <w:szCs w:val="20"/>
          <w:lang w:val="es-ES"/>
        </w:rPr>
        <w:t xml:space="preserve"> ninguna </w:t>
      </w:r>
      <w:r w:rsidR="00F2769A" w:rsidRPr="003F4608">
        <w:rPr>
          <w:sz w:val="20"/>
          <w:szCs w:val="20"/>
          <w:lang w:val="es-ES"/>
        </w:rPr>
        <w:t xml:space="preserve">exención específica </w:t>
      </w:r>
      <w:r w:rsidR="00F2769A">
        <w:rPr>
          <w:sz w:val="20"/>
          <w:szCs w:val="20"/>
          <w:lang w:val="es-ES"/>
        </w:rPr>
        <w:t>para su p</w:t>
      </w:r>
      <w:r w:rsidR="00F2769A" w:rsidRPr="003F4608">
        <w:rPr>
          <w:sz w:val="20"/>
          <w:szCs w:val="20"/>
          <w:lang w:val="es-ES"/>
        </w:rPr>
        <w:t>roducción</w:t>
      </w:r>
      <w:r w:rsidR="00F2769A">
        <w:rPr>
          <w:sz w:val="20"/>
          <w:szCs w:val="20"/>
          <w:lang w:val="es-ES"/>
        </w:rPr>
        <w:t xml:space="preserve"> (las exenciones anteriores ya expiraron).</w:t>
      </w:r>
    </w:p>
    <w:p w:rsidR="00B42E5A" w:rsidRPr="00F2769A" w:rsidRDefault="00F2769A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F2769A">
        <w:rPr>
          <w:sz w:val="20"/>
          <w:szCs w:val="20"/>
          <w:lang w:val="es-ES"/>
        </w:rPr>
        <w:t>El c</w:t>
      </w:r>
      <w:r w:rsidR="00581B91" w:rsidRPr="00F2769A">
        <w:rPr>
          <w:sz w:val="20"/>
          <w:szCs w:val="20"/>
          <w:lang w:val="es-ES"/>
        </w:rPr>
        <w:t>lordano</w:t>
      </w:r>
      <w:r w:rsidR="002E3C2E" w:rsidRPr="00F2769A">
        <w:rPr>
          <w:sz w:val="20"/>
          <w:szCs w:val="20"/>
          <w:lang w:val="es-ES"/>
        </w:rPr>
        <w:t xml:space="preserve"> ha</w:t>
      </w:r>
      <w:r w:rsidRPr="00F2769A">
        <w:rPr>
          <w:sz w:val="20"/>
          <w:szCs w:val="20"/>
          <w:lang w:val="es-ES"/>
        </w:rPr>
        <w:t xml:space="preserve"> estado disponible en formulaciones tales como </w:t>
      </w:r>
      <w:r w:rsidR="002E3C2E" w:rsidRPr="00F2769A">
        <w:rPr>
          <w:sz w:val="20"/>
          <w:szCs w:val="20"/>
          <w:lang w:val="es-ES"/>
        </w:rPr>
        <w:t>gr</w:t>
      </w:r>
      <w:r w:rsidRPr="00F2769A">
        <w:rPr>
          <w:sz w:val="20"/>
          <w:szCs w:val="20"/>
          <w:lang w:val="es-ES"/>
        </w:rPr>
        <w:t>á</w:t>
      </w:r>
      <w:r w:rsidR="002E3C2E" w:rsidRPr="00F2769A">
        <w:rPr>
          <w:sz w:val="20"/>
          <w:szCs w:val="20"/>
          <w:lang w:val="es-ES"/>
        </w:rPr>
        <w:t>nul</w:t>
      </w:r>
      <w:r w:rsidRPr="00F2769A">
        <w:rPr>
          <w:sz w:val="20"/>
          <w:szCs w:val="20"/>
          <w:lang w:val="es-ES"/>
        </w:rPr>
        <w:t>o</w:t>
      </w:r>
      <w:r w:rsidR="002E3C2E" w:rsidRPr="00F2769A">
        <w:rPr>
          <w:sz w:val="20"/>
          <w:szCs w:val="20"/>
          <w:lang w:val="es-ES"/>
        </w:rPr>
        <w:t>s, solu</w:t>
      </w:r>
      <w:r w:rsidRPr="00F2769A">
        <w:rPr>
          <w:sz w:val="20"/>
          <w:szCs w:val="20"/>
          <w:lang w:val="es-ES"/>
        </w:rPr>
        <w:t>c</w:t>
      </w:r>
      <w:r w:rsidR="002E3C2E" w:rsidRPr="00F2769A">
        <w:rPr>
          <w:sz w:val="20"/>
          <w:szCs w:val="20"/>
          <w:lang w:val="es-ES"/>
        </w:rPr>
        <w:t>ion</w:t>
      </w:r>
      <w:r w:rsidRPr="00F2769A">
        <w:rPr>
          <w:sz w:val="20"/>
          <w:szCs w:val="20"/>
          <w:lang w:val="es-ES"/>
        </w:rPr>
        <w:t>e</w:t>
      </w:r>
      <w:r w:rsidR="002E3C2E" w:rsidRPr="00F2769A">
        <w:rPr>
          <w:sz w:val="20"/>
          <w:szCs w:val="20"/>
          <w:lang w:val="es-ES"/>
        </w:rPr>
        <w:t xml:space="preserve">s </w:t>
      </w:r>
      <w:r>
        <w:rPr>
          <w:sz w:val="20"/>
          <w:szCs w:val="20"/>
          <w:lang w:val="es-ES"/>
        </w:rPr>
        <w:t xml:space="preserve">oleosas </w:t>
      </w:r>
      <w:r w:rsidR="00333047" w:rsidRPr="00F2769A">
        <w:rPr>
          <w:sz w:val="20"/>
          <w:szCs w:val="20"/>
          <w:lang w:val="es-ES"/>
        </w:rPr>
        <w:t xml:space="preserve">y </w:t>
      </w:r>
      <w:r w:rsidR="002E3C2E" w:rsidRPr="00F2769A">
        <w:rPr>
          <w:sz w:val="20"/>
          <w:szCs w:val="20"/>
          <w:lang w:val="es-ES"/>
        </w:rPr>
        <w:t>concentra</w:t>
      </w:r>
      <w:r>
        <w:rPr>
          <w:sz w:val="20"/>
          <w:szCs w:val="20"/>
          <w:lang w:val="es-ES"/>
        </w:rPr>
        <w:t>dos</w:t>
      </w:r>
      <w:r w:rsidR="002E3C2E" w:rsidRPr="00F2769A">
        <w:rPr>
          <w:sz w:val="20"/>
          <w:szCs w:val="20"/>
          <w:lang w:val="es-ES"/>
        </w:rPr>
        <w:t xml:space="preserve"> </w:t>
      </w:r>
      <w:r w:rsidRPr="00F2769A">
        <w:rPr>
          <w:sz w:val="20"/>
          <w:szCs w:val="20"/>
          <w:lang w:val="es-ES"/>
        </w:rPr>
        <w:t>emulsificables</w:t>
      </w:r>
      <w:r>
        <w:rPr>
          <w:sz w:val="20"/>
          <w:szCs w:val="20"/>
          <w:lang w:val="es-ES"/>
        </w:rPr>
        <w:t xml:space="preserve">, en ocasiones mezclado con </w:t>
      </w:r>
      <w:proofErr w:type="spellStart"/>
      <w:r w:rsidR="00FE0387">
        <w:rPr>
          <w:sz w:val="20"/>
          <w:szCs w:val="20"/>
          <w:lang w:val="es-ES"/>
        </w:rPr>
        <w:t>heptacloro</w:t>
      </w:r>
      <w:proofErr w:type="spellEnd"/>
      <w:r w:rsidR="00B5015B" w:rsidRPr="00F2769A">
        <w:rPr>
          <w:sz w:val="20"/>
          <w:szCs w:val="20"/>
          <w:lang w:val="es-ES"/>
        </w:rPr>
        <w:t xml:space="preserve"> </w:t>
      </w:r>
      <w:r w:rsidR="002E3C2E" w:rsidRPr="00F2769A">
        <w:rPr>
          <w:sz w:val="20"/>
          <w:szCs w:val="20"/>
          <w:lang w:val="es-ES"/>
        </w:rPr>
        <w:t>(</w:t>
      </w:r>
      <w:proofErr w:type="spellStart"/>
      <w:r w:rsidR="002E3C2E" w:rsidRPr="00F2769A">
        <w:rPr>
          <w:sz w:val="20"/>
          <w:szCs w:val="20"/>
          <w:lang w:val="es-ES"/>
        </w:rPr>
        <w:t>Worthing</w:t>
      </w:r>
      <w:proofErr w:type="spellEnd"/>
      <w:r w:rsidR="002E3C2E" w:rsidRPr="00F2769A">
        <w:rPr>
          <w:sz w:val="20"/>
          <w:szCs w:val="20"/>
          <w:lang w:val="es-ES"/>
        </w:rPr>
        <w:t xml:space="preserve"> &amp; Walker, 1987; </w:t>
      </w:r>
      <w:r w:rsidR="00983BEB" w:rsidRPr="00F2769A">
        <w:rPr>
          <w:sz w:val="20"/>
          <w:szCs w:val="20"/>
          <w:lang w:val="es-ES"/>
        </w:rPr>
        <w:t>OMS</w:t>
      </w:r>
      <w:r w:rsidR="002E3C2E" w:rsidRPr="00F2769A">
        <w:rPr>
          <w:sz w:val="20"/>
          <w:szCs w:val="20"/>
          <w:lang w:val="es-ES"/>
        </w:rPr>
        <w:t>,</w:t>
      </w:r>
      <w:r w:rsidR="005C1678" w:rsidRPr="00F2769A">
        <w:rPr>
          <w:sz w:val="20"/>
          <w:szCs w:val="20"/>
          <w:lang w:val="es-ES"/>
        </w:rPr>
        <w:t xml:space="preserve"> </w:t>
      </w:r>
      <w:r w:rsidR="002E3C2E" w:rsidRPr="00F2769A">
        <w:rPr>
          <w:sz w:val="20"/>
          <w:szCs w:val="20"/>
          <w:lang w:val="es-ES"/>
        </w:rPr>
        <w:t>1988a).</w:t>
      </w:r>
    </w:p>
    <w:p w:rsidR="00813E84" w:rsidRDefault="00EF7671" w:rsidP="005E1A7F">
      <w:pPr>
        <w:pStyle w:val="Heading4"/>
        <w:numPr>
          <w:ilvl w:val="0"/>
          <w:numId w:val="16"/>
        </w:numPr>
        <w:spacing w:after="120"/>
        <w:ind w:left="1134" w:hanging="567"/>
      </w:pPr>
      <w:r>
        <w:t>Desechos</w:t>
      </w:r>
    </w:p>
    <w:p w:rsidR="004737D2" w:rsidRPr="00F2769A" w:rsidRDefault="00F2769A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El clordano de </w:t>
      </w:r>
      <w:r w:rsidRPr="00F2769A">
        <w:rPr>
          <w:sz w:val="20"/>
          <w:szCs w:val="20"/>
          <w:lang w:val="es-ES"/>
        </w:rPr>
        <w:t>d</w:t>
      </w:r>
      <w:r w:rsidR="00EF7671" w:rsidRPr="00F2769A">
        <w:rPr>
          <w:sz w:val="20"/>
          <w:szCs w:val="20"/>
          <w:lang w:val="es-ES"/>
        </w:rPr>
        <w:t>esecho</w:t>
      </w:r>
      <w:r w:rsidR="00ED1BC2" w:rsidRPr="00F2769A">
        <w:rPr>
          <w:sz w:val="20"/>
          <w:szCs w:val="20"/>
          <w:lang w:val="es-ES"/>
        </w:rPr>
        <w:t xml:space="preserve"> </w:t>
      </w:r>
      <w:r w:rsidR="00333047" w:rsidRPr="00F2769A">
        <w:rPr>
          <w:sz w:val="20"/>
          <w:szCs w:val="20"/>
          <w:lang w:val="es-ES"/>
        </w:rPr>
        <w:t xml:space="preserve">y </w:t>
      </w:r>
      <w:r>
        <w:rPr>
          <w:sz w:val="20"/>
          <w:szCs w:val="20"/>
          <w:lang w:val="es-ES"/>
        </w:rPr>
        <w:t xml:space="preserve">las formulaciones de </w:t>
      </w:r>
      <w:r w:rsidR="00581B91" w:rsidRPr="00F2769A">
        <w:rPr>
          <w:sz w:val="20"/>
          <w:szCs w:val="20"/>
          <w:lang w:val="es-ES"/>
        </w:rPr>
        <w:t>clordano</w:t>
      </w:r>
      <w:r>
        <w:rPr>
          <w:sz w:val="20"/>
          <w:szCs w:val="20"/>
          <w:lang w:val="es-ES"/>
        </w:rPr>
        <w:t xml:space="preserve"> de desecho</w:t>
      </w:r>
      <w:r w:rsidR="002E3C2E" w:rsidRPr="00F2769A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pueden encontrarse en</w:t>
      </w:r>
      <w:r w:rsidR="002E3C2E" w:rsidRPr="00F2769A">
        <w:rPr>
          <w:sz w:val="20"/>
          <w:szCs w:val="20"/>
          <w:lang w:val="es-ES"/>
        </w:rPr>
        <w:t>:</w:t>
      </w:r>
    </w:p>
    <w:p w:rsidR="004737D2" w:rsidRPr="005E010B" w:rsidRDefault="0015304F" w:rsidP="003B7614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noProof/>
          <w:sz w:val="20"/>
          <w:szCs w:val="20"/>
          <w:lang w:val="es-ES"/>
        </w:rPr>
      </w:pPr>
      <w:r w:rsidRPr="005E010B">
        <w:rPr>
          <w:sz w:val="20"/>
          <w:szCs w:val="20"/>
          <w:lang w:val="es-ES"/>
        </w:rPr>
        <w:t>a)</w:t>
      </w:r>
      <w:r w:rsidRPr="005E010B">
        <w:rPr>
          <w:sz w:val="20"/>
          <w:szCs w:val="20"/>
          <w:lang w:val="es-ES"/>
        </w:rPr>
        <w:tab/>
      </w:r>
      <w:r w:rsidR="00F81E3B">
        <w:rPr>
          <w:sz w:val="20"/>
          <w:szCs w:val="20"/>
          <w:lang w:val="es-ES"/>
        </w:rPr>
        <w:t>E</w:t>
      </w:r>
      <w:r w:rsidR="005E010B" w:rsidRPr="005E010B">
        <w:rPr>
          <w:sz w:val="20"/>
          <w:szCs w:val="20"/>
          <w:lang w:val="es-ES"/>
        </w:rPr>
        <w:t>xistencias</w:t>
      </w:r>
      <w:r w:rsidR="000E2255" w:rsidRPr="005E010B">
        <w:rPr>
          <w:sz w:val="20"/>
          <w:szCs w:val="20"/>
          <w:lang w:val="es-ES"/>
        </w:rPr>
        <w:t xml:space="preserve"> </w:t>
      </w:r>
      <w:r w:rsidR="00F81E3B">
        <w:rPr>
          <w:sz w:val="20"/>
          <w:szCs w:val="20"/>
          <w:lang w:val="es-ES"/>
        </w:rPr>
        <w:t>de</w:t>
      </w:r>
      <w:r w:rsidR="000E2255" w:rsidRPr="005E010B">
        <w:rPr>
          <w:sz w:val="20"/>
          <w:szCs w:val="20"/>
          <w:lang w:val="es-ES"/>
        </w:rPr>
        <w:t xml:space="preserve"> </w:t>
      </w:r>
      <w:r w:rsidR="00581B91" w:rsidRPr="005E010B">
        <w:rPr>
          <w:noProof/>
          <w:sz w:val="20"/>
          <w:szCs w:val="20"/>
          <w:lang w:val="es-ES"/>
        </w:rPr>
        <w:t>plaguicida</w:t>
      </w:r>
      <w:r w:rsidR="002E3C2E" w:rsidRPr="005E010B">
        <w:rPr>
          <w:noProof/>
          <w:sz w:val="20"/>
          <w:szCs w:val="20"/>
          <w:lang w:val="es-ES"/>
        </w:rPr>
        <w:t>s</w:t>
      </w:r>
      <w:r w:rsidR="00F81E3B">
        <w:rPr>
          <w:noProof/>
          <w:sz w:val="20"/>
          <w:szCs w:val="20"/>
          <w:lang w:val="es-ES"/>
        </w:rPr>
        <w:t xml:space="preserve"> obsoletos</w:t>
      </w:r>
      <w:r w:rsidR="002E3C2E" w:rsidRPr="005E010B">
        <w:rPr>
          <w:noProof/>
          <w:sz w:val="20"/>
          <w:szCs w:val="20"/>
          <w:lang w:val="es-ES"/>
        </w:rPr>
        <w:t>;</w:t>
      </w:r>
    </w:p>
    <w:p w:rsidR="004737D2" w:rsidRPr="00F81E3B" w:rsidRDefault="0015304F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F81E3B">
        <w:rPr>
          <w:sz w:val="20"/>
          <w:szCs w:val="20"/>
          <w:lang w:val="es-ES"/>
        </w:rPr>
        <w:t>b)</w:t>
      </w:r>
      <w:r w:rsidRPr="00F81E3B">
        <w:rPr>
          <w:sz w:val="20"/>
          <w:szCs w:val="20"/>
          <w:lang w:val="es-ES"/>
        </w:rPr>
        <w:tab/>
      </w:r>
      <w:r w:rsidR="00F81E3B" w:rsidRPr="001C6F89">
        <w:rPr>
          <w:sz w:val="20"/>
          <w:szCs w:val="20"/>
          <w:lang w:val="es-ES"/>
        </w:rPr>
        <w:t xml:space="preserve">Equipos contaminados tales como </w:t>
      </w:r>
      <w:r w:rsidR="00B22796">
        <w:rPr>
          <w:sz w:val="20"/>
          <w:szCs w:val="20"/>
          <w:lang w:val="es-ES"/>
        </w:rPr>
        <w:t>estanterías</w:t>
      </w:r>
      <w:r w:rsidR="00F81E3B" w:rsidRPr="001C6F89">
        <w:rPr>
          <w:sz w:val="20"/>
          <w:szCs w:val="20"/>
          <w:lang w:val="es-ES"/>
        </w:rPr>
        <w:t xml:space="preserve">, </w:t>
      </w:r>
      <w:r w:rsidR="00F81E3B">
        <w:rPr>
          <w:sz w:val="20"/>
          <w:szCs w:val="20"/>
          <w:lang w:val="es-ES"/>
        </w:rPr>
        <w:t>bombas pulverizadoras</w:t>
      </w:r>
      <w:r w:rsidR="00F81E3B" w:rsidRPr="001C6F89">
        <w:rPr>
          <w:sz w:val="20"/>
          <w:szCs w:val="20"/>
          <w:lang w:val="es-ES"/>
        </w:rPr>
        <w:t xml:space="preserve">, </w:t>
      </w:r>
      <w:r w:rsidR="00F81E3B">
        <w:rPr>
          <w:sz w:val="20"/>
          <w:szCs w:val="20"/>
          <w:lang w:val="es-ES"/>
        </w:rPr>
        <w:t>mangueras</w:t>
      </w:r>
      <w:r w:rsidR="00F81E3B" w:rsidRPr="001C6F89">
        <w:rPr>
          <w:sz w:val="20"/>
          <w:szCs w:val="20"/>
          <w:lang w:val="es-ES"/>
        </w:rPr>
        <w:t xml:space="preserve">, </w:t>
      </w:r>
      <w:r w:rsidR="00F81E3B">
        <w:rPr>
          <w:sz w:val="20"/>
          <w:szCs w:val="20"/>
          <w:lang w:val="es-ES"/>
        </w:rPr>
        <w:t>materiales de protección personal</w:t>
      </w:r>
      <w:r w:rsidR="00F81E3B" w:rsidRPr="001C6F89">
        <w:rPr>
          <w:sz w:val="20"/>
          <w:szCs w:val="20"/>
          <w:lang w:val="es-ES"/>
        </w:rPr>
        <w:t xml:space="preserve"> y ta</w:t>
      </w:r>
      <w:r w:rsidR="00F81E3B">
        <w:rPr>
          <w:sz w:val="20"/>
          <w:szCs w:val="20"/>
          <w:lang w:val="es-ES"/>
        </w:rPr>
        <w:t>n</w:t>
      </w:r>
      <w:r w:rsidR="00F81E3B" w:rsidRPr="001C6F89">
        <w:rPr>
          <w:sz w:val="20"/>
          <w:szCs w:val="20"/>
          <w:lang w:val="es-ES"/>
        </w:rPr>
        <w:t>ques de almacenamiento</w:t>
      </w:r>
      <w:r w:rsidR="002E3C2E" w:rsidRPr="00F81E3B">
        <w:rPr>
          <w:sz w:val="20"/>
          <w:szCs w:val="20"/>
          <w:lang w:val="es-ES"/>
        </w:rPr>
        <w:t>;</w:t>
      </w:r>
    </w:p>
    <w:p w:rsidR="004737D2" w:rsidRPr="009A2798" w:rsidRDefault="0015304F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9A2798">
        <w:rPr>
          <w:sz w:val="20"/>
          <w:szCs w:val="20"/>
          <w:lang w:val="es-ES"/>
        </w:rPr>
        <w:t>c)</w:t>
      </w:r>
      <w:r w:rsidRPr="009A2798">
        <w:rPr>
          <w:sz w:val="20"/>
          <w:szCs w:val="20"/>
          <w:lang w:val="es-ES"/>
        </w:rPr>
        <w:tab/>
      </w:r>
      <w:r w:rsidR="00B22796">
        <w:rPr>
          <w:sz w:val="20"/>
          <w:szCs w:val="20"/>
          <w:lang w:val="es-ES"/>
        </w:rPr>
        <w:t>Materiales de envasado</w:t>
      </w:r>
      <w:r w:rsidR="00F81E3B">
        <w:rPr>
          <w:sz w:val="20"/>
          <w:szCs w:val="20"/>
          <w:lang w:val="es-ES"/>
        </w:rPr>
        <w:t xml:space="preserve"> contaminados</w:t>
      </w:r>
      <w:r w:rsidR="002E3C2E" w:rsidRPr="009A2798">
        <w:rPr>
          <w:sz w:val="20"/>
          <w:szCs w:val="20"/>
          <w:lang w:val="es-ES"/>
        </w:rPr>
        <w:t xml:space="preserve"> </w:t>
      </w:r>
      <w:r w:rsidR="00F81E3B">
        <w:rPr>
          <w:sz w:val="20"/>
          <w:szCs w:val="20"/>
          <w:lang w:val="es-ES"/>
        </w:rPr>
        <w:t>tales como bidones, bolsas y botellas</w:t>
      </w:r>
      <w:r w:rsidR="002E3C2E" w:rsidRPr="009A2798">
        <w:rPr>
          <w:sz w:val="20"/>
          <w:szCs w:val="20"/>
          <w:lang w:val="es-ES"/>
        </w:rPr>
        <w:t>;</w:t>
      </w:r>
    </w:p>
    <w:p w:rsidR="004737D2" w:rsidRPr="009A2798" w:rsidRDefault="0015304F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9A2798">
        <w:rPr>
          <w:sz w:val="20"/>
          <w:szCs w:val="20"/>
          <w:lang w:val="es-ES"/>
        </w:rPr>
        <w:t>d)</w:t>
      </w:r>
      <w:r w:rsidRPr="009A2798">
        <w:rPr>
          <w:sz w:val="20"/>
          <w:szCs w:val="20"/>
          <w:lang w:val="es-ES"/>
        </w:rPr>
        <w:tab/>
      </w:r>
      <w:r w:rsidR="009A2798" w:rsidRPr="009A2798">
        <w:rPr>
          <w:sz w:val="20"/>
          <w:szCs w:val="20"/>
          <w:lang w:val="es-ES"/>
        </w:rPr>
        <w:t>Suelo contaminado</w:t>
      </w:r>
      <w:r w:rsidR="002E3C2E" w:rsidRPr="009A2798">
        <w:rPr>
          <w:sz w:val="20"/>
          <w:szCs w:val="20"/>
          <w:lang w:val="es-ES"/>
        </w:rPr>
        <w:t>;</w:t>
      </w:r>
      <w:r w:rsidR="00F2769A">
        <w:rPr>
          <w:sz w:val="20"/>
          <w:szCs w:val="20"/>
          <w:lang w:val="es-ES"/>
        </w:rPr>
        <w:t xml:space="preserve"> y</w:t>
      </w:r>
    </w:p>
    <w:p w:rsidR="004737D2" w:rsidRPr="00206BD5" w:rsidRDefault="0015304F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206BD5">
        <w:rPr>
          <w:sz w:val="20"/>
          <w:szCs w:val="20"/>
          <w:lang w:val="es-ES"/>
        </w:rPr>
        <w:t>e)</w:t>
      </w:r>
      <w:r w:rsidRPr="00206BD5">
        <w:rPr>
          <w:sz w:val="20"/>
          <w:szCs w:val="20"/>
          <w:lang w:val="es-ES"/>
        </w:rPr>
        <w:tab/>
      </w:r>
      <w:r w:rsidR="00F81E3B" w:rsidRPr="00206BD5">
        <w:rPr>
          <w:sz w:val="20"/>
          <w:szCs w:val="20"/>
          <w:lang w:val="es-ES"/>
        </w:rPr>
        <w:t>Plaguicidas enterrados</w:t>
      </w:r>
      <w:r w:rsidR="002E3C2E" w:rsidRPr="00206BD5">
        <w:rPr>
          <w:sz w:val="20"/>
          <w:szCs w:val="20"/>
          <w:lang w:val="es-ES"/>
        </w:rPr>
        <w:t>.</w:t>
      </w:r>
    </w:p>
    <w:p w:rsidR="00813E84" w:rsidRPr="006376F8" w:rsidRDefault="00333047" w:rsidP="003B7614">
      <w:pPr>
        <w:pStyle w:val="Heading1"/>
        <w:numPr>
          <w:ilvl w:val="0"/>
          <w:numId w:val="11"/>
        </w:numPr>
        <w:tabs>
          <w:tab w:val="left" w:pos="1134"/>
        </w:tabs>
        <w:spacing w:after="120"/>
        <w:ind w:left="567" w:firstLine="0"/>
        <w:rPr>
          <w:rFonts w:ascii="Times New Roman" w:hAnsi="Times New Roman"/>
          <w:sz w:val="20"/>
          <w:szCs w:val="20"/>
        </w:rPr>
      </w:pPr>
      <w:bookmarkStart w:id="33" w:name="_Toc417044275"/>
      <w:bookmarkStart w:id="34" w:name="_Toc417044350"/>
      <w:bookmarkStart w:id="35" w:name="_Toc417044435"/>
      <w:bookmarkStart w:id="36" w:name="_Toc417046876"/>
      <w:bookmarkEnd w:id="33"/>
      <w:bookmarkEnd w:id="34"/>
      <w:bookmarkEnd w:id="35"/>
      <w:bookmarkEnd w:id="36"/>
      <w:r w:rsidRPr="006376F8">
        <w:rPr>
          <w:rFonts w:ascii="Times New Roman" w:hAnsi="Times New Roman"/>
          <w:sz w:val="20"/>
          <w:szCs w:val="20"/>
        </w:rPr>
        <w:t>Clordecona</w:t>
      </w:r>
    </w:p>
    <w:p w:rsidR="00813E84" w:rsidRPr="00EF7671" w:rsidRDefault="00EF7671" w:rsidP="005E1A7F">
      <w:pPr>
        <w:pStyle w:val="Heading4"/>
        <w:numPr>
          <w:ilvl w:val="0"/>
          <w:numId w:val="17"/>
        </w:numPr>
        <w:spacing w:after="120"/>
        <w:ind w:left="1134" w:hanging="567"/>
      </w:pPr>
      <w:r>
        <w:t>Descripción</w:t>
      </w:r>
    </w:p>
    <w:p w:rsidR="00813E84" w:rsidRPr="00F2769A" w:rsidRDefault="00EF7671" w:rsidP="000307EA">
      <w:pPr>
        <w:pStyle w:val="Caption"/>
        <w:keepNext/>
        <w:spacing w:before="120"/>
        <w:ind w:left="510" w:firstLine="624"/>
        <w:rPr>
          <w:b/>
          <w:snapToGrid/>
          <w:sz w:val="20"/>
          <w:lang w:val="es-ES"/>
        </w:rPr>
      </w:pPr>
      <w:bookmarkStart w:id="37" w:name="_Ref418675933"/>
      <w:bookmarkStart w:id="38" w:name="_Ref418675940"/>
      <w:r w:rsidRPr="00F2769A">
        <w:rPr>
          <w:b/>
          <w:snapToGrid/>
          <w:sz w:val="20"/>
          <w:lang w:val="es-ES"/>
        </w:rPr>
        <w:t>Figura</w:t>
      </w:r>
      <w:r w:rsidR="004A7BA7" w:rsidRPr="00F2769A">
        <w:rPr>
          <w:b/>
          <w:snapToGrid/>
          <w:sz w:val="20"/>
          <w:lang w:val="es-ES"/>
        </w:rPr>
        <w:t xml:space="preserve"> </w:t>
      </w:r>
      <w:r w:rsidR="004D346B" w:rsidRPr="00167E98">
        <w:rPr>
          <w:b/>
          <w:snapToGrid/>
          <w:sz w:val="20"/>
        </w:rPr>
        <w:fldChar w:fldCharType="begin"/>
      </w:r>
      <w:r w:rsidR="004A7BA7" w:rsidRPr="00F2769A">
        <w:rPr>
          <w:b/>
          <w:snapToGrid/>
          <w:sz w:val="20"/>
          <w:lang w:val="es-ES"/>
        </w:rPr>
        <w:instrText xml:space="preserve"> SEQ Figure \* ARABIC </w:instrText>
      </w:r>
      <w:r w:rsidR="004D346B" w:rsidRPr="00167E98">
        <w:rPr>
          <w:b/>
          <w:snapToGrid/>
          <w:sz w:val="20"/>
        </w:rPr>
        <w:fldChar w:fldCharType="separate"/>
      </w:r>
      <w:r w:rsidR="00A23747">
        <w:rPr>
          <w:b/>
          <w:noProof/>
          <w:snapToGrid/>
          <w:sz w:val="20"/>
          <w:lang w:val="es-ES"/>
        </w:rPr>
        <w:t>3</w:t>
      </w:r>
      <w:r w:rsidR="004D346B" w:rsidRPr="00167E98">
        <w:rPr>
          <w:b/>
          <w:snapToGrid/>
          <w:sz w:val="20"/>
        </w:rPr>
        <w:fldChar w:fldCharType="end"/>
      </w:r>
      <w:bookmarkEnd w:id="37"/>
      <w:r w:rsidR="00F54922" w:rsidRPr="00F2769A">
        <w:rPr>
          <w:b/>
          <w:snapToGrid/>
          <w:sz w:val="20"/>
          <w:lang w:val="es-ES"/>
        </w:rPr>
        <w:t>:</w:t>
      </w:r>
      <w:r w:rsidR="004A7BA7" w:rsidRPr="00F2769A">
        <w:rPr>
          <w:b/>
          <w:snapToGrid/>
          <w:sz w:val="20"/>
          <w:lang w:val="es-ES"/>
        </w:rPr>
        <w:t xml:space="preserve"> </w:t>
      </w:r>
      <w:r w:rsidR="00F2769A" w:rsidRPr="00F2769A">
        <w:rPr>
          <w:snapToGrid/>
          <w:sz w:val="20"/>
          <w:lang w:val="es-ES"/>
        </w:rPr>
        <w:t>Estructura de la</w:t>
      </w:r>
      <w:r w:rsidR="00CA4DE8" w:rsidRPr="00F2769A">
        <w:rPr>
          <w:snapToGrid/>
          <w:sz w:val="20"/>
          <w:lang w:val="es-ES"/>
        </w:rPr>
        <w:t xml:space="preserve"> </w:t>
      </w:r>
      <w:r w:rsidR="00333047" w:rsidRPr="00F2769A">
        <w:rPr>
          <w:snapToGrid/>
          <w:sz w:val="20"/>
          <w:lang w:val="es-ES"/>
        </w:rPr>
        <w:t>clordecona</w:t>
      </w:r>
      <w:bookmarkEnd w:id="38"/>
    </w:p>
    <w:p w:rsidR="001B1766" w:rsidRPr="00167E98" w:rsidRDefault="00FD6C57" w:rsidP="004005A1">
      <w:pPr>
        <w:ind w:left="510" w:firstLine="624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inline distT="0" distB="0" distL="0" distR="0">
            <wp:extent cx="1871980" cy="1819910"/>
            <wp:effectExtent l="0" t="0" r="0" b="0"/>
            <wp:docPr id="10" name="Picture 8" descr="chlorde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lordecone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8DE" w:rsidRPr="00722F82" w:rsidRDefault="00F81E3B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before="120"/>
        <w:ind w:right="425"/>
        <w:rPr>
          <w:sz w:val="20"/>
          <w:szCs w:val="20"/>
          <w:lang w:val="es-ES"/>
        </w:rPr>
      </w:pPr>
      <w:r w:rsidRPr="00F81E3B">
        <w:rPr>
          <w:sz w:val="20"/>
          <w:szCs w:val="20"/>
          <w:lang w:val="es-ES"/>
        </w:rPr>
        <w:t>La c</w:t>
      </w:r>
      <w:r w:rsidR="00333047" w:rsidRPr="00F81E3B">
        <w:rPr>
          <w:sz w:val="20"/>
          <w:szCs w:val="20"/>
          <w:lang w:val="es-ES"/>
        </w:rPr>
        <w:t>lordecona</w:t>
      </w:r>
      <w:r w:rsidR="002E3C2E" w:rsidRPr="00F81E3B">
        <w:rPr>
          <w:sz w:val="20"/>
          <w:szCs w:val="20"/>
          <w:lang w:val="es-ES"/>
        </w:rPr>
        <w:t xml:space="preserve"> (</w:t>
      </w:r>
      <w:r w:rsidRPr="00F81E3B">
        <w:rPr>
          <w:sz w:val="20"/>
          <w:szCs w:val="20"/>
          <w:lang w:val="es-ES"/>
        </w:rPr>
        <w:t xml:space="preserve">Nº de </w:t>
      </w:r>
      <w:r w:rsidR="002E3C2E" w:rsidRPr="00F81E3B">
        <w:rPr>
          <w:sz w:val="20"/>
          <w:szCs w:val="20"/>
          <w:lang w:val="es-ES"/>
        </w:rPr>
        <w:t>CAS</w:t>
      </w:r>
      <w:r w:rsidRPr="00F81E3B">
        <w:rPr>
          <w:sz w:val="20"/>
          <w:szCs w:val="20"/>
          <w:lang w:val="es-ES"/>
        </w:rPr>
        <w:t xml:space="preserve"> </w:t>
      </w:r>
      <w:r w:rsidR="002E3C2E" w:rsidRPr="00F81E3B">
        <w:rPr>
          <w:sz w:val="20"/>
          <w:szCs w:val="20"/>
          <w:lang w:val="es-ES"/>
        </w:rPr>
        <w:t xml:space="preserve">143-50-0) </w:t>
      </w:r>
      <w:r w:rsidRPr="00F81E3B">
        <w:rPr>
          <w:sz w:val="20"/>
          <w:szCs w:val="20"/>
          <w:lang w:val="es-ES"/>
        </w:rPr>
        <w:t>e</w:t>
      </w:r>
      <w:r w:rsidR="002E3C2E" w:rsidRPr="00F81E3B">
        <w:rPr>
          <w:sz w:val="20"/>
          <w:szCs w:val="20"/>
          <w:lang w:val="es-ES"/>
        </w:rPr>
        <w:t xml:space="preserve">s </w:t>
      </w:r>
      <w:r w:rsidRPr="00F81E3B">
        <w:rPr>
          <w:sz w:val="20"/>
          <w:szCs w:val="20"/>
          <w:lang w:val="es-ES"/>
        </w:rPr>
        <w:t>un compuesto org</w:t>
      </w:r>
      <w:r w:rsidR="00722F82">
        <w:rPr>
          <w:sz w:val="20"/>
          <w:szCs w:val="20"/>
          <w:lang w:val="es-ES"/>
        </w:rPr>
        <w:t>an</w:t>
      </w:r>
      <w:r>
        <w:rPr>
          <w:sz w:val="20"/>
          <w:szCs w:val="20"/>
          <w:lang w:val="es-ES"/>
        </w:rPr>
        <w:t>o</w:t>
      </w:r>
      <w:r w:rsidRPr="00F81E3B">
        <w:rPr>
          <w:sz w:val="20"/>
          <w:szCs w:val="20"/>
          <w:lang w:val="es-ES"/>
        </w:rPr>
        <w:t>clorado</w:t>
      </w:r>
      <w:r>
        <w:rPr>
          <w:sz w:val="20"/>
          <w:szCs w:val="20"/>
          <w:lang w:val="es-ES"/>
        </w:rPr>
        <w:t xml:space="preserve"> sintético</w:t>
      </w:r>
      <w:r w:rsidRPr="00F81E3B">
        <w:rPr>
          <w:sz w:val="20"/>
          <w:szCs w:val="20"/>
          <w:lang w:val="es-ES"/>
        </w:rPr>
        <w:t>. Anteriormente también conocid</w:t>
      </w:r>
      <w:r>
        <w:rPr>
          <w:sz w:val="20"/>
          <w:szCs w:val="20"/>
          <w:lang w:val="es-ES"/>
        </w:rPr>
        <w:t>a</w:t>
      </w:r>
      <w:r w:rsidRPr="00F81E3B">
        <w:rPr>
          <w:sz w:val="20"/>
          <w:szCs w:val="20"/>
          <w:lang w:val="es-ES"/>
        </w:rPr>
        <w:t xml:space="preserve"> como </w:t>
      </w:r>
      <w:proofErr w:type="spellStart"/>
      <w:r w:rsidRPr="00F81E3B">
        <w:rPr>
          <w:sz w:val="20"/>
          <w:szCs w:val="20"/>
          <w:lang w:val="es-ES"/>
        </w:rPr>
        <w:t>Kepone</w:t>
      </w:r>
      <w:proofErr w:type="spellEnd"/>
      <w:r w:rsidRPr="00F81E3B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 xml:space="preserve">la </w:t>
      </w:r>
      <w:proofErr w:type="spellStart"/>
      <w:r>
        <w:rPr>
          <w:sz w:val="20"/>
          <w:szCs w:val="20"/>
          <w:lang w:val="es-ES"/>
        </w:rPr>
        <w:t>clordecona</w:t>
      </w:r>
      <w:proofErr w:type="spellEnd"/>
      <w:r>
        <w:rPr>
          <w:sz w:val="20"/>
          <w:szCs w:val="20"/>
          <w:lang w:val="es-ES"/>
        </w:rPr>
        <w:t xml:space="preserve"> </w:t>
      </w:r>
      <w:r w:rsidRPr="00F81E3B">
        <w:rPr>
          <w:sz w:val="20"/>
          <w:szCs w:val="20"/>
          <w:lang w:val="es-ES"/>
        </w:rPr>
        <w:t xml:space="preserve">es un sólido muy estable, inodoro, blanco o de color canela. </w:t>
      </w:r>
      <w:r w:rsidRPr="00722F82">
        <w:rPr>
          <w:sz w:val="20"/>
          <w:szCs w:val="20"/>
          <w:lang w:val="es-ES"/>
        </w:rPr>
        <w:t xml:space="preserve">En la figura 3 </w:t>
      </w:r>
      <w:r w:rsidRPr="00722F82">
        <w:rPr>
          <w:i/>
          <w:sz w:val="20"/>
          <w:szCs w:val="20"/>
          <w:lang w:val="es-ES"/>
        </w:rPr>
        <w:t>supra</w:t>
      </w:r>
      <w:r w:rsidRPr="00722F82">
        <w:rPr>
          <w:sz w:val="20"/>
          <w:szCs w:val="20"/>
          <w:lang w:val="es-ES"/>
        </w:rPr>
        <w:t xml:space="preserve"> se muestra la estructura </w:t>
      </w:r>
      <w:r w:rsidR="00722F82" w:rsidRPr="00722F82">
        <w:rPr>
          <w:sz w:val="20"/>
          <w:szCs w:val="20"/>
          <w:lang w:val="es-ES"/>
        </w:rPr>
        <w:t xml:space="preserve">de la </w:t>
      </w:r>
      <w:r w:rsidR="00333047" w:rsidRPr="00722F82">
        <w:rPr>
          <w:sz w:val="20"/>
          <w:szCs w:val="20"/>
          <w:lang w:val="es-ES"/>
        </w:rPr>
        <w:t>clordecona</w:t>
      </w:r>
      <w:r w:rsidR="00722F82" w:rsidRPr="00722F82">
        <w:rPr>
          <w:sz w:val="20"/>
          <w:szCs w:val="20"/>
          <w:lang w:val="es-ES"/>
        </w:rPr>
        <w:t>. Si bien su hidrosolubilidad es baja</w:t>
      </w:r>
      <w:r w:rsidR="002E3C2E" w:rsidRPr="00722F82">
        <w:rPr>
          <w:sz w:val="20"/>
          <w:szCs w:val="20"/>
          <w:lang w:val="es-ES"/>
        </w:rPr>
        <w:t xml:space="preserve">, </w:t>
      </w:r>
      <w:r w:rsidR="00722F82">
        <w:rPr>
          <w:sz w:val="20"/>
          <w:szCs w:val="20"/>
          <w:lang w:val="es-ES"/>
        </w:rPr>
        <w:t xml:space="preserve">la </w:t>
      </w:r>
      <w:r w:rsidR="00333047" w:rsidRPr="00722F82">
        <w:rPr>
          <w:sz w:val="20"/>
          <w:szCs w:val="20"/>
          <w:lang w:val="es-ES"/>
        </w:rPr>
        <w:t>clordecona</w:t>
      </w:r>
      <w:r w:rsidR="00DF1992" w:rsidRPr="00722F82">
        <w:rPr>
          <w:sz w:val="20"/>
          <w:szCs w:val="20"/>
          <w:lang w:val="es-ES"/>
        </w:rPr>
        <w:t xml:space="preserve"> </w:t>
      </w:r>
      <w:r w:rsidR="00722F82">
        <w:rPr>
          <w:sz w:val="20"/>
          <w:szCs w:val="20"/>
          <w:lang w:val="es-ES"/>
        </w:rPr>
        <w:t>se disuelve fácilmente e</w:t>
      </w:r>
      <w:r w:rsidR="002E3C2E" w:rsidRPr="00722F82">
        <w:rPr>
          <w:sz w:val="20"/>
          <w:szCs w:val="20"/>
          <w:lang w:val="es-ES"/>
        </w:rPr>
        <w:t xml:space="preserve">n </w:t>
      </w:r>
      <w:r w:rsidR="00722F82">
        <w:rPr>
          <w:sz w:val="20"/>
          <w:szCs w:val="20"/>
          <w:lang w:val="es-ES"/>
        </w:rPr>
        <w:t xml:space="preserve">algunos solventes </w:t>
      </w:r>
      <w:r w:rsidR="002E3C2E" w:rsidRPr="00722F82">
        <w:rPr>
          <w:sz w:val="20"/>
          <w:szCs w:val="20"/>
          <w:lang w:val="es-ES"/>
        </w:rPr>
        <w:t>org</w:t>
      </w:r>
      <w:r w:rsidR="00722F82">
        <w:rPr>
          <w:sz w:val="20"/>
          <w:szCs w:val="20"/>
          <w:lang w:val="es-ES"/>
        </w:rPr>
        <w:t>á</w:t>
      </w:r>
      <w:r w:rsidR="002E3C2E" w:rsidRPr="00722F82">
        <w:rPr>
          <w:sz w:val="20"/>
          <w:szCs w:val="20"/>
          <w:lang w:val="es-ES"/>
        </w:rPr>
        <w:t>nic</w:t>
      </w:r>
      <w:r w:rsidR="00722F82">
        <w:rPr>
          <w:sz w:val="20"/>
          <w:szCs w:val="20"/>
          <w:lang w:val="es-ES"/>
        </w:rPr>
        <w:t>os</w:t>
      </w:r>
      <w:r w:rsidR="002E3C2E" w:rsidRPr="00722F82">
        <w:rPr>
          <w:sz w:val="20"/>
          <w:szCs w:val="20"/>
          <w:lang w:val="es-ES"/>
        </w:rPr>
        <w:t xml:space="preserve"> (</w:t>
      </w:r>
      <w:r w:rsidR="00722F82">
        <w:rPr>
          <w:sz w:val="20"/>
          <w:szCs w:val="20"/>
          <w:lang w:val="es-ES"/>
        </w:rPr>
        <w:t xml:space="preserve">por ejemplo, </w:t>
      </w:r>
      <w:r w:rsidR="002E3C2E" w:rsidRPr="00722F82">
        <w:rPr>
          <w:sz w:val="20"/>
          <w:szCs w:val="20"/>
          <w:lang w:val="es-ES"/>
        </w:rPr>
        <w:t>aceton</w:t>
      </w:r>
      <w:r w:rsidR="00722F82">
        <w:rPr>
          <w:sz w:val="20"/>
          <w:szCs w:val="20"/>
          <w:lang w:val="es-ES"/>
        </w:rPr>
        <w:t>a</w:t>
      </w:r>
      <w:r w:rsidR="002E3C2E" w:rsidRPr="00722F82">
        <w:rPr>
          <w:sz w:val="20"/>
          <w:szCs w:val="20"/>
          <w:lang w:val="es-ES"/>
        </w:rPr>
        <w:t xml:space="preserve">, </w:t>
      </w:r>
      <w:r w:rsidR="00722F82">
        <w:rPr>
          <w:sz w:val="20"/>
          <w:szCs w:val="20"/>
          <w:lang w:val="es-ES"/>
        </w:rPr>
        <w:t>c</w:t>
      </w:r>
      <w:r w:rsidR="002E3C2E" w:rsidRPr="00722F82">
        <w:rPr>
          <w:sz w:val="20"/>
          <w:szCs w:val="20"/>
          <w:lang w:val="es-ES"/>
        </w:rPr>
        <w:t>eton</w:t>
      </w:r>
      <w:r w:rsidR="00722F82">
        <w:rPr>
          <w:sz w:val="20"/>
          <w:szCs w:val="20"/>
          <w:lang w:val="es-ES"/>
        </w:rPr>
        <w:t>a</w:t>
      </w:r>
      <w:r w:rsidR="002E3C2E" w:rsidRPr="00722F82">
        <w:rPr>
          <w:sz w:val="20"/>
          <w:szCs w:val="20"/>
          <w:lang w:val="es-ES"/>
        </w:rPr>
        <w:t xml:space="preserve"> </w:t>
      </w:r>
      <w:r w:rsidR="00333047" w:rsidRPr="00722F82">
        <w:rPr>
          <w:sz w:val="20"/>
          <w:szCs w:val="20"/>
          <w:lang w:val="es-ES"/>
        </w:rPr>
        <w:t xml:space="preserve">y </w:t>
      </w:r>
      <w:r w:rsidR="00722F82">
        <w:rPr>
          <w:sz w:val="20"/>
          <w:szCs w:val="20"/>
          <w:lang w:val="es-ES"/>
        </w:rPr>
        <w:t xml:space="preserve">ácido </w:t>
      </w:r>
      <w:r w:rsidR="002E3C2E" w:rsidRPr="00722F82">
        <w:rPr>
          <w:sz w:val="20"/>
          <w:szCs w:val="20"/>
          <w:lang w:val="es-ES"/>
        </w:rPr>
        <w:t>ac</w:t>
      </w:r>
      <w:r w:rsidR="00722F82">
        <w:rPr>
          <w:sz w:val="20"/>
          <w:szCs w:val="20"/>
          <w:lang w:val="es-ES"/>
        </w:rPr>
        <w:t>é</w:t>
      </w:r>
      <w:r w:rsidR="002E3C2E" w:rsidRPr="00722F82">
        <w:rPr>
          <w:sz w:val="20"/>
          <w:szCs w:val="20"/>
          <w:lang w:val="es-ES"/>
        </w:rPr>
        <w:t>tic</w:t>
      </w:r>
      <w:r w:rsidR="00722F82">
        <w:rPr>
          <w:sz w:val="20"/>
          <w:szCs w:val="20"/>
          <w:lang w:val="es-ES"/>
        </w:rPr>
        <w:t>o</w:t>
      </w:r>
      <w:r w:rsidR="00DF1992" w:rsidRPr="00722F82">
        <w:rPr>
          <w:sz w:val="20"/>
          <w:szCs w:val="20"/>
          <w:lang w:val="es-ES"/>
        </w:rPr>
        <w:t>)</w:t>
      </w:r>
      <w:r w:rsidR="002E3C2E" w:rsidRPr="00722F82">
        <w:rPr>
          <w:sz w:val="20"/>
          <w:szCs w:val="20"/>
          <w:lang w:val="es-ES"/>
        </w:rPr>
        <w:t xml:space="preserve"> </w:t>
      </w:r>
      <w:r w:rsidR="00333047" w:rsidRPr="00722F82">
        <w:rPr>
          <w:sz w:val="20"/>
          <w:szCs w:val="20"/>
          <w:lang w:val="es-ES"/>
        </w:rPr>
        <w:t xml:space="preserve">y </w:t>
      </w:r>
      <w:r w:rsidR="00722F82">
        <w:rPr>
          <w:sz w:val="20"/>
          <w:szCs w:val="20"/>
          <w:lang w:val="es-ES"/>
        </w:rPr>
        <w:t xml:space="preserve">es ligeramente </w:t>
      </w:r>
      <w:r w:rsidR="002E3C2E" w:rsidRPr="00722F82">
        <w:rPr>
          <w:sz w:val="20"/>
          <w:szCs w:val="20"/>
          <w:lang w:val="es-ES"/>
        </w:rPr>
        <w:t xml:space="preserve">soluble </w:t>
      </w:r>
      <w:r w:rsidR="00722F82">
        <w:rPr>
          <w:sz w:val="20"/>
          <w:szCs w:val="20"/>
          <w:lang w:val="es-ES"/>
        </w:rPr>
        <w:t>e</w:t>
      </w:r>
      <w:r w:rsidR="002E3C2E" w:rsidRPr="00722F82">
        <w:rPr>
          <w:sz w:val="20"/>
          <w:szCs w:val="20"/>
          <w:lang w:val="es-ES"/>
        </w:rPr>
        <w:t xml:space="preserve">n </w:t>
      </w:r>
      <w:r w:rsidR="008F55D5">
        <w:rPr>
          <w:sz w:val="20"/>
          <w:szCs w:val="20"/>
          <w:lang w:val="es-ES"/>
        </w:rPr>
        <w:t xml:space="preserve">el </w:t>
      </w:r>
      <w:r w:rsidR="00E5683C" w:rsidRPr="00722F82">
        <w:rPr>
          <w:sz w:val="20"/>
          <w:szCs w:val="20"/>
          <w:lang w:val="es-ES"/>
        </w:rPr>
        <w:t>benceno</w:t>
      </w:r>
      <w:r w:rsidR="002E3C2E" w:rsidRPr="00722F82">
        <w:rPr>
          <w:sz w:val="20"/>
          <w:szCs w:val="20"/>
          <w:lang w:val="es-ES"/>
        </w:rPr>
        <w:t xml:space="preserve"> </w:t>
      </w:r>
      <w:r w:rsidR="00333047" w:rsidRPr="00722F82">
        <w:rPr>
          <w:sz w:val="20"/>
          <w:szCs w:val="20"/>
          <w:lang w:val="es-ES"/>
        </w:rPr>
        <w:t xml:space="preserve">y </w:t>
      </w:r>
      <w:r w:rsidR="008F55D5">
        <w:rPr>
          <w:sz w:val="20"/>
          <w:szCs w:val="20"/>
          <w:lang w:val="es-ES"/>
        </w:rPr>
        <w:t xml:space="preserve">el </w:t>
      </w:r>
      <w:r w:rsidR="00EF7671" w:rsidRPr="00722F82">
        <w:rPr>
          <w:sz w:val="20"/>
          <w:szCs w:val="20"/>
          <w:lang w:val="es-ES"/>
        </w:rPr>
        <w:t>hexano</w:t>
      </w:r>
      <w:r w:rsidR="002E3C2E" w:rsidRPr="00722F82">
        <w:rPr>
          <w:sz w:val="20"/>
          <w:szCs w:val="20"/>
          <w:lang w:val="es-ES"/>
        </w:rPr>
        <w:t xml:space="preserve">. </w:t>
      </w:r>
      <w:r w:rsidR="00722F82">
        <w:rPr>
          <w:sz w:val="20"/>
          <w:szCs w:val="20"/>
          <w:lang w:val="es-ES"/>
        </w:rPr>
        <w:t>La c</w:t>
      </w:r>
      <w:r w:rsidR="00333047" w:rsidRPr="00722F82">
        <w:rPr>
          <w:sz w:val="20"/>
          <w:szCs w:val="20"/>
          <w:lang w:val="es-ES"/>
        </w:rPr>
        <w:t>lordecona</w:t>
      </w:r>
      <w:r w:rsidR="002E3C2E" w:rsidRPr="00722F82">
        <w:rPr>
          <w:sz w:val="20"/>
          <w:szCs w:val="20"/>
          <w:lang w:val="es-ES"/>
        </w:rPr>
        <w:t xml:space="preserve"> </w:t>
      </w:r>
      <w:r w:rsidR="00722F82" w:rsidRPr="00722F82">
        <w:rPr>
          <w:sz w:val="20"/>
          <w:szCs w:val="20"/>
          <w:lang w:val="es-ES"/>
        </w:rPr>
        <w:t>es tambi</w:t>
      </w:r>
      <w:r w:rsidR="00722F82">
        <w:rPr>
          <w:sz w:val="20"/>
          <w:szCs w:val="20"/>
          <w:lang w:val="es-ES"/>
        </w:rPr>
        <w:t xml:space="preserve">én un </w:t>
      </w:r>
      <w:r w:rsidR="002E3C2E" w:rsidRPr="00722F82">
        <w:rPr>
          <w:sz w:val="20"/>
          <w:szCs w:val="20"/>
          <w:lang w:val="es-ES"/>
        </w:rPr>
        <w:t>contaminant</w:t>
      </w:r>
      <w:r w:rsidR="00722F82">
        <w:rPr>
          <w:sz w:val="20"/>
          <w:szCs w:val="20"/>
          <w:lang w:val="es-ES"/>
        </w:rPr>
        <w:t>e</w:t>
      </w:r>
      <w:r w:rsidR="002E3C2E" w:rsidRPr="00722F82">
        <w:rPr>
          <w:sz w:val="20"/>
          <w:szCs w:val="20"/>
          <w:lang w:val="es-ES"/>
        </w:rPr>
        <w:t xml:space="preserve"> </w:t>
      </w:r>
      <w:r w:rsidR="00722F82">
        <w:rPr>
          <w:sz w:val="20"/>
          <w:szCs w:val="20"/>
          <w:lang w:val="es-ES"/>
        </w:rPr>
        <w:t xml:space="preserve">en formulaciones de </w:t>
      </w:r>
      <w:r w:rsidR="00333047" w:rsidRPr="00722F82">
        <w:rPr>
          <w:sz w:val="20"/>
          <w:szCs w:val="20"/>
          <w:lang w:val="es-ES"/>
        </w:rPr>
        <w:t>mírex</w:t>
      </w:r>
      <w:r w:rsidR="002E3C2E" w:rsidRPr="00722F82">
        <w:rPr>
          <w:sz w:val="20"/>
          <w:szCs w:val="20"/>
          <w:lang w:val="es-ES"/>
        </w:rPr>
        <w:t xml:space="preserve"> </w:t>
      </w:r>
      <w:r w:rsidR="00333047" w:rsidRPr="00722F82">
        <w:rPr>
          <w:sz w:val="20"/>
          <w:szCs w:val="20"/>
          <w:lang w:val="es-ES"/>
        </w:rPr>
        <w:t xml:space="preserve">y </w:t>
      </w:r>
      <w:r w:rsidR="00722F82">
        <w:rPr>
          <w:sz w:val="20"/>
          <w:szCs w:val="20"/>
          <w:lang w:val="es-ES"/>
        </w:rPr>
        <w:t>e</w:t>
      </w:r>
      <w:r w:rsidR="002E3C2E" w:rsidRPr="00722F82">
        <w:rPr>
          <w:sz w:val="20"/>
          <w:szCs w:val="20"/>
          <w:lang w:val="es-ES"/>
        </w:rPr>
        <w:t xml:space="preserve">s </w:t>
      </w:r>
      <w:r w:rsidR="00722F82">
        <w:rPr>
          <w:sz w:val="20"/>
          <w:szCs w:val="20"/>
          <w:lang w:val="es-ES"/>
        </w:rPr>
        <w:t>un</w:t>
      </w:r>
      <w:r w:rsidR="002E3C2E" w:rsidRPr="00722F82">
        <w:rPr>
          <w:sz w:val="20"/>
          <w:szCs w:val="20"/>
          <w:lang w:val="es-ES"/>
        </w:rPr>
        <w:t xml:space="preserve"> </w:t>
      </w:r>
      <w:r w:rsidR="00722F82">
        <w:rPr>
          <w:sz w:val="20"/>
          <w:szCs w:val="20"/>
          <w:lang w:val="es-ES"/>
        </w:rPr>
        <w:t xml:space="preserve">producto de </w:t>
      </w:r>
      <w:r w:rsidR="002E3C2E" w:rsidRPr="00722F82">
        <w:rPr>
          <w:sz w:val="20"/>
          <w:szCs w:val="20"/>
          <w:lang w:val="es-ES"/>
        </w:rPr>
        <w:t>degrada</w:t>
      </w:r>
      <w:r w:rsidR="00722F82">
        <w:rPr>
          <w:sz w:val="20"/>
          <w:szCs w:val="20"/>
          <w:lang w:val="es-ES"/>
        </w:rPr>
        <w:t>ción del</w:t>
      </w:r>
      <w:r w:rsidR="002E3C2E" w:rsidRPr="00722F82">
        <w:rPr>
          <w:sz w:val="20"/>
          <w:szCs w:val="20"/>
          <w:lang w:val="es-ES"/>
        </w:rPr>
        <w:t xml:space="preserve"> </w:t>
      </w:r>
      <w:proofErr w:type="spellStart"/>
      <w:r w:rsidR="00333047" w:rsidRPr="00722F82">
        <w:rPr>
          <w:sz w:val="20"/>
          <w:szCs w:val="20"/>
          <w:lang w:val="es-ES"/>
        </w:rPr>
        <w:t>mírex</w:t>
      </w:r>
      <w:proofErr w:type="spellEnd"/>
      <w:r w:rsidR="002E3C2E" w:rsidRPr="00722F82">
        <w:rPr>
          <w:sz w:val="20"/>
          <w:szCs w:val="20"/>
          <w:lang w:val="es-ES"/>
        </w:rPr>
        <w:t xml:space="preserve"> (Bus </w:t>
      </w:r>
      <w:r w:rsidR="00333047" w:rsidRPr="00722F82">
        <w:rPr>
          <w:sz w:val="20"/>
          <w:szCs w:val="20"/>
          <w:lang w:val="es-ES"/>
        </w:rPr>
        <w:t xml:space="preserve">y </w:t>
      </w:r>
      <w:proofErr w:type="spellStart"/>
      <w:r w:rsidR="002E3C2E" w:rsidRPr="00722F82">
        <w:rPr>
          <w:sz w:val="20"/>
          <w:szCs w:val="20"/>
          <w:lang w:val="es-ES"/>
        </w:rPr>
        <w:t>Leber</w:t>
      </w:r>
      <w:proofErr w:type="spellEnd"/>
      <w:r w:rsidR="002E3C2E" w:rsidRPr="00722F82">
        <w:rPr>
          <w:sz w:val="20"/>
          <w:szCs w:val="20"/>
          <w:lang w:val="es-ES"/>
        </w:rPr>
        <w:t xml:space="preserve">, 2001). </w:t>
      </w:r>
      <w:r w:rsidR="00722F82" w:rsidRPr="008F55D5">
        <w:rPr>
          <w:sz w:val="20"/>
          <w:szCs w:val="20"/>
          <w:lang w:val="es-ES"/>
        </w:rPr>
        <w:t>La c</w:t>
      </w:r>
      <w:r w:rsidR="00333047" w:rsidRPr="008F55D5">
        <w:rPr>
          <w:sz w:val="20"/>
          <w:szCs w:val="20"/>
          <w:lang w:val="es-ES"/>
        </w:rPr>
        <w:t>lordecona</w:t>
      </w:r>
      <w:r w:rsidR="002E3C2E" w:rsidRPr="008F55D5">
        <w:rPr>
          <w:sz w:val="20"/>
          <w:szCs w:val="20"/>
          <w:lang w:val="es-ES"/>
        </w:rPr>
        <w:t xml:space="preserve"> </w:t>
      </w:r>
      <w:r w:rsidR="00722F82" w:rsidRPr="008F55D5">
        <w:rPr>
          <w:sz w:val="20"/>
          <w:szCs w:val="20"/>
          <w:lang w:val="es-ES"/>
        </w:rPr>
        <w:t>e</w:t>
      </w:r>
      <w:r w:rsidR="002E3C2E" w:rsidRPr="008F55D5">
        <w:rPr>
          <w:sz w:val="20"/>
          <w:szCs w:val="20"/>
          <w:lang w:val="es-ES"/>
        </w:rPr>
        <w:t>s resist</w:t>
      </w:r>
      <w:r w:rsidR="00722F82" w:rsidRPr="008F55D5">
        <w:rPr>
          <w:sz w:val="20"/>
          <w:szCs w:val="20"/>
          <w:lang w:val="es-ES"/>
        </w:rPr>
        <w:t>e</w:t>
      </w:r>
      <w:r w:rsidR="002E3C2E" w:rsidRPr="008F55D5">
        <w:rPr>
          <w:sz w:val="20"/>
          <w:szCs w:val="20"/>
          <w:lang w:val="es-ES"/>
        </w:rPr>
        <w:t>nt</w:t>
      </w:r>
      <w:r w:rsidR="00722F82" w:rsidRPr="008F55D5">
        <w:rPr>
          <w:sz w:val="20"/>
          <w:szCs w:val="20"/>
          <w:lang w:val="es-ES"/>
        </w:rPr>
        <w:t xml:space="preserve">e a la </w:t>
      </w:r>
      <w:r w:rsidR="002E3C2E" w:rsidRPr="008F55D5">
        <w:rPr>
          <w:sz w:val="20"/>
          <w:szCs w:val="20"/>
          <w:lang w:val="es-ES"/>
        </w:rPr>
        <w:t>degrada</w:t>
      </w:r>
      <w:r w:rsidR="00722F82" w:rsidRPr="008F55D5">
        <w:rPr>
          <w:sz w:val="20"/>
          <w:szCs w:val="20"/>
          <w:lang w:val="es-ES"/>
        </w:rPr>
        <w:t>ción</w:t>
      </w:r>
      <w:r w:rsidR="002E3C2E" w:rsidRPr="008F55D5">
        <w:rPr>
          <w:sz w:val="20"/>
          <w:szCs w:val="20"/>
          <w:lang w:val="es-ES"/>
        </w:rPr>
        <w:t xml:space="preserve"> </w:t>
      </w:r>
      <w:r w:rsidR="00722F82" w:rsidRPr="008F55D5">
        <w:rPr>
          <w:sz w:val="20"/>
          <w:szCs w:val="20"/>
          <w:lang w:val="es-ES"/>
        </w:rPr>
        <w:t>e</w:t>
      </w:r>
      <w:r w:rsidR="002E3C2E" w:rsidRPr="008F55D5">
        <w:rPr>
          <w:sz w:val="20"/>
          <w:szCs w:val="20"/>
          <w:lang w:val="es-ES"/>
        </w:rPr>
        <w:t>n e</w:t>
      </w:r>
      <w:r w:rsidR="00722F82" w:rsidRPr="008F55D5">
        <w:rPr>
          <w:sz w:val="20"/>
          <w:szCs w:val="20"/>
          <w:lang w:val="es-ES"/>
        </w:rPr>
        <w:t>l</w:t>
      </w:r>
      <w:r w:rsidR="002E3C2E" w:rsidRPr="008F55D5">
        <w:rPr>
          <w:sz w:val="20"/>
          <w:szCs w:val="20"/>
          <w:lang w:val="es-ES"/>
        </w:rPr>
        <w:t xml:space="preserve"> </w:t>
      </w:r>
      <w:r w:rsidR="00722F82" w:rsidRPr="008F55D5">
        <w:rPr>
          <w:sz w:val="20"/>
          <w:szCs w:val="20"/>
          <w:lang w:val="es-ES"/>
        </w:rPr>
        <w:t>medio ambiente</w:t>
      </w:r>
      <w:r w:rsidR="000A55F1" w:rsidRPr="008F55D5">
        <w:rPr>
          <w:sz w:val="20"/>
          <w:szCs w:val="20"/>
          <w:lang w:val="es-ES"/>
        </w:rPr>
        <w:t>.</w:t>
      </w:r>
      <w:r w:rsidR="00626F3D" w:rsidRPr="008F55D5">
        <w:rPr>
          <w:sz w:val="20"/>
          <w:vertAlign w:val="superscript"/>
          <w:lang w:val="es-ES"/>
        </w:rPr>
        <w:footnoteReference w:customMarkFollows="1" w:id="8"/>
        <w:t>7</w:t>
      </w:r>
      <w:r w:rsidR="00722F82" w:rsidRPr="008F55D5">
        <w:rPr>
          <w:sz w:val="20"/>
          <w:szCs w:val="20"/>
          <w:lang w:val="es-ES"/>
        </w:rPr>
        <w:t xml:space="preserve"> No </w:t>
      </w:r>
      <w:r w:rsidR="00B649F3">
        <w:rPr>
          <w:sz w:val="20"/>
          <w:szCs w:val="20"/>
          <w:lang w:val="es-ES"/>
        </w:rPr>
        <w:t>está previsto</w:t>
      </w:r>
      <w:r w:rsidR="00722F82" w:rsidRPr="008F55D5">
        <w:rPr>
          <w:sz w:val="20"/>
          <w:szCs w:val="20"/>
          <w:lang w:val="es-ES"/>
        </w:rPr>
        <w:t xml:space="preserve"> que reaccione con </w:t>
      </w:r>
      <w:r w:rsidR="008F55D5">
        <w:rPr>
          <w:sz w:val="20"/>
          <w:szCs w:val="20"/>
          <w:lang w:val="es-ES"/>
        </w:rPr>
        <w:t xml:space="preserve">radicales de </w:t>
      </w:r>
      <w:r w:rsidR="002E3C2E" w:rsidRPr="008F55D5">
        <w:rPr>
          <w:sz w:val="20"/>
          <w:szCs w:val="20"/>
          <w:lang w:val="es-ES"/>
        </w:rPr>
        <w:t>h</w:t>
      </w:r>
      <w:r w:rsidR="00722F82" w:rsidRPr="008F55D5">
        <w:rPr>
          <w:sz w:val="20"/>
          <w:szCs w:val="20"/>
          <w:lang w:val="es-ES"/>
        </w:rPr>
        <w:t>i</w:t>
      </w:r>
      <w:r w:rsidR="008F55D5">
        <w:rPr>
          <w:sz w:val="20"/>
          <w:szCs w:val="20"/>
          <w:lang w:val="es-ES"/>
        </w:rPr>
        <w:t xml:space="preserve">droxilo </w:t>
      </w:r>
      <w:r w:rsidR="00722F82" w:rsidRPr="008F55D5">
        <w:rPr>
          <w:sz w:val="20"/>
          <w:szCs w:val="20"/>
          <w:lang w:val="es-ES"/>
        </w:rPr>
        <w:t>e</w:t>
      </w:r>
      <w:r w:rsidR="002E3C2E" w:rsidRPr="008F55D5">
        <w:rPr>
          <w:sz w:val="20"/>
          <w:szCs w:val="20"/>
          <w:lang w:val="es-ES"/>
        </w:rPr>
        <w:t xml:space="preserve">n </w:t>
      </w:r>
      <w:r w:rsidR="00722F82" w:rsidRPr="008F55D5">
        <w:rPr>
          <w:sz w:val="20"/>
          <w:szCs w:val="20"/>
          <w:lang w:val="es-ES"/>
        </w:rPr>
        <w:t>la</w:t>
      </w:r>
      <w:r w:rsidR="002E3C2E" w:rsidRPr="008F55D5">
        <w:rPr>
          <w:sz w:val="20"/>
          <w:szCs w:val="20"/>
          <w:lang w:val="es-ES"/>
        </w:rPr>
        <w:t xml:space="preserve"> atm</w:t>
      </w:r>
      <w:r w:rsidR="00722F82" w:rsidRPr="008F55D5">
        <w:rPr>
          <w:sz w:val="20"/>
          <w:szCs w:val="20"/>
          <w:lang w:val="es-ES"/>
        </w:rPr>
        <w:t>ó</w:t>
      </w:r>
      <w:r w:rsidR="002E3C2E" w:rsidRPr="008F55D5">
        <w:rPr>
          <w:sz w:val="20"/>
          <w:szCs w:val="20"/>
          <w:lang w:val="es-ES"/>
        </w:rPr>
        <w:t>s</w:t>
      </w:r>
      <w:r w:rsidR="008462EB" w:rsidRPr="008F55D5">
        <w:rPr>
          <w:sz w:val="20"/>
          <w:szCs w:val="20"/>
          <w:lang w:val="es-ES"/>
        </w:rPr>
        <w:t>fe</w:t>
      </w:r>
      <w:r w:rsidR="002E3C2E" w:rsidRPr="008F55D5">
        <w:rPr>
          <w:sz w:val="20"/>
          <w:szCs w:val="20"/>
          <w:lang w:val="es-ES"/>
        </w:rPr>
        <w:t>r</w:t>
      </w:r>
      <w:r w:rsidR="00722F82" w:rsidRPr="008F55D5">
        <w:rPr>
          <w:sz w:val="20"/>
          <w:szCs w:val="20"/>
          <w:lang w:val="es-ES"/>
        </w:rPr>
        <w:t>a</w:t>
      </w:r>
      <w:r w:rsidR="002E3C2E" w:rsidRPr="008F55D5">
        <w:rPr>
          <w:sz w:val="20"/>
          <w:szCs w:val="20"/>
          <w:lang w:val="es-ES"/>
        </w:rPr>
        <w:t xml:space="preserve"> o </w:t>
      </w:r>
      <w:r w:rsidR="00722F82" w:rsidRPr="008F55D5">
        <w:rPr>
          <w:sz w:val="20"/>
          <w:szCs w:val="20"/>
          <w:lang w:val="es-ES"/>
        </w:rPr>
        <w:t>que</w:t>
      </w:r>
      <w:r w:rsidR="002E3C2E" w:rsidRPr="008F55D5">
        <w:rPr>
          <w:sz w:val="20"/>
          <w:szCs w:val="20"/>
          <w:lang w:val="es-ES"/>
        </w:rPr>
        <w:t xml:space="preserve"> </w:t>
      </w:r>
      <w:r w:rsidR="008F55D5">
        <w:rPr>
          <w:sz w:val="20"/>
          <w:szCs w:val="20"/>
          <w:lang w:val="es-ES"/>
        </w:rPr>
        <w:t xml:space="preserve">se </w:t>
      </w:r>
      <w:r w:rsidR="002E3C2E" w:rsidRPr="008F55D5">
        <w:rPr>
          <w:sz w:val="20"/>
          <w:szCs w:val="20"/>
          <w:lang w:val="es-ES"/>
        </w:rPr>
        <w:t>h</w:t>
      </w:r>
      <w:r w:rsidR="008F55D5" w:rsidRPr="008F55D5">
        <w:rPr>
          <w:sz w:val="20"/>
          <w:szCs w:val="20"/>
          <w:lang w:val="es-ES"/>
        </w:rPr>
        <w:t>i</w:t>
      </w:r>
      <w:r w:rsidR="002E3C2E" w:rsidRPr="008F55D5">
        <w:rPr>
          <w:sz w:val="20"/>
          <w:szCs w:val="20"/>
          <w:lang w:val="es-ES"/>
        </w:rPr>
        <w:t>drol</w:t>
      </w:r>
      <w:r w:rsidR="008F55D5" w:rsidRPr="008F55D5">
        <w:rPr>
          <w:sz w:val="20"/>
          <w:szCs w:val="20"/>
          <w:lang w:val="es-ES"/>
        </w:rPr>
        <w:t>ic</w:t>
      </w:r>
      <w:r w:rsidR="002E3C2E" w:rsidRPr="008F55D5">
        <w:rPr>
          <w:sz w:val="20"/>
          <w:szCs w:val="20"/>
          <w:lang w:val="es-ES"/>
        </w:rPr>
        <w:t>e o</w:t>
      </w:r>
      <w:r w:rsidR="008F55D5" w:rsidRPr="008F55D5">
        <w:rPr>
          <w:sz w:val="20"/>
          <w:szCs w:val="20"/>
          <w:lang w:val="es-ES"/>
        </w:rPr>
        <w:t xml:space="preserve"> f</w:t>
      </w:r>
      <w:r w:rsidR="002E3C2E" w:rsidRPr="008F55D5">
        <w:rPr>
          <w:sz w:val="20"/>
          <w:szCs w:val="20"/>
          <w:lang w:val="es-ES"/>
        </w:rPr>
        <w:t>otol</w:t>
      </w:r>
      <w:r w:rsidR="008F55D5" w:rsidRPr="008F55D5">
        <w:rPr>
          <w:sz w:val="20"/>
          <w:szCs w:val="20"/>
          <w:lang w:val="es-ES"/>
        </w:rPr>
        <w:t>ice</w:t>
      </w:r>
      <w:r w:rsidR="002E3C2E" w:rsidRPr="008F55D5">
        <w:rPr>
          <w:sz w:val="20"/>
          <w:szCs w:val="20"/>
          <w:lang w:val="es-ES"/>
        </w:rPr>
        <w:t xml:space="preserve">. </w:t>
      </w:r>
      <w:r w:rsidR="00B649F3">
        <w:rPr>
          <w:sz w:val="20"/>
          <w:szCs w:val="20"/>
          <w:lang w:val="es-ES"/>
        </w:rPr>
        <w:t>Es probable que l</w:t>
      </w:r>
      <w:r w:rsidR="008F55D5" w:rsidRPr="008F55D5">
        <w:rPr>
          <w:sz w:val="20"/>
          <w:szCs w:val="20"/>
          <w:lang w:val="es-ES"/>
        </w:rPr>
        <w:t>a c</w:t>
      </w:r>
      <w:r w:rsidR="00333047" w:rsidRPr="008F55D5">
        <w:rPr>
          <w:sz w:val="20"/>
          <w:szCs w:val="20"/>
          <w:lang w:val="es-ES"/>
        </w:rPr>
        <w:t>lordecona</w:t>
      </w:r>
      <w:r w:rsidR="002E3C2E" w:rsidRPr="008F55D5">
        <w:rPr>
          <w:sz w:val="20"/>
          <w:szCs w:val="20"/>
          <w:lang w:val="es-ES"/>
        </w:rPr>
        <w:t xml:space="preserve"> </w:t>
      </w:r>
      <w:r w:rsidR="003C2EAE">
        <w:rPr>
          <w:sz w:val="20"/>
          <w:szCs w:val="20"/>
          <w:lang w:val="es-ES"/>
        </w:rPr>
        <w:t xml:space="preserve">se elimine </w:t>
      </w:r>
      <w:r w:rsidR="00B649F3">
        <w:rPr>
          <w:sz w:val="20"/>
          <w:szCs w:val="20"/>
          <w:lang w:val="es-ES"/>
        </w:rPr>
        <w:t xml:space="preserve">en el aire </w:t>
      </w:r>
      <w:r w:rsidR="008F55D5" w:rsidRPr="008F55D5">
        <w:rPr>
          <w:sz w:val="20"/>
          <w:szCs w:val="20"/>
          <w:lang w:val="es-ES"/>
        </w:rPr>
        <w:t>por</w:t>
      </w:r>
      <w:r w:rsidR="002E3C2E" w:rsidRPr="008F55D5">
        <w:rPr>
          <w:sz w:val="20"/>
          <w:szCs w:val="20"/>
          <w:lang w:val="es-ES"/>
        </w:rPr>
        <w:t xml:space="preserve"> deposi</w:t>
      </w:r>
      <w:r w:rsidR="008F55D5" w:rsidRPr="008F55D5">
        <w:rPr>
          <w:sz w:val="20"/>
          <w:szCs w:val="20"/>
          <w:lang w:val="es-ES"/>
        </w:rPr>
        <w:t>ción de</w:t>
      </w:r>
      <w:r w:rsidR="002E3C2E" w:rsidRPr="008F55D5">
        <w:rPr>
          <w:sz w:val="20"/>
          <w:szCs w:val="20"/>
          <w:lang w:val="es-ES"/>
        </w:rPr>
        <w:t xml:space="preserve"> </w:t>
      </w:r>
      <w:r w:rsidR="00FC1710" w:rsidRPr="008F55D5">
        <w:rPr>
          <w:sz w:val="20"/>
          <w:szCs w:val="20"/>
          <w:lang w:val="es-ES"/>
        </w:rPr>
        <w:t>partícula</w:t>
      </w:r>
      <w:r w:rsidR="002E3C2E" w:rsidRPr="008F55D5">
        <w:rPr>
          <w:sz w:val="20"/>
          <w:szCs w:val="20"/>
          <w:lang w:val="es-ES"/>
        </w:rPr>
        <w:t xml:space="preserve">s. </w:t>
      </w:r>
      <w:r w:rsidR="003C2EAE">
        <w:rPr>
          <w:sz w:val="20"/>
          <w:szCs w:val="20"/>
          <w:lang w:val="es-ES"/>
        </w:rPr>
        <w:t>Es</w:t>
      </w:r>
      <w:r w:rsidR="002E3C2E" w:rsidRPr="008C00A8">
        <w:rPr>
          <w:sz w:val="20"/>
          <w:szCs w:val="20"/>
          <w:lang w:val="es-ES"/>
        </w:rPr>
        <w:t>tudi</w:t>
      </w:r>
      <w:r w:rsidR="003C2EAE" w:rsidRPr="008C00A8">
        <w:rPr>
          <w:sz w:val="20"/>
          <w:szCs w:val="20"/>
          <w:lang w:val="es-ES"/>
        </w:rPr>
        <w:t>o</w:t>
      </w:r>
      <w:r w:rsidR="002E3C2E" w:rsidRPr="008C00A8">
        <w:rPr>
          <w:sz w:val="20"/>
          <w:szCs w:val="20"/>
          <w:lang w:val="es-ES"/>
        </w:rPr>
        <w:t>s ha</w:t>
      </w:r>
      <w:r w:rsidR="003C2EAE" w:rsidRPr="008C00A8">
        <w:rPr>
          <w:sz w:val="20"/>
          <w:szCs w:val="20"/>
          <w:lang w:val="es-ES"/>
        </w:rPr>
        <w:t>n mostrado qu</w:t>
      </w:r>
      <w:r w:rsidR="002E3C2E" w:rsidRPr="008C00A8">
        <w:rPr>
          <w:sz w:val="20"/>
          <w:szCs w:val="20"/>
          <w:lang w:val="es-ES"/>
        </w:rPr>
        <w:t xml:space="preserve">e </w:t>
      </w:r>
      <w:r w:rsidR="008C00A8" w:rsidRPr="008C00A8">
        <w:rPr>
          <w:sz w:val="20"/>
          <w:szCs w:val="20"/>
          <w:lang w:val="es-ES"/>
        </w:rPr>
        <w:t xml:space="preserve">los </w:t>
      </w:r>
      <w:r w:rsidR="002E3C2E" w:rsidRPr="008C00A8">
        <w:rPr>
          <w:sz w:val="20"/>
          <w:szCs w:val="20"/>
          <w:lang w:val="es-ES"/>
        </w:rPr>
        <w:t>microorganism</w:t>
      </w:r>
      <w:r w:rsidR="008C00A8" w:rsidRPr="008C00A8">
        <w:rPr>
          <w:sz w:val="20"/>
          <w:szCs w:val="20"/>
          <w:lang w:val="es-ES"/>
        </w:rPr>
        <w:t>o</w:t>
      </w:r>
      <w:r w:rsidR="002E3C2E" w:rsidRPr="008C00A8">
        <w:rPr>
          <w:sz w:val="20"/>
          <w:szCs w:val="20"/>
          <w:lang w:val="es-ES"/>
        </w:rPr>
        <w:t>s degrad</w:t>
      </w:r>
      <w:r w:rsidR="008C00A8" w:rsidRPr="008C00A8">
        <w:rPr>
          <w:sz w:val="20"/>
          <w:szCs w:val="20"/>
          <w:lang w:val="es-ES"/>
        </w:rPr>
        <w:t>an</w:t>
      </w:r>
      <w:r w:rsidR="002E3C2E" w:rsidRPr="008C00A8">
        <w:rPr>
          <w:sz w:val="20"/>
          <w:szCs w:val="20"/>
          <w:lang w:val="es-ES"/>
        </w:rPr>
        <w:t xml:space="preserve"> </w:t>
      </w:r>
      <w:r w:rsidR="008C00A8" w:rsidRPr="008C00A8">
        <w:rPr>
          <w:sz w:val="20"/>
          <w:szCs w:val="20"/>
          <w:lang w:val="es-ES"/>
        </w:rPr>
        <w:t xml:space="preserve">lentamente la </w:t>
      </w:r>
      <w:r w:rsidR="00333047" w:rsidRPr="008C00A8">
        <w:rPr>
          <w:sz w:val="20"/>
          <w:szCs w:val="20"/>
          <w:lang w:val="es-ES"/>
        </w:rPr>
        <w:t>clordecona</w:t>
      </w:r>
      <w:r w:rsidR="002E3C2E" w:rsidRPr="008C00A8">
        <w:rPr>
          <w:sz w:val="20"/>
          <w:szCs w:val="20"/>
          <w:lang w:val="es-ES"/>
        </w:rPr>
        <w:t>.</w:t>
      </w:r>
      <w:r w:rsidR="008C00A8">
        <w:rPr>
          <w:sz w:val="20"/>
          <w:szCs w:val="20"/>
          <w:lang w:val="es-ES"/>
        </w:rPr>
        <w:t xml:space="preserve"> </w:t>
      </w:r>
      <w:r w:rsidR="00B649F3">
        <w:rPr>
          <w:sz w:val="20"/>
          <w:szCs w:val="20"/>
          <w:lang w:val="es-ES"/>
        </w:rPr>
        <w:t xml:space="preserve">Está previsto </w:t>
      </w:r>
      <w:r w:rsidR="008C00A8" w:rsidRPr="008C00A8">
        <w:rPr>
          <w:sz w:val="20"/>
          <w:szCs w:val="20"/>
          <w:lang w:val="es-ES"/>
        </w:rPr>
        <w:t>que la c</w:t>
      </w:r>
      <w:r w:rsidR="00333047" w:rsidRPr="008C00A8">
        <w:rPr>
          <w:sz w:val="20"/>
          <w:szCs w:val="20"/>
          <w:lang w:val="es-ES"/>
        </w:rPr>
        <w:t>lordecona</w:t>
      </w:r>
      <w:r w:rsidR="002E3C2E" w:rsidRPr="008C00A8">
        <w:rPr>
          <w:sz w:val="20"/>
          <w:szCs w:val="20"/>
          <w:lang w:val="es-ES"/>
        </w:rPr>
        <w:t xml:space="preserve"> </w:t>
      </w:r>
      <w:r w:rsidR="008C00A8" w:rsidRPr="008C00A8">
        <w:rPr>
          <w:sz w:val="20"/>
          <w:szCs w:val="20"/>
          <w:lang w:val="es-ES"/>
        </w:rPr>
        <w:t>se</w:t>
      </w:r>
      <w:r w:rsidR="008C00A8">
        <w:rPr>
          <w:sz w:val="20"/>
          <w:szCs w:val="20"/>
          <w:lang w:val="es-ES"/>
        </w:rPr>
        <w:t xml:space="preserve"> a</w:t>
      </w:r>
      <w:r w:rsidR="008C00A8" w:rsidRPr="008C00A8">
        <w:rPr>
          <w:sz w:val="20"/>
          <w:szCs w:val="20"/>
          <w:lang w:val="es-ES"/>
        </w:rPr>
        <w:t>d</w:t>
      </w:r>
      <w:r w:rsidR="008C00A8">
        <w:rPr>
          <w:sz w:val="20"/>
          <w:szCs w:val="20"/>
          <w:lang w:val="es-ES"/>
        </w:rPr>
        <w:t>s</w:t>
      </w:r>
      <w:r w:rsidR="008C00A8" w:rsidRPr="008C00A8">
        <w:rPr>
          <w:sz w:val="20"/>
          <w:szCs w:val="20"/>
          <w:lang w:val="es-ES"/>
        </w:rPr>
        <w:t>o</w:t>
      </w:r>
      <w:r w:rsidR="008C00A8">
        <w:rPr>
          <w:sz w:val="20"/>
          <w:szCs w:val="20"/>
          <w:lang w:val="es-ES"/>
        </w:rPr>
        <w:t>r</w:t>
      </w:r>
      <w:r w:rsidR="008C00A8" w:rsidRPr="008C00A8">
        <w:rPr>
          <w:sz w:val="20"/>
          <w:szCs w:val="20"/>
          <w:lang w:val="es-ES"/>
        </w:rPr>
        <w:t>b</w:t>
      </w:r>
      <w:r w:rsidR="008C00A8">
        <w:rPr>
          <w:sz w:val="20"/>
          <w:szCs w:val="20"/>
          <w:lang w:val="es-ES"/>
        </w:rPr>
        <w:t>a</w:t>
      </w:r>
      <w:r w:rsidR="008C00A8" w:rsidRPr="008C00A8">
        <w:rPr>
          <w:sz w:val="20"/>
          <w:szCs w:val="20"/>
          <w:lang w:val="es-ES"/>
        </w:rPr>
        <w:t xml:space="preserve"> al suelo </w:t>
      </w:r>
      <w:r w:rsidR="00333047" w:rsidRPr="008C00A8">
        <w:rPr>
          <w:sz w:val="20"/>
          <w:szCs w:val="20"/>
          <w:lang w:val="es-ES"/>
        </w:rPr>
        <w:t xml:space="preserve">y </w:t>
      </w:r>
      <w:r w:rsidR="005F2487">
        <w:rPr>
          <w:sz w:val="20"/>
          <w:szCs w:val="20"/>
          <w:lang w:val="es-ES"/>
        </w:rPr>
        <w:t>se adhiera</w:t>
      </w:r>
      <w:r w:rsidR="002E3C2E" w:rsidRPr="008C00A8">
        <w:rPr>
          <w:sz w:val="20"/>
          <w:szCs w:val="20"/>
          <w:lang w:val="es-ES"/>
        </w:rPr>
        <w:t xml:space="preserve"> </w:t>
      </w:r>
      <w:r w:rsidR="008C00A8">
        <w:rPr>
          <w:sz w:val="20"/>
          <w:szCs w:val="20"/>
          <w:lang w:val="es-ES"/>
        </w:rPr>
        <w:t xml:space="preserve">a los sólidos </w:t>
      </w:r>
      <w:r w:rsidR="002E3C2E" w:rsidRPr="008C00A8">
        <w:rPr>
          <w:sz w:val="20"/>
          <w:szCs w:val="20"/>
          <w:lang w:val="es-ES"/>
        </w:rPr>
        <w:t>suspendid</w:t>
      </w:r>
      <w:r w:rsidR="008C00A8">
        <w:rPr>
          <w:sz w:val="20"/>
          <w:szCs w:val="20"/>
          <w:lang w:val="es-ES"/>
        </w:rPr>
        <w:t>o</w:t>
      </w:r>
      <w:r w:rsidR="002E3C2E" w:rsidRPr="008C00A8">
        <w:rPr>
          <w:sz w:val="20"/>
          <w:szCs w:val="20"/>
          <w:lang w:val="es-ES"/>
        </w:rPr>
        <w:t xml:space="preserve">s </w:t>
      </w:r>
      <w:r w:rsidR="00333047" w:rsidRPr="008C00A8">
        <w:rPr>
          <w:sz w:val="20"/>
          <w:szCs w:val="20"/>
          <w:lang w:val="es-ES"/>
        </w:rPr>
        <w:t xml:space="preserve">y </w:t>
      </w:r>
      <w:r w:rsidR="005F2487">
        <w:rPr>
          <w:sz w:val="20"/>
          <w:szCs w:val="20"/>
          <w:lang w:val="es-ES"/>
        </w:rPr>
        <w:t xml:space="preserve">a los </w:t>
      </w:r>
      <w:r w:rsidR="002E3C2E" w:rsidRPr="008C00A8">
        <w:rPr>
          <w:sz w:val="20"/>
          <w:szCs w:val="20"/>
          <w:lang w:val="es-ES"/>
        </w:rPr>
        <w:t>sediment</w:t>
      </w:r>
      <w:r w:rsidR="008C00A8">
        <w:rPr>
          <w:sz w:val="20"/>
          <w:szCs w:val="20"/>
          <w:lang w:val="es-ES"/>
        </w:rPr>
        <w:t>o</w:t>
      </w:r>
      <w:r w:rsidR="002E3C2E" w:rsidRPr="008C00A8">
        <w:rPr>
          <w:sz w:val="20"/>
          <w:szCs w:val="20"/>
          <w:lang w:val="es-ES"/>
        </w:rPr>
        <w:t xml:space="preserve">s </w:t>
      </w:r>
      <w:r w:rsidR="008C00A8">
        <w:rPr>
          <w:sz w:val="20"/>
          <w:szCs w:val="20"/>
          <w:lang w:val="es-ES"/>
        </w:rPr>
        <w:t>e</w:t>
      </w:r>
      <w:r w:rsidR="002E3C2E" w:rsidRPr="008C00A8">
        <w:rPr>
          <w:sz w:val="20"/>
          <w:szCs w:val="20"/>
          <w:lang w:val="es-ES"/>
        </w:rPr>
        <w:t>n</w:t>
      </w:r>
      <w:r w:rsidR="008C00A8">
        <w:rPr>
          <w:sz w:val="20"/>
          <w:szCs w:val="20"/>
          <w:lang w:val="es-ES"/>
        </w:rPr>
        <w:t xml:space="preserve"> </w:t>
      </w:r>
      <w:r w:rsidR="008E5566">
        <w:rPr>
          <w:sz w:val="20"/>
          <w:szCs w:val="20"/>
          <w:lang w:val="es-ES"/>
        </w:rPr>
        <w:t xml:space="preserve">el </w:t>
      </w:r>
      <w:r w:rsidR="008C00A8">
        <w:rPr>
          <w:sz w:val="20"/>
          <w:szCs w:val="20"/>
          <w:lang w:val="es-ES"/>
        </w:rPr>
        <w:t>agu</w:t>
      </w:r>
      <w:r w:rsidR="002E3C2E" w:rsidRPr="008C00A8">
        <w:rPr>
          <w:sz w:val="20"/>
          <w:szCs w:val="20"/>
          <w:lang w:val="es-ES"/>
        </w:rPr>
        <w:t>a</w:t>
      </w:r>
      <w:r w:rsidR="008C00A8">
        <w:rPr>
          <w:sz w:val="20"/>
          <w:szCs w:val="20"/>
          <w:lang w:val="es-ES"/>
        </w:rPr>
        <w:t xml:space="preserve">. </w:t>
      </w:r>
      <w:r w:rsidR="002E3C2E" w:rsidRPr="008C00A8">
        <w:rPr>
          <w:sz w:val="20"/>
          <w:szCs w:val="20"/>
          <w:lang w:val="es-ES"/>
        </w:rPr>
        <w:t xml:space="preserve"> </w:t>
      </w:r>
      <w:r w:rsidR="008C00A8" w:rsidRPr="008C00A8">
        <w:rPr>
          <w:sz w:val="20"/>
          <w:szCs w:val="20"/>
          <w:lang w:val="es-ES"/>
        </w:rPr>
        <w:t xml:space="preserve">La </w:t>
      </w:r>
      <w:r w:rsidR="00333047" w:rsidRPr="008C00A8">
        <w:rPr>
          <w:sz w:val="20"/>
          <w:szCs w:val="20"/>
          <w:lang w:val="es-ES"/>
        </w:rPr>
        <w:t>clordecona</w:t>
      </w:r>
      <w:r w:rsidR="002E3C2E" w:rsidRPr="008C00A8">
        <w:rPr>
          <w:sz w:val="20"/>
          <w:szCs w:val="20"/>
          <w:lang w:val="es-ES"/>
        </w:rPr>
        <w:t xml:space="preserve"> </w:t>
      </w:r>
      <w:r w:rsidR="008E5566">
        <w:rPr>
          <w:sz w:val="20"/>
          <w:szCs w:val="20"/>
          <w:lang w:val="es-ES"/>
        </w:rPr>
        <w:t xml:space="preserve">va a evaporarse </w:t>
      </w:r>
      <w:r w:rsidR="008C00A8" w:rsidRPr="008C00A8">
        <w:rPr>
          <w:sz w:val="20"/>
          <w:szCs w:val="20"/>
          <w:lang w:val="es-ES"/>
        </w:rPr>
        <w:t>del suelo</w:t>
      </w:r>
      <w:r w:rsidR="002E3C2E" w:rsidRPr="008C00A8">
        <w:rPr>
          <w:sz w:val="20"/>
          <w:szCs w:val="20"/>
          <w:lang w:val="es-ES"/>
        </w:rPr>
        <w:t xml:space="preserve"> o </w:t>
      </w:r>
      <w:r w:rsidR="008C00A8" w:rsidRPr="008C00A8">
        <w:rPr>
          <w:sz w:val="20"/>
          <w:szCs w:val="20"/>
          <w:lang w:val="es-ES"/>
        </w:rPr>
        <w:t>de</w:t>
      </w:r>
      <w:r w:rsidR="005F2487">
        <w:rPr>
          <w:sz w:val="20"/>
          <w:szCs w:val="20"/>
          <w:lang w:val="es-ES"/>
        </w:rPr>
        <w:t xml:space="preserve"> las superficies de las agua</w:t>
      </w:r>
      <w:r w:rsidR="002E3C2E" w:rsidRPr="008C00A8">
        <w:rPr>
          <w:sz w:val="20"/>
          <w:szCs w:val="20"/>
          <w:lang w:val="es-ES"/>
        </w:rPr>
        <w:t xml:space="preserve">s </w:t>
      </w:r>
      <w:r w:rsidR="008E5566">
        <w:rPr>
          <w:sz w:val="20"/>
          <w:szCs w:val="20"/>
          <w:lang w:val="es-ES"/>
        </w:rPr>
        <w:t xml:space="preserve">en pequeñas cantidades </w:t>
      </w:r>
      <w:r w:rsidR="002E3C2E" w:rsidRPr="008C00A8">
        <w:rPr>
          <w:sz w:val="20"/>
          <w:szCs w:val="20"/>
          <w:lang w:val="es-ES"/>
        </w:rPr>
        <w:t xml:space="preserve">(NLM, 2004a). </w:t>
      </w:r>
      <w:r w:rsidR="00722F82" w:rsidRPr="00722F82">
        <w:rPr>
          <w:sz w:val="20"/>
          <w:szCs w:val="20"/>
          <w:lang w:val="es-ES"/>
        </w:rPr>
        <w:t>La c</w:t>
      </w:r>
      <w:r w:rsidR="00333047" w:rsidRPr="00722F82">
        <w:rPr>
          <w:sz w:val="20"/>
          <w:szCs w:val="20"/>
          <w:lang w:val="es-ES"/>
        </w:rPr>
        <w:t>lordecona</w:t>
      </w:r>
      <w:r w:rsidR="002E3C2E" w:rsidRPr="00722F82">
        <w:rPr>
          <w:sz w:val="20"/>
          <w:szCs w:val="20"/>
          <w:lang w:val="es-ES"/>
        </w:rPr>
        <w:t xml:space="preserve"> </w:t>
      </w:r>
      <w:r w:rsidR="00722F82">
        <w:rPr>
          <w:sz w:val="20"/>
          <w:szCs w:val="20"/>
          <w:lang w:val="es-ES"/>
        </w:rPr>
        <w:t xml:space="preserve">tiene una gran capacidad de </w:t>
      </w:r>
      <w:r w:rsidR="00722F82" w:rsidRPr="00722F82">
        <w:rPr>
          <w:sz w:val="20"/>
          <w:szCs w:val="20"/>
          <w:lang w:val="es-ES"/>
        </w:rPr>
        <w:t>bioac</w:t>
      </w:r>
      <w:r w:rsidR="002E3C2E" w:rsidRPr="00722F82">
        <w:rPr>
          <w:sz w:val="20"/>
          <w:szCs w:val="20"/>
          <w:lang w:val="es-ES"/>
        </w:rPr>
        <w:t>umula</w:t>
      </w:r>
      <w:r w:rsidR="00722F82" w:rsidRPr="00722F82">
        <w:rPr>
          <w:sz w:val="20"/>
          <w:szCs w:val="20"/>
          <w:lang w:val="es-ES"/>
        </w:rPr>
        <w:t>ción</w:t>
      </w:r>
      <w:r w:rsidR="002E3C2E" w:rsidRPr="00722F82">
        <w:rPr>
          <w:sz w:val="20"/>
          <w:szCs w:val="20"/>
          <w:lang w:val="es-ES"/>
        </w:rPr>
        <w:t xml:space="preserve"> </w:t>
      </w:r>
      <w:r w:rsidR="00722F82" w:rsidRPr="00722F82">
        <w:rPr>
          <w:sz w:val="20"/>
          <w:szCs w:val="20"/>
          <w:lang w:val="es-ES"/>
        </w:rPr>
        <w:t>e</w:t>
      </w:r>
      <w:r w:rsidR="002E3C2E" w:rsidRPr="00722F82">
        <w:rPr>
          <w:sz w:val="20"/>
          <w:szCs w:val="20"/>
          <w:lang w:val="es-ES"/>
        </w:rPr>
        <w:t xml:space="preserve">n </w:t>
      </w:r>
      <w:r w:rsidR="008E5566">
        <w:rPr>
          <w:sz w:val="20"/>
          <w:szCs w:val="20"/>
          <w:lang w:val="es-ES"/>
        </w:rPr>
        <w:t xml:space="preserve">los </w:t>
      </w:r>
      <w:r w:rsidR="00722F82" w:rsidRPr="00722F82">
        <w:rPr>
          <w:sz w:val="20"/>
          <w:szCs w:val="20"/>
          <w:lang w:val="es-ES"/>
        </w:rPr>
        <w:t>peces y otros organismos acu</w:t>
      </w:r>
      <w:r w:rsidR="00722F82">
        <w:rPr>
          <w:sz w:val="20"/>
          <w:szCs w:val="20"/>
          <w:lang w:val="es-ES"/>
        </w:rPr>
        <w:t>áticos</w:t>
      </w:r>
      <w:r w:rsidR="002E3C2E" w:rsidRPr="00722F82">
        <w:rPr>
          <w:sz w:val="20"/>
          <w:szCs w:val="20"/>
          <w:lang w:val="es-ES"/>
        </w:rPr>
        <w:t xml:space="preserve"> (ATSDR, 1995).</w:t>
      </w:r>
    </w:p>
    <w:p w:rsidR="00813E84" w:rsidRPr="00EF7671" w:rsidRDefault="00EF7671" w:rsidP="005E1A7F">
      <w:pPr>
        <w:pStyle w:val="Heading4"/>
        <w:numPr>
          <w:ilvl w:val="0"/>
          <w:numId w:val="17"/>
        </w:numPr>
        <w:spacing w:after="120"/>
        <w:ind w:left="1134" w:hanging="567"/>
      </w:pPr>
      <w:r>
        <w:t>Producción</w:t>
      </w:r>
    </w:p>
    <w:p w:rsidR="004737D2" w:rsidRPr="00413554" w:rsidRDefault="008F55D5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before="120"/>
        <w:ind w:right="425"/>
        <w:rPr>
          <w:sz w:val="20"/>
          <w:szCs w:val="20"/>
          <w:lang w:val="es-ES"/>
        </w:rPr>
      </w:pPr>
      <w:r w:rsidRPr="008F55D5">
        <w:rPr>
          <w:sz w:val="20"/>
          <w:szCs w:val="20"/>
          <w:lang w:val="es-ES"/>
        </w:rPr>
        <w:t>La c</w:t>
      </w:r>
      <w:r w:rsidR="00333047" w:rsidRPr="008F55D5">
        <w:rPr>
          <w:sz w:val="20"/>
          <w:szCs w:val="20"/>
          <w:lang w:val="es-ES"/>
        </w:rPr>
        <w:t>lordecona</w:t>
      </w:r>
      <w:r w:rsidRPr="008F55D5">
        <w:rPr>
          <w:sz w:val="20"/>
          <w:szCs w:val="20"/>
          <w:lang w:val="es-ES"/>
        </w:rPr>
        <w:t xml:space="preserve"> </w:t>
      </w:r>
      <w:r w:rsidR="008E5566">
        <w:rPr>
          <w:sz w:val="20"/>
          <w:szCs w:val="20"/>
          <w:lang w:val="es-ES"/>
        </w:rPr>
        <w:t>fue</w:t>
      </w:r>
      <w:r w:rsidRPr="008F55D5">
        <w:rPr>
          <w:sz w:val="20"/>
          <w:szCs w:val="20"/>
          <w:lang w:val="es-ES"/>
        </w:rPr>
        <w:t xml:space="preserve"> producida y </w:t>
      </w:r>
      <w:r w:rsidR="002E3C2E" w:rsidRPr="008F55D5">
        <w:rPr>
          <w:sz w:val="20"/>
          <w:szCs w:val="20"/>
          <w:lang w:val="es-ES"/>
        </w:rPr>
        <w:t>export</w:t>
      </w:r>
      <w:r w:rsidRPr="008F55D5">
        <w:rPr>
          <w:sz w:val="20"/>
          <w:szCs w:val="20"/>
          <w:lang w:val="es-ES"/>
        </w:rPr>
        <w:t>a</w:t>
      </w:r>
      <w:r w:rsidR="002E3C2E" w:rsidRPr="008F55D5">
        <w:rPr>
          <w:sz w:val="20"/>
          <w:szCs w:val="20"/>
          <w:lang w:val="es-ES"/>
        </w:rPr>
        <w:t>d</w:t>
      </w:r>
      <w:r w:rsidRPr="008F55D5">
        <w:rPr>
          <w:sz w:val="20"/>
          <w:szCs w:val="20"/>
          <w:lang w:val="es-ES"/>
        </w:rPr>
        <w:t xml:space="preserve">a por </w:t>
      </w:r>
      <w:proofErr w:type="spellStart"/>
      <w:r w:rsidR="002E3C2E" w:rsidRPr="008F55D5">
        <w:rPr>
          <w:sz w:val="20"/>
          <w:szCs w:val="20"/>
          <w:lang w:val="es-ES"/>
        </w:rPr>
        <w:t>Allied</w:t>
      </w:r>
      <w:proofErr w:type="spellEnd"/>
      <w:r w:rsidR="002E3C2E" w:rsidRPr="008F55D5">
        <w:rPr>
          <w:sz w:val="20"/>
          <w:szCs w:val="20"/>
          <w:lang w:val="es-ES"/>
        </w:rPr>
        <w:t xml:space="preserve"> </w:t>
      </w:r>
      <w:proofErr w:type="spellStart"/>
      <w:r w:rsidR="002E3C2E" w:rsidRPr="008F55D5">
        <w:rPr>
          <w:sz w:val="20"/>
          <w:szCs w:val="20"/>
          <w:lang w:val="es-ES"/>
        </w:rPr>
        <w:t>Chemicals</w:t>
      </w:r>
      <w:proofErr w:type="spellEnd"/>
      <w:r w:rsidR="002E3C2E" w:rsidRPr="008F55D5">
        <w:rPr>
          <w:sz w:val="20"/>
          <w:szCs w:val="20"/>
          <w:lang w:val="es-ES"/>
        </w:rPr>
        <w:t xml:space="preserve"> </w:t>
      </w:r>
      <w:r w:rsidRPr="008F55D5">
        <w:rPr>
          <w:sz w:val="20"/>
          <w:szCs w:val="20"/>
          <w:lang w:val="es-ES"/>
        </w:rPr>
        <w:t>e</w:t>
      </w:r>
      <w:r w:rsidR="002E3C2E" w:rsidRPr="008F55D5">
        <w:rPr>
          <w:sz w:val="20"/>
          <w:szCs w:val="20"/>
          <w:lang w:val="es-ES"/>
        </w:rPr>
        <w:t xml:space="preserve">n </w:t>
      </w:r>
      <w:r w:rsidRPr="008F55D5">
        <w:rPr>
          <w:sz w:val="20"/>
          <w:szCs w:val="20"/>
          <w:lang w:val="es-ES"/>
        </w:rPr>
        <w:t>los Estados Unidos</w:t>
      </w:r>
      <w:r w:rsidR="006327D3" w:rsidRPr="008F55D5">
        <w:rPr>
          <w:sz w:val="20"/>
          <w:szCs w:val="20"/>
          <w:lang w:val="es-ES"/>
        </w:rPr>
        <w:t xml:space="preserve">, </w:t>
      </w:r>
      <w:r w:rsidRPr="008F55D5">
        <w:rPr>
          <w:sz w:val="20"/>
          <w:szCs w:val="20"/>
          <w:lang w:val="es-ES"/>
        </w:rPr>
        <w:t>donde ces</w:t>
      </w:r>
      <w:r>
        <w:rPr>
          <w:sz w:val="20"/>
          <w:szCs w:val="20"/>
          <w:lang w:val="es-ES"/>
        </w:rPr>
        <w:t>ó la p</w:t>
      </w:r>
      <w:r w:rsidR="00EF7671" w:rsidRPr="008F55D5">
        <w:rPr>
          <w:sz w:val="20"/>
          <w:szCs w:val="20"/>
          <w:lang w:val="es-ES"/>
        </w:rPr>
        <w:t>roducción</w:t>
      </w:r>
      <w:r w:rsidR="002E3C2E" w:rsidRPr="008F55D5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en </w:t>
      </w:r>
      <w:r w:rsidR="002E3C2E" w:rsidRPr="008F55D5">
        <w:rPr>
          <w:sz w:val="20"/>
          <w:szCs w:val="20"/>
          <w:lang w:val="es-ES"/>
        </w:rPr>
        <w:t xml:space="preserve">1977. </w:t>
      </w:r>
      <w:r>
        <w:rPr>
          <w:sz w:val="20"/>
          <w:szCs w:val="20"/>
          <w:lang w:val="es-ES"/>
        </w:rPr>
        <w:t xml:space="preserve">Entre </w:t>
      </w:r>
      <w:r w:rsidR="002E3C2E" w:rsidRPr="008F55D5">
        <w:rPr>
          <w:sz w:val="20"/>
          <w:szCs w:val="20"/>
          <w:lang w:val="es-ES"/>
        </w:rPr>
        <w:t xml:space="preserve">1951 </w:t>
      </w:r>
      <w:r w:rsidR="00333047" w:rsidRPr="008F55D5">
        <w:rPr>
          <w:sz w:val="20"/>
          <w:szCs w:val="20"/>
          <w:lang w:val="es-ES"/>
        </w:rPr>
        <w:t xml:space="preserve">y </w:t>
      </w:r>
      <w:r w:rsidR="002E3C2E" w:rsidRPr="008F55D5">
        <w:rPr>
          <w:sz w:val="20"/>
          <w:szCs w:val="20"/>
          <w:lang w:val="es-ES"/>
        </w:rPr>
        <w:t>1975</w:t>
      </w:r>
      <w:r w:rsidR="001F7BF3">
        <w:rPr>
          <w:sz w:val="20"/>
          <w:szCs w:val="20"/>
          <w:lang w:val="es-ES"/>
        </w:rPr>
        <w:t xml:space="preserve">, </w:t>
      </w:r>
      <w:r w:rsidR="008E5566">
        <w:rPr>
          <w:sz w:val="20"/>
          <w:szCs w:val="20"/>
          <w:lang w:val="es-ES"/>
        </w:rPr>
        <w:t xml:space="preserve">en los </w:t>
      </w:r>
      <w:r w:rsidR="001F7BF3">
        <w:rPr>
          <w:sz w:val="20"/>
          <w:szCs w:val="20"/>
          <w:lang w:val="es-ES"/>
        </w:rPr>
        <w:t>Estados Unidos</w:t>
      </w:r>
      <w:r w:rsidRPr="008F55D5">
        <w:rPr>
          <w:sz w:val="20"/>
          <w:szCs w:val="20"/>
          <w:lang w:val="es-ES"/>
        </w:rPr>
        <w:t xml:space="preserve"> </w:t>
      </w:r>
      <w:r w:rsidR="008E5566">
        <w:rPr>
          <w:sz w:val="20"/>
          <w:szCs w:val="20"/>
          <w:lang w:val="es-ES"/>
        </w:rPr>
        <w:t xml:space="preserve">se </w:t>
      </w:r>
      <w:r w:rsidRPr="008F55D5">
        <w:rPr>
          <w:sz w:val="20"/>
          <w:szCs w:val="20"/>
          <w:lang w:val="es-ES"/>
        </w:rPr>
        <w:t>produj</w:t>
      </w:r>
      <w:r w:rsidR="008E5566">
        <w:rPr>
          <w:sz w:val="20"/>
          <w:szCs w:val="20"/>
          <w:lang w:val="es-ES"/>
        </w:rPr>
        <w:t>eron</w:t>
      </w:r>
      <w:r w:rsidRPr="008F55D5">
        <w:rPr>
          <w:sz w:val="20"/>
          <w:szCs w:val="20"/>
          <w:lang w:val="es-ES"/>
        </w:rPr>
        <w:t xml:space="preserve"> </w:t>
      </w:r>
      <w:r w:rsidR="002E3C2E" w:rsidRPr="008F55D5">
        <w:rPr>
          <w:sz w:val="20"/>
          <w:szCs w:val="20"/>
          <w:lang w:val="es-ES"/>
        </w:rPr>
        <w:t>aproxima</w:t>
      </w:r>
      <w:r w:rsidRPr="008F55D5">
        <w:rPr>
          <w:sz w:val="20"/>
          <w:szCs w:val="20"/>
          <w:lang w:val="es-ES"/>
        </w:rPr>
        <w:t xml:space="preserve">damente </w:t>
      </w:r>
      <w:r w:rsidR="002E3C2E" w:rsidRPr="008F55D5">
        <w:rPr>
          <w:sz w:val="20"/>
          <w:szCs w:val="20"/>
          <w:lang w:val="es-ES"/>
        </w:rPr>
        <w:t>1</w:t>
      </w:r>
      <w:r w:rsidRPr="008F55D5">
        <w:rPr>
          <w:sz w:val="20"/>
          <w:szCs w:val="20"/>
          <w:lang w:val="es-ES"/>
        </w:rPr>
        <w:t>,</w:t>
      </w:r>
      <w:r w:rsidR="002E3C2E" w:rsidRPr="008F55D5">
        <w:rPr>
          <w:sz w:val="20"/>
          <w:szCs w:val="20"/>
          <w:lang w:val="es-ES"/>
        </w:rPr>
        <w:t>6 mill</w:t>
      </w:r>
      <w:r w:rsidR="001F7BF3">
        <w:rPr>
          <w:sz w:val="20"/>
          <w:szCs w:val="20"/>
          <w:lang w:val="es-ES"/>
        </w:rPr>
        <w:t>ones</w:t>
      </w:r>
      <w:r w:rsidRPr="008F55D5">
        <w:rPr>
          <w:sz w:val="20"/>
          <w:szCs w:val="20"/>
          <w:lang w:val="es-ES"/>
        </w:rPr>
        <w:t xml:space="preserve"> de</w:t>
      </w:r>
      <w:r w:rsidR="002E3C2E" w:rsidRPr="008F55D5">
        <w:rPr>
          <w:sz w:val="20"/>
          <w:szCs w:val="20"/>
          <w:lang w:val="es-ES"/>
        </w:rPr>
        <w:t xml:space="preserve"> kg </w:t>
      </w:r>
      <w:r w:rsidRPr="008F55D5">
        <w:rPr>
          <w:sz w:val="20"/>
          <w:szCs w:val="20"/>
          <w:lang w:val="es-ES"/>
        </w:rPr>
        <w:t>de</w:t>
      </w:r>
      <w:r w:rsidR="002E3C2E" w:rsidRPr="008F55D5">
        <w:rPr>
          <w:sz w:val="20"/>
          <w:szCs w:val="20"/>
          <w:lang w:val="es-ES"/>
        </w:rPr>
        <w:t xml:space="preserve"> </w:t>
      </w:r>
      <w:r w:rsidR="00333047" w:rsidRPr="008F55D5">
        <w:rPr>
          <w:sz w:val="20"/>
          <w:szCs w:val="20"/>
          <w:lang w:val="es-ES"/>
        </w:rPr>
        <w:t>clordecona</w:t>
      </w:r>
      <w:r w:rsidR="002E3C2E" w:rsidRPr="008F55D5">
        <w:rPr>
          <w:sz w:val="20"/>
          <w:szCs w:val="20"/>
          <w:lang w:val="es-ES"/>
        </w:rPr>
        <w:t xml:space="preserve"> (Epstein, 1978). </w:t>
      </w:r>
      <w:r w:rsidR="001F7BF3" w:rsidRPr="00413554">
        <w:rPr>
          <w:sz w:val="20"/>
          <w:szCs w:val="20"/>
          <w:lang w:val="es-ES"/>
        </w:rPr>
        <w:t xml:space="preserve">Entre el </w:t>
      </w:r>
      <w:r w:rsidR="002E3C2E" w:rsidRPr="00413554">
        <w:rPr>
          <w:sz w:val="20"/>
          <w:szCs w:val="20"/>
          <w:lang w:val="es-ES"/>
        </w:rPr>
        <w:t>90</w:t>
      </w:r>
      <w:r w:rsidR="001F7BF3" w:rsidRPr="00413554">
        <w:rPr>
          <w:sz w:val="20"/>
          <w:szCs w:val="20"/>
          <w:lang w:val="es-ES"/>
        </w:rPr>
        <w:t xml:space="preserve"> y el </w:t>
      </w:r>
      <w:r w:rsidR="002E3C2E" w:rsidRPr="00413554">
        <w:rPr>
          <w:sz w:val="20"/>
          <w:szCs w:val="20"/>
          <w:lang w:val="es-ES"/>
        </w:rPr>
        <w:t xml:space="preserve">99 </w:t>
      </w:r>
      <w:r w:rsidR="00413554" w:rsidRPr="00413554">
        <w:rPr>
          <w:sz w:val="20"/>
          <w:szCs w:val="20"/>
          <w:lang w:val="es-ES"/>
        </w:rPr>
        <w:t>% del volume</w:t>
      </w:r>
      <w:r w:rsidR="00413554">
        <w:rPr>
          <w:sz w:val="20"/>
          <w:szCs w:val="20"/>
          <w:lang w:val="es-ES"/>
        </w:rPr>
        <w:t>n</w:t>
      </w:r>
      <w:r w:rsidR="00413554" w:rsidRPr="00413554">
        <w:rPr>
          <w:sz w:val="20"/>
          <w:szCs w:val="20"/>
          <w:lang w:val="es-ES"/>
        </w:rPr>
        <w:t xml:space="preserve"> </w:t>
      </w:r>
      <w:r w:rsidR="002E3C2E" w:rsidRPr="00413554">
        <w:rPr>
          <w:sz w:val="20"/>
          <w:szCs w:val="20"/>
          <w:lang w:val="es-ES"/>
        </w:rPr>
        <w:t xml:space="preserve">total </w:t>
      </w:r>
      <w:r w:rsidR="00413554" w:rsidRPr="00413554">
        <w:rPr>
          <w:sz w:val="20"/>
          <w:szCs w:val="20"/>
          <w:lang w:val="es-ES"/>
        </w:rPr>
        <w:t xml:space="preserve">de la </w:t>
      </w:r>
      <w:r w:rsidR="00333047" w:rsidRPr="00413554">
        <w:rPr>
          <w:sz w:val="20"/>
          <w:szCs w:val="20"/>
          <w:lang w:val="es-ES"/>
        </w:rPr>
        <w:t>clordecona</w:t>
      </w:r>
      <w:r w:rsidR="002E3C2E" w:rsidRPr="00413554">
        <w:rPr>
          <w:sz w:val="20"/>
          <w:szCs w:val="20"/>
          <w:lang w:val="es-ES"/>
        </w:rPr>
        <w:t xml:space="preserve"> </w:t>
      </w:r>
      <w:r w:rsidR="00413554" w:rsidRPr="00413554">
        <w:rPr>
          <w:sz w:val="20"/>
          <w:szCs w:val="20"/>
          <w:lang w:val="es-ES"/>
        </w:rPr>
        <w:t xml:space="preserve">producida </w:t>
      </w:r>
      <w:r w:rsidR="00413554">
        <w:rPr>
          <w:sz w:val="20"/>
          <w:szCs w:val="20"/>
          <w:lang w:val="es-ES"/>
        </w:rPr>
        <w:t>e</w:t>
      </w:r>
      <w:r w:rsidR="00413554" w:rsidRPr="00413554">
        <w:rPr>
          <w:sz w:val="20"/>
          <w:szCs w:val="20"/>
          <w:lang w:val="es-ES"/>
        </w:rPr>
        <w:t>n est</w:t>
      </w:r>
      <w:r w:rsidR="00413554">
        <w:rPr>
          <w:sz w:val="20"/>
          <w:szCs w:val="20"/>
          <w:lang w:val="es-ES"/>
        </w:rPr>
        <w:t>e</w:t>
      </w:r>
      <w:r w:rsidR="00413554" w:rsidRPr="00413554">
        <w:rPr>
          <w:sz w:val="20"/>
          <w:szCs w:val="20"/>
          <w:lang w:val="es-ES"/>
        </w:rPr>
        <w:t xml:space="preserve"> p</w:t>
      </w:r>
      <w:r w:rsidR="00413554">
        <w:rPr>
          <w:sz w:val="20"/>
          <w:szCs w:val="20"/>
          <w:lang w:val="es-ES"/>
        </w:rPr>
        <w:t>e</w:t>
      </w:r>
      <w:r w:rsidR="00413554" w:rsidRPr="00413554">
        <w:rPr>
          <w:sz w:val="20"/>
          <w:szCs w:val="20"/>
          <w:lang w:val="es-ES"/>
        </w:rPr>
        <w:t>río</w:t>
      </w:r>
      <w:r w:rsidR="00413554">
        <w:rPr>
          <w:sz w:val="20"/>
          <w:szCs w:val="20"/>
          <w:lang w:val="es-ES"/>
        </w:rPr>
        <w:t>d</w:t>
      </w:r>
      <w:r w:rsidR="00413554" w:rsidRPr="00413554">
        <w:rPr>
          <w:sz w:val="20"/>
          <w:szCs w:val="20"/>
          <w:lang w:val="es-ES"/>
        </w:rPr>
        <w:t xml:space="preserve">o fue </w:t>
      </w:r>
      <w:r w:rsidR="002E3C2E" w:rsidRPr="00413554">
        <w:rPr>
          <w:sz w:val="20"/>
          <w:szCs w:val="20"/>
          <w:lang w:val="es-ES"/>
        </w:rPr>
        <w:t>export</w:t>
      </w:r>
      <w:r w:rsidR="00413554" w:rsidRPr="00413554">
        <w:rPr>
          <w:sz w:val="20"/>
          <w:szCs w:val="20"/>
          <w:lang w:val="es-ES"/>
        </w:rPr>
        <w:t>ada a</w:t>
      </w:r>
      <w:r w:rsidR="002E3C2E" w:rsidRPr="00413554">
        <w:rPr>
          <w:sz w:val="20"/>
          <w:szCs w:val="20"/>
          <w:lang w:val="es-ES"/>
        </w:rPr>
        <w:t xml:space="preserve"> Europ</w:t>
      </w:r>
      <w:r w:rsidR="00413554" w:rsidRPr="00413554">
        <w:rPr>
          <w:sz w:val="20"/>
          <w:szCs w:val="20"/>
          <w:lang w:val="es-ES"/>
        </w:rPr>
        <w:t>a</w:t>
      </w:r>
      <w:r w:rsidR="002E3C2E" w:rsidRPr="00413554">
        <w:rPr>
          <w:sz w:val="20"/>
          <w:szCs w:val="20"/>
          <w:lang w:val="es-ES"/>
        </w:rPr>
        <w:t>, Asia, Am</w:t>
      </w:r>
      <w:r w:rsidR="00413554">
        <w:rPr>
          <w:sz w:val="20"/>
          <w:szCs w:val="20"/>
          <w:lang w:val="es-ES"/>
        </w:rPr>
        <w:t>é</w:t>
      </w:r>
      <w:r w:rsidR="002E3C2E" w:rsidRPr="00413554">
        <w:rPr>
          <w:sz w:val="20"/>
          <w:szCs w:val="20"/>
          <w:lang w:val="es-ES"/>
        </w:rPr>
        <w:t>rica</w:t>
      </w:r>
      <w:r w:rsidR="00413554">
        <w:rPr>
          <w:sz w:val="20"/>
          <w:szCs w:val="20"/>
          <w:lang w:val="es-ES"/>
        </w:rPr>
        <w:t xml:space="preserve"> </w:t>
      </w:r>
      <w:r w:rsidR="00413554" w:rsidRPr="00413554">
        <w:rPr>
          <w:sz w:val="20"/>
          <w:szCs w:val="20"/>
          <w:lang w:val="es-ES"/>
        </w:rPr>
        <w:t>Latin</w:t>
      </w:r>
      <w:r w:rsidR="00413554">
        <w:rPr>
          <w:sz w:val="20"/>
          <w:szCs w:val="20"/>
          <w:lang w:val="es-ES"/>
        </w:rPr>
        <w:t>a</w:t>
      </w:r>
      <w:r w:rsidR="002E3C2E" w:rsidRPr="00413554">
        <w:rPr>
          <w:sz w:val="20"/>
          <w:szCs w:val="20"/>
          <w:lang w:val="es-ES"/>
        </w:rPr>
        <w:t xml:space="preserve"> </w:t>
      </w:r>
      <w:r w:rsidR="00333047" w:rsidRPr="00413554">
        <w:rPr>
          <w:sz w:val="20"/>
          <w:szCs w:val="20"/>
          <w:lang w:val="es-ES"/>
        </w:rPr>
        <w:t xml:space="preserve">y </w:t>
      </w:r>
      <w:r w:rsidR="00413554">
        <w:rPr>
          <w:sz w:val="20"/>
          <w:szCs w:val="20"/>
          <w:lang w:val="es-ES"/>
        </w:rPr>
        <w:t>Á</w:t>
      </w:r>
      <w:r w:rsidR="002E3C2E" w:rsidRPr="00413554">
        <w:rPr>
          <w:sz w:val="20"/>
          <w:szCs w:val="20"/>
          <w:lang w:val="es-ES"/>
        </w:rPr>
        <w:t>frica (DHHS</w:t>
      </w:r>
      <w:r w:rsidR="008E5566">
        <w:rPr>
          <w:sz w:val="20"/>
          <w:szCs w:val="20"/>
          <w:lang w:val="es-ES"/>
        </w:rPr>
        <w:t>,</w:t>
      </w:r>
      <w:r w:rsidR="002E3C2E" w:rsidRPr="00413554">
        <w:rPr>
          <w:sz w:val="20"/>
          <w:szCs w:val="20"/>
          <w:lang w:val="es-ES"/>
        </w:rPr>
        <w:t xml:space="preserve"> 1985; EPA</w:t>
      </w:r>
      <w:r w:rsidR="006327D3" w:rsidRPr="00413554">
        <w:rPr>
          <w:sz w:val="20"/>
          <w:szCs w:val="20"/>
          <w:lang w:val="es-ES"/>
        </w:rPr>
        <w:t>,</w:t>
      </w:r>
      <w:r w:rsidR="002E3C2E" w:rsidRPr="00413554">
        <w:rPr>
          <w:sz w:val="20"/>
          <w:szCs w:val="20"/>
          <w:lang w:val="es-ES"/>
        </w:rPr>
        <w:t xml:space="preserve"> 1978b </w:t>
      </w:r>
      <w:r w:rsidR="00413554">
        <w:rPr>
          <w:sz w:val="20"/>
          <w:szCs w:val="20"/>
          <w:lang w:val="es-ES"/>
        </w:rPr>
        <w:t>citado en</w:t>
      </w:r>
      <w:r w:rsidR="006327D3" w:rsidRPr="00413554">
        <w:rPr>
          <w:sz w:val="20"/>
          <w:szCs w:val="20"/>
          <w:lang w:val="es-ES"/>
        </w:rPr>
        <w:t xml:space="preserve"> </w:t>
      </w:r>
      <w:r w:rsidR="008462EB" w:rsidRPr="00413554">
        <w:rPr>
          <w:sz w:val="20"/>
          <w:szCs w:val="20"/>
          <w:lang w:val="es-ES"/>
        </w:rPr>
        <w:t>PNUMA</w:t>
      </w:r>
      <w:r w:rsidR="006327D3" w:rsidRPr="00413554">
        <w:rPr>
          <w:sz w:val="20"/>
          <w:szCs w:val="20"/>
          <w:lang w:val="es-ES"/>
        </w:rPr>
        <w:t>,</w:t>
      </w:r>
      <w:r w:rsidR="002E3C2E" w:rsidRPr="00413554">
        <w:rPr>
          <w:sz w:val="20"/>
          <w:szCs w:val="20"/>
          <w:lang w:val="es-ES"/>
        </w:rPr>
        <w:t xml:space="preserve"> 2006) </w:t>
      </w:r>
      <w:r w:rsidR="00B77F98" w:rsidRPr="00413554">
        <w:rPr>
          <w:sz w:val="20"/>
          <w:szCs w:val="20"/>
          <w:lang w:val="es-ES"/>
        </w:rPr>
        <w:t>[</w:t>
      </w:r>
      <w:r w:rsidR="002E3C2E" w:rsidRPr="00413554">
        <w:rPr>
          <w:sz w:val="20"/>
          <w:szCs w:val="20"/>
          <w:lang w:val="es-ES"/>
        </w:rPr>
        <w:t>(Modifi</w:t>
      </w:r>
      <w:r w:rsidR="00413554">
        <w:rPr>
          <w:sz w:val="20"/>
          <w:szCs w:val="20"/>
          <w:lang w:val="es-ES"/>
        </w:rPr>
        <w:t>cado de</w:t>
      </w:r>
      <w:r w:rsidR="002E3C2E" w:rsidRPr="00413554">
        <w:rPr>
          <w:sz w:val="20"/>
          <w:szCs w:val="20"/>
          <w:lang w:val="es-ES"/>
        </w:rPr>
        <w:t xml:space="preserve"> US ATSDR, 1995)</w:t>
      </w:r>
      <w:r w:rsidR="00B77F98" w:rsidRPr="00413554">
        <w:rPr>
          <w:sz w:val="20"/>
          <w:szCs w:val="20"/>
          <w:lang w:val="es-ES"/>
        </w:rPr>
        <w:t>]</w:t>
      </w:r>
      <w:r w:rsidR="00413554">
        <w:rPr>
          <w:sz w:val="20"/>
          <w:szCs w:val="20"/>
          <w:lang w:val="es-ES"/>
        </w:rPr>
        <w:t>.</w:t>
      </w:r>
      <w:r w:rsidR="00B77F98" w:rsidRPr="00413554">
        <w:rPr>
          <w:sz w:val="20"/>
          <w:szCs w:val="20"/>
          <w:lang w:val="es-ES"/>
        </w:rPr>
        <w:t xml:space="preserve"> </w:t>
      </w:r>
      <w:r w:rsidR="00413554">
        <w:rPr>
          <w:sz w:val="20"/>
          <w:szCs w:val="20"/>
          <w:lang w:val="es-ES"/>
        </w:rPr>
        <w:t>E</w:t>
      </w:r>
      <w:r w:rsidR="00CA4DE8" w:rsidRPr="00413554">
        <w:rPr>
          <w:sz w:val="20"/>
          <w:szCs w:val="20"/>
          <w:lang w:val="es-ES"/>
        </w:rPr>
        <w:t xml:space="preserve">n </w:t>
      </w:r>
      <w:r w:rsidR="00413554">
        <w:rPr>
          <w:sz w:val="20"/>
          <w:szCs w:val="20"/>
          <w:lang w:val="es-ES"/>
        </w:rPr>
        <w:t>los</w:t>
      </w:r>
      <w:r w:rsidR="00CA4DE8" w:rsidRPr="00413554">
        <w:rPr>
          <w:sz w:val="20"/>
          <w:szCs w:val="20"/>
          <w:lang w:val="es-ES"/>
        </w:rPr>
        <w:t xml:space="preserve"> </w:t>
      </w:r>
      <w:r w:rsidR="00413554">
        <w:rPr>
          <w:sz w:val="20"/>
          <w:szCs w:val="20"/>
          <w:lang w:val="es-ES"/>
        </w:rPr>
        <w:t xml:space="preserve">Estados </w:t>
      </w:r>
      <w:r w:rsidR="00CA4DE8" w:rsidRPr="00413554">
        <w:rPr>
          <w:sz w:val="20"/>
          <w:szCs w:val="20"/>
          <w:lang w:val="es-ES"/>
        </w:rPr>
        <w:t>Uni</w:t>
      </w:r>
      <w:r w:rsidR="00413554">
        <w:rPr>
          <w:sz w:val="20"/>
          <w:szCs w:val="20"/>
          <w:lang w:val="es-ES"/>
        </w:rPr>
        <w:t>dos</w:t>
      </w:r>
      <w:r w:rsidR="00CA4DE8" w:rsidRPr="00413554">
        <w:rPr>
          <w:sz w:val="20"/>
          <w:szCs w:val="20"/>
          <w:lang w:val="es-ES"/>
        </w:rPr>
        <w:t xml:space="preserve">, </w:t>
      </w:r>
      <w:r w:rsidR="00413554">
        <w:rPr>
          <w:sz w:val="20"/>
          <w:szCs w:val="20"/>
          <w:lang w:val="es-ES"/>
        </w:rPr>
        <w:t xml:space="preserve">su </w:t>
      </w:r>
      <w:r w:rsidR="002E3C2E" w:rsidRPr="00413554">
        <w:rPr>
          <w:sz w:val="20"/>
          <w:szCs w:val="20"/>
          <w:lang w:val="es-ES"/>
        </w:rPr>
        <w:t>registro</w:t>
      </w:r>
      <w:r w:rsidR="00C54446" w:rsidRPr="00413554">
        <w:rPr>
          <w:sz w:val="20"/>
          <w:szCs w:val="20"/>
          <w:lang w:val="es-ES"/>
        </w:rPr>
        <w:t xml:space="preserve"> </w:t>
      </w:r>
      <w:r w:rsidR="00413554">
        <w:rPr>
          <w:sz w:val="20"/>
          <w:szCs w:val="20"/>
          <w:lang w:val="es-ES"/>
        </w:rPr>
        <w:t xml:space="preserve">fue suprimido por la </w:t>
      </w:r>
      <w:r w:rsidR="00A76A5F" w:rsidRPr="00413554">
        <w:rPr>
          <w:sz w:val="20"/>
          <w:szCs w:val="20"/>
          <w:lang w:val="es-ES"/>
        </w:rPr>
        <w:t xml:space="preserve">EPA </w:t>
      </w:r>
      <w:r w:rsidR="00413554">
        <w:rPr>
          <w:sz w:val="20"/>
          <w:szCs w:val="20"/>
          <w:lang w:val="es-ES"/>
        </w:rPr>
        <w:t>e</w:t>
      </w:r>
      <w:r w:rsidR="002E3C2E" w:rsidRPr="00413554">
        <w:rPr>
          <w:sz w:val="20"/>
          <w:szCs w:val="20"/>
          <w:lang w:val="es-ES"/>
        </w:rPr>
        <w:t>n 1978 (</w:t>
      </w:r>
      <w:proofErr w:type="spellStart"/>
      <w:r w:rsidR="002E3C2E" w:rsidRPr="00413554">
        <w:rPr>
          <w:sz w:val="20"/>
          <w:szCs w:val="20"/>
          <w:lang w:val="es-ES"/>
        </w:rPr>
        <w:t>Metcalf</w:t>
      </w:r>
      <w:proofErr w:type="spellEnd"/>
      <w:r w:rsidR="002E3C2E" w:rsidRPr="00413554">
        <w:rPr>
          <w:sz w:val="20"/>
          <w:szCs w:val="20"/>
          <w:lang w:val="es-ES"/>
        </w:rPr>
        <w:t xml:space="preserve">, 2002; IARC, 1979). </w:t>
      </w:r>
      <w:r w:rsidR="00413554">
        <w:rPr>
          <w:sz w:val="20"/>
          <w:szCs w:val="20"/>
          <w:lang w:val="es-ES"/>
        </w:rPr>
        <w:t>La c</w:t>
      </w:r>
      <w:r w:rsidR="00333047" w:rsidRPr="00413554">
        <w:rPr>
          <w:sz w:val="20"/>
          <w:szCs w:val="20"/>
          <w:lang w:val="es-ES"/>
        </w:rPr>
        <w:t>lordecona</w:t>
      </w:r>
      <w:r w:rsidR="002E3C2E" w:rsidRPr="00413554">
        <w:rPr>
          <w:sz w:val="20"/>
          <w:szCs w:val="20"/>
          <w:lang w:val="es-ES"/>
        </w:rPr>
        <w:t xml:space="preserve"> </w:t>
      </w:r>
      <w:r w:rsidR="00413554" w:rsidRPr="00413554">
        <w:rPr>
          <w:sz w:val="20"/>
          <w:szCs w:val="20"/>
          <w:lang w:val="es-ES"/>
        </w:rPr>
        <w:t>est</w:t>
      </w:r>
      <w:r w:rsidR="00413554">
        <w:rPr>
          <w:sz w:val="20"/>
          <w:szCs w:val="20"/>
          <w:lang w:val="es-ES"/>
        </w:rPr>
        <w:t>á incluida en el a</w:t>
      </w:r>
      <w:r w:rsidR="008462EB" w:rsidRPr="00413554">
        <w:rPr>
          <w:sz w:val="20"/>
          <w:szCs w:val="20"/>
          <w:lang w:val="es-ES"/>
        </w:rPr>
        <w:t>nexo</w:t>
      </w:r>
      <w:r w:rsidR="002E3C2E" w:rsidRPr="00413554">
        <w:rPr>
          <w:sz w:val="20"/>
          <w:szCs w:val="20"/>
          <w:lang w:val="es-ES"/>
        </w:rPr>
        <w:t xml:space="preserve"> A </w:t>
      </w:r>
      <w:r w:rsidR="00581B91" w:rsidRPr="00413554">
        <w:rPr>
          <w:sz w:val="20"/>
          <w:szCs w:val="20"/>
          <w:lang w:val="es-ES"/>
        </w:rPr>
        <w:t xml:space="preserve">del </w:t>
      </w:r>
      <w:r w:rsidR="00333047" w:rsidRPr="00413554">
        <w:rPr>
          <w:sz w:val="20"/>
          <w:szCs w:val="20"/>
          <w:lang w:val="es-ES"/>
        </w:rPr>
        <w:t xml:space="preserve">Convenio </w:t>
      </w:r>
      <w:r w:rsidR="002E51F8" w:rsidRPr="00413554">
        <w:rPr>
          <w:sz w:val="20"/>
          <w:szCs w:val="20"/>
          <w:lang w:val="es-ES"/>
        </w:rPr>
        <w:t>de Estocolmo</w:t>
      </w:r>
      <w:r w:rsidR="00735EAE" w:rsidRPr="00413554">
        <w:rPr>
          <w:sz w:val="20"/>
          <w:szCs w:val="20"/>
          <w:lang w:val="es-ES"/>
        </w:rPr>
        <w:t xml:space="preserve"> </w:t>
      </w:r>
      <w:r w:rsidR="00081F0A" w:rsidRPr="00413554">
        <w:rPr>
          <w:sz w:val="20"/>
          <w:szCs w:val="20"/>
          <w:lang w:val="es-ES"/>
        </w:rPr>
        <w:t>(“Elimina</w:t>
      </w:r>
      <w:r w:rsidR="00413554">
        <w:rPr>
          <w:sz w:val="20"/>
          <w:szCs w:val="20"/>
          <w:lang w:val="es-ES"/>
        </w:rPr>
        <w:t>ció</w:t>
      </w:r>
      <w:r w:rsidR="00081F0A" w:rsidRPr="00413554">
        <w:rPr>
          <w:sz w:val="20"/>
          <w:szCs w:val="20"/>
          <w:lang w:val="es-ES"/>
        </w:rPr>
        <w:t>n”)</w:t>
      </w:r>
      <w:r w:rsidR="00B95D50" w:rsidRPr="00413554">
        <w:rPr>
          <w:sz w:val="20"/>
          <w:szCs w:val="20"/>
          <w:lang w:val="es-ES"/>
        </w:rPr>
        <w:t xml:space="preserve">, </w:t>
      </w:r>
      <w:r w:rsidR="00413554">
        <w:rPr>
          <w:sz w:val="20"/>
          <w:szCs w:val="20"/>
          <w:lang w:val="es-ES"/>
        </w:rPr>
        <w:t xml:space="preserve">donde no existe ninguna </w:t>
      </w:r>
      <w:r w:rsidR="007B15C2" w:rsidRPr="00413554">
        <w:rPr>
          <w:sz w:val="20"/>
          <w:szCs w:val="20"/>
          <w:lang w:val="es-ES"/>
        </w:rPr>
        <w:t>exención específica</w:t>
      </w:r>
      <w:r w:rsidR="00735EAE" w:rsidRPr="00413554">
        <w:rPr>
          <w:sz w:val="20"/>
          <w:szCs w:val="20"/>
          <w:lang w:val="es-ES"/>
        </w:rPr>
        <w:t xml:space="preserve"> </w:t>
      </w:r>
      <w:r w:rsidR="00413554">
        <w:rPr>
          <w:sz w:val="20"/>
          <w:szCs w:val="20"/>
          <w:lang w:val="es-ES"/>
        </w:rPr>
        <w:t xml:space="preserve">para </w:t>
      </w:r>
      <w:r w:rsidR="008E5566">
        <w:rPr>
          <w:sz w:val="20"/>
          <w:szCs w:val="20"/>
          <w:lang w:val="es-ES"/>
        </w:rPr>
        <w:t>su</w:t>
      </w:r>
      <w:r w:rsidR="00413554">
        <w:rPr>
          <w:sz w:val="20"/>
          <w:szCs w:val="20"/>
          <w:lang w:val="es-ES"/>
        </w:rPr>
        <w:t xml:space="preserve"> p</w:t>
      </w:r>
      <w:r w:rsidR="00EF7671" w:rsidRPr="00413554">
        <w:rPr>
          <w:sz w:val="20"/>
          <w:szCs w:val="20"/>
          <w:lang w:val="es-ES"/>
        </w:rPr>
        <w:t>roducción</w:t>
      </w:r>
      <w:r w:rsidR="00735EAE" w:rsidRPr="00413554">
        <w:rPr>
          <w:sz w:val="20"/>
          <w:szCs w:val="20"/>
          <w:lang w:val="es-ES"/>
        </w:rPr>
        <w:t>.</w:t>
      </w:r>
      <w:r w:rsidR="00081F0A" w:rsidRPr="00413554">
        <w:rPr>
          <w:sz w:val="20"/>
          <w:szCs w:val="20"/>
          <w:lang w:val="es-ES"/>
        </w:rPr>
        <w:t xml:space="preserve"> </w:t>
      </w:r>
    </w:p>
    <w:p w:rsidR="00813E84" w:rsidRPr="00EF7671" w:rsidRDefault="00CF4A03" w:rsidP="005E1A7F">
      <w:pPr>
        <w:pStyle w:val="Heading4"/>
        <w:numPr>
          <w:ilvl w:val="0"/>
          <w:numId w:val="17"/>
        </w:numPr>
        <w:spacing w:after="120"/>
        <w:ind w:left="1134" w:hanging="567"/>
      </w:pPr>
      <w:r>
        <w:t>Utilización</w:t>
      </w:r>
    </w:p>
    <w:p w:rsidR="004737D2" w:rsidRPr="00660650" w:rsidRDefault="006376F8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E12C05">
        <w:rPr>
          <w:sz w:val="20"/>
          <w:szCs w:val="20"/>
          <w:lang w:val="es-ES"/>
        </w:rPr>
        <w:t>La c</w:t>
      </w:r>
      <w:r w:rsidR="00333047" w:rsidRPr="00E12C05">
        <w:rPr>
          <w:sz w:val="20"/>
          <w:szCs w:val="20"/>
          <w:lang w:val="es-ES"/>
        </w:rPr>
        <w:t>lordecona</w:t>
      </w:r>
      <w:r w:rsidR="002E3C2E" w:rsidRPr="00E12C05">
        <w:rPr>
          <w:sz w:val="20"/>
          <w:szCs w:val="20"/>
          <w:lang w:val="es-ES"/>
        </w:rPr>
        <w:t xml:space="preserve"> </w:t>
      </w:r>
      <w:r w:rsidR="00E12C05" w:rsidRPr="00E12C05">
        <w:rPr>
          <w:sz w:val="20"/>
          <w:szCs w:val="20"/>
          <w:lang w:val="es-ES"/>
        </w:rPr>
        <w:t>se utiliz</w:t>
      </w:r>
      <w:r w:rsidR="008E5566">
        <w:rPr>
          <w:sz w:val="20"/>
          <w:szCs w:val="20"/>
          <w:lang w:val="es-ES"/>
        </w:rPr>
        <w:t>ó</w:t>
      </w:r>
      <w:r w:rsidR="00E12C05" w:rsidRPr="00E12C05">
        <w:rPr>
          <w:sz w:val="20"/>
          <w:szCs w:val="20"/>
          <w:lang w:val="es-ES"/>
        </w:rPr>
        <w:t xml:space="preserve"> como</w:t>
      </w:r>
      <w:r w:rsidR="002E3C2E" w:rsidRPr="00E12C05">
        <w:rPr>
          <w:sz w:val="20"/>
          <w:szCs w:val="20"/>
          <w:lang w:val="es-ES"/>
        </w:rPr>
        <w:t xml:space="preserve"> insecticid</w:t>
      </w:r>
      <w:r w:rsidR="00E12C05" w:rsidRPr="00E12C05">
        <w:rPr>
          <w:sz w:val="20"/>
          <w:szCs w:val="20"/>
          <w:lang w:val="es-ES"/>
        </w:rPr>
        <w:t>a</w:t>
      </w:r>
      <w:r w:rsidR="002E3C2E" w:rsidRPr="00E12C05">
        <w:rPr>
          <w:sz w:val="20"/>
          <w:szCs w:val="20"/>
          <w:lang w:val="es-ES"/>
        </w:rPr>
        <w:t xml:space="preserve"> </w:t>
      </w:r>
      <w:r w:rsidR="008E5566">
        <w:rPr>
          <w:sz w:val="20"/>
          <w:szCs w:val="20"/>
          <w:lang w:val="es-ES"/>
        </w:rPr>
        <w:t>en</w:t>
      </w:r>
      <w:r w:rsidR="00460F33">
        <w:rPr>
          <w:sz w:val="20"/>
          <w:szCs w:val="20"/>
          <w:lang w:val="es-ES"/>
        </w:rPr>
        <w:t xml:space="preserve"> el </w:t>
      </w:r>
      <w:r w:rsidR="002E3C2E" w:rsidRPr="00E12C05">
        <w:rPr>
          <w:sz w:val="20"/>
          <w:szCs w:val="20"/>
          <w:lang w:val="es-ES"/>
        </w:rPr>
        <w:t>t</w:t>
      </w:r>
      <w:r w:rsidR="00460F33">
        <w:rPr>
          <w:sz w:val="20"/>
          <w:szCs w:val="20"/>
          <w:lang w:val="es-ES"/>
        </w:rPr>
        <w:t>a</w:t>
      </w:r>
      <w:r w:rsidR="002E3C2E" w:rsidRPr="00E12C05">
        <w:rPr>
          <w:sz w:val="20"/>
          <w:szCs w:val="20"/>
          <w:lang w:val="es-ES"/>
        </w:rPr>
        <w:t>baco,</w:t>
      </w:r>
      <w:r w:rsidR="006C3704">
        <w:rPr>
          <w:sz w:val="20"/>
          <w:szCs w:val="20"/>
          <w:lang w:val="es-ES"/>
        </w:rPr>
        <w:t xml:space="preserve"> </w:t>
      </w:r>
      <w:r w:rsidR="006C3704" w:rsidRPr="006C3704">
        <w:rPr>
          <w:sz w:val="20"/>
          <w:szCs w:val="20"/>
          <w:lang w:val="es-ES"/>
        </w:rPr>
        <w:t>arbustos ornamentales, plátanos, árboles de cítricos y en trampas para cucarachas y hormigas</w:t>
      </w:r>
      <w:r w:rsidR="002E3C2E" w:rsidRPr="00E12C05">
        <w:rPr>
          <w:sz w:val="20"/>
          <w:szCs w:val="20"/>
          <w:lang w:val="es-ES"/>
        </w:rPr>
        <w:t xml:space="preserve">. </w:t>
      </w:r>
      <w:r w:rsidR="00E12C05" w:rsidRPr="006C3704">
        <w:rPr>
          <w:sz w:val="20"/>
          <w:szCs w:val="20"/>
          <w:lang w:val="es-ES"/>
        </w:rPr>
        <w:t xml:space="preserve">Las </w:t>
      </w:r>
      <w:r w:rsidR="002E3C2E" w:rsidRPr="006C3704">
        <w:rPr>
          <w:sz w:val="20"/>
          <w:szCs w:val="20"/>
          <w:lang w:val="es-ES"/>
        </w:rPr>
        <w:t>aplica</w:t>
      </w:r>
      <w:r w:rsidR="00E12C05" w:rsidRPr="006C3704">
        <w:rPr>
          <w:sz w:val="20"/>
          <w:szCs w:val="20"/>
          <w:lang w:val="es-ES"/>
        </w:rPr>
        <w:t>c</w:t>
      </w:r>
      <w:r w:rsidR="002E3C2E" w:rsidRPr="006C3704">
        <w:rPr>
          <w:sz w:val="20"/>
          <w:szCs w:val="20"/>
          <w:lang w:val="es-ES"/>
        </w:rPr>
        <w:t>ion</w:t>
      </w:r>
      <w:r w:rsidR="00E12C05" w:rsidRPr="006C3704">
        <w:rPr>
          <w:sz w:val="20"/>
          <w:szCs w:val="20"/>
          <w:lang w:val="es-ES"/>
        </w:rPr>
        <w:t>e</w:t>
      </w:r>
      <w:r w:rsidR="002E3C2E" w:rsidRPr="006C3704">
        <w:rPr>
          <w:sz w:val="20"/>
          <w:szCs w:val="20"/>
          <w:lang w:val="es-ES"/>
        </w:rPr>
        <w:t xml:space="preserve">s </w:t>
      </w:r>
      <w:r w:rsidR="00E12C05" w:rsidRPr="006C3704">
        <w:rPr>
          <w:sz w:val="20"/>
          <w:szCs w:val="20"/>
          <w:lang w:val="es-ES"/>
        </w:rPr>
        <w:t>específicas inclu</w:t>
      </w:r>
      <w:r w:rsidR="006C3704">
        <w:rPr>
          <w:sz w:val="20"/>
          <w:szCs w:val="20"/>
          <w:lang w:val="es-ES"/>
        </w:rPr>
        <w:t>í</w:t>
      </w:r>
      <w:r w:rsidR="00E12C05" w:rsidRPr="006C3704">
        <w:rPr>
          <w:sz w:val="20"/>
          <w:szCs w:val="20"/>
          <w:lang w:val="es-ES"/>
        </w:rPr>
        <w:t xml:space="preserve">an el </w:t>
      </w:r>
      <w:r w:rsidR="002E3C2E" w:rsidRPr="006C3704">
        <w:rPr>
          <w:sz w:val="20"/>
          <w:szCs w:val="20"/>
          <w:lang w:val="es-ES"/>
        </w:rPr>
        <w:t xml:space="preserve">control </w:t>
      </w:r>
      <w:r w:rsidR="006C3704" w:rsidRPr="006C3704">
        <w:rPr>
          <w:sz w:val="20"/>
          <w:szCs w:val="20"/>
          <w:lang w:val="es-ES"/>
        </w:rPr>
        <w:t>del barrenador de la raíz del plátano</w:t>
      </w:r>
      <w:r w:rsidR="002E3C2E" w:rsidRPr="006C3704">
        <w:rPr>
          <w:sz w:val="20"/>
          <w:szCs w:val="20"/>
          <w:lang w:val="es-ES"/>
        </w:rPr>
        <w:t xml:space="preserve">, </w:t>
      </w:r>
      <w:r w:rsidR="006C3704">
        <w:rPr>
          <w:sz w:val="20"/>
          <w:szCs w:val="20"/>
          <w:lang w:val="es-ES"/>
        </w:rPr>
        <w:t xml:space="preserve">la </w:t>
      </w:r>
      <w:r w:rsidR="002E3C2E" w:rsidRPr="006C3704">
        <w:rPr>
          <w:sz w:val="20"/>
          <w:szCs w:val="20"/>
          <w:lang w:val="es-ES"/>
        </w:rPr>
        <w:t>aplica</w:t>
      </w:r>
      <w:r w:rsidR="006C3704" w:rsidRPr="006C3704">
        <w:rPr>
          <w:sz w:val="20"/>
          <w:szCs w:val="20"/>
          <w:lang w:val="es-ES"/>
        </w:rPr>
        <w:t>ci</w:t>
      </w:r>
      <w:r w:rsidR="006C3704">
        <w:rPr>
          <w:sz w:val="20"/>
          <w:szCs w:val="20"/>
          <w:lang w:val="es-ES"/>
        </w:rPr>
        <w:t xml:space="preserve">ón en árboles de cítricos sin frutos para el control del </w:t>
      </w:r>
      <w:r w:rsidR="006C3704" w:rsidRPr="006C3704">
        <w:rPr>
          <w:sz w:val="20"/>
          <w:szCs w:val="20"/>
          <w:lang w:val="es-ES"/>
        </w:rPr>
        <w:t xml:space="preserve">ácaro de la roya, </w:t>
      </w:r>
      <w:r w:rsidR="006C3704">
        <w:rPr>
          <w:sz w:val="20"/>
          <w:szCs w:val="20"/>
          <w:lang w:val="es-ES"/>
        </w:rPr>
        <w:t xml:space="preserve">para el control </w:t>
      </w:r>
      <w:r w:rsidR="006C3704" w:rsidRPr="006C3704">
        <w:rPr>
          <w:sz w:val="20"/>
          <w:szCs w:val="20"/>
          <w:lang w:val="es-ES"/>
        </w:rPr>
        <w:t xml:space="preserve">del gusano de alambre en los campos de tabaco, de la sarna del manzano y el oídio, del grillo topo de la hierba y </w:t>
      </w:r>
      <w:r w:rsidR="001F6117">
        <w:rPr>
          <w:sz w:val="20"/>
          <w:szCs w:val="20"/>
          <w:lang w:val="es-ES"/>
        </w:rPr>
        <w:t xml:space="preserve">de </w:t>
      </w:r>
      <w:r w:rsidR="006C3704" w:rsidRPr="006C3704">
        <w:rPr>
          <w:sz w:val="20"/>
          <w:szCs w:val="20"/>
          <w:lang w:val="es-ES"/>
        </w:rPr>
        <w:t>babosas, caracoles y hormigas de fuego</w:t>
      </w:r>
      <w:r w:rsidR="006C3704">
        <w:rPr>
          <w:sz w:val="20"/>
          <w:szCs w:val="20"/>
          <w:lang w:val="es-ES"/>
        </w:rPr>
        <w:t xml:space="preserve"> </w:t>
      </w:r>
      <w:r w:rsidR="002E3C2E" w:rsidRPr="006C3704">
        <w:rPr>
          <w:sz w:val="20"/>
          <w:szCs w:val="20"/>
          <w:lang w:val="es-ES"/>
        </w:rPr>
        <w:t xml:space="preserve">(NLM, 2004a; ATSDR, 1995). </w:t>
      </w:r>
      <w:r w:rsidR="00E12C05" w:rsidRPr="00660650">
        <w:rPr>
          <w:sz w:val="20"/>
          <w:szCs w:val="20"/>
          <w:lang w:val="es-ES"/>
        </w:rPr>
        <w:t>La c</w:t>
      </w:r>
      <w:r w:rsidR="00333047" w:rsidRPr="00660650">
        <w:rPr>
          <w:sz w:val="20"/>
          <w:szCs w:val="20"/>
          <w:lang w:val="es-ES"/>
        </w:rPr>
        <w:t>lordecona</w:t>
      </w:r>
      <w:r w:rsidR="002E3C2E" w:rsidRPr="00660650">
        <w:rPr>
          <w:sz w:val="20"/>
          <w:szCs w:val="20"/>
          <w:lang w:val="es-ES"/>
        </w:rPr>
        <w:t xml:space="preserve"> </w:t>
      </w:r>
      <w:r w:rsidR="00660650">
        <w:rPr>
          <w:sz w:val="20"/>
          <w:szCs w:val="20"/>
          <w:lang w:val="es-ES"/>
        </w:rPr>
        <w:t>siguió</w:t>
      </w:r>
      <w:r w:rsidR="00660650" w:rsidRPr="00660650">
        <w:rPr>
          <w:sz w:val="20"/>
          <w:szCs w:val="20"/>
          <w:lang w:val="es-ES"/>
        </w:rPr>
        <w:t xml:space="preserve"> utilizándose en varios países despu</w:t>
      </w:r>
      <w:r w:rsidR="00660650">
        <w:rPr>
          <w:sz w:val="20"/>
          <w:szCs w:val="20"/>
          <w:lang w:val="es-ES"/>
        </w:rPr>
        <w:t xml:space="preserve">és de su prohibición en los </w:t>
      </w:r>
      <w:r w:rsidR="00FE0387" w:rsidRPr="00660650">
        <w:rPr>
          <w:sz w:val="20"/>
          <w:szCs w:val="20"/>
          <w:lang w:val="es-ES"/>
        </w:rPr>
        <w:t>Estados Unidos</w:t>
      </w:r>
      <w:r w:rsidR="00B3206C" w:rsidRPr="00660650">
        <w:rPr>
          <w:sz w:val="20"/>
          <w:szCs w:val="20"/>
          <w:lang w:val="es-ES"/>
        </w:rPr>
        <w:t xml:space="preserve"> </w:t>
      </w:r>
      <w:r w:rsidR="00660650">
        <w:rPr>
          <w:sz w:val="20"/>
          <w:szCs w:val="20"/>
          <w:lang w:val="es-ES"/>
        </w:rPr>
        <w:t>e</w:t>
      </w:r>
      <w:r w:rsidR="002E3C2E" w:rsidRPr="00660650">
        <w:rPr>
          <w:sz w:val="20"/>
          <w:szCs w:val="20"/>
          <w:lang w:val="es-ES"/>
        </w:rPr>
        <w:t xml:space="preserve">n 1978. </w:t>
      </w:r>
      <w:r w:rsidR="00660650">
        <w:rPr>
          <w:sz w:val="20"/>
          <w:szCs w:val="20"/>
          <w:lang w:val="es-ES"/>
        </w:rPr>
        <w:t xml:space="preserve">No existen </w:t>
      </w:r>
      <w:r w:rsidR="00FE0387" w:rsidRPr="00660650">
        <w:rPr>
          <w:sz w:val="20"/>
          <w:szCs w:val="20"/>
          <w:lang w:val="es-ES"/>
        </w:rPr>
        <w:t>exenciones específicas</w:t>
      </w:r>
      <w:r w:rsidR="002E3C2E" w:rsidRPr="00660650">
        <w:rPr>
          <w:sz w:val="20"/>
          <w:szCs w:val="20"/>
          <w:lang w:val="es-ES"/>
        </w:rPr>
        <w:t xml:space="preserve"> </w:t>
      </w:r>
      <w:r w:rsidR="00660650" w:rsidRPr="00660650">
        <w:rPr>
          <w:sz w:val="20"/>
          <w:szCs w:val="20"/>
          <w:lang w:val="es-ES"/>
        </w:rPr>
        <w:t xml:space="preserve">para </w:t>
      </w:r>
      <w:r w:rsidR="008E5566">
        <w:rPr>
          <w:sz w:val="20"/>
          <w:szCs w:val="20"/>
          <w:lang w:val="es-ES"/>
        </w:rPr>
        <w:t xml:space="preserve">su </w:t>
      </w:r>
      <w:r w:rsidR="00660650" w:rsidRPr="00660650">
        <w:rPr>
          <w:sz w:val="20"/>
          <w:szCs w:val="20"/>
          <w:lang w:val="es-ES"/>
        </w:rPr>
        <w:t>uso</w:t>
      </w:r>
      <w:r w:rsidR="008E5566">
        <w:rPr>
          <w:sz w:val="20"/>
          <w:szCs w:val="20"/>
          <w:lang w:val="es-ES"/>
        </w:rPr>
        <w:t xml:space="preserve"> </w:t>
      </w:r>
      <w:r w:rsidR="00660650">
        <w:rPr>
          <w:sz w:val="20"/>
          <w:szCs w:val="20"/>
          <w:lang w:val="es-ES"/>
        </w:rPr>
        <w:t xml:space="preserve">en virtud del </w:t>
      </w:r>
      <w:r w:rsidR="002E51F8" w:rsidRPr="00660650">
        <w:rPr>
          <w:sz w:val="20"/>
          <w:szCs w:val="20"/>
          <w:lang w:val="es-ES"/>
        </w:rPr>
        <w:t>Convenio de Estocolmo</w:t>
      </w:r>
      <w:r w:rsidR="002E3C2E" w:rsidRPr="00660650">
        <w:rPr>
          <w:sz w:val="20"/>
          <w:szCs w:val="20"/>
          <w:lang w:val="es-ES"/>
        </w:rPr>
        <w:t>.</w:t>
      </w:r>
    </w:p>
    <w:p w:rsidR="004737D2" w:rsidRPr="00AD7356" w:rsidRDefault="00660650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Desde su introducción en 1958 se han preparado a</w:t>
      </w:r>
      <w:r w:rsidR="002E3C2E" w:rsidRPr="00660650">
        <w:rPr>
          <w:sz w:val="20"/>
          <w:szCs w:val="20"/>
          <w:lang w:val="es-ES"/>
        </w:rPr>
        <w:t>proxima</w:t>
      </w:r>
      <w:r w:rsidRPr="00660650">
        <w:rPr>
          <w:sz w:val="20"/>
          <w:szCs w:val="20"/>
          <w:lang w:val="es-ES"/>
        </w:rPr>
        <w:t xml:space="preserve">damente </w:t>
      </w:r>
      <w:r w:rsidR="002E3C2E" w:rsidRPr="00660650">
        <w:rPr>
          <w:sz w:val="20"/>
          <w:szCs w:val="20"/>
          <w:lang w:val="es-ES"/>
        </w:rPr>
        <w:t xml:space="preserve">55 </w:t>
      </w:r>
      <w:r w:rsidR="00AD7356" w:rsidRPr="00660650">
        <w:rPr>
          <w:sz w:val="20"/>
          <w:szCs w:val="20"/>
          <w:lang w:val="es-ES"/>
        </w:rPr>
        <w:t xml:space="preserve">formulaciones </w:t>
      </w:r>
      <w:r>
        <w:rPr>
          <w:sz w:val="20"/>
          <w:szCs w:val="20"/>
          <w:lang w:val="es-ES"/>
        </w:rPr>
        <w:t xml:space="preserve">comerciales diferentes </w:t>
      </w:r>
      <w:r w:rsidR="00AD7356" w:rsidRPr="00660650">
        <w:rPr>
          <w:sz w:val="20"/>
          <w:szCs w:val="20"/>
          <w:lang w:val="es-ES"/>
        </w:rPr>
        <w:t>de</w:t>
      </w:r>
      <w:r w:rsidR="002E3C2E" w:rsidRPr="00660650">
        <w:rPr>
          <w:sz w:val="20"/>
          <w:szCs w:val="20"/>
          <w:lang w:val="es-ES"/>
        </w:rPr>
        <w:t xml:space="preserve"> </w:t>
      </w:r>
      <w:r w:rsidR="00333047" w:rsidRPr="00660650">
        <w:rPr>
          <w:sz w:val="20"/>
          <w:szCs w:val="20"/>
          <w:lang w:val="es-ES"/>
        </w:rPr>
        <w:t>clordecona</w:t>
      </w:r>
      <w:r w:rsidR="002E3C2E" w:rsidRPr="00660650">
        <w:rPr>
          <w:sz w:val="20"/>
          <w:szCs w:val="20"/>
          <w:lang w:val="es-ES"/>
        </w:rPr>
        <w:t xml:space="preserve"> (Epstein</w:t>
      </w:r>
      <w:r w:rsidR="000D0897" w:rsidRPr="00660650">
        <w:rPr>
          <w:sz w:val="20"/>
          <w:szCs w:val="20"/>
          <w:lang w:val="es-ES"/>
        </w:rPr>
        <w:t>,</w:t>
      </w:r>
      <w:r w:rsidR="002E3C2E" w:rsidRPr="00660650">
        <w:rPr>
          <w:sz w:val="20"/>
          <w:szCs w:val="20"/>
          <w:lang w:val="es-ES"/>
        </w:rPr>
        <w:t xml:space="preserve"> 1978). </w:t>
      </w:r>
      <w:r w:rsidR="00AD7356" w:rsidRPr="00AD7356">
        <w:rPr>
          <w:sz w:val="20"/>
          <w:szCs w:val="20"/>
          <w:lang w:val="es-ES"/>
        </w:rPr>
        <w:t xml:space="preserve">La principal </w:t>
      </w:r>
      <w:r w:rsidR="002E3C2E" w:rsidRPr="00AD7356">
        <w:rPr>
          <w:sz w:val="20"/>
          <w:szCs w:val="20"/>
          <w:lang w:val="es-ES"/>
        </w:rPr>
        <w:t>form</w:t>
      </w:r>
      <w:r w:rsidR="00CA4DE8" w:rsidRPr="00AD7356">
        <w:rPr>
          <w:sz w:val="20"/>
          <w:szCs w:val="20"/>
          <w:lang w:val="es-ES"/>
        </w:rPr>
        <w:t>ula</w:t>
      </w:r>
      <w:r w:rsidR="00AD7356" w:rsidRPr="00AD7356">
        <w:rPr>
          <w:sz w:val="20"/>
          <w:szCs w:val="20"/>
          <w:lang w:val="es-ES"/>
        </w:rPr>
        <w:t xml:space="preserve">ción de </w:t>
      </w:r>
      <w:r w:rsidR="00333047" w:rsidRPr="00AD7356">
        <w:rPr>
          <w:sz w:val="20"/>
          <w:szCs w:val="20"/>
          <w:lang w:val="es-ES"/>
        </w:rPr>
        <w:t>clordecona</w:t>
      </w:r>
      <w:r w:rsidR="002E3C2E" w:rsidRPr="00AD7356">
        <w:rPr>
          <w:sz w:val="20"/>
          <w:szCs w:val="20"/>
          <w:lang w:val="es-ES"/>
        </w:rPr>
        <w:t xml:space="preserve">, </w:t>
      </w:r>
      <w:r w:rsidR="00AD7356" w:rsidRPr="00AD7356">
        <w:rPr>
          <w:sz w:val="20"/>
          <w:szCs w:val="20"/>
          <w:lang w:val="es-ES"/>
        </w:rPr>
        <w:t>utilizada como</w:t>
      </w:r>
      <w:r w:rsidR="002E3C2E" w:rsidRPr="00AD7356">
        <w:rPr>
          <w:sz w:val="20"/>
          <w:szCs w:val="20"/>
          <w:lang w:val="es-ES"/>
        </w:rPr>
        <w:t xml:space="preserve"> </w:t>
      </w:r>
      <w:r w:rsidR="00581B91" w:rsidRPr="00AD7356">
        <w:rPr>
          <w:sz w:val="20"/>
          <w:szCs w:val="20"/>
          <w:lang w:val="es-ES"/>
        </w:rPr>
        <w:t>plaguicida</w:t>
      </w:r>
      <w:r w:rsidR="002E3C2E" w:rsidRPr="00AD7356">
        <w:rPr>
          <w:sz w:val="20"/>
          <w:szCs w:val="20"/>
          <w:lang w:val="es-ES"/>
        </w:rPr>
        <w:t xml:space="preserve"> </w:t>
      </w:r>
      <w:r w:rsidR="00AD7356" w:rsidRPr="00AD7356">
        <w:rPr>
          <w:sz w:val="20"/>
          <w:szCs w:val="20"/>
          <w:lang w:val="es-ES"/>
        </w:rPr>
        <w:t>en cultivos aliment</w:t>
      </w:r>
      <w:r w:rsidR="00AD7356">
        <w:rPr>
          <w:sz w:val="20"/>
          <w:szCs w:val="20"/>
          <w:lang w:val="es-ES"/>
        </w:rPr>
        <w:t>icios</w:t>
      </w:r>
      <w:r w:rsidR="002E3C2E" w:rsidRPr="00AD7356">
        <w:rPr>
          <w:sz w:val="20"/>
          <w:szCs w:val="20"/>
          <w:lang w:val="es-ES"/>
        </w:rPr>
        <w:t xml:space="preserve">, </w:t>
      </w:r>
      <w:r w:rsidR="00B75AA2">
        <w:rPr>
          <w:sz w:val="20"/>
          <w:szCs w:val="20"/>
          <w:lang w:val="es-ES"/>
        </w:rPr>
        <w:t>fue</w:t>
      </w:r>
      <w:r w:rsidR="00AD7356" w:rsidRPr="00AD7356">
        <w:rPr>
          <w:sz w:val="20"/>
          <w:szCs w:val="20"/>
          <w:lang w:val="es-ES"/>
        </w:rPr>
        <w:t xml:space="preserve"> un </w:t>
      </w:r>
      <w:r w:rsidR="002E3C2E" w:rsidRPr="00AD7356">
        <w:rPr>
          <w:sz w:val="20"/>
          <w:szCs w:val="20"/>
          <w:lang w:val="es-ES"/>
        </w:rPr>
        <w:t>po</w:t>
      </w:r>
      <w:r w:rsidR="00AD7356" w:rsidRPr="00AD7356">
        <w:rPr>
          <w:sz w:val="20"/>
          <w:szCs w:val="20"/>
          <w:lang w:val="es-ES"/>
        </w:rPr>
        <w:t>lvo humectable</w:t>
      </w:r>
      <w:r w:rsidR="002E3C2E" w:rsidRPr="00AD7356">
        <w:rPr>
          <w:sz w:val="20"/>
          <w:szCs w:val="20"/>
          <w:lang w:val="es-ES"/>
        </w:rPr>
        <w:t xml:space="preserve"> </w:t>
      </w:r>
      <w:r w:rsidR="008E5566">
        <w:rPr>
          <w:sz w:val="20"/>
          <w:szCs w:val="20"/>
          <w:lang w:val="es-ES"/>
        </w:rPr>
        <w:t xml:space="preserve">con </w:t>
      </w:r>
      <w:r w:rsidR="002E3C2E" w:rsidRPr="00AD7356">
        <w:rPr>
          <w:sz w:val="20"/>
          <w:szCs w:val="20"/>
          <w:lang w:val="es-ES"/>
        </w:rPr>
        <w:t xml:space="preserve">50 </w:t>
      </w:r>
      <w:r w:rsidR="00FE0387" w:rsidRPr="00AD7356">
        <w:rPr>
          <w:sz w:val="20"/>
          <w:szCs w:val="20"/>
          <w:lang w:val="es-ES"/>
        </w:rPr>
        <w:t>%</w:t>
      </w:r>
      <w:r w:rsidR="002E3C2E" w:rsidRPr="00AD7356">
        <w:rPr>
          <w:sz w:val="20"/>
          <w:szCs w:val="20"/>
          <w:lang w:val="es-ES"/>
        </w:rPr>
        <w:t xml:space="preserve"> </w:t>
      </w:r>
      <w:r w:rsidR="00AD7356" w:rsidRPr="00AD7356">
        <w:rPr>
          <w:sz w:val="20"/>
          <w:szCs w:val="20"/>
          <w:lang w:val="es-ES"/>
        </w:rPr>
        <w:t xml:space="preserve">de </w:t>
      </w:r>
      <w:r w:rsidR="00333047" w:rsidRPr="00AD7356">
        <w:rPr>
          <w:sz w:val="20"/>
          <w:szCs w:val="20"/>
          <w:lang w:val="es-ES"/>
        </w:rPr>
        <w:t>clordecona</w:t>
      </w:r>
      <w:r w:rsidR="002E3C2E" w:rsidRPr="00AD7356">
        <w:rPr>
          <w:sz w:val="20"/>
          <w:szCs w:val="20"/>
          <w:lang w:val="es-ES"/>
        </w:rPr>
        <w:t xml:space="preserve"> (Epstein 1978). </w:t>
      </w:r>
      <w:r w:rsidR="00AD7356">
        <w:rPr>
          <w:sz w:val="20"/>
          <w:szCs w:val="20"/>
          <w:lang w:val="es-ES"/>
        </w:rPr>
        <w:t>Las f</w:t>
      </w:r>
      <w:r w:rsidR="002E3C2E" w:rsidRPr="00AD7356">
        <w:rPr>
          <w:sz w:val="20"/>
          <w:szCs w:val="20"/>
          <w:lang w:val="es-ES"/>
        </w:rPr>
        <w:t>ormula</w:t>
      </w:r>
      <w:r w:rsidR="00AD7356" w:rsidRPr="00AD7356">
        <w:rPr>
          <w:sz w:val="20"/>
          <w:szCs w:val="20"/>
          <w:lang w:val="es-ES"/>
        </w:rPr>
        <w:t>ciones de</w:t>
      </w:r>
      <w:r w:rsidR="002E3C2E" w:rsidRPr="00AD7356">
        <w:rPr>
          <w:sz w:val="20"/>
          <w:szCs w:val="20"/>
          <w:lang w:val="es-ES"/>
        </w:rPr>
        <w:t xml:space="preserve"> </w:t>
      </w:r>
      <w:r w:rsidR="00333047" w:rsidRPr="00AD7356">
        <w:rPr>
          <w:sz w:val="20"/>
          <w:szCs w:val="20"/>
          <w:lang w:val="es-ES"/>
        </w:rPr>
        <w:t>clordecona</w:t>
      </w:r>
      <w:r w:rsidR="002E3C2E" w:rsidRPr="00AD7356">
        <w:rPr>
          <w:sz w:val="20"/>
          <w:szCs w:val="20"/>
          <w:lang w:val="es-ES"/>
        </w:rPr>
        <w:t xml:space="preserve"> </w:t>
      </w:r>
      <w:r w:rsidR="00AD7356">
        <w:rPr>
          <w:sz w:val="20"/>
          <w:szCs w:val="20"/>
          <w:lang w:val="es-ES"/>
        </w:rPr>
        <w:t>comúnmente utilizadas</w:t>
      </w:r>
      <w:r w:rsidR="002E3C2E" w:rsidRPr="00AD7356">
        <w:rPr>
          <w:sz w:val="20"/>
          <w:szCs w:val="20"/>
          <w:lang w:val="es-ES"/>
        </w:rPr>
        <w:t xml:space="preserve"> </w:t>
      </w:r>
      <w:r w:rsidR="00AD7356" w:rsidRPr="00AD7356">
        <w:rPr>
          <w:sz w:val="20"/>
          <w:szCs w:val="20"/>
          <w:lang w:val="es-ES"/>
        </w:rPr>
        <w:t>e</w:t>
      </w:r>
      <w:r w:rsidR="00B77F98" w:rsidRPr="00AD7356">
        <w:rPr>
          <w:sz w:val="20"/>
          <w:szCs w:val="20"/>
          <w:lang w:val="es-ES"/>
        </w:rPr>
        <w:t xml:space="preserve">n </w:t>
      </w:r>
      <w:r w:rsidR="002E3C2E" w:rsidRPr="00AD7356">
        <w:rPr>
          <w:sz w:val="20"/>
          <w:szCs w:val="20"/>
          <w:lang w:val="es-ES"/>
        </w:rPr>
        <w:t>product</w:t>
      </w:r>
      <w:r w:rsidR="00B45AC9" w:rsidRPr="00AD7356">
        <w:rPr>
          <w:sz w:val="20"/>
          <w:szCs w:val="20"/>
          <w:lang w:val="es-ES"/>
        </w:rPr>
        <w:t>o</w:t>
      </w:r>
      <w:r w:rsidR="002E3C2E" w:rsidRPr="00AD7356">
        <w:rPr>
          <w:sz w:val="20"/>
          <w:szCs w:val="20"/>
          <w:lang w:val="es-ES"/>
        </w:rPr>
        <w:t>s</w:t>
      </w:r>
      <w:r w:rsidR="00AD7356" w:rsidRPr="00AD7356">
        <w:rPr>
          <w:sz w:val="20"/>
          <w:szCs w:val="20"/>
          <w:lang w:val="es-ES"/>
        </w:rPr>
        <w:t xml:space="preserve"> no alimenticios </w:t>
      </w:r>
      <w:r w:rsidR="00EE2AC5">
        <w:rPr>
          <w:sz w:val="20"/>
          <w:szCs w:val="20"/>
          <w:lang w:val="es-ES"/>
        </w:rPr>
        <w:t>fueron los</w:t>
      </w:r>
      <w:r w:rsidR="00AD7356">
        <w:rPr>
          <w:sz w:val="20"/>
          <w:szCs w:val="20"/>
          <w:lang w:val="es-ES"/>
        </w:rPr>
        <w:t xml:space="preserve"> </w:t>
      </w:r>
      <w:r w:rsidR="002E3C2E" w:rsidRPr="00AD7356">
        <w:rPr>
          <w:sz w:val="20"/>
          <w:szCs w:val="20"/>
          <w:lang w:val="es-ES"/>
        </w:rPr>
        <w:t>gr</w:t>
      </w:r>
      <w:r w:rsidR="00AD7356">
        <w:rPr>
          <w:sz w:val="20"/>
          <w:szCs w:val="20"/>
          <w:lang w:val="es-ES"/>
        </w:rPr>
        <w:t>á</w:t>
      </w:r>
      <w:r w:rsidR="002E3C2E" w:rsidRPr="00AD7356">
        <w:rPr>
          <w:sz w:val="20"/>
          <w:szCs w:val="20"/>
          <w:lang w:val="es-ES"/>
        </w:rPr>
        <w:t>nul</w:t>
      </w:r>
      <w:r w:rsidR="00AD7356">
        <w:rPr>
          <w:sz w:val="20"/>
          <w:szCs w:val="20"/>
          <w:lang w:val="es-ES"/>
        </w:rPr>
        <w:t>o</w:t>
      </w:r>
      <w:r w:rsidR="002E3C2E" w:rsidRPr="00AD7356">
        <w:rPr>
          <w:sz w:val="20"/>
          <w:szCs w:val="20"/>
          <w:lang w:val="es-ES"/>
        </w:rPr>
        <w:t xml:space="preserve">s </w:t>
      </w:r>
      <w:r w:rsidR="00333047" w:rsidRPr="00AD7356">
        <w:rPr>
          <w:sz w:val="20"/>
          <w:szCs w:val="20"/>
          <w:lang w:val="es-ES"/>
        </w:rPr>
        <w:t xml:space="preserve">y </w:t>
      </w:r>
      <w:r w:rsidR="00AD7356">
        <w:rPr>
          <w:sz w:val="20"/>
          <w:szCs w:val="20"/>
          <w:lang w:val="es-ES"/>
        </w:rPr>
        <w:t xml:space="preserve">polvos que contenían </w:t>
      </w:r>
      <w:r w:rsidR="002E3C2E" w:rsidRPr="00AD7356">
        <w:rPr>
          <w:sz w:val="20"/>
          <w:szCs w:val="20"/>
          <w:lang w:val="es-ES"/>
        </w:rPr>
        <w:t xml:space="preserve">5 o 10 </w:t>
      </w:r>
      <w:r w:rsidR="00FE0387" w:rsidRPr="00AD7356">
        <w:rPr>
          <w:sz w:val="20"/>
          <w:szCs w:val="20"/>
          <w:lang w:val="es-ES"/>
        </w:rPr>
        <w:t>%</w:t>
      </w:r>
      <w:r w:rsidR="002E3C2E" w:rsidRPr="00AD7356">
        <w:rPr>
          <w:sz w:val="20"/>
          <w:szCs w:val="20"/>
          <w:lang w:val="es-ES"/>
        </w:rPr>
        <w:t xml:space="preserve"> </w:t>
      </w:r>
      <w:r w:rsidR="00AD7356">
        <w:rPr>
          <w:sz w:val="20"/>
          <w:szCs w:val="20"/>
          <w:lang w:val="es-ES"/>
        </w:rPr>
        <w:t xml:space="preserve">de </w:t>
      </w:r>
      <w:r w:rsidR="00F771EF" w:rsidRPr="00AD7356">
        <w:rPr>
          <w:sz w:val="20"/>
          <w:szCs w:val="20"/>
          <w:lang w:val="es-ES"/>
        </w:rPr>
        <w:t>ingrediente activo</w:t>
      </w:r>
      <w:r w:rsidR="002E3C2E" w:rsidRPr="00AD7356">
        <w:rPr>
          <w:sz w:val="20"/>
          <w:szCs w:val="20"/>
          <w:lang w:val="es-ES"/>
        </w:rPr>
        <w:t xml:space="preserve"> (Epstein</w:t>
      </w:r>
      <w:r w:rsidR="007D48B3" w:rsidRPr="00AD7356">
        <w:rPr>
          <w:sz w:val="20"/>
          <w:szCs w:val="20"/>
          <w:lang w:val="es-ES"/>
        </w:rPr>
        <w:t>,</w:t>
      </w:r>
      <w:r w:rsidR="002E3C2E" w:rsidRPr="00AD7356">
        <w:rPr>
          <w:sz w:val="20"/>
          <w:szCs w:val="20"/>
          <w:lang w:val="es-ES"/>
        </w:rPr>
        <w:t xml:space="preserve"> 1978). Ot</w:t>
      </w:r>
      <w:r w:rsidR="00AD7356" w:rsidRPr="00AD7356">
        <w:rPr>
          <w:sz w:val="20"/>
          <w:szCs w:val="20"/>
          <w:lang w:val="es-ES"/>
        </w:rPr>
        <w:t>ras formulaciones de</w:t>
      </w:r>
      <w:r w:rsidR="002E3C2E" w:rsidRPr="00AD7356">
        <w:rPr>
          <w:sz w:val="20"/>
          <w:szCs w:val="20"/>
          <w:lang w:val="es-ES"/>
        </w:rPr>
        <w:t xml:space="preserve"> </w:t>
      </w:r>
      <w:r w:rsidR="00333047" w:rsidRPr="00AD7356">
        <w:rPr>
          <w:sz w:val="20"/>
          <w:szCs w:val="20"/>
          <w:lang w:val="es-ES"/>
        </w:rPr>
        <w:t>clordecona</w:t>
      </w:r>
      <w:r w:rsidR="002E3C2E" w:rsidRPr="00AD7356">
        <w:rPr>
          <w:sz w:val="20"/>
          <w:szCs w:val="20"/>
          <w:lang w:val="es-ES"/>
        </w:rPr>
        <w:t xml:space="preserve"> cont</w:t>
      </w:r>
      <w:r w:rsidR="00AD7356" w:rsidRPr="00AD7356">
        <w:rPr>
          <w:sz w:val="20"/>
          <w:szCs w:val="20"/>
          <w:lang w:val="es-ES"/>
        </w:rPr>
        <w:t xml:space="preserve">enían los siguientes </w:t>
      </w:r>
      <w:r w:rsidR="002E3C2E" w:rsidRPr="00AD7356">
        <w:rPr>
          <w:sz w:val="20"/>
          <w:szCs w:val="20"/>
          <w:lang w:val="es-ES"/>
        </w:rPr>
        <w:t>p</w:t>
      </w:r>
      <w:r w:rsidR="00AD7356" w:rsidRPr="00AD7356">
        <w:rPr>
          <w:sz w:val="20"/>
          <w:szCs w:val="20"/>
          <w:lang w:val="es-ES"/>
        </w:rPr>
        <w:t>o</w:t>
      </w:r>
      <w:r w:rsidR="002E3C2E" w:rsidRPr="00AD7356">
        <w:rPr>
          <w:sz w:val="20"/>
          <w:szCs w:val="20"/>
          <w:lang w:val="es-ES"/>
        </w:rPr>
        <w:t>rcenta</w:t>
      </w:r>
      <w:r w:rsidR="00AD7356" w:rsidRPr="00AD7356">
        <w:rPr>
          <w:sz w:val="20"/>
          <w:szCs w:val="20"/>
          <w:lang w:val="es-ES"/>
        </w:rPr>
        <w:t>j</w:t>
      </w:r>
      <w:r w:rsidR="002E3C2E" w:rsidRPr="00AD7356">
        <w:rPr>
          <w:sz w:val="20"/>
          <w:szCs w:val="20"/>
          <w:lang w:val="es-ES"/>
        </w:rPr>
        <w:t xml:space="preserve">es </w:t>
      </w:r>
      <w:r w:rsidR="00AD7356" w:rsidRPr="00AD7356">
        <w:rPr>
          <w:sz w:val="20"/>
          <w:szCs w:val="20"/>
          <w:lang w:val="es-ES"/>
        </w:rPr>
        <w:t>de</w:t>
      </w:r>
      <w:r w:rsidR="002E3C2E" w:rsidRPr="00AD7356">
        <w:rPr>
          <w:sz w:val="20"/>
          <w:szCs w:val="20"/>
          <w:lang w:val="es-ES"/>
        </w:rPr>
        <w:t xml:space="preserve"> </w:t>
      </w:r>
      <w:r w:rsidR="00F771EF" w:rsidRPr="00AD7356">
        <w:rPr>
          <w:sz w:val="20"/>
          <w:szCs w:val="20"/>
          <w:lang w:val="es-ES"/>
        </w:rPr>
        <w:t>ingrediente activo</w:t>
      </w:r>
      <w:r w:rsidR="002E3C2E" w:rsidRPr="00AD7356">
        <w:rPr>
          <w:sz w:val="20"/>
          <w:szCs w:val="20"/>
          <w:lang w:val="es-ES"/>
        </w:rPr>
        <w:t>: 0</w:t>
      </w:r>
      <w:r w:rsidR="00AD7356" w:rsidRPr="00AD7356">
        <w:rPr>
          <w:sz w:val="20"/>
          <w:szCs w:val="20"/>
          <w:lang w:val="es-ES"/>
        </w:rPr>
        <w:t>,</w:t>
      </w:r>
      <w:r w:rsidR="002E3C2E" w:rsidRPr="00AD7356">
        <w:rPr>
          <w:sz w:val="20"/>
          <w:szCs w:val="20"/>
          <w:lang w:val="es-ES"/>
        </w:rPr>
        <w:t xml:space="preserve">125 </w:t>
      </w:r>
      <w:r w:rsidR="00FE0387" w:rsidRPr="00AD7356">
        <w:rPr>
          <w:sz w:val="20"/>
          <w:szCs w:val="20"/>
          <w:lang w:val="es-ES"/>
        </w:rPr>
        <w:t>%</w:t>
      </w:r>
      <w:r w:rsidR="002E3C2E" w:rsidRPr="00AD7356">
        <w:rPr>
          <w:sz w:val="20"/>
          <w:szCs w:val="20"/>
          <w:lang w:val="es-ES"/>
        </w:rPr>
        <w:t xml:space="preserve"> (u</w:t>
      </w:r>
      <w:r w:rsidR="00AD7356" w:rsidRPr="00AD7356">
        <w:rPr>
          <w:sz w:val="20"/>
          <w:szCs w:val="20"/>
          <w:lang w:val="es-ES"/>
        </w:rPr>
        <w:t xml:space="preserve">tilizado en </w:t>
      </w:r>
      <w:r w:rsidR="00B75AA2">
        <w:rPr>
          <w:sz w:val="20"/>
          <w:szCs w:val="20"/>
          <w:lang w:val="es-ES"/>
        </w:rPr>
        <w:t xml:space="preserve">los </w:t>
      </w:r>
      <w:r w:rsidR="00FE0387" w:rsidRPr="00AD7356">
        <w:rPr>
          <w:sz w:val="20"/>
          <w:szCs w:val="20"/>
          <w:lang w:val="es-ES"/>
        </w:rPr>
        <w:t>Estados Unidos</w:t>
      </w:r>
      <w:r w:rsidR="002E3C2E" w:rsidRPr="00AD7356">
        <w:rPr>
          <w:sz w:val="20"/>
          <w:szCs w:val="20"/>
          <w:lang w:val="es-ES"/>
        </w:rPr>
        <w:t xml:space="preserve"> </w:t>
      </w:r>
      <w:r w:rsidR="00B75AA2">
        <w:rPr>
          <w:sz w:val="20"/>
          <w:szCs w:val="20"/>
          <w:lang w:val="es-ES"/>
        </w:rPr>
        <w:t>para</w:t>
      </w:r>
      <w:r w:rsidR="002E3C2E" w:rsidRPr="00AD7356">
        <w:rPr>
          <w:sz w:val="20"/>
          <w:szCs w:val="20"/>
          <w:lang w:val="es-ES"/>
        </w:rPr>
        <w:t xml:space="preserve"> </w:t>
      </w:r>
      <w:r w:rsidR="00AD7356" w:rsidRPr="00AD7356">
        <w:rPr>
          <w:sz w:val="20"/>
          <w:szCs w:val="20"/>
          <w:lang w:val="es-ES"/>
        </w:rPr>
        <w:t xml:space="preserve">trampas de hormigas y </w:t>
      </w:r>
      <w:r w:rsidR="00AD7356">
        <w:rPr>
          <w:sz w:val="20"/>
          <w:szCs w:val="20"/>
          <w:lang w:val="es-ES"/>
        </w:rPr>
        <w:t>cucarachas</w:t>
      </w:r>
      <w:r w:rsidR="002E3C2E" w:rsidRPr="00AD7356">
        <w:rPr>
          <w:sz w:val="20"/>
          <w:szCs w:val="20"/>
          <w:lang w:val="es-ES"/>
        </w:rPr>
        <w:t xml:space="preserve">), 5 </w:t>
      </w:r>
      <w:r w:rsidR="00FE0387" w:rsidRPr="00AD7356">
        <w:rPr>
          <w:sz w:val="20"/>
          <w:szCs w:val="20"/>
          <w:lang w:val="es-ES"/>
        </w:rPr>
        <w:t>%</w:t>
      </w:r>
      <w:r w:rsidR="002E3C2E" w:rsidRPr="00AD7356">
        <w:rPr>
          <w:sz w:val="20"/>
          <w:szCs w:val="20"/>
          <w:lang w:val="es-ES"/>
        </w:rPr>
        <w:t xml:space="preserve"> (export</w:t>
      </w:r>
      <w:r w:rsidR="00AD7356">
        <w:rPr>
          <w:sz w:val="20"/>
          <w:szCs w:val="20"/>
          <w:lang w:val="es-ES"/>
        </w:rPr>
        <w:t xml:space="preserve">ado para espolvorear </w:t>
      </w:r>
      <w:r>
        <w:rPr>
          <w:sz w:val="20"/>
          <w:szCs w:val="20"/>
          <w:lang w:val="es-ES"/>
        </w:rPr>
        <w:t>plátanos y patatas</w:t>
      </w:r>
      <w:r w:rsidR="002E3C2E" w:rsidRPr="00AD7356">
        <w:rPr>
          <w:sz w:val="20"/>
          <w:szCs w:val="20"/>
          <w:lang w:val="es-ES"/>
        </w:rPr>
        <w:t>), 25</w:t>
      </w:r>
      <w:r w:rsidR="007D48B3" w:rsidRPr="00AD7356">
        <w:rPr>
          <w:sz w:val="20"/>
          <w:szCs w:val="20"/>
          <w:lang w:val="es-ES"/>
        </w:rPr>
        <w:t xml:space="preserve"> </w:t>
      </w:r>
      <w:r w:rsidR="00FE0387" w:rsidRPr="00AD7356">
        <w:rPr>
          <w:sz w:val="20"/>
          <w:szCs w:val="20"/>
          <w:lang w:val="es-ES"/>
        </w:rPr>
        <w:t>%</w:t>
      </w:r>
      <w:r w:rsidR="002E3C2E" w:rsidRPr="00AD7356">
        <w:rPr>
          <w:sz w:val="20"/>
          <w:szCs w:val="20"/>
          <w:lang w:val="es-ES"/>
        </w:rPr>
        <w:t xml:space="preserve"> (</w:t>
      </w:r>
      <w:r w:rsidRPr="00AD7356">
        <w:rPr>
          <w:sz w:val="20"/>
          <w:szCs w:val="20"/>
          <w:lang w:val="es-ES"/>
        </w:rPr>
        <w:t xml:space="preserve">utilizado en Estados Unidos </w:t>
      </w:r>
      <w:r w:rsidR="00B75AA2">
        <w:rPr>
          <w:sz w:val="20"/>
          <w:szCs w:val="20"/>
          <w:lang w:val="es-ES"/>
        </w:rPr>
        <w:t>en</w:t>
      </w:r>
      <w:r w:rsidR="002E3C2E" w:rsidRPr="00AD7356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cebos para hormigas y cucarachas</w:t>
      </w:r>
      <w:r w:rsidR="002E3C2E" w:rsidRPr="00AD7356">
        <w:rPr>
          <w:sz w:val="20"/>
          <w:szCs w:val="20"/>
          <w:lang w:val="es-ES"/>
        </w:rPr>
        <w:t xml:space="preserve">), 50 </w:t>
      </w:r>
      <w:r w:rsidR="00FE0387" w:rsidRPr="00AD7356">
        <w:rPr>
          <w:sz w:val="20"/>
          <w:szCs w:val="20"/>
          <w:lang w:val="es-ES"/>
        </w:rPr>
        <w:t>%</w:t>
      </w:r>
      <w:r w:rsidR="002E3C2E" w:rsidRPr="00AD7356">
        <w:rPr>
          <w:sz w:val="20"/>
          <w:szCs w:val="20"/>
          <w:lang w:val="es-ES"/>
        </w:rPr>
        <w:t xml:space="preserve"> (</w:t>
      </w:r>
      <w:r>
        <w:rPr>
          <w:sz w:val="20"/>
          <w:szCs w:val="20"/>
          <w:lang w:val="es-ES"/>
        </w:rPr>
        <w:t>para el</w:t>
      </w:r>
      <w:r w:rsidR="002E3C2E" w:rsidRPr="00AD7356">
        <w:rPr>
          <w:sz w:val="20"/>
          <w:szCs w:val="20"/>
          <w:lang w:val="es-ES"/>
        </w:rPr>
        <w:t xml:space="preserve"> control </w:t>
      </w:r>
      <w:r>
        <w:rPr>
          <w:sz w:val="20"/>
          <w:szCs w:val="20"/>
          <w:lang w:val="es-ES"/>
        </w:rPr>
        <w:t>de grillos topo</w:t>
      </w:r>
      <w:r w:rsidR="002E3C2E" w:rsidRPr="00AD7356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e</w:t>
      </w:r>
      <w:r w:rsidR="002E3C2E" w:rsidRPr="00AD7356">
        <w:rPr>
          <w:sz w:val="20"/>
          <w:szCs w:val="20"/>
          <w:lang w:val="es-ES"/>
        </w:rPr>
        <w:t xml:space="preserve">n </w:t>
      </w:r>
      <w:r>
        <w:rPr>
          <w:sz w:val="20"/>
          <w:szCs w:val="20"/>
          <w:lang w:val="es-ES"/>
        </w:rPr>
        <w:t xml:space="preserve">la </w:t>
      </w:r>
      <w:r w:rsidR="002E3C2E" w:rsidRPr="00AD7356">
        <w:rPr>
          <w:sz w:val="20"/>
          <w:szCs w:val="20"/>
          <w:lang w:val="es-ES"/>
        </w:rPr>
        <w:t xml:space="preserve">Florida), </w:t>
      </w:r>
      <w:r w:rsidR="00333047" w:rsidRPr="00AD7356">
        <w:rPr>
          <w:sz w:val="20"/>
          <w:szCs w:val="20"/>
          <w:lang w:val="es-ES"/>
        </w:rPr>
        <w:t xml:space="preserve">y </w:t>
      </w:r>
      <w:r w:rsidR="002E3C2E" w:rsidRPr="00AD7356">
        <w:rPr>
          <w:sz w:val="20"/>
          <w:szCs w:val="20"/>
          <w:lang w:val="es-ES"/>
        </w:rPr>
        <w:t xml:space="preserve">90 </w:t>
      </w:r>
      <w:r w:rsidR="00FE0387" w:rsidRPr="00AD7356">
        <w:rPr>
          <w:sz w:val="20"/>
          <w:szCs w:val="20"/>
          <w:lang w:val="es-ES"/>
        </w:rPr>
        <w:t>%</w:t>
      </w:r>
      <w:r w:rsidR="002E3C2E" w:rsidRPr="00AD7356">
        <w:rPr>
          <w:sz w:val="20"/>
          <w:szCs w:val="20"/>
          <w:lang w:val="es-ES"/>
        </w:rPr>
        <w:t xml:space="preserve"> (export</w:t>
      </w:r>
      <w:r>
        <w:rPr>
          <w:sz w:val="20"/>
          <w:szCs w:val="20"/>
          <w:lang w:val="es-ES"/>
        </w:rPr>
        <w:t>ado hacia</w:t>
      </w:r>
      <w:r w:rsidR="002E3C2E" w:rsidRPr="00AD7356">
        <w:rPr>
          <w:sz w:val="20"/>
          <w:szCs w:val="20"/>
          <w:lang w:val="es-ES"/>
        </w:rPr>
        <w:t xml:space="preserve"> Europ</w:t>
      </w:r>
      <w:r>
        <w:rPr>
          <w:sz w:val="20"/>
          <w:szCs w:val="20"/>
          <w:lang w:val="es-ES"/>
        </w:rPr>
        <w:t>a</w:t>
      </w:r>
      <w:r w:rsidR="002E3C2E" w:rsidRPr="00AD7356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para transformarlo en</w:t>
      </w:r>
      <w:r w:rsidR="002E3C2E" w:rsidRPr="00AD7356">
        <w:rPr>
          <w:sz w:val="20"/>
          <w:szCs w:val="20"/>
          <w:lang w:val="es-ES"/>
        </w:rPr>
        <w:t xml:space="preserve"> </w:t>
      </w:r>
      <w:proofErr w:type="spellStart"/>
      <w:r w:rsidR="002E3C2E" w:rsidRPr="00AD7356">
        <w:rPr>
          <w:sz w:val="20"/>
          <w:szCs w:val="20"/>
          <w:lang w:val="es-ES"/>
        </w:rPr>
        <w:t>kelevan</w:t>
      </w:r>
      <w:proofErr w:type="spellEnd"/>
      <w:r w:rsidR="002E3C2E" w:rsidRPr="00AD7356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y </w:t>
      </w:r>
      <w:r w:rsidRPr="00803200">
        <w:rPr>
          <w:sz w:val="20"/>
          <w:szCs w:val="20"/>
          <w:lang w:val="es-ES"/>
        </w:rPr>
        <w:t xml:space="preserve">utilizarlo </w:t>
      </w:r>
      <w:r>
        <w:rPr>
          <w:sz w:val="20"/>
          <w:szCs w:val="20"/>
          <w:lang w:val="es-ES"/>
        </w:rPr>
        <w:t xml:space="preserve">para combatir el escarabajo de la patata en países de </w:t>
      </w:r>
      <w:r w:rsidR="002E3C2E" w:rsidRPr="00AD7356">
        <w:rPr>
          <w:sz w:val="20"/>
          <w:szCs w:val="20"/>
          <w:lang w:val="es-ES"/>
        </w:rPr>
        <w:t>Europa</w:t>
      </w:r>
      <w:r>
        <w:rPr>
          <w:sz w:val="20"/>
          <w:szCs w:val="20"/>
          <w:lang w:val="es-ES"/>
        </w:rPr>
        <w:t xml:space="preserve"> del Este</w:t>
      </w:r>
      <w:r w:rsidR="002E3C2E" w:rsidRPr="00AD7356">
        <w:rPr>
          <w:sz w:val="20"/>
          <w:szCs w:val="20"/>
          <w:lang w:val="es-ES"/>
        </w:rPr>
        <w:t>) (Epstein</w:t>
      </w:r>
      <w:r w:rsidR="007D48B3" w:rsidRPr="00AD7356">
        <w:rPr>
          <w:sz w:val="20"/>
          <w:szCs w:val="20"/>
          <w:lang w:val="es-ES"/>
        </w:rPr>
        <w:t>,</w:t>
      </w:r>
      <w:r w:rsidR="002E3C2E" w:rsidRPr="00AD7356">
        <w:rPr>
          <w:sz w:val="20"/>
          <w:szCs w:val="20"/>
          <w:lang w:val="es-ES"/>
        </w:rPr>
        <w:t xml:space="preserve"> 1978</w:t>
      </w:r>
      <w:r w:rsidR="007D48B3" w:rsidRPr="00AD7356">
        <w:rPr>
          <w:sz w:val="20"/>
          <w:szCs w:val="20"/>
          <w:lang w:val="es-ES"/>
        </w:rPr>
        <w:t xml:space="preserve">; </w:t>
      </w:r>
      <w:r w:rsidR="002E3C2E" w:rsidRPr="00AD7356">
        <w:rPr>
          <w:sz w:val="20"/>
          <w:szCs w:val="20"/>
          <w:lang w:val="es-ES"/>
        </w:rPr>
        <w:t>ATSDR, 1995).</w:t>
      </w:r>
    </w:p>
    <w:p w:rsidR="00813E84" w:rsidRPr="00EF7671" w:rsidRDefault="00EF7671" w:rsidP="005E1A7F">
      <w:pPr>
        <w:pStyle w:val="Heading4"/>
        <w:numPr>
          <w:ilvl w:val="0"/>
          <w:numId w:val="17"/>
        </w:numPr>
        <w:spacing w:after="120"/>
        <w:ind w:left="1134" w:hanging="567"/>
      </w:pPr>
      <w:r>
        <w:t>Desechos</w:t>
      </w:r>
    </w:p>
    <w:p w:rsidR="004737D2" w:rsidRPr="00E12C05" w:rsidRDefault="00AD7356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Los d</w:t>
      </w:r>
      <w:r w:rsidR="00EF7671" w:rsidRPr="00E12C05">
        <w:rPr>
          <w:sz w:val="20"/>
          <w:szCs w:val="20"/>
          <w:lang w:val="es-ES"/>
        </w:rPr>
        <w:t>esechos</w:t>
      </w:r>
      <w:r w:rsidR="00ED1BC2" w:rsidRPr="00E12C05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de </w:t>
      </w:r>
      <w:r w:rsidR="00333047" w:rsidRPr="00E12C05">
        <w:rPr>
          <w:sz w:val="20"/>
          <w:szCs w:val="20"/>
          <w:lang w:val="es-ES"/>
        </w:rPr>
        <w:t>clordecona</w:t>
      </w:r>
      <w:r w:rsidR="002E3C2E" w:rsidRPr="00E12C05">
        <w:rPr>
          <w:sz w:val="20"/>
          <w:szCs w:val="20"/>
          <w:lang w:val="es-ES"/>
        </w:rPr>
        <w:t xml:space="preserve"> </w:t>
      </w:r>
      <w:r w:rsidR="00333047" w:rsidRPr="00E12C05">
        <w:rPr>
          <w:sz w:val="20"/>
          <w:szCs w:val="20"/>
          <w:lang w:val="es-ES"/>
        </w:rPr>
        <w:t xml:space="preserve">y </w:t>
      </w:r>
      <w:r>
        <w:rPr>
          <w:sz w:val="20"/>
          <w:szCs w:val="20"/>
          <w:lang w:val="es-ES"/>
        </w:rPr>
        <w:t xml:space="preserve">las </w:t>
      </w:r>
      <w:r w:rsidR="002E3C2E" w:rsidRPr="00E12C05">
        <w:rPr>
          <w:sz w:val="20"/>
          <w:szCs w:val="20"/>
          <w:lang w:val="es-ES"/>
        </w:rPr>
        <w:t>formula</w:t>
      </w:r>
      <w:r>
        <w:rPr>
          <w:sz w:val="20"/>
          <w:szCs w:val="20"/>
          <w:lang w:val="es-ES"/>
        </w:rPr>
        <w:t>c</w:t>
      </w:r>
      <w:r w:rsidR="002E3C2E" w:rsidRPr="00E12C05">
        <w:rPr>
          <w:sz w:val="20"/>
          <w:szCs w:val="20"/>
          <w:lang w:val="es-ES"/>
        </w:rPr>
        <w:t>ion</w:t>
      </w:r>
      <w:r>
        <w:rPr>
          <w:sz w:val="20"/>
          <w:szCs w:val="20"/>
          <w:lang w:val="es-ES"/>
        </w:rPr>
        <w:t>e</w:t>
      </w:r>
      <w:r w:rsidR="002E3C2E" w:rsidRPr="00E12C05">
        <w:rPr>
          <w:sz w:val="20"/>
          <w:szCs w:val="20"/>
          <w:lang w:val="es-ES"/>
        </w:rPr>
        <w:t xml:space="preserve">s </w:t>
      </w:r>
      <w:r>
        <w:rPr>
          <w:sz w:val="20"/>
          <w:szCs w:val="20"/>
          <w:lang w:val="es-ES"/>
        </w:rPr>
        <w:t xml:space="preserve">de </w:t>
      </w:r>
      <w:r w:rsidRPr="00E12C05">
        <w:rPr>
          <w:sz w:val="20"/>
          <w:szCs w:val="20"/>
          <w:lang w:val="es-ES"/>
        </w:rPr>
        <w:t>clordecona</w:t>
      </w:r>
      <w:r>
        <w:rPr>
          <w:sz w:val="20"/>
          <w:szCs w:val="20"/>
          <w:lang w:val="es-ES"/>
        </w:rPr>
        <w:t xml:space="preserve"> de desecho</w:t>
      </w:r>
      <w:r w:rsidRPr="00E12C05">
        <w:rPr>
          <w:sz w:val="20"/>
          <w:szCs w:val="20"/>
          <w:lang w:val="es-ES"/>
        </w:rPr>
        <w:t xml:space="preserve"> </w:t>
      </w:r>
      <w:r w:rsidR="00E12C05" w:rsidRPr="00E12C05">
        <w:rPr>
          <w:sz w:val="20"/>
          <w:szCs w:val="20"/>
          <w:lang w:val="es-ES"/>
        </w:rPr>
        <w:t>pueden encontrarse en</w:t>
      </w:r>
      <w:r w:rsidR="002E3C2E" w:rsidRPr="00E12C05">
        <w:rPr>
          <w:sz w:val="20"/>
          <w:szCs w:val="20"/>
          <w:lang w:val="es-ES"/>
        </w:rPr>
        <w:t>:</w:t>
      </w:r>
    </w:p>
    <w:p w:rsidR="006376F8" w:rsidRPr="005E010B" w:rsidRDefault="002E3C2E" w:rsidP="006376F8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5E010B">
        <w:rPr>
          <w:sz w:val="20"/>
          <w:szCs w:val="20"/>
          <w:lang w:val="es-ES"/>
        </w:rPr>
        <w:t>a)</w:t>
      </w:r>
      <w:r w:rsidRPr="005E010B">
        <w:rPr>
          <w:sz w:val="20"/>
          <w:szCs w:val="20"/>
          <w:lang w:val="es-ES"/>
        </w:rPr>
        <w:tab/>
      </w:r>
      <w:r w:rsidR="006376F8">
        <w:rPr>
          <w:sz w:val="20"/>
          <w:szCs w:val="20"/>
          <w:lang w:val="es-ES"/>
        </w:rPr>
        <w:t>E</w:t>
      </w:r>
      <w:r w:rsidR="006376F8" w:rsidRPr="005E010B">
        <w:rPr>
          <w:sz w:val="20"/>
          <w:szCs w:val="20"/>
          <w:lang w:val="es-ES"/>
        </w:rPr>
        <w:t xml:space="preserve">xistencias </w:t>
      </w:r>
      <w:r w:rsidR="006376F8">
        <w:rPr>
          <w:sz w:val="20"/>
          <w:szCs w:val="20"/>
          <w:lang w:val="es-ES"/>
        </w:rPr>
        <w:t>de</w:t>
      </w:r>
      <w:r w:rsidR="006376F8" w:rsidRPr="005E010B">
        <w:rPr>
          <w:sz w:val="20"/>
          <w:szCs w:val="20"/>
          <w:lang w:val="es-ES"/>
        </w:rPr>
        <w:t xml:space="preserve"> plaguicidas</w:t>
      </w:r>
      <w:r w:rsidR="006376F8">
        <w:rPr>
          <w:sz w:val="20"/>
          <w:szCs w:val="20"/>
          <w:lang w:val="es-ES"/>
        </w:rPr>
        <w:t xml:space="preserve"> obsoletos</w:t>
      </w:r>
      <w:r w:rsidR="006376F8" w:rsidRPr="005E010B">
        <w:rPr>
          <w:sz w:val="20"/>
          <w:szCs w:val="20"/>
          <w:lang w:val="es-ES"/>
        </w:rPr>
        <w:t>;</w:t>
      </w:r>
    </w:p>
    <w:p w:rsidR="006376F8" w:rsidRPr="001C6F89" w:rsidRDefault="006376F8" w:rsidP="006376F8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1C6F89">
        <w:rPr>
          <w:sz w:val="20"/>
          <w:szCs w:val="20"/>
          <w:lang w:val="es-ES"/>
        </w:rPr>
        <w:t>b)</w:t>
      </w:r>
      <w:r w:rsidRPr="001C6F89">
        <w:rPr>
          <w:sz w:val="20"/>
          <w:szCs w:val="20"/>
          <w:lang w:val="es-ES"/>
        </w:rPr>
        <w:tab/>
        <w:t xml:space="preserve">Equipos contaminados tales como </w:t>
      </w:r>
      <w:r w:rsidR="00B22796">
        <w:rPr>
          <w:sz w:val="20"/>
          <w:szCs w:val="20"/>
          <w:lang w:val="es-ES"/>
        </w:rPr>
        <w:t>estanterías</w:t>
      </w:r>
      <w:r w:rsidRPr="001C6F89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>bombas pulverizadoras</w:t>
      </w:r>
      <w:r w:rsidRPr="001C6F89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>mangueras</w:t>
      </w:r>
      <w:r w:rsidRPr="001C6F89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>materiales de protección personal</w:t>
      </w:r>
      <w:r w:rsidRPr="001C6F89">
        <w:rPr>
          <w:sz w:val="20"/>
          <w:szCs w:val="20"/>
          <w:lang w:val="es-ES"/>
        </w:rPr>
        <w:t xml:space="preserve"> y ta</w:t>
      </w:r>
      <w:r>
        <w:rPr>
          <w:sz w:val="20"/>
          <w:szCs w:val="20"/>
          <w:lang w:val="es-ES"/>
        </w:rPr>
        <w:t>n</w:t>
      </w:r>
      <w:r w:rsidRPr="001C6F89">
        <w:rPr>
          <w:sz w:val="20"/>
          <w:szCs w:val="20"/>
          <w:lang w:val="es-ES"/>
        </w:rPr>
        <w:t>ques de almacenamiento;</w:t>
      </w:r>
    </w:p>
    <w:p w:rsidR="006376F8" w:rsidRPr="001C6F89" w:rsidRDefault="006376F8" w:rsidP="006376F8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1C6F89">
        <w:rPr>
          <w:sz w:val="20"/>
          <w:szCs w:val="20"/>
          <w:lang w:val="es-ES"/>
        </w:rPr>
        <w:t>c)</w:t>
      </w:r>
      <w:r w:rsidRPr="001C6F89">
        <w:rPr>
          <w:sz w:val="20"/>
          <w:szCs w:val="20"/>
          <w:lang w:val="es-ES"/>
        </w:rPr>
        <w:tab/>
      </w:r>
      <w:r w:rsidR="00B22796">
        <w:rPr>
          <w:sz w:val="20"/>
          <w:szCs w:val="20"/>
          <w:lang w:val="es-ES"/>
        </w:rPr>
        <w:t>Materiales de envasado</w:t>
      </w:r>
      <w:r>
        <w:rPr>
          <w:sz w:val="20"/>
          <w:szCs w:val="20"/>
          <w:lang w:val="es-ES"/>
        </w:rPr>
        <w:t xml:space="preserve"> c</w:t>
      </w:r>
      <w:r w:rsidRPr="001C6F89">
        <w:rPr>
          <w:sz w:val="20"/>
          <w:szCs w:val="20"/>
          <w:lang w:val="es-ES"/>
        </w:rPr>
        <w:t>ontaminado</w:t>
      </w:r>
      <w:r>
        <w:rPr>
          <w:sz w:val="20"/>
          <w:szCs w:val="20"/>
          <w:lang w:val="es-ES"/>
        </w:rPr>
        <w:t>s</w:t>
      </w:r>
      <w:r w:rsidRPr="001C6F89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tales como bidones, bolsas y botellas</w:t>
      </w:r>
      <w:r w:rsidRPr="001C6F89">
        <w:rPr>
          <w:sz w:val="20"/>
          <w:szCs w:val="20"/>
          <w:lang w:val="es-ES"/>
        </w:rPr>
        <w:t>;</w:t>
      </w:r>
    </w:p>
    <w:p w:rsidR="006376F8" w:rsidRPr="00D233B0" w:rsidRDefault="006376F8" w:rsidP="00E12C05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F00DDD">
        <w:rPr>
          <w:sz w:val="20"/>
          <w:szCs w:val="20"/>
          <w:lang w:val="es-ES"/>
        </w:rPr>
        <w:t>d)</w:t>
      </w:r>
      <w:r w:rsidRPr="00F00DDD">
        <w:rPr>
          <w:sz w:val="20"/>
          <w:szCs w:val="20"/>
          <w:lang w:val="es-ES"/>
        </w:rPr>
        <w:tab/>
        <w:t>Plaguicidas enterrados</w:t>
      </w:r>
      <w:r w:rsidR="00E12C05">
        <w:rPr>
          <w:sz w:val="20"/>
          <w:lang w:val="es-ES"/>
        </w:rPr>
        <w:t>.</w:t>
      </w:r>
    </w:p>
    <w:p w:rsidR="004737D2" w:rsidRPr="00E12C05" w:rsidRDefault="00333047" w:rsidP="003B7614">
      <w:pPr>
        <w:pStyle w:val="Heading1"/>
        <w:numPr>
          <w:ilvl w:val="0"/>
          <w:numId w:val="11"/>
        </w:numPr>
        <w:tabs>
          <w:tab w:val="left" w:pos="1134"/>
        </w:tabs>
        <w:spacing w:after="120"/>
        <w:ind w:left="567" w:firstLine="0"/>
        <w:rPr>
          <w:rFonts w:ascii="Times New Roman" w:hAnsi="Times New Roman"/>
          <w:sz w:val="20"/>
          <w:szCs w:val="20"/>
        </w:rPr>
      </w:pPr>
      <w:r w:rsidRPr="00E12C05">
        <w:rPr>
          <w:rFonts w:ascii="Times New Roman" w:hAnsi="Times New Roman"/>
          <w:sz w:val="20"/>
          <w:szCs w:val="20"/>
        </w:rPr>
        <w:t>Dieldrina</w:t>
      </w:r>
    </w:p>
    <w:p w:rsidR="00813E84" w:rsidRPr="00EF7671" w:rsidRDefault="001B1766" w:rsidP="005E1A7F">
      <w:pPr>
        <w:pStyle w:val="Heading4"/>
        <w:numPr>
          <w:ilvl w:val="0"/>
          <w:numId w:val="18"/>
        </w:numPr>
        <w:spacing w:after="120"/>
        <w:ind w:left="1134" w:hanging="567"/>
      </w:pPr>
      <w:r w:rsidRPr="00EF7671">
        <w:t>Descrip</w:t>
      </w:r>
      <w:r w:rsidR="00EF7671" w:rsidRPr="00EF7671">
        <w:t>ción</w:t>
      </w:r>
    </w:p>
    <w:p w:rsidR="00813E84" w:rsidRPr="00E12C05" w:rsidRDefault="00EF7671" w:rsidP="00E5500A">
      <w:pPr>
        <w:pStyle w:val="Caption"/>
        <w:keepNext/>
        <w:spacing w:before="120" w:after="120"/>
        <w:ind w:left="510" w:firstLine="624"/>
        <w:rPr>
          <w:b/>
          <w:snapToGrid/>
          <w:sz w:val="20"/>
          <w:lang w:val="es-ES"/>
        </w:rPr>
      </w:pPr>
      <w:r w:rsidRPr="00E12C05">
        <w:rPr>
          <w:b/>
          <w:snapToGrid/>
          <w:sz w:val="20"/>
          <w:lang w:val="es-ES"/>
        </w:rPr>
        <w:t>Figura</w:t>
      </w:r>
      <w:r w:rsidR="004A7BA7" w:rsidRPr="00E12C05">
        <w:rPr>
          <w:b/>
          <w:snapToGrid/>
          <w:sz w:val="20"/>
          <w:lang w:val="es-ES"/>
        </w:rPr>
        <w:t xml:space="preserve"> </w:t>
      </w:r>
      <w:r w:rsidR="004D346B" w:rsidRPr="00167E98">
        <w:rPr>
          <w:b/>
          <w:snapToGrid/>
          <w:sz w:val="20"/>
        </w:rPr>
        <w:fldChar w:fldCharType="begin"/>
      </w:r>
      <w:r w:rsidR="004A7BA7" w:rsidRPr="00E12C05">
        <w:rPr>
          <w:b/>
          <w:snapToGrid/>
          <w:sz w:val="20"/>
          <w:lang w:val="es-ES"/>
        </w:rPr>
        <w:instrText xml:space="preserve"> SEQ Figure \* ARABIC </w:instrText>
      </w:r>
      <w:r w:rsidR="004D346B" w:rsidRPr="00167E98">
        <w:rPr>
          <w:b/>
          <w:snapToGrid/>
          <w:sz w:val="20"/>
        </w:rPr>
        <w:fldChar w:fldCharType="separate"/>
      </w:r>
      <w:r w:rsidR="00A23747">
        <w:rPr>
          <w:b/>
          <w:noProof/>
          <w:snapToGrid/>
          <w:sz w:val="20"/>
          <w:lang w:val="es-ES"/>
        </w:rPr>
        <w:t>4</w:t>
      </w:r>
      <w:r w:rsidR="004D346B" w:rsidRPr="00167E98">
        <w:rPr>
          <w:b/>
          <w:snapToGrid/>
          <w:sz w:val="20"/>
        </w:rPr>
        <w:fldChar w:fldCharType="end"/>
      </w:r>
      <w:r w:rsidR="00E45113" w:rsidRPr="00E12C05">
        <w:rPr>
          <w:b/>
          <w:snapToGrid/>
          <w:sz w:val="20"/>
          <w:lang w:val="es-ES"/>
        </w:rPr>
        <w:t>:</w:t>
      </w:r>
      <w:r w:rsidR="004A7BA7" w:rsidRPr="00E12C05">
        <w:rPr>
          <w:b/>
          <w:snapToGrid/>
          <w:sz w:val="20"/>
          <w:lang w:val="es-ES"/>
        </w:rPr>
        <w:t xml:space="preserve"> </w:t>
      </w:r>
      <w:r w:rsidRPr="00E12C05">
        <w:rPr>
          <w:snapToGrid/>
          <w:sz w:val="20"/>
          <w:lang w:val="es-ES"/>
        </w:rPr>
        <w:t>Estructura</w:t>
      </w:r>
      <w:r w:rsidR="00CA4DE8" w:rsidRPr="00E12C05">
        <w:rPr>
          <w:snapToGrid/>
          <w:sz w:val="20"/>
          <w:lang w:val="es-ES"/>
        </w:rPr>
        <w:t xml:space="preserve"> </w:t>
      </w:r>
      <w:r w:rsidR="00E12C05" w:rsidRPr="00E12C05">
        <w:rPr>
          <w:snapToGrid/>
          <w:sz w:val="20"/>
          <w:lang w:val="es-ES"/>
        </w:rPr>
        <w:t>de la</w:t>
      </w:r>
      <w:r w:rsidR="00CA4DE8" w:rsidRPr="00E12C05">
        <w:rPr>
          <w:snapToGrid/>
          <w:sz w:val="20"/>
          <w:lang w:val="es-ES"/>
        </w:rPr>
        <w:t xml:space="preserve"> </w:t>
      </w:r>
      <w:r w:rsidR="00333047" w:rsidRPr="00E12C05">
        <w:rPr>
          <w:snapToGrid/>
          <w:sz w:val="20"/>
          <w:lang w:val="es-ES"/>
        </w:rPr>
        <w:t>dieldrina</w:t>
      </w:r>
    </w:p>
    <w:p w:rsidR="001B1766" w:rsidRPr="00167E98" w:rsidRDefault="00FD6C57" w:rsidP="004005A1">
      <w:pPr>
        <w:ind w:left="510" w:firstLine="624"/>
      </w:pPr>
      <w:r>
        <w:rPr>
          <w:noProof/>
          <w:lang w:val="en-US"/>
        </w:rPr>
        <w:drawing>
          <wp:inline distT="0" distB="0" distL="0" distR="0">
            <wp:extent cx="1776730" cy="1302385"/>
            <wp:effectExtent l="0" t="0" r="0" b="0"/>
            <wp:docPr id="11" name="Picture 18" descr="Dieldri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ieldrin.sv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766" w:rsidRPr="00AD7356" w:rsidRDefault="00B04C87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before="120"/>
        <w:ind w:right="425"/>
        <w:rPr>
          <w:sz w:val="20"/>
          <w:szCs w:val="20"/>
          <w:lang w:val="es-ES"/>
        </w:rPr>
      </w:pPr>
      <w:r w:rsidRPr="00F44AB4">
        <w:rPr>
          <w:sz w:val="20"/>
          <w:szCs w:val="20"/>
          <w:lang w:val="es-ES"/>
        </w:rPr>
        <w:t>La d</w:t>
      </w:r>
      <w:r w:rsidR="00333047" w:rsidRPr="00F44AB4">
        <w:rPr>
          <w:sz w:val="20"/>
          <w:szCs w:val="20"/>
          <w:lang w:val="es-ES"/>
        </w:rPr>
        <w:t>ieldrina</w:t>
      </w:r>
      <w:r w:rsidR="001B1766" w:rsidRPr="00F44AB4">
        <w:rPr>
          <w:sz w:val="20"/>
          <w:szCs w:val="20"/>
          <w:lang w:val="es-ES"/>
        </w:rPr>
        <w:t xml:space="preserve"> (</w:t>
      </w:r>
      <w:r w:rsidR="00E12C05" w:rsidRPr="00F44AB4">
        <w:rPr>
          <w:sz w:val="20"/>
          <w:szCs w:val="20"/>
          <w:lang w:val="es-ES"/>
        </w:rPr>
        <w:t>Nº de CAS</w:t>
      </w:r>
      <w:r w:rsidR="001B1766" w:rsidRPr="00F44AB4">
        <w:rPr>
          <w:sz w:val="20"/>
          <w:szCs w:val="20"/>
          <w:lang w:val="es-ES"/>
        </w:rPr>
        <w:t xml:space="preserve"> 60-57-1) </w:t>
      </w:r>
      <w:r w:rsidR="00F44AB4" w:rsidRPr="00F44AB4">
        <w:rPr>
          <w:sz w:val="20"/>
          <w:szCs w:val="20"/>
          <w:lang w:val="es-ES"/>
        </w:rPr>
        <w:t>es un producto de calidad técnica que contiene 85</w:t>
      </w:r>
      <w:r w:rsidR="00EE2AC5">
        <w:rPr>
          <w:sz w:val="20"/>
          <w:szCs w:val="20"/>
          <w:lang w:val="es-ES"/>
        </w:rPr>
        <w:t xml:space="preserve"> </w:t>
      </w:r>
      <w:r w:rsidR="00F44AB4" w:rsidRPr="00F44AB4">
        <w:rPr>
          <w:sz w:val="20"/>
          <w:szCs w:val="20"/>
          <w:lang w:val="es-ES"/>
        </w:rPr>
        <w:t xml:space="preserve">% de 1,2,3,4,10,10-hexacloro-6,7-epoxi-1,4,4a,5,6,7,8,8a-octahidro-endo-1,4-exo-5,8,-dimetanonaftaleno (HEOD).  La dieldrina está estrechamente relacionada con su precursor, la aldrina.  </w:t>
      </w:r>
      <w:r w:rsidR="007047FB" w:rsidRPr="00157316">
        <w:rPr>
          <w:sz w:val="20"/>
          <w:szCs w:val="20"/>
          <w:lang w:val="es-ES"/>
        </w:rPr>
        <w:t>La estructura de la die</w:t>
      </w:r>
      <w:r w:rsidR="007047FB">
        <w:rPr>
          <w:sz w:val="20"/>
          <w:szCs w:val="20"/>
          <w:lang w:val="es-ES"/>
        </w:rPr>
        <w:t>l</w:t>
      </w:r>
      <w:r w:rsidR="007047FB" w:rsidRPr="00157316">
        <w:rPr>
          <w:sz w:val="20"/>
          <w:szCs w:val="20"/>
          <w:lang w:val="es-ES"/>
        </w:rPr>
        <w:t>drin</w:t>
      </w:r>
      <w:r w:rsidR="007047FB">
        <w:rPr>
          <w:sz w:val="20"/>
          <w:szCs w:val="20"/>
          <w:lang w:val="es-ES"/>
        </w:rPr>
        <w:t>a</w:t>
      </w:r>
      <w:r w:rsidR="007047FB" w:rsidRPr="00157316">
        <w:rPr>
          <w:sz w:val="20"/>
          <w:szCs w:val="20"/>
          <w:lang w:val="es-ES"/>
        </w:rPr>
        <w:t xml:space="preserve"> </w:t>
      </w:r>
      <w:r w:rsidR="007047FB">
        <w:rPr>
          <w:sz w:val="20"/>
          <w:szCs w:val="20"/>
          <w:lang w:val="es-ES"/>
        </w:rPr>
        <w:t>está representada en la f</w:t>
      </w:r>
      <w:r w:rsidR="007047FB" w:rsidRPr="00157316">
        <w:rPr>
          <w:sz w:val="20"/>
          <w:szCs w:val="20"/>
          <w:lang w:val="es-ES"/>
        </w:rPr>
        <w:t xml:space="preserve">igura 4 </w:t>
      </w:r>
      <w:r w:rsidR="007047FB" w:rsidRPr="00AD7356">
        <w:rPr>
          <w:i/>
          <w:sz w:val="20"/>
          <w:szCs w:val="20"/>
          <w:lang w:val="es-ES"/>
        </w:rPr>
        <w:t>supra</w:t>
      </w:r>
      <w:r w:rsidR="007047FB" w:rsidRPr="00157316">
        <w:rPr>
          <w:sz w:val="20"/>
          <w:szCs w:val="20"/>
          <w:lang w:val="es-ES"/>
        </w:rPr>
        <w:t xml:space="preserve">. </w:t>
      </w:r>
      <w:r w:rsidR="007047FB">
        <w:rPr>
          <w:sz w:val="20"/>
          <w:szCs w:val="20"/>
          <w:lang w:val="es-ES"/>
        </w:rPr>
        <w:t xml:space="preserve">Su principal </w:t>
      </w:r>
      <w:r w:rsidR="00F44AB4" w:rsidRPr="00F44AB4">
        <w:rPr>
          <w:sz w:val="20"/>
          <w:szCs w:val="20"/>
          <w:lang w:val="es-ES"/>
        </w:rPr>
        <w:t xml:space="preserve">ingrediente puro, </w:t>
      </w:r>
      <w:r w:rsidR="00EE2AC5">
        <w:rPr>
          <w:sz w:val="20"/>
          <w:szCs w:val="20"/>
          <w:lang w:val="es-ES"/>
        </w:rPr>
        <w:t>el</w:t>
      </w:r>
      <w:r w:rsidR="007047FB">
        <w:rPr>
          <w:sz w:val="20"/>
          <w:szCs w:val="20"/>
          <w:lang w:val="es-ES"/>
        </w:rPr>
        <w:t xml:space="preserve"> </w:t>
      </w:r>
      <w:r w:rsidR="00F44AB4" w:rsidRPr="00F44AB4">
        <w:rPr>
          <w:sz w:val="20"/>
          <w:szCs w:val="20"/>
          <w:lang w:val="es-ES"/>
        </w:rPr>
        <w:t xml:space="preserve">HEOD, es un sólido cristalino </w:t>
      </w:r>
      <w:r w:rsidR="00EE2AC5">
        <w:rPr>
          <w:sz w:val="20"/>
          <w:szCs w:val="20"/>
          <w:lang w:val="es-ES"/>
        </w:rPr>
        <w:t xml:space="preserve">de color </w:t>
      </w:r>
      <w:r w:rsidR="00F44AB4" w:rsidRPr="00F44AB4">
        <w:rPr>
          <w:sz w:val="20"/>
          <w:szCs w:val="20"/>
          <w:lang w:val="es-ES"/>
        </w:rPr>
        <w:t xml:space="preserve">blanco </w:t>
      </w:r>
      <w:r w:rsidR="007047FB">
        <w:rPr>
          <w:sz w:val="20"/>
          <w:szCs w:val="20"/>
          <w:lang w:val="es-ES"/>
        </w:rPr>
        <w:t xml:space="preserve">cuyo </w:t>
      </w:r>
      <w:r w:rsidR="00F44AB4" w:rsidRPr="00F44AB4">
        <w:rPr>
          <w:sz w:val="20"/>
          <w:szCs w:val="20"/>
          <w:lang w:val="es-ES"/>
        </w:rPr>
        <w:t xml:space="preserve">punto de fusión </w:t>
      </w:r>
      <w:r w:rsidR="00EE2AC5">
        <w:rPr>
          <w:sz w:val="20"/>
          <w:szCs w:val="20"/>
          <w:lang w:val="es-ES"/>
        </w:rPr>
        <w:t xml:space="preserve">es de </w:t>
      </w:r>
      <w:r w:rsidR="00F44AB4" w:rsidRPr="00F44AB4">
        <w:rPr>
          <w:sz w:val="20"/>
          <w:szCs w:val="20"/>
          <w:lang w:val="es-ES"/>
        </w:rPr>
        <w:t>176</w:t>
      </w:r>
      <w:r w:rsidR="007047FB">
        <w:rPr>
          <w:sz w:val="20"/>
          <w:szCs w:val="20"/>
          <w:lang w:val="es-ES"/>
        </w:rPr>
        <w:t xml:space="preserve"> </w:t>
      </w:r>
      <w:r w:rsidR="00EE2AC5">
        <w:rPr>
          <w:sz w:val="20"/>
          <w:szCs w:val="20"/>
          <w:lang w:val="es-ES"/>
        </w:rPr>
        <w:t>a</w:t>
      </w:r>
      <w:r w:rsidR="007047FB">
        <w:rPr>
          <w:sz w:val="20"/>
          <w:szCs w:val="20"/>
          <w:lang w:val="es-ES"/>
        </w:rPr>
        <w:t xml:space="preserve"> </w:t>
      </w:r>
      <w:r w:rsidR="00F44AB4" w:rsidRPr="00F44AB4">
        <w:rPr>
          <w:sz w:val="20"/>
          <w:szCs w:val="20"/>
          <w:lang w:val="es-ES"/>
        </w:rPr>
        <w:t>177</w:t>
      </w:r>
      <w:r w:rsidR="00EE2AC5">
        <w:rPr>
          <w:sz w:val="20"/>
          <w:szCs w:val="20"/>
          <w:lang w:val="es-ES"/>
        </w:rPr>
        <w:t xml:space="preserve"> </w:t>
      </w:r>
      <w:r w:rsidR="00F44AB4" w:rsidRPr="00F44AB4">
        <w:rPr>
          <w:sz w:val="20"/>
          <w:szCs w:val="20"/>
          <w:lang w:val="es-ES"/>
        </w:rPr>
        <w:t xml:space="preserve">°C.  La dieldrina de calidad técnica es un sólido </w:t>
      </w:r>
      <w:r w:rsidR="007047FB">
        <w:rPr>
          <w:sz w:val="20"/>
          <w:szCs w:val="20"/>
          <w:lang w:val="es-ES"/>
        </w:rPr>
        <w:t xml:space="preserve">lameliforme </w:t>
      </w:r>
      <w:r w:rsidR="00F44AB4" w:rsidRPr="00F44AB4">
        <w:rPr>
          <w:sz w:val="20"/>
          <w:szCs w:val="20"/>
          <w:lang w:val="es-ES"/>
        </w:rPr>
        <w:t xml:space="preserve">de color </w:t>
      </w:r>
      <w:r w:rsidR="00F44AB4">
        <w:rPr>
          <w:sz w:val="20"/>
          <w:szCs w:val="20"/>
          <w:lang w:val="es-ES"/>
        </w:rPr>
        <w:t>canela</w:t>
      </w:r>
      <w:r w:rsidR="00F44AB4" w:rsidRPr="00F44AB4">
        <w:rPr>
          <w:sz w:val="20"/>
          <w:szCs w:val="20"/>
          <w:lang w:val="es-ES"/>
        </w:rPr>
        <w:t xml:space="preserve"> claro </w:t>
      </w:r>
      <w:r w:rsidR="007047FB">
        <w:rPr>
          <w:sz w:val="20"/>
          <w:szCs w:val="20"/>
          <w:lang w:val="es-ES"/>
        </w:rPr>
        <w:t xml:space="preserve">cuyo </w:t>
      </w:r>
      <w:r w:rsidR="00F44AB4" w:rsidRPr="00F44AB4">
        <w:rPr>
          <w:sz w:val="20"/>
          <w:szCs w:val="20"/>
          <w:lang w:val="es-ES"/>
        </w:rPr>
        <w:t xml:space="preserve">punto de fusión </w:t>
      </w:r>
      <w:r w:rsidR="007047FB">
        <w:rPr>
          <w:sz w:val="20"/>
          <w:szCs w:val="20"/>
          <w:lang w:val="es-ES"/>
        </w:rPr>
        <w:t xml:space="preserve">es </w:t>
      </w:r>
      <w:r w:rsidR="00F44AB4" w:rsidRPr="00F44AB4">
        <w:rPr>
          <w:sz w:val="20"/>
          <w:szCs w:val="20"/>
          <w:lang w:val="es-ES"/>
        </w:rPr>
        <w:t>de 150</w:t>
      </w:r>
      <w:r w:rsidR="00EE2AC5">
        <w:rPr>
          <w:sz w:val="20"/>
          <w:szCs w:val="20"/>
          <w:lang w:val="es-ES"/>
        </w:rPr>
        <w:t xml:space="preserve"> </w:t>
      </w:r>
      <w:r w:rsidR="00F44AB4" w:rsidRPr="00F44AB4">
        <w:rPr>
          <w:sz w:val="20"/>
          <w:szCs w:val="20"/>
          <w:lang w:val="es-ES"/>
        </w:rPr>
        <w:t xml:space="preserve">°C.  Es casi completamente insoluble en agua y ligeramente soluble en alcohol.  </w:t>
      </w:r>
      <w:r w:rsidR="00EE2AC5">
        <w:rPr>
          <w:sz w:val="20"/>
          <w:szCs w:val="20"/>
          <w:lang w:val="es-ES"/>
        </w:rPr>
        <w:t xml:space="preserve">El </w:t>
      </w:r>
      <w:r w:rsidR="00F44AB4" w:rsidRPr="00F44AB4">
        <w:rPr>
          <w:sz w:val="20"/>
          <w:szCs w:val="20"/>
          <w:lang w:val="es-ES"/>
        </w:rPr>
        <w:t>HEOD pur</w:t>
      </w:r>
      <w:r w:rsidR="00EE2AC5">
        <w:rPr>
          <w:sz w:val="20"/>
          <w:szCs w:val="20"/>
          <w:lang w:val="es-ES"/>
        </w:rPr>
        <w:t>o</w:t>
      </w:r>
      <w:r w:rsidR="00F44AB4" w:rsidRPr="00F44AB4">
        <w:rPr>
          <w:sz w:val="20"/>
          <w:szCs w:val="20"/>
          <w:lang w:val="es-ES"/>
        </w:rPr>
        <w:t xml:space="preserve"> es estable en álcalis y ácidos diluidos</w:t>
      </w:r>
      <w:r w:rsidR="007047FB">
        <w:rPr>
          <w:sz w:val="20"/>
          <w:szCs w:val="20"/>
          <w:lang w:val="es-ES"/>
        </w:rPr>
        <w:t>,</w:t>
      </w:r>
      <w:r w:rsidR="00F44AB4" w:rsidRPr="00F44AB4">
        <w:rPr>
          <w:sz w:val="20"/>
          <w:szCs w:val="20"/>
          <w:lang w:val="es-ES"/>
        </w:rPr>
        <w:t xml:space="preserve"> pero reacciona con los ácidos fuertes (ATSDR, 2002; IPCS INCHEM, sin fecha; OMS-FAO, 1975</w:t>
      </w:r>
      <w:r w:rsidR="007047FB">
        <w:rPr>
          <w:sz w:val="20"/>
          <w:szCs w:val="20"/>
          <w:lang w:val="es-ES"/>
        </w:rPr>
        <w:t>).</w:t>
      </w:r>
    </w:p>
    <w:p w:rsidR="00813E84" w:rsidRDefault="001B1766" w:rsidP="005E1A7F">
      <w:pPr>
        <w:pStyle w:val="Heading4"/>
        <w:numPr>
          <w:ilvl w:val="0"/>
          <w:numId w:val="18"/>
        </w:numPr>
        <w:spacing w:after="120"/>
        <w:ind w:left="1134" w:hanging="567"/>
      </w:pPr>
      <w:r w:rsidRPr="00167E98">
        <w:t>Produc</w:t>
      </w:r>
      <w:r w:rsidR="00EF7671">
        <w:t>ción</w:t>
      </w:r>
    </w:p>
    <w:p w:rsidR="00046B21" w:rsidRPr="00F771EF" w:rsidRDefault="00AD7356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AD7356">
        <w:rPr>
          <w:sz w:val="20"/>
          <w:szCs w:val="20"/>
          <w:lang w:val="es-ES"/>
        </w:rPr>
        <w:t>La d</w:t>
      </w:r>
      <w:r w:rsidR="00333047" w:rsidRPr="00AD7356">
        <w:rPr>
          <w:sz w:val="20"/>
          <w:szCs w:val="20"/>
          <w:lang w:val="es-ES"/>
        </w:rPr>
        <w:t>ieldrina</w:t>
      </w:r>
      <w:r w:rsidR="001B1766" w:rsidRPr="00AD7356">
        <w:rPr>
          <w:sz w:val="20"/>
          <w:szCs w:val="20"/>
          <w:lang w:val="es-ES"/>
        </w:rPr>
        <w:t xml:space="preserve"> </w:t>
      </w:r>
      <w:r w:rsidRPr="00AD7356">
        <w:rPr>
          <w:sz w:val="20"/>
          <w:szCs w:val="20"/>
          <w:lang w:val="es-ES"/>
        </w:rPr>
        <w:t xml:space="preserve">fue </w:t>
      </w:r>
      <w:r>
        <w:rPr>
          <w:sz w:val="20"/>
          <w:szCs w:val="20"/>
          <w:lang w:val="es-ES"/>
        </w:rPr>
        <w:t>creada</w:t>
      </w:r>
      <w:r w:rsidR="001B1766" w:rsidRPr="00AD7356">
        <w:rPr>
          <w:sz w:val="20"/>
          <w:szCs w:val="20"/>
          <w:lang w:val="es-ES"/>
        </w:rPr>
        <w:t xml:space="preserve"> </w:t>
      </w:r>
      <w:r w:rsidRPr="00AD7356">
        <w:rPr>
          <w:sz w:val="20"/>
          <w:szCs w:val="20"/>
          <w:lang w:val="es-ES"/>
        </w:rPr>
        <w:t xml:space="preserve">por </w:t>
      </w:r>
      <w:r w:rsidR="001B1766" w:rsidRPr="00AD7356">
        <w:rPr>
          <w:sz w:val="20"/>
          <w:szCs w:val="20"/>
          <w:lang w:val="es-ES"/>
        </w:rPr>
        <w:t>J</w:t>
      </w:r>
      <w:r w:rsidR="004F4C78" w:rsidRPr="00AD7356">
        <w:rPr>
          <w:sz w:val="20"/>
          <w:szCs w:val="20"/>
          <w:lang w:val="es-ES"/>
        </w:rPr>
        <w:t>.</w:t>
      </w:r>
      <w:r w:rsidR="001B1766" w:rsidRPr="00AD7356">
        <w:rPr>
          <w:sz w:val="20"/>
          <w:szCs w:val="20"/>
          <w:lang w:val="es-ES"/>
        </w:rPr>
        <w:t xml:space="preserve"> </w:t>
      </w:r>
      <w:proofErr w:type="spellStart"/>
      <w:r w:rsidR="001B1766" w:rsidRPr="00AD7356">
        <w:rPr>
          <w:sz w:val="20"/>
          <w:szCs w:val="20"/>
          <w:lang w:val="es-ES"/>
        </w:rPr>
        <w:t>Hyman</w:t>
      </w:r>
      <w:proofErr w:type="spellEnd"/>
      <w:r w:rsidR="001B1766" w:rsidRPr="00AD7356">
        <w:rPr>
          <w:sz w:val="20"/>
          <w:szCs w:val="20"/>
          <w:lang w:val="es-ES"/>
        </w:rPr>
        <w:t xml:space="preserve"> &amp; </w:t>
      </w:r>
      <w:proofErr w:type="spellStart"/>
      <w:r w:rsidR="001B1766" w:rsidRPr="00AD7356">
        <w:rPr>
          <w:sz w:val="20"/>
          <w:szCs w:val="20"/>
          <w:lang w:val="es-ES"/>
        </w:rPr>
        <w:t>Co.</w:t>
      </w:r>
      <w:proofErr w:type="spellEnd"/>
      <w:r w:rsidR="001B1766" w:rsidRPr="00AD7356">
        <w:rPr>
          <w:sz w:val="20"/>
          <w:szCs w:val="20"/>
          <w:lang w:val="es-ES"/>
        </w:rPr>
        <w:t xml:space="preserve"> </w:t>
      </w:r>
      <w:r w:rsidR="00333047" w:rsidRPr="00AD7356">
        <w:rPr>
          <w:sz w:val="20"/>
          <w:szCs w:val="20"/>
          <w:lang w:val="es-ES"/>
        </w:rPr>
        <w:t xml:space="preserve">y </w:t>
      </w:r>
      <w:r>
        <w:rPr>
          <w:sz w:val="20"/>
          <w:szCs w:val="20"/>
          <w:lang w:val="es-ES"/>
        </w:rPr>
        <w:t xml:space="preserve">obtuvo </w:t>
      </w:r>
      <w:r w:rsidR="001B1766" w:rsidRPr="00AD7356">
        <w:rPr>
          <w:sz w:val="20"/>
          <w:szCs w:val="20"/>
          <w:lang w:val="es-ES"/>
        </w:rPr>
        <w:t>licenc</w:t>
      </w:r>
      <w:r>
        <w:rPr>
          <w:sz w:val="20"/>
          <w:szCs w:val="20"/>
          <w:lang w:val="es-ES"/>
        </w:rPr>
        <w:t>ias de la</w:t>
      </w:r>
      <w:r w:rsidRPr="00AD7356">
        <w:rPr>
          <w:sz w:val="20"/>
          <w:szCs w:val="20"/>
          <w:lang w:val="es-ES"/>
        </w:rPr>
        <w:t xml:space="preserve"> </w:t>
      </w:r>
      <w:r w:rsidR="001B1766" w:rsidRPr="00AD7356">
        <w:rPr>
          <w:sz w:val="20"/>
          <w:szCs w:val="20"/>
          <w:lang w:val="es-ES"/>
        </w:rPr>
        <w:t xml:space="preserve">Shell International </w:t>
      </w:r>
      <w:proofErr w:type="spellStart"/>
      <w:r w:rsidR="001B1766" w:rsidRPr="00AD7356">
        <w:rPr>
          <w:sz w:val="20"/>
          <w:szCs w:val="20"/>
          <w:lang w:val="es-ES"/>
        </w:rPr>
        <w:t>Chemical</w:t>
      </w:r>
      <w:proofErr w:type="spellEnd"/>
      <w:r w:rsidR="001B1766" w:rsidRPr="00AD7356">
        <w:rPr>
          <w:sz w:val="20"/>
          <w:szCs w:val="20"/>
          <w:lang w:val="es-ES"/>
        </w:rPr>
        <w:t xml:space="preserve"> </w:t>
      </w:r>
      <w:proofErr w:type="spellStart"/>
      <w:r w:rsidR="001B1766" w:rsidRPr="00AD7356">
        <w:rPr>
          <w:sz w:val="20"/>
          <w:szCs w:val="20"/>
          <w:lang w:val="es-ES"/>
        </w:rPr>
        <w:t>Co.</w:t>
      </w:r>
      <w:proofErr w:type="spellEnd"/>
      <w:r w:rsidR="001B1766" w:rsidRPr="00AD7356">
        <w:rPr>
          <w:sz w:val="20"/>
          <w:szCs w:val="20"/>
          <w:lang w:val="es-ES"/>
        </w:rPr>
        <w:t xml:space="preserve"> </w:t>
      </w:r>
      <w:r w:rsidR="00333047" w:rsidRPr="00AD7356">
        <w:rPr>
          <w:sz w:val="20"/>
          <w:szCs w:val="20"/>
          <w:lang w:val="es-ES"/>
        </w:rPr>
        <w:t xml:space="preserve">y </w:t>
      </w:r>
      <w:r>
        <w:rPr>
          <w:sz w:val="20"/>
          <w:szCs w:val="20"/>
          <w:lang w:val="es-ES"/>
        </w:rPr>
        <w:t xml:space="preserve">de </w:t>
      </w:r>
      <w:proofErr w:type="spellStart"/>
      <w:r w:rsidR="001B1766" w:rsidRPr="00AD7356">
        <w:rPr>
          <w:sz w:val="20"/>
          <w:szCs w:val="20"/>
          <w:lang w:val="es-ES"/>
        </w:rPr>
        <w:t>Velsicol</w:t>
      </w:r>
      <w:proofErr w:type="spellEnd"/>
      <w:r w:rsidR="001B1766" w:rsidRPr="00AD7356">
        <w:rPr>
          <w:sz w:val="20"/>
          <w:szCs w:val="20"/>
          <w:lang w:val="es-ES"/>
        </w:rPr>
        <w:t xml:space="preserve"> </w:t>
      </w:r>
      <w:proofErr w:type="spellStart"/>
      <w:r w:rsidR="001B1766" w:rsidRPr="00AD7356">
        <w:rPr>
          <w:sz w:val="20"/>
          <w:szCs w:val="20"/>
          <w:lang w:val="es-ES"/>
        </w:rPr>
        <w:t>Chemical</w:t>
      </w:r>
      <w:proofErr w:type="spellEnd"/>
      <w:r w:rsidR="001B1766" w:rsidRPr="00AD7356">
        <w:rPr>
          <w:sz w:val="20"/>
          <w:szCs w:val="20"/>
          <w:lang w:val="es-ES"/>
        </w:rPr>
        <w:t xml:space="preserve"> </w:t>
      </w:r>
      <w:proofErr w:type="spellStart"/>
      <w:r w:rsidR="001B1766" w:rsidRPr="00AD7356">
        <w:rPr>
          <w:sz w:val="20"/>
          <w:szCs w:val="20"/>
          <w:lang w:val="es-ES"/>
        </w:rPr>
        <w:t>Company</w:t>
      </w:r>
      <w:proofErr w:type="spellEnd"/>
      <w:r w:rsidR="001B1766" w:rsidRPr="00AD7356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e</w:t>
      </w:r>
      <w:r w:rsidR="001B1766" w:rsidRPr="00AD7356">
        <w:rPr>
          <w:sz w:val="20"/>
          <w:szCs w:val="20"/>
          <w:lang w:val="es-ES"/>
        </w:rPr>
        <w:t xml:space="preserve">n </w:t>
      </w:r>
      <w:r>
        <w:rPr>
          <w:sz w:val="20"/>
          <w:szCs w:val="20"/>
          <w:lang w:val="es-ES"/>
        </w:rPr>
        <w:t>los</w:t>
      </w:r>
      <w:r w:rsidR="001B1766" w:rsidRPr="00AD7356">
        <w:rPr>
          <w:sz w:val="20"/>
          <w:szCs w:val="20"/>
          <w:lang w:val="es-ES"/>
        </w:rPr>
        <w:t xml:space="preserve"> </w:t>
      </w:r>
      <w:r w:rsidR="00FE0387" w:rsidRPr="00AD7356">
        <w:rPr>
          <w:sz w:val="20"/>
          <w:szCs w:val="20"/>
          <w:lang w:val="es-ES"/>
        </w:rPr>
        <w:t>Estados Unidos</w:t>
      </w:r>
      <w:r w:rsidR="005C61C0" w:rsidRPr="00AD7356">
        <w:rPr>
          <w:sz w:val="20"/>
          <w:szCs w:val="20"/>
          <w:lang w:val="es-ES"/>
        </w:rPr>
        <w:t>.</w:t>
      </w:r>
      <w:r w:rsidR="00164725" w:rsidRPr="00AD7356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Se </w:t>
      </w:r>
      <w:r w:rsidR="001B1766" w:rsidRPr="00AD7356">
        <w:rPr>
          <w:sz w:val="20"/>
          <w:szCs w:val="20"/>
          <w:lang w:val="es-ES"/>
        </w:rPr>
        <w:t>export</w:t>
      </w:r>
      <w:r w:rsidRPr="00AD7356">
        <w:rPr>
          <w:sz w:val="20"/>
          <w:szCs w:val="20"/>
          <w:lang w:val="es-ES"/>
        </w:rPr>
        <w:t>ó</w:t>
      </w:r>
      <w:r w:rsidR="001B1766" w:rsidRPr="00AD7356">
        <w:rPr>
          <w:sz w:val="20"/>
          <w:szCs w:val="20"/>
          <w:lang w:val="es-ES"/>
        </w:rPr>
        <w:t xml:space="preserve"> </w:t>
      </w:r>
      <w:r w:rsidRPr="00AD7356">
        <w:rPr>
          <w:sz w:val="20"/>
          <w:szCs w:val="20"/>
          <w:lang w:val="es-ES"/>
        </w:rPr>
        <w:t>a todas partes del mundo</w:t>
      </w:r>
      <w:r w:rsidR="00CB77C4" w:rsidRPr="00AD7356">
        <w:rPr>
          <w:sz w:val="20"/>
          <w:szCs w:val="20"/>
          <w:lang w:val="es-ES"/>
        </w:rPr>
        <w:t xml:space="preserve">. </w:t>
      </w:r>
      <w:r w:rsidRPr="00AD7356">
        <w:rPr>
          <w:sz w:val="20"/>
          <w:szCs w:val="20"/>
          <w:lang w:val="es-ES"/>
        </w:rPr>
        <w:t xml:space="preserve">La </w:t>
      </w:r>
      <w:r w:rsidR="00CB77C4" w:rsidRPr="00AD7356">
        <w:rPr>
          <w:sz w:val="20"/>
          <w:szCs w:val="20"/>
          <w:lang w:val="es-ES"/>
        </w:rPr>
        <w:t xml:space="preserve">EPA </w:t>
      </w:r>
      <w:r w:rsidRPr="00AD7356">
        <w:rPr>
          <w:sz w:val="20"/>
          <w:szCs w:val="20"/>
          <w:lang w:val="es-ES"/>
        </w:rPr>
        <w:t>prohibi</w:t>
      </w:r>
      <w:r>
        <w:rPr>
          <w:sz w:val="20"/>
          <w:szCs w:val="20"/>
          <w:lang w:val="es-ES"/>
        </w:rPr>
        <w:t xml:space="preserve">ó la </w:t>
      </w:r>
      <w:r w:rsidR="00333047" w:rsidRPr="00AD7356">
        <w:rPr>
          <w:sz w:val="20"/>
          <w:szCs w:val="20"/>
          <w:lang w:val="es-ES"/>
        </w:rPr>
        <w:t>dieldrina</w:t>
      </w:r>
      <w:r w:rsidR="001B1766" w:rsidRPr="00AD7356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e</w:t>
      </w:r>
      <w:r w:rsidR="001B1766" w:rsidRPr="00AD7356">
        <w:rPr>
          <w:sz w:val="20"/>
          <w:szCs w:val="20"/>
          <w:lang w:val="es-ES"/>
        </w:rPr>
        <w:t>n 1987</w:t>
      </w:r>
      <w:r w:rsidR="007047FB">
        <w:rPr>
          <w:sz w:val="20"/>
          <w:szCs w:val="20"/>
          <w:lang w:val="es-ES"/>
        </w:rPr>
        <w:t>,</w:t>
      </w:r>
      <w:r w:rsidR="001B1766" w:rsidRPr="00AD7356">
        <w:rPr>
          <w:sz w:val="20"/>
          <w:szCs w:val="20"/>
          <w:lang w:val="es-ES"/>
        </w:rPr>
        <w:t xml:space="preserve"> </w:t>
      </w:r>
      <w:r w:rsidR="00333047" w:rsidRPr="00AD7356">
        <w:rPr>
          <w:sz w:val="20"/>
          <w:szCs w:val="20"/>
          <w:lang w:val="es-ES"/>
        </w:rPr>
        <w:t xml:space="preserve">y </w:t>
      </w:r>
      <w:r>
        <w:rPr>
          <w:sz w:val="20"/>
          <w:szCs w:val="20"/>
          <w:lang w:val="es-ES"/>
        </w:rPr>
        <w:t>su p</w:t>
      </w:r>
      <w:r w:rsidR="00EF7671" w:rsidRPr="00AD7356">
        <w:rPr>
          <w:sz w:val="20"/>
          <w:szCs w:val="20"/>
          <w:lang w:val="es-ES"/>
        </w:rPr>
        <w:t>roducción</w:t>
      </w:r>
      <w:r w:rsidR="001B1766" w:rsidRPr="00AD7356">
        <w:rPr>
          <w:sz w:val="20"/>
          <w:szCs w:val="20"/>
          <w:lang w:val="es-ES"/>
        </w:rPr>
        <w:t xml:space="preserve"> ce</w:t>
      </w:r>
      <w:r>
        <w:rPr>
          <w:sz w:val="20"/>
          <w:szCs w:val="20"/>
          <w:lang w:val="es-ES"/>
        </w:rPr>
        <w:t>só ese mismo año</w:t>
      </w:r>
      <w:r w:rsidR="001B1766" w:rsidRPr="00AD7356">
        <w:rPr>
          <w:sz w:val="20"/>
          <w:szCs w:val="20"/>
          <w:lang w:val="es-ES"/>
        </w:rPr>
        <w:t xml:space="preserve">. </w:t>
      </w:r>
      <w:r w:rsidRPr="00AD7356">
        <w:rPr>
          <w:sz w:val="20"/>
          <w:szCs w:val="20"/>
          <w:lang w:val="es-ES"/>
        </w:rPr>
        <w:t>La d</w:t>
      </w:r>
      <w:r w:rsidR="00333047" w:rsidRPr="00F771EF">
        <w:rPr>
          <w:sz w:val="20"/>
          <w:szCs w:val="20"/>
          <w:lang w:val="es-ES"/>
        </w:rPr>
        <w:t>ieldrina</w:t>
      </w:r>
      <w:r w:rsidR="001B1766" w:rsidRPr="00F771EF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está incluida en el </w:t>
      </w:r>
      <w:r w:rsidR="008462EB" w:rsidRPr="00F771EF">
        <w:rPr>
          <w:sz w:val="20"/>
          <w:szCs w:val="20"/>
          <w:lang w:val="es-ES"/>
        </w:rPr>
        <w:t>anexo</w:t>
      </w:r>
      <w:r w:rsidR="001B1766" w:rsidRPr="00F771EF">
        <w:rPr>
          <w:sz w:val="20"/>
          <w:szCs w:val="20"/>
          <w:lang w:val="es-ES"/>
        </w:rPr>
        <w:t xml:space="preserve"> A </w:t>
      </w:r>
      <w:r w:rsidR="00581B91" w:rsidRPr="00F771EF">
        <w:rPr>
          <w:sz w:val="20"/>
          <w:szCs w:val="20"/>
          <w:lang w:val="es-ES"/>
        </w:rPr>
        <w:t xml:space="preserve">del </w:t>
      </w:r>
      <w:r w:rsidR="00333047" w:rsidRPr="00F771EF">
        <w:rPr>
          <w:sz w:val="20"/>
          <w:szCs w:val="20"/>
          <w:lang w:val="es-ES"/>
        </w:rPr>
        <w:t xml:space="preserve">Convenio </w:t>
      </w:r>
      <w:r w:rsidR="002E51F8" w:rsidRPr="00F771EF">
        <w:rPr>
          <w:sz w:val="20"/>
          <w:szCs w:val="20"/>
          <w:lang w:val="es-ES"/>
        </w:rPr>
        <w:t>de Estocolmo</w:t>
      </w:r>
      <w:r w:rsidR="0078083A" w:rsidRPr="00F771EF">
        <w:rPr>
          <w:sz w:val="20"/>
          <w:szCs w:val="20"/>
          <w:lang w:val="es-ES"/>
        </w:rPr>
        <w:t xml:space="preserve"> </w:t>
      </w:r>
      <w:r w:rsidR="00B53A2A" w:rsidRPr="00F771EF">
        <w:rPr>
          <w:sz w:val="20"/>
          <w:szCs w:val="20"/>
          <w:lang w:val="es-ES"/>
        </w:rPr>
        <w:t>(“</w:t>
      </w:r>
      <w:r w:rsidR="00FE0387" w:rsidRPr="00F771EF">
        <w:rPr>
          <w:sz w:val="20"/>
          <w:szCs w:val="20"/>
          <w:lang w:val="es-ES"/>
        </w:rPr>
        <w:t>Eliminación</w:t>
      </w:r>
      <w:r w:rsidR="00B53A2A" w:rsidRPr="00F771EF">
        <w:rPr>
          <w:sz w:val="20"/>
          <w:szCs w:val="20"/>
          <w:lang w:val="es-ES"/>
        </w:rPr>
        <w:t>”)</w:t>
      </w:r>
      <w:r w:rsidR="00931A22" w:rsidRPr="00F771EF">
        <w:rPr>
          <w:sz w:val="20"/>
          <w:szCs w:val="20"/>
          <w:lang w:val="es-ES"/>
        </w:rPr>
        <w:t xml:space="preserve"> </w:t>
      </w:r>
      <w:r w:rsidR="00333047" w:rsidRPr="00F771EF">
        <w:rPr>
          <w:sz w:val="20"/>
          <w:szCs w:val="20"/>
          <w:lang w:val="es-ES"/>
        </w:rPr>
        <w:t xml:space="preserve">y </w:t>
      </w:r>
      <w:r w:rsidR="00272766" w:rsidRPr="00F771EF">
        <w:rPr>
          <w:sz w:val="20"/>
          <w:szCs w:val="20"/>
          <w:lang w:val="es-ES"/>
        </w:rPr>
        <w:t xml:space="preserve">no </w:t>
      </w:r>
      <w:r w:rsidR="00F771EF" w:rsidRPr="00F771EF">
        <w:rPr>
          <w:sz w:val="20"/>
          <w:szCs w:val="20"/>
          <w:lang w:val="es-ES"/>
        </w:rPr>
        <w:t xml:space="preserve">existen </w:t>
      </w:r>
      <w:r w:rsidR="00FE0387" w:rsidRPr="00F771EF">
        <w:rPr>
          <w:sz w:val="20"/>
          <w:szCs w:val="20"/>
          <w:lang w:val="es-ES"/>
        </w:rPr>
        <w:t>exenciones específicas</w:t>
      </w:r>
      <w:r w:rsidR="0078083A" w:rsidRPr="00F771EF">
        <w:rPr>
          <w:sz w:val="20"/>
          <w:szCs w:val="20"/>
          <w:lang w:val="es-ES"/>
        </w:rPr>
        <w:t xml:space="preserve"> </w:t>
      </w:r>
      <w:r w:rsidR="00F771EF">
        <w:rPr>
          <w:sz w:val="20"/>
          <w:szCs w:val="20"/>
          <w:lang w:val="es-ES"/>
        </w:rPr>
        <w:t>para la p</w:t>
      </w:r>
      <w:r w:rsidR="00EF7671" w:rsidRPr="00F771EF">
        <w:rPr>
          <w:sz w:val="20"/>
          <w:szCs w:val="20"/>
          <w:lang w:val="es-ES"/>
        </w:rPr>
        <w:t>roducción</w:t>
      </w:r>
      <w:r w:rsidR="00BB663C" w:rsidRPr="00F771EF">
        <w:rPr>
          <w:sz w:val="20"/>
          <w:szCs w:val="20"/>
          <w:lang w:val="es-ES"/>
        </w:rPr>
        <w:t xml:space="preserve"> </w:t>
      </w:r>
      <w:r w:rsidR="00F771EF">
        <w:rPr>
          <w:sz w:val="20"/>
          <w:szCs w:val="20"/>
          <w:lang w:val="es-ES"/>
        </w:rPr>
        <w:t>de este producto químico en virtud del</w:t>
      </w:r>
      <w:r w:rsidR="0078083A" w:rsidRPr="00F771EF">
        <w:rPr>
          <w:sz w:val="20"/>
          <w:szCs w:val="20"/>
          <w:lang w:val="es-ES"/>
        </w:rPr>
        <w:t xml:space="preserve"> Convenio.</w:t>
      </w:r>
    </w:p>
    <w:p w:rsidR="00813E84" w:rsidRDefault="001B1766" w:rsidP="005E1A7F">
      <w:pPr>
        <w:pStyle w:val="Heading4"/>
        <w:numPr>
          <w:ilvl w:val="0"/>
          <w:numId w:val="18"/>
        </w:numPr>
        <w:spacing w:after="120"/>
        <w:ind w:left="1134" w:hanging="567"/>
      </w:pPr>
      <w:r w:rsidRPr="00167E98">
        <w:t>U</w:t>
      </w:r>
      <w:r w:rsidR="00AD7356">
        <w:t>tilización</w:t>
      </w:r>
    </w:p>
    <w:p w:rsidR="001B1766" w:rsidRPr="00F771EF" w:rsidRDefault="00AD7356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AD7356">
        <w:rPr>
          <w:sz w:val="20"/>
          <w:szCs w:val="20"/>
          <w:lang w:val="es-ES"/>
        </w:rPr>
        <w:t>La d</w:t>
      </w:r>
      <w:r w:rsidR="00333047" w:rsidRPr="00AD7356">
        <w:rPr>
          <w:sz w:val="20"/>
          <w:szCs w:val="20"/>
          <w:lang w:val="es-ES"/>
        </w:rPr>
        <w:t>ieldrina</w:t>
      </w:r>
      <w:r w:rsidR="001B1766" w:rsidRPr="00AD7356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se utiliz</w:t>
      </w:r>
      <w:r w:rsidR="007047FB">
        <w:rPr>
          <w:sz w:val="20"/>
          <w:szCs w:val="20"/>
          <w:lang w:val="es-ES"/>
        </w:rPr>
        <w:t>ó</w:t>
      </w:r>
      <w:r>
        <w:rPr>
          <w:sz w:val="20"/>
          <w:szCs w:val="20"/>
          <w:lang w:val="es-ES"/>
        </w:rPr>
        <w:t xml:space="preserve"> para el </w:t>
      </w:r>
      <w:r w:rsidR="001B1766" w:rsidRPr="00AD7356">
        <w:rPr>
          <w:sz w:val="20"/>
          <w:szCs w:val="20"/>
          <w:lang w:val="es-ES"/>
        </w:rPr>
        <w:t xml:space="preserve">control </w:t>
      </w:r>
      <w:r w:rsidRPr="00AD7356">
        <w:rPr>
          <w:sz w:val="20"/>
          <w:szCs w:val="20"/>
          <w:lang w:val="es-ES"/>
        </w:rPr>
        <w:t>de insectos de l</w:t>
      </w:r>
      <w:r w:rsidR="007047FB">
        <w:rPr>
          <w:sz w:val="20"/>
          <w:szCs w:val="20"/>
          <w:lang w:val="es-ES"/>
        </w:rPr>
        <w:t>os suelos</w:t>
      </w:r>
      <w:r w:rsidRPr="00AD7356">
        <w:rPr>
          <w:sz w:val="20"/>
          <w:szCs w:val="20"/>
          <w:lang w:val="es-ES"/>
        </w:rPr>
        <w:t xml:space="preserve"> tales como</w:t>
      </w:r>
      <w:r w:rsidR="007047FB">
        <w:rPr>
          <w:sz w:val="20"/>
          <w:szCs w:val="20"/>
          <w:lang w:val="es-ES"/>
        </w:rPr>
        <w:t xml:space="preserve"> </w:t>
      </w:r>
      <w:r w:rsidR="001C48C7">
        <w:rPr>
          <w:sz w:val="20"/>
          <w:szCs w:val="20"/>
          <w:lang w:val="es-ES"/>
        </w:rPr>
        <w:t xml:space="preserve">el gusano de la raíz </w:t>
      </w:r>
      <w:r w:rsidR="00020335">
        <w:rPr>
          <w:sz w:val="20"/>
          <w:szCs w:val="20"/>
          <w:lang w:val="es-ES"/>
        </w:rPr>
        <w:t>del maíz</w:t>
      </w:r>
      <w:r w:rsidR="001B1766" w:rsidRPr="00AD7356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 xml:space="preserve">el gusano de alambre y </w:t>
      </w:r>
      <w:r w:rsidR="00020335">
        <w:rPr>
          <w:sz w:val="20"/>
          <w:szCs w:val="20"/>
          <w:lang w:val="es-ES"/>
        </w:rPr>
        <w:t xml:space="preserve">el </w:t>
      </w:r>
      <w:r w:rsidR="005E1A7F">
        <w:rPr>
          <w:sz w:val="20"/>
          <w:szCs w:val="20"/>
          <w:lang w:val="es-ES"/>
        </w:rPr>
        <w:t>gusano cortador</w:t>
      </w:r>
      <w:r w:rsidR="001B1766" w:rsidRPr="00AD7356">
        <w:rPr>
          <w:sz w:val="20"/>
          <w:szCs w:val="20"/>
          <w:lang w:val="es-ES"/>
        </w:rPr>
        <w:t xml:space="preserve"> (</w:t>
      </w:r>
      <w:r w:rsidR="008462EB" w:rsidRPr="00AD7356">
        <w:rPr>
          <w:sz w:val="20"/>
          <w:szCs w:val="20"/>
          <w:lang w:val="es-ES"/>
        </w:rPr>
        <w:t>PNUMA</w:t>
      </w:r>
      <w:r w:rsidR="001B1766" w:rsidRPr="00AD7356">
        <w:rPr>
          <w:sz w:val="20"/>
          <w:szCs w:val="20"/>
          <w:lang w:val="es-ES"/>
        </w:rPr>
        <w:t>, 2002a)</w:t>
      </w:r>
      <w:r w:rsidR="00E82569" w:rsidRPr="00AD7356">
        <w:rPr>
          <w:sz w:val="20"/>
          <w:szCs w:val="20"/>
          <w:lang w:val="es-ES"/>
        </w:rPr>
        <w:t xml:space="preserve"> </w:t>
      </w:r>
      <w:r w:rsidR="00333047" w:rsidRPr="00AD7356">
        <w:rPr>
          <w:sz w:val="20"/>
          <w:szCs w:val="20"/>
          <w:lang w:val="es-ES"/>
        </w:rPr>
        <w:t xml:space="preserve">y </w:t>
      </w:r>
      <w:r w:rsidR="00F771EF" w:rsidRPr="00AD7356">
        <w:rPr>
          <w:sz w:val="20"/>
          <w:szCs w:val="20"/>
          <w:lang w:val="es-ES"/>
        </w:rPr>
        <w:t xml:space="preserve">para el </w:t>
      </w:r>
      <w:r w:rsidR="00E82569" w:rsidRPr="00AD7356">
        <w:rPr>
          <w:sz w:val="20"/>
          <w:szCs w:val="20"/>
          <w:lang w:val="es-ES"/>
        </w:rPr>
        <w:t xml:space="preserve">control </w:t>
      </w:r>
      <w:r w:rsidR="00F771EF" w:rsidRPr="00AD7356">
        <w:rPr>
          <w:sz w:val="20"/>
          <w:szCs w:val="20"/>
          <w:lang w:val="es-ES"/>
        </w:rPr>
        <w:t>de</w:t>
      </w:r>
      <w:r w:rsidR="00E82569" w:rsidRPr="00AD7356">
        <w:rPr>
          <w:sz w:val="20"/>
          <w:szCs w:val="20"/>
          <w:lang w:val="es-ES"/>
        </w:rPr>
        <w:t xml:space="preserve"> </w:t>
      </w:r>
      <w:r w:rsidRPr="00AD7356">
        <w:rPr>
          <w:sz w:val="20"/>
          <w:szCs w:val="20"/>
          <w:lang w:val="es-ES"/>
        </w:rPr>
        <w:t>la langosta del desierto</w:t>
      </w:r>
      <w:r w:rsidR="001B1766" w:rsidRPr="00AD7356">
        <w:rPr>
          <w:sz w:val="20"/>
          <w:szCs w:val="20"/>
          <w:lang w:val="es-ES"/>
        </w:rPr>
        <w:t xml:space="preserve">. </w:t>
      </w:r>
      <w:r w:rsidR="00F771EF" w:rsidRPr="00AD7356">
        <w:rPr>
          <w:sz w:val="20"/>
          <w:szCs w:val="20"/>
          <w:lang w:val="es-ES"/>
        </w:rPr>
        <w:t>En la</w:t>
      </w:r>
      <w:r w:rsidR="001B1766" w:rsidRPr="00AD7356">
        <w:rPr>
          <w:sz w:val="20"/>
          <w:szCs w:val="20"/>
          <w:lang w:val="es-ES"/>
        </w:rPr>
        <w:t xml:space="preserve"> India</w:t>
      </w:r>
      <w:r w:rsidR="001C48C7">
        <w:rPr>
          <w:sz w:val="20"/>
          <w:szCs w:val="20"/>
          <w:lang w:val="es-ES"/>
        </w:rPr>
        <w:t xml:space="preserve"> se prohibió </w:t>
      </w:r>
      <w:r w:rsidR="00F771EF" w:rsidRPr="00AD7356">
        <w:rPr>
          <w:sz w:val="20"/>
          <w:szCs w:val="20"/>
          <w:lang w:val="es-ES"/>
        </w:rPr>
        <w:t>su</w:t>
      </w:r>
      <w:r w:rsidR="001B1766" w:rsidRPr="00AD7356">
        <w:rPr>
          <w:sz w:val="20"/>
          <w:szCs w:val="20"/>
          <w:lang w:val="es-ES"/>
        </w:rPr>
        <w:t xml:space="preserve"> </w:t>
      </w:r>
      <w:r w:rsidR="00F771EF" w:rsidRPr="00AD7356">
        <w:rPr>
          <w:sz w:val="20"/>
          <w:szCs w:val="20"/>
          <w:lang w:val="es-ES"/>
        </w:rPr>
        <w:t xml:space="preserve">producción e </w:t>
      </w:r>
      <w:r w:rsidR="001B1766" w:rsidRPr="00AD7356">
        <w:rPr>
          <w:sz w:val="20"/>
          <w:szCs w:val="20"/>
          <w:lang w:val="es-ES"/>
        </w:rPr>
        <w:t>import</w:t>
      </w:r>
      <w:r w:rsidR="00F771EF" w:rsidRPr="00AD7356">
        <w:rPr>
          <w:sz w:val="20"/>
          <w:szCs w:val="20"/>
          <w:lang w:val="es-ES"/>
        </w:rPr>
        <w:t xml:space="preserve">ación </w:t>
      </w:r>
      <w:r w:rsidR="007047FB">
        <w:rPr>
          <w:sz w:val="20"/>
          <w:szCs w:val="20"/>
          <w:lang w:val="es-ES"/>
        </w:rPr>
        <w:t>mediante un decreto fecha</w:t>
      </w:r>
      <w:r w:rsidR="00903F05">
        <w:rPr>
          <w:sz w:val="20"/>
          <w:szCs w:val="20"/>
          <w:lang w:val="es-ES"/>
        </w:rPr>
        <w:t xml:space="preserve">do el </w:t>
      </w:r>
      <w:r w:rsidR="001B1766" w:rsidRPr="00AD7356">
        <w:rPr>
          <w:sz w:val="20"/>
          <w:szCs w:val="20"/>
          <w:lang w:val="es-ES"/>
        </w:rPr>
        <w:t xml:space="preserve">17 </w:t>
      </w:r>
      <w:r w:rsidR="00F771EF" w:rsidRPr="00AD7356">
        <w:rPr>
          <w:sz w:val="20"/>
          <w:szCs w:val="20"/>
          <w:lang w:val="es-ES"/>
        </w:rPr>
        <w:t xml:space="preserve">de </w:t>
      </w:r>
      <w:r w:rsidR="007047FB">
        <w:rPr>
          <w:sz w:val="20"/>
          <w:szCs w:val="20"/>
          <w:lang w:val="es-ES"/>
        </w:rPr>
        <w:t>j</w:t>
      </w:r>
      <w:r w:rsidR="00F771EF" w:rsidRPr="00AD7356">
        <w:rPr>
          <w:sz w:val="20"/>
          <w:szCs w:val="20"/>
          <w:lang w:val="es-ES"/>
        </w:rPr>
        <w:t>ulio de</w:t>
      </w:r>
      <w:r w:rsidR="001B1766" w:rsidRPr="00AD7356">
        <w:rPr>
          <w:sz w:val="20"/>
          <w:szCs w:val="20"/>
          <w:lang w:val="es-ES"/>
        </w:rPr>
        <w:t xml:space="preserve"> 2001, </w:t>
      </w:r>
      <w:r w:rsidR="00F771EF" w:rsidRPr="00AD7356">
        <w:rPr>
          <w:sz w:val="20"/>
          <w:szCs w:val="20"/>
          <w:lang w:val="es-ES"/>
        </w:rPr>
        <w:t xml:space="preserve">pero su comercialización y uso </w:t>
      </w:r>
      <w:r w:rsidR="001B1766" w:rsidRPr="00AD7356">
        <w:rPr>
          <w:sz w:val="20"/>
          <w:szCs w:val="20"/>
          <w:lang w:val="es-ES"/>
        </w:rPr>
        <w:t>restri</w:t>
      </w:r>
      <w:r w:rsidR="00F771EF" w:rsidRPr="00AD7356">
        <w:rPr>
          <w:sz w:val="20"/>
          <w:szCs w:val="20"/>
          <w:lang w:val="es-ES"/>
        </w:rPr>
        <w:t xml:space="preserve">ngido </w:t>
      </w:r>
      <w:r w:rsidR="001B1766" w:rsidRPr="00AD7356">
        <w:rPr>
          <w:sz w:val="20"/>
          <w:szCs w:val="20"/>
          <w:lang w:val="es-ES"/>
        </w:rPr>
        <w:t>(</w:t>
      </w:r>
      <w:r w:rsidR="00F771EF" w:rsidRPr="00AD7356">
        <w:rPr>
          <w:sz w:val="20"/>
          <w:szCs w:val="20"/>
          <w:lang w:val="es-ES"/>
        </w:rPr>
        <w:t xml:space="preserve">para el control de </w:t>
      </w:r>
      <w:r w:rsidR="001B1766" w:rsidRPr="00AD7356">
        <w:rPr>
          <w:sz w:val="20"/>
          <w:szCs w:val="20"/>
          <w:lang w:val="es-ES"/>
        </w:rPr>
        <w:t>l</w:t>
      </w:r>
      <w:r w:rsidRPr="00AD7356">
        <w:rPr>
          <w:sz w:val="20"/>
          <w:szCs w:val="20"/>
          <w:lang w:val="es-ES"/>
        </w:rPr>
        <w:t>a langosta</w:t>
      </w:r>
      <w:r w:rsidR="001B1766" w:rsidRPr="00AD7356">
        <w:rPr>
          <w:sz w:val="20"/>
          <w:szCs w:val="20"/>
          <w:lang w:val="es-ES"/>
        </w:rPr>
        <w:t xml:space="preserve">) </w:t>
      </w:r>
      <w:r w:rsidR="001C48C7">
        <w:rPr>
          <w:sz w:val="20"/>
          <w:szCs w:val="20"/>
          <w:lang w:val="es-ES"/>
        </w:rPr>
        <w:t xml:space="preserve">estuvieron permitidos </w:t>
      </w:r>
      <w:r w:rsidR="007047FB">
        <w:rPr>
          <w:sz w:val="20"/>
          <w:szCs w:val="20"/>
          <w:lang w:val="es-ES"/>
        </w:rPr>
        <w:t xml:space="preserve">por un período de </w:t>
      </w:r>
      <w:r w:rsidRPr="00AD7356">
        <w:rPr>
          <w:sz w:val="20"/>
          <w:szCs w:val="20"/>
          <w:lang w:val="es-ES"/>
        </w:rPr>
        <w:t xml:space="preserve">dos años </w:t>
      </w:r>
      <w:r w:rsidR="007047FB">
        <w:rPr>
          <w:sz w:val="20"/>
          <w:szCs w:val="20"/>
          <w:lang w:val="es-ES"/>
        </w:rPr>
        <w:t>a partir de</w:t>
      </w:r>
      <w:r w:rsidRPr="00AD7356">
        <w:rPr>
          <w:sz w:val="20"/>
          <w:szCs w:val="20"/>
          <w:lang w:val="es-ES"/>
        </w:rPr>
        <w:t xml:space="preserve"> la fecha de </w:t>
      </w:r>
      <w:r w:rsidR="007047FB">
        <w:rPr>
          <w:sz w:val="20"/>
          <w:szCs w:val="20"/>
          <w:lang w:val="es-ES"/>
        </w:rPr>
        <w:t xml:space="preserve">la </w:t>
      </w:r>
      <w:r w:rsidRPr="00AD7356">
        <w:rPr>
          <w:sz w:val="20"/>
          <w:szCs w:val="20"/>
          <w:lang w:val="es-ES"/>
        </w:rPr>
        <w:t>prohibici</w:t>
      </w:r>
      <w:r>
        <w:rPr>
          <w:sz w:val="20"/>
          <w:szCs w:val="20"/>
          <w:lang w:val="es-ES"/>
        </w:rPr>
        <w:t xml:space="preserve">ón </w:t>
      </w:r>
      <w:r w:rsidR="001B1766" w:rsidRPr="00AD7356">
        <w:rPr>
          <w:sz w:val="20"/>
          <w:szCs w:val="20"/>
          <w:lang w:val="es-ES"/>
        </w:rPr>
        <w:t xml:space="preserve">o </w:t>
      </w:r>
      <w:r>
        <w:rPr>
          <w:sz w:val="20"/>
          <w:szCs w:val="20"/>
          <w:lang w:val="es-ES"/>
        </w:rPr>
        <w:t xml:space="preserve">hasta la fecha de </w:t>
      </w:r>
      <w:r w:rsidR="007047FB">
        <w:rPr>
          <w:sz w:val="20"/>
          <w:szCs w:val="20"/>
          <w:lang w:val="es-ES"/>
        </w:rPr>
        <w:t>caducidad</w:t>
      </w:r>
      <w:r>
        <w:rPr>
          <w:sz w:val="20"/>
          <w:szCs w:val="20"/>
          <w:lang w:val="es-ES"/>
        </w:rPr>
        <w:t xml:space="preserve"> de las existencias</w:t>
      </w:r>
      <w:r w:rsidR="001B1766" w:rsidRPr="00AD7356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>lo que ocurriera primero</w:t>
      </w:r>
      <w:r w:rsidR="001B1766" w:rsidRPr="00AD7356">
        <w:rPr>
          <w:sz w:val="20"/>
          <w:szCs w:val="20"/>
          <w:lang w:val="es-ES"/>
        </w:rPr>
        <w:t xml:space="preserve">. </w:t>
      </w:r>
      <w:r w:rsidR="00F771EF" w:rsidRPr="00F771EF">
        <w:rPr>
          <w:sz w:val="20"/>
          <w:szCs w:val="20"/>
          <w:lang w:val="es-ES"/>
        </w:rPr>
        <w:t>No existen exenciones específicas para el uso de este producto químico en virtud del Convenio</w:t>
      </w:r>
      <w:r w:rsidR="00EC4670" w:rsidRPr="00F771EF">
        <w:rPr>
          <w:sz w:val="20"/>
          <w:szCs w:val="20"/>
          <w:lang w:val="es-ES"/>
        </w:rPr>
        <w:t xml:space="preserve"> (</w:t>
      </w:r>
      <w:r w:rsidR="00E12C05" w:rsidRPr="00F771EF">
        <w:rPr>
          <w:sz w:val="20"/>
          <w:szCs w:val="20"/>
          <w:lang w:val="es-ES"/>
        </w:rPr>
        <w:t>las exenciones anteriores ya expiraron</w:t>
      </w:r>
      <w:r w:rsidR="00BB663C" w:rsidRPr="00F771EF">
        <w:rPr>
          <w:sz w:val="20"/>
          <w:szCs w:val="20"/>
          <w:lang w:val="es-ES"/>
        </w:rPr>
        <w:t>)</w:t>
      </w:r>
      <w:r w:rsidR="00046ADA" w:rsidRPr="00F771EF">
        <w:rPr>
          <w:sz w:val="20"/>
          <w:szCs w:val="20"/>
          <w:lang w:val="es-ES"/>
        </w:rPr>
        <w:t>.</w:t>
      </w:r>
    </w:p>
    <w:p w:rsidR="003E0A58" w:rsidRPr="00F771EF" w:rsidRDefault="006E18EC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La</w:t>
      </w:r>
      <w:r w:rsidR="00AD7356" w:rsidRPr="00AD7356">
        <w:rPr>
          <w:sz w:val="20"/>
          <w:szCs w:val="20"/>
          <w:lang w:val="es-ES"/>
        </w:rPr>
        <w:t>s formulaciones de d</w:t>
      </w:r>
      <w:r w:rsidR="00333047" w:rsidRPr="00AD7356">
        <w:rPr>
          <w:sz w:val="20"/>
          <w:szCs w:val="20"/>
          <w:lang w:val="es-ES"/>
        </w:rPr>
        <w:t>ieldrina</w:t>
      </w:r>
      <w:r w:rsidR="003E0A58" w:rsidRPr="00AD7356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se presentaban en forma de </w:t>
      </w:r>
      <w:r w:rsidR="00AD7356" w:rsidRPr="00AD7356">
        <w:rPr>
          <w:sz w:val="20"/>
          <w:szCs w:val="20"/>
          <w:lang w:val="es-ES"/>
        </w:rPr>
        <w:t>l</w:t>
      </w:r>
      <w:r>
        <w:rPr>
          <w:sz w:val="20"/>
          <w:szCs w:val="20"/>
          <w:lang w:val="es-ES"/>
        </w:rPr>
        <w:t>í</w:t>
      </w:r>
      <w:r w:rsidR="00AD7356" w:rsidRPr="00AD7356">
        <w:rPr>
          <w:sz w:val="20"/>
          <w:szCs w:val="20"/>
          <w:lang w:val="es-ES"/>
        </w:rPr>
        <w:t>quid</w:t>
      </w:r>
      <w:r>
        <w:rPr>
          <w:sz w:val="20"/>
          <w:szCs w:val="20"/>
          <w:lang w:val="es-ES"/>
        </w:rPr>
        <w:t>o</w:t>
      </w:r>
      <w:r w:rsidR="00AD7356" w:rsidRPr="00AD7356">
        <w:rPr>
          <w:sz w:val="20"/>
          <w:szCs w:val="20"/>
          <w:lang w:val="es-ES"/>
        </w:rPr>
        <w:t>s y</w:t>
      </w:r>
      <w:r w:rsidR="00333047" w:rsidRPr="00AD7356">
        <w:rPr>
          <w:sz w:val="20"/>
          <w:szCs w:val="20"/>
          <w:lang w:val="es-ES"/>
        </w:rPr>
        <w:t xml:space="preserve"> </w:t>
      </w:r>
      <w:r w:rsidR="003E0A58" w:rsidRPr="00AD7356">
        <w:rPr>
          <w:sz w:val="20"/>
          <w:szCs w:val="20"/>
          <w:lang w:val="es-ES"/>
        </w:rPr>
        <w:t>s</w:t>
      </w:r>
      <w:r w:rsidR="00AD7356">
        <w:rPr>
          <w:sz w:val="20"/>
          <w:szCs w:val="20"/>
          <w:lang w:val="es-ES"/>
        </w:rPr>
        <w:t>ólid</w:t>
      </w:r>
      <w:r>
        <w:rPr>
          <w:sz w:val="20"/>
          <w:szCs w:val="20"/>
          <w:lang w:val="es-ES"/>
        </w:rPr>
        <w:t>o</w:t>
      </w:r>
      <w:r w:rsidR="00AD7356">
        <w:rPr>
          <w:sz w:val="20"/>
          <w:szCs w:val="20"/>
          <w:lang w:val="es-ES"/>
        </w:rPr>
        <w:t xml:space="preserve">s con muy diversas </w:t>
      </w:r>
      <w:r w:rsidR="003E0A58" w:rsidRPr="00AD7356">
        <w:rPr>
          <w:sz w:val="20"/>
          <w:szCs w:val="20"/>
          <w:lang w:val="es-ES"/>
        </w:rPr>
        <w:t>concentra</w:t>
      </w:r>
      <w:r w:rsidR="00AD7356">
        <w:rPr>
          <w:sz w:val="20"/>
          <w:szCs w:val="20"/>
          <w:lang w:val="es-ES"/>
        </w:rPr>
        <w:t>c</w:t>
      </w:r>
      <w:r w:rsidR="003E0A58" w:rsidRPr="00AD7356">
        <w:rPr>
          <w:sz w:val="20"/>
          <w:szCs w:val="20"/>
          <w:lang w:val="es-ES"/>
        </w:rPr>
        <w:t>ion</w:t>
      </w:r>
      <w:r w:rsidR="00AD7356">
        <w:rPr>
          <w:sz w:val="20"/>
          <w:szCs w:val="20"/>
          <w:lang w:val="es-ES"/>
        </w:rPr>
        <w:t>e</w:t>
      </w:r>
      <w:r w:rsidR="003E0A58" w:rsidRPr="00AD7356">
        <w:rPr>
          <w:sz w:val="20"/>
          <w:szCs w:val="20"/>
          <w:lang w:val="es-ES"/>
        </w:rPr>
        <w:t xml:space="preserve">s. </w:t>
      </w:r>
      <w:r w:rsidR="00AD7356" w:rsidRPr="00AD7356">
        <w:rPr>
          <w:sz w:val="20"/>
          <w:szCs w:val="20"/>
          <w:lang w:val="es-ES"/>
        </w:rPr>
        <w:t>Las f</w:t>
      </w:r>
      <w:r w:rsidR="003E0A58" w:rsidRPr="00F771EF">
        <w:rPr>
          <w:sz w:val="20"/>
          <w:szCs w:val="20"/>
          <w:lang w:val="es-ES"/>
        </w:rPr>
        <w:t>ormula</w:t>
      </w:r>
      <w:r w:rsidR="00AD7356">
        <w:rPr>
          <w:sz w:val="20"/>
          <w:szCs w:val="20"/>
          <w:lang w:val="es-ES"/>
        </w:rPr>
        <w:t>c</w:t>
      </w:r>
      <w:r w:rsidR="003E0A58" w:rsidRPr="00F771EF">
        <w:rPr>
          <w:sz w:val="20"/>
          <w:szCs w:val="20"/>
          <w:lang w:val="es-ES"/>
        </w:rPr>
        <w:t>ion</w:t>
      </w:r>
      <w:r w:rsidR="00AD7356">
        <w:rPr>
          <w:sz w:val="20"/>
          <w:szCs w:val="20"/>
          <w:lang w:val="es-ES"/>
        </w:rPr>
        <w:t>e</w:t>
      </w:r>
      <w:r w:rsidR="003E0A58" w:rsidRPr="00F771EF">
        <w:rPr>
          <w:sz w:val="20"/>
          <w:szCs w:val="20"/>
          <w:lang w:val="es-ES"/>
        </w:rPr>
        <w:t xml:space="preserve">s </w:t>
      </w:r>
      <w:r w:rsidR="00AD7356">
        <w:rPr>
          <w:sz w:val="20"/>
          <w:szCs w:val="20"/>
          <w:lang w:val="es-ES"/>
        </w:rPr>
        <w:t xml:space="preserve">para el control de la langosta </w:t>
      </w:r>
      <w:r w:rsidR="003E0A58" w:rsidRPr="00F771EF">
        <w:rPr>
          <w:sz w:val="20"/>
          <w:szCs w:val="20"/>
          <w:lang w:val="es-ES"/>
        </w:rPr>
        <w:t>(</w:t>
      </w:r>
      <w:r w:rsidR="00AD7356">
        <w:rPr>
          <w:sz w:val="20"/>
          <w:szCs w:val="20"/>
          <w:lang w:val="es-ES"/>
        </w:rPr>
        <w:t xml:space="preserve">el principal producto de </w:t>
      </w:r>
      <w:r w:rsidR="00333047" w:rsidRPr="00F771EF">
        <w:rPr>
          <w:sz w:val="20"/>
          <w:szCs w:val="20"/>
          <w:lang w:val="es-ES"/>
        </w:rPr>
        <w:t>dieldrina</w:t>
      </w:r>
      <w:r w:rsidR="00D374DE" w:rsidRPr="00F771EF">
        <w:rPr>
          <w:sz w:val="20"/>
          <w:szCs w:val="20"/>
          <w:lang w:val="es-ES"/>
        </w:rPr>
        <w:t xml:space="preserve"> </w:t>
      </w:r>
      <w:r w:rsidR="00AD7356">
        <w:rPr>
          <w:sz w:val="20"/>
          <w:szCs w:val="20"/>
          <w:lang w:val="es-ES"/>
        </w:rPr>
        <w:t xml:space="preserve">encontrado en </w:t>
      </w:r>
      <w:r w:rsidR="00F771EF" w:rsidRPr="00F771EF">
        <w:rPr>
          <w:sz w:val="20"/>
          <w:szCs w:val="20"/>
          <w:lang w:val="es-ES"/>
        </w:rPr>
        <w:t xml:space="preserve">existencias </w:t>
      </w:r>
      <w:r w:rsidR="003E0A58" w:rsidRPr="00F771EF">
        <w:rPr>
          <w:sz w:val="20"/>
          <w:szCs w:val="20"/>
          <w:lang w:val="es-ES"/>
        </w:rPr>
        <w:t>obsolet</w:t>
      </w:r>
      <w:r w:rsidR="00F771EF" w:rsidRPr="00F771EF">
        <w:rPr>
          <w:sz w:val="20"/>
          <w:szCs w:val="20"/>
          <w:lang w:val="es-ES"/>
        </w:rPr>
        <w:t>as</w:t>
      </w:r>
      <w:r w:rsidR="003E0A58" w:rsidRPr="00F771EF">
        <w:rPr>
          <w:sz w:val="20"/>
          <w:szCs w:val="20"/>
          <w:lang w:val="es-ES"/>
        </w:rPr>
        <w:t xml:space="preserve"> </w:t>
      </w:r>
      <w:r w:rsidR="00F771EF" w:rsidRPr="00F771EF">
        <w:rPr>
          <w:sz w:val="20"/>
          <w:szCs w:val="20"/>
          <w:lang w:val="es-ES"/>
        </w:rPr>
        <w:t xml:space="preserve">de </w:t>
      </w:r>
      <w:r w:rsidR="00581B91" w:rsidRPr="00F771EF">
        <w:rPr>
          <w:sz w:val="20"/>
          <w:szCs w:val="20"/>
          <w:lang w:val="es-ES"/>
        </w:rPr>
        <w:t>plaguicida</w:t>
      </w:r>
      <w:r w:rsidR="003E0A58" w:rsidRPr="00F771EF">
        <w:rPr>
          <w:sz w:val="20"/>
          <w:szCs w:val="20"/>
          <w:lang w:val="es-ES"/>
        </w:rPr>
        <w:t>s) t</w:t>
      </w:r>
      <w:r w:rsidR="00AD7356">
        <w:rPr>
          <w:sz w:val="20"/>
          <w:szCs w:val="20"/>
          <w:lang w:val="es-ES"/>
        </w:rPr>
        <w:t xml:space="preserve">ípicamente </w:t>
      </w:r>
      <w:r w:rsidR="00D374DE" w:rsidRPr="00F771EF">
        <w:rPr>
          <w:sz w:val="20"/>
          <w:szCs w:val="20"/>
          <w:lang w:val="es-ES"/>
        </w:rPr>
        <w:t>cont</w:t>
      </w:r>
      <w:r w:rsidR="00AD7356">
        <w:rPr>
          <w:sz w:val="20"/>
          <w:szCs w:val="20"/>
          <w:lang w:val="es-ES"/>
        </w:rPr>
        <w:t>enía</w:t>
      </w:r>
      <w:r>
        <w:rPr>
          <w:sz w:val="20"/>
          <w:szCs w:val="20"/>
          <w:lang w:val="es-ES"/>
        </w:rPr>
        <w:t>n</w:t>
      </w:r>
      <w:r w:rsidR="00AD7356">
        <w:rPr>
          <w:sz w:val="20"/>
          <w:szCs w:val="20"/>
          <w:lang w:val="es-ES"/>
        </w:rPr>
        <w:t xml:space="preserve"> </w:t>
      </w:r>
      <w:r w:rsidR="00F771EF" w:rsidRPr="00F771EF">
        <w:rPr>
          <w:sz w:val="20"/>
          <w:szCs w:val="20"/>
          <w:lang w:val="es-ES"/>
        </w:rPr>
        <w:t>entre</w:t>
      </w:r>
      <w:r w:rsidR="003E0A58" w:rsidRPr="00F771EF">
        <w:rPr>
          <w:sz w:val="20"/>
          <w:szCs w:val="20"/>
          <w:lang w:val="es-ES"/>
        </w:rPr>
        <w:t xml:space="preserve"> 50 </w:t>
      </w:r>
      <w:r w:rsidR="00333047" w:rsidRPr="00F771EF">
        <w:rPr>
          <w:sz w:val="20"/>
          <w:szCs w:val="20"/>
          <w:lang w:val="es-ES"/>
        </w:rPr>
        <w:t xml:space="preserve">y </w:t>
      </w:r>
      <w:r w:rsidR="003E0A58" w:rsidRPr="00F771EF">
        <w:rPr>
          <w:sz w:val="20"/>
          <w:szCs w:val="20"/>
          <w:lang w:val="es-ES"/>
        </w:rPr>
        <w:t xml:space="preserve">200 g/l </w:t>
      </w:r>
      <w:r w:rsidR="00F771EF" w:rsidRPr="00F771EF">
        <w:rPr>
          <w:sz w:val="20"/>
          <w:szCs w:val="20"/>
          <w:lang w:val="es-ES"/>
        </w:rPr>
        <w:t xml:space="preserve">de </w:t>
      </w:r>
      <w:r w:rsidR="00333047" w:rsidRPr="00F771EF">
        <w:rPr>
          <w:sz w:val="20"/>
          <w:szCs w:val="20"/>
          <w:lang w:val="es-ES"/>
        </w:rPr>
        <w:t>dieldrina</w:t>
      </w:r>
      <w:r w:rsidR="003E0A58" w:rsidRPr="00F771EF">
        <w:rPr>
          <w:sz w:val="20"/>
          <w:szCs w:val="20"/>
          <w:lang w:val="es-ES"/>
        </w:rPr>
        <w:t xml:space="preserve"> </w:t>
      </w:r>
      <w:r w:rsidR="00F771EF" w:rsidRPr="00F771EF">
        <w:rPr>
          <w:sz w:val="20"/>
          <w:szCs w:val="20"/>
          <w:lang w:val="es-ES"/>
        </w:rPr>
        <w:t>como ingrediente activo</w:t>
      </w:r>
      <w:r w:rsidR="003E0A58" w:rsidRPr="00F771EF">
        <w:rPr>
          <w:sz w:val="20"/>
          <w:szCs w:val="20"/>
          <w:lang w:val="es-ES"/>
        </w:rPr>
        <w:t>.</w:t>
      </w:r>
    </w:p>
    <w:p w:rsidR="00813E84" w:rsidRDefault="00EF7671" w:rsidP="005E1A7F">
      <w:pPr>
        <w:pStyle w:val="Heading4"/>
        <w:numPr>
          <w:ilvl w:val="0"/>
          <w:numId w:val="18"/>
        </w:numPr>
        <w:spacing w:before="240" w:after="120"/>
        <w:ind w:left="1134" w:hanging="567"/>
      </w:pPr>
      <w:r>
        <w:t>Desechos</w:t>
      </w:r>
    </w:p>
    <w:p w:rsidR="001B1766" w:rsidRPr="00F771EF" w:rsidRDefault="00F771EF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before="120" w:after="120"/>
        <w:ind w:right="425"/>
        <w:rPr>
          <w:sz w:val="20"/>
          <w:szCs w:val="20"/>
          <w:lang w:val="es-ES"/>
        </w:rPr>
      </w:pPr>
      <w:r w:rsidRPr="00F771EF">
        <w:rPr>
          <w:sz w:val="20"/>
          <w:szCs w:val="20"/>
          <w:lang w:val="es-ES"/>
        </w:rPr>
        <w:t>Los d</w:t>
      </w:r>
      <w:r w:rsidR="00EF7671" w:rsidRPr="00F771EF">
        <w:rPr>
          <w:sz w:val="20"/>
          <w:szCs w:val="20"/>
          <w:lang w:val="es-ES"/>
        </w:rPr>
        <w:t>esechos</w:t>
      </w:r>
      <w:r w:rsidR="00CB77C4" w:rsidRPr="00F771EF">
        <w:rPr>
          <w:sz w:val="20"/>
          <w:szCs w:val="20"/>
          <w:lang w:val="es-ES"/>
        </w:rPr>
        <w:t xml:space="preserve"> </w:t>
      </w:r>
      <w:r w:rsidRPr="00F771EF">
        <w:rPr>
          <w:sz w:val="20"/>
          <w:szCs w:val="20"/>
          <w:lang w:val="es-ES"/>
        </w:rPr>
        <w:t xml:space="preserve">de </w:t>
      </w:r>
      <w:r w:rsidR="00333047" w:rsidRPr="00F771EF">
        <w:rPr>
          <w:sz w:val="20"/>
          <w:szCs w:val="20"/>
          <w:lang w:val="es-ES"/>
        </w:rPr>
        <w:t>dieldrina</w:t>
      </w:r>
      <w:r w:rsidRPr="00F771EF">
        <w:rPr>
          <w:sz w:val="20"/>
          <w:szCs w:val="20"/>
          <w:lang w:val="es-ES"/>
        </w:rPr>
        <w:t xml:space="preserve"> pueden encontrarse en</w:t>
      </w:r>
      <w:r>
        <w:rPr>
          <w:sz w:val="20"/>
          <w:szCs w:val="20"/>
          <w:lang w:val="es-ES"/>
        </w:rPr>
        <w:t>:</w:t>
      </w:r>
    </w:p>
    <w:p w:rsidR="006376F8" w:rsidRPr="005E010B" w:rsidRDefault="002229B9" w:rsidP="006376F8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5E010B">
        <w:rPr>
          <w:sz w:val="20"/>
          <w:szCs w:val="20"/>
          <w:lang w:val="es-ES"/>
        </w:rPr>
        <w:t>a)</w:t>
      </w:r>
      <w:r w:rsidRPr="005E010B">
        <w:rPr>
          <w:sz w:val="20"/>
          <w:szCs w:val="20"/>
          <w:lang w:val="es-ES"/>
        </w:rPr>
        <w:tab/>
      </w:r>
      <w:r w:rsidR="006376F8">
        <w:rPr>
          <w:sz w:val="20"/>
          <w:szCs w:val="20"/>
          <w:lang w:val="es-ES"/>
        </w:rPr>
        <w:t>E</w:t>
      </w:r>
      <w:r w:rsidR="006376F8" w:rsidRPr="005E010B">
        <w:rPr>
          <w:sz w:val="20"/>
          <w:szCs w:val="20"/>
          <w:lang w:val="es-ES"/>
        </w:rPr>
        <w:t xml:space="preserve">xistencias </w:t>
      </w:r>
      <w:r w:rsidR="006376F8">
        <w:rPr>
          <w:sz w:val="20"/>
          <w:szCs w:val="20"/>
          <w:lang w:val="es-ES"/>
        </w:rPr>
        <w:t>de</w:t>
      </w:r>
      <w:r w:rsidR="006376F8" w:rsidRPr="005E010B">
        <w:rPr>
          <w:sz w:val="20"/>
          <w:szCs w:val="20"/>
          <w:lang w:val="es-ES"/>
        </w:rPr>
        <w:t xml:space="preserve"> plaguicidas</w:t>
      </w:r>
      <w:r w:rsidR="006376F8">
        <w:rPr>
          <w:sz w:val="20"/>
          <w:szCs w:val="20"/>
          <w:lang w:val="es-ES"/>
        </w:rPr>
        <w:t xml:space="preserve"> obsoletos</w:t>
      </w:r>
      <w:r w:rsidR="006376F8" w:rsidRPr="005E010B">
        <w:rPr>
          <w:sz w:val="20"/>
          <w:szCs w:val="20"/>
          <w:lang w:val="es-ES"/>
        </w:rPr>
        <w:t>;</w:t>
      </w:r>
    </w:p>
    <w:p w:rsidR="006376F8" w:rsidRPr="001C6F89" w:rsidRDefault="006376F8" w:rsidP="006376F8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1C6F89">
        <w:rPr>
          <w:sz w:val="20"/>
          <w:szCs w:val="20"/>
          <w:lang w:val="es-ES"/>
        </w:rPr>
        <w:t>b)</w:t>
      </w:r>
      <w:r w:rsidRPr="001C6F89">
        <w:rPr>
          <w:sz w:val="20"/>
          <w:szCs w:val="20"/>
          <w:lang w:val="es-ES"/>
        </w:rPr>
        <w:tab/>
        <w:t xml:space="preserve">Equipos contaminados tales como </w:t>
      </w:r>
      <w:r w:rsidR="00B22796">
        <w:rPr>
          <w:sz w:val="20"/>
          <w:szCs w:val="20"/>
          <w:lang w:val="es-ES"/>
        </w:rPr>
        <w:t>estanterías</w:t>
      </w:r>
      <w:r w:rsidRPr="001C6F89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>bombas pulverizadoras</w:t>
      </w:r>
      <w:r w:rsidRPr="001C6F89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>mangueras</w:t>
      </w:r>
      <w:r w:rsidRPr="001C6F89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>materiales de protección personal</w:t>
      </w:r>
      <w:r w:rsidRPr="001C6F89">
        <w:rPr>
          <w:sz w:val="20"/>
          <w:szCs w:val="20"/>
          <w:lang w:val="es-ES"/>
        </w:rPr>
        <w:t xml:space="preserve"> y ta</w:t>
      </w:r>
      <w:r>
        <w:rPr>
          <w:sz w:val="20"/>
          <w:szCs w:val="20"/>
          <w:lang w:val="es-ES"/>
        </w:rPr>
        <w:t>n</w:t>
      </w:r>
      <w:r w:rsidRPr="001C6F89">
        <w:rPr>
          <w:sz w:val="20"/>
          <w:szCs w:val="20"/>
          <w:lang w:val="es-ES"/>
        </w:rPr>
        <w:t>ques de almacenamiento;</w:t>
      </w:r>
    </w:p>
    <w:p w:rsidR="006376F8" w:rsidRPr="001C6F89" w:rsidRDefault="006376F8" w:rsidP="006376F8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1C6F89">
        <w:rPr>
          <w:sz w:val="20"/>
          <w:szCs w:val="20"/>
          <w:lang w:val="es-ES"/>
        </w:rPr>
        <w:t>c)</w:t>
      </w:r>
      <w:r w:rsidRPr="001C6F89">
        <w:rPr>
          <w:sz w:val="20"/>
          <w:szCs w:val="20"/>
          <w:lang w:val="es-ES"/>
        </w:rPr>
        <w:tab/>
      </w:r>
      <w:r w:rsidR="00B22796">
        <w:rPr>
          <w:sz w:val="20"/>
          <w:szCs w:val="20"/>
          <w:lang w:val="es-ES"/>
        </w:rPr>
        <w:t>Materiales de envasado</w:t>
      </w:r>
      <w:r>
        <w:rPr>
          <w:sz w:val="20"/>
          <w:szCs w:val="20"/>
          <w:lang w:val="es-ES"/>
        </w:rPr>
        <w:t xml:space="preserve"> c</w:t>
      </w:r>
      <w:r w:rsidRPr="001C6F89">
        <w:rPr>
          <w:sz w:val="20"/>
          <w:szCs w:val="20"/>
          <w:lang w:val="es-ES"/>
        </w:rPr>
        <w:t>ontaminado</w:t>
      </w:r>
      <w:r>
        <w:rPr>
          <w:sz w:val="20"/>
          <w:szCs w:val="20"/>
          <w:lang w:val="es-ES"/>
        </w:rPr>
        <w:t>s</w:t>
      </w:r>
      <w:r w:rsidRPr="001C6F89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tales como bidones, bolsas y botellas</w:t>
      </w:r>
      <w:r w:rsidRPr="001C6F89">
        <w:rPr>
          <w:sz w:val="20"/>
          <w:szCs w:val="20"/>
          <w:lang w:val="es-ES"/>
        </w:rPr>
        <w:t>;</w:t>
      </w:r>
    </w:p>
    <w:p w:rsidR="006376F8" w:rsidRPr="00F00DDD" w:rsidRDefault="006376F8" w:rsidP="006376F8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F00DDD">
        <w:rPr>
          <w:sz w:val="20"/>
          <w:szCs w:val="20"/>
          <w:lang w:val="es-ES"/>
        </w:rPr>
        <w:t>d)</w:t>
      </w:r>
      <w:r w:rsidRPr="00F00DDD"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>Suelo contaminado</w:t>
      </w:r>
      <w:r w:rsidRPr="00F00DDD">
        <w:rPr>
          <w:sz w:val="20"/>
          <w:szCs w:val="20"/>
          <w:lang w:val="es-ES"/>
        </w:rPr>
        <w:t xml:space="preserve">; </w:t>
      </w:r>
      <w:r>
        <w:rPr>
          <w:sz w:val="20"/>
          <w:szCs w:val="20"/>
          <w:lang w:val="es-ES"/>
        </w:rPr>
        <w:t>y</w:t>
      </w:r>
    </w:p>
    <w:p w:rsidR="001B1766" w:rsidRPr="006376F8" w:rsidRDefault="00E12C05" w:rsidP="006376F8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</w:t>
      </w:r>
      <w:r w:rsidR="006376F8" w:rsidRPr="00D233B0">
        <w:rPr>
          <w:sz w:val="20"/>
          <w:szCs w:val="20"/>
          <w:lang w:val="es-ES"/>
        </w:rPr>
        <w:t xml:space="preserve">) </w:t>
      </w:r>
      <w:r w:rsidR="006376F8" w:rsidRPr="00D233B0"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>Plaguicidas enterrados</w:t>
      </w:r>
      <w:r w:rsidR="001B1766" w:rsidRPr="006376F8">
        <w:rPr>
          <w:sz w:val="20"/>
          <w:szCs w:val="20"/>
          <w:lang w:val="es-ES"/>
        </w:rPr>
        <w:t>.</w:t>
      </w:r>
    </w:p>
    <w:p w:rsidR="001B1766" w:rsidRPr="00E12C05" w:rsidRDefault="00FE0387" w:rsidP="00E750DA">
      <w:pPr>
        <w:pStyle w:val="Heading1"/>
        <w:numPr>
          <w:ilvl w:val="0"/>
          <w:numId w:val="11"/>
        </w:numPr>
        <w:tabs>
          <w:tab w:val="left" w:pos="1134"/>
        </w:tabs>
        <w:spacing w:after="120"/>
        <w:ind w:left="567" w:firstLine="0"/>
        <w:rPr>
          <w:rFonts w:ascii="Times New Roman" w:hAnsi="Times New Roman"/>
          <w:sz w:val="28"/>
          <w:szCs w:val="28"/>
        </w:rPr>
      </w:pPr>
      <w:bookmarkStart w:id="39" w:name="_Toc417044278"/>
      <w:bookmarkStart w:id="40" w:name="_Toc417044353"/>
      <w:bookmarkStart w:id="41" w:name="_Toc417044438"/>
      <w:bookmarkStart w:id="42" w:name="_Toc417046879"/>
      <w:bookmarkEnd w:id="39"/>
      <w:bookmarkEnd w:id="40"/>
      <w:bookmarkEnd w:id="41"/>
      <w:bookmarkEnd w:id="42"/>
      <w:r>
        <w:rPr>
          <w:rFonts w:ascii="Times New Roman" w:hAnsi="Times New Roman"/>
          <w:sz w:val="20"/>
          <w:szCs w:val="20"/>
        </w:rPr>
        <w:t>Endrina</w:t>
      </w:r>
    </w:p>
    <w:p w:rsidR="00813E84" w:rsidRDefault="00EF7671" w:rsidP="005E1A7F">
      <w:pPr>
        <w:pStyle w:val="Heading4"/>
        <w:numPr>
          <w:ilvl w:val="0"/>
          <w:numId w:val="19"/>
        </w:numPr>
        <w:spacing w:before="240" w:after="120"/>
        <w:ind w:left="1134" w:hanging="567"/>
      </w:pPr>
      <w:r>
        <w:t>Descripción</w:t>
      </w:r>
    </w:p>
    <w:p w:rsidR="00813E84" w:rsidRPr="00E12C05" w:rsidRDefault="00EF7671" w:rsidP="00E5500A">
      <w:pPr>
        <w:pStyle w:val="Caption"/>
        <w:keepNext/>
        <w:spacing w:before="120" w:after="120"/>
        <w:ind w:left="510" w:firstLine="624"/>
        <w:rPr>
          <w:b/>
          <w:snapToGrid/>
          <w:sz w:val="20"/>
          <w:lang w:val="es-ES"/>
        </w:rPr>
      </w:pPr>
      <w:r w:rsidRPr="00E12C05">
        <w:rPr>
          <w:b/>
          <w:snapToGrid/>
          <w:sz w:val="20"/>
          <w:lang w:val="es-ES"/>
        </w:rPr>
        <w:t>Figura</w:t>
      </w:r>
      <w:r w:rsidR="004A7BA7" w:rsidRPr="00E12C05">
        <w:rPr>
          <w:b/>
          <w:snapToGrid/>
          <w:sz w:val="20"/>
          <w:lang w:val="es-ES"/>
        </w:rPr>
        <w:t xml:space="preserve"> </w:t>
      </w:r>
      <w:r w:rsidR="004D346B" w:rsidRPr="00167E98">
        <w:rPr>
          <w:b/>
          <w:snapToGrid/>
          <w:sz w:val="20"/>
        </w:rPr>
        <w:fldChar w:fldCharType="begin"/>
      </w:r>
      <w:r w:rsidR="004A7BA7" w:rsidRPr="00E12C05">
        <w:rPr>
          <w:b/>
          <w:snapToGrid/>
          <w:sz w:val="20"/>
          <w:lang w:val="es-ES"/>
        </w:rPr>
        <w:instrText xml:space="preserve"> SEQ Figure \* ARABIC </w:instrText>
      </w:r>
      <w:r w:rsidR="004D346B" w:rsidRPr="00167E98">
        <w:rPr>
          <w:b/>
          <w:snapToGrid/>
          <w:sz w:val="20"/>
        </w:rPr>
        <w:fldChar w:fldCharType="separate"/>
      </w:r>
      <w:r w:rsidR="00A23747">
        <w:rPr>
          <w:b/>
          <w:noProof/>
          <w:snapToGrid/>
          <w:sz w:val="20"/>
          <w:lang w:val="es-ES"/>
        </w:rPr>
        <w:t>5</w:t>
      </w:r>
      <w:r w:rsidR="004D346B" w:rsidRPr="00167E98">
        <w:rPr>
          <w:b/>
          <w:snapToGrid/>
          <w:sz w:val="20"/>
        </w:rPr>
        <w:fldChar w:fldCharType="end"/>
      </w:r>
      <w:r w:rsidR="001D6CAE" w:rsidRPr="00E12C05">
        <w:rPr>
          <w:b/>
          <w:snapToGrid/>
          <w:sz w:val="20"/>
          <w:lang w:val="es-ES"/>
        </w:rPr>
        <w:t>:</w:t>
      </w:r>
      <w:r w:rsidR="004A7BA7" w:rsidRPr="00E12C05">
        <w:rPr>
          <w:b/>
          <w:snapToGrid/>
          <w:sz w:val="20"/>
          <w:lang w:val="es-ES"/>
        </w:rPr>
        <w:t xml:space="preserve"> </w:t>
      </w:r>
      <w:r w:rsidRPr="00E12C05">
        <w:rPr>
          <w:snapToGrid/>
          <w:sz w:val="20"/>
          <w:lang w:val="es-ES"/>
        </w:rPr>
        <w:t>Estructura</w:t>
      </w:r>
      <w:r w:rsidR="00CA4DE8" w:rsidRPr="00E12C05">
        <w:rPr>
          <w:snapToGrid/>
          <w:sz w:val="20"/>
          <w:lang w:val="es-ES"/>
        </w:rPr>
        <w:t xml:space="preserve"> </w:t>
      </w:r>
      <w:r w:rsidR="00E12C05" w:rsidRPr="00E12C05">
        <w:rPr>
          <w:snapToGrid/>
          <w:sz w:val="20"/>
          <w:lang w:val="es-ES"/>
        </w:rPr>
        <w:t>de la</w:t>
      </w:r>
      <w:r w:rsidR="00CA4DE8" w:rsidRPr="00E12C05">
        <w:rPr>
          <w:snapToGrid/>
          <w:sz w:val="20"/>
          <w:lang w:val="es-ES"/>
        </w:rPr>
        <w:t xml:space="preserve"> </w:t>
      </w:r>
      <w:r w:rsidR="00FE0387">
        <w:rPr>
          <w:snapToGrid/>
          <w:sz w:val="20"/>
          <w:lang w:val="es-ES"/>
        </w:rPr>
        <w:t>endrina</w:t>
      </w:r>
    </w:p>
    <w:p w:rsidR="001B1766" w:rsidRPr="00167E98" w:rsidRDefault="00FD6C57" w:rsidP="004005A1">
      <w:pPr>
        <w:ind w:left="510" w:firstLine="624"/>
      </w:pPr>
      <w:r>
        <w:rPr>
          <w:noProof/>
          <w:lang w:val="en-US"/>
        </w:rPr>
        <w:drawing>
          <wp:inline distT="0" distB="0" distL="0" distR="0">
            <wp:extent cx="1345565" cy="1224915"/>
            <wp:effectExtent l="0" t="0" r="0" b="0"/>
            <wp:docPr id="12" name="Picture 19" descr="Endri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ndrin.sv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766" w:rsidRPr="00E5500A" w:rsidRDefault="00FE0387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before="120"/>
        <w:ind w:right="425"/>
        <w:rPr>
          <w:sz w:val="20"/>
          <w:szCs w:val="20"/>
          <w:lang w:val="es-ES"/>
        </w:rPr>
      </w:pPr>
      <w:r w:rsidRPr="00F771EF">
        <w:rPr>
          <w:sz w:val="20"/>
          <w:szCs w:val="20"/>
          <w:lang w:val="es-ES"/>
        </w:rPr>
        <w:t>La endrina</w:t>
      </w:r>
      <w:r w:rsidR="001B1766" w:rsidRPr="00F771EF">
        <w:rPr>
          <w:sz w:val="20"/>
          <w:szCs w:val="20"/>
          <w:lang w:val="es-ES"/>
        </w:rPr>
        <w:t xml:space="preserve"> (</w:t>
      </w:r>
      <w:r w:rsidR="00E12C05" w:rsidRPr="00F771EF">
        <w:rPr>
          <w:sz w:val="20"/>
          <w:szCs w:val="20"/>
          <w:lang w:val="es-ES"/>
        </w:rPr>
        <w:t>Nº de CAS</w:t>
      </w:r>
      <w:r w:rsidR="001B1766" w:rsidRPr="00F771EF">
        <w:rPr>
          <w:sz w:val="20"/>
          <w:szCs w:val="20"/>
          <w:lang w:val="es-ES"/>
        </w:rPr>
        <w:t xml:space="preserve"> 72-20-8), </w:t>
      </w:r>
      <w:r w:rsidR="00F771EF">
        <w:rPr>
          <w:sz w:val="20"/>
          <w:szCs w:val="20"/>
          <w:lang w:val="es-ES"/>
        </w:rPr>
        <w:t xml:space="preserve">en estado </w:t>
      </w:r>
      <w:r w:rsidR="001B1766" w:rsidRPr="00F771EF">
        <w:rPr>
          <w:sz w:val="20"/>
          <w:szCs w:val="20"/>
          <w:lang w:val="es-ES"/>
        </w:rPr>
        <w:t>pur</w:t>
      </w:r>
      <w:r w:rsidR="00F771EF">
        <w:rPr>
          <w:sz w:val="20"/>
          <w:szCs w:val="20"/>
          <w:lang w:val="es-ES"/>
        </w:rPr>
        <w:t>o</w:t>
      </w:r>
      <w:r w:rsidR="001B1766" w:rsidRPr="00F771EF">
        <w:rPr>
          <w:sz w:val="20"/>
          <w:szCs w:val="20"/>
          <w:lang w:val="es-ES"/>
        </w:rPr>
        <w:t xml:space="preserve">, </w:t>
      </w:r>
      <w:r w:rsidR="00F771EF" w:rsidRPr="00F771EF">
        <w:rPr>
          <w:sz w:val="20"/>
          <w:szCs w:val="20"/>
          <w:lang w:val="es-ES"/>
        </w:rPr>
        <w:t>e</w:t>
      </w:r>
      <w:r w:rsidR="001B1766" w:rsidRPr="00F771EF">
        <w:rPr>
          <w:sz w:val="20"/>
          <w:szCs w:val="20"/>
          <w:lang w:val="es-ES"/>
        </w:rPr>
        <w:t xml:space="preserve">s </w:t>
      </w:r>
      <w:r w:rsidR="00F771EF" w:rsidRPr="00F771EF">
        <w:rPr>
          <w:sz w:val="20"/>
          <w:szCs w:val="20"/>
          <w:lang w:val="es-ES"/>
        </w:rPr>
        <w:t xml:space="preserve">un sólido cristalino </w:t>
      </w:r>
      <w:r w:rsidR="00FC6577">
        <w:rPr>
          <w:sz w:val="20"/>
          <w:szCs w:val="20"/>
          <w:lang w:val="es-ES"/>
        </w:rPr>
        <w:t xml:space="preserve">de color </w:t>
      </w:r>
      <w:r w:rsidR="00F771EF" w:rsidRPr="00F771EF">
        <w:rPr>
          <w:sz w:val="20"/>
          <w:szCs w:val="20"/>
          <w:lang w:val="es-ES"/>
        </w:rPr>
        <w:t>blanco con un</w:t>
      </w:r>
      <w:r w:rsidR="001B1766" w:rsidRPr="00F771EF">
        <w:rPr>
          <w:sz w:val="20"/>
          <w:szCs w:val="20"/>
          <w:lang w:val="es-ES"/>
        </w:rPr>
        <w:t xml:space="preserve"> </w:t>
      </w:r>
      <w:r w:rsidR="00F771EF" w:rsidRPr="00F771EF">
        <w:rPr>
          <w:sz w:val="20"/>
          <w:szCs w:val="20"/>
          <w:lang w:val="es-ES"/>
        </w:rPr>
        <w:t>punto de fusión</w:t>
      </w:r>
      <w:r w:rsidR="001B1766" w:rsidRPr="00F771EF">
        <w:rPr>
          <w:sz w:val="20"/>
          <w:szCs w:val="20"/>
          <w:lang w:val="es-ES"/>
        </w:rPr>
        <w:t xml:space="preserve"> </w:t>
      </w:r>
      <w:r w:rsidR="00F771EF" w:rsidRPr="00F771EF">
        <w:rPr>
          <w:sz w:val="20"/>
          <w:szCs w:val="20"/>
          <w:lang w:val="es-ES"/>
        </w:rPr>
        <w:t>de</w:t>
      </w:r>
      <w:r w:rsidR="001B1766" w:rsidRPr="00F771EF">
        <w:rPr>
          <w:sz w:val="20"/>
          <w:szCs w:val="20"/>
          <w:lang w:val="es-ES"/>
        </w:rPr>
        <w:t xml:space="preserve"> 200</w:t>
      </w:r>
      <w:r w:rsidR="00F771EF" w:rsidRPr="00F771EF">
        <w:rPr>
          <w:sz w:val="20"/>
          <w:szCs w:val="20"/>
          <w:lang w:val="es-ES"/>
        </w:rPr>
        <w:t xml:space="preserve"> </w:t>
      </w:r>
      <w:r w:rsidR="001B1766" w:rsidRPr="00F771EF">
        <w:rPr>
          <w:sz w:val="20"/>
          <w:szCs w:val="20"/>
          <w:lang w:val="es-ES"/>
        </w:rPr>
        <w:t xml:space="preserve">°C. </w:t>
      </w:r>
      <w:r w:rsidR="00E12C05" w:rsidRPr="00F771EF">
        <w:rPr>
          <w:sz w:val="20"/>
          <w:szCs w:val="20"/>
          <w:lang w:val="es-ES"/>
        </w:rPr>
        <w:t>La e</w:t>
      </w:r>
      <w:r w:rsidR="00EF7671" w:rsidRPr="00F771EF">
        <w:rPr>
          <w:sz w:val="20"/>
          <w:szCs w:val="20"/>
          <w:lang w:val="es-ES"/>
        </w:rPr>
        <w:t>structura</w:t>
      </w:r>
      <w:r w:rsidR="00613A54" w:rsidRPr="00F771EF">
        <w:rPr>
          <w:sz w:val="20"/>
          <w:szCs w:val="20"/>
          <w:lang w:val="es-ES"/>
        </w:rPr>
        <w:t xml:space="preserve"> </w:t>
      </w:r>
      <w:r w:rsidR="00F771EF">
        <w:rPr>
          <w:sz w:val="20"/>
          <w:szCs w:val="20"/>
          <w:lang w:val="es-ES"/>
        </w:rPr>
        <w:t>de</w:t>
      </w:r>
      <w:r w:rsidR="00613A54" w:rsidRPr="00F771EF">
        <w:rPr>
          <w:sz w:val="20"/>
          <w:szCs w:val="20"/>
          <w:lang w:val="es-ES"/>
        </w:rPr>
        <w:t xml:space="preserve"> </w:t>
      </w:r>
      <w:r w:rsidRPr="00F771EF">
        <w:rPr>
          <w:sz w:val="20"/>
          <w:szCs w:val="20"/>
          <w:lang w:val="es-ES"/>
        </w:rPr>
        <w:t>la endrina</w:t>
      </w:r>
      <w:r w:rsidR="00613A54" w:rsidRPr="00F771EF">
        <w:rPr>
          <w:sz w:val="20"/>
          <w:szCs w:val="20"/>
          <w:lang w:val="es-ES"/>
        </w:rPr>
        <w:t xml:space="preserve"> </w:t>
      </w:r>
      <w:r w:rsidR="00F771EF">
        <w:rPr>
          <w:sz w:val="20"/>
          <w:szCs w:val="20"/>
          <w:lang w:val="es-ES"/>
        </w:rPr>
        <w:t>aparece representada en la f</w:t>
      </w:r>
      <w:r w:rsidR="00EF7671" w:rsidRPr="00F771EF">
        <w:rPr>
          <w:sz w:val="20"/>
          <w:szCs w:val="20"/>
          <w:lang w:val="es-ES"/>
        </w:rPr>
        <w:t>igura</w:t>
      </w:r>
      <w:r w:rsidR="00613A54" w:rsidRPr="00F771EF">
        <w:rPr>
          <w:sz w:val="20"/>
          <w:szCs w:val="20"/>
          <w:lang w:val="es-ES"/>
        </w:rPr>
        <w:t xml:space="preserve"> 5 </w:t>
      </w:r>
      <w:r w:rsidR="00F771EF" w:rsidRPr="00F771EF">
        <w:rPr>
          <w:i/>
          <w:sz w:val="20"/>
          <w:szCs w:val="20"/>
          <w:lang w:val="es-ES"/>
        </w:rPr>
        <w:t>supra</w:t>
      </w:r>
      <w:r w:rsidR="00613A54" w:rsidRPr="00F771EF">
        <w:rPr>
          <w:sz w:val="20"/>
          <w:szCs w:val="20"/>
          <w:lang w:val="es-ES"/>
        </w:rPr>
        <w:t xml:space="preserve">. </w:t>
      </w:r>
      <w:r w:rsidRPr="00FE0387">
        <w:rPr>
          <w:sz w:val="20"/>
          <w:szCs w:val="20"/>
          <w:lang w:val="es-ES"/>
        </w:rPr>
        <w:t>La endrina</w:t>
      </w:r>
      <w:r w:rsidR="001D6CAE" w:rsidRPr="00FE0387">
        <w:rPr>
          <w:sz w:val="20"/>
          <w:szCs w:val="20"/>
          <w:lang w:val="es-ES"/>
        </w:rPr>
        <w:t xml:space="preserve"> </w:t>
      </w:r>
      <w:r w:rsidRPr="00FE0387">
        <w:rPr>
          <w:sz w:val="20"/>
          <w:szCs w:val="20"/>
          <w:lang w:val="es-ES"/>
        </w:rPr>
        <w:t xml:space="preserve">se </w:t>
      </w:r>
      <w:r w:rsidR="001B1766" w:rsidRPr="00FE0387">
        <w:rPr>
          <w:sz w:val="20"/>
          <w:szCs w:val="20"/>
          <w:lang w:val="es-ES"/>
        </w:rPr>
        <w:t>de</w:t>
      </w:r>
      <w:r w:rsidRPr="00FE0387">
        <w:rPr>
          <w:sz w:val="20"/>
          <w:szCs w:val="20"/>
          <w:lang w:val="es-ES"/>
        </w:rPr>
        <w:t>s</w:t>
      </w:r>
      <w:r w:rsidR="001B1766" w:rsidRPr="00FE0387">
        <w:rPr>
          <w:sz w:val="20"/>
          <w:szCs w:val="20"/>
          <w:lang w:val="es-ES"/>
        </w:rPr>
        <w:t>compo</w:t>
      </w:r>
      <w:r w:rsidRPr="00FE0387">
        <w:rPr>
          <w:sz w:val="20"/>
          <w:szCs w:val="20"/>
          <w:lang w:val="es-ES"/>
        </w:rPr>
        <w:t>ne</w:t>
      </w:r>
      <w:r w:rsidR="001B1766" w:rsidRPr="00FE0387">
        <w:rPr>
          <w:sz w:val="20"/>
          <w:szCs w:val="20"/>
          <w:lang w:val="es-ES"/>
        </w:rPr>
        <w:t xml:space="preserve"> a </w:t>
      </w:r>
      <w:r w:rsidR="00333047" w:rsidRPr="00FE0387">
        <w:rPr>
          <w:sz w:val="20"/>
          <w:szCs w:val="20"/>
          <w:lang w:val="es-ES"/>
        </w:rPr>
        <w:t>temperatura</w:t>
      </w:r>
      <w:r w:rsidR="001B1766" w:rsidRPr="00FE0387">
        <w:rPr>
          <w:sz w:val="20"/>
          <w:szCs w:val="20"/>
          <w:lang w:val="es-ES"/>
        </w:rPr>
        <w:t xml:space="preserve">s </w:t>
      </w:r>
      <w:r w:rsidRPr="00FE0387">
        <w:rPr>
          <w:sz w:val="20"/>
          <w:szCs w:val="20"/>
          <w:lang w:val="es-ES"/>
        </w:rPr>
        <w:t xml:space="preserve">superiores a </w:t>
      </w:r>
      <w:r w:rsidR="001B1766" w:rsidRPr="00FE0387">
        <w:rPr>
          <w:sz w:val="20"/>
          <w:szCs w:val="20"/>
          <w:lang w:val="es-ES"/>
        </w:rPr>
        <w:t>245</w:t>
      </w:r>
      <w:r w:rsidR="00E12C05" w:rsidRPr="00FE0387">
        <w:rPr>
          <w:sz w:val="20"/>
          <w:szCs w:val="20"/>
          <w:lang w:val="es-ES"/>
        </w:rPr>
        <w:t xml:space="preserve"> </w:t>
      </w:r>
      <w:r w:rsidR="001B1766" w:rsidRPr="00FE0387">
        <w:rPr>
          <w:sz w:val="20"/>
          <w:szCs w:val="20"/>
          <w:lang w:val="es-ES"/>
        </w:rPr>
        <w:t>°C (</w:t>
      </w:r>
      <w:r>
        <w:rPr>
          <w:sz w:val="20"/>
          <w:szCs w:val="20"/>
          <w:lang w:val="es-ES"/>
        </w:rPr>
        <w:t>punto de ebullición</w:t>
      </w:r>
      <w:r w:rsidR="001B1766" w:rsidRPr="00FE0387">
        <w:rPr>
          <w:sz w:val="20"/>
          <w:szCs w:val="20"/>
          <w:lang w:val="es-ES"/>
        </w:rPr>
        <w:t xml:space="preserve">). </w:t>
      </w:r>
      <w:r w:rsidR="005D10C9">
        <w:rPr>
          <w:sz w:val="20"/>
          <w:szCs w:val="20"/>
          <w:lang w:val="es-ES"/>
        </w:rPr>
        <w:t xml:space="preserve">El producto de calidad </w:t>
      </w:r>
      <w:r w:rsidR="001B1766" w:rsidRPr="005D10C9">
        <w:rPr>
          <w:sz w:val="20"/>
          <w:szCs w:val="20"/>
          <w:lang w:val="es-ES"/>
        </w:rPr>
        <w:t>t</w:t>
      </w:r>
      <w:r w:rsidR="005D10C9" w:rsidRPr="005D10C9">
        <w:rPr>
          <w:sz w:val="20"/>
          <w:szCs w:val="20"/>
          <w:lang w:val="es-ES"/>
        </w:rPr>
        <w:t>é</w:t>
      </w:r>
      <w:r w:rsidR="001B1766" w:rsidRPr="005D10C9">
        <w:rPr>
          <w:sz w:val="20"/>
          <w:szCs w:val="20"/>
          <w:lang w:val="es-ES"/>
        </w:rPr>
        <w:t xml:space="preserve">cnica </w:t>
      </w:r>
      <w:r w:rsidR="005D10C9" w:rsidRPr="005D10C9">
        <w:rPr>
          <w:sz w:val="20"/>
          <w:szCs w:val="20"/>
          <w:lang w:val="es-ES"/>
        </w:rPr>
        <w:t>e</w:t>
      </w:r>
      <w:r w:rsidR="001B1766" w:rsidRPr="005D10C9">
        <w:rPr>
          <w:sz w:val="20"/>
          <w:szCs w:val="20"/>
          <w:lang w:val="es-ES"/>
        </w:rPr>
        <w:t xml:space="preserve">s </w:t>
      </w:r>
      <w:r w:rsidR="005D10C9" w:rsidRPr="005D10C9">
        <w:rPr>
          <w:sz w:val="20"/>
          <w:szCs w:val="20"/>
          <w:lang w:val="es-ES"/>
        </w:rPr>
        <w:t xml:space="preserve">un polvo de color canela claro con </w:t>
      </w:r>
      <w:r w:rsidR="00E5500A" w:rsidRPr="005D10C9">
        <w:rPr>
          <w:sz w:val="20"/>
          <w:szCs w:val="20"/>
          <w:lang w:val="es-ES"/>
        </w:rPr>
        <w:t xml:space="preserve">olor </w:t>
      </w:r>
      <w:r w:rsidR="001B1766" w:rsidRPr="005D10C9">
        <w:rPr>
          <w:sz w:val="20"/>
          <w:szCs w:val="20"/>
          <w:lang w:val="es-ES"/>
        </w:rPr>
        <w:t>caracter</w:t>
      </w:r>
      <w:r w:rsidR="00E5500A" w:rsidRPr="005D10C9">
        <w:rPr>
          <w:sz w:val="20"/>
          <w:szCs w:val="20"/>
          <w:lang w:val="es-ES"/>
        </w:rPr>
        <w:t>í</w:t>
      </w:r>
      <w:r w:rsidR="001B1766" w:rsidRPr="005D10C9">
        <w:rPr>
          <w:sz w:val="20"/>
          <w:szCs w:val="20"/>
          <w:lang w:val="es-ES"/>
        </w:rPr>
        <w:t xml:space="preserve">stico. </w:t>
      </w:r>
      <w:r w:rsidR="005D10C9">
        <w:rPr>
          <w:sz w:val="20"/>
          <w:szCs w:val="20"/>
          <w:lang w:val="es-ES"/>
        </w:rPr>
        <w:t xml:space="preserve">Es casi </w:t>
      </w:r>
      <w:r w:rsidR="001B1766" w:rsidRPr="005D10C9">
        <w:rPr>
          <w:sz w:val="20"/>
          <w:szCs w:val="20"/>
          <w:lang w:val="es-ES"/>
        </w:rPr>
        <w:t xml:space="preserve">insoluble </w:t>
      </w:r>
      <w:r w:rsidR="00E5500A" w:rsidRPr="005D10C9">
        <w:rPr>
          <w:sz w:val="20"/>
          <w:szCs w:val="20"/>
          <w:lang w:val="es-ES"/>
        </w:rPr>
        <w:t>e</w:t>
      </w:r>
      <w:r w:rsidR="001B1766" w:rsidRPr="005D10C9">
        <w:rPr>
          <w:sz w:val="20"/>
          <w:szCs w:val="20"/>
          <w:lang w:val="es-ES"/>
        </w:rPr>
        <w:t xml:space="preserve">n </w:t>
      </w:r>
      <w:r w:rsidR="00E5500A" w:rsidRPr="005D10C9">
        <w:rPr>
          <w:sz w:val="20"/>
          <w:szCs w:val="20"/>
          <w:lang w:val="es-ES"/>
        </w:rPr>
        <w:t>agua</w:t>
      </w:r>
      <w:r w:rsidR="001B1766" w:rsidRPr="005D10C9">
        <w:rPr>
          <w:sz w:val="20"/>
          <w:szCs w:val="20"/>
          <w:lang w:val="es-ES"/>
        </w:rPr>
        <w:t xml:space="preserve"> </w:t>
      </w:r>
      <w:r w:rsidR="00333047" w:rsidRPr="005D10C9">
        <w:rPr>
          <w:sz w:val="20"/>
          <w:szCs w:val="20"/>
          <w:lang w:val="es-ES"/>
        </w:rPr>
        <w:t xml:space="preserve">y </w:t>
      </w:r>
      <w:r w:rsidR="001B1766" w:rsidRPr="005D10C9">
        <w:rPr>
          <w:sz w:val="20"/>
          <w:szCs w:val="20"/>
          <w:lang w:val="es-ES"/>
        </w:rPr>
        <w:t>lig</w:t>
      </w:r>
      <w:r w:rsidR="00E5500A" w:rsidRPr="005D10C9">
        <w:rPr>
          <w:sz w:val="20"/>
          <w:szCs w:val="20"/>
          <w:lang w:val="es-ES"/>
        </w:rPr>
        <w:t>eramente</w:t>
      </w:r>
      <w:r w:rsidR="001B1766" w:rsidRPr="005D10C9">
        <w:rPr>
          <w:sz w:val="20"/>
          <w:szCs w:val="20"/>
          <w:lang w:val="es-ES"/>
        </w:rPr>
        <w:t xml:space="preserve"> soluble </w:t>
      </w:r>
      <w:r w:rsidR="00E5500A" w:rsidRPr="005D10C9">
        <w:rPr>
          <w:sz w:val="20"/>
          <w:szCs w:val="20"/>
          <w:lang w:val="es-ES"/>
        </w:rPr>
        <w:t>e</w:t>
      </w:r>
      <w:r w:rsidR="001B1766" w:rsidRPr="005D10C9">
        <w:rPr>
          <w:sz w:val="20"/>
          <w:szCs w:val="20"/>
          <w:lang w:val="es-ES"/>
        </w:rPr>
        <w:t xml:space="preserve">n alcohol. </w:t>
      </w:r>
      <w:r w:rsidR="00E5500A" w:rsidRPr="00E5500A">
        <w:rPr>
          <w:sz w:val="20"/>
          <w:szCs w:val="20"/>
          <w:lang w:val="es-ES"/>
        </w:rPr>
        <w:t>Es</w:t>
      </w:r>
      <w:r w:rsidR="001B1766" w:rsidRPr="00E5500A">
        <w:rPr>
          <w:sz w:val="20"/>
          <w:szCs w:val="20"/>
          <w:lang w:val="es-ES"/>
        </w:rPr>
        <w:t xml:space="preserve"> </w:t>
      </w:r>
      <w:r w:rsidR="00E5500A" w:rsidRPr="00E5500A">
        <w:rPr>
          <w:sz w:val="20"/>
          <w:szCs w:val="20"/>
          <w:lang w:val="es-ES"/>
        </w:rPr>
        <w:t>e</w:t>
      </w:r>
      <w:r w:rsidR="001B1766" w:rsidRPr="00E5500A">
        <w:rPr>
          <w:sz w:val="20"/>
          <w:szCs w:val="20"/>
          <w:lang w:val="es-ES"/>
        </w:rPr>
        <w:t xml:space="preserve">stable </w:t>
      </w:r>
      <w:r w:rsidR="00E5500A" w:rsidRPr="00E5500A">
        <w:rPr>
          <w:sz w:val="20"/>
          <w:szCs w:val="20"/>
          <w:lang w:val="es-ES"/>
        </w:rPr>
        <w:t>e</w:t>
      </w:r>
      <w:r w:rsidR="001B1766" w:rsidRPr="00E5500A">
        <w:rPr>
          <w:sz w:val="20"/>
          <w:szCs w:val="20"/>
          <w:lang w:val="es-ES"/>
        </w:rPr>
        <w:t xml:space="preserve">n </w:t>
      </w:r>
      <w:r w:rsidR="00E5500A" w:rsidRPr="00E5500A">
        <w:rPr>
          <w:sz w:val="20"/>
          <w:szCs w:val="20"/>
          <w:lang w:val="es-ES"/>
        </w:rPr>
        <w:t>á</w:t>
      </w:r>
      <w:r w:rsidR="001B1766" w:rsidRPr="00E5500A">
        <w:rPr>
          <w:sz w:val="20"/>
          <w:szCs w:val="20"/>
          <w:lang w:val="es-ES"/>
        </w:rPr>
        <w:t>l</w:t>
      </w:r>
      <w:r w:rsidR="00E5500A" w:rsidRPr="00E5500A">
        <w:rPr>
          <w:sz w:val="20"/>
          <w:szCs w:val="20"/>
          <w:lang w:val="es-ES"/>
        </w:rPr>
        <w:t>c</w:t>
      </w:r>
      <w:r w:rsidR="001B1766" w:rsidRPr="00E5500A">
        <w:rPr>
          <w:sz w:val="20"/>
          <w:szCs w:val="20"/>
          <w:lang w:val="es-ES"/>
        </w:rPr>
        <w:t xml:space="preserve">alis </w:t>
      </w:r>
      <w:r w:rsidR="00333047" w:rsidRPr="00E5500A">
        <w:rPr>
          <w:sz w:val="20"/>
          <w:szCs w:val="20"/>
          <w:lang w:val="es-ES"/>
        </w:rPr>
        <w:t xml:space="preserve">y </w:t>
      </w:r>
      <w:r w:rsidR="00E5500A" w:rsidRPr="00E5500A">
        <w:rPr>
          <w:sz w:val="20"/>
          <w:szCs w:val="20"/>
          <w:lang w:val="es-ES"/>
        </w:rPr>
        <w:t>á</w:t>
      </w:r>
      <w:r w:rsidR="001B1766" w:rsidRPr="00E5500A">
        <w:rPr>
          <w:sz w:val="20"/>
          <w:szCs w:val="20"/>
          <w:lang w:val="es-ES"/>
        </w:rPr>
        <w:t>cid</w:t>
      </w:r>
      <w:r w:rsidR="00E5500A" w:rsidRPr="00E5500A">
        <w:rPr>
          <w:sz w:val="20"/>
          <w:szCs w:val="20"/>
          <w:lang w:val="es-ES"/>
        </w:rPr>
        <w:t>o</w:t>
      </w:r>
      <w:r w:rsidR="001B1766" w:rsidRPr="00E5500A">
        <w:rPr>
          <w:sz w:val="20"/>
          <w:szCs w:val="20"/>
          <w:lang w:val="es-ES"/>
        </w:rPr>
        <w:t xml:space="preserve">s, </w:t>
      </w:r>
      <w:r w:rsidR="00E5500A" w:rsidRPr="00E5500A">
        <w:rPr>
          <w:sz w:val="20"/>
          <w:szCs w:val="20"/>
          <w:lang w:val="es-ES"/>
        </w:rPr>
        <w:t xml:space="preserve">pero se </w:t>
      </w:r>
      <w:r w:rsidR="001B1766" w:rsidRPr="00E5500A">
        <w:rPr>
          <w:sz w:val="20"/>
          <w:szCs w:val="20"/>
          <w:lang w:val="es-ES"/>
        </w:rPr>
        <w:t>re</w:t>
      </w:r>
      <w:r w:rsidR="004A01F9">
        <w:rPr>
          <w:sz w:val="20"/>
          <w:szCs w:val="20"/>
          <w:lang w:val="es-ES"/>
        </w:rPr>
        <w:t xml:space="preserve">organiza </w:t>
      </w:r>
      <w:r w:rsidR="00FC6577">
        <w:rPr>
          <w:sz w:val="20"/>
          <w:szCs w:val="20"/>
          <w:lang w:val="es-ES"/>
        </w:rPr>
        <w:t>en</w:t>
      </w:r>
      <w:r w:rsidR="004A01F9">
        <w:rPr>
          <w:sz w:val="20"/>
          <w:szCs w:val="20"/>
          <w:lang w:val="es-ES"/>
        </w:rPr>
        <w:t xml:space="preserve"> </w:t>
      </w:r>
      <w:r w:rsidR="001B1766" w:rsidRPr="00E5500A">
        <w:rPr>
          <w:sz w:val="20"/>
          <w:szCs w:val="20"/>
          <w:lang w:val="es-ES"/>
        </w:rPr>
        <w:t>sustanc</w:t>
      </w:r>
      <w:r w:rsidR="00E5500A">
        <w:rPr>
          <w:sz w:val="20"/>
          <w:szCs w:val="20"/>
          <w:lang w:val="es-ES"/>
        </w:rPr>
        <w:t>ia</w:t>
      </w:r>
      <w:r w:rsidR="001B1766" w:rsidRPr="00E5500A">
        <w:rPr>
          <w:sz w:val="20"/>
          <w:szCs w:val="20"/>
          <w:lang w:val="es-ES"/>
        </w:rPr>
        <w:t xml:space="preserve">s </w:t>
      </w:r>
      <w:r w:rsidR="004A01F9">
        <w:rPr>
          <w:sz w:val="20"/>
          <w:szCs w:val="20"/>
          <w:lang w:val="es-ES"/>
        </w:rPr>
        <w:t xml:space="preserve">activas menos insecticidas </w:t>
      </w:r>
      <w:r w:rsidR="00E5500A" w:rsidRPr="00E5500A">
        <w:rPr>
          <w:sz w:val="20"/>
          <w:szCs w:val="20"/>
          <w:lang w:val="es-ES"/>
        </w:rPr>
        <w:t>e</w:t>
      </w:r>
      <w:r w:rsidR="001B1766" w:rsidRPr="00E5500A">
        <w:rPr>
          <w:sz w:val="20"/>
          <w:szCs w:val="20"/>
          <w:lang w:val="es-ES"/>
        </w:rPr>
        <w:t>n presenc</w:t>
      </w:r>
      <w:r w:rsidR="00E5500A" w:rsidRPr="00E5500A">
        <w:rPr>
          <w:sz w:val="20"/>
          <w:szCs w:val="20"/>
          <w:lang w:val="es-ES"/>
        </w:rPr>
        <w:t xml:space="preserve">ia de </w:t>
      </w:r>
      <w:r w:rsidR="00E5500A">
        <w:rPr>
          <w:sz w:val="20"/>
          <w:szCs w:val="20"/>
          <w:lang w:val="es-ES"/>
        </w:rPr>
        <w:t>ácidos fuertes</w:t>
      </w:r>
      <w:r w:rsidR="001B1766" w:rsidRPr="00E5500A">
        <w:rPr>
          <w:sz w:val="20"/>
          <w:szCs w:val="20"/>
          <w:lang w:val="es-ES"/>
        </w:rPr>
        <w:t xml:space="preserve"> </w:t>
      </w:r>
      <w:r w:rsidR="00E5500A">
        <w:rPr>
          <w:sz w:val="20"/>
          <w:szCs w:val="20"/>
          <w:lang w:val="es-ES"/>
        </w:rPr>
        <w:t>cuando se expone a la luz solar</w:t>
      </w:r>
      <w:r w:rsidR="001B1766" w:rsidRPr="00E5500A">
        <w:rPr>
          <w:sz w:val="20"/>
          <w:szCs w:val="20"/>
          <w:lang w:val="es-ES"/>
        </w:rPr>
        <w:t xml:space="preserve"> o</w:t>
      </w:r>
      <w:r w:rsidR="00E5500A" w:rsidRPr="00E5500A">
        <w:rPr>
          <w:sz w:val="20"/>
          <w:szCs w:val="20"/>
          <w:lang w:val="es-ES"/>
        </w:rPr>
        <w:t xml:space="preserve"> se calienta a </w:t>
      </w:r>
      <w:r w:rsidR="00BC370E" w:rsidRPr="00E5500A">
        <w:rPr>
          <w:sz w:val="20"/>
          <w:szCs w:val="20"/>
          <w:lang w:val="es-ES"/>
        </w:rPr>
        <w:t xml:space="preserve">más </w:t>
      </w:r>
      <w:r w:rsidR="00E5500A" w:rsidRPr="00E5500A">
        <w:rPr>
          <w:sz w:val="20"/>
          <w:szCs w:val="20"/>
          <w:lang w:val="es-ES"/>
        </w:rPr>
        <w:t xml:space="preserve">de </w:t>
      </w:r>
      <w:r w:rsidR="001B1766" w:rsidRPr="00E5500A">
        <w:rPr>
          <w:sz w:val="20"/>
          <w:szCs w:val="20"/>
          <w:lang w:val="es-ES"/>
        </w:rPr>
        <w:t>200</w:t>
      </w:r>
      <w:r w:rsidR="00E12C05" w:rsidRPr="00E5500A">
        <w:rPr>
          <w:sz w:val="20"/>
          <w:szCs w:val="20"/>
          <w:lang w:val="es-ES"/>
        </w:rPr>
        <w:t xml:space="preserve"> </w:t>
      </w:r>
      <w:r w:rsidR="001B1766" w:rsidRPr="00E5500A">
        <w:rPr>
          <w:sz w:val="20"/>
          <w:szCs w:val="20"/>
          <w:lang w:val="es-ES"/>
        </w:rPr>
        <w:t xml:space="preserve">°C (ATSDR, 1996; IPCS INCHEM, </w:t>
      </w:r>
      <w:r w:rsidR="00AD7356" w:rsidRPr="00E5500A">
        <w:rPr>
          <w:sz w:val="20"/>
          <w:szCs w:val="20"/>
          <w:lang w:val="es-ES"/>
        </w:rPr>
        <w:t>sin fecha</w:t>
      </w:r>
      <w:r w:rsidR="001B1766" w:rsidRPr="00E5500A">
        <w:rPr>
          <w:sz w:val="20"/>
          <w:szCs w:val="20"/>
          <w:lang w:val="es-ES"/>
        </w:rPr>
        <w:t xml:space="preserve">; </w:t>
      </w:r>
      <w:r w:rsidR="00983BEB" w:rsidRPr="00E5500A">
        <w:rPr>
          <w:sz w:val="20"/>
          <w:szCs w:val="20"/>
          <w:lang w:val="es-ES"/>
        </w:rPr>
        <w:t>OMS</w:t>
      </w:r>
      <w:r w:rsidR="001B1766" w:rsidRPr="00E5500A">
        <w:rPr>
          <w:sz w:val="20"/>
          <w:szCs w:val="20"/>
          <w:lang w:val="es-ES"/>
        </w:rPr>
        <w:t>-FAO, 1975).</w:t>
      </w:r>
    </w:p>
    <w:p w:rsidR="00813E84" w:rsidRDefault="00EF7671" w:rsidP="005E1A7F">
      <w:pPr>
        <w:pStyle w:val="Heading4"/>
        <w:numPr>
          <w:ilvl w:val="0"/>
          <w:numId w:val="19"/>
        </w:numPr>
        <w:spacing w:before="240" w:after="120"/>
        <w:ind w:left="1134" w:hanging="567"/>
      </w:pPr>
      <w:r>
        <w:t>Producción</w:t>
      </w:r>
    </w:p>
    <w:p w:rsidR="00A138DE" w:rsidRPr="00BC370E" w:rsidRDefault="00FE0387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E5500A">
        <w:rPr>
          <w:sz w:val="20"/>
          <w:szCs w:val="20"/>
          <w:lang w:val="es-ES"/>
        </w:rPr>
        <w:t>La endrina</w:t>
      </w:r>
      <w:r w:rsidR="001B1766" w:rsidRPr="00E5500A">
        <w:rPr>
          <w:sz w:val="20"/>
          <w:szCs w:val="20"/>
          <w:lang w:val="es-ES"/>
        </w:rPr>
        <w:t xml:space="preserve"> </w:t>
      </w:r>
      <w:r w:rsidR="00E5500A" w:rsidRPr="00E5500A">
        <w:rPr>
          <w:sz w:val="20"/>
          <w:szCs w:val="20"/>
          <w:lang w:val="es-ES"/>
        </w:rPr>
        <w:t xml:space="preserve">fue creada por </w:t>
      </w:r>
      <w:r w:rsidR="001B1766" w:rsidRPr="00E5500A">
        <w:rPr>
          <w:sz w:val="20"/>
          <w:szCs w:val="20"/>
          <w:lang w:val="es-ES"/>
        </w:rPr>
        <w:t>J</w:t>
      </w:r>
      <w:r w:rsidR="00FD0451" w:rsidRPr="00E5500A">
        <w:rPr>
          <w:sz w:val="20"/>
          <w:szCs w:val="20"/>
          <w:lang w:val="es-ES"/>
        </w:rPr>
        <w:t>.</w:t>
      </w:r>
      <w:r w:rsidR="001B1766" w:rsidRPr="00E5500A">
        <w:rPr>
          <w:sz w:val="20"/>
          <w:szCs w:val="20"/>
          <w:lang w:val="es-ES"/>
        </w:rPr>
        <w:t xml:space="preserve"> </w:t>
      </w:r>
      <w:proofErr w:type="spellStart"/>
      <w:r w:rsidR="001B1766" w:rsidRPr="00E5500A">
        <w:rPr>
          <w:sz w:val="20"/>
          <w:szCs w:val="20"/>
          <w:lang w:val="es-ES"/>
        </w:rPr>
        <w:t>Hyman</w:t>
      </w:r>
      <w:proofErr w:type="spellEnd"/>
      <w:r w:rsidR="001B1766" w:rsidRPr="00E5500A">
        <w:rPr>
          <w:sz w:val="20"/>
          <w:szCs w:val="20"/>
          <w:lang w:val="es-ES"/>
        </w:rPr>
        <w:t xml:space="preserve"> &amp; </w:t>
      </w:r>
      <w:proofErr w:type="spellStart"/>
      <w:r w:rsidR="001B1766" w:rsidRPr="00E5500A">
        <w:rPr>
          <w:sz w:val="20"/>
          <w:szCs w:val="20"/>
          <w:lang w:val="es-ES"/>
        </w:rPr>
        <w:t>Co.</w:t>
      </w:r>
      <w:proofErr w:type="spellEnd"/>
      <w:r w:rsidR="001B1766" w:rsidRPr="00E5500A">
        <w:rPr>
          <w:sz w:val="20"/>
          <w:szCs w:val="20"/>
          <w:lang w:val="es-ES"/>
        </w:rPr>
        <w:t xml:space="preserve"> </w:t>
      </w:r>
      <w:r w:rsidR="00333047" w:rsidRPr="00E5500A">
        <w:rPr>
          <w:sz w:val="20"/>
          <w:szCs w:val="20"/>
          <w:lang w:val="es-ES"/>
        </w:rPr>
        <w:t xml:space="preserve">y </w:t>
      </w:r>
      <w:r w:rsidR="00E5500A">
        <w:rPr>
          <w:sz w:val="20"/>
          <w:szCs w:val="20"/>
          <w:lang w:val="es-ES"/>
        </w:rPr>
        <w:t xml:space="preserve">tuvo licencias de </w:t>
      </w:r>
      <w:r w:rsidR="001B1766" w:rsidRPr="00E5500A">
        <w:rPr>
          <w:sz w:val="20"/>
          <w:szCs w:val="20"/>
          <w:lang w:val="es-ES"/>
        </w:rPr>
        <w:t xml:space="preserve">Shell International </w:t>
      </w:r>
      <w:proofErr w:type="spellStart"/>
      <w:r w:rsidR="001B1766" w:rsidRPr="00E5500A">
        <w:rPr>
          <w:sz w:val="20"/>
          <w:szCs w:val="20"/>
          <w:lang w:val="es-ES"/>
        </w:rPr>
        <w:t>Chemical</w:t>
      </w:r>
      <w:proofErr w:type="spellEnd"/>
      <w:r w:rsidR="001B1766" w:rsidRPr="00E5500A">
        <w:rPr>
          <w:sz w:val="20"/>
          <w:szCs w:val="20"/>
          <w:lang w:val="es-ES"/>
        </w:rPr>
        <w:t xml:space="preserve"> </w:t>
      </w:r>
      <w:proofErr w:type="spellStart"/>
      <w:r w:rsidR="001B1766" w:rsidRPr="00E5500A">
        <w:rPr>
          <w:sz w:val="20"/>
          <w:szCs w:val="20"/>
          <w:lang w:val="es-ES"/>
        </w:rPr>
        <w:t>Co.</w:t>
      </w:r>
      <w:proofErr w:type="spellEnd"/>
      <w:r w:rsidR="001B1766" w:rsidRPr="00E5500A">
        <w:rPr>
          <w:sz w:val="20"/>
          <w:szCs w:val="20"/>
          <w:lang w:val="es-ES"/>
        </w:rPr>
        <w:t xml:space="preserve"> </w:t>
      </w:r>
      <w:r w:rsidR="00333047" w:rsidRPr="00E5500A">
        <w:rPr>
          <w:sz w:val="20"/>
          <w:szCs w:val="20"/>
          <w:lang w:val="es-ES"/>
        </w:rPr>
        <w:t xml:space="preserve">y </w:t>
      </w:r>
      <w:proofErr w:type="spellStart"/>
      <w:r w:rsidR="001B1766" w:rsidRPr="00E5500A">
        <w:rPr>
          <w:sz w:val="20"/>
          <w:szCs w:val="20"/>
          <w:lang w:val="es-ES"/>
        </w:rPr>
        <w:t>Velsicol</w:t>
      </w:r>
      <w:proofErr w:type="spellEnd"/>
      <w:r w:rsidR="001B1766" w:rsidRPr="00E5500A">
        <w:rPr>
          <w:sz w:val="20"/>
          <w:szCs w:val="20"/>
          <w:lang w:val="es-ES"/>
        </w:rPr>
        <w:t xml:space="preserve"> </w:t>
      </w:r>
      <w:proofErr w:type="spellStart"/>
      <w:r w:rsidR="001B1766" w:rsidRPr="00E5500A">
        <w:rPr>
          <w:sz w:val="20"/>
          <w:szCs w:val="20"/>
          <w:lang w:val="es-ES"/>
        </w:rPr>
        <w:t>Chemical</w:t>
      </w:r>
      <w:proofErr w:type="spellEnd"/>
      <w:r w:rsidR="001B1766" w:rsidRPr="00E5500A">
        <w:rPr>
          <w:sz w:val="20"/>
          <w:szCs w:val="20"/>
          <w:lang w:val="es-ES"/>
        </w:rPr>
        <w:t xml:space="preserve"> </w:t>
      </w:r>
      <w:proofErr w:type="spellStart"/>
      <w:r w:rsidR="001B1766" w:rsidRPr="00E5500A">
        <w:rPr>
          <w:sz w:val="20"/>
          <w:szCs w:val="20"/>
          <w:lang w:val="es-ES"/>
        </w:rPr>
        <w:t>Company</w:t>
      </w:r>
      <w:proofErr w:type="spellEnd"/>
      <w:r w:rsidR="001B1766" w:rsidRPr="00E5500A">
        <w:rPr>
          <w:sz w:val="20"/>
          <w:szCs w:val="20"/>
          <w:lang w:val="es-ES"/>
        </w:rPr>
        <w:t xml:space="preserve"> </w:t>
      </w:r>
      <w:r w:rsidR="00E5500A" w:rsidRPr="00E5500A">
        <w:rPr>
          <w:sz w:val="20"/>
          <w:szCs w:val="20"/>
          <w:lang w:val="es-ES"/>
        </w:rPr>
        <w:t>en los</w:t>
      </w:r>
      <w:r w:rsidR="001B1766" w:rsidRPr="00E5500A">
        <w:rPr>
          <w:sz w:val="20"/>
          <w:szCs w:val="20"/>
          <w:lang w:val="es-ES"/>
        </w:rPr>
        <w:t xml:space="preserve"> </w:t>
      </w:r>
      <w:r w:rsidRPr="00E5500A">
        <w:rPr>
          <w:sz w:val="20"/>
          <w:szCs w:val="20"/>
          <w:lang w:val="es-ES"/>
        </w:rPr>
        <w:t>Estados Unidos</w:t>
      </w:r>
      <w:r w:rsidR="001B1766" w:rsidRPr="00E5500A">
        <w:rPr>
          <w:sz w:val="20"/>
          <w:szCs w:val="20"/>
          <w:lang w:val="es-ES"/>
        </w:rPr>
        <w:t xml:space="preserve"> </w:t>
      </w:r>
      <w:r w:rsidR="00BC370E" w:rsidRPr="00E5500A">
        <w:rPr>
          <w:sz w:val="20"/>
          <w:szCs w:val="20"/>
          <w:lang w:val="es-ES"/>
        </w:rPr>
        <w:t>hasta</w:t>
      </w:r>
      <w:r w:rsidR="001B1766" w:rsidRPr="00E5500A">
        <w:rPr>
          <w:sz w:val="20"/>
          <w:szCs w:val="20"/>
          <w:lang w:val="es-ES"/>
        </w:rPr>
        <w:t xml:space="preserve"> 1991. Shell </w:t>
      </w:r>
      <w:r w:rsidR="00E5500A" w:rsidRPr="00E5500A">
        <w:rPr>
          <w:sz w:val="20"/>
          <w:szCs w:val="20"/>
          <w:lang w:val="es-ES"/>
        </w:rPr>
        <w:t>dejó de fabricar este producto químico</w:t>
      </w:r>
      <w:r w:rsidR="004A0BC9" w:rsidRPr="00E5500A">
        <w:rPr>
          <w:sz w:val="20"/>
          <w:szCs w:val="20"/>
          <w:lang w:val="es-ES"/>
        </w:rPr>
        <w:t xml:space="preserve"> </w:t>
      </w:r>
      <w:r w:rsidR="00E5500A" w:rsidRPr="00E5500A">
        <w:rPr>
          <w:sz w:val="20"/>
          <w:szCs w:val="20"/>
          <w:lang w:val="es-ES"/>
        </w:rPr>
        <w:t>e</w:t>
      </w:r>
      <w:r w:rsidR="001B1766" w:rsidRPr="00E5500A">
        <w:rPr>
          <w:sz w:val="20"/>
          <w:szCs w:val="20"/>
          <w:lang w:val="es-ES"/>
        </w:rPr>
        <w:t xml:space="preserve">n 1982. </w:t>
      </w:r>
      <w:r w:rsidRPr="00BC370E">
        <w:rPr>
          <w:sz w:val="20"/>
          <w:szCs w:val="20"/>
          <w:lang w:val="es-ES"/>
        </w:rPr>
        <w:t>La endrina</w:t>
      </w:r>
      <w:r w:rsidR="001B1766" w:rsidRPr="00BC370E">
        <w:rPr>
          <w:sz w:val="20"/>
          <w:szCs w:val="20"/>
          <w:lang w:val="es-ES"/>
        </w:rPr>
        <w:t xml:space="preserve"> </w:t>
      </w:r>
      <w:r w:rsidR="00AD7356" w:rsidRPr="00BC370E">
        <w:rPr>
          <w:sz w:val="20"/>
          <w:szCs w:val="20"/>
          <w:lang w:val="es-ES"/>
        </w:rPr>
        <w:t>está incluida</w:t>
      </w:r>
      <w:r w:rsidR="001B1766" w:rsidRPr="00BC370E">
        <w:rPr>
          <w:sz w:val="20"/>
          <w:szCs w:val="20"/>
          <w:lang w:val="es-ES"/>
        </w:rPr>
        <w:t xml:space="preserve"> </w:t>
      </w:r>
      <w:r w:rsidR="00BC370E" w:rsidRPr="00BC370E">
        <w:rPr>
          <w:sz w:val="20"/>
          <w:szCs w:val="20"/>
          <w:lang w:val="es-ES"/>
        </w:rPr>
        <w:t xml:space="preserve">en el </w:t>
      </w:r>
      <w:r w:rsidR="008462EB" w:rsidRPr="00BC370E">
        <w:rPr>
          <w:sz w:val="20"/>
          <w:szCs w:val="20"/>
          <w:lang w:val="es-ES"/>
        </w:rPr>
        <w:t>anexo</w:t>
      </w:r>
      <w:r w:rsidR="001B1766" w:rsidRPr="00BC370E">
        <w:rPr>
          <w:sz w:val="20"/>
          <w:szCs w:val="20"/>
          <w:lang w:val="es-ES"/>
        </w:rPr>
        <w:t xml:space="preserve"> A</w:t>
      </w:r>
      <w:r w:rsidR="00931A22" w:rsidRPr="00BC370E">
        <w:rPr>
          <w:sz w:val="20"/>
          <w:szCs w:val="20"/>
          <w:lang w:val="es-ES"/>
        </w:rPr>
        <w:t xml:space="preserve"> </w:t>
      </w:r>
      <w:r w:rsidR="00581B91" w:rsidRPr="00BC370E">
        <w:rPr>
          <w:sz w:val="20"/>
          <w:szCs w:val="20"/>
          <w:lang w:val="es-ES"/>
        </w:rPr>
        <w:t xml:space="preserve">del </w:t>
      </w:r>
      <w:r w:rsidR="00333047" w:rsidRPr="00BC370E">
        <w:rPr>
          <w:sz w:val="20"/>
          <w:szCs w:val="20"/>
          <w:lang w:val="es-ES"/>
        </w:rPr>
        <w:t xml:space="preserve">Convenio </w:t>
      </w:r>
      <w:r w:rsidR="002E51F8" w:rsidRPr="00BC370E">
        <w:rPr>
          <w:sz w:val="20"/>
          <w:szCs w:val="20"/>
          <w:lang w:val="es-ES"/>
        </w:rPr>
        <w:t>de Estocolmo</w:t>
      </w:r>
      <w:r w:rsidR="00C53363" w:rsidRPr="00BC370E">
        <w:rPr>
          <w:sz w:val="20"/>
          <w:szCs w:val="20"/>
          <w:lang w:val="es-ES"/>
        </w:rPr>
        <w:t xml:space="preserve"> </w:t>
      </w:r>
      <w:r w:rsidR="00B53A2A" w:rsidRPr="00BC370E">
        <w:rPr>
          <w:sz w:val="20"/>
          <w:szCs w:val="20"/>
          <w:lang w:val="es-ES"/>
        </w:rPr>
        <w:t>(“</w:t>
      </w:r>
      <w:r w:rsidRPr="00BC370E">
        <w:rPr>
          <w:sz w:val="20"/>
          <w:szCs w:val="20"/>
          <w:lang w:val="es-ES"/>
        </w:rPr>
        <w:t>Eliminación</w:t>
      </w:r>
      <w:r w:rsidR="00B53A2A" w:rsidRPr="00BC370E">
        <w:rPr>
          <w:sz w:val="20"/>
          <w:szCs w:val="20"/>
          <w:lang w:val="es-ES"/>
        </w:rPr>
        <w:t>”)</w:t>
      </w:r>
      <w:r w:rsidR="004A0BC9" w:rsidRPr="00BC370E">
        <w:rPr>
          <w:sz w:val="20"/>
          <w:szCs w:val="20"/>
          <w:lang w:val="es-ES"/>
        </w:rPr>
        <w:t xml:space="preserve">, </w:t>
      </w:r>
      <w:r w:rsidR="00BC370E">
        <w:rPr>
          <w:sz w:val="20"/>
          <w:szCs w:val="20"/>
          <w:lang w:val="es-ES"/>
        </w:rPr>
        <w:t xml:space="preserve">en el que no hay </w:t>
      </w:r>
      <w:r w:rsidRPr="00BC370E">
        <w:rPr>
          <w:sz w:val="20"/>
          <w:szCs w:val="20"/>
          <w:lang w:val="es-ES"/>
        </w:rPr>
        <w:t>exenciones específicas</w:t>
      </w:r>
      <w:r w:rsidR="00C53363" w:rsidRPr="00BC370E">
        <w:rPr>
          <w:sz w:val="20"/>
          <w:szCs w:val="20"/>
          <w:lang w:val="es-ES"/>
        </w:rPr>
        <w:t xml:space="preserve"> </w:t>
      </w:r>
      <w:r w:rsidR="00BC370E">
        <w:rPr>
          <w:sz w:val="20"/>
          <w:szCs w:val="20"/>
          <w:lang w:val="es-ES"/>
        </w:rPr>
        <w:t xml:space="preserve">para </w:t>
      </w:r>
      <w:r w:rsidR="00E5500A">
        <w:rPr>
          <w:sz w:val="20"/>
          <w:szCs w:val="20"/>
          <w:lang w:val="es-ES"/>
        </w:rPr>
        <w:t>su</w:t>
      </w:r>
      <w:r w:rsidR="00BC370E">
        <w:rPr>
          <w:sz w:val="20"/>
          <w:szCs w:val="20"/>
          <w:lang w:val="es-ES"/>
        </w:rPr>
        <w:t xml:space="preserve"> p</w:t>
      </w:r>
      <w:r w:rsidR="00EF7671" w:rsidRPr="00BC370E">
        <w:rPr>
          <w:sz w:val="20"/>
          <w:szCs w:val="20"/>
          <w:lang w:val="es-ES"/>
        </w:rPr>
        <w:t>roducción</w:t>
      </w:r>
      <w:r w:rsidR="00931A22" w:rsidRPr="00BC370E">
        <w:rPr>
          <w:sz w:val="20"/>
          <w:szCs w:val="20"/>
          <w:lang w:val="es-ES"/>
        </w:rPr>
        <w:t>.</w:t>
      </w:r>
    </w:p>
    <w:p w:rsidR="00813E84" w:rsidRDefault="00CF4A03" w:rsidP="005E1A7F">
      <w:pPr>
        <w:pStyle w:val="Heading4"/>
        <w:numPr>
          <w:ilvl w:val="0"/>
          <w:numId w:val="19"/>
        </w:numPr>
        <w:spacing w:before="240" w:after="120"/>
        <w:ind w:left="1134" w:hanging="567"/>
      </w:pPr>
      <w:r>
        <w:t>Utilización</w:t>
      </w:r>
    </w:p>
    <w:p w:rsidR="0068479A" w:rsidRPr="00BC370E" w:rsidRDefault="00FE0387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before="120"/>
        <w:ind w:right="425"/>
        <w:rPr>
          <w:sz w:val="20"/>
          <w:szCs w:val="20"/>
          <w:lang w:val="es-ES"/>
        </w:rPr>
      </w:pPr>
      <w:r w:rsidRPr="00182313">
        <w:rPr>
          <w:sz w:val="20"/>
          <w:szCs w:val="20"/>
          <w:lang w:val="es-ES"/>
        </w:rPr>
        <w:t>La endrina</w:t>
      </w:r>
      <w:r w:rsidR="001B1766" w:rsidRPr="00182313">
        <w:rPr>
          <w:sz w:val="20"/>
          <w:szCs w:val="20"/>
          <w:lang w:val="es-ES"/>
        </w:rPr>
        <w:t xml:space="preserve"> </w:t>
      </w:r>
      <w:r w:rsidR="00B933C2" w:rsidRPr="00182313">
        <w:rPr>
          <w:sz w:val="20"/>
          <w:szCs w:val="20"/>
          <w:lang w:val="es-ES"/>
        </w:rPr>
        <w:t xml:space="preserve">se utilizó primeramente </w:t>
      </w:r>
      <w:r w:rsidR="009B2BED" w:rsidRPr="00182313">
        <w:rPr>
          <w:sz w:val="20"/>
          <w:szCs w:val="20"/>
          <w:lang w:val="es-ES"/>
        </w:rPr>
        <w:t>como</w:t>
      </w:r>
      <w:r w:rsidR="001B1766" w:rsidRPr="00182313">
        <w:rPr>
          <w:sz w:val="20"/>
          <w:szCs w:val="20"/>
          <w:lang w:val="es-ES"/>
        </w:rPr>
        <w:t xml:space="preserve"> </w:t>
      </w:r>
      <w:r w:rsidR="009B2BED" w:rsidRPr="00182313">
        <w:rPr>
          <w:sz w:val="20"/>
          <w:szCs w:val="20"/>
          <w:lang w:val="es-ES"/>
        </w:rPr>
        <w:t>insecticida</w:t>
      </w:r>
      <w:r w:rsidR="00BC370E" w:rsidRPr="00182313">
        <w:rPr>
          <w:sz w:val="20"/>
          <w:szCs w:val="20"/>
          <w:lang w:val="es-ES"/>
        </w:rPr>
        <w:t>, rodenticida</w:t>
      </w:r>
      <w:r w:rsidR="001B1766" w:rsidRPr="00182313">
        <w:rPr>
          <w:sz w:val="20"/>
          <w:szCs w:val="20"/>
          <w:lang w:val="es-ES"/>
        </w:rPr>
        <w:t xml:space="preserve"> </w:t>
      </w:r>
      <w:r w:rsidR="00333047" w:rsidRPr="00182313">
        <w:rPr>
          <w:sz w:val="20"/>
          <w:szCs w:val="20"/>
          <w:lang w:val="es-ES"/>
        </w:rPr>
        <w:t xml:space="preserve">y </w:t>
      </w:r>
      <w:r w:rsidR="001B1766" w:rsidRPr="00182313">
        <w:rPr>
          <w:sz w:val="20"/>
          <w:szCs w:val="20"/>
          <w:lang w:val="es-ES"/>
        </w:rPr>
        <w:t>avicid</w:t>
      </w:r>
      <w:r w:rsidR="00BC370E" w:rsidRPr="00182313">
        <w:rPr>
          <w:sz w:val="20"/>
          <w:szCs w:val="20"/>
          <w:lang w:val="es-ES"/>
        </w:rPr>
        <w:t>a</w:t>
      </w:r>
      <w:r w:rsidR="001B1766" w:rsidRPr="00182313">
        <w:rPr>
          <w:sz w:val="20"/>
          <w:szCs w:val="20"/>
          <w:lang w:val="es-ES"/>
        </w:rPr>
        <w:t xml:space="preserve"> </w:t>
      </w:r>
      <w:r w:rsidR="00E5500A" w:rsidRPr="00182313">
        <w:rPr>
          <w:sz w:val="20"/>
          <w:szCs w:val="20"/>
          <w:lang w:val="es-ES"/>
        </w:rPr>
        <w:t xml:space="preserve">para combatir </w:t>
      </w:r>
      <w:r w:rsidR="005E1A7F">
        <w:rPr>
          <w:sz w:val="20"/>
          <w:szCs w:val="20"/>
          <w:lang w:val="es-ES"/>
        </w:rPr>
        <w:t>gusanos cortadores</w:t>
      </w:r>
      <w:r w:rsidR="00182313" w:rsidRPr="00182313">
        <w:rPr>
          <w:sz w:val="20"/>
          <w:szCs w:val="20"/>
          <w:lang w:val="es-ES"/>
        </w:rPr>
        <w:t xml:space="preserve">, ratones, </w:t>
      </w:r>
      <w:r w:rsidR="00E27E1A">
        <w:rPr>
          <w:sz w:val="20"/>
          <w:szCs w:val="20"/>
          <w:lang w:val="es-ES"/>
        </w:rPr>
        <w:t>ratones de campo</w:t>
      </w:r>
      <w:r w:rsidR="00182313" w:rsidRPr="00182313">
        <w:rPr>
          <w:sz w:val="20"/>
          <w:szCs w:val="20"/>
          <w:lang w:val="es-ES"/>
        </w:rPr>
        <w:t>, saltamontes, barrenadores y otras plagas de</w:t>
      </w:r>
      <w:r w:rsidR="005E1A7F">
        <w:rPr>
          <w:sz w:val="20"/>
          <w:szCs w:val="20"/>
          <w:lang w:val="es-ES"/>
        </w:rPr>
        <w:t>l</w:t>
      </w:r>
      <w:r w:rsidR="00182313" w:rsidRPr="00182313">
        <w:rPr>
          <w:sz w:val="20"/>
          <w:szCs w:val="20"/>
          <w:lang w:val="es-ES"/>
        </w:rPr>
        <w:t xml:space="preserve"> algodón, caña de azúcar, tabaco, manzanas y </w:t>
      </w:r>
      <w:r w:rsidR="005E1A7F">
        <w:rPr>
          <w:sz w:val="20"/>
          <w:szCs w:val="20"/>
          <w:lang w:val="es-ES"/>
        </w:rPr>
        <w:t>cereales</w:t>
      </w:r>
      <w:r w:rsidR="00182313" w:rsidRPr="00182313">
        <w:rPr>
          <w:sz w:val="20"/>
          <w:szCs w:val="20"/>
          <w:lang w:val="es-ES"/>
        </w:rPr>
        <w:t>.</w:t>
      </w:r>
      <w:r w:rsidR="001B1766" w:rsidRPr="00182313">
        <w:rPr>
          <w:sz w:val="20"/>
          <w:szCs w:val="20"/>
          <w:lang w:val="es-ES"/>
        </w:rPr>
        <w:t xml:space="preserve"> </w:t>
      </w:r>
      <w:r w:rsidR="005E1E82" w:rsidRPr="005E1E82">
        <w:rPr>
          <w:sz w:val="20"/>
          <w:szCs w:val="20"/>
          <w:lang w:val="es-ES"/>
        </w:rPr>
        <w:t xml:space="preserve">También se utilizó </w:t>
      </w:r>
      <w:r w:rsidR="009B2BED" w:rsidRPr="005E1E82">
        <w:rPr>
          <w:sz w:val="20"/>
          <w:szCs w:val="20"/>
          <w:lang w:val="es-ES"/>
        </w:rPr>
        <w:t>como</w:t>
      </w:r>
      <w:r w:rsidR="001B1766" w:rsidRPr="005E1E82">
        <w:rPr>
          <w:sz w:val="20"/>
          <w:szCs w:val="20"/>
          <w:lang w:val="es-ES"/>
        </w:rPr>
        <w:t xml:space="preserve"> </w:t>
      </w:r>
      <w:r w:rsidR="009B2BED" w:rsidRPr="005E1E82">
        <w:rPr>
          <w:sz w:val="20"/>
          <w:szCs w:val="20"/>
          <w:lang w:val="es-ES"/>
        </w:rPr>
        <w:t>insecticida</w:t>
      </w:r>
      <w:r w:rsidR="001B1766" w:rsidRPr="005E1E82">
        <w:rPr>
          <w:sz w:val="20"/>
          <w:szCs w:val="20"/>
          <w:lang w:val="es-ES"/>
        </w:rPr>
        <w:t xml:space="preserve"> </w:t>
      </w:r>
      <w:r w:rsidR="005E1E82" w:rsidRPr="005E1E82">
        <w:rPr>
          <w:sz w:val="20"/>
          <w:szCs w:val="20"/>
          <w:lang w:val="es-ES"/>
        </w:rPr>
        <w:t xml:space="preserve">en perchas de </w:t>
      </w:r>
      <w:r w:rsidR="005E1A7F">
        <w:rPr>
          <w:sz w:val="20"/>
          <w:szCs w:val="20"/>
          <w:lang w:val="es-ES"/>
        </w:rPr>
        <w:t>gallineros</w:t>
      </w:r>
      <w:r w:rsidR="005E1E82" w:rsidRPr="005E1E82">
        <w:rPr>
          <w:sz w:val="20"/>
          <w:szCs w:val="20"/>
          <w:lang w:val="es-ES"/>
        </w:rPr>
        <w:t>, pero nunca se utiliz</w:t>
      </w:r>
      <w:r w:rsidR="005E1E82">
        <w:rPr>
          <w:sz w:val="20"/>
          <w:szCs w:val="20"/>
          <w:lang w:val="es-ES"/>
        </w:rPr>
        <w:t xml:space="preserve">ó </w:t>
      </w:r>
      <w:r w:rsidR="001B1766" w:rsidRPr="005E1E82">
        <w:rPr>
          <w:sz w:val="20"/>
          <w:szCs w:val="20"/>
          <w:lang w:val="es-ES"/>
        </w:rPr>
        <w:t>extensiv</w:t>
      </w:r>
      <w:r w:rsidR="005E1E82">
        <w:rPr>
          <w:sz w:val="20"/>
          <w:szCs w:val="20"/>
          <w:lang w:val="es-ES"/>
        </w:rPr>
        <w:t xml:space="preserve">amente para </w:t>
      </w:r>
      <w:r w:rsidR="005E1A7F">
        <w:rPr>
          <w:sz w:val="20"/>
          <w:szCs w:val="20"/>
          <w:lang w:val="es-ES"/>
        </w:rPr>
        <w:t>la protección contra las termitas ni en</w:t>
      </w:r>
      <w:r w:rsidR="005E1E82">
        <w:rPr>
          <w:sz w:val="20"/>
          <w:szCs w:val="20"/>
          <w:lang w:val="es-ES"/>
        </w:rPr>
        <w:t xml:space="preserve"> otras a</w:t>
      </w:r>
      <w:r w:rsidR="001B1766" w:rsidRPr="005E1E82">
        <w:rPr>
          <w:sz w:val="20"/>
          <w:szCs w:val="20"/>
          <w:lang w:val="es-ES"/>
        </w:rPr>
        <w:t>plica</w:t>
      </w:r>
      <w:r w:rsidR="005E1E82">
        <w:rPr>
          <w:sz w:val="20"/>
          <w:szCs w:val="20"/>
          <w:lang w:val="es-ES"/>
        </w:rPr>
        <w:t>c</w:t>
      </w:r>
      <w:r w:rsidR="001B1766" w:rsidRPr="005E1E82">
        <w:rPr>
          <w:sz w:val="20"/>
          <w:szCs w:val="20"/>
          <w:lang w:val="es-ES"/>
        </w:rPr>
        <w:t>ion</w:t>
      </w:r>
      <w:r w:rsidR="005E1E82">
        <w:rPr>
          <w:sz w:val="20"/>
          <w:szCs w:val="20"/>
          <w:lang w:val="es-ES"/>
        </w:rPr>
        <w:t>e</w:t>
      </w:r>
      <w:r w:rsidR="001B1766" w:rsidRPr="005E1E82">
        <w:rPr>
          <w:sz w:val="20"/>
          <w:szCs w:val="20"/>
          <w:lang w:val="es-ES"/>
        </w:rPr>
        <w:t xml:space="preserve">s </w:t>
      </w:r>
      <w:r w:rsidR="005E1E82">
        <w:rPr>
          <w:sz w:val="20"/>
          <w:szCs w:val="20"/>
          <w:lang w:val="es-ES"/>
        </w:rPr>
        <w:t>en zonas urbanas</w:t>
      </w:r>
      <w:r w:rsidR="001B1766" w:rsidRPr="005E1E82">
        <w:rPr>
          <w:sz w:val="20"/>
          <w:szCs w:val="20"/>
          <w:lang w:val="es-ES"/>
        </w:rPr>
        <w:t xml:space="preserve">, </w:t>
      </w:r>
      <w:r w:rsidR="005E1A7F">
        <w:rPr>
          <w:sz w:val="20"/>
          <w:szCs w:val="20"/>
          <w:lang w:val="es-ES"/>
        </w:rPr>
        <w:t xml:space="preserve">a </w:t>
      </w:r>
      <w:r w:rsidR="005E1E82">
        <w:rPr>
          <w:sz w:val="20"/>
          <w:szCs w:val="20"/>
          <w:lang w:val="es-ES"/>
        </w:rPr>
        <w:t>pes</w:t>
      </w:r>
      <w:r w:rsidR="005E1A7F">
        <w:rPr>
          <w:sz w:val="20"/>
          <w:szCs w:val="20"/>
          <w:lang w:val="es-ES"/>
        </w:rPr>
        <w:t>ar de</w:t>
      </w:r>
      <w:r w:rsidR="005E1E82">
        <w:rPr>
          <w:sz w:val="20"/>
          <w:szCs w:val="20"/>
          <w:lang w:val="es-ES"/>
        </w:rPr>
        <w:t xml:space="preserve"> sus </w:t>
      </w:r>
      <w:r w:rsidR="005E1A7F">
        <w:rPr>
          <w:sz w:val="20"/>
          <w:szCs w:val="20"/>
          <w:lang w:val="es-ES"/>
        </w:rPr>
        <w:t>numerosas</w:t>
      </w:r>
      <w:r w:rsidR="005E1E82">
        <w:rPr>
          <w:sz w:val="20"/>
          <w:szCs w:val="20"/>
          <w:lang w:val="es-ES"/>
        </w:rPr>
        <w:t xml:space="preserve"> s</w:t>
      </w:r>
      <w:r w:rsidR="005E1A7F">
        <w:rPr>
          <w:sz w:val="20"/>
          <w:szCs w:val="20"/>
          <w:lang w:val="es-ES"/>
        </w:rPr>
        <w:t>emejanzas</w:t>
      </w:r>
      <w:r w:rsidR="005E1E82">
        <w:rPr>
          <w:sz w:val="20"/>
          <w:szCs w:val="20"/>
          <w:lang w:val="es-ES"/>
        </w:rPr>
        <w:t xml:space="preserve"> químicas con </w:t>
      </w:r>
      <w:r w:rsidRPr="005E1E82">
        <w:rPr>
          <w:sz w:val="20"/>
          <w:szCs w:val="20"/>
          <w:lang w:val="es-ES"/>
        </w:rPr>
        <w:t>la</w:t>
      </w:r>
      <w:r w:rsidR="001B1766" w:rsidRPr="005E1E82">
        <w:rPr>
          <w:sz w:val="20"/>
          <w:szCs w:val="20"/>
          <w:lang w:val="es-ES"/>
        </w:rPr>
        <w:t xml:space="preserve"> </w:t>
      </w:r>
      <w:r w:rsidR="00581B91" w:rsidRPr="005E1E82">
        <w:rPr>
          <w:sz w:val="20"/>
          <w:szCs w:val="20"/>
          <w:lang w:val="es-ES"/>
        </w:rPr>
        <w:t>aldrina</w:t>
      </w:r>
      <w:r w:rsidR="001B1766" w:rsidRPr="005E1E82">
        <w:rPr>
          <w:sz w:val="20"/>
          <w:szCs w:val="20"/>
          <w:lang w:val="es-ES"/>
        </w:rPr>
        <w:t xml:space="preserve"> </w:t>
      </w:r>
      <w:r w:rsidR="00333047" w:rsidRPr="005E1E82">
        <w:rPr>
          <w:sz w:val="20"/>
          <w:szCs w:val="20"/>
          <w:lang w:val="es-ES"/>
        </w:rPr>
        <w:t>y</w:t>
      </w:r>
      <w:r w:rsidRPr="005E1E82">
        <w:rPr>
          <w:sz w:val="20"/>
          <w:szCs w:val="20"/>
          <w:lang w:val="es-ES"/>
        </w:rPr>
        <w:t xml:space="preserve"> la </w:t>
      </w:r>
      <w:r w:rsidR="00333047" w:rsidRPr="005E1E82">
        <w:rPr>
          <w:sz w:val="20"/>
          <w:szCs w:val="20"/>
          <w:lang w:val="es-ES"/>
        </w:rPr>
        <w:t>dieldrina</w:t>
      </w:r>
      <w:r w:rsidR="001B1766" w:rsidRPr="005E1E82">
        <w:rPr>
          <w:sz w:val="20"/>
          <w:szCs w:val="20"/>
          <w:lang w:val="es-ES"/>
        </w:rPr>
        <w:t xml:space="preserve">. </w:t>
      </w:r>
      <w:r w:rsidRPr="00BC370E">
        <w:rPr>
          <w:sz w:val="20"/>
          <w:szCs w:val="20"/>
          <w:lang w:val="es-ES"/>
        </w:rPr>
        <w:t xml:space="preserve">La </w:t>
      </w:r>
      <w:r w:rsidR="00BC370E" w:rsidRPr="00BC370E">
        <w:rPr>
          <w:sz w:val="20"/>
          <w:szCs w:val="20"/>
          <w:lang w:val="es-ES"/>
        </w:rPr>
        <w:t xml:space="preserve">toxicidad </w:t>
      </w:r>
      <w:r w:rsidR="005E1A7F">
        <w:rPr>
          <w:sz w:val="20"/>
          <w:szCs w:val="20"/>
          <w:lang w:val="es-ES"/>
        </w:rPr>
        <w:t xml:space="preserve">no intencionada </w:t>
      </w:r>
      <w:r w:rsidR="00BC370E" w:rsidRPr="00BC370E">
        <w:rPr>
          <w:sz w:val="20"/>
          <w:szCs w:val="20"/>
          <w:lang w:val="es-ES"/>
        </w:rPr>
        <w:t xml:space="preserve">de la </w:t>
      </w:r>
      <w:r w:rsidRPr="00BC370E">
        <w:rPr>
          <w:sz w:val="20"/>
          <w:szCs w:val="20"/>
          <w:lang w:val="es-ES"/>
        </w:rPr>
        <w:t>endrina</w:t>
      </w:r>
      <w:r w:rsidR="00BC370E">
        <w:rPr>
          <w:sz w:val="20"/>
          <w:szCs w:val="20"/>
          <w:lang w:val="es-ES"/>
        </w:rPr>
        <w:t xml:space="preserve"> para las poblaciones de</w:t>
      </w:r>
      <w:r w:rsidR="001B1766" w:rsidRPr="00BC370E">
        <w:rPr>
          <w:sz w:val="20"/>
          <w:szCs w:val="20"/>
          <w:lang w:val="es-ES"/>
        </w:rPr>
        <w:t xml:space="preserve"> </w:t>
      </w:r>
      <w:r w:rsidR="005E1A7F">
        <w:rPr>
          <w:sz w:val="20"/>
          <w:szCs w:val="20"/>
          <w:lang w:val="es-ES"/>
        </w:rPr>
        <w:t xml:space="preserve">aves rapaces y </w:t>
      </w:r>
      <w:r w:rsidR="001B1766" w:rsidRPr="00BC370E">
        <w:rPr>
          <w:sz w:val="20"/>
          <w:szCs w:val="20"/>
          <w:lang w:val="es-ES"/>
        </w:rPr>
        <w:t>migrator</w:t>
      </w:r>
      <w:r w:rsidR="00BC370E">
        <w:rPr>
          <w:sz w:val="20"/>
          <w:szCs w:val="20"/>
          <w:lang w:val="es-ES"/>
        </w:rPr>
        <w:t>ias</w:t>
      </w:r>
      <w:r w:rsidR="001B1766" w:rsidRPr="00BC370E">
        <w:rPr>
          <w:sz w:val="20"/>
          <w:szCs w:val="20"/>
          <w:lang w:val="es-ES"/>
        </w:rPr>
        <w:t xml:space="preserve"> </w:t>
      </w:r>
      <w:r w:rsidR="00BC370E">
        <w:rPr>
          <w:sz w:val="20"/>
          <w:szCs w:val="20"/>
          <w:lang w:val="es-ES"/>
        </w:rPr>
        <w:t xml:space="preserve">fue una de las principales razones por las que se suprimió su uso </w:t>
      </w:r>
      <w:r w:rsidR="00BC370E" w:rsidRPr="00BC370E">
        <w:rPr>
          <w:sz w:val="20"/>
          <w:szCs w:val="20"/>
          <w:lang w:val="es-ES"/>
        </w:rPr>
        <w:t xml:space="preserve">como agente plaguicida en los Estados Unidos </w:t>
      </w:r>
      <w:r w:rsidR="00643EC9" w:rsidRPr="00BC370E">
        <w:rPr>
          <w:sz w:val="20"/>
          <w:szCs w:val="20"/>
          <w:lang w:val="es-ES"/>
        </w:rPr>
        <w:t xml:space="preserve">(Blus </w:t>
      </w:r>
      <w:r w:rsidR="00206BD5" w:rsidRPr="00BC370E">
        <w:rPr>
          <w:i/>
          <w:sz w:val="20"/>
          <w:szCs w:val="20"/>
          <w:lang w:val="es-ES"/>
        </w:rPr>
        <w:t>et al.</w:t>
      </w:r>
      <w:r w:rsidR="002C6494" w:rsidRPr="00BC370E">
        <w:rPr>
          <w:sz w:val="20"/>
          <w:szCs w:val="20"/>
          <w:lang w:val="es-ES"/>
        </w:rPr>
        <w:t>,</w:t>
      </w:r>
      <w:r w:rsidR="00643EC9" w:rsidRPr="00BC370E">
        <w:rPr>
          <w:sz w:val="20"/>
          <w:szCs w:val="20"/>
          <w:lang w:val="es-ES"/>
        </w:rPr>
        <w:t xml:space="preserve"> 1989)</w:t>
      </w:r>
      <w:r w:rsidR="006A6D97" w:rsidRPr="00BC370E">
        <w:rPr>
          <w:sz w:val="20"/>
          <w:szCs w:val="20"/>
          <w:lang w:val="es-ES"/>
        </w:rPr>
        <w:t>.</w:t>
      </w:r>
      <w:r w:rsidR="00643EC9" w:rsidRPr="00BC370E">
        <w:rPr>
          <w:sz w:val="20"/>
          <w:szCs w:val="20"/>
          <w:lang w:val="es-ES"/>
        </w:rPr>
        <w:t xml:space="preserve"> </w:t>
      </w:r>
      <w:r w:rsidRPr="00BC370E">
        <w:rPr>
          <w:sz w:val="20"/>
          <w:szCs w:val="20"/>
          <w:lang w:val="es-ES"/>
        </w:rPr>
        <w:t>No existen exenciones específicas</w:t>
      </w:r>
      <w:r w:rsidR="00045385" w:rsidRPr="00BC370E">
        <w:rPr>
          <w:sz w:val="20"/>
          <w:szCs w:val="20"/>
          <w:lang w:val="es-ES"/>
        </w:rPr>
        <w:t xml:space="preserve"> </w:t>
      </w:r>
      <w:r w:rsidR="00BC370E" w:rsidRPr="00BC370E">
        <w:rPr>
          <w:sz w:val="20"/>
          <w:szCs w:val="20"/>
          <w:lang w:val="es-ES"/>
        </w:rPr>
        <w:t>para el uso de este product</w:t>
      </w:r>
      <w:r w:rsidR="00BC370E">
        <w:rPr>
          <w:sz w:val="20"/>
          <w:szCs w:val="20"/>
          <w:lang w:val="es-ES"/>
        </w:rPr>
        <w:t>o</w:t>
      </w:r>
      <w:r w:rsidR="00BC370E" w:rsidRPr="00BC370E">
        <w:rPr>
          <w:sz w:val="20"/>
          <w:szCs w:val="20"/>
          <w:lang w:val="es-ES"/>
        </w:rPr>
        <w:t xml:space="preserve"> qu</w:t>
      </w:r>
      <w:r w:rsidR="00BC370E">
        <w:rPr>
          <w:sz w:val="20"/>
          <w:szCs w:val="20"/>
          <w:lang w:val="es-ES"/>
        </w:rPr>
        <w:t xml:space="preserve">ímico en virtud del </w:t>
      </w:r>
      <w:r w:rsidR="002E51F8" w:rsidRPr="00BC370E">
        <w:rPr>
          <w:sz w:val="20"/>
          <w:szCs w:val="20"/>
          <w:lang w:val="es-ES"/>
        </w:rPr>
        <w:t>Convenio de Estocolmo</w:t>
      </w:r>
      <w:r w:rsidR="00045385" w:rsidRPr="00BC370E">
        <w:rPr>
          <w:sz w:val="20"/>
          <w:szCs w:val="20"/>
          <w:lang w:val="es-ES"/>
        </w:rPr>
        <w:t>.</w:t>
      </w:r>
    </w:p>
    <w:p w:rsidR="00453A54" w:rsidRPr="00BC370E" w:rsidRDefault="00BC370E" w:rsidP="005E1A7F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before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Entre las</w:t>
      </w:r>
      <w:r w:rsidRPr="00BC370E">
        <w:rPr>
          <w:sz w:val="20"/>
          <w:szCs w:val="20"/>
          <w:lang w:val="es-ES"/>
        </w:rPr>
        <w:t xml:space="preserve"> formulaciones de</w:t>
      </w:r>
      <w:r w:rsidR="00FE0387" w:rsidRPr="00BC370E">
        <w:rPr>
          <w:sz w:val="20"/>
          <w:szCs w:val="20"/>
          <w:lang w:val="es-ES"/>
        </w:rPr>
        <w:t xml:space="preserve"> endrina</w:t>
      </w:r>
      <w:r w:rsidR="0068479A" w:rsidRPr="00BC370E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se encuentran concentrados</w:t>
      </w:r>
      <w:r w:rsidR="0068479A" w:rsidRPr="00BC370E">
        <w:rPr>
          <w:sz w:val="20"/>
          <w:szCs w:val="20"/>
          <w:lang w:val="es-ES"/>
        </w:rPr>
        <w:t xml:space="preserve"> emulsifi</w:t>
      </w:r>
      <w:r w:rsidRPr="00BC370E">
        <w:rPr>
          <w:sz w:val="20"/>
          <w:szCs w:val="20"/>
          <w:lang w:val="es-ES"/>
        </w:rPr>
        <w:t>c</w:t>
      </w:r>
      <w:r w:rsidR="0068479A" w:rsidRPr="00BC370E">
        <w:rPr>
          <w:sz w:val="20"/>
          <w:szCs w:val="20"/>
          <w:lang w:val="es-ES"/>
        </w:rPr>
        <w:t>able</w:t>
      </w:r>
      <w:r w:rsidR="002C6494" w:rsidRPr="00BC370E">
        <w:rPr>
          <w:sz w:val="20"/>
          <w:szCs w:val="20"/>
          <w:lang w:val="es-ES"/>
        </w:rPr>
        <w:t>s</w:t>
      </w:r>
      <w:r w:rsidR="00CE51B7" w:rsidRPr="00BC370E">
        <w:rPr>
          <w:sz w:val="20"/>
          <w:szCs w:val="20"/>
          <w:lang w:val="es-ES"/>
        </w:rPr>
        <w:t>,</w:t>
      </w:r>
      <w:r w:rsidR="0068479A" w:rsidRPr="00BC370E">
        <w:rPr>
          <w:sz w:val="20"/>
          <w:szCs w:val="20"/>
          <w:lang w:val="es-ES"/>
        </w:rPr>
        <w:t xml:space="preserve"> </w:t>
      </w:r>
      <w:r w:rsidR="00AD7356" w:rsidRPr="00BC370E">
        <w:rPr>
          <w:sz w:val="20"/>
          <w:szCs w:val="20"/>
          <w:lang w:val="es-ES"/>
        </w:rPr>
        <w:t>polvo</w:t>
      </w:r>
      <w:r>
        <w:rPr>
          <w:sz w:val="20"/>
          <w:szCs w:val="20"/>
          <w:lang w:val="es-ES"/>
        </w:rPr>
        <w:t>s</w:t>
      </w:r>
      <w:r w:rsidR="00AD7356" w:rsidRPr="00BC370E">
        <w:rPr>
          <w:sz w:val="20"/>
          <w:szCs w:val="20"/>
          <w:lang w:val="es-ES"/>
        </w:rPr>
        <w:t xml:space="preserve"> humectable</w:t>
      </w:r>
      <w:r w:rsidR="00E371D6" w:rsidRPr="00BC370E">
        <w:rPr>
          <w:sz w:val="20"/>
          <w:szCs w:val="20"/>
          <w:lang w:val="es-ES"/>
        </w:rPr>
        <w:t>s</w:t>
      </w:r>
      <w:r w:rsidR="00CE51B7" w:rsidRPr="00BC370E">
        <w:rPr>
          <w:sz w:val="20"/>
          <w:szCs w:val="20"/>
          <w:lang w:val="es-ES"/>
        </w:rPr>
        <w:t>,</w:t>
      </w:r>
      <w:r w:rsidR="0068479A" w:rsidRPr="00BC370E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polvos </w:t>
      </w:r>
      <w:r w:rsidR="00333047" w:rsidRPr="00BC370E">
        <w:rPr>
          <w:sz w:val="20"/>
          <w:szCs w:val="20"/>
          <w:lang w:val="es-ES"/>
        </w:rPr>
        <w:t xml:space="preserve">y </w:t>
      </w:r>
      <w:r w:rsidR="00CE51B7" w:rsidRPr="00BC370E">
        <w:rPr>
          <w:sz w:val="20"/>
          <w:szCs w:val="20"/>
          <w:lang w:val="es-ES"/>
        </w:rPr>
        <w:t>gr</w:t>
      </w:r>
      <w:r>
        <w:rPr>
          <w:sz w:val="20"/>
          <w:szCs w:val="20"/>
          <w:lang w:val="es-ES"/>
        </w:rPr>
        <w:t>á</w:t>
      </w:r>
      <w:r w:rsidR="00CE51B7" w:rsidRPr="00BC370E">
        <w:rPr>
          <w:sz w:val="20"/>
          <w:szCs w:val="20"/>
          <w:lang w:val="es-ES"/>
        </w:rPr>
        <w:t>nul</w:t>
      </w:r>
      <w:r>
        <w:rPr>
          <w:sz w:val="20"/>
          <w:szCs w:val="20"/>
          <w:lang w:val="es-ES"/>
        </w:rPr>
        <w:t>o</w:t>
      </w:r>
      <w:r w:rsidR="00CE51B7" w:rsidRPr="00BC370E">
        <w:rPr>
          <w:sz w:val="20"/>
          <w:szCs w:val="20"/>
          <w:lang w:val="es-ES"/>
        </w:rPr>
        <w:t>s.</w:t>
      </w:r>
    </w:p>
    <w:p w:rsidR="00813E84" w:rsidRDefault="00EF7671" w:rsidP="00E27E1A">
      <w:pPr>
        <w:pStyle w:val="Heading4"/>
        <w:numPr>
          <w:ilvl w:val="0"/>
          <w:numId w:val="19"/>
        </w:numPr>
        <w:spacing w:after="120"/>
        <w:ind w:left="1134" w:hanging="567"/>
      </w:pPr>
      <w:r>
        <w:t>Desechos</w:t>
      </w:r>
    </w:p>
    <w:p w:rsidR="001B1766" w:rsidRPr="00E12C05" w:rsidRDefault="00BC370E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Los d</w:t>
      </w:r>
      <w:r w:rsidR="00EF7671" w:rsidRPr="00E12C05">
        <w:rPr>
          <w:sz w:val="20"/>
          <w:szCs w:val="20"/>
          <w:lang w:val="es-ES"/>
        </w:rPr>
        <w:t>esechos</w:t>
      </w:r>
      <w:r w:rsidR="00E5500A">
        <w:rPr>
          <w:sz w:val="20"/>
          <w:szCs w:val="20"/>
          <w:lang w:val="es-ES"/>
        </w:rPr>
        <w:t xml:space="preserve"> de </w:t>
      </w:r>
      <w:r w:rsidR="00FE0387">
        <w:rPr>
          <w:sz w:val="20"/>
          <w:szCs w:val="20"/>
          <w:lang w:val="es-ES"/>
        </w:rPr>
        <w:t>endrina</w:t>
      </w:r>
      <w:r w:rsidR="00ED1BC2" w:rsidRPr="00E12C05">
        <w:rPr>
          <w:sz w:val="20"/>
          <w:szCs w:val="20"/>
          <w:lang w:val="es-ES"/>
        </w:rPr>
        <w:t xml:space="preserve"> </w:t>
      </w:r>
      <w:r w:rsidR="00E12C05" w:rsidRPr="00E12C05">
        <w:rPr>
          <w:sz w:val="20"/>
          <w:szCs w:val="20"/>
          <w:lang w:val="es-ES"/>
        </w:rPr>
        <w:t>pueden encontrarse en</w:t>
      </w:r>
      <w:r w:rsidR="001B1766" w:rsidRPr="00E12C05">
        <w:rPr>
          <w:sz w:val="20"/>
          <w:szCs w:val="20"/>
          <w:lang w:val="es-ES"/>
        </w:rPr>
        <w:t>:</w:t>
      </w:r>
    </w:p>
    <w:p w:rsidR="00E12C05" w:rsidRPr="005E010B" w:rsidRDefault="0052119D" w:rsidP="00E12C05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5E010B">
        <w:rPr>
          <w:sz w:val="20"/>
          <w:szCs w:val="20"/>
          <w:lang w:val="es-ES"/>
        </w:rPr>
        <w:t>a)</w:t>
      </w:r>
      <w:r w:rsidRPr="005E010B">
        <w:rPr>
          <w:sz w:val="20"/>
          <w:szCs w:val="20"/>
          <w:lang w:val="es-ES"/>
        </w:rPr>
        <w:tab/>
      </w:r>
      <w:r w:rsidR="00E12C05">
        <w:rPr>
          <w:sz w:val="20"/>
          <w:szCs w:val="20"/>
          <w:lang w:val="es-ES"/>
        </w:rPr>
        <w:t>E</w:t>
      </w:r>
      <w:r w:rsidR="00E12C05" w:rsidRPr="005E010B">
        <w:rPr>
          <w:sz w:val="20"/>
          <w:szCs w:val="20"/>
          <w:lang w:val="es-ES"/>
        </w:rPr>
        <w:t xml:space="preserve">xistencias </w:t>
      </w:r>
      <w:r w:rsidR="00E12C05">
        <w:rPr>
          <w:sz w:val="20"/>
          <w:szCs w:val="20"/>
          <w:lang w:val="es-ES"/>
        </w:rPr>
        <w:t>de</w:t>
      </w:r>
      <w:r w:rsidR="00E12C05" w:rsidRPr="005E010B">
        <w:rPr>
          <w:sz w:val="20"/>
          <w:szCs w:val="20"/>
          <w:lang w:val="es-ES"/>
        </w:rPr>
        <w:t xml:space="preserve"> plaguicidas</w:t>
      </w:r>
      <w:r w:rsidR="00E12C05">
        <w:rPr>
          <w:sz w:val="20"/>
          <w:szCs w:val="20"/>
          <w:lang w:val="es-ES"/>
        </w:rPr>
        <w:t xml:space="preserve"> obsoletos</w:t>
      </w:r>
      <w:r w:rsidR="00E12C05" w:rsidRPr="005E010B">
        <w:rPr>
          <w:sz w:val="20"/>
          <w:szCs w:val="20"/>
          <w:lang w:val="es-ES"/>
        </w:rPr>
        <w:t>;</w:t>
      </w:r>
    </w:p>
    <w:p w:rsidR="00E12C05" w:rsidRPr="001C6F89" w:rsidRDefault="00E12C05" w:rsidP="00E12C05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1C6F89">
        <w:rPr>
          <w:sz w:val="20"/>
          <w:szCs w:val="20"/>
          <w:lang w:val="es-ES"/>
        </w:rPr>
        <w:t>b)</w:t>
      </w:r>
      <w:r w:rsidRPr="001C6F89">
        <w:rPr>
          <w:sz w:val="20"/>
          <w:szCs w:val="20"/>
          <w:lang w:val="es-ES"/>
        </w:rPr>
        <w:tab/>
        <w:t xml:space="preserve">Equipos contaminados tales como </w:t>
      </w:r>
      <w:r w:rsidR="00B22796">
        <w:rPr>
          <w:sz w:val="20"/>
          <w:szCs w:val="20"/>
          <w:lang w:val="es-ES"/>
        </w:rPr>
        <w:t>estanterías</w:t>
      </w:r>
      <w:r w:rsidRPr="001C6F89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>bombas pulverizadoras</w:t>
      </w:r>
      <w:r w:rsidRPr="001C6F89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>mangueras</w:t>
      </w:r>
      <w:r w:rsidRPr="001C6F89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>materiales de protección personal</w:t>
      </w:r>
      <w:r w:rsidRPr="001C6F89">
        <w:rPr>
          <w:sz w:val="20"/>
          <w:szCs w:val="20"/>
          <w:lang w:val="es-ES"/>
        </w:rPr>
        <w:t xml:space="preserve"> y ta</w:t>
      </w:r>
      <w:r>
        <w:rPr>
          <w:sz w:val="20"/>
          <w:szCs w:val="20"/>
          <w:lang w:val="es-ES"/>
        </w:rPr>
        <w:t>n</w:t>
      </w:r>
      <w:r w:rsidRPr="001C6F89">
        <w:rPr>
          <w:sz w:val="20"/>
          <w:szCs w:val="20"/>
          <w:lang w:val="es-ES"/>
        </w:rPr>
        <w:t>ques de almacenamiento;</w:t>
      </w:r>
    </w:p>
    <w:p w:rsidR="00E12C05" w:rsidRPr="001C6F89" w:rsidRDefault="00E12C05" w:rsidP="00E12C05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1C6F89">
        <w:rPr>
          <w:sz w:val="20"/>
          <w:szCs w:val="20"/>
          <w:lang w:val="es-ES"/>
        </w:rPr>
        <w:t>c)</w:t>
      </w:r>
      <w:r w:rsidRPr="001C6F89">
        <w:rPr>
          <w:sz w:val="20"/>
          <w:szCs w:val="20"/>
          <w:lang w:val="es-ES"/>
        </w:rPr>
        <w:tab/>
      </w:r>
      <w:r w:rsidR="00B22796">
        <w:rPr>
          <w:sz w:val="20"/>
          <w:szCs w:val="20"/>
          <w:lang w:val="es-ES"/>
        </w:rPr>
        <w:t>Materiales de envasado</w:t>
      </w:r>
      <w:r>
        <w:rPr>
          <w:sz w:val="20"/>
          <w:szCs w:val="20"/>
          <w:lang w:val="es-ES"/>
        </w:rPr>
        <w:t xml:space="preserve"> c</w:t>
      </w:r>
      <w:r w:rsidRPr="001C6F89">
        <w:rPr>
          <w:sz w:val="20"/>
          <w:szCs w:val="20"/>
          <w:lang w:val="es-ES"/>
        </w:rPr>
        <w:t>ontaminado</w:t>
      </w:r>
      <w:r>
        <w:rPr>
          <w:sz w:val="20"/>
          <w:szCs w:val="20"/>
          <w:lang w:val="es-ES"/>
        </w:rPr>
        <w:t>s</w:t>
      </w:r>
      <w:r w:rsidRPr="001C6F89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tales como bidones, bolsas y botellas</w:t>
      </w:r>
      <w:r w:rsidRPr="001C6F89">
        <w:rPr>
          <w:sz w:val="20"/>
          <w:szCs w:val="20"/>
          <w:lang w:val="es-ES"/>
        </w:rPr>
        <w:t>;</w:t>
      </w:r>
    </w:p>
    <w:p w:rsidR="00E12C05" w:rsidRPr="00F00DDD" w:rsidRDefault="00E12C05" w:rsidP="00E12C05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F00DDD">
        <w:rPr>
          <w:sz w:val="20"/>
          <w:szCs w:val="20"/>
          <w:lang w:val="es-ES"/>
        </w:rPr>
        <w:t>d)</w:t>
      </w:r>
      <w:r w:rsidRPr="00F00DDD"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>Suelo contaminado</w:t>
      </w:r>
      <w:r w:rsidRPr="00F00DDD">
        <w:rPr>
          <w:sz w:val="20"/>
          <w:szCs w:val="20"/>
          <w:lang w:val="es-ES"/>
        </w:rPr>
        <w:t xml:space="preserve">; </w:t>
      </w:r>
      <w:r>
        <w:rPr>
          <w:sz w:val="20"/>
          <w:szCs w:val="20"/>
          <w:lang w:val="es-ES"/>
        </w:rPr>
        <w:t>y</w:t>
      </w:r>
    </w:p>
    <w:p w:rsidR="00B42E5A" w:rsidRPr="00333047" w:rsidRDefault="00E12C05" w:rsidP="00E12C05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2"/>
          <w:szCs w:val="22"/>
          <w:lang w:val="es-ES"/>
        </w:rPr>
      </w:pPr>
      <w:r w:rsidRPr="00D233B0">
        <w:rPr>
          <w:sz w:val="20"/>
          <w:szCs w:val="20"/>
          <w:lang w:val="es-ES"/>
        </w:rPr>
        <w:t xml:space="preserve">f) </w:t>
      </w:r>
      <w:r w:rsidRPr="00D233B0"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>Plaguicidas enterrados</w:t>
      </w:r>
      <w:r w:rsidRPr="006376F8">
        <w:rPr>
          <w:sz w:val="20"/>
          <w:szCs w:val="20"/>
          <w:lang w:val="es-ES"/>
        </w:rPr>
        <w:t>.</w:t>
      </w:r>
    </w:p>
    <w:p w:rsidR="001B1766" w:rsidRPr="00FE0387" w:rsidRDefault="00FE0387" w:rsidP="00E750DA">
      <w:pPr>
        <w:pStyle w:val="Heading1"/>
        <w:numPr>
          <w:ilvl w:val="0"/>
          <w:numId w:val="11"/>
        </w:numPr>
        <w:tabs>
          <w:tab w:val="left" w:pos="1134"/>
        </w:tabs>
        <w:spacing w:after="120"/>
        <w:ind w:left="567" w:firstLine="0"/>
        <w:rPr>
          <w:rFonts w:ascii="Times New Roman" w:hAnsi="Times New Roman"/>
          <w:sz w:val="20"/>
          <w:szCs w:val="20"/>
        </w:rPr>
      </w:pPr>
      <w:r w:rsidRPr="00FE0387">
        <w:rPr>
          <w:rFonts w:ascii="Times New Roman" w:hAnsi="Times New Roman"/>
          <w:sz w:val="20"/>
          <w:szCs w:val="20"/>
        </w:rPr>
        <w:t>Heptacloro</w:t>
      </w:r>
    </w:p>
    <w:p w:rsidR="00813E84" w:rsidRDefault="00EF7671" w:rsidP="000307EA">
      <w:pPr>
        <w:pStyle w:val="Heading4"/>
        <w:numPr>
          <w:ilvl w:val="0"/>
          <w:numId w:val="20"/>
        </w:numPr>
        <w:spacing w:after="120"/>
        <w:ind w:left="1134" w:hanging="567"/>
      </w:pPr>
      <w:r>
        <w:t>Descripción</w:t>
      </w:r>
    </w:p>
    <w:p w:rsidR="00813E84" w:rsidRPr="00FE0387" w:rsidRDefault="00EF7671" w:rsidP="000307EA">
      <w:pPr>
        <w:pStyle w:val="Caption"/>
        <w:keepNext/>
        <w:spacing w:before="120" w:after="120"/>
        <w:ind w:left="510" w:firstLine="624"/>
        <w:rPr>
          <w:b/>
          <w:snapToGrid/>
          <w:sz w:val="20"/>
          <w:lang w:val="es-ES"/>
        </w:rPr>
      </w:pPr>
      <w:r w:rsidRPr="00FE0387">
        <w:rPr>
          <w:b/>
          <w:snapToGrid/>
          <w:sz w:val="20"/>
          <w:lang w:val="es-ES"/>
        </w:rPr>
        <w:t>Figura</w:t>
      </w:r>
      <w:r w:rsidR="004A7BA7" w:rsidRPr="00FE0387">
        <w:rPr>
          <w:b/>
          <w:snapToGrid/>
          <w:sz w:val="20"/>
          <w:lang w:val="es-ES"/>
        </w:rPr>
        <w:t xml:space="preserve"> </w:t>
      </w:r>
      <w:r w:rsidR="004D346B" w:rsidRPr="00167E98">
        <w:rPr>
          <w:b/>
          <w:snapToGrid/>
          <w:sz w:val="20"/>
        </w:rPr>
        <w:fldChar w:fldCharType="begin"/>
      </w:r>
      <w:r w:rsidR="004A7BA7" w:rsidRPr="00FE0387">
        <w:rPr>
          <w:b/>
          <w:snapToGrid/>
          <w:sz w:val="20"/>
          <w:lang w:val="es-ES"/>
        </w:rPr>
        <w:instrText xml:space="preserve"> SEQ Figure \* ARABIC </w:instrText>
      </w:r>
      <w:r w:rsidR="004D346B" w:rsidRPr="00167E98">
        <w:rPr>
          <w:b/>
          <w:snapToGrid/>
          <w:sz w:val="20"/>
        </w:rPr>
        <w:fldChar w:fldCharType="separate"/>
      </w:r>
      <w:r w:rsidR="00A23747">
        <w:rPr>
          <w:b/>
          <w:noProof/>
          <w:snapToGrid/>
          <w:sz w:val="20"/>
          <w:lang w:val="es-ES"/>
        </w:rPr>
        <w:t>6</w:t>
      </w:r>
      <w:r w:rsidR="004D346B" w:rsidRPr="00167E98">
        <w:rPr>
          <w:b/>
          <w:snapToGrid/>
          <w:sz w:val="20"/>
        </w:rPr>
        <w:fldChar w:fldCharType="end"/>
      </w:r>
      <w:r w:rsidR="00F54922" w:rsidRPr="00FE0387">
        <w:rPr>
          <w:b/>
          <w:snapToGrid/>
          <w:sz w:val="20"/>
          <w:lang w:val="es-ES"/>
        </w:rPr>
        <w:t>:</w:t>
      </w:r>
      <w:r w:rsidR="004A7BA7" w:rsidRPr="00FE0387">
        <w:rPr>
          <w:b/>
          <w:snapToGrid/>
          <w:sz w:val="20"/>
          <w:lang w:val="es-ES"/>
        </w:rPr>
        <w:t xml:space="preserve"> </w:t>
      </w:r>
      <w:r w:rsidRPr="00FE0387">
        <w:rPr>
          <w:snapToGrid/>
          <w:sz w:val="20"/>
          <w:lang w:val="es-ES"/>
        </w:rPr>
        <w:t>Estructura</w:t>
      </w:r>
      <w:r w:rsidR="00CA4DE8" w:rsidRPr="00FE0387">
        <w:rPr>
          <w:snapToGrid/>
          <w:sz w:val="20"/>
          <w:lang w:val="es-ES"/>
        </w:rPr>
        <w:t xml:space="preserve"> </w:t>
      </w:r>
      <w:r w:rsidR="00E12C05" w:rsidRPr="00FE0387">
        <w:rPr>
          <w:snapToGrid/>
          <w:sz w:val="20"/>
          <w:lang w:val="es-ES"/>
        </w:rPr>
        <w:t>del</w:t>
      </w:r>
      <w:r w:rsidR="00CA4DE8" w:rsidRPr="00FE0387">
        <w:rPr>
          <w:snapToGrid/>
          <w:sz w:val="20"/>
          <w:lang w:val="es-ES"/>
        </w:rPr>
        <w:t xml:space="preserve"> </w:t>
      </w:r>
      <w:r w:rsidR="00FE0387">
        <w:rPr>
          <w:snapToGrid/>
          <w:sz w:val="20"/>
          <w:lang w:val="es-ES"/>
        </w:rPr>
        <w:t>heptacloro</w:t>
      </w:r>
    </w:p>
    <w:p w:rsidR="001B1766" w:rsidRPr="00167E98" w:rsidRDefault="00FD6C57" w:rsidP="004005A1">
      <w:pPr>
        <w:ind w:left="510" w:firstLine="624"/>
      </w:pPr>
      <w:r>
        <w:rPr>
          <w:noProof/>
          <w:lang w:val="en-US"/>
        </w:rPr>
        <w:drawing>
          <wp:inline distT="0" distB="0" distL="0" distR="0">
            <wp:extent cx="1147445" cy="1095375"/>
            <wp:effectExtent l="0" t="0" r="0" b="0"/>
            <wp:docPr id="13" name="Picture 14" descr="https://upload.wikimedia.org/wikipedia/commons/thumb/8/85/%28%2B%29-Heptachlor.svg/120px-%28%2B%29-Heptachlor.svg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pload.wikimedia.org/wikipedia/commons/thumb/8/85/%28%2B%29-Heptachlor.svg/120px-%28%2B%29-Heptachlor.svg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766" w:rsidRPr="00B71E82" w:rsidRDefault="00BC370E" w:rsidP="004E0840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before="120"/>
        <w:ind w:right="425"/>
        <w:rPr>
          <w:sz w:val="20"/>
          <w:szCs w:val="20"/>
          <w:lang w:val="es-ES"/>
        </w:rPr>
      </w:pPr>
      <w:r w:rsidRPr="004E0840">
        <w:rPr>
          <w:sz w:val="20"/>
          <w:szCs w:val="20"/>
          <w:lang w:val="es-ES"/>
        </w:rPr>
        <w:t xml:space="preserve">El </w:t>
      </w:r>
      <w:r w:rsidR="00FE0387" w:rsidRPr="004E0840">
        <w:rPr>
          <w:sz w:val="20"/>
          <w:szCs w:val="20"/>
          <w:lang w:val="es-ES"/>
        </w:rPr>
        <w:t>heptacloro</w:t>
      </w:r>
      <w:r w:rsidRPr="004E0840">
        <w:rPr>
          <w:sz w:val="20"/>
          <w:szCs w:val="20"/>
          <w:lang w:val="es-ES"/>
        </w:rPr>
        <w:t xml:space="preserve"> puro</w:t>
      </w:r>
      <w:r w:rsidR="001B1766" w:rsidRPr="004E0840">
        <w:rPr>
          <w:sz w:val="20"/>
          <w:szCs w:val="20"/>
          <w:lang w:val="es-ES"/>
        </w:rPr>
        <w:t xml:space="preserve"> (</w:t>
      </w:r>
      <w:r w:rsidR="00E12C05" w:rsidRPr="004E0840">
        <w:rPr>
          <w:sz w:val="20"/>
          <w:szCs w:val="20"/>
          <w:lang w:val="es-ES"/>
        </w:rPr>
        <w:t>Nº de CAS</w:t>
      </w:r>
      <w:r w:rsidR="001B1766" w:rsidRPr="004E0840">
        <w:rPr>
          <w:sz w:val="20"/>
          <w:szCs w:val="20"/>
          <w:lang w:val="es-ES"/>
        </w:rPr>
        <w:t xml:space="preserve"> 76-44-8) </w:t>
      </w:r>
      <w:r w:rsidR="00E27E1A" w:rsidRPr="004E0840">
        <w:rPr>
          <w:sz w:val="20"/>
          <w:szCs w:val="20"/>
          <w:lang w:val="es-ES"/>
        </w:rPr>
        <w:t xml:space="preserve">es un sólido cristalino </w:t>
      </w:r>
      <w:r w:rsidR="002F6F54">
        <w:rPr>
          <w:sz w:val="20"/>
          <w:szCs w:val="20"/>
          <w:lang w:val="es-ES"/>
        </w:rPr>
        <w:t xml:space="preserve">de color </w:t>
      </w:r>
      <w:r w:rsidR="00E27E1A" w:rsidRPr="004E0840">
        <w:rPr>
          <w:sz w:val="20"/>
          <w:szCs w:val="20"/>
          <w:lang w:val="es-ES"/>
        </w:rPr>
        <w:t xml:space="preserve">blanco con un punto de fusión de 95 a 96 °C. La estructura del heptacloro aparece representada en la figura 6 </w:t>
      </w:r>
      <w:r w:rsidR="00E27E1A" w:rsidRPr="002F6F54">
        <w:rPr>
          <w:i/>
          <w:sz w:val="20"/>
          <w:szCs w:val="20"/>
          <w:lang w:val="es-ES"/>
        </w:rPr>
        <w:t>supra</w:t>
      </w:r>
      <w:r w:rsidR="00E27E1A" w:rsidRPr="004E0840">
        <w:rPr>
          <w:sz w:val="20"/>
          <w:szCs w:val="20"/>
          <w:lang w:val="es-ES"/>
        </w:rPr>
        <w:t>. El heptacloro de calidad técnica es un sólido blando y ceroso con un punto de fusión que oscila entre 46 y 74°C.  Es casi insoluble en agua y ligeramente soluble en alcohol.  Es estable a temperaturas entre 150 y 160</w:t>
      </w:r>
      <w:r w:rsidR="002F6F54">
        <w:rPr>
          <w:sz w:val="20"/>
          <w:szCs w:val="20"/>
          <w:lang w:val="es-ES"/>
        </w:rPr>
        <w:t xml:space="preserve"> </w:t>
      </w:r>
      <w:r w:rsidR="00E27E1A" w:rsidRPr="004E0840">
        <w:rPr>
          <w:sz w:val="20"/>
          <w:szCs w:val="20"/>
          <w:lang w:val="es-ES"/>
        </w:rPr>
        <w:t xml:space="preserve">°C, a la luz, a la humedad del aire, a álcalis y a ácidos. No se declora fácilmente, pero </w:t>
      </w:r>
      <w:r w:rsidR="004E0840" w:rsidRPr="004E0840">
        <w:rPr>
          <w:sz w:val="20"/>
          <w:szCs w:val="20"/>
          <w:lang w:val="es-ES"/>
        </w:rPr>
        <w:t xml:space="preserve">es susceptible de reacciones de </w:t>
      </w:r>
      <w:r w:rsidR="00E27E1A" w:rsidRPr="004E0840">
        <w:rPr>
          <w:sz w:val="20"/>
          <w:szCs w:val="20"/>
          <w:lang w:val="es-ES"/>
        </w:rPr>
        <w:t>epoxidación (ATSDR, 1993; IPCS INCHEM, sin año; OMS-FAO, 1975).</w:t>
      </w:r>
      <w:r w:rsidR="004E0840" w:rsidRPr="004E0840">
        <w:rPr>
          <w:sz w:val="20"/>
          <w:szCs w:val="20"/>
          <w:lang w:val="es-ES"/>
        </w:rPr>
        <w:t xml:space="preserve"> E</w:t>
      </w:r>
      <w:r w:rsidR="00FE0387" w:rsidRPr="004E0840">
        <w:rPr>
          <w:sz w:val="20"/>
          <w:szCs w:val="20"/>
          <w:lang w:val="es-ES"/>
        </w:rPr>
        <w:t>l heptacloro</w:t>
      </w:r>
      <w:r w:rsidR="001B1766" w:rsidRPr="004E0840">
        <w:rPr>
          <w:sz w:val="20"/>
          <w:szCs w:val="20"/>
          <w:lang w:val="es-ES"/>
        </w:rPr>
        <w:t xml:space="preserve"> </w:t>
      </w:r>
      <w:r w:rsidR="004E0840" w:rsidRPr="004E0840">
        <w:rPr>
          <w:sz w:val="20"/>
          <w:szCs w:val="20"/>
          <w:lang w:val="es-ES"/>
        </w:rPr>
        <w:t>e</w:t>
      </w:r>
      <w:r w:rsidR="001B1766" w:rsidRPr="004E0840">
        <w:rPr>
          <w:sz w:val="20"/>
          <w:szCs w:val="20"/>
          <w:lang w:val="es-ES"/>
        </w:rPr>
        <w:t xml:space="preserve">s </w:t>
      </w:r>
      <w:r w:rsidR="004E0840" w:rsidRPr="004E0840">
        <w:rPr>
          <w:sz w:val="20"/>
          <w:szCs w:val="20"/>
          <w:lang w:val="es-ES"/>
        </w:rPr>
        <w:t>un</w:t>
      </w:r>
      <w:r w:rsidR="001B1766" w:rsidRPr="004E0840">
        <w:rPr>
          <w:sz w:val="20"/>
          <w:szCs w:val="20"/>
          <w:lang w:val="es-ES"/>
        </w:rPr>
        <w:t xml:space="preserve"> </w:t>
      </w:r>
      <w:r w:rsidR="009B2BED" w:rsidRPr="004E0840">
        <w:rPr>
          <w:sz w:val="20"/>
          <w:szCs w:val="20"/>
          <w:lang w:val="es-ES"/>
        </w:rPr>
        <w:t>insecticida</w:t>
      </w:r>
      <w:r w:rsidR="001B1766" w:rsidRPr="004E0840">
        <w:rPr>
          <w:sz w:val="20"/>
          <w:szCs w:val="20"/>
          <w:lang w:val="es-ES"/>
        </w:rPr>
        <w:t xml:space="preserve"> </w:t>
      </w:r>
      <w:r w:rsidR="002F6F54">
        <w:rPr>
          <w:sz w:val="20"/>
          <w:szCs w:val="20"/>
          <w:lang w:val="es-ES"/>
        </w:rPr>
        <w:t xml:space="preserve">dérmico </w:t>
      </w:r>
      <w:r w:rsidR="004E0840" w:rsidRPr="004E0840">
        <w:rPr>
          <w:sz w:val="20"/>
          <w:szCs w:val="20"/>
          <w:lang w:val="es-ES"/>
        </w:rPr>
        <w:t>persistente con ciert</w:t>
      </w:r>
      <w:r w:rsidR="004E0840">
        <w:rPr>
          <w:sz w:val="20"/>
          <w:szCs w:val="20"/>
          <w:lang w:val="es-ES"/>
        </w:rPr>
        <w:t>o</w:t>
      </w:r>
      <w:r w:rsidR="004E0840" w:rsidRPr="004E0840">
        <w:rPr>
          <w:sz w:val="20"/>
          <w:szCs w:val="20"/>
          <w:lang w:val="es-ES"/>
        </w:rPr>
        <w:t xml:space="preserve"> </w:t>
      </w:r>
      <w:r w:rsidR="004E0840">
        <w:rPr>
          <w:sz w:val="20"/>
          <w:szCs w:val="20"/>
          <w:lang w:val="es-ES"/>
        </w:rPr>
        <w:t xml:space="preserve">efecto </w:t>
      </w:r>
      <w:r w:rsidR="001B1766" w:rsidRPr="004E0840">
        <w:rPr>
          <w:sz w:val="20"/>
          <w:szCs w:val="20"/>
          <w:lang w:val="es-ES"/>
        </w:rPr>
        <w:t>fumigant</w:t>
      </w:r>
      <w:r w:rsidR="004E0840">
        <w:rPr>
          <w:sz w:val="20"/>
          <w:szCs w:val="20"/>
          <w:lang w:val="es-ES"/>
        </w:rPr>
        <w:t>e. No es fi</w:t>
      </w:r>
      <w:r w:rsidR="001B1766" w:rsidRPr="00B71E82">
        <w:rPr>
          <w:sz w:val="20"/>
          <w:szCs w:val="20"/>
          <w:lang w:val="es-ES"/>
        </w:rPr>
        <w:t>tot</w:t>
      </w:r>
      <w:r w:rsidR="004E0840" w:rsidRPr="00B71E82">
        <w:rPr>
          <w:sz w:val="20"/>
          <w:szCs w:val="20"/>
          <w:lang w:val="es-ES"/>
        </w:rPr>
        <w:t>ó</w:t>
      </w:r>
      <w:r w:rsidR="001B1766" w:rsidRPr="00B71E82">
        <w:rPr>
          <w:sz w:val="20"/>
          <w:szCs w:val="20"/>
          <w:lang w:val="es-ES"/>
        </w:rPr>
        <w:t>xic</w:t>
      </w:r>
      <w:r w:rsidR="004E0840" w:rsidRPr="00B71E82">
        <w:rPr>
          <w:sz w:val="20"/>
          <w:szCs w:val="20"/>
          <w:lang w:val="es-ES"/>
        </w:rPr>
        <w:t xml:space="preserve">o en concentraciones de </w:t>
      </w:r>
      <w:r w:rsidR="001B1766" w:rsidRPr="00B71E82">
        <w:rPr>
          <w:sz w:val="20"/>
          <w:szCs w:val="20"/>
          <w:lang w:val="es-ES"/>
        </w:rPr>
        <w:t>insecticida</w:t>
      </w:r>
      <w:r w:rsidR="00CB5D31" w:rsidRPr="00B71E82">
        <w:rPr>
          <w:sz w:val="20"/>
          <w:szCs w:val="20"/>
          <w:lang w:val="es-ES"/>
        </w:rPr>
        <w:t xml:space="preserve">. </w:t>
      </w:r>
      <w:r w:rsidR="00B71E82" w:rsidRPr="00B71E82">
        <w:rPr>
          <w:sz w:val="20"/>
          <w:szCs w:val="20"/>
          <w:lang w:val="es-ES"/>
        </w:rPr>
        <w:t xml:space="preserve">Cuando el </w:t>
      </w:r>
      <w:r w:rsidR="00FE0387" w:rsidRPr="00B71E82">
        <w:rPr>
          <w:sz w:val="20"/>
          <w:szCs w:val="20"/>
          <w:lang w:val="es-ES"/>
        </w:rPr>
        <w:t>heptacloro</w:t>
      </w:r>
      <w:r w:rsidR="001B1766" w:rsidRPr="00B71E82">
        <w:rPr>
          <w:sz w:val="20"/>
          <w:szCs w:val="20"/>
          <w:lang w:val="es-ES"/>
        </w:rPr>
        <w:t xml:space="preserve"> </w:t>
      </w:r>
      <w:r w:rsidR="00B71E82" w:rsidRPr="00B71E82">
        <w:rPr>
          <w:sz w:val="20"/>
          <w:szCs w:val="20"/>
          <w:lang w:val="es-ES"/>
        </w:rPr>
        <w:t xml:space="preserve">se libera al medio ambiente y se expone al </w:t>
      </w:r>
      <w:r w:rsidR="001B1766" w:rsidRPr="00B71E82">
        <w:rPr>
          <w:sz w:val="20"/>
          <w:szCs w:val="20"/>
          <w:lang w:val="es-ES"/>
        </w:rPr>
        <w:t>ox</w:t>
      </w:r>
      <w:r w:rsidR="00B71E82" w:rsidRPr="00B71E82">
        <w:rPr>
          <w:sz w:val="20"/>
          <w:szCs w:val="20"/>
          <w:lang w:val="es-ES"/>
        </w:rPr>
        <w:t>ígeno</w:t>
      </w:r>
      <w:r w:rsidR="00845241" w:rsidRPr="00B71E82">
        <w:rPr>
          <w:sz w:val="20"/>
          <w:szCs w:val="20"/>
          <w:lang w:val="es-ES"/>
        </w:rPr>
        <w:t xml:space="preserve">, </w:t>
      </w:r>
      <w:r w:rsidR="00B71E82" w:rsidRPr="00B71E82">
        <w:rPr>
          <w:sz w:val="20"/>
          <w:szCs w:val="20"/>
          <w:lang w:val="es-ES"/>
        </w:rPr>
        <w:t>se forma ep</w:t>
      </w:r>
      <w:r w:rsidR="00B71E82">
        <w:rPr>
          <w:sz w:val="20"/>
          <w:szCs w:val="20"/>
          <w:lang w:val="es-ES"/>
        </w:rPr>
        <w:t>óxido de</w:t>
      </w:r>
      <w:r w:rsidR="00FE0387" w:rsidRPr="00B71E82">
        <w:rPr>
          <w:sz w:val="20"/>
          <w:szCs w:val="20"/>
          <w:lang w:val="es-ES"/>
        </w:rPr>
        <w:t xml:space="preserve"> heptacloro</w:t>
      </w:r>
      <w:r w:rsidR="001B1766" w:rsidRPr="00B71E82">
        <w:rPr>
          <w:sz w:val="20"/>
          <w:szCs w:val="20"/>
          <w:lang w:val="es-ES"/>
        </w:rPr>
        <w:t>.</w:t>
      </w:r>
    </w:p>
    <w:p w:rsidR="00813E84" w:rsidRDefault="00EF7671" w:rsidP="000307EA">
      <w:pPr>
        <w:pStyle w:val="Heading4"/>
        <w:numPr>
          <w:ilvl w:val="0"/>
          <w:numId w:val="20"/>
        </w:numPr>
        <w:spacing w:after="120"/>
        <w:ind w:left="1134" w:hanging="567"/>
      </w:pPr>
      <w:r>
        <w:t>Producción</w:t>
      </w:r>
      <w:r w:rsidR="00B9222D">
        <w:t xml:space="preserve"> </w:t>
      </w:r>
    </w:p>
    <w:p w:rsidR="001B1766" w:rsidRPr="00AD7356" w:rsidRDefault="00B71E82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El titular original de la patente y creador del </w:t>
      </w:r>
      <w:r w:rsidR="00FE0387" w:rsidRPr="00BC370E">
        <w:rPr>
          <w:sz w:val="20"/>
          <w:szCs w:val="20"/>
          <w:lang w:val="es-ES"/>
        </w:rPr>
        <w:t>heptacloro</w:t>
      </w:r>
      <w:r w:rsidR="007B5B86" w:rsidRPr="00BC370E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fue la empresa química</w:t>
      </w:r>
      <w:r w:rsidR="001B1766" w:rsidRPr="00BC370E">
        <w:rPr>
          <w:sz w:val="20"/>
          <w:szCs w:val="20"/>
          <w:lang w:val="es-ES"/>
        </w:rPr>
        <w:t xml:space="preserve"> BASF</w:t>
      </w:r>
      <w:r w:rsidR="006C20B7" w:rsidRPr="00BC370E">
        <w:rPr>
          <w:sz w:val="20"/>
          <w:szCs w:val="20"/>
          <w:lang w:val="es-ES"/>
        </w:rPr>
        <w:t>-</w:t>
      </w:r>
      <w:proofErr w:type="spellStart"/>
      <w:r w:rsidR="006C20B7" w:rsidRPr="00BC370E">
        <w:rPr>
          <w:sz w:val="20"/>
          <w:szCs w:val="20"/>
          <w:lang w:val="es-ES"/>
        </w:rPr>
        <w:t>GmbH</w:t>
      </w:r>
      <w:proofErr w:type="spellEnd"/>
      <w:r w:rsidR="007B5B86" w:rsidRPr="00BC370E">
        <w:rPr>
          <w:sz w:val="20"/>
          <w:szCs w:val="20"/>
          <w:lang w:val="es-ES"/>
        </w:rPr>
        <w:t xml:space="preserve"> AG</w:t>
      </w:r>
      <w:r w:rsidR="001B1766" w:rsidRPr="00BC370E">
        <w:rPr>
          <w:sz w:val="20"/>
          <w:szCs w:val="20"/>
          <w:lang w:val="es-ES"/>
        </w:rPr>
        <w:t xml:space="preserve">. </w:t>
      </w:r>
      <w:r w:rsidR="00FE0387" w:rsidRPr="00BC370E">
        <w:rPr>
          <w:sz w:val="20"/>
          <w:szCs w:val="20"/>
          <w:lang w:val="es-ES"/>
        </w:rPr>
        <w:t>En Estados Unidos</w:t>
      </w:r>
      <w:r w:rsidR="00EC1D1A" w:rsidRPr="00BC370E">
        <w:rPr>
          <w:sz w:val="20"/>
          <w:szCs w:val="20"/>
          <w:lang w:val="es-ES"/>
        </w:rPr>
        <w:t>,</w:t>
      </w:r>
      <w:r w:rsidR="00E371D6" w:rsidRPr="00BC370E">
        <w:rPr>
          <w:sz w:val="20"/>
          <w:szCs w:val="20"/>
          <w:lang w:val="es-ES"/>
        </w:rPr>
        <w:t xml:space="preserve"> </w:t>
      </w:r>
      <w:r w:rsidR="00FE0387" w:rsidRPr="00BC370E">
        <w:rPr>
          <w:sz w:val="20"/>
          <w:szCs w:val="20"/>
          <w:lang w:val="es-ES"/>
        </w:rPr>
        <w:t>el heptacloro</w:t>
      </w:r>
      <w:r w:rsidR="00EC1D1A" w:rsidRPr="00BC370E">
        <w:rPr>
          <w:sz w:val="20"/>
          <w:szCs w:val="20"/>
          <w:lang w:val="es-ES"/>
        </w:rPr>
        <w:t xml:space="preserve"> </w:t>
      </w:r>
      <w:r w:rsidR="00E36E1D">
        <w:rPr>
          <w:sz w:val="20"/>
          <w:szCs w:val="20"/>
          <w:lang w:val="es-ES"/>
        </w:rPr>
        <w:t xml:space="preserve">lo </w:t>
      </w:r>
      <w:r>
        <w:rPr>
          <w:sz w:val="20"/>
          <w:szCs w:val="20"/>
          <w:lang w:val="es-ES"/>
        </w:rPr>
        <w:t>produ</w:t>
      </w:r>
      <w:r w:rsidR="00E36E1D">
        <w:rPr>
          <w:sz w:val="20"/>
          <w:szCs w:val="20"/>
          <w:lang w:val="es-ES"/>
        </w:rPr>
        <w:t>jo</w:t>
      </w:r>
      <w:r>
        <w:rPr>
          <w:sz w:val="20"/>
          <w:szCs w:val="20"/>
          <w:lang w:val="es-ES"/>
        </w:rPr>
        <w:t xml:space="preserve"> </w:t>
      </w:r>
      <w:r w:rsidR="00BC370E" w:rsidRPr="00BC370E">
        <w:rPr>
          <w:sz w:val="20"/>
          <w:szCs w:val="20"/>
          <w:lang w:val="es-ES"/>
        </w:rPr>
        <w:t>hasta</w:t>
      </w:r>
      <w:r w:rsidR="00EC1D1A" w:rsidRPr="00BC370E">
        <w:rPr>
          <w:sz w:val="20"/>
          <w:szCs w:val="20"/>
          <w:lang w:val="es-ES"/>
        </w:rPr>
        <w:t xml:space="preserve"> 1997 </w:t>
      </w:r>
      <w:proofErr w:type="spellStart"/>
      <w:r w:rsidR="001B1766" w:rsidRPr="00BC370E">
        <w:rPr>
          <w:sz w:val="20"/>
          <w:szCs w:val="20"/>
          <w:lang w:val="es-ES"/>
        </w:rPr>
        <w:t>Velsicol</w:t>
      </w:r>
      <w:proofErr w:type="spellEnd"/>
      <w:r w:rsidR="001B1766" w:rsidRPr="00BC370E">
        <w:rPr>
          <w:sz w:val="20"/>
          <w:szCs w:val="20"/>
          <w:lang w:val="es-ES"/>
        </w:rPr>
        <w:t xml:space="preserve"> </w:t>
      </w:r>
      <w:proofErr w:type="spellStart"/>
      <w:r w:rsidR="001B1766" w:rsidRPr="00BC370E">
        <w:rPr>
          <w:sz w:val="20"/>
          <w:szCs w:val="20"/>
          <w:lang w:val="es-ES"/>
        </w:rPr>
        <w:t>Chemical</w:t>
      </w:r>
      <w:proofErr w:type="spellEnd"/>
      <w:r w:rsidR="001B1766" w:rsidRPr="00BC370E">
        <w:rPr>
          <w:sz w:val="20"/>
          <w:szCs w:val="20"/>
          <w:lang w:val="es-ES"/>
        </w:rPr>
        <w:t xml:space="preserve"> </w:t>
      </w:r>
      <w:proofErr w:type="spellStart"/>
      <w:r w:rsidR="001B1766" w:rsidRPr="00BC370E">
        <w:rPr>
          <w:sz w:val="20"/>
          <w:szCs w:val="20"/>
          <w:lang w:val="es-ES"/>
        </w:rPr>
        <w:t>Company</w:t>
      </w:r>
      <w:proofErr w:type="spellEnd"/>
      <w:r w:rsidR="00E371D6" w:rsidRPr="00BC370E">
        <w:rPr>
          <w:sz w:val="20"/>
          <w:szCs w:val="20"/>
          <w:lang w:val="es-ES"/>
        </w:rPr>
        <w:t>,</w:t>
      </w:r>
      <w:r w:rsidR="001B1766" w:rsidRPr="00BC370E">
        <w:rPr>
          <w:sz w:val="20"/>
          <w:szCs w:val="20"/>
          <w:lang w:val="es-ES"/>
        </w:rPr>
        <w:t xml:space="preserve"> </w:t>
      </w:r>
      <w:r w:rsidR="00BC370E" w:rsidRPr="00BC370E">
        <w:rPr>
          <w:sz w:val="20"/>
          <w:szCs w:val="20"/>
          <w:lang w:val="es-ES"/>
        </w:rPr>
        <w:t>quien lo export</w:t>
      </w:r>
      <w:r>
        <w:rPr>
          <w:sz w:val="20"/>
          <w:szCs w:val="20"/>
          <w:lang w:val="es-ES"/>
        </w:rPr>
        <w:t>ó</w:t>
      </w:r>
      <w:r w:rsidR="00BC370E" w:rsidRPr="00BC370E">
        <w:rPr>
          <w:sz w:val="20"/>
          <w:szCs w:val="20"/>
          <w:lang w:val="es-ES"/>
        </w:rPr>
        <w:t xml:space="preserve"> a más de</w:t>
      </w:r>
      <w:r w:rsidR="001B1766" w:rsidRPr="00BC370E">
        <w:rPr>
          <w:sz w:val="20"/>
          <w:szCs w:val="20"/>
          <w:lang w:val="es-ES"/>
        </w:rPr>
        <w:t xml:space="preserve"> 20 </w:t>
      </w:r>
      <w:r w:rsidR="00BC370E" w:rsidRPr="00BC370E">
        <w:rPr>
          <w:sz w:val="20"/>
          <w:szCs w:val="20"/>
          <w:lang w:val="es-ES"/>
        </w:rPr>
        <w:t>países</w:t>
      </w:r>
      <w:r w:rsidR="001B1766" w:rsidRPr="00BC370E">
        <w:rPr>
          <w:sz w:val="20"/>
          <w:szCs w:val="20"/>
          <w:lang w:val="es-ES"/>
        </w:rPr>
        <w:t xml:space="preserve">, </w:t>
      </w:r>
      <w:r w:rsidR="00BC370E" w:rsidRPr="00BC370E">
        <w:rPr>
          <w:sz w:val="20"/>
          <w:szCs w:val="20"/>
          <w:lang w:val="es-ES"/>
        </w:rPr>
        <w:t>principalmente en regiones</w:t>
      </w:r>
      <w:r w:rsidR="007B5B86" w:rsidRPr="00BC370E">
        <w:rPr>
          <w:sz w:val="20"/>
          <w:szCs w:val="20"/>
          <w:lang w:val="es-ES"/>
        </w:rPr>
        <w:t xml:space="preserve"> </w:t>
      </w:r>
      <w:r w:rsidR="001B1766" w:rsidRPr="00BC370E">
        <w:rPr>
          <w:sz w:val="20"/>
          <w:szCs w:val="20"/>
          <w:lang w:val="es-ES"/>
        </w:rPr>
        <w:t>tropical</w:t>
      </w:r>
      <w:r w:rsidR="00BC370E" w:rsidRPr="00BC370E">
        <w:rPr>
          <w:sz w:val="20"/>
          <w:szCs w:val="20"/>
          <w:lang w:val="es-ES"/>
        </w:rPr>
        <w:t>e</w:t>
      </w:r>
      <w:r w:rsidR="007B5B86" w:rsidRPr="00BC370E">
        <w:rPr>
          <w:sz w:val="20"/>
          <w:szCs w:val="20"/>
          <w:lang w:val="es-ES"/>
        </w:rPr>
        <w:t>s</w:t>
      </w:r>
      <w:r w:rsidR="001B1766" w:rsidRPr="00BC370E">
        <w:rPr>
          <w:sz w:val="20"/>
          <w:szCs w:val="20"/>
          <w:lang w:val="es-ES"/>
        </w:rPr>
        <w:t xml:space="preserve">. </w:t>
      </w:r>
      <w:r w:rsidR="00FE0387" w:rsidRPr="00AD7356">
        <w:rPr>
          <w:sz w:val="20"/>
          <w:szCs w:val="20"/>
          <w:lang w:val="es-ES"/>
        </w:rPr>
        <w:t>El heptacloro</w:t>
      </w:r>
      <w:r w:rsidR="00156D21" w:rsidRPr="00AD7356">
        <w:rPr>
          <w:sz w:val="20"/>
          <w:szCs w:val="20"/>
          <w:lang w:val="es-ES"/>
        </w:rPr>
        <w:t xml:space="preserve"> </w:t>
      </w:r>
      <w:r w:rsidR="00AD7356" w:rsidRPr="00AD7356">
        <w:rPr>
          <w:sz w:val="20"/>
          <w:szCs w:val="20"/>
          <w:lang w:val="es-ES"/>
        </w:rPr>
        <w:t>está incluid</w:t>
      </w:r>
      <w:r>
        <w:rPr>
          <w:sz w:val="20"/>
          <w:szCs w:val="20"/>
          <w:lang w:val="es-ES"/>
        </w:rPr>
        <w:t>o</w:t>
      </w:r>
      <w:r w:rsidR="00156D21" w:rsidRPr="00AD7356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en el </w:t>
      </w:r>
      <w:r w:rsidR="008462EB" w:rsidRPr="00AD7356">
        <w:rPr>
          <w:sz w:val="20"/>
          <w:szCs w:val="20"/>
          <w:lang w:val="es-ES"/>
        </w:rPr>
        <w:t>anexo</w:t>
      </w:r>
      <w:r w:rsidR="00156D21" w:rsidRPr="00AD7356">
        <w:rPr>
          <w:sz w:val="20"/>
          <w:szCs w:val="20"/>
          <w:lang w:val="es-ES"/>
        </w:rPr>
        <w:t xml:space="preserve"> A </w:t>
      </w:r>
      <w:r w:rsidR="00581B91" w:rsidRPr="00AD7356">
        <w:rPr>
          <w:sz w:val="20"/>
          <w:szCs w:val="20"/>
          <w:lang w:val="es-ES"/>
        </w:rPr>
        <w:t xml:space="preserve">del </w:t>
      </w:r>
      <w:r w:rsidR="00333047" w:rsidRPr="00AD7356">
        <w:rPr>
          <w:sz w:val="20"/>
          <w:szCs w:val="20"/>
          <w:lang w:val="es-ES"/>
        </w:rPr>
        <w:t xml:space="preserve">Convenio </w:t>
      </w:r>
      <w:r w:rsidR="002E51F8" w:rsidRPr="00AD7356">
        <w:rPr>
          <w:sz w:val="20"/>
          <w:szCs w:val="20"/>
          <w:lang w:val="es-ES"/>
        </w:rPr>
        <w:t>de Estocolmo</w:t>
      </w:r>
      <w:r w:rsidR="00B53A2A" w:rsidRPr="00AD7356">
        <w:rPr>
          <w:sz w:val="20"/>
          <w:szCs w:val="20"/>
          <w:lang w:val="es-ES"/>
        </w:rPr>
        <w:t xml:space="preserve"> (“</w:t>
      </w:r>
      <w:r w:rsidR="00FE0387" w:rsidRPr="00AD7356">
        <w:rPr>
          <w:sz w:val="20"/>
          <w:szCs w:val="20"/>
          <w:lang w:val="es-ES"/>
        </w:rPr>
        <w:t>Eliminación</w:t>
      </w:r>
      <w:r w:rsidR="00B53A2A" w:rsidRPr="00AD7356">
        <w:rPr>
          <w:sz w:val="20"/>
          <w:szCs w:val="20"/>
          <w:lang w:val="es-ES"/>
        </w:rPr>
        <w:t>”)</w:t>
      </w:r>
      <w:r w:rsidR="00E116B8" w:rsidRPr="00AD7356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 xml:space="preserve">en el cual no existen </w:t>
      </w:r>
      <w:r w:rsidR="00FE0387" w:rsidRPr="00AD7356">
        <w:rPr>
          <w:sz w:val="20"/>
          <w:szCs w:val="20"/>
          <w:lang w:val="es-ES"/>
        </w:rPr>
        <w:t>exenciones específicas</w:t>
      </w:r>
      <w:r w:rsidR="00E116B8" w:rsidRPr="00AD7356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para su</w:t>
      </w:r>
      <w:r w:rsidR="004056A3" w:rsidRPr="00AD7356">
        <w:rPr>
          <w:sz w:val="20"/>
          <w:szCs w:val="20"/>
          <w:lang w:val="es-ES"/>
        </w:rPr>
        <w:t xml:space="preserve"> </w:t>
      </w:r>
      <w:r w:rsidR="00BC370E">
        <w:rPr>
          <w:sz w:val="20"/>
          <w:szCs w:val="20"/>
          <w:lang w:val="es-ES"/>
        </w:rPr>
        <w:t>p</w:t>
      </w:r>
      <w:r w:rsidR="00EF7671" w:rsidRPr="00AD7356">
        <w:rPr>
          <w:sz w:val="20"/>
          <w:szCs w:val="20"/>
          <w:lang w:val="es-ES"/>
        </w:rPr>
        <w:t>roducción</w:t>
      </w:r>
      <w:r w:rsidR="00B53A2A" w:rsidRPr="00AD7356">
        <w:rPr>
          <w:sz w:val="20"/>
          <w:szCs w:val="20"/>
          <w:lang w:val="es-ES"/>
        </w:rPr>
        <w:t>.</w:t>
      </w:r>
    </w:p>
    <w:p w:rsidR="00813E84" w:rsidRDefault="00CF4A03" w:rsidP="000307EA">
      <w:pPr>
        <w:pStyle w:val="Heading4"/>
        <w:numPr>
          <w:ilvl w:val="0"/>
          <w:numId w:val="20"/>
        </w:numPr>
        <w:spacing w:after="120"/>
        <w:ind w:left="1134" w:hanging="567"/>
      </w:pPr>
      <w:r>
        <w:t>Utilización</w:t>
      </w:r>
    </w:p>
    <w:p w:rsidR="00740A26" w:rsidRPr="00E12C05" w:rsidRDefault="00FE0387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000F7F">
        <w:rPr>
          <w:sz w:val="20"/>
          <w:szCs w:val="20"/>
          <w:lang w:val="es-ES"/>
        </w:rPr>
        <w:t xml:space="preserve">El </w:t>
      </w:r>
      <w:r w:rsidR="00000F7F" w:rsidRPr="00000F7F">
        <w:rPr>
          <w:sz w:val="20"/>
          <w:szCs w:val="20"/>
          <w:lang w:val="es-ES"/>
        </w:rPr>
        <w:t>heptacloro se utilizó ampliamente desde 1953 hasta 1974 en el tratamiento de suelos y semillas para proteger el maíz, los cereales finos y el sorgo frente a las plagas</w:t>
      </w:r>
      <w:r w:rsidR="001B1766" w:rsidRPr="00000F7F">
        <w:rPr>
          <w:sz w:val="20"/>
          <w:szCs w:val="20"/>
          <w:lang w:val="es-ES"/>
        </w:rPr>
        <w:t xml:space="preserve"> </w:t>
      </w:r>
      <w:r w:rsidR="00333047" w:rsidRPr="00000F7F">
        <w:rPr>
          <w:sz w:val="20"/>
          <w:szCs w:val="20"/>
          <w:lang w:val="es-ES"/>
        </w:rPr>
        <w:t xml:space="preserve">y </w:t>
      </w:r>
      <w:r w:rsidR="00000F7F">
        <w:rPr>
          <w:sz w:val="20"/>
          <w:szCs w:val="20"/>
          <w:lang w:val="es-ES"/>
        </w:rPr>
        <w:t xml:space="preserve">para el </w:t>
      </w:r>
      <w:r w:rsidR="001B1766" w:rsidRPr="00000F7F">
        <w:rPr>
          <w:sz w:val="20"/>
          <w:szCs w:val="20"/>
          <w:lang w:val="es-ES"/>
        </w:rPr>
        <w:t xml:space="preserve">control </w:t>
      </w:r>
      <w:r w:rsidR="00AA7797" w:rsidRPr="00000F7F">
        <w:rPr>
          <w:sz w:val="20"/>
          <w:szCs w:val="20"/>
          <w:lang w:val="es-ES"/>
        </w:rPr>
        <w:t>de hormigas, gusanos cortadores</w:t>
      </w:r>
      <w:r w:rsidR="00000F7F">
        <w:rPr>
          <w:sz w:val="20"/>
          <w:szCs w:val="20"/>
          <w:lang w:val="es-ES"/>
        </w:rPr>
        <w:t xml:space="preserve">, </w:t>
      </w:r>
      <w:r w:rsidR="00AB38B4">
        <w:rPr>
          <w:sz w:val="20"/>
          <w:szCs w:val="20"/>
          <w:lang w:val="es-ES"/>
        </w:rPr>
        <w:t>larvas</w:t>
      </w:r>
      <w:r w:rsidR="00000F7F">
        <w:rPr>
          <w:sz w:val="20"/>
          <w:szCs w:val="20"/>
          <w:lang w:val="es-ES"/>
        </w:rPr>
        <w:t>, termita</w:t>
      </w:r>
      <w:r w:rsidR="001B1766" w:rsidRPr="00000F7F">
        <w:rPr>
          <w:sz w:val="20"/>
          <w:szCs w:val="20"/>
          <w:lang w:val="es-ES"/>
        </w:rPr>
        <w:t xml:space="preserve">s, </w:t>
      </w:r>
      <w:proofErr w:type="spellStart"/>
      <w:r w:rsidR="001B1766" w:rsidRPr="00000F7F">
        <w:rPr>
          <w:sz w:val="20"/>
          <w:szCs w:val="20"/>
          <w:lang w:val="es-ES"/>
        </w:rPr>
        <w:t>trips</w:t>
      </w:r>
      <w:proofErr w:type="spellEnd"/>
      <w:r w:rsidR="001B1766" w:rsidRPr="00000F7F">
        <w:rPr>
          <w:sz w:val="20"/>
          <w:szCs w:val="20"/>
          <w:lang w:val="es-ES"/>
        </w:rPr>
        <w:t xml:space="preserve">, </w:t>
      </w:r>
      <w:r w:rsidR="00000F7F">
        <w:rPr>
          <w:sz w:val="20"/>
          <w:szCs w:val="20"/>
          <w:lang w:val="es-ES"/>
        </w:rPr>
        <w:t>gorgojos</w:t>
      </w:r>
      <w:r w:rsidR="001B1766" w:rsidRPr="00000F7F">
        <w:rPr>
          <w:sz w:val="20"/>
          <w:szCs w:val="20"/>
          <w:lang w:val="es-ES"/>
        </w:rPr>
        <w:t xml:space="preserve"> </w:t>
      </w:r>
      <w:r w:rsidR="00333047" w:rsidRPr="00000F7F">
        <w:rPr>
          <w:sz w:val="20"/>
          <w:szCs w:val="20"/>
          <w:lang w:val="es-ES"/>
        </w:rPr>
        <w:t xml:space="preserve">y </w:t>
      </w:r>
      <w:r w:rsidR="00AB38B4">
        <w:rPr>
          <w:sz w:val="20"/>
          <w:szCs w:val="20"/>
          <w:lang w:val="es-ES"/>
        </w:rPr>
        <w:t xml:space="preserve">gusanos de alambre tanto en suelos </w:t>
      </w:r>
      <w:r w:rsidR="001B1766" w:rsidRPr="00000F7F">
        <w:rPr>
          <w:sz w:val="20"/>
          <w:szCs w:val="20"/>
          <w:lang w:val="es-ES"/>
        </w:rPr>
        <w:t>cultivad</w:t>
      </w:r>
      <w:r w:rsidR="00AB38B4">
        <w:rPr>
          <w:sz w:val="20"/>
          <w:szCs w:val="20"/>
          <w:lang w:val="es-ES"/>
        </w:rPr>
        <w:t>os como sin cultivar</w:t>
      </w:r>
      <w:r w:rsidR="001B1766" w:rsidRPr="00000F7F">
        <w:rPr>
          <w:sz w:val="20"/>
          <w:szCs w:val="20"/>
          <w:lang w:val="es-ES"/>
        </w:rPr>
        <w:t xml:space="preserve">. </w:t>
      </w:r>
      <w:r w:rsidR="00AB38B4" w:rsidRPr="00AB38B4">
        <w:rPr>
          <w:sz w:val="20"/>
          <w:szCs w:val="20"/>
          <w:lang w:val="es-ES"/>
        </w:rPr>
        <w:t xml:space="preserve">El heptacloro se utilizó también durante esa época </w:t>
      </w:r>
      <w:r w:rsidR="00AB38B4">
        <w:rPr>
          <w:sz w:val="20"/>
          <w:szCs w:val="20"/>
          <w:lang w:val="es-ES"/>
        </w:rPr>
        <w:t>en aplicaciones</w:t>
      </w:r>
      <w:r w:rsidR="00AB38B4" w:rsidRPr="00AB38B4">
        <w:rPr>
          <w:sz w:val="20"/>
          <w:szCs w:val="20"/>
          <w:lang w:val="es-ES"/>
        </w:rPr>
        <w:t xml:space="preserve"> no agrícolas para combatir las termitas y los insectos domésticos </w:t>
      </w:r>
      <w:r w:rsidR="001B1766" w:rsidRPr="00AB38B4">
        <w:rPr>
          <w:sz w:val="20"/>
          <w:szCs w:val="20"/>
          <w:lang w:val="es-ES"/>
        </w:rPr>
        <w:t xml:space="preserve">(ATSDR, 1993; </w:t>
      </w:r>
      <w:proofErr w:type="spellStart"/>
      <w:r w:rsidR="001B1766" w:rsidRPr="00AB38B4">
        <w:rPr>
          <w:sz w:val="20"/>
          <w:szCs w:val="20"/>
          <w:lang w:val="es-ES"/>
        </w:rPr>
        <w:t>Fiedler</w:t>
      </w:r>
      <w:proofErr w:type="spellEnd"/>
      <w:r w:rsidR="001B1766" w:rsidRPr="00AB38B4">
        <w:rPr>
          <w:sz w:val="20"/>
          <w:szCs w:val="20"/>
          <w:lang w:val="es-ES"/>
        </w:rPr>
        <w:t xml:space="preserve"> </w:t>
      </w:r>
      <w:r w:rsidR="00206BD5" w:rsidRPr="00AB38B4">
        <w:rPr>
          <w:i/>
          <w:sz w:val="20"/>
          <w:szCs w:val="20"/>
          <w:lang w:val="es-ES"/>
        </w:rPr>
        <w:t>et al.</w:t>
      </w:r>
      <w:r w:rsidR="001B1766" w:rsidRPr="00AB38B4">
        <w:rPr>
          <w:sz w:val="20"/>
          <w:szCs w:val="20"/>
          <w:lang w:val="es-ES"/>
        </w:rPr>
        <w:t>, 2000)</w:t>
      </w:r>
      <w:r w:rsidR="007B5B86" w:rsidRPr="00AB38B4">
        <w:rPr>
          <w:sz w:val="20"/>
          <w:szCs w:val="20"/>
          <w:lang w:val="es-ES"/>
        </w:rPr>
        <w:t>.</w:t>
      </w:r>
      <w:r w:rsidR="0070060F" w:rsidRPr="00AB38B4">
        <w:rPr>
          <w:sz w:val="20"/>
          <w:szCs w:val="20"/>
          <w:lang w:val="es-ES"/>
        </w:rPr>
        <w:t xml:space="preserve"> </w:t>
      </w:r>
      <w:r w:rsidRPr="00AB38B4">
        <w:rPr>
          <w:sz w:val="20"/>
          <w:szCs w:val="20"/>
          <w:lang w:val="es-ES"/>
        </w:rPr>
        <w:t>El heptacloro</w:t>
      </w:r>
      <w:r w:rsidR="00CC5DDA" w:rsidRPr="00AB38B4">
        <w:rPr>
          <w:sz w:val="20"/>
          <w:szCs w:val="20"/>
          <w:lang w:val="es-ES"/>
        </w:rPr>
        <w:t xml:space="preserve"> </w:t>
      </w:r>
      <w:r w:rsidR="00AB38B4" w:rsidRPr="00AB38B4">
        <w:rPr>
          <w:sz w:val="20"/>
          <w:szCs w:val="20"/>
          <w:lang w:val="es-ES"/>
        </w:rPr>
        <w:t>se utilizó también para la p</w:t>
      </w:r>
      <w:r w:rsidR="00EF7671" w:rsidRPr="00AB38B4">
        <w:rPr>
          <w:sz w:val="20"/>
          <w:szCs w:val="20"/>
          <w:lang w:val="es-ES"/>
        </w:rPr>
        <w:t>roducción</w:t>
      </w:r>
      <w:r w:rsidR="00CC5DDA" w:rsidRPr="00AB38B4">
        <w:rPr>
          <w:sz w:val="20"/>
          <w:szCs w:val="20"/>
          <w:lang w:val="es-ES"/>
        </w:rPr>
        <w:t xml:space="preserve"> </w:t>
      </w:r>
      <w:r w:rsidR="00AB38B4" w:rsidRPr="00AB38B4">
        <w:rPr>
          <w:sz w:val="20"/>
          <w:szCs w:val="20"/>
          <w:lang w:val="es-ES"/>
        </w:rPr>
        <w:t>de</w:t>
      </w:r>
      <w:r w:rsidR="00CC5DDA" w:rsidRPr="00AB38B4">
        <w:rPr>
          <w:sz w:val="20"/>
          <w:szCs w:val="20"/>
          <w:lang w:val="es-ES"/>
        </w:rPr>
        <w:t xml:space="preserve"> </w:t>
      </w:r>
      <w:r w:rsidR="00581B91" w:rsidRPr="00AB38B4">
        <w:rPr>
          <w:sz w:val="20"/>
          <w:szCs w:val="20"/>
          <w:lang w:val="es-ES"/>
        </w:rPr>
        <w:t>clordano</w:t>
      </w:r>
      <w:r w:rsidR="00CC5DDA" w:rsidRPr="00AB38B4">
        <w:rPr>
          <w:sz w:val="20"/>
          <w:szCs w:val="20"/>
          <w:lang w:val="es-ES"/>
        </w:rPr>
        <w:t xml:space="preserve">. </w:t>
      </w:r>
      <w:r w:rsidRPr="00FE0387">
        <w:rPr>
          <w:sz w:val="20"/>
          <w:szCs w:val="20"/>
          <w:lang w:val="es-ES"/>
        </w:rPr>
        <w:t>No existen</w:t>
      </w:r>
      <w:r w:rsidR="0070060F" w:rsidRPr="00E12C05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exenciones específicas</w:t>
      </w:r>
      <w:r w:rsidR="0070060F" w:rsidRPr="00E12C05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para el uso de este producto químico en el </w:t>
      </w:r>
      <w:r w:rsidR="002E51F8" w:rsidRPr="00E12C05">
        <w:rPr>
          <w:sz w:val="20"/>
          <w:szCs w:val="20"/>
          <w:lang w:val="es-ES"/>
        </w:rPr>
        <w:t>Convenio de Estocolmo</w:t>
      </w:r>
      <w:r w:rsidR="00917FA2" w:rsidRPr="00E12C05">
        <w:rPr>
          <w:sz w:val="20"/>
          <w:szCs w:val="20"/>
          <w:lang w:val="es-ES"/>
        </w:rPr>
        <w:t xml:space="preserve"> </w:t>
      </w:r>
      <w:r w:rsidR="00C7745D" w:rsidRPr="00E12C05">
        <w:rPr>
          <w:sz w:val="20"/>
          <w:szCs w:val="20"/>
          <w:lang w:val="es-ES"/>
        </w:rPr>
        <w:t>(</w:t>
      </w:r>
      <w:r w:rsidR="00E12C05" w:rsidRPr="00E12C05">
        <w:rPr>
          <w:sz w:val="20"/>
          <w:szCs w:val="20"/>
          <w:lang w:val="es-ES"/>
        </w:rPr>
        <w:t>las exenciones anteriores ya expiraron</w:t>
      </w:r>
      <w:r w:rsidR="001943AC" w:rsidRPr="00E12C05">
        <w:rPr>
          <w:sz w:val="20"/>
          <w:szCs w:val="20"/>
          <w:lang w:val="es-ES"/>
        </w:rPr>
        <w:t>)</w:t>
      </w:r>
      <w:r w:rsidR="0070060F" w:rsidRPr="00E12C05">
        <w:rPr>
          <w:sz w:val="20"/>
          <w:szCs w:val="20"/>
          <w:lang w:val="es-ES"/>
        </w:rPr>
        <w:t>.</w:t>
      </w:r>
    </w:p>
    <w:p w:rsidR="00A138DE" w:rsidRPr="00AB38B4" w:rsidRDefault="00FE0387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</w:t>
      </w:r>
      <w:r w:rsidRPr="00FE0387">
        <w:rPr>
          <w:sz w:val="20"/>
          <w:szCs w:val="20"/>
          <w:lang w:val="es-ES"/>
        </w:rPr>
        <w:t xml:space="preserve">l </w:t>
      </w:r>
      <w:r>
        <w:rPr>
          <w:sz w:val="20"/>
          <w:szCs w:val="20"/>
          <w:lang w:val="es-ES"/>
        </w:rPr>
        <w:t>heptacloro</w:t>
      </w:r>
      <w:r w:rsidR="00843DBB" w:rsidRPr="00FE0387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de </w:t>
      </w:r>
      <w:r w:rsidR="00AB38B4">
        <w:rPr>
          <w:sz w:val="20"/>
          <w:szCs w:val="20"/>
          <w:lang w:val="es-ES"/>
        </w:rPr>
        <w:t xml:space="preserve">calidad </w:t>
      </w:r>
      <w:r>
        <w:rPr>
          <w:sz w:val="20"/>
          <w:szCs w:val="20"/>
          <w:lang w:val="es-ES"/>
        </w:rPr>
        <w:t>técnic</w:t>
      </w:r>
      <w:r w:rsidR="00AB38B4">
        <w:rPr>
          <w:sz w:val="20"/>
          <w:szCs w:val="20"/>
          <w:lang w:val="es-ES"/>
        </w:rPr>
        <w:t>a</w:t>
      </w:r>
      <w:r>
        <w:rPr>
          <w:sz w:val="20"/>
          <w:szCs w:val="20"/>
          <w:lang w:val="es-ES"/>
        </w:rPr>
        <w:t xml:space="preserve"> </w:t>
      </w:r>
      <w:r w:rsidR="00843DBB" w:rsidRPr="00FE0387">
        <w:rPr>
          <w:sz w:val="20"/>
          <w:szCs w:val="20"/>
          <w:lang w:val="es-ES"/>
        </w:rPr>
        <w:t>cont</w:t>
      </w:r>
      <w:r w:rsidR="00AB38B4">
        <w:rPr>
          <w:sz w:val="20"/>
          <w:szCs w:val="20"/>
          <w:lang w:val="es-ES"/>
        </w:rPr>
        <w:t>iene alrededor de</w:t>
      </w:r>
      <w:r w:rsidR="00843DBB" w:rsidRPr="00FE0387">
        <w:rPr>
          <w:sz w:val="20"/>
          <w:szCs w:val="20"/>
          <w:lang w:val="es-ES"/>
        </w:rPr>
        <w:t xml:space="preserve"> 72</w:t>
      </w:r>
      <w:r w:rsidR="00663F74" w:rsidRPr="00FE0387">
        <w:rPr>
          <w:sz w:val="20"/>
          <w:szCs w:val="20"/>
          <w:lang w:val="es-ES"/>
        </w:rPr>
        <w:t xml:space="preserve"> </w:t>
      </w:r>
      <w:r w:rsidRPr="00FE0387">
        <w:rPr>
          <w:sz w:val="20"/>
          <w:szCs w:val="20"/>
          <w:lang w:val="es-ES"/>
        </w:rPr>
        <w:t>%</w:t>
      </w:r>
      <w:r w:rsidR="00843DBB" w:rsidRPr="00FE0387">
        <w:rPr>
          <w:sz w:val="20"/>
          <w:szCs w:val="20"/>
          <w:lang w:val="es-ES"/>
        </w:rPr>
        <w:t xml:space="preserve"> </w:t>
      </w:r>
      <w:r w:rsidR="00AB38B4">
        <w:rPr>
          <w:sz w:val="20"/>
          <w:szCs w:val="20"/>
          <w:lang w:val="es-ES"/>
        </w:rPr>
        <w:t>de</w:t>
      </w:r>
      <w:r w:rsidRPr="00FE0387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heptacloro</w:t>
      </w:r>
      <w:r w:rsidR="00843DBB" w:rsidRPr="00FE0387">
        <w:rPr>
          <w:sz w:val="20"/>
          <w:szCs w:val="20"/>
          <w:lang w:val="es-ES"/>
        </w:rPr>
        <w:t xml:space="preserve"> </w:t>
      </w:r>
      <w:r w:rsidR="00333047" w:rsidRPr="00FE0387">
        <w:rPr>
          <w:sz w:val="20"/>
          <w:szCs w:val="20"/>
          <w:lang w:val="es-ES"/>
        </w:rPr>
        <w:t xml:space="preserve">y </w:t>
      </w:r>
      <w:r w:rsidR="00843DBB" w:rsidRPr="00FE0387">
        <w:rPr>
          <w:sz w:val="20"/>
          <w:szCs w:val="20"/>
          <w:lang w:val="es-ES"/>
        </w:rPr>
        <w:t>28</w:t>
      </w:r>
      <w:r w:rsidR="00663F74" w:rsidRPr="00FE0387">
        <w:rPr>
          <w:sz w:val="20"/>
          <w:szCs w:val="20"/>
          <w:lang w:val="es-ES"/>
        </w:rPr>
        <w:t xml:space="preserve"> </w:t>
      </w:r>
      <w:r w:rsidRPr="00FE0387">
        <w:rPr>
          <w:sz w:val="20"/>
          <w:szCs w:val="20"/>
          <w:lang w:val="es-ES"/>
        </w:rPr>
        <w:t>%</w:t>
      </w:r>
      <w:r w:rsidR="00843DBB" w:rsidRPr="00FE0387">
        <w:rPr>
          <w:sz w:val="20"/>
          <w:szCs w:val="20"/>
          <w:lang w:val="es-ES"/>
        </w:rPr>
        <w:t xml:space="preserve"> </w:t>
      </w:r>
      <w:r w:rsidR="00AB38B4">
        <w:rPr>
          <w:sz w:val="20"/>
          <w:szCs w:val="20"/>
          <w:lang w:val="es-ES"/>
        </w:rPr>
        <w:t>de compuestos conexos</w:t>
      </w:r>
      <w:r w:rsidR="00843DBB" w:rsidRPr="00FE0387">
        <w:rPr>
          <w:sz w:val="20"/>
          <w:szCs w:val="20"/>
          <w:lang w:val="es-ES"/>
        </w:rPr>
        <w:t xml:space="preserve"> (</w:t>
      </w:r>
      <w:r w:rsidR="00E36E1D">
        <w:rPr>
          <w:sz w:val="20"/>
          <w:szCs w:val="20"/>
          <w:lang w:val="es-ES"/>
        </w:rPr>
        <w:t xml:space="preserve">de </w:t>
      </w:r>
      <w:r w:rsidR="00843DBB" w:rsidRPr="00FE0387">
        <w:rPr>
          <w:sz w:val="20"/>
          <w:szCs w:val="20"/>
          <w:lang w:val="es-ES"/>
        </w:rPr>
        <w:t>20</w:t>
      </w:r>
      <w:r w:rsidR="00663F74" w:rsidRPr="00FE0387">
        <w:rPr>
          <w:sz w:val="20"/>
          <w:szCs w:val="20"/>
          <w:lang w:val="es-ES"/>
        </w:rPr>
        <w:t xml:space="preserve"> </w:t>
      </w:r>
      <w:r w:rsidR="00AB38B4">
        <w:rPr>
          <w:sz w:val="20"/>
          <w:szCs w:val="20"/>
          <w:lang w:val="es-ES"/>
        </w:rPr>
        <w:t>a 2</w:t>
      </w:r>
      <w:r w:rsidR="00843DBB" w:rsidRPr="00FE0387">
        <w:rPr>
          <w:sz w:val="20"/>
          <w:szCs w:val="20"/>
          <w:lang w:val="es-ES"/>
        </w:rPr>
        <w:t>2</w:t>
      </w:r>
      <w:r w:rsidR="00663F74" w:rsidRPr="00FE0387">
        <w:rPr>
          <w:sz w:val="20"/>
          <w:szCs w:val="20"/>
          <w:lang w:val="es-ES"/>
        </w:rPr>
        <w:t xml:space="preserve"> </w:t>
      </w:r>
      <w:r w:rsidRPr="00FE0387">
        <w:rPr>
          <w:sz w:val="20"/>
          <w:szCs w:val="20"/>
          <w:lang w:val="es-ES"/>
        </w:rPr>
        <w:t>%</w:t>
      </w:r>
      <w:r w:rsidR="00843DBB" w:rsidRPr="00FE0387">
        <w:rPr>
          <w:sz w:val="20"/>
          <w:szCs w:val="20"/>
          <w:lang w:val="es-ES"/>
        </w:rPr>
        <w:t xml:space="preserve"> </w:t>
      </w:r>
      <w:r w:rsidR="00AB38B4">
        <w:rPr>
          <w:sz w:val="20"/>
          <w:szCs w:val="20"/>
          <w:lang w:val="es-ES"/>
        </w:rPr>
        <w:t xml:space="preserve">de </w:t>
      </w:r>
      <w:proofErr w:type="spellStart"/>
      <w:r w:rsidR="00843DBB" w:rsidRPr="00FE0387">
        <w:rPr>
          <w:sz w:val="20"/>
          <w:szCs w:val="20"/>
          <w:lang w:val="es-ES"/>
        </w:rPr>
        <w:t>trans-</w:t>
      </w:r>
      <w:r w:rsidR="00581B91" w:rsidRPr="00FE0387">
        <w:rPr>
          <w:sz w:val="20"/>
          <w:szCs w:val="20"/>
          <w:lang w:val="es-ES"/>
        </w:rPr>
        <w:t>clordano</w:t>
      </w:r>
      <w:proofErr w:type="spellEnd"/>
      <w:r w:rsidR="00843DBB" w:rsidRPr="00FE0387">
        <w:rPr>
          <w:sz w:val="20"/>
          <w:szCs w:val="20"/>
          <w:lang w:val="es-ES"/>
        </w:rPr>
        <w:t xml:space="preserve"> </w:t>
      </w:r>
      <w:r w:rsidR="00333047" w:rsidRPr="00FE0387">
        <w:rPr>
          <w:sz w:val="20"/>
          <w:szCs w:val="20"/>
          <w:lang w:val="es-ES"/>
        </w:rPr>
        <w:t xml:space="preserve">y </w:t>
      </w:r>
      <w:r w:rsidR="00E36E1D">
        <w:rPr>
          <w:sz w:val="20"/>
          <w:szCs w:val="20"/>
          <w:lang w:val="es-ES"/>
        </w:rPr>
        <w:t xml:space="preserve">de </w:t>
      </w:r>
      <w:r w:rsidR="00843DBB" w:rsidRPr="00FE0387">
        <w:rPr>
          <w:sz w:val="20"/>
          <w:szCs w:val="20"/>
          <w:lang w:val="es-ES"/>
        </w:rPr>
        <w:t>4</w:t>
      </w:r>
      <w:r w:rsidR="00663F74" w:rsidRPr="00FE0387">
        <w:rPr>
          <w:sz w:val="20"/>
          <w:szCs w:val="20"/>
          <w:lang w:val="es-ES"/>
        </w:rPr>
        <w:t xml:space="preserve"> </w:t>
      </w:r>
      <w:r w:rsidR="00AB38B4">
        <w:rPr>
          <w:sz w:val="20"/>
          <w:szCs w:val="20"/>
          <w:lang w:val="es-ES"/>
        </w:rPr>
        <w:t xml:space="preserve">a </w:t>
      </w:r>
      <w:r w:rsidR="00843DBB" w:rsidRPr="00FE0387">
        <w:rPr>
          <w:sz w:val="20"/>
          <w:szCs w:val="20"/>
          <w:lang w:val="es-ES"/>
        </w:rPr>
        <w:t>8</w:t>
      </w:r>
      <w:r w:rsidR="00663F74" w:rsidRPr="00FE0387">
        <w:rPr>
          <w:sz w:val="20"/>
          <w:szCs w:val="20"/>
          <w:lang w:val="es-ES"/>
        </w:rPr>
        <w:t xml:space="preserve"> </w:t>
      </w:r>
      <w:r w:rsidRPr="00FE0387">
        <w:rPr>
          <w:sz w:val="20"/>
          <w:szCs w:val="20"/>
          <w:lang w:val="es-ES"/>
        </w:rPr>
        <w:t>%</w:t>
      </w:r>
      <w:r w:rsidR="00843DBB" w:rsidRPr="00FE0387">
        <w:rPr>
          <w:sz w:val="20"/>
          <w:szCs w:val="20"/>
          <w:lang w:val="es-ES"/>
        </w:rPr>
        <w:t xml:space="preserve"> </w:t>
      </w:r>
      <w:r w:rsidR="00AB38B4">
        <w:rPr>
          <w:sz w:val="20"/>
          <w:szCs w:val="20"/>
          <w:lang w:val="es-ES"/>
        </w:rPr>
        <w:t xml:space="preserve">de </w:t>
      </w:r>
      <w:proofErr w:type="spellStart"/>
      <w:r w:rsidR="00843DBB" w:rsidRPr="00FE0387">
        <w:rPr>
          <w:sz w:val="20"/>
          <w:szCs w:val="20"/>
          <w:lang w:val="es-ES"/>
        </w:rPr>
        <w:t>nona</w:t>
      </w:r>
      <w:r w:rsidR="00E5683C" w:rsidRPr="00FE0387">
        <w:rPr>
          <w:sz w:val="20"/>
          <w:szCs w:val="20"/>
          <w:lang w:val="es-ES"/>
        </w:rPr>
        <w:t>clor</w:t>
      </w:r>
      <w:r w:rsidR="00AB38B4">
        <w:rPr>
          <w:sz w:val="20"/>
          <w:szCs w:val="20"/>
          <w:lang w:val="es-ES"/>
        </w:rPr>
        <w:t>o</w:t>
      </w:r>
      <w:proofErr w:type="spellEnd"/>
      <w:r w:rsidR="00843DBB" w:rsidRPr="00FE0387">
        <w:rPr>
          <w:sz w:val="20"/>
          <w:szCs w:val="20"/>
          <w:lang w:val="es-ES"/>
        </w:rPr>
        <w:t xml:space="preserve">). </w:t>
      </w:r>
      <w:r w:rsidR="00AB38B4">
        <w:rPr>
          <w:sz w:val="20"/>
          <w:szCs w:val="20"/>
          <w:lang w:val="es-ES"/>
        </w:rPr>
        <w:t>Entre las f</w:t>
      </w:r>
      <w:r w:rsidR="00843DBB" w:rsidRPr="00AB38B4">
        <w:rPr>
          <w:sz w:val="20"/>
          <w:szCs w:val="20"/>
          <w:lang w:val="es-ES"/>
        </w:rPr>
        <w:t>ormula</w:t>
      </w:r>
      <w:r w:rsidR="00AB38B4" w:rsidRPr="00AB38B4">
        <w:rPr>
          <w:sz w:val="20"/>
          <w:szCs w:val="20"/>
          <w:lang w:val="es-ES"/>
        </w:rPr>
        <w:t>c</w:t>
      </w:r>
      <w:r w:rsidR="00843DBB" w:rsidRPr="00AB38B4">
        <w:rPr>
          <w:sz w:val="20"/>
          <w:szCs w:val="20"/>
          <w:lang w:val="es-ES"/>
        </w:rPr>
        <w:t>ion</w:t>
      </w:r>
      <w:r w:rsidR="00AB38B4" w:rsidRPr="00AB38B4">
        <w:rPr>
          <w:sz w:val="20"/>
          <w:szCs w:val="20"/>
          <w:lang w:val="es-ES"/>
        </w:rPr>
        <w:t>e</w:t>
      </w:r>
      <w:r w:rsidR="00843DBB" w:rsidRPr="00AB38B4">
        <w:rPr>
          <w:sz w:val="20"/>
          <w:szCs w:val="20"/>
          <w:lang w:val="es-ES"/>
        </w:rPr>
        <w:t xml:space="preserve">s </w:t>
      </w:r>
      <w:r w:rsidR="00AB38B4">
        <w:rPr>
          <w:sz w:val="20"/>
          <w:szCs w:val="20"/>
          <w:lang w:val="es-ES"/>
        </w:rPr>
        <w:t xml:space="preserve">se encontraban </w:t>
      </w:r>
      <w:r w:rsidRPr="00AB38B4">
        <w:rPr>
          <w:sz w:val="20"/>
          <w:szCs w:val="20"/>
          <w:lang w:val="es-ES"/>
        </w:rPr>
        <w:t xml:space="preserve">concentrados </w:t>
      </w:r>
      <w:r w:rsidR="00843DBB" w:rsidRPr="00AB38B4">
        <w:rPr>
          <w:sz w:val="20"/>
          <w:szCs w:val="20"/>
          <w:lang w:val="es-ES"/>
        </w:rPr>
        <w:t>emulsifi</w:t>
      </w:r>
      <w:r w:rsidRPr="00AB38B4">
        <w:rPr>
          <w:sz w:val="20"/>
          <w:szCs w:val="20"/>
          <w:lang w:val="es-ES"/>
        </w:rPr>
        <w:t>c</w:t>
      </w:r>
      <w:r w:rsidR="00843DBB" w:rsidRPr="00AB38B4">
        <w:rPr>
          <w:sz w:val="20"/>
          <w:szCs w:val="20"/>
          <w:lang w:val="es-ES"/>
        </w:rPr>
        <w:t>able</w:t>
      </w:r>
      <w:r w:rsidRPr="00AB38B4">
        <w:rPr>
          <w:sz w:val="20"/>
          <w:szCs w:val="20"/>
          <w:lang w:val="es-ES"/>
        </w:rPr>
        <w:t>s</w:t>
      </w:r>
      <w:r w:rsidR="00843DBB" w:rsidRPr="00AB38B4">
        <w:rPr>
          <w:sz w:val="20"/>
          <w:szCs w:val="20"/>
          <w:lang w:val="es-ES"/>
        </w:rPr>
        <w:t xml:space="preserve">, </w:t>
      </w:r>
      <w:r w:rsidRPr="00AB38B4">
        <w:rPr>
          <w:sz w:val="20"/>
          <w:szCs w:val="20"/>
          <w:lang w:val="es-ES"/>
        </w:rPr>
        <w:t>polvos humectables</w:t>
      </w:r>
      <w:r w:rsidR="00843DBB" w:rsidRPr="00AB38B4">
        <w:rPr>
          <w:sz w:val="20"/>
          <w:szCs w:val="20"/>
          <w:lang w:val="es-ES"/>
        </w:rPr>
        <w:t xml:space="preserve">, </w:t>
      </w:r>
      <w:r w:rsidRPr="00AB38B4">
        <w:rPr>
          <w:sz w:val="20"/>
          <w:szCs w:val="20"/>
          <w:lang w:val="es-ES"/>
        </w:rPr>
        <w:t xml:space="preserve">polvos y </w:t>
      </w:r>
      <w:r w:rsidR="00843DBB" w:rsidRPr="00AB38B4">
        <w:rPr>
          <w:sz w:val="20"/>
          <w:szCs w:val="20"/>
          <w:lang w:val="es-ES"/>
        </w:rPr>
        <w:t>gr</w:t>
      </w:r>
      <w:r w:rsidRPr="00AB38B4">
        <w:rPr>
          <w:sz w:val="20"/>
          <w:szCs w:val="20"/>
          <w:lang w:val="es-ES"/>
        </w:rPr>
        <w:t>á</w:t>
      </w:r>
      <w:r w:rsidR="00843DBB" w:rsidRPr="00AB38B4">
        <w:rPr>
          <w:sz w:val="20"/>
          <w:szCs w:val="20"/>
          <w:lang w:val="es-ES"/>
        </w:rPr>
        <w:t>nul</w:t>
      </w:r>
      <w:r w:rsidRPr="00AB38B4">
        <w:rPr>
          <w:sz w:val="20"/>
          <w:szCs w:val="20"/>
          <w:lang w:val="es-ES"/>
        </w:rPr>
        <w:t>o</w:t>
      </w:r>
      <w:r w:rsidR="00843DBB" w:rsidRPr="00AB38B4">
        <w:rPr>
          <w:sz w:val="20"/>
          <w:szCs w:val="20"/>
          <w:lang w:val="es-ES"/>
        </w:rPr>
        <w:t xml:space="preserve">s </w:t>
      </w:r>
      <w:r w:rsidR="00AB38B4">
        <w:rPr>
          <w:sz w:val="20"/>
          <w:szCs w:val="20"/>
          <w:lang w:val="es-ES"/>
        </w:rPr>
        <w:t xml:space="preserve">con diferentes </w:t>
      </w:r>
      <w:r w:rsidR="00843DBB" w:rsidRPr="00AB38B4">
        <w:rPr>
          <w:sz w:val="20"/>
          <w:szCs w:val="20"/>
          <w:lang w:val="es-ES"/>
        </w:rPr>
        <w:t>concentra</w:t>
      </w:r>
      <w:r w:rsidR="00AB38B4">
        <w:rPr>
          <w:sz w:val="20"/>
          <w:szCs w:val="20"/>
          <w:lang w:val="es-ES"/>
        </w:rPr>
        <w:t>c</w:t>
      </w:r>
      <w:r w:rsidR="00843DBB" w:rsidRPr="00AB38B4">
        <w:rPr>
          <w:sz w:val="20"/>
          <w:szCs w:val="20"/>
          <w:lang w:val="es-ES"/>
        </w:rPr>
        <w:t>ion</w:t>
      </w:r>
      <w:r w:rsidR="00AB38B4">
        <w:rPr>
          <w:sz w:val="20"/>
          <w:szCs w:val="20"/>
          <w:lang w:val="es-ES"/>
        </w:rPr>
        <w:t>e</w:t>
      </w:r>
      <w:r w:rsidR="00843DBB" w:rsidRPr="00AB38B4">
        <w:rPr>
          <w:sz w:val="20"/>
          <w:szCs w:val="20"/>
          <w:lang w:val="es-ES"/>
        </w:rPr>
        <w:t xml:space="preserve">s </w:t>
      </w:r>
      <w:r w:rsidR="00AB38B4">
        <w:rPr>
          <w:sz w:val="20"/>
          <w:szCs w:val="20"/>
          <w:lang w:val="es-ES"/>
        </w:rPr>
        <w:t>de ingrediente activo</w:t>
      </w:r>
      <w:r w:rsidR="00843DBB" w:rsidRPr="00AB38B4">
        <w:rPr>
          <w:sz w:val="20"/>
          <w:szCs w:val="20"/>
          <w:lang w:val="es-ES"/>
        </w:rPr>
        <w:t xml:space="preserve"> (</w:t>
      </w:r>
      <w:proofErr w:type="spellStart"/>
      <w:r w:rsidR="00843DBB" w:rsidRPr="00AB38B4">
        <w:rPr>
          <w:sz w:val="20"/>
          <w:szCs w:val="20"/>
          <w:lang w:val="es-ES"/>
        </w:rPr>
        <w:t>National</w:t>
      </w:r>
      <w:proofErr w:type="spellEnd"/>
      <w:r w:rsidR="00843DBB" w:rsidRPr="00AB38B4">
        <w:rPr>
          <w:sz w:val="20"/>
          <w:szCs w:val="20"/>
          <w:lang w:val="es-ES"/>
        </w:rPr>
        <w:t xml:space="preserve"> </w:t>
      </w:r>
      <w:proofErr w:type="spellStart"/>
      <w:r w:rsidR="00843DBB" w:rsidRPr="00AB38B4">
        <w:rPr>
          <w:sz w:val="20"/>
          <w:szCs w:val="20"/>
          <w:lang w:val="es-ES"/>
        </w:rPr>
        <w:t>Cancer</w:t>
      </w:r>
      <w:proofErr w:type="spellEnd"/>
      <w:r w:rsidR="00843DBB" w:rsidRPr="00AB38B4">
        <w:rPr>
          <w:sz w:val="20"/>
          <w:szCs w:val="20"/>
          <w:lang w:val="es-ES"/>
        </w:rPr>
        <w:t xml:space="preserve"> </w:t>
      </w:r>
      <w:proofErr w:type="spellStart"/>
      <w:r w:rsidR="00843DBB" w:rsidRPr="00AB38B4">
        <w:rPr>
          <w:sz w:val="20"/>
          <w:szCs w:val="20"/>
          <w:lang w:val="es-ES"/>
        </w:rPr>
        <w:t>Institute</w:t>
      </w:r>
      <w:proofErr w:type="spellEnd"/>
      <w:r w:rsidR="00843DBB" w:rsidRPr="00AB38B4">
        <w:rPr>
          <w:sz w:val="20"/>
          <w:szCs w:val="20"/>
          <w:lang w:val="es-ES"/>
        </w:rPr>
        <w:t xml:space="preserve">, 1977a; </w:t>
      </w:r>
      <w:proofErr w:type="spellStart"/>
      <w:r w:rsidR="00843DBB" w:rsidRPr="00AB38B4">
        <w:rPr>
          <w:sz w:val="20"/>
          <w:szCs w:val="20"/>
          <w:lang w:val="es-ES"/>
        </w:rPr>
        <w:t>Izmerov</w:t>
      </w:r>
      <w:proofErr w:type="spellEnd"/>
      <w:r w:rsidR="00843DBB" w:rsidRPr="00AB38B4">
        <w:rPr>
          <w:sz w:val="20"/>
          <w:szCs w:val="20"/>
          <w:lang w:val="es-ES"/>
        </w:rPr>
        <w:t xml:space="preserve">, 1982; </w:t>
      </w:r>
      <w:proofErr w:type="spellStart"/>
      <w:r w:rsidR="00843DBB" w:rsidRPr="00AB38B4">
        <w:rPr>
          <w:sz w:val="20"/>
          <w:szCs w:val="20"/>
          <w:lang w:val="es-ES"/>
        </w:rPr>
        <w:t>Worthing</w:t>
      </w:r>
      <w:proofErr w:type="spellEnd"/>
      <w:r w:rsidR="00843DBB" w:rsidRPr="00AB38B4">
        <w:rPr>
          <w:sz w:val="20"/>
          <w:szCs w:val="20"/>
          <w:lang w:val="es-ES"/>
        </w:rPr>
        <w:t xml:space="preserve"> &amp; Walker, 1987; </w:t>
      </w:r>
      <w:r w:rsidR="00114157" w:rsidRPr="00AB38B4">
        <w:rPr>
          <w:sz w:val="20"/>
          <w:szCs w:val="20"/>
          <w:lang w:val="es-ES"/>
        </w:rPr>
        <w:t>FAO/</w:t>
      </w:r>
      <w:r w:rsidR="00983BEB" w:rsidRPr="00AB38B4">
        <w:rPr>
          <w:sz w:val="20"/>
          <w:szCs w:val="20"/>
          <w:lang w:val="es-ES"/>
        </w:rPr>
        <w:t>OMS</w:t>
      </w:r>
      <w:r w:rsidR="00843DBB" w:rsidRPr="00AB38B4">
        <w:rPr>
          <w:sz w:val="20"/>
          <w:szCs w:val="20"/>
          <w:lang w:val="es-ES"/>
        </w:rPr>
        <w:t>, 198</w:t>
      </w:r>
      <w:r w:rsidR="00114157" w:rsidRPr="00AB38B4">
        <w:rPr>
          <w:sz w:val="20"/>
          <w:szCs w:val="20"/>
          <w:lang w:val="es-ES"/>
        </w:rPr>
        <w:t>9</w:t>
      </w:r>
      <w:r w:rsidR="00843DBB" w:rsidRPr="00AB38B4">
        <w:rPr>
          <w:sz w:val="20"/>
          <w:szCs w:val="20"/>
          <w:lang w:val="es-ES"/>
        </w:rPr>
        <w:t xml:space="preserve">; </w:t>
      </w:r>
      <w:proofErr w:type="spellStart"/>
      <w:r w:rsidR="00843DBB" w:rsidRPr="00AB38B4">
        <w:rPr>
          <w:sz w:val="20"/>
          <w:szCs w:val="20"/>
          <w:lang w:val="es-ES"/>
        </w:rPr>
        <w:t>Tomlin</w:t>
      </w:r>
      <w:proofErr w:type="spellEnd"/>
      <w:r w:rsidR="00843DBB" w:rsidRPr="00AB38B4">
        <w:rPr>
          <w:sz w:val="20"/>
          <w:szCs w:val="20"/>
          <w:lang w:val="es-ES"/>
        </w:rPr>
        <w:t>, 1999)</w:t>
      </w:r>
      <w:r w:rsidR="007A7737" w:rsidRPr="00AB38B4">
        <w:rPr>
          <w:sz w:val="20"/>
          <w:szCs w:val="20"/>
          <w:lang w:val="es-ES"/>
        </w:rPr>
        <w:t>.</w:t>
      </w:r>
      <w:r w:rsidR="00E10A43" w:rsidRPr="00AB38B4">
        <w:rPr>
          <w:sz w:val="20"/>
          <w:szCs w:val="20"/>
          <w:lang w:val="es-ES"/>
        </w:rPr>
        <w:t xml:space="preserve"> </w:t>
      </w:r>
    </w:p>
    <w:p w:rsidR="00813E84" w:rsidRDefault="00EF7671" w:rsidP="000307EA">
      <w:pPr>
        <w:pStyle w:val="Heading4"/>
        <w:numPr>
          <w:ilvl w:val="0"/>
          <w:numId w:val="20"/>
        </w:numPr>
        <w:spacing w:after="120"/>
        <w:ind w:left="1134" w:hanging="567"/>
      </w:pPr>
      <w:r>
        <w:t>Desechos</w:t>
      </w:r>
    </w:p>
    <w:p w:rsidR="001B1766" w:rsidRPr="00E12C05" w:rsidRDefault="009B2BED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Los d</w:t>
      </w:r>
      <w:r w:rsidR="00EF7671" w:rsidRPr="00E12C05">
        <w:rPr>
          <w:sz w:val="20"/>
          <w:szCs w:val="20"/>
          <w:lang w:val="es-ES"/>
        </w:rPr>
        <w:t>esechos</w:t>
      </w:r>
      <w:r w:rsidR="007B6515" w:rsidRPr="00E12C05">
        <w:rPr>
          <w:sz w:val="20"/>
          <w:szCs w:val="20"/>
          <w:lang w:val="es-ES"/>
        </w:rPr>
        <w:t xml:space="preserve"> </w:t>
      </w:r>
      <w:r w:rsidR="00FE0387">
        <w:rPr>
          <w:sz w:val="20"/>
          <w:szCs w:val="20"/>
          <w:lang w:val="es-ES"/>
        </w:rPr>
        <w:t>de heptacloro</w:t>
      </w:r>
      <w:r w:rsidR="00F3087F" w:rsidRPr="00E12C05">
        <w:rPr>
          <w:sz w:val="20"/>
          <w:szCs w:val="20"/>
          <w:lang w:val="es-ES"/>
        </w:rPr>
        <w:t xml:space="preserve"> </w:t>
      </w:r>
      <w:r w:rsidR="00333047" w:rsidRPr="00E12C05">
        <w:rPr>
          <w:sz w:val="20"/>
          <w:szCs w:val="20"/>
          <w:lang w:val="es-ES"/>
        </w:rPr>
        <w:t xml:space="preserve">y </w:t>
      </w:r>
      <w:r>
        <w:rPr>
          <w:sz w:val="20"/>
          <w:szCs w:val="20"/>
          <w:lang w:val="es-ES"/>
        </w:rPr>
        <w:t xml:space="preserve">las </w:t>
      </w:r>
      <w:r w:rsidR="00843DBB" w:rsidRPr="00E12C05">
        <w:rPr>
          <w:sz w:val="20"/>
          <w:szCs w:val="20"/>
          <w:lang w:val="es-ES"/>
        </w:rPr>
        <w:t>formula</w:t>
      </w:r>
      <w:r w:rsidR="00FE0387">
        <w:rPr>
          <w:sz w:val="20"/>
          <w:szCs w:val="20"/>
          <w:lang w:val="es-ES"/>
        </w:rPr>
        <w:t>c</w:t>
      </w:r>
      <w:r w:rsidR="00843DBB" w:rsidRPr="00E12C05">
        <w:rPr>
          <w:sz w:val="20"/>
          <w:szCs w:val="20"/>
          <w:lang w:val="es-ES"/>
        </w:rPr>
        <w:t>ion</w:t>
      </w:r>
      <w:r w:rsidR="00FE0387">
        <w:rPr>
          <w:sz w:val="20"/>
          <w:szCs w:val="20"/>
          <w:lang w:val="es-ES"/>
        </w:rPr>
        <w:t>e</w:t>
      </w:r>
      <w:r w:rsidR="00843DBB" w:rsidRPr="00E12C05">
        <w:rPr>
          <w:sz w:val="20"/>
          <w:szCs w:val="20"/>
          <w:lang w:val="es-ES"/>
        </w:rPr>
        <w:t>s</w:t>
      </w:r>
      <w:r w:rsidR="008B7144" w:rsidRPr="00E12C05">
        <w:rPr>
          <w:sz w:val="20"/>
          <w:szCs w:val="20"/>
          <w:lang w:val="es-ES"/>
        </w:rPr>
        <w:t xml:space="preserve"> </w:t>
      </w:r>
      <w:r w:rsidR="00FE0387">
        <w:rPr>
          <w:sz w:val="20"/>
          <w:szCs w:val="20"/>
          <w:lang w:val="es-ES"/>
        </w:rPr>
        <w:t>de heptacloro</w:t>
      </w:r>
      <w:r w:rsidR="00FE0387" w:rsidRPr="00E12C05">
        <w:rPr>
          <w:sz w:val="20"/>
          <w:szCs w:val="20"/>
          <w:lang w:val="es-ES"/>
        </w:rPr>
        <w:t xml:space="preserve"> </w:t>
      </w:r>
      <w:r w:rsidR="00FE0387">
        <w:rPr>
          <w:sz w:val="20"/>
          <w:szCs w:val="20"/>
          <w:lang w:val="es-ES"/>
        </w:rPr>
        <w:t xml:space="preserve">de desecho </w:t>
      </w:r>
      <w:r w:rsidR="00E12C05" w:rsidRPr="00E12C05">
        <w:rPr>
          <w:sz w:val="20"/>
          <w:szCs w:val="20"/>
          <w:lang w:val="es-ES"/>
        </w:rPr>
        <w:t>pueden encontrarse en</w:t>
      </w:r>
      <w:r w:rsidR="001B1766" w:rsidRPr="00E12C05">
        <w:rPr>
          <w:sz w:val="20"/>
          <w:szCs w:val="20"/>
          <w:lang w:val="es-ES"/>
        </w:rPr>
        <w:t xml:space="preserve">: </w:t>
      </w:r>
      <w:r w:rsidR="00A527AF" w:rsidRPr="00E12C05">
        <w:rPr>
          <w:sz w:val="20"/>
          <w:szCs w:val="20"/>
          <w:lang w:val="es-ES"/>
        </w:rPr>
        <w:t xml:space="preserve"> </w:t>
      </w:r>
    </w:p>
    <w:p w:rsidR="00E12C05" w:rsidRPr="005E010B" w:rsidRDefault="0052119D" w:rsidP="00E12C05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5E010B">
        <w:rPr>
          <w:sz w:val="20"/>
          <w:szCs w:val="20"/>
          <w:lang w:val="es-ES"/>
        </w:rPr>
        <w:t>a)</w:t>
      </w:r>
      <w:r w:rsidRPr="005E010B">
        <w:rPr>
          <w:sz w:val="20"/>
          <w:szCs w:val="20"/>
          <w:lang w:val="es-ES"/>
        </w:rPr>
        <w:tab/>
      </w:r>
      <w:r w:rsidR="00E12C05">
        <w:rPr>
          <w:sz w:val="20"/>
          <w:szCs w:val="20"/>
          <w:lang w:val="es-ES"/>
        </w:rPr>
        <w:t>E</w:t>
      </w:r>
      <w:r w:rsidR="00E12C05" w:rsidRPr="005E010B">
        <w:rPr>
          <w:sz w:val="20"/>
          <w:szCs w:val="20"/>
          <w:lang w:val="es-ES"/>
        </w:rPr>
        <w:t xml:space="preserve">xistencias </w:t>
      </w:r>
      <w:r w:rsidR="00E12C05">
        <w:rPr>
          <w:sz w:val="20"/>
          <w:szCs w:val="20"/>
          <w:lang w:val="es-ES"/>
        </w:rPr>
        <w:t>de</w:t>
      </w:r>
      <w:r w:rsidR="00E12C05" w:rsidRPr="005E010B">
        <w:rPr>
          <w:sz w:val="20"/>
          <w:szCs w:val="20"/>
          <w:lang w:val="es-ES"/>
        </w:rPr>
        <w:t xml:space="preserve"> plaguicidas</w:t>
      </w:r>
      <w:r w:rsidR="00E12C05">
        <w:rPr>
          <w:sz w:val="20"/>
          <w:szCs w:val="20"/>
          <w:lang w:val="es-ES"/>
        </w:rPr>
        <w:t xml:space="preserve"> obsoletos</w:t>
      </w:r>
      <w:r w:rsidR="00E12C05" w:rsidRPr="005E010B">
        <w:rPr>
          <w:sz w:val="20"/>
          <w:szCs w:val="20"/>
          <w:lang w:val="es-ES"/>
        </w:rPr>
        <w:t>;</w:t>
      </w:r>
    </w:p>
    <w:p w:rsidR="00E12C05" w:rsidRPr="001C6F89" w:rsidRDefault="00E12C05" w:rsidP="00E12C05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1C6F89">
        <w:rPr>
          <w:sz w:val="20"/>
          <w:szCs w:val="20"/>
          <w:lang w:val="es-ES"/>
        </w:rPr>
        <w:t>b)</w:t>
      </w:r>
      <w:r w:rsidRPr="001C6F89">
        <w:rPr>
          <w:sz w:val="20"/>
          <w:szCs w:val="20"/>
          <w:lang w:val="es-ES"/>
        </w:rPr>
        <w:tab/>
        <w:t xml:space="preserve">Equipos contaminados tales como </w:t>
      </w:r>
      <w:r w:rsidR="00B22796">
        <w:rPr>
          <w:sz w:val="20"/>
          <w:szCs w:val="20"/>
          <w:lang w:val="es-ES"/>
        </w:rPr>
        <w:t>estanterías</w:t>
      </w:r>
      <w:r w:rsidRPr="001C6F89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>bombas pulverizadoras</w:t>
      </w:r>
      <w:r w:rsidRPr="001C6F89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>mangueras</w:t>
      </w:r>
      <w:r w:rsidRPr="001C6F89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>materiales de protección personal</w:t>
      </w:r>
      <w:r w:rsidRPr="001C6F89">
        <w:rPr>
          <w:sz w:val="20"/>
          <w:szCs w:val="20"/>
          <w:lang w:val="es-ES"/>
        </w:rPr>
        <w:t xml:space="preserve"> y ta</w:t>
      </w:r>
      <w:r>
        <w:rPr>
          <w:sz w:val="20"/>
          <w:szCs w:val="20"/>
          <w:lang w:val="es-ES"/>
        </w:rPr>
        <w:t>n</w:t>
      </w:r>
      <w:r w:rsidRPr="001C6F89">
        <w:rPr>
          <w:sz w:val="20"/>
          <w:szCs w:val="20"/>
          <w:lang w:val="es-ES"/>
        </w:rPr>
        <w:t>ques de almacenamiento;</w:t>
      </w:r>
    </w:p>
    <w:p w:rsidR="00E12C05" w:rsidRPr="001C6F89" w:rsidRDefault="00E12C05" w:rsidP="00E12C05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1C6F89">
        <w:rPr>
          <w:sz w:val="20"/>
          <w:szCs w:val="20"/>
          <w:lang w:val="es-ES"/>
        </w:rPr>
        <w:t>c)</w:t>
      </w:r>
      <w:r w:rsidRPr="001C6F89">
        <w:rPr>
          <w:sz w:val="20"/>
          <w:szCs w:val="20"/>
          <w:lang w:val="es-ES"/>
        </w:rPr>
        <w:tab/>
      </w:r>
      <w:r w:rsidR="00B22796">
        <w:rPr>
          <w:sz w:val="20"/>
          <w:szCs w:val="20"/>
          <w:lang w:val="es-ES"/>
        </w:rPr>
        <w:t>Materiales de envasado</w:t>
      </w:r>
      <w:r>
        <w:rPr>
          <w:sz w:val="20"/>
          <w:szCs w:val="20"/>
          <w:lang w:val="es-ES"/>
        </w:rPr>
        <w:t xml:space="preserve"> c</w:t>
      </w:r>
      <w:r w:rsidRPr="001C6F89">
        <w:rPr>
          <w:sz w:val="20"/>
          <w:szCs w:val="20"/>
          <w:lang w:val="es-ES"/>
        </w:rPr>
        <w:t>ontaminado</w:t>
      </w:r>
      <w:r>
        <w:rPr>
          <w:sz w:val="20"/>
          <w:szCs w:val="20"/>
          <w:lang w:val="es-ES"/>
        </w:rPr>
        <w:t>s</w:t>
      </w:r>
      <w:r w:rsidRPr="001C6F89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tales como bidones, bolsas y botellas</w:t>
      </w:r>
      <w:r w:rsidRPr="001C6F89">
        <w:rPr>
          <w:sz w:val="20"/>
          <w:szCs w:val="20"/>
          <w:lang w:val="es-ES"/>
        </w:rPr>
        <w:t>;</w:t>
      </w:r>
    </w:p>
    <w:p w:rsidR="00E12C05" w:rsidRPr="00F00DDD" w:rsidRDefault="00E12C05" w:rsidP="00E12C05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F00DDD">
        <w:rPr>
          <w:sz w:val="20"/>
          <w:szCs w:val="20"/>
          <w:lang w:val="es-ES"/>
        </w:rPr>
        <w:t>d)</w:t>
      </w:r>
      <w:r w:rsidRPr="00F00DDD"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>Suelo contaminado</w:t>
      </w:r>
      <w:r w:rsidRPr="00F00DDD">
        <w:rPr>
          <w:sz w:val="20"/>
          <w:szCs w:val="20"/>
          <w:lang w:val="es-ES"/>
        </w:rPr>
        <w:t xml:space="preserve">; </w:t>
      </w:r>
      <w:r>
        <w:rPr>
          <w:sz w:val="20"/>
          <w:szCs w:val="20"/>
          <w:lang w:val="es-ES"/>
        </w:rPr>
        <w:t>y</w:t>
      </w:r>
    </w:p>
    <w:p w:rsidR="001B1766" w:rsidRPr="00206BD5" w:rsidRDefault="00E12C05" w:rsidP="00E12C05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</w:t>
      </w:r>
      <w:r w:rsidRPr="00D233B0">
        <w:rPr>
          <w:sz w:val="20"/>
          <w:szCs w:val="20"/>
          <w:lang w:val="es-ES"/>
        </w:rPr>
        <w:t xml:space="preserve">) </w:t>
      </w:r>
      <w:r w:rsidRPr="00D233B0"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>Plaguicidas enterrados</w:t>
      </w:r>
      <w:r w:rsidRPr="006376F8">
        <w:rPr>
          <w:sz w:val="20"/>
          <w:szCs w:val="20"/>
          <w:lang w:val="es-ES"/>
        </w:rPr>
        <w:t>.</w:t>
      </w:r>
      <w:r w:rsidR="00ED5AA4" w:rsidRPr="00206BD5">
        <w:rPr>
          <w:sz w:val="20"/>
          <w:szCs w:val="20"/>
          <w:lang w:val="es-ES"/>
        </w:rPr>
        <w:t xml:space="preserve"> </w:t>
      </w:r>
    </w:p>
    <w:p w:rsidR="001B1766" w:rsidRPr="00167E98" w:rsidRDefault="001B1766" w:rsidP="00E750DA">
      <w:pPr>
        <w:pStyle w:val="Heading1"/>
        <w:numPr>
          <w:ilvl w:val="0"/>
          <w:numId w:val="11"/>
        </w:numPr>
        <w:tabs>
          <w:tab w:val="left" w:pos="1134"/>
        </w:tabs>
        <w:spacing w:after="120"/>
        <w:ind w:left="567" w:firstLine="0"/>
        <w:rPr>
          <w:rFonts w:ascii="Times New Roman" w:hAnsi="Times New Roman"/>
          <w:sz w:val="20"/>
          <w:szCs w:val="20"/>
        </w:rPr>
      </w:pPr>
      <w:bookmarkStart w:id="43" w:name="_Toc417046882"/>
      <w:r w:rsidRPr="00167E98">
        <w:rPr>
          <w:rFonts w:ascii="Times New Roman" w:hAnsi="Times New Roman"/>
          <w:sz w:val="20"/>
          <w:szCs w:val="20"/>
        </w:rPr>
        <w:t>Hexa</w:t>
      </w:r>
      <w:r w:rsidR="00E5683C">
        <w:rPr>
          <w:rFonts w:ascii="Times New Roman" w:hAnsi="Times New Roman"/>
          <w:sz w:val="20"/>
          <w:szCs w:val="20"/>
        </w:rPr>
        <w:t>clor</w:t>
      </w:r>
      <w:r w:rsidRPr="00167E98">
        <w:rPr>
          <w:rFonts w:ascii="Times New Roman" w:hAnsi="Times New Roman"/>
          <w:sz w:val="20"/>
          <w:szCs w:val="20"/>
        </w:rPr>
        <w:t>o</w:t>
      </w:r>
      <w:r w:rsidR="00E5683C">
        <w:rPr>
          <w:rFonts w:ascii="Times New Roman" w:hAnsi="Times New Roman"/>
          <w:sz w:val="20"/>
          <w:szCs w:val="20"/>
        </w:rPr>
        <w:t>benceno</w:t>
      </w:r>
      <w:bookmarkEnd w:id="43"/>
      <w:r w:rsidR="00E36E1D">
        <w:rPr>
          <w:rFonts w:ascii="Times New Roman" w:hAnsi="Times New Roman"/>
          <w:sz w:val="20"/>
          <w:szCs w:val="20"/>
        </w:rPr>
        <w:t xml:space="preserve"> (HCB)</w:t>
      </w:r>
    </w:p>
    <w:p w:rsidR="00813E84" w:rsidRDefault="00EF7671" w:rsidP="000307EA">
      <w:pPr>
        <w:pStyle w:val="Heading4"/>
        <w:numPr>
          <w:ilvl w:val="0"/>
          <w:numId w:val="21"/>
        </w:numPr>
        <w:spacing w:after="120"/>
        <w:ind w:left="1134" w:hanging="567"/>
      </w:pPr>
      <w:r>
        <w:t>Descripción</w:t>
      </w:r>
    </w:p>
    <w:p w:rsidR="00813E84" w:rsidRDefault="00EF7671" w:rsidP="002C7F14">
      <w:pPr>
        <w:pStyle w:val="Caption"/>
        <w:keepNext/>
        <w:spacing w:before="120" w:after="120"/>
        <w:ind w:left="510" w:firstLine="624"/>
        <w:rPr>
          <w:b/>
          <w:snapToGrid/>
          <w:sz w:val="20"/>
        </w:rPr>
      </w:pPr>
      <w:r>
        <w:rPr>
          <w:b/>
          <w:snapToGrid/>
          <w:sz w:val="20"/>
        </w:rPr>
        <w:t>Figura</w:t>
      </w:r>
      <w:r w:rsidR="004A7BA7" w:rsidRPr="00167E98">
        <w:rPr>
          <w:b/>
          <w:snapToGrid/>
          <w:sz w:val="20"/>
        </w:rPr>
        <w:t xml:space="preserve"> </w:t>
      </w:r>
      <w:r w:rsidR="004D346B" w:rsidRPr="00167E98">
        <w:rPr>
          <w:b/>
          <w:snapToGrid/>
          <w:sz w:val="20"/>
        </w:rPr>
        <w:fldChar w:fldCharType="begin"/>
      </w:r>
      <w:r w:rsidR="004A7BA7" w:rsidRPr="00167E98">
        <w:rPr>
          <w:b/>
          <w:snapToGrid/>
          <w:sz w:val="20"/>
        </w:rPr>
        <w:instrText xml:space="preserve"> SEQ Figure \* ARABIC </w:instrText>
      </w:r>
      <w:r w:rsidR="004D346B" w:rsidRPr="00167E98">
        <w:rPr>
          <w:b/>
          <w:snapToGrid/>
          <w:sz w:val="20"/>
        </w:rPr>
        <w:fldChar w:fldCharType="separate"/>
      </w:r>
      <w:r w:rsidR="00A23747">
        <w:rPr>
          <w:b/>
          <w:noProof/>
          <w:snapToGrid/>
          <w:sz w:val="20"/>
        </w:rPr>
        <w:t>7</w:t>
      </w:r>
      <w:r w:rsidR="004D346B" w:rsidRPr="00167E98">
        <w:rPr>
          <w:b/>
          <w:snapToGrid/>
          <w:sz w:val="20"/>
        </w:rPr>
        <w:fldChar w:fldCharType="end"/>
      </w:r>
      <w:r w:rsidR="004F4315">
        <w:rPr>
          <w:b/>
          <w:snapToGrid/>
          <w:sz w:val="20"/>
        </w:rPr>
        <w:t>:</w:t>
      </w:r>
      <w:r w:rsidR="004A7BA7" w:rsidRPr="00167E98">
        <w:rPr>
          <w:b/>
          <w:snapToGrid/>
          <w:sz w:val="20"/>
        </w:rPr>
        <w:t xml:space="preserve"> </w:t>
      </w:r>
      <w:r>
        <w:rPr>
          <w:snapToGrid/>
          <w:sz w:val="20"/>
        </w:rPr>
        <w:t>Estructura</w:t>
      </w:r>
      <w:r w:rsidR="00CA4DE8" w:rsidRPr="00CA4DE8">
        <w:rPr>
          <w:snapToGrid/>
          <w:sz w:val="20"/>
        </w:rPr>
        <w:t xml:space="preserve"> </w:t>
      </w:r>
      <w:r w:rsidR="00FE0387">
        <w:rPr>
          <w:snapToGrid/>
          <w:sz w:val="20"/>
        </w:rPr>
        <w:t>del</w:t>
      </w:r>
      <w:r w:rsidR="00CA4DE8" w:rsidRPr="00CA4DE8">
        <w:rPr>
          <w:snapToGrid/>
          <w:sz w:val="20"/>
        </w:rPr>
        <w:t xml:space="preserve"> hexa</w:t>
      </w:r>
      <w:r w:rsidR="00E5683C">
        <w:rPr>
          <w:snapToGrid/>
          <w:sz w:val="20"/>
        </w:rPr>
        <w:t>clor</w:t>
      </w:r>
      <w:r w:rsidR="00CA4DE8" w:rsidRPr="00CA4DE8">
        <w:rPr>
          <w:snapToGrid/>
          <w:sz w:val="20"/>
        </w:rPr>
        <w:t>obe</w:t>
      </w:r>
      <w:r w:rsidR="00E36E1D">
        <w:rPr>
          <w:snapToGrid/>
          <w:sz w:val="20"/>
        </w:rPr>
        <w:t>n</w:t>
      </w:r>
      <w:r w:rsidR="00F771EF">
        <w:rPr>
          <w:snapToGrid/>
          <w:sz w:val="20"/>
        </w:rPr>
        <w:t>ceno</w:t>
      </w:r>
    </w:p>
    <w:p w:rsidR="001B1766" w:rsidRPr="00167E98" w:rsidRDefault="00FD6C57" w:rsidP="00076E4B">
      <w:pPr>
        <w:ind w:left="510" w:firstLine="624"/>
      </w:pPr>
      <w:r>
        <w:rPr>
          <w:noProof/>
          <w:lang w:val="en-US"/>
        </w:rPr>
        <w:drawing>
          <wp:inline distT="0" distB="0" distL="0" distR="0">
            <wp:extent cx="948690" cy="974725"/>
            <wp:effectExtent l="19050" t="0" r="3810" b="0"/>
            <wp:docPr id="14" name="Picture 20" descr="Skeletal formula of hexachlorobenz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keletal formula of hexachlorobenzene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766" w:rsidRPr="008B2B73" w:rsidRDefault="00E36E1D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before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El h</w:t>
      </w:r>
      <w:r w:rsidR="001B1766" w:rsidRPr="00BD3BF9">
        <w:rPr>
          <w:sz w:val="20"/>
          <w:szCs w:val="20"/>
          <w:lang w:val="es-ES"/>
        </w:rPr>
        <w:t>exa</w:t>
      </w:r>
      <w:r w:rsidR="00E5683C" w:rsidRPr="00BD3BF9">
        <w:rPr>
          <w:sz w:val="20"/>
          <w:szCs w:val="20"/>
          <w:lang w:val="es-ES"/>
        </w:rPr>
        <w:t>clor</w:t>
      </w:r>
      <w:r w:rsidR="001B1766" w:rsidRPr="00BD3BF9">
        <w:rPr>
          <w:sz w:val="20"/>
          <w:szCs w:val="20"/>
          <w:lang w:val="es-ES"/>
        </w:rPr>
        <w:t>o</w:t>
      </w:r>
      <w:r w:rsidR="00E5683C" w:rsidRPr="00BD3BF9">
        <w:rPr>
          <w:sz w:val="20"/>
          <w:szCs w:val="20"/>
          <w:lang w:val="es-ES"/>
        </w:rPr>
        <w:t>benceno</w:t>
      </w:r>
      <w:r w:rsidR="001B1766" w:rsidRPr="00BD3BF9">
        <w:rPr>
          <w:sz w:val="20"/>
          <w:szCs w:val="20"/>
          <w:lang w:val="es-ES"/>
        </w:rPr>
        <w:t xml:space="preserve"> (</w:t>
      </w:r>
      <w:r w:rsidR="00E12C05" w:rsidRPr="00BD3BF9">
        <w:rPr>
          <w:sz w:val="20"/>
          <w:szCs w:val="20"/>
          <w:lang w:val="es-ES"/>
        </w:rPr>
        <w:t>Nº de CAS</w:t>
      </w:r>
      <w:r w:rsidR="001B1766" w:rsidRPr="00BD3BF9">
        <w:rPr>
          <w:sz w:val="20"/>
          <w:szCs w:val="20"/>
          <w:lang w:val="es-ES"/>
        </w:rPr>
        <w:t xml:space="preserve"> 118-74-1)</w:t>
      </w:r>
      <w:r w:rsidR="00BD3BF9" w:rsidRPr="00BD3BF9">
        <w:rPr>
          <w:sz w:val="20"/>
          <w:szCs w:val="20"/>
          <w:lang w:val="es-ES"/>
        </w:rPr>
        <w:t xml:space="preserve"> es un compuesto aromático </w:t>
      </w:r>
      <w:proofErr w:type="spellStart"/>
      <w:r w:rsidR="00BD3BF9" w:rsidRPr="00BD3BF9">
        <w:rPr>
          <w:sz w:val="20"/>
          <w:szCs w:val="20"/>
          <w:lang w:val="es-ES"/>
        </w:rPr>
        <w:t>monocíclico</w:t>
      </w:r>
      <w:proofErr w:type="spellEnd"/>
      <w:r w:rsidR="00BD3BF9" w:rsidRPr="00BD3BF9">
        <w:rPr>
          <w:sz w:val="20"/>
          <w:szCs w:val="20"/>
          <w:lang w:val="es-ES"/>
        </w:rPr>
        <w:t xml:space="preserve"> clorado en </w:t>
      </w:r>
      <w:r w:rsidR="008458BD">
        <w:rPr>
          <w:sz w:val="20"/>
          <w:szCs w:val="20"/>
          <w:lang w:val="es-ES"/>
        </w:rPr>
        <w:t xml:space="preserve">el </w:t>
      </w:r>
      <w:r w:rsidR="00BD3BF9" w:rsidRPr="00BD3BF9">
        <w:rPr>
          <w:sz w:val="20"/>
          <w:szCs w:val="20"/>
          <w:lang w:val="es-ES"/>
        </w:rPr>
        <w:t xml:space="preserve">que el anillo de benceno está totalmente sustituido por el cloro.  La estructura del HCB aparece </w:t>
      </w:r>
      <w:r w:rsidR="00BD3BF9" w:rsidRPr="009B2BED">
        <w:rPr>
          <w:sz w:val="20"/>
          <w:szCs w:val="20"/>
          <w:lang w:val="es-ES"/>
        </w:rPr>
        <w:t xml:space="preserve">representada en la figura 7 </w:t>
      </w:r>
      <w:r w:rsidR="00BD3BF9" w:rsidRPr="00BD3BF9">
        <w:rPr>
          <w:sz w:val="20"/>
          <w:szCs w:val="20"/>
          <w:lang w:val="es-ES"/>
        </w:rPr>
        <w:t>supra</w:t>
      </w:r>
      <w:r w:rsidR="00BD3BF9" w:rsidRPr="009B2BED">
        <w:rPr>
          <w:sz w:val="20"/>
          <w:szCs w:val="20"/>
          <w:lang w:val="es-ES"/>
        </w:rPr>
        <w:t xml:space="preserve">. </w:t>
      </w:r>
      <w:r w:rsidR="00BD3BF9" w:rsidRPr="00BD3BF9">
        <w:rPr>
          <w:sz w:val="20"/>
          <w:szCs w:val="20"/>
          <w:lang w:val="es-ES"/>
        </w:rPr>
        <w:t>El HCB</w:t>
      </w:r>
      <w:r w:rsidR="00BD3BF9">
        <w:rPr>
          <w:sz w:val="20"/>
          <w:szCs w:val="20"/>
          <w:lang w:val="es-ES"/>
        </w:rPr>
        <w:t xml:space="preserve"> es un sólido cristalino </w:t>
      </w:r>
      <w:r>
        <w:rPr>
          <w:sz w:val="20"/>
          <w:szCs w:val="20"/>
          <w:lang w:val="es-ES"/>
        </w:rPr>
        <w:t xml:space="preserve">de color </w:t>
      </w:r>
      <w:r w:rsidR="00BD3BF9">
        <w:rPr>
          <w:sz w:val="20"/>
          <w:szCs w:val="20"/>
          <w:lang w:val="es-ES"/>
        </w:rPr>
        <w:t>blanco</w:t>
      </w:r>
      <w:r>
        <w:rPr>
          <w:sz w:val="20"/>
          <w:szCs w:val="20"/>
          <w:lang w:val="es-ES"/>
        </w:rPr>
        <w:t xml:space="preserve">, </w:t>
      </w:r>
      <w:r w:rsidR="00BD3BF9">
        <w:rPr>
          <w:sz w:val="20"/>
          <w:szCs w:val="20"/>
          <w:lang w:val="es-ES"/>
        </w:rPr>
        <w:t xml:space="preserve">posee un </w:t>
      </w:r>
      <w:r w:rsidR="00BD3BF9" w:rsidRPr="00BD3BF9">
        <w:rPr>
          <w:sz w:val="20"/>
          <w:szCs w:val="20"/>
          <w:lang w:val="es-ES"/>
        </w:rPr>
        <w:t>punto de fusión</w:t>
      </w:r>
      <w:r w:rsidR="00BD3BF9">
        <w:rPr>
          <w:sz w:val="20"/>
          <w:szCs w:val="20"/>
          <w:lang w:val="es-ES"/>
        </w:rPr>
        <w:t xml:space="preserve"> de</w:t>
      </w:r>
      <w:r w:rsidR="00BD3BF9" w:rsidRPr="00BD3BF9">
        <w:rPr>
          <w:sz w:val="20"/>
          <w:szCs w:val="20"/>
          <w:lang w:val="es-ES"/>
        </w:rPr>
        <w:t xml:space="preserve"> 231</w:t>
      </w:r>
      <w:r w:rsidR="00BD3BF9">
        <w:rPr>
          <w:sz w:val="20"/>
          <w:szCs w:val="20"/>
          <w:lang w:val="es-ES"/>
        </w:rPr>
        <w:t xml:space="preserve"> </w:t>
      </w:r>
      <w:r w:rsidR="00BD3BF9" w:rsidRPr="00BD3BF9">
        <w:rPr>
          <w:sz w:val="20"/>
          <w:szCs w:val="20"/>
          <w:lang w:val="es-ES"/>
        </w:rPr>
        <w:t xml:space="preserve">°C </w:t>
      </w:r>
      <w:r w:rsidR="00BD3BF9">
        <w:rPr>
          <w:sz w:val="20"/>
          <w:szCs w:val="20"/>
          <w:lang w:val="es-ES"/>
        </w:rPr>
        <w:t xml:space="preserve">y </w:t>
      </w:r>
      <w:r w:rsidR="00BD3BF9" w:rsidRPr="00BD3BF9">
        <w:rPr>
          <w:sz w:val="20"/>
          <w:szCs w:val="20"/>
          <w:lang w:val="es-ES"/>
        </w:rPr>
        <w:t>es casi insoluble en agua</w:t>
      </w:r>
      <w:r w:rsidR="00BD3BF9">
        <w:rPr>
          <w:sz w:val="20"/>
          <w:szCs w:val="20"/>
          <w:lang w:val="es-ES"/>
        </w:rPr>
        <w:t>,</w:t>
      </w:r>
      <w:r w:rsidR="00BD3BF9" w:rsidRPr="00BD3BF9">
        <w:rPr>
          <w:sz w:val="20"/>
          <w:szCs w:val="20"/>
          <w:lang w:val="es-ES"/>
        </w:rPr>
        <w:t xml:space="preserve"> pero soluble en éter, benceno y cloroformo (NTP, </w:t>
      </w:r>
      <w:r w:rsidR="00BD3BF9">
        <w:rPr>
          <w:sz w:val="20"/>
          <w:szCs w:val="20"/>
          <w:lang w:val="es-ES"/>
        </w:rPr>
        <w:t>20</w:t>
      </w:r>
      <w:r w:rsidR="008B2B73">
        <w:rPr>
          <w:sz w:val="20"/>
          <w:szCs w:val="20"/>
          <w:lang w:val="es-ES"/>
        </w:rPr>
        <w:t>1</w:t>
      </w:r>
      <w:r w:rsidR="00BD3BF9">
        <w:rPr>
          <w:sz w:val="20"/>
          <w:szCs w:val="20"/>
          <w:lang w:val="es-ES"/>
        </w:rPr>
        <w:t>4</w:t>
      </w:r>
      <w:r w:rsidR="00BD3BF9" w:rsidRPr="00BD3BF9">
        <w:rPr>
          <w:sz w:val="20"/>
          <w:szCs w:val="20"/>
          <w:lang w:val="es-ES"/>
        </w:rPr>
        <w:t xml:space="preserve">). Tiene un </w:t>
      </w:r>
      <w:r w:rsidR="00BD3BF9">
        <w:rPr>
          <w:sz w:val="20"/>
          <w:szCs w:val="20"/>
          <w:lang w:val="es-ES"/>
        </w:rPr>
        <w:t>alto</w:t>
      </w:r>
      <w:r w:rsidR="00BD3BF9" w:rsidRPr="00BD3BF9">
        <w:rPr>
          <w:sz w:val="20"/>
          <w:szCs w:val="20"/>
          <w:lang w:val="es-ES"/>
        </w:rPr>
        <w:t xml:space="preserve"> coeficiente de partición </w:t>
      </w:r>
      <w:proofErr w:type="spellStart"/>
      <w:r w:rsidR="00BD3BF9" w:rsidRPr="00BD3BF9">
        <w:rPr>
          <w:sz w:val="20"/>
          <w:szCs w:val="20"/>
          <w:lang w:val="es-ES"/>
        </w:rPr>
        <w:t>octanol</w:t>
      </w:r>
      <w:proofErr w:type="spellEnd"/>
      <w:r w:rsidR="00BD3BF9" w:rsidRPr="00BD3BF9">
        <w:rPr>
          <w:sz w:val="20"/>
          <w:szCs w:val="20"/>
          <w:lang w:val="es-ES"/>
        </w:rPr>
        <w:t xml:space="preserve">-agua, baja presión al vapor, constante moderada de la Ley de Henry y baja inflamabilidad.  El HCB se encuentra casi exclusivamente en fase </w:t>
      </w:r>
      <w:r w:rsidR="00BD3BF9">
        <w:rPr>
          <w:sz w:val="20"/>
          <w:szCs w:val="20"/>
          <w:lang w:val="es-ES"/>
        </w:rPr>
        <w:t>sólida</w:t>
      </w:r>
      <w:r w:rsidR="00BD3BF9" w:rsidRPr="00BD3BF9">
        <w:rPr>
          <w:sz w:val="20"/>
          <w:szCs w:val="20"/>
          <w:lang w:val="es-ES"/>
        </w:rPr>
        <w:t xml:space="preserve"> (como se </w:t>
      </w:r>
      <w:r>
        <w:rPr>
          <w:sz w:val="20"/>
          <w:szCs w:val="20"/>
          <w:lang w:val="es-ES"/>
        </w:rPr>
        <w:t>infiere</w:t>
      </w:r>
      <w:r w:rsidR="00BD3BF9" w:rsidRPr="00BD3BF9">
        <w:rPr>
          <w:sz w:val="20"/>
          <w:szCs w:val="20"/>
          <w:lang w:val="es-ES"/>
        </w:rPr>
        <w:t xml:space="preserve"> de su presión al vapor), con menos del 5</w:t>
      </w:r>
      <w:r>
        <w:rPr>
          <w:sz w:val="20"/>
          <w:szCs w:val="20"/>
          <w:lang w:val="es-ES"/>
        </w:rPr>
        <w:t xml:space="preserve"> </w:t>
      </w:r>
      <w:r w:rsidR="00BD3BF9" w:rsidRPr="00BD3BF9">
        <w:rPr>
          <w:sz w:val="20"/>
          <w:szCs w:val="20"/>
          <w:lang w:val="es-ES"/>
        </w:rPr>
        <w:t>% asociado con partículas en todas las estaciones</w:t>
      </w:r>
      <w:r w:rsidR="00BD3BF9">
        <w:rPr>
          <w:sz w:val="20"/>
          <w:szCs w:val="20"/>
          <w:lang w:val="es-ES"/>
        </w:rPr>
        <w:t xml:space="preserve">, </w:t>
      </w:r>
      <w:r w:rsidR="00FB155B" w:rsidRPr="00FB155B">
        <w:rPr>
          <w:sz w:val="20"/>
          <w:szCs w:val="20"/>
          <w:lang w:val="es-ES"/>
        </w:rPr>
        <w:t>con excepción del invierno, en que los niveles son todavía inferiores al 10% de unión a partículas</w:t>
      </w:r>
      <w:r w:rsidR="00F92263">
        <w:rPr>
          <w:sz w:val="20"/>
          <w:szCs w:val="20"/>
          <w:lang w:val="es-ES"/>
        </w:rPr>
        <w:t xml:space="preserve"> </w:t>
      </w:r>
      <w:r w:rsidR="00BD3BF9" w:rsidRPr="00BD3BF9">
        <w:rPr>
          <w:sz w:val="20"/>
          <w:szCs w:val="20"/>
          <w:lang w:val="es-ES"/>
        </w:rPr>
        <w:t xml:space="preserve">(Cortes </w:t>
      </w:r>
      <w:r w:rsidR="00BD3BF9" w:rsidRPr="00F92263">
        <w:rPr>
          <w:i/>
          <w:sz w:val="20"/>
          <w:szCs w:val="20"/>
          <w:lang w:val="es-ES"/>
        </w:rPr>
        <w:t>et al</w:t>
      </w:r>
      <w:r w:rsidR="00BD3BF9" w:rsidRPr="00BD3BF9">
        <w:rPr>
          <w:sz w:val="20"/>
          <w:szCs w:val="20"/>
          <w:lang w:val="es-ES"/>
        </w:rPr>
        <w:t>., 1998).</w:t>
      </w:r>
    </w:p>
    <w:p w:rsidR="00813E84" w:rsidRDefault="00EF7671" w:rsidP="002C7F14">
      <w:pPr>
        <w:pStyle w:val="Heading4"/>
        <w:numPr>
          <w:ilvl w:val="0"/>
          <w:numId w:val="21"/>
        </w:numPr>
        <w:spacing w:after="120"/>
        <w:ind w:left="1134" w:hanging="567"/>
      </w:pPr>
      <w:r>
        <w:t>Producción</w:t>
      </w:r>
    </w:p>
    <w:p w:rsidR="000A429B" w:rsidRPr="00E12C05" w:rsidRDefault="00F771EF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F771EF">
        <w:rPr>
          <w:sz w:val="20"/>
          <w:szCs w:val="20"/>
          <w:lang w:val="es-ES"/>
        </w:rPr>
        <w:t xml:space="preserve">El </w:t>
      </w:r>
      <w:r w:rsidR="001B1766" w:rsidRPr="00F771EF">
        <w:rPr>
          <w:sz w:val="20"/>
          <w:szCs w:val="20"/>
          <w:lang w:val="es-ES"/>
        </w:rPr>
        <w:t xml:space="preserve">HCB </w:t>
      </w:r>
      <w:r w:rsidRPr="00F771EF">
        <w:rPr>
          <w:sz w:val="20"/>
          <w:szCs w:val="20"/>
          <w:lang w:val="es-ES"/>
        </w:rPr>
        <w:t>fue introducido por primera vez e</w:t>
      </w:r>
      <w:r w:rsidR="001B1766" w:rsidRPr="00F771EF">
        <w:rPr>
          <w:sz w:val="20"/>
          <w:szCs w:val="20"/>
          <w:lang w:val="es-ES"/>
        </w:rPr>
        <w:t xml:space="preserve">n 1945 </w:t>
      </w:r>
      <w:r w:rsidRPr="00F771EF">
        <w:rPr>
          <w:sz w:val="20"/>
          <w:szCs w:val="20"/>
          <w:lang w:val="es-ES"/>
        </w:rPr>
        <w:t>como</w:t>
      </w:r>
      <w:r w:rsidR="001B1766" w:rsidRPr="00F771EF">
        <w:rPr>
          <w:sz w:val="20"/>
          <w:szCs w:val="20"/>
          <w:lang w:val="es-ES"/>
        </w:rPr>
        <w:t xml:space="preserve"> fungicid</w:t>
      </w:r>
      <w:r w:rsidR="00FE0387" w:rsidRPr="00F771EF">
        <w:rPr>
          <w:sz w:val="20"/>
          <w:szCs w:val="20"/>
          <w:lang w:val="es-ES"/>
        </w:rPr>
        <w:t>a</w:t>
      </w:r>
      <w:r w:rsidR="002538D0" w:rsidRPr="00F771EF">
        <w:rPr>
          <w:sz w:val="20"/>
          <w:szCs w:val="20"/>
          <w:lang w:val="es-ES"/>
        </w:rPr>
        <w:t xml:space="preserve">. </w:t>
      </w:r>
      <w:r w:rsidR="00FE0387" w:rsidRPr="00F771EF">
        <w:rPr>
          <w:sz w:val="20"/>
          <w:szCs w:val="20"/>
          <w:lang w:val="es-ES"/>
        </w:rPr>
        <w:t>Su p</w:t>
      </w:r>
      <w:r w:rsidR="00EF7671" w:rsidRPr="00F771EF">
        <w:rPr>
          <w:sz w:val="20"/>
          <w:szCs w:val="20"/>
          <w:lang w:val="es-ES"/>
        </w:rPr>
        <w:t>roducción</w:t>
      </w:r>
      <w:r w:rsidR="001B1766" w:rsidRPr="00F771EF">
        <w:rPr>
          <w:sz w:val="20"/>
          <w:szCs w:val="20"/>
          <w:lang w:val="es-ES"/>
        </w:rPr>
        <w:t xml:space="preserve"> </w:t>
      </w:r>
      <w:r w:rsidRPr="00F771EF">
        <w:rPr>
          <w:sz w:val="20"/>
          <w:szCs w:val="20"/>
          <w:lang w:val="es-ES"/>
        </w:rPr>
        <w:t>comenzó a d</w:t>
      </w:r>
      <w:r w:rsidR="00F87518">
        <w:rPr>
          <w:sz w:val="20"/>
          <w:szCs w:val="20"/>
          <w:lang w:val="es-ES"/>
        </w:rPr>
        <w:t>isminuir</w:t>
      </w:r>
      <w:r w:rsidRPr="00F771EF">
        <w:rPr>
          <w:sz w:val="20"/>
          <w:szCs w:val="20"/>
          <w:lang w:val="es-ES"/>
        </w:rPr>
        <w:t xml:space="preserve"> en los años setenta</w:t>
      </w:r>
      <w:r w:rsidR="00FE56DB" w:rsidRPr="00F771EF">
        <w:rPr>
          <w:sz w:val="20"/>
          <w:szCs w:val="20"/>
          <w:lang w:val="es-ES"/>
        </w:rPr>
        <w:t xml:space="preserve"> </w:t>
      </w:r>
      <w:r w:rsidR="00333047" w:rsidRPr="00F771EF">
        <w:rPr>
          <w:sz w:val="20"/>
          <w:szCs w:val="20"/>
          <w:lang w:val="es-ES"/>
        </w:rPr>
        <w:t xml:space="preserve">y </w:t>
      </w:r>
      <w:r w:rsidR="001B1766" w:rsidRPr="00F771EF">
        <w:rPr>
          <w:sz w:val="20"/>
          <w:szCs w:val="20"/>
          <w:lang w:val="es-ES"/>
        </w:rPr>
        <w:t>ce</w:t>
      </w:r>
      <w:r w:rsidRPr="00F771EF">
        <w:rPr>
          <w:sz w:val="20"/>
          <w:szCs w:val="20"/>
          <w:lang w:val="es-ES"/>
        </w:rPr>
        <w:t>s</w:t>
      </w:r>
      <w:r>
        <w:rPr>
          <w:sz w:val="20"/>
          <w:szCs w:val="20"/>
          <w:lang w:val="es-ES"/>
        </w:rPr>
        <w:t xml:space="preserve">ó en </w:t>
      </w:r>
      <w:r w:rsidR="001B1766" w:rsidRPr="00F771EF">
        <w:rPr>
          <w:sz w:val="20"/>
          <w:szCs w:val="20"/>
          <w:lang w:val="es-ES"/>
        </w:rPr>
        <w:t>1986</w:t>
      </w:r>
      <w:r w:rsidR="002538D0" w:rsidRPr="00F771EF">
        <w:rPr>
          <w:sz w:val="20"/>
          <w:szCs w:val="20"/>
          <w:lang w:val="es-ES"/>
        </w:rPr>
        <w:t>,</w:t>
      </w:r>
      <w:r w:rsidR="001B1766" w:rsidRPr="00F771EF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cuando muchos países prohibieron su </w:t>
      </w:r>
      <w:r w:rsidR="001B1766" w:rsidRPr="00F771EF">
        <w:rPr>
          <w:sz w:val="20"/>
          <w:szCs w:val="20"/>
          <w:lang w:val="es-ES"/>
        </w:rPr>
        <w:t>us</w:t>
      </w:r>
      <w:r>
        <w:rPr>
          <w:sz w:val="20"/>
          <w:szCs w:val="20"/>
          <w:lang w:val="es-ES"/>
        </w:rPr>
        <w:t>o</w:t>
      </w:r>
      <w:r w:rsidR="001B1766" w:rsidRPr="00F771EF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e</w:t>
      </w:r>
      <w:r w:rsidR="001B1766" w:rsidRPr="00F771EF">
        <w:rPr>
          <w:sz w:val="20"/>
          <w:szCs w:val="20"/>
          <w:lang w:val="es-ES"/>
        </w:rPr>
        <w:t xml:space="preserve">n </w:t>
      </w:r>
      <w:r>
        <w:rPr>
          <w:sz w:val="20"/>
          <w:szCs w:val="20"/>
          <w:lang w:val="es-ES"/>
        </w:rPr>
        <w:t xml:space="preserve">la </w:t>
      </w:r>
      <w:r w:rsidR="001B1766" w:rsidRPr="00F771EF">
        <w:rPr>
          <w:sz w:val="20"/>
          <w:szCs w:val="20"/>
          <w:lang w:val="es-ES"/>
        </w:rPr>
        <w:t>agricultur</w:t>
      </w:r>
      <w:r>
        <w:rPr>
          <w:sz w:val="20"/>
          <w:szCs w:val="20"/>
          <w:lang w:val="es-ES"/>
        </w:rPr>
        <w:t>a</w:t>
      </w:r>
      <w:r w:rsidR="001B1766" w:rsidRPr="00F771EF">
        <w:rPr>
          <w:sz w:val="20"/>
          <w:szCs w:val="20"/>
          <w:lang w:val="es-ES"/>
        </w:rPr>
        <w:t xml:space="preserve">. </w:t>
      </w:r>
      <w:r w:rsidR="00F87518">
        <w:rPr>
          <w:sz w:val="20"/>
          <w:szCs w:val="20"/>
          <w:lang w:val="es-ES"/>
        </w:rPr>
        <w:t>La p</w:t>
      </w:r>
      <w:r w:rsidR="00EF7671" w:rsidRPr="00F87518">
        <w:rPr>
          <w:sz w:val="20"/>
          <w:szCs w:val="20"/>
          <w:lang w:val="es-ES"/>
        </w:rPr>
        <w:t>roducción</w:t>
      </w:r>
      <w:r w:rsidR="001B1766" w:rsidRPr="00F87518">
        <w:rPr>
          <w:sz w:val="20"/>
          <w:szCs w:val="20"/>
          <w:lang w:val="es-ES"/>
        </w:rPr>
        <w:t xml:space="preserve"> </w:t>
      </w:r>
      <w:r w:rsidR="00F87518">
        <w:rPr>
          <w:sz w:val="20"/>
          <w:szCs w:val="20"/>
          <w:lang w:val="es-ES"/>
        </w:rPr>
        <w:t xml:space="preserve">no intencional </w:t>
      </w:r>
      <w:r w:rsidRPr="00F87518">
        <w:rPr>
          <w:sz w:val="20"/>
          <w:szCs w:val="20"/>
          <w:lang w:val="es-ES"/>
        </w:rPr>
        <w:t>de</w:t>
      </w:r>
      <w:r w:rsidR="001B1766" w:rsidRPr="00F87518">
        <w:rPr>
          <w:sz w:val="20"/>
          <w:szCs w:val="20"/>
          <w:lang w:val="es-ES"/>
        </w:rPr>
        <w:t xml:space="preserve"> HCB </w:t>
      </w:r>
      <w:r w:rsidRPr="00F87518">
        <w:rPr>
          <w:sz w:val="20"/>
          <w:szCs w:val="20"/>
          <w:lang w:val="es-ES"/>
        </w:rPr>
        <w:t xml:space="preserve">industrial </w:t>
      </w:r>
      <w:r w:rsidR="00F87518">
        <w:rPr>
          <w:sz w:val="20"/>
          <w:szCs w:val="20"/>
          <w:lang w:val="es-ES"/>
        </w:rPr>
        <w:t xml:space="preserve">era un </w:t>
      </w:r>
      <w:r w:rsidR="00D7625C" w:rsidRPr="00F87518">
        <w:rPr>
          <w:sz w:val="20"/>
          <w:szCs w:val="20"/>
          <w:lang w:val="es-ES"/>
        </w:rPr>
        <w:t>subproducto</w:t>
      </w:r>
      <w:r w:rsidR="001B1766" w:rsidRPr="00F87518">
        <w:rPr>
          <w:sz w:val="20"/>
          <w:szCs w:val="20"/>
          <w:lang w:val="es-ES"/>
        </w:rPr>
        <w:t xml:space="preserve"> </w:t>
      </w:r>
      <w:r w:rsidR="00F87518">
        <w:rPr>
          <w:sz w:val="20"/>
          <w:szCs w:val="20"/>
          <w:lang w:val="es-ES"/>
        </w:rPr>
        <w:t>de la fabricación de solventes clorados, incluido</w:t>
      </w:r>
      <w:r w:rsidR="00F92263">
        <w:rPr>
          <w:sz w:val="20"/>
          <w:szCs w:val="20"/>
          <w:lang w:val="es-ES"/>
        </w:rPr>
        <w:t>s</w:t>
      </w:r>
      <w:r w:rsidR="00F87518">
        <w:rPr>
          <w:sz w:val="20"/>
          <w:szCs w:val="20"/>
          <w:lang w:val="es-ES"/>
        </w:rPr>
        <w:t xml:space="preserve"> el</w:t>
      </w:r>
      <w:r w:rsidR="007C505C" w:rsidRPr="00F87518">
        <w:rPr>
          <w:sz w:val="20"/>
          <w:szCs w:val="20"/>
          <w:lang w:val="es-ES"/>
        </w:rPr>
        <w:t xml:space="preserve"> per</w:t>
      </w:r>
      <w:r w:rsidR="00E5683C" w:rsidRPr="00F87518">
        <w:rPr>
          <w:sz w:val="20"/>
          <w:szCs w:val="20"/>
          <w:lang w:val="es-ES"/>
        </w:rPr>
        <w:t>clor</w:t>
      </w:r>
      <w:r w:rsidR="007C505C" w:rsidRPr="00F87518">
        <w:rPr>
          <w:sz w:val="20"/>
          <w:szCs w:val="20"/>
          <w:lang w:val="es-ES"/>
        </w:rPr>
        <w:t>o</w:t>
      </w:r>
      <w:r w:rsidR="001F6117" w:rsidRPr="00F87518">
        <w:rPr>
          <w:sz w:val="20"/>
          <w:szCs w:val="20"/>
          <w:lang w:val="es-ES"/>
        </w:rPr>
        <w:t>etil</w:t>
      </w:r>
      <w:r w:rsidR="007C505C" w:rsidRPr="00F87518">
        <w:rPr>
          <w:sz w:val="20"/>
          <w:szCs w:val="20"/>
          <w:lang w:val="es-ES"/>
        </w:rPr>
        <w:t>en</w:t>
      </w:r>
      <w:r w:rsidR="00F87518">
        <w:rPr>
          <w:sz w:val="20"/>
          <w:szCs w:val="20"/>
          <w:lang w:val="es-ES"/>
        </w:rPr>
        <w:t>o</w:t>
      </w:r>
      <w:r w:rsidR="007C505C" w:rsidRPr="00F87518">
        <w:rPr>
          <w:sz w:val="20"/>
          <w:szCs w:val="20"/>
          <w:lang w:val="es-ES"/>
        </w:rPr>
        <w:t xml:space="preserve"> (</w:t>
      </w:r>
      <w:r w:rsidR="00F87518" w:rsidRPr="00F87518">
        <w:rPr>
          <w:sz w:val="20"/>
          <w:szCs w:val="20"/>
          <w:lang w:val="es-ES"/>
        </w:rPr>
        <w:t xml:space="preserve">también conocido como </w:t>
      </w:r>
      <w:r w:rsidR="007C505C" w:rsidRPr="00F87518">
        <w:rPr>
          <w:sz w:val="20"/>
          <w:szCs w:val="20"/>
          <w:lang w:val="es-ES"/>
        </w:rPr>
        <w:t>tetra</w:t>
      </w:r>
      <w:r w:rsidR="00E5683C" w:rsidRPr="00F87518">
        <w:rPr>
          <w:sz w:val="20"/>
          <w:szCs w:val="20"/>
          <w:lang w:val="es-ES"/>
        </w:rPr>
        <w:t>clor</w:t>
      </w:r>
      <w:r w:rsidR="007C505C" w:rsidRPr="00F87518">
        <w:rPr>
          <w:sz w:val="20"/>
          <w:szCs w:val="20"/>
          <w:lang w:val="es-ES"/>
        </w:rPr>
        <w:t>o</w:t>
      </w:r>
      <w:r w:rsidR="001F6117" w:rsidRPr="00F87518">
        <w:rPr>
          <w:sz w:val="20"/>
          <w:szCs w:val="20"/>
          <w:lang w:val="es-ES"/>
        </w:rPr>
        <w:t>etil</w:t>
      </w:r>
      <w:r w:rsidR="007C505C" w:rsidRPr="00F87518">
        <w:rPr>
          <w:sz w:val="20"/>
          <w:szCs w:val="20"/>
          <w:lang w:val="es-ES"/>
        </w:rPr>
        <w:t>en</w:t>
      </w:r>
      <w:r w:rsidR="00F87518" w:rsidRPr="00F87518">
        <w:rPr>
          <w:sz w:val="20"/>
          <w:szCs w:val="20"/>
          <w:lang w:val="es-ES"/>
        </w:rPr>
        <w:t>o</w:t>
      </w:r>
      <w:r w:rsidR="007C505C" w:rsidRPr="00F87518">
        <w:rPr>
          <w:sz w:val="20"/>
          <w:szCs w:val="20"/>
          <w:lang w:val="es-ES"/>
        </w:rPr>
        <w:t>, PER o PERC</w:t>
      </w:r>
      <w:r w:rsidR="00365B36" w:rsidRPr="00F87518">
        <w:rPr>
          <w:sz w:val="20"/>
          <w:szCs w:val="20"/>
          <w:lang w:val="es-ES"/>
        </w:rPr>
        <w:t>)</w:t>
      </w:r>
      <w:r w:rsidR="009B27D9" w:rsidRPr="00F87518">
        <w:rPr>
          <w:sz w:val="20"/>
          <w:szCs w:val="20"/>
          <w:lang w:val="es-ES"/>
        </w:rPr>
        <w:t>,</w:t>
      </w:r>
      <w:r w:rsidRPr="00F87518">
        <w:rPr>
          <w:sz w:val="20"/>
          <w:szCs w:val="20"/>
          <w:lang w:val="es-ES"/>
        </w:rPr>
        <w:t xml:space="preserve"> </w:t>
      </w:r>
      <w:r w:rsidR="00F92263">
        <w:rPr>
          <w:sz w:val="20"/>
          <w:szCs w:val="20"/>
          <w:lang w:val="es-ES"/>
        </w:rPr>
        <w:t xml:space="preserve">el </w:t>
      </w:r>
      <w:r w:rsidR="007C505C" w:rsidRPr="00F87518">
        <w:rPr>
          <w:sz w:val="20"/>
          <w:szCs w:val="20"/>
          <w:lang w:val="es-ES"/>
        </w:rPr>
        <w:t>tetra</w:t>
      </w:r>
      <w:r w:rsidR="00E5683C" w:rsidRPr="00F87518">
        <w:rPr>
          <w:sz w:val="20"/>
          <w:szCs w:val="20"/>
          <w:lang w:val="es-ES"/>
        </w:rPr>
        <w:t>clor</w:t>
      </w:r>
      <w:r w:rsidRPr="00F87518">
        <w:rPr>
          <w:sz w:val="20"/>
          <w:szCs w:val="20"/>
          <w:lang w:val="es-ES"/>
        </w:rPr>
        <w:t>uro de carbono</w:t>
      </w:r>
      <w:r w:rsidR="007C505C" w:rsidRPr="00F87518">
        <w:rPr>
          <w:sz w:val="20"/>
          <w:szCs w:val="20"/>
          <w:lang w:val="es-ES"/>
        </w:rPr>
        <w:t xml:space="preserve"> </w:t>
      </w:r>
      <w:r w:rsidR="00333047" w:rsidRPr="00F87518">
        <w:rPr>
          <w:sz w:val="20"/>
          <w:szCs w:val="20"/>
          <w:lang w:val="es-ES"/>
        </w:rPr>
        <w:t xml:space="preserve">y </w:t>
      </w:r>
      <w:r w:rsidR="00F92263">
        <w:rPr>
          <w:sz w:val="20"/>
          <w:szCs w:val="20"/>
          <w:lang w:val="es-ES"/>
        </w:rPr>
        <w:t xml:space="preserve">el </w:t>
      </w:r>
      <w:r w:rsidR="007C505C" w:rsidRPr="00F87518">
        <w:rPr>
          <w:sz w:val="20"/>
          <w:szCs w:val="20"/>
          <w:lang w:val="es-ES"/>
        </w:rPr>
        <w:t>tri</w:t>
      </w:r>
      <w:r w:rsidR="00E5683C" w:rsidRPr="00F87518">
        <w:rPr>
          <w:sz w:val="20"/>
          <w:szCs w:val="20"/>
          <w:lang w:val="es-ES"/>
        </w:rPr>
        <w:t>clor</w:t>
      </w:r>
      <w:r w:rsidR="007C505C" w:rsidRPr="00F87518">
        <w:rPr>
          <w:sz w:val="20"/>
          <w:szCs w:val="20"/>
          <w:lang w:val="es-ES"/>
        </w:rPr>
        <w:t>o</w:t>
      </w:r>
      <w:r w:rsidR="001F6117" w:rsidRPr="00F87518">
        <w:rPr>
          <w:sz w:val="20"/>
          <w:szCs w:val="20"/>
          <w:lang w:val="es-ES"/>
        </w:rPr>
        <w:t>etil</w:t>
      </w:r>
      <w:r w:rsidR="007C505C" w:rsidRPr="00F87518">
        <w:rPr>
          <w:sz w:val="20"/>
          <w:szCs w:val="20"/>
          <w:lang w:val="es-ES"/>
        </w:rPr>
        <w:t>en</w:t>
      </w:r>
      <w:r w:rsidR="00F87518" w:rsidRPr="00F87518">
        <w:rPr>
          <w:sz w:val="20"/>
          <w:szCs w:val="20"/>
          <w:lang w:val="es-ES"/>
        </w:rPr>
        <w:t>o</w:t>
      </w:r>
      <w:r w:rsidR="007C505C" w:rsidRPr="00F87518">
        <w:rPr>
          <w:sz w:val="20"/>
          <w:szCs w:val="20"/>
          <w:lang w:val="es-ES"/>
        </w:rPr>
        <w:t>.</w:t>
      </w:r>
      <w:r w:rsidR="001B1766" w:rsidRPr="00F87518">
        <w:rPr>
          <w:sz w:val="20"/>
          <w:szCs w:val="20"/>
          <w:lang w:val="es-ES"/>
        </w:rPr>
        <w:t xml:space="preserve"> </w:t>
      </w:r>
      <w:r w:rsidR="00F87518">
        <w:rPr>
          <w:sz w:val="20"/>
          <w:szCs w:val="20"/>
          <w:lang w:val="es-ES"/>
        </w:rPr>
        <w:t xml:space="preserve">El </w:t>
      </w:r>
      <w:r w:rsidR="009B27D9" w:rsidRPr="00F87518">
        <w:rPr>
          <w:sz w:val="20"/>
          <w:szCs w:val="20"/>
          <w:lang w:val="es-ES"/>
        </w:rPr>
        <w:t xml:space="preserve">HCB </w:t>
      </w:r>
      <w:r w:rsidR="00F87518" w:rsidRPr="00F87518">
        <w:rPr>
          <w:sz w:val="20"/>
          <w:szCs w:val="20"/>
          <w:lang w:val="es-ES"/>
        </w:rPr>
        <w:t xml:space="preserve">era también un </w:t>
      </w:r>
      <w:r w:rsidR="00D7625C" w:rsidRPr="00F87518">
        <w:rPr>
          <w:sz w:val="20"/>
          <w:szCs w:val="20"/>
          <w:lang w:val="es-ES"/>
        </w:rPr>
        <w:t>subproducto</w:t>
      </w:r>
      <w:r w:rsidR="00F702AB" w:rsidRPr="00F87518">
        <w:rPr>
          <w:sz w:val="20"/>
          <w:szCs w:val="20"/>
          <w:lang w:val="es-ES"/>
        </w:rPr>
        <w:t xml:space="preserve"> </w:t>
      </w:r>
      <w:r w:rsidR="00F87518">
        <w:rPr>
          <w:sz w:val="20"/>
          <w:szCs w:val="20"/>
          <w:lang w:val="es-ES"/>
        </w:rPr>
        <w:t>de</w:t>
      </w:r>
      <w:r w:rsidR="00F702AB" w:rsidRPr="00F87518">
        <w:rPr>
          <w:sz w:val="20"/>
          <w:szCs w:val="20"/>
          <w:lang w:val="es-ES"/>
        </w:rPr>
        <w:t xml:space="preserve"> </w:t>
      </w:r>
      <w:r w:rsidR="00F87518">
        <w:rPr>
          <w:sz w:val="20"/>
          <w:szCs w:val="20"/>
          <w:lang w:val="es-ES"/>
        </w:rPr>
        <w:t xml:space="preserve">la producción de cloruro de </w:t>
      </w:r>
      <w:r w:rsidR="0081350B" w:rsidRPr="00F87518">
        <w:rPr>
          <w:sz w:val="20"/>
          <w:szCs w:val="20"/>
          <w:lang w:val="es-ES"/>
        </w:rPr>
        <w:t>pol</w:t>
      </w:r>
      <w:r w:rsidR="00F87518">
        <w:rPr>
          <w:sz w:val="20"/>
          <w:szCs w:val="20"/>
          <w:lang w:val="es-ES"/>
        </w:rPr>
        <w:t>i</w:t>
      </w:r>
      <w:r w:rsidR="0081350B" w:rsidRPr="00F87518">
        <w:rPr>
          <w:sz w:val="20"/>
          <w:szCs w:val="20"/>
          <w:lang w:val="es-ES"/>
        </w:rPr>
        <w:t>vi</w:t>
      </w:r>
      <w:r w:rsidR="008462EB" w:rsidRPr="00F87518">
        <w:rPr>
          <w:sz w:val="20"/>
          <w:szCs w:val="20"/>
          <w:lang w:val="es-ES"/>
        </w:rPr>
        <w:t>nil</w:t>
      </w:r>
      <w:r w:rsidR="00E5683C" w:rsidRPr="00F87518">
        <w:rPr>
          <w:sz w:val="20"/>
          <w:szCs w:val="20"/>
          <w:lang w:val="es-ES"/>
        </w:rPr>
        <w:t>o</w:t>
      </w:r>
      <w:r w:rsidR="00F702AB" w:rsidRPr="00F87518">
        <w:rPr>
          <w:sz w:val="20"/>
          <w:szCs w:val="20"/>
          <w:lang w:val="es-ES"/>
        </w:rPr>
        <w:t>.</w:t>
      </w:r>
      <w:r w:rsidR="001B1766" w:rsidRPr="00F87518">
        <w:rPr>
          <w:sz w:val="20"/>
          <w:szCs w:val="20"/>
          <w:lang w:val="es-ES"/>
        </w:rPr>
        <w:t xml:space="preserve"> </w:t>
      </w:r>
      <w:r w:rsidR="00F87518">
        <w:rPr>
          <w:sz w:val="20"/>
          <w:szCs w:val="20"/>
          <w:lang w:val="es-ES"/>
        </w:rPr>
        <w:t xml:space="preserve">En todo el mundo se </w:t>
      </w:r>
      <w:r w:rsidR="008458BD">
        <w:rPr>
          <w:sz w:val="20"/>
          <w:szCs w:val="20"/>
          <w:lang w:val="es-ES"/>
        </w:rPr>
        <w:t>crearon</w:t>
      </w:r>
      <w:r w:rsidR="00F87518">
        <w:rPr>
          <w:sz w:val="20"/>
          <w:szCs w:val="20"/>
          <w:lang w:val="es-ES"/>
        </w:rPr>
        <w:t xml:space="preserve"> grandes </w:t>
      </w:r>
      <w:r w:rsidRPr="00F87518">
        <w:rPr>
          <w:sz w:val="20"/>
          <w:szCs w:val="20"/>
          <w:lang w:val="es-ES"/>
        </w:rPr>
        <w:t>existencia</w:t>
      </w:r>
      <w:r w:rsidR="001B1766" w:rsidRPr="00F87518">
        <w:rPr>
          <w:sz w:val="20"/>
          <w:szCs w:val="20"/>
          <w:lang w:val="es-ES"/>
        </w:rPr>
        <w:t xml:space="preserve">s </w:t>
      </w:r>
      <w:r w:rsidR="00F87518">
        <w:rPr>
          <w:sz w:val="20"/>
          <w:szCs w:val="20"/>
          <w:lang w:val="es-ES"/>
        </w:rPr>
        <w:t>de</w:t>
      </w:r>
      <w:r w:rsidR="00F702AB" w:rsidRPr="00F87518">
        <w:rPr>
          <w:sz w:val="20"/>
          <w:szCs w:val="20"/>
          <w:lang w:val="es-ES"/>
        </w:rPr>
        <w:t xml:space="preserve"> </w:t>
      </w:r>
      <w:r w:rsidR="00957FAC" w:rsidRPr="00F87518">
        <w:rPr>
          <w:sz w:val="20"/>
          <w:szCs w:val="20"/>
          <w:lang w:val="es-ES"/>
        </w:rPr>
        <w:t>desechos</w:t>
      </w:r>
      <w:r w:rsidR="007102A7" w:rsidRPr="00F87518">
        <w:rPr>
          <w:sz w:val="20"/>
          <w:szCs w:val="20"/>
          <w:lang w:val="es-ES"/>
        </w:rPr>
        <w:t xml:space="preserve"> </w:t>
      </w:r>
      <w:r w:rsidR="00FF7A92">
        <w:rPr>
          <w:sz w:val="20"/>
          <w:szCs w:val="20"/>
          <w:lang w:val="es-ES"/>
        </w:rPr>
        <w:t xml:space="preserve">de HCB </w:t>
      </w:r>
      <w:r w:rsidR="00F87518" w:rsidRPr="00F87518">
        <w:rPr>
          <w:sz w:val="20"/>
          <w:szCs w:val="20"/>
          <w:lang w:val="es-ES"/>
        </w:rPr>
        <w:t>resultantes de la p</w:t>
      </w:r>
      <w:r w:rsidR="00EF7671" w:rsidRPr="00F87518">
        <w:rPr>
          <w:sz w:val="20"/>
          <w:szCs w:val="20"/>
          <w:lang w:val="es-ES"/>
        </w:rPr>
        <w:t>roducción</w:t>
      </w:r>
      <w:r w:rsidR="00F702AB" w:rsidRPr="00F87518">
        <w:rPr>
          <w:sz w:val="20"/>
          <w:szCs w:val="20"/>
          <w:lang w:val="es-ES"/>
        </w:rPr>
        <w:t xml:space="preserve"> </w:t>
      </w:r>
      <w:r w:rsidR="001B1766" w:rsidRPr="00F87518">
        <w:rPr>
          <w:sz w:val="20"/>
          <w:szCs w:val="20"/>
          <w:lang w:val="es-ES"/>
        </w:rPr>
        <w:t>acumula</w:t>
      </w:r>
      <w:r w:rsidR="008458BD">
        <w:rPr>
          <w:sz w:val="20"/>
          <w:szCs w:val="20"/>
          <w:lang w:val="es-ES"/>
        </w:rPr>
        <w:t>da</w:t>
      </w:r>
      <w:r w:rsidR="001B1766" w:rsidRPr="00F87518">
        <w:rPr>
          <w:sz w:val="20"/>
          <w:szCs w:val="20"/>
          <w:lang w:val="es-ES"/>
        </w:rPr>
        <w:t xml:space="preserve"> </w:t>
      </w:r>
      <w:r w:rsidR="00F87518" w:rsidRPr="00F87518">
        <w:rPr>
          <w:sz w:val="20"/>
          <w:szCs w:val="20"/>
          <w:lang w:val="es-ES"/>
        </w:rPr>
        <w:t>en todo el mundo hasta finales de</w:t>
      </w:r>
      <w:r w:rsidRPr="00F87518">
        <w:rPr>
          <w:sz w:val="20"/>
          <w:szCs w:val="20"/>
          <w:lang w:val="es-ES"/>
        </w:rPr>
        <w:t xml:space="preserve">l decenio de </w:t>
      </w:r>
      <w:r w:rsidR="001B1766" w:rsidRPr="00F87518">
        <w:rPr>
          <w:sz w:val="20"/>
          <w:szCs w:val="20"/>
          <w:lang w:val="es-ES"/>
        </w:rPr>
        <w:t xml:space="preserve">1980. </w:t>
      </w:r>
      <w:r w:rsidR="00F87518">
        <w:rPr>
          <w:sz w:val="20"/>
          <w:szCs w:val="20"/>
          <w:lang w:val="es-ES"/>
        </w:rPr>
        <w:t xml:space="preserve">El </w:t>
      </w:r>
      <w:r w:rsidR="001B1766" w:rsidRPr="00E12C05">
        <w:rPr>
          <w:sz w:val="20"/>
          <w:szCs w:val="20"/>
          <w:lang w:val="es-ES"/>
        </w:rPr>
        <w:t xml:space="preserve">HCB </w:t>
      </w:r>
      <w:r w:rsidR="00AD7356">
        <w:rPr>
          <w:sz w:val="20"/>
          <w:szCs w:val="20"/>
          <w:lang w:val="es-ES"/>
        </w:rPr>
        <w:t>está incluid</w:t>
      </w:r>
      <w:r w:rsidR="00F87518">
        <w:rPr>
          <w:sz w:val="20"/>
          <w:szCs w:val="20"/>
          <w:lang w:val="es-ES"/>
        </w:rPr>
        <w:t>o</w:t>
      </w:r>
      <w:r w:rsidR="00663F74" w:rsidRPr="00E12C05">
        <w:rPr>
          <w:sz w:val="20"/>
          <w:szCs w:val="20"/>
          <w:lang w:val="es-ES"/>
        </w:rPr>
        <w:t xml:space="preserve"> </w:t>
      </w:r>
      <w:r w:rsidR="00F87518">
        <w:rPr>
          <w:sz w:val="20"/>
          <w:szCs w:val="20"/>
          <w:lang w:val="es-ES"/>
        </w:rPr>
        <w:t xml:space="preserve">en el </w:t>
      </w:r>
      <w:r w:rsidR="008462EB" w:rsidRPr="00E12C05">
        <w:rPr>
          <w:sz w:val="20"/>
          <w:szCs w:val="20"/>
          <w:lang w:val="es-ES"/>
        </w:rPr>
        <w:t>anexo</w:t>
      </w:r>
      <w:r w:rsidR="00663F74" w:rsidRPr="00E12C05">
        <w:rPr>
          <w:sz w:val="20"/>
          <w:szCs w:val="20"/>
          <w:lang w:val="es-ES"/>
        </w:rPr>
        <w:t xml:space="preserve"> A </w:t>
      </w:r>
      <w:r w:rsidR="00581B91" w:rsidRPr="00E12C05">
        <w:rPr>
          <w:sz w:val="20"/>
          <w:szCs w:val="20"/>
          <w:lang w:val="es-ES"/>
        </w:rPr>
        <w:t xml:space="preserve">del </w:t>
      </w:r>
      <w:r w:rsidR="00333047" w:rsidRPr="00E12C05">
        <w:rPr>
          <w:sz w:val="20"/>
          <w:szCs w:val="20"/>
          <w:lang w:val="es-ES"/>
        </w:rPr>
        <w:t xml:space="preserve">Convenio </w:t>
      </w:r>
      <w:r w:rsidR="002E51F8" w:rsidRPr="00E12C05">
        <w:rPr>
          <w:sz w:val="20"/>
          <w:szCs w:val="20"/>
          <w:lang w:val="es-ES"/>
        </w:rPr>
        <w:t>de Estocolmo</w:t>
      </w:r>
      <w:r w:rsidR="00B53A2A" w:rsidRPr="00E12C05">
        <w:rPr>
          <w:sz w:val="20"/>
          <w:szCs w:val="20"/>
          <w:lang w:val="es-ES"/>
        </w:rPr>
        <w:t xml:space="preserve"> (“</w:t>
      </w:r>
      <w:r w:rsidR="00FE0387">
        <w:rPr>
          <w:sz w:val="20"/>
          <w:szCs w:val="20"/>
          <w:lang w:val="es-ES"/>
        </w:rPr>
        <w:t>Eliminación</w:t>
      </w:r>
      <w:r w:rsidR="00B53A2A" w:rsidRPr="00E12C05">
        <w:rPr>
          <w:sz w:val="20"/>
          <w:szCs w:val="20"/>
          <w:lang w:val="es-ES"/>
        </w:rPr>
        <w:t>”)</w:t>
      </w:r>
      <w:r w:rsidR="00D930DA" w:rsidRPr="00E12C05">
        <w:rPr>
          <w:sz w:val="20"/>
          <w:szCs w:val="20"/>
          <w:lang w:val="es-ES"/>
        </w:rPr>
        <w:t xml:space="preserve">, </w:t>
      </w:r>
      <w:r w:rsidR="00F87518">
        <w:rPr>
          <w:sz w:val="20"/>
          <w:szCs w:val="20"/>
          <w:lang w:val="es-ES"/>
        </w:rPr>
        <w:t xml:space="preserve">en el cual no existen </w:t>
      </w:r>
      <w:r w:rsidR="00FE0387">
        <w:rPr>
          <w:sz w:val="20"/>
          <w:szCs w:val="20"/>
          <w:lang w:val="es-ES"/>
        </w:rPr>
        <w:t>exenciones específicas</w:t>
      </w:r>
      <w:r w:rsidR="00B53A2A" w:rsidRPr="00E12C05">
        <w:rPr>
          <w:sz w:val="20"/>
          <w:szCs w:val="20"/>
          <w:lang w:val="es-ES"/>
        </w:rPr>
        <w:t xml:space="preserve"> </w:t>
      </w:r>
      <w:r w:rsidR="00F87518">
        <w:rPr>
          <w:sz w:val="20"/>
          <w:szCs w:val="20"/>
          <w:lang w:val="es-ES"/>
        </w:rPr>
        <w:t>para la p</w:t>
      </w:r>
      <w:r w:rsidR="00EF7671" w:rsidRPr="00E12C05">
        <w:rPr>
          <w:sz w:val="20"/>
          <w:szCs w:val="20"/>
          <w:lang w:val="es-ES"/>
        </w:rPr>
        <w:t>roducción</w:t>
      </w:r>
      <w:r w:rsidR="00C23B6B" w:rsidRPr="00E12C05">
        <w:rPr>
          <w:sz w:val="20"/>
          <w:szCs w:val="20"/>
          <w:lang w:val="es-ES"/>
        </w:rPr>
        <w:t xml:space="preserve"> </w:t>
      </w:r>
      <w:r w:rsidR="00E5500A">
        <w:rPr>
          <w:sz w:val="20"/>
          <w:szCs w:val="20"/>
          <w:lang w:val="es-ES"/>
        </w:rPr>
        <w:t>de este producto químico</w:t>
      </w:r>
      <w:r w:rsidR="00D930DA" w:rsidRPr="00E12C05">
        <w:rPr>
          <w:sz w:val="20"/>
          <w:szCs w:val="20"/>
          <w:lang w:val="es-ES"/>
        </w:rPr>
        <w:t xml:space="preserve"> </w:t>
      </w:r>
      <w:r w:rsidR="00B53A2A" w:rsidRPr="00E12C05">
        <w:rPr>
          <w:sz w:val="20"/>
          <w:szCs w:val="20"/>
          <w:lang w:val="es-ES"/>
        </w:rPr>
        <w:t>(</w:t>
      </w:r>
      <w:r w:rsidR="00E12C05" w:rsidRPr="00E12C05">
        <w:rPr>
          <w:sz w:val="20"/>
          <w:szCs w:val="20"/>
          <w:lang w:val="es-ES"/>
        </w:rPr>
        <w:t>las exenciones anteriores ya expiraron</w:t>
      </w:r>
      <w:r w:rsidR="00B53A2A" w:rsidRPr="00E12C05">
        <w:rPr>
          <w:sz w:val="20"/>
          <w:szCs w:val="20"/>
          <w:lang w:val="es-ES"/>
        </w:rPr>
        <w:t>).</w:t>
      </w:r>
    </w:p>
    <w:p w:rsidR="00813E84" w:rsidRDefault="001B1766" w:rsidP="002C7F14">
      <w:pPr>
        <w:pStyle w:val="Heading4"/>
        <w:numPr>
          <w:ilvl w:val="0"/>
          <w:numId w:val="21"/>
        </w:numPr>
        <w:spacing w:after="120"/>
        <w:ind w:left="1134" w:hanging="567"/>
      </w:pPr>
      <w:r w:rsidRPr="00167E98">
        <w:t>U</w:t>
      </w:r>
      <w:r w:rsidR="00CF4A03">
        <w:t>tilización</w:t>
      </w:r>
    </w:p>
    <w:p w:rsidR="00576571" w:rsidRPr="008A07B2" w:rsidRDefault="001B1766" w:rsidP="008A07B2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8A07B2">
        <w:rPr>
          <w:sz w:val="20"/>
          <w:szCs w:val="20"/>
          <w:lang w:val="es-ES"/>
        </w:rPr>
        <w:t>Hist</w:t>
      </w:r>
      <w:r w:rsidR="008B2B73" w:rsidRPr="008A07B2">
        <w:rPr>
          <w:sz w:val="20"/>
          <w:szCs w:val="20"/>
          <w:lang w:val="es-ES"/>
        </w:rPr>
        <w:t>óricamente</w:t>
      </w:r>
      <w:r w:rsidRPr="008A07B2">
        <w:rPr>
          <w:sz w:val="20"/>
          <w:szCs w:val="20"/>
          <w:lang w:val="es-ES"/>
        </w:rPr>
        <w:t xml:space="preserve">, </w:t>
      </w:r>
      <w:r w:rsidR="008B2B73" w:rsidRPr="008A07B2">
        <w:rPr>
          <w:sz w:val="20"/>
          <w:szCs w:val="20"/>
          <w:lang w:val="es-ES"/>
        </w:rPr>
        <w:t xml:space="preserve">el principal uso </w:t>
      </w:r>
      <w:r w:rsidR="008458BD" w:rsidRPr="008A07B2">
        <w:rPr>
          <w:sz w:val="20"/>
          <w:szCs w:val="20"/>
          <w:lang w:val="es-ES"/>
        </w:rPr>
        <w:t xml:space="preserve">plaguicida </w:t>
      </w:r>
      <w:r w:rsidR="008B2B73" w:rsidRPr="008A07B2">
        <w:rPr>
          <w:sz w:val="20"/>
          <w:szCs w:val="20"/>
          <w:lang w:val="es-ES"/>
        </w:rPr>
        <w:t xml:space="preserve">del HCB fue como fungicida.  Desde comienzos del siglo XX se utilizó en todo el mundo como fungicida agrícola, sobre todo </w:t>
      </w:r>
      <w:r w:rsidR="008458BD" w:rsidRPr="008A07B2">
        <w:rPr>
          <w:sz w:val="20"/>
          <w:szCs w:val="20"/>
          <w:lang w:val="es-ES"/>
        </w:rPr>
        <w:t xml:space="preserve">en </w:t>
      </w:r>
      <w:r w:rsidR="008B2B73" w:rsidRPr="008A07B2">
        <w:rPr>
          <w:sz w:val="20"/>
          <w:szCs w:val="20"/>
          <w:lang w:val="es-ES"/>
        </w:rPr>
        <w:t>el tratamiento de semillas para prevenir enfermedades fungosas de los cereales y otros cultivos extensivos.  Su utilización en la antigua Unión Soviética fue especialmente amplia y ha suscitado importantes preocupaciones ambientales en relación con este producto químico en los países de esa región.  La utilización del HCB como plaguicida se ha descontinuado eficazmente en la mayor</w:t>
      </w:r>
      <w:r w:rsidR="008A69B1" w:rsidRPr="008A07B2">
        <w:rPr>
          <w:sz w:val="20"/>
          <w:szCs w:val="20"/>
          <w:lang w:val="es-ES"/>
        </w:rPr>
        <w:t>ía</w:t>
      </w:r>
      <w:r w:rsidR="008B2B73" w:rsidRPr="008A07B2">
        <w:rPr>
          <w:sz w:val="20"/>
          <w:szCs w:val="20"/>
          <w:lang w:val="es-ES"/>
        </w:rPr>
        <w:t xml:space="preserve"> de los países, donde las reducciones comenzaron en el decenio de 1970 hasta llegar a </w:t>
      </w:r>
      <w:r w:rsidR="008A69B1" w:rsidRPr="008A07B2">
        <w:rPr>
          <w:sz w:val="20"/>
          <w:szCs w:val="20"/>
          <w:lang w:val="es-ES"/>
        </w:rPr>
        <w:t>la</w:t>
      </w:r>
      <w:r w:rsidR="008B2B73" w:rsidRPr="008A07B2">
        <w:rPr>
          <w:sz w:val="20"/>
          <w:szCs w:val="20"/>
          <w:lang w:val="es-ES"/>
        </w:rPr>
        <w:t xml:space="preserve"> supresión casi completa a principios del decenio de 1990</w:t>
      </w:r>
      <w:r w:rsidR="008A69B1" w:rsidRPr="008A07B2">
        <w:rPr>
          <w:sz w:val="20"/>
          <w:szCs w:val="20"/>
          <w:lang w:val="es-ES"/>
        </w:rPr>
        <w:t xml:space="preserve">. No existen </w:t>
      </w:r>
      <w:r w:rsidR="00FE0387" w:rsidRPr="008A07B2">
        <w:rPr>
          <w:sz w:val="20"/>
          <w:szCs w:val="20"/>
          <w:lang w:val="es-ES"/>
        </w:rPr>
        <w:t>exenciones específicas</w:t>
      </w:r>
      <w:r w:rsidR="000A429B" w:rsidRPr="008A07B2">
        <w:rPr>
          <w:sz w:val="20"/>
          <w:szCs w:val="20"/>
          <w:lang w:val="es-ES"/>
        </w:rPr>
        <w:t xml:space="preserve"> </w:t>
      </w:r>
      <w:r w:rsidR="008A69B1" w:rsidRPr="008A07B2">
        <w:rPr>
          <w:sz w:val="20"/>
          <w:szCs w:val="20"/>
          <w:lang w:val="es-ES"/>
        </w:rPr>
        <w:t xml:space="preserve">para el uso </w:t>
      </w:r>
      <w:r w:rsidR="00E5500A" w:rsidRPr="008A07B2">
        <w:rPr>
          <w:sz w:val="20"/>
          <w:szCs w:val="20"/>
          <w:lang w:val="es-ES"/>
        </w:rPr>
        <w:t>de este producto químico</w:t>
      </w:r>
      <w:r w:rsidR="00E25C41" w:rsidRPr="008A07B2">
        <w:rPr>
          <w:sz w:val="20"/>
          <w:szCs w:val="20"/>
          <w:lang w:val="es-ES"/>
        </w:rPr>
        <w:t xml:space="preserve"> </w:t>
      </w:r>
      <w:r w:rsidR="008A69B1" w:rsidRPr="008A07B2">
        <w:rPr>
          <w:sz w:val="20"/>
          <w:szCs w:val="20"/>
          <w:lang w:val="es-ES"/>
        </w:rPr>
        <w:t xml:space="preserve">en virtud del </w:t>
      </w:r>
      <w:r w:rsidR="002E51F8" w:rsidRPr="008A07B2">
        <w:rPr>
          <w:sz w:val="20"/>
          <w:szCs w:val="20"/>
          <w:lang w:val="es-ES"/>
        </w:rPr>
        <w:t>Convenio de Estocolmo</w:t>
      </w:r>
      <w:r w:rsidR="00A259BF" w:rsidRPr="008A07B2">
        <w:rPr>
          <w:sz w:val="20"/>
          <w:szCs w:val="20"/>
          <w:lang w:val="es-ES"/>
        </w:rPr>
        <w:t xml:space="preserve"> (</w:t>
      </w:r>
      <w:r w:rsidR="00E12C05" w:rsidRPr="008A07B2">
        <w:rPr>
          <w:sz w:val="20"/>
          <w:szCs w:val="20"/>
          <w:lang w:val="es-ES"/>
        </w:rPr>
        <w:t>las exenciones anteriores ya expiraron</w:t>
      </w:r>
      <w:r w:rsidR="00A259BF" w:rsidRPr="008A07B2">
        <w:rPr>
          <w:sz w:val="20"/>
          <w:szCs w:val="20"/>
          <w:lang w:val="es-ES"/>
        </w:rPr>
        <w:t>)</w:t>
      </w:r>
      <w:r w:rsidR="000A429B" w:rsidRPr="008A07B2">
        <w:rPr>
          <w:sz w:val="20"/>
          <w:szCs w:val="20"/>
          <w:lang w:val="es-ES"/>
        </w:rPr>
        <w:t>.</w:t>
      </w:r>
      <w:r w:rsidR="00576571" w:rsidRPr="008A07B2">
        <w:rPr>
          <w:sz w:val="20"/>
          <w:szCs w:val="20"/>
          <w:lang w:val="es-ES"/>
        </w:rPr>
        <w:t xml:space="preserve"> </w:t>
      </w:r>
    </w:p>
    <w:p w:rsidR="00727B4C" w:rsidRPr="008458BD" w:rsidRDefault="008458BD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_tradnl"/>
        </w:rPr>
      </w:pPr>
      <w:r w:rsidRPr="008458BD">
        <w:rPr>
          <w:sz w:val="20"/>
          <w:szCs w:val="20"/>
          <w:lang w:val="es-ES_tradnl"/>
        </w:rPr>
        <w:t xml:space="preserve">Entre las formulaciones de </w:t>
      </w:r>
      <w:r w:rsidR="00D909F0" w:rsidRPr="008458BD">
        <w:rPr>
          <w:sz w:val="20"/>
          <w:szCs w:val="20"/>
          <w:lang w:val="es-ES_tradnl"/>
        </w:rPr>
        <w:t xml:space="preserve">HBC </w:t>
      </w:r>
      <w:r w:rsidRPr="008458BD">
        <w:rPr>
          <w:sz w:val="20"/>
          <w:szCs w:val="20"/>
          <w:lang w:val="es-ES_tradnl"/>
        </w:rPr>
        <w:t xml:space="preserve">se encontraban los polvos </w:t>
      </w:r>
      <w:r w:rsidR="00A419D2">
        <w:rPr>
          <w:sz w:val="20"/>
          <w:szCs w:val="20"/>
          <w:lang w:val="es-ES_tradnl"/>
        </w:rPr>
        <w:t xml:space="preserve">con un contenido de </w:t>
      </w:r>
      <w:r w:rsidR="00A419D2" w:rsidRPr="008458BD">
        <w:rPr>
          <w:sz w:val="20"/>
          <w:szCs w:val="20"/>
          <w:lang w:val="es-ES_tradnl"/>
        </w:rPr>
        <w:t xml:space="preserve">10 </w:t>
      </w:r>
      <w:r w:rsidR="00A419D2">
        <w:rPr>
          <w:sz w:val="20"/>
          <w:szCs w:val="20"/>
          <w:lang w:val="es-ES_tradnl"/>
        </w:rPr>
        <w:t xml:space="preserve">a </w:t>
      </w:r>
      <w:r w:rsidR="00A419D2" w:rsidRPr="008458BD">
        <w:rPr>
          <w:sz w:val="20"/>
          <w:szCs w:val="20"/>
          <w:lang w:val="es-ES_tradnl"/>
        </w:rPr>
        <w:t xml:space="preserve">40 % de HCB </w:t>
      </w:r>
      <w:r w:rsidRPr="008458BD">
        <w:rPr>
          <w:sz w:val="20"/>
          <w:szCs w:val="20"/>
          <w:lang w:val="es-ES_tradnl"/>
        </w:rPr>
        <w:t xml:space="preserve">para evitar ataques </w:t>
      </w:r>
      <w:r w:rsidR="00504E17" w:rsidRPr="008458BD">
        <w:rPr>
          <w:sz w:val="20"/>
          <w:szCs w:val="20"/>
          <w:lang w:val="es-ES_tradnl"/>
        </w:rPr>
        <w:t>f</w:t>
      </w:r>
      <w:r w:rsidR="00A419D2">
        <w:rPr>
          <w:sz w:val="20"/>
          <w:szCs w:val="20"/>
          <w:lang w:val="es-ES_tradnl"/>
        </w:rPr>
        <w:t>úngicos, frecuentemente mezclados con otros protectores de semillas</w:t>
      </w:r>
      <w:r w:rsidR="00D909F0" w:rsidRPr="008458BD">
        <w:rPr>
          <w:sz w:val="20"/>
          <w:szCs w:val="20"/>
          <w:lang w:val="es-ES_tradnl"/>
        </w:rPr>
        <w:t>,</w:t>
      </w:r>
      <w:r w:rsidR="007102A7" w:rsidRPr="008458BD">
        <w:rPr>
          <w:sz w:val="20"/>
          <w:szCs w:val="20"/>
          <w:lang w:val="es-ES_tradnl"/>
        </w:rPr>
        <w:t xml:space="preserve"> </w:t>
      </w:r>
      <w:r w:rsidR="00FE0387" w:rsidRPr="008458BD">
        <w:rPr>
          <w:sz w:val="20"/>
          <w:szCs w:val="20"/>
          <w:lang w:val="es-ES_tradnl"/>
        </w:rPr>
        <w:t xml:space="preserve">en </w:t>
      </w:r>
      <w:r w:rsidR="007102A7" w:rsidRPr="008458BD">
        <w:rPr>
          <w:sz w:val="20"/>
          <w:szCs w:val="20"/>
          <w:lang w:val="es-ES_tradnl"/>
        </w:rPr>
        <w:t xml:space="preserve">particular </w:t>
      </w:r>
      <w:r w:rsidR="00FE0387" w:rsidRPr="008458BD">
        <w:rPr>
          <w:sz w:val="20"/>
          <w:szCs w:val="20"/>
          <w:lang w:val="es-ES_tradnl"/>
        </w:rPr>
        <w:t>el lindano</w:t>
      </w:r>
      <w:r w:rsidR="007102A7" w:rsidRPr="008458BD">
        <w:rPr>
          <w:sz w:val="20"/>
          <w:szCs w:val="20"/>
          <w:lang w:val="es-ES_tradnl"/>
        </w:rPr>
        <w:t xml:space="preserve"> (0</w:t>
      </w:r>
      <w:r w:rsidR="00B10165" w:rsidRPr="008458BD">
        <w:rPr>
          <w:sz w:val="20"/>
          <w:szCs w:val="20"/>
          <w:lang w:val="es-ES_tradnl"/>
        </w:rPr>
        <w:t>,</w:t>
      </w:r>
      <w:r w:rsidR="007102A7" w:rsidRPr="008458BD">
        <w:rPr>
          <w:sz w:val="20"/>
          <w:szCs w:val="20"/>
          <w:lang w:val="es-ES_tradnl"/>
        </w:rPr>
        <w:t>5 -1</w:t>
      </w:r>
      <w:r w:rsidR="00FE0387" w:rsidRPr="008458BD">
        <w:rPr>
          <w:sz w:val="20"/>
          <w:szCs w:val="20"/>
          <w:lang w:val="es-ES_tradnl"/>
        </w:rPr>
        <w:t>,</w:t>
      </w:r>
      <w:r w:rsidR="007102A7" w:rsidRPr="008458BD">
        <w:rPr>
          <w:sz w:val="20"/>
          <w:szCs w:val="20"/>
          <w:lang w:val="es-ES_tradnl"/>
        </w:rPr>
        <w:t xml:space="preserve">0 </w:t>
      </w:r>
      <w:r w:rsidR="00FE0387" w:rsidRPr="008458BD">
        <w:rPr>
          <w:sz w:val="20"/>
          <w:szCs w:val="20"/>
          <w:lang w:val="es-ES_tradnl"/>
        </w:rPr>
        <w:t>%</w:t>
      </w:r>
      <w:r w:rsidR="007102A7" w:rsidRPr="008458BD">
        <w:rPr>
          <w:sz w:val="20"/>
          <w:szCs w:val="20"/>
          <w:lang w:val="es-ES_tradnl"/>
        </w:rPr>
        <w:t>)</w:t>
      </w:r>
      <w:r w:rsidR="00D909F0" w:rsidRPr="008458BD">
        <w:rPr>
          <w:sz w:val="20"/>
          <w:szCs w:val="20"/>
          <w:lang w:val="es-ES_tradnl"/>
        </w:rPr>
        <w:t>,</w:t>
      </w:r>
      <w:r w:rsidR="007102A7" w:rsidRPr="008458BD">
        <w:rPr>
          <w:sz w:val="20"/>
          <w:szCs w:val="20"/>
          <w:lang w:val="es-ES_tradnl"/>
        </w:rPr>
        <w:t xml:space="preserve"> </w:t>
      </w:r>
      <w:r w:rsidR="00A419D2">
        <w:rPr>
          <w:sz w:val="20"/>
          <w:szCs w:val="20"/>
          <w:lang w:val="es-ES_tradnl"/>
        </w:rPr>
        <w:t xml:space="preserve">para evitar que los </w:t>
      </w:r>
      <w:r w:rsidR="007102A7" w:rsidRPr="008458BD">
        <w:rPr>
          <w:sz w:val="20"/>
          <w:szCs w:val="20"/>
          <w:lang w:val="es-ES_tradnl"/>
        </w:rPr>
        <w:t>insect</w:t>
      </w:r>
      <w:r w:rsidR="00A419D2">
        <w:rPr>
          <w:sz w:val="20"/>
          <w:szCs w:val="20"/>
          <w:lang w:val="es-ES_tradnl"/>
        </w:rPr>
        <w:t>os ata</w:t>
      </w:r>
      <w:r w:rsidR="00F92263">
        <w:rPr>
          <w:sz w:val="20"/>
          <w:szCs w:val="20"/>
          <w:lang w:val="es-ES_tradnl"/>
        </w:rPr>
        <w:t>caran</w:t>
      </w:r>
      <w:r w:rsidR="00A419D2">
        <w:rPr>
          <w:sz w:val="20"/>
          <w:szCs w:val="20"/>
          <w:lang w:val="es-ES_tradnl"/>
        </w:rPr>
        <w:t xml:space="preserve"> las semillas almacenadas</w:t>
      </w:r>
      <w:r w:rsidR="007102A7" w:rsidRPr="008458BD">
        <w:rPr>
          <w:sz w:val="20"/>
          <w:szCs w:val="20"/>
          <w:lang w:val="es-ES_tradnl"/>
        </w:rPr>
        <w:t>.</w:t>
      </w:r>
    </w:p>
    <w:p w:rsidR="00576571" w:rsidRPr="002B3CE9" w:rsidRDefault="00CA4DE8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</w:rPr>
      </w:pPr>
      <w:proofErr w:type="spellStart"/>
      <w:r w:rsidRPr="002B3CE9">
        <w:rPr>
          <w:sz w:val="20"/>
          <w:szCs w:val="20"/>
        </w:rPr>
        <w:t>Ot</w:t>
      </w:r>
      <w:r w:rsidR="00F771EF">
        <w:rPr>
          <w:sz w:val="20"/>
          <w:szCs w:val="20"/>
        </w:rPr>
        <w:t>ros</w:t>
      </w:r>
      <w:proofErr w:type="spellEnd"/>
      <w:r w:rsidR="00F771EF">
        <w:rPr>
          <w:sz w:val="20"/>
          <w:szCs w:val="20"/>
        </w:rPr>
        <w:t xml:space="preserve"> </w:t>
      </w:r>
      <w:proofErr w:type="spellStart"/>
      <w:r w:rsidR="00F771EF">
        <w:rPr>
          <w:sz w:val="20"/>
          <w:szCs w:val="20"/>
        </w:rPr>
        <w:t>usos</w:t>
      </w:r>
      <w:proofErr w:type="spellEnd"/>
      <w:r w:rsidR="00F771EF">
        <w:rPr>
          <w:sz w:val="20"/>
          <w:szCs w:val="20"/>
        </w:rPr>
        <w:t xml:space="preserve"> </w:t>
      </w:r>
      <w:proofErr w:type="spellStart"/>
      <w:r w:rsidRPr="002B3CE9">
        <w:rPr>
          <w:sz w:val="20"/>
          <w:szCs w:val="20"/>
        </w:rPr>
        <w:t>inclu</w:t>
      </w:r>
      <w:r w:rsidR="00F771EF">
        <w:rPr>
          <w:sz w:val="20"/>
          <w:szCs w:val="20"/>
        </w:rPr>
        <w:t>yen</w:t>
      </w:r>
      <w:proofErr w:type="spellEnd"/>
      <w:r w:rsidRPr="002B3CE9">
        <w:rPr>
          <w:sz w:val="20"/>
          <w:szCs w:val="20"/>
        </w:rPr>
        <w:t>:</w:t>
      </w:r>
    </w:p>
    <w:p w:rsidR="00626F3D" w:rsidRPr="00B10165" w:rsidRDefault="00CA4DE8" w:rsidP="00626F3D">
      <w:pPr>
        <w:tabs>
          <w:tab w:val="left" w:pos="2268"/>
        </w:tabs>
        <w:suppressAutoHyphens/>
        <w:snapToGrid w:val="0"/>
        <w:spacing w:before="120" w:after="120"/>
        <w:ind w:left="1134" w:right="425" w:firstLine="567"/>
        <w:rPr>
          <w:sz w:val="20"/>
          <w:szCs w:val="20"/>
          <w:lang w:val="es-ES"/>
        </w:rPr>
      </w:pPr>
      <w:r w:rsidRPr="008A69B1">
        <w:rPr>
          <w:sz w:val="20"/>
          <w:szCs w:val="20"/>
          <w:lang w:val="es-ES"/>
        </w:rPr>
        <w:t>a)</w:t>
      </w:r>
      <w:r w:rsidRPr="008A69B1">
        <w:rPr>
          <w:sz w:val="20"/>
          <w:szCs w:val="20"/>
          <w:lang w:val="es-ES"/>
        </w:rPr>
        <w:tab/>
      </w:r>
      <w:r w:rsidR="008A69B1" w:rsidRPr="008A69B1">
        <w:rPr>
          <w:noProof/>
          <w:sz w:val="20"/>
          <w:lang w:val="es-ES_tradnl"/>
        </w:rPr>
        <w:t xml:space="preserve">Como producto </w:t>
      </w:r>
      <w:r w:rsidR="008A69B1">
        <w:rPr>
          <w:noProof/>
          <w:sz w:val="20"/>
          <w:lang w:val="es-ES_tradnl"/>
        </w:rPr>
        <w:t xml:space="preserve">químico </w:t>
      </w:r>
      <w:r w:rsidR="008A69B1" w:rsidRPr="008A69B1">
        <w:rPr>
          <w:noProof/>
          <w:sz w:val="20"/>
          <w:lang w:val="es-ES_tradnl"/>
        </w:rPr>
        <w:t xml:space="preserve">intermedio en la fabricación de </w:t>
      </w:r>
      <w:r w:rsidR="008A69B1">
        <w:rPr>
          <w:noProof/>
          <w:sz w:val="20"/>
          <w:lang w:val="es-ES_tradnl"/>
        </w:rPr>
        <w:t>pentaclorotiofenol auxiliar del caucho</w:t>
      </w:r>
      <w:r w:rsidR="008A69B1" w:rsidRPr="008A69B1">
        <w:rPr>
          <w:noProof/>
          <w:sz w:val="20"/>
          <w:lang w:val="es-ES_tradnl"/>
        </w:rPr>
        <w:t>, como peptizador en la producción de cauchos nitrosados y de estireno para neumáticos de vehículos</w:t>
      </w:r>
      <w:r w:rsidR="008A69B1">
        <w:rPr>
          <w:noProof/>
          <w:sz w:val="20"/>
          <w:lang w:val="es-ES_tradnl"/>
        </w:rPr>
        <w:t xml:space="preserve">, en la producción de </w:t>
      </w:r>
      <w:r w:rsidR="00B10165">
        <w:rPr>
          <w:noProof/>
          <w:sz w:val="20"/>
          <w:lang w:val="es-ES_tradnl"/>
        </w:rPr>
        <w:t xml:space="preserve">pentacolorofenol y de fluorocarbonos aromáticos. </w:t>
      </w:r>
      <w:r w:rsidR="008A69B1" w:rsidRPr="008A69B1">
        <w:rPr>
          <w:noProof/>
          <w:sz w:val="20"/>
          <w:lang w:val="es-ES_tradnl"/>
        </w:rPr>
        <w:t xml:space="preserve">Se </w:t>
      </w:r>
      <w:r w:rsidR="009B193E">
        <w:rPr>
          <w:noProof/>
          <w:sz w:val="20"/>
          <w:lang w:val="es-ES_tradnl"/>
        </w:rPr>
        <w:t>cree</w:t>
      </w:r>
      <w:r w:rsidR="00B10165">
        <w:rPr>
          <w:noProof/>
          <w:sz w:val="20"/>
          <w:lang w:val="es-ES_tradnl"/>
        </w:rPr>
        <w:t xml:space="preserve"> que dichas aplicaciones como producto químico intermedio</w:t>
      </w:r>
      <w:r w:rsidR="008A69B1" w:rsidRPr="008A69B1">
        <w:rPr>
          <w:noProof/>
          <w:sz w:val="20"/>
          <w:lang w:val="es-ES_tradnl"/>
        </w:rPr>
        <w:t xml:space="preserve"> han desaparecido en la mayor parte de los países (Bailey, 2001)</w:t>
      </w:r>
      <w:r w:rsidR="0026571C" w:rsidRPr="00B10165">
        <w:rPr>
          <w:sz w:val="20"/>
          <w:szCs w:val="20"/>
          <w:lang w:val="es-ES"/>
        </w:rPr>
        <w:t>;</w:t>
      </w:r>
    </w:p>
    <w:p w:rsidR="00BE0238" w:rsidRPr="00406FFD" w:rsidRDefault="009F01AC" w:rsidP="009F01AC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A419D2">
        <w:rPr>
          <w:sz w:val="20"/>
          <w:szCs w:val="20"/>
          <w:lang w:val="es-ES"/>
        </w:rPr>
        <w:t>b)</w:t>
      </w:r>
      <w:r w:rsidRPr="00A419D2">
        <w:rPr>
          <w:sz w:val="20"/>
          <w:szCs w:val="20"/>
          <w:lang w:val="es-ES"/>
        </w:rPr>
        <w:tab/>
      </w:r>
      <w:r w:rsidR="00F92263">
        <w:rPr>
          <w:sz w:val="20"/>
          <w:szCs w:val="20"/>
          <w:lang w:val="es-ES"/>
        </w:rPr>
        <w:t xml:space="preserve">Usos finales </w:t>
      </w:r>
      <w:r w:rsidR="00A419D2" w:rsidRPr="00A419D2">
        <w:rPr>
          <w:sz w:val="20"/>
          <w:szCs w:val="20"/>
          <w:lang w:val="es-ES"/>
        </w:rPr>
        <w:t>d</w:t>
      </w:r>
      <w:r w:rsidR="005637A3" w:rsidRPr="00A419D2">
        <w:rPr>
          <w:sz w:val="20"/>
          <w:szCs w:val="20"/>
          <w:lang w:val="es-ES"/>
        </w:rPr>
        <w:t>ispersiv</w:t>
      </w:r>
      <w:r w:rsidR="00A419D2" w:rsidRPr="00A419D2">
        <w:rPr>
          <w:sz w:val="20"/>
          <w:szCs w:val="20"/>
          <w:lang w:val="es-ES"/>
        </w:rPr>
        <w:t>os con fines no plaguicidas</w:t>
      </w:r>
      <w:r w:rsidR="00B06992" w:rsidRPr="00A419D2">
        <w:rPr>
          <w:sz w:val="20"/>
          <w:szCs w:val="20"/>
          <w:lang w:val="es-ES"/>
        </w:rPr>
        <w:t>,</w:t>
      </w:r>
      <w:r w:rsidR="005637A3" w:rsidRPr="00A419D2">
        <w:rPr>
          <w:sz w:val="20"/>
          <w:szCs w:val="20"/>
          <w:lang w:val="es-ES"/>
        </w:rPr>
        <w:t xml:space="preserve"> </w:t>
      </w:r>
      <w:r w:rsidR="00A419D2" w:rsidRPr="00A419D2">
        <w:rPr>
          <w:sz w:val="20"/>
          <w:szCs w:val="20"/>
          <w:lang w:val="es-ES"/>
        </w:rPr>
        <w:t>como la conservación de la madera</w:t>
      </w:r>
      <w:r w:rsidR="005637A3" w:rsidRPr="00A419D2">
        <w:rPr>
          <w:sz w:val="20"/>
          <w:szCs w:val="20"/>
          <w:lang w:val="es-ES"/>
        </w:rPr>
        <w:t xml:space="preserve">, </w:t>
      </w:r>
      <w:r w:rsidR="00A419D2" w:rsidRPr="00A419D2">
        <w:rPr>
          <w:sz w:val="20"/>
          <w:szCs w:val="20"/>
          <w:lang w:val="es-ES"/>
        </w:rPr>
        <w:t xml:space="preserve">la </w:t>
      </w:r>
      <w:r w:rsidR="005637A3" w:rsidRPr="00A419D2">
        <w:rPr>
          <w:sz w:val="20"/>
          <w:szCs w:val="20"/>
          <w:lang w:val="es-ES"/>
        </w:rPr>
        <w:t>impregna</w:t>
      </w:r>
      <w:r w:rsidR="00A419D2" w:rsidRPr="00A419D2">
        <w:rPr>
          <w:sz w:val="20"/>
          <w:szCs w:val="20"/>
          <w:lang w:val="es-ES"/>
        </w:rPr>
        <w:t>ci</w:t>
      </w:r>
      <w:r w:rsidR="00A419D2">
        <w:rPr>
          <w:sz w:val="20"/>
          <w:szCs w:val="20"/>
          <w:lang w:val="es-ES"/>
        </w:rPr>
        <w:t xml:space="preserve">ón de papel, el </w:t>
      </w:r>
      <w:r w:rsidR="008136AD" w:rsidRPr="00A419D2">
        <w:rPr>
          <w:sz w:val="20"/>
          <w:szCs w:val="20"/>
          <w:lang w:val="es-ES"/>
        </w:rPr>
        <w:t xml:space="preserve">control </w:t>
      </w:r>
      <w:r w:rsidR="00A419D2">
        <w:rPr>
          <w:sz w:val="20"/>
          <w:szCs w:val="20"/>
          <w:lang w:val="es-ES"/>
        </w:rPr>
        <w:t xml:space="preserve">de la </w:t>
      </w:r>
      <w:r w:rsidR="00EC1BD2" w:rsidRPr="00A419D2">
        <w:rPr>
          <w:sz w:val="20"/>
          <w:szCs w:val="20"/>
          <w:lang w:val="es-ES"/>
        </w:rPr>
        <w:t>porosi</w:t>
      </w:r>
      <w:r w:rsidR="00A419D2">
        <w:rPr>
          <w:sz w:val="20"/>
          <w:szCs w:val="20"/>
          <w:lang w:val="es-ES"/>
        </w:rPr>
        <w:t xml:space="preserve">dad en la fabricación de electrodos de </w:t>
      </w:r>
      <w:r w:rsidR="005637A3" w:rsidRPr="00A419D2">
        <w:rPr>
          <w:sz w:val="20"/>
          <w:szCs w:val="20"/>
          <w:lang w:val="es-ES"/>
        </w:rPr>
        <w:t>gra</w:t>
      </w:r>
      <w:r w:rsidR="00A419D2">
        <w:rPr>
          <w:sz w:val="20"/>
          <w:szCs w:val="20"/>
          <w:lang w:val="es-ES"/>
        </w:rPr>
        <w:t>f</w:t>
      </w:r>
      <w:r w:rsidR="005637A3" w:rsidRPr="00A419D2">
        <w:rPr>
          <w:sz w:val="20"/>
          <w:szCs w:val="20"/>
          <w:lang w:val="es-ES"/>
        </w:rPr>
        <w:t>it</w:t>
      </w:r>
      <w:r w:rsidR="00A419D2">
        <w:rPr>
          <w:sz w:val="20"/>
          <w:szCs w:val="20"/>
          <w:lang w:val="es-ES"/>
        </w:rPr>
        <w:t xml:space="preserve">o </w:t>
      </w:r>
      <w:r w:rsidR="00333047" w:rsidRPr="00A419D2">
        <w:rPr>
          <w:sz w:val="20"/>
          <w:szCs w:val="20"/>
          <w:lang w:val="es-ES"/>
        </w:rPr>
        <w:t xml:space="preserve">y </w:t>
      </w:r>
      <w:r w:rsidR="00A419D2">
        <w:rPr>
          <w:sz w:val="20"/>
          <w:szCs w:val="20"/>
          <w:lang w:val="es-ES"/>
        </w:rPr>
        <w:t>e</w:t>
      </w:r>
      <w:r w:rsidR="00CA4DE8" w:rsidRPr="00A419D2">
        <w:rPr>
          <w:sz w:val="20"/>
          <w:szCs w:val="20"/>
          <w:lang w:val="es-ES"/>
        </w:rPr>
        <w:t xml:space="preserve">n </w:t>
      </w:r>
      <w:r w:rsidR="00A419D2">
        <w:rPr>
          <w:sz w:val="20"/>
          <w:szCs w:val="20"/>
          <w:lang w:val="es-ES"/>
        </w:rPr>
        <w:t xml:space="preserve">la fabricación de </w:t>
      </w:r>
      <w:r w:rsidR="005637A3" w:rsidRPr="00A419D2">
        <w:rPr>
          <w:sz w:val="20"/>
          <w:szCs w:val="20"/>
          <w:lang w:val="es-ES"/>
        </w:rPr>
        <w:t>alumini</w:t>
      </w:r>
      <w:r w:rsidR="00A419D2">
        <w:rPr>
          <w:sz w:val="20"/>
          <w:szCs w:val="20"/>
          <w:lang w:val="es-ES"/>
        </w:rPr>
        <w:t>o</w:t>
      </w:r>
      <w:r w:rsidR="00CA4DE8" w:rsidRPr="00A419D2">
        <w:rPr>
          <w:sz w:val="20"/>
          <w:szCs w:val="20"/>
          <w:lang w:val="es-ES"/>
        </w:rPr>
        <w:t xml:space="preserve"> </w:t>
      </w:r>
      <w:r w:rsidR="00333047" w:rsidRPr="00A419D2">
        <w:rPr>
          <w:sz w:val="20"/>
          <w:szCs w:val="20"/>
          <w:lang w:val="es-ES"/>
        </w:rPr>
        <w:t xml:space="preserve">y </w:t>
      </w:r>
      <w:r w:rsidR="00A419D2">
        <w:rPr>
          <w:sz w:val="20"/>
          <w:szCs w:val="20"/>
          <w:lang w:val="es-ES"/>
        </w:rPr>
        <w:t xml:space="preserve">productos </w:t>
      </w:r>
      <w:r w:rsidR="005637A3" w:rsidRPr="00A419D2">
        <w:rPr>
          <w:sz w:val="20"/>
          <w:szCs w:val="20"/>
          <w:lang w:val="es-ES"/>
        </w:rPr>
        <w:t>p</w:t>
      </w:r>
      <w:r w:rsidR="00A419D2">
        <w:rPr>
          <w:sz w:val="20"/>
          <w:szCs w:val="20"/>
          <w:lang w:val="es-ES"/>
        </w:rPr>
        <w:t>i</w:t>
      </w:r>
      <w:r w:rsidR="005637A3" w:rsidRPr="00A419D2">
        <w:rPr>
          <w:sz w:val="20"/>
          <w:szCs w:val="20"/>
          <w:lang w:val="es-ES"/>
        </w:rPr>
        <w:t>rot</w:t>
      </w:r>
      <w:r w:rsidR="00A419D2">
        <w:rPr>
          <w:sz w:val="20"/>
          <w:szCs w:val="20"/>
          <w:lang w:val="es-ES"/>
        </w:rPr>
        <w:t>é</w:t>
      </w:r>
      <w:r w:rsidR="005637A3" w:rsidRPr="00A419D2">
        <w:rPr>
          <w:sz w:val="20"/>
          <w:szCs w:val="20"/>
          <w:lang w:val="es-ES"/>
        </w:rPr>
        <w:t>cnic</w:t>
      </w:r>
      <w:r w:rsidR="00A419D2">
        <w:rPr>
          <w:sz w:val="20"/>
          <w:szCs w:val="20"/>
          <w:lang w:val="es-ES"/>
        </w:rPr>
        <w:t>os militares</w:t>
      </w:r>
      <w:r w:rsidR="00CA4DE8" w:rsidRPr="00A419D2">
        <w:rPr>
          <w:sz w:val="20"/>
          <w:szCs w:val="20"/>
          <w:lang w:val="es-ES"/>
        </w:rPr>
        <w:t>, inclu</w:t>
      </w:r>
      <w:r w:rsidR="00A419D2">
        <w:rPr>
          <w:sz w:val="20"/>
          <w:szCs w:val="20"/>
          <w:lang w:val="es-ES"/>
        </w:rPr>
        <w:t>idos proyectiles trazadores</w:t>
      </w:r>
      <w:r w:rsidR="005637A3" w:rsidRPr="00406FFD">
        <w:rPr>
          <w:sz w:val="20"/>
          <w:szCs w:val="20"/>
          <w:lang w:val="es-ES"/>
        </w:rPr>
        <w:t>.</w:t>
      </w:r>
      <w:r w:rsidR="00015A4B" w:rsidRPr="00406FFD">
        <w:rPr>
          <w:i/>
          <w:sz w:val="20"/>
          <w:szCs w:val="20"/>
          <w:lang w:val="es-ES"/>
        </w:rPr>
        <w:t xml:space="preserve"> </w:t>
      </w:r>
      <w:r w:rsidR="00406FFD" w:rsidRPr="00406FFD">
        <w:rPr>
          <w:sz w:val="20"/>
          <w:szCs w:val="20"/>
          <w:lang w:val="es-ES"/>
        </w:rPr>
        <w:t xml:space="preserve">Estos usos se han </w:t>
      </w:r>
      <w:r w:rsidR="005637A3" w:rsidRPr="00406FFD">
        <w:rPr>
          <w:sz w:val="20"/>
          <w:szCs w:val="20"/>
          <w:lang w:val="es-ES"/>
        </w:rPr>
        <w:t>d</w:t>
      </w:r>
      <w:r w:rsidR="00406FFD" w:rsidRPr="00406FFD">
        <w:rPr>
          <w:sz w:val="20"/>
          <w:szCs w:val="20"/>
          <w:lang w:val="es-ES"/>
        </w:rPr>
        <w:t>e</w:t>
      </w:r>
      <w:r w:rsidR="005637A3" w:rsidRPr="00406FFD">
        <w:rPr>
          <w:sz w:val="20"/>
          <w:szCs w:val="20"/>
          <w:lang w:val="es-ES"/>
        </w:rPr>
        <w:t>scontinu</w:t>
      </w:r>
      <w:r w:rsidR="00406FFD" w:rsidRPr="00406FFD">
        <w:rPr>
          <w:sz w:val="20"/>
          <w:szCs w:val="20"/>
          <w:lang w:val="es-ES"/>
        </w:rPr>
        <w:t xml:space="preserve">ado casi </w:t>
      </w:r>
      <w:r w:rsidR="005637A3" w:rsidRPr="00406FFD">
        <w:rPr>
          <w:sz w:val="20"/>
          <w:szCs w:val="20"/>
          <w:lang w:val="es-ES"/>
        </w:rPr>
        <w:t>complet</w:t>
      </w:r>
      <w:r w:rsidR="00406FFD" w:rsidRPr="00406FFD">
        <w:rPr>
          <w:sz w:val="20"/>
          <w:szCs w:val="20"/>
          <w:lang w:val="es-ES"/>
        </w:rPr>
        <w:t xml:space="preserve">amente </w:t>
      </w:r>
      <w:r w:rsidR="00333047" w:rsidRPr="00406FFD">
        <w:rPr>
          <w:sz w:val="20"/>
          <w:szCs w:val="20"/>
          <w:lang w:val="es-ES"/>
        </w:rPr>
        <w:t xml:space="preserve">y </w:t>
      </w:r>
      <w:r w:rsidR="00406FFD" w:rsidRPr="00406FFD">
        <w:rPr>
          <w:sz w:val="20"/>
          <w:szCs w:val="20"/>
          <w:lang w:val="es-ES"/>
        </w:rPr>
        <w:t xml:space="preserve">la única </w:t>
      </w:r>
      <w:r w:rsidR="005637A3" w:rsidRPr="00406FFD">
        <w:rPr>
          <w:sz w:val="20"/>
          <w:szCs w:val="20"/>
          <w:lang w:val="es-ES"/>
        </w:rPr>
        <w:t>referenc</w:t>
      </w:r>
      <w:r w:rsidR="00406FFD" w:rsidRPr="00406FFD">
        <w:rPr>
          <w:sz w:val="20"/>
          <w:szCs w:val="20"/>
          <w:lang w:val="es-ES"/>
        </w:rPr>
        <w:t>ia encontrada respect</w:t>
      </w:r>
      <w:r w:rsidR="00406FFD">
        <w:rPr>
          <w:sz w:val="20"/>
          <w:szCs w:val="20"/>
          <w:lang w:val="es-ES"/>
        </w:rPr>
        <w:t>o a</w:t>
      </w:r>
      <w:r w:rsidR="00406FFD" w:rsidRPr="00406FFD">
        <w:rPr>
          <w:sz w:val="20"/>
          <w:szCs w:val="20"/>
          <w:lang w:val="es-ES"/>
        </w:rPr>
        <w:t xml:space="preserve"> usos finales </w:t>
      </w:r>
      <w:r w:rsidR="00406FFD">
        <w:rPr>
          <w:sz w:val="20"/>
          <w:szCs w:val="20"/>
          <w:lang w:val="es-ES"/>
        </w:rPr>
        <w:t xml:space="preserve">desde el año </w:t>
      </w:r>
      <w:r w:rsidR="005637A3" w:rsidRPr="00406FFD">
        <w:rPr>
          <w:sz w:val="20"/>
          <w:szCs w:val="20"/>
          <w:lang w:val="es-ES"/>
        </w:rPr>
        <w:t xml:space="preserve">2000 </w:t>
      </w:r>
      <w:r w:rsidR="00406FFD">
        <w:rPr>
          <w:sz w:val="20"/>
          <w:szCs w:val="20"/>
          <w:lang w:val="es-ES"/>
        </w:rPr>
        <w:t xml:space="preserve">es en productos </w:t>
      </w:r>
      <w:r w:rsidR="005637A3" w:rsidRPr="00406FFD">
        <w:rPr>
          <w:sz w:val="20"/>
          <w:szCs w:val="20"/>
          <w:lang w:val="es-ES"/>
        </w:rPr>
        <w:t>p</w:t>
      </w:r>
      <w:r w:rsidR="00406FFD">
        <w:rPr>
          <w:sz w:val="20"/>
          <w:szCs w:val="20"/>
          <w:lang w:val="es-ES"/>
        </w:rPr>
        <w:t>i</w:t>
      </w:r>
      <w:r w:rsidR="005637A3" w:rsidRPr="00406FFD">
        <w:rPr>
          <w:sz w:val="20"/>
          <w:szCs w:val="20"/>
          <w:lang w:val="es-ES"/>
        </w:rPr>
        <w:t>rot</w:t>
      </w:r>
      <w:r w:rsidR="00406FFD">
        <w:rPr>
          <w:sz w:val="20"/>
          <w:szCs w:val="20"/>
          <w:lang w:val="es-ES"/>
        </w:rPr>
        <w:t>é</w:t>
      </w:r>
      <w:r w:rsidR="005637A3" w:rsidRPr="00406FFD">
        <w:rPr>
          <w:sz w:val="20"/>
          <w:szCs w:val="20"/>
          <w:lang w:val="es-ES"/>
        </w:rPr>
        <w:t>cnic</w:t>
      </w:r>
      <w:r w:rsidR="00406FFD">
        <w:rPr>
          <w:sz w:val="20"/>
          <w:szCs w:val="20"/>
          <w:lang w:val="es-ES"/>
        </w:rPr>
        <w:t>os</w:t>
      </w:r>
      <w:r w:rsidR="005637A3" w:rsidRPr="00406FFD">
        <w:rPr>
          <w:sz w:val="20"/>
          <w:szCs w:val="20"/>
          <w:lang w:val="es-ES"/>
        </w:rPr>
        <w:t xml:space="preserve"> </w:t>
      </w:r>
      <w:r w:rsidR="00333047" w:rsidRPr="00406FFD">
        <w:rPr>
          <w:sz w:val="20"/>
          <w:szCs w:val="20"/>
          <w:lang w:val="es-ES"/>
        </w:rPr>
        <w:t xml:space="preserve">y </w:t>
      </w:r>
      <w:r w:rsidR="00406FFD">
        <w:rPr>
          <w:sz w:val="20"/>
          <w:szCs w:val="20"/>
          <w:lang w:val="es-ES"/>
        </w:rPr>
        <w:t>fumígenos en la Federación de Rusia</w:t>
      </w:r>
      <w:r w:rsidR="00F92263">
        <w:rPr>
          <w:sz w:val="20"/>
          <w:szCs w:val="20"/>
          <w:lang w:val="es-ES"/>
        </w:rPr>
        <w:t xml:space="preserve"> (</w:t>
      </w:r>
      <w:proofErr w:type="spellStart"/>
      <w:r w:rsidR="00F92263">
        <w:rPr>
          <w:sz w:val="20"/>
          <w:szCs w:val="20"/>
          <w:lang w:val="es-ES"/>
        </w:rPr>
        <w:t>Shekhovtsov</w:t>
      </w:r>
      <w:proofErr w:type="spellEnd"/>
      <w:r w:rsidR="00F92263">
        <w:rPr>
          <w:sz w:val="20"/>
          <w:szCs w:val="20"/>
          <w:lang w:val="es-ES"/>
        </w:rPr>
        <w:t>, 2002).</w:t>
      </w:r>
    </w:p>
    <w:p w:rsidR="00813E84" w:rsidRDefault="00EF7671" w:rsidP="002C7F14">
      <w:pPr>
        <w:pStyle w:val="Heading4"/>
        <w:numPr>
          <w:ilvl w:val="0"/>
          <w:numId w:val="21"/>
        </w:numPr>
        <w:spacing w:after="120"/>
        <w:ind w:left="1134" w:hanging="567"/>
      </w:pPr>
      <w:r>
        <w:t>Desechos</w:t>
      </w:r>
    </w:p>
    <w:p w:rsidR="001B1766" w:rsidRPr="00E12C05" w:rsidRDefault="006A7B4E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Los desechos de plaguicidas de </w:t>
      </w:r>
      <w:r w:rsidR="00843DBB" w:rsidRPr="00E12C05">
        <w:rPr>
          <w:sz w:val="20"/>
          <w:szCs w:val="20"/>
          <w:lang w:val="es-ES"/>
        </w:rPr>
        <w:t xml:space="preserve">HCB </w:t>
      </w:r>
      <w:r w:rsidR="00E12C05" w:rsidRPr="00E12C05">
        <w:rPr>
          <w:sz w:val="20"/>
          <w:szCs w:val="20"/>
          <w:lang w:val="es-ES"/>
        </w:rPr>
        <w:t>pueden encontrarse en</w:t>
      </w:r>
      <w:r w:rsidR="001B1766" w:rsidRPr="00E12C05">
        <w:rPr>
          <w:sz w:val="20"/>
          <w:szCs w:val="20"/>
          <w:lang w:val="es-ES"/>
        </w:rPr>
        <w:t xml:space="preserve">: </w:t>
      </w:r>
    </w:p>
    <w:p w:rsidR="001B1766" w:rsidRPr="00E12C05" w:rsidRDefault="009F01AC" w:rsidP="009F01AC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E12C05">
        <w:rPr>
          <w:sz w:val="20"/>
          <w:szCs w:val="20"/>
          <w:lang w:val="es-ES"/>
        </w:rPr>
        <w:t>a)</w:t>
      </w:r>
      <w:r w:rsidRPr="00E12C05">
        <w:rPr>
          <w:sz w:val="20"/>
          <w:szCs w:val="20"/>
          <w:lang w:val="es-ES"/>
        </w:rPr>
        <w:tab/>
      </w:r>
      <w:r w:rsidR="006A7B4E">
        <w:rPr>
          <w:sz w:val="20"/>
          <w:szCs w:val="20"/>
          <w:lang w:val="es-ES"/>
        </w:rPr>
        <w:t>Envases o</w:t>
      </w:r>
      <w:r w:rsidR="006D3B7E" w:rsidRPr="00E12C05">
        <w:rPr>
          <w:sz w:val="20"/>
          <w:szCs w:val="20"/>
          <w:lang w:val="es-ES"/>
        </w:rPr>
        <w:t>riginal</w:t>
      </w:r>
      <w:r w:rsidR="006A7B4E">
        <w:rPr>
          <w:sz w:val="20"/>
          <w:szCs w:val="20"/>
          <w:lang w:val="es-ES"/>
        </w:rPr>
        <w:t>es de</w:t>
      </w:r>
      <w:r w:rsidR="006D3B7E" w:rsidRPr="00E12C05">
        <w:rPr>
          <w:sz w:val="20"/>
          <w:szCs w:val="20"/>
          <w:lang w:val="es-ES"/>
        </w:rPr>
        <w:t xml:space="preserve"> </w:t>
      </w:r>
      <w:r w:rsidR="00F81E3B" w:rsidRPr="00E12C05">
        <w:rPr>
          <w:sz w:val="20"/>
          <w:szCs w:val="20"/>
          <w:lang w:val="es-ES"/>
        </w:rPr>
        <w:t>plaguicidas obsoletos</w:t>
      </w:r>
      <w:r w:rsidR="00CF761A" w:rsidRPr="00E12C05">
        <w:rPr>
          <w:sz w:val="20"/>
          <w:szCs w:val="20"/>
          <w:lang w:val="es-ES"/>
        </w:rPr>
        <w:t xml:space="preserve">, </w:t>
      </w:r>
      <w:r w:rsidR="00E12C05" w:rsidRPr="00E12C05">
        <w:rPr>
          <w:sz w:val="20"/>
          <w:szCs w:val="20"/>
          <w:lang w:val="es-ES"/>
        </w:rPr>
        <w:t>e</w:t>
      </w:r>
      <w:r w:rsidR="00CF761A" w:rsidRPr="00E12C05">
        <w:rPr>
          <w:sz w:val="20"/>
          <w:szCs w:val="20"/>
          <w:lang w:val="es-ES"/>
        </w:rPr>
        <w:t xml:space="preserve">n </w:t>
      </w:r>
      <w:r w:rsidR="00E12C05" w:rsidRPr="00E12C05">
        <w:rPr>
          <w:sz w:val="20"/>
          <w:szCs w:val="20"/>
          <w:lang w:val="es-ES"/>
        </w:rPr>
        <w:t>pequeñas cantidades</w:t>
      </w:r>
      <w:r w:rsidR="00843DBB" w:rsidRPr="00E12C05">
        <w:rPr>
          <w:sz w:val="20"/>
          <w:szCs w:val="20"/>
          <w:lang w:val="es-ES"/>
        </w:rPr>
        <w:t>;</w:t>
      </w:r>
      <w:r w:rsidR="001B1766" w:rsidRPr="00E12C05">
        <w:rPr>
          <w:sz w:val="20"/>
          <w:szCs w:val="20"/>
          <w:lang w:val="es-ES"/>
        </w:rPr>
        <w:t xml:space="preserve"> </w:t>
      </w:r>
    </w:p>
    <w:p w:rsidR="00A138DE" w:rsidRPr="006A7B4E" w:rsidRDefault="009F01AC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6A7B4E">
        <w:rPr>
          <w:sz w:val="20"/>
          <w:szCs w:val="20"/>
          <w:lang w:val="es-ES"/>
        </w:rPr>
        <w:t>b)</w:t>
      </w:r>
      <w:r w:rsidRPr="006A7B4E">
        <w:rPr>
          <w:sz w:val="20"/>
          <w:szCs w:val="20"/>
          <w:lang w:val="es-ES"/>
        </w:rPr>
        <w:tab/>
      </w:r>
      <w:r w:rsidR="006A7B4E" w:rsidRPr="006A7B4E">
        <w:rPr>
          <w:sz w:val="20"/>
          <w:szCs w:val="20"/>
          <w:lang w:val="es-ES"/>
        </w:rPr>
        <w:t xml:space="preserve">Grandes </w:t>
      </w:r>
      <w:r w:rsidR="00F771EF" w:rsidRPr="006A7B4E">
        <w:rPr>
          <w:sz w:val="20"/>
          <w:szCs w:val="20"/>
          <w:lang w:val="es-ES"/>
        </w:rPr>
        <w:t>existencia</w:t>
      </w:r>
      <w:r w:rsidR="001B1766" w:rsidRPr="006A7B4E">
        <w:rPr>
          <w:sz w:val="20"/>
          <w:szCs w:val="20"/>
          <w:lang w:val="es-ES"/>
        </w:rPr>
        <w:t xml:space="preserve">s </w:t>
      </w:r>
      <w:r w:rsidR="006A7B4E" w:rsidRPr="006A7B4E">
        <w:rPr>
          <w:sz w:val="20"/>
          <w:szCs w:val="20"/>
          <w:lang w:val="es-ES"/>
        </w:rPr>
        <w:t xml:space="preserve">de </w:t>
      </w:r>
      <w:r w:rsidR="006A7B4E">
        <w:rPr>
          <w:sz w:val="20"/>
          <w:szCs w:val="20"/>
          <w:lang w:val="es-ES"/>
        </w:rPr>
        <w:t>d</w:t>
      </w:r>
      <w:r w:rsidR="006A7B4E" w:rsidRPr="006A7B4E">
        <w:rPr>
          <w:sz w:val="20"/>
          <w:szCs w:val="20"/>
          <w:lang w:val="es-ES"/>
        </w:rPr>
        <w:t>esechos de la producci</w:t>
      </w:r>
      <w:r w:rsidR="006A7B4E">
        <w:rPr>
          <w:sz w:val="20"/>
          <w:szCs w:val="20"/>
          <w:lang w:val="es-ES"/>
        </w:rPr>
        <w:t>ón de</w:t>
      </w:r>
      <w:r w:rsidR="001B1766" w:rsidRPr="006A7B4E">
        <w:rPr>
          <w:sz w:val="20"/>
          <w:szCs w:val="20"/>
          <w:lang w:val="es-ES"/>
        </w:rPr>
        <w:t xml:space="preserve"> HCB</w:t>
      </w:r>
      <w:r w:rsidR="0081350B" w:rsidRPr="006A7B4E">
        <w:rPr>
          <w:sz w:val="20"/>
          <w:szCs w:val="20"/>
          <w:lang w:val="es-ES"/>
        </w:rPr>
        <w:t xml:space="preserve"> </w:t>
      </w:r>
      <w:r w:rsidR="006A7B4E">
        <w:rPr>
          <w:sz w:val="20"/>
          <w:szCs w:val="20"/>
          <w:lang w:val="es-ES"/>
        </w:rPr>
        <w:t>en instalaciones de producción de cloruro de p</w:t>
      </w:r>
      <w:r w:rsidR="0081350B" w:rsidRPr="006A7B4E">
        <w:rPr>
          <w:sz w:val="20"/>
          <w:szCs w:val="20"/>
          <w:lang w:val="es-ES"/>
        </w:rPr>
        <w:t>ol</w:t>
      </w:r>
      <w:r w:rsidR="006A7B4E">
        <w:rPr>
          <w:sz w:val="20"/>
          <w:szCs w:val="20"/>
          <w:lang w:val="es-ES"/>
        </w:rPr>
        <w:t>i</w:t>
      </w:r>
      <w:r w:rsidR="0081350B" w:rsidRPr="006A7B4E">
        <w:rPr>
          <w:sz w:val="20"/>
          <w:szCs w:val="20"/>
          <w:lang w:val="es-ES"/>
        </w:rPr>
        <w:t>vi</w:t>
      </w:r>
      <w:r w:rsidR="008462EB" w:rsidRPr="006A7B4E">
        <w:rPr>
          <w:sz w:val="20"/>
          <w:szCs w:val="20"/>
          <w:lang w:val="es-ES"/>
        </w:rPr>
        <w:t>nil</w:t>
      </w:r>
      <w:r w:rsidR="00E5683C" w:rsidRPr="006A7B4E">
        <w:rPr>
          <w:sz w:val="20"/>
          <w:szCs w:val="20"/>
          <w:lang w:val="es-ES"/>
        </w:rPr>
        <w:t>o</w:t>
      </w:r>
      <w:r w:rsidR="0081350B" w:rsidRPr="006A7B4E">
        <w:rPr>
          <w:sz w:val="20"/>
          <w:szCs w:val="20"/>
          <w:lang w:val="es-ES"/>
        </w:rPr>
        <w:t xml:space="preserve">, </w:t>
      </w:r>
      <w:r w:rsidR="006A7B4E">
        <w:rPr>
          <w:sz w:val="20"/>
          <w:szCs w:val="20"/>
          <w:lang w:val="es-ES"/>
        </w:rPr>
        <w:t>ya sea en envases o enterrados</w:t>
      </w:r>
      <w:r w:rsidR="00843DBB" w:rsidRPr="006A7B4E">
        <w:rPr>
          <w:sz w:val="20"/>
          <w:szCs w:val="20"/>
          <w:lang w:val="es-ES"/>
        </w:rPr>
        <w:t>;</w:t>
      </w:r>
      <w:r w:rsidR="001B1766" w:rsidRPr="006A7B4E">
        <w:rPr>
          <w:sz w:val="20"/>
          <w:szCs w:val="20"/>
          <w:lang w:val="es-ES"/>
        </w:rPr>
        <w:t xml:space="preserve"> </w:t>
      </w:r>
    </w:p>
    <w:p w:rsidR="004033A4" w:rsidRPr="00FE0387" w:rsidRDefault="009F01AC" w:rsidP="009F01AC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FE0387">
        <w:rPr>
          <w:sz w:val="20"/>
          <w:szCs w:val="20"/>
          <w:lang w:val="es-ES"/>
        </w:rPr>
        <w:t>c)</w:t>
      </w:r>
      <w:r w:rsidRPr="00FE0387">
        <w:rPr>
          <w:sz w:val="20"/>
          <w:szCs w:val="20"/>
          <w:lang w:val="es-ES"/>
        </w:rPr>
        <w:tab/>
      </w:r>
      <w:r w:rsidR="00FE0387" w:rsidRPr="00FE0387">
        <w:rPr>
          <w:sz w:val="20"/>
          <w:szCs w:val="20"/>
          <w:lang w:val="es-ES"/>
        </w:rPr>
        <w:t xml:space="preserve">Equipos contaminados tales como </w:t>
      </w:r>
      <w:r w:rsidR="00B22796">
        <w:rPr>
          <w:sz w:val="20"/>
          <w:szCs w:val="20"/>
          <w:lang w:val="es-ES"/>
        </w:rPr>
        <w:t>estanterías</w:t>
      </w:r>
      <w:r w:rsidR="00FE0387" w:rsidRPr="00FE0387">
        <w:rPr>
          <w:sz w:val="20"/>
          <w:szCs w:val="20"/>
          <w:lang w:val="es-ES"/>
        </w:rPr>
        <w:t>, bombas pulverizadoras, mangueras, equipos de protección personal y tanques de almacenamiento</w:t>
      </w:r>
      <w:r w:rsidR="004033A4" w:rsidRPr="00FE0387">
        <w:rPr>
          <w:sz w:val="20"/>
          <w:szCs w:val="20"/>
          <w:lang w:val="es-ES"/>
        </w:rPr>
        <w:t>;</w:t>
      </w:r>
      <w:r w:rsidR="00FE0387">
        <w:rPr>
          <w:sz w:val="20"/>
          <w:szCs w:val="20"/>
          <w:lang w:val="es-ES"/>
        </w:rPr>
        <w:t xml:space="preserve"> y</w:t>
      </w:r>
    </w:p>
    <w:p w:rsidR="004033A4" w:rsidRPr="00F81E3B" w:rsidRDefault="009F01AC" w:rsidP="009F01AC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F81E3B">
        <w:rPr>
          <w:sz w:val="20"/>
          <w:szCs w:val="20"/>
          <w:lang w:val="es-ES"/>
        </w:rPr>
        <w:t>d)</w:t>
      </w:r>
      <w:r w:rsidRPr="00F81E3B">
        <w:rPr>
          <w:sz w:val="20"/>
          <w:szCs w:val="20"/>
          <w:lang w:val="es-ES"/>
        </w:rPr>
        <w:tab/>
      </w:r>
      <w:r w:rsidR="00B22796">
        <w:rPr>
          <w:sz w:val="20"/>
          <w:szCs w:val="20"/>
          <w:lang w:val="es-ES"/>
        </w:rPr>
        <w:t>Materiales de envasado</w:t>
      </w:r>
      <w:r w:rsidR="00F81E3B">
        <w:rPr>
          <w:sz w:val="20"/>
          <w:szCs w:val="20"/>
          <w:lang w:val="es-ES"/>
        </w:rPr>
        <w:t xml:space="preserve"> contaminados</w:t>
      </w:r>
      <w:r w:rsidR="004033A4" w:rsidRPr="00F81E3B">
        <w:rPr>
          <w:sz w:val="20"/>
          <w:szCs w:val="20"/>
          <w:lang w:val="es-ES"/>
        </w:rPr>
        <w:t xml:space="preserve"> </w:t>
      </w:r>
      <w:r w:rsidR="00F81E3B" w:rsidRPr="00F81E3B">
        <w:rPr>
          <w:sz w:val="20"/>
          <w:szCs w:val="20"/>
          <w:lang w:val="es-ES"/>
        </w:rPr>
        <w:t>tales como bidones, bolsas y botellas</w:t>
      </w:r>
      <w:r w:rsidRPr="00F81E3B">
        <w:rPr>
          <w:sz w:val="20"/>
          <w:szCs w:val="20"/>
          <w:lang w:val="es-ES"/>
        </w:rPr>
        <w:t>.</w:t>
      </w:r>
    </w:p>
    <w:p w:rsidR="007102A7" w:rsidRPr="00E12C05" w:rsidRDefault="00F96634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Los d</w:t>
      </w:r>
      <w:r w:rsidR="00EF7671" w:rsidRPr="00E12C05">
        <w:rPr>
          <w:sz w:val="20"/>
          <w:szCs w:val="20"/>
          <w:lang w:val="es-ES"/>
        </w:rPr>
        <w:t>esechos</w:t>
      </w:r>
      <w:r w:rsidR="00C4560C" w:rsidRPr="00E12C05">
        <w:rPr>
          <w:sz w:val="20"/>
          <w:szCs w:val="20"/>
          <w:lang w:val="es-ES"/>
        </w:rPr>
        <w:t xml:space="preserve"> </w:t>
      </w:r>
      <w:r w:rsidR="006A7B4E">
        <w:rPr>
          <w:sz w:val="20"/>
          <w:szCs w:val="20"/>
          <w:lang w:val="es-ES"/>
        </w:rPr>
        <w:t xml:space="preserve">de </w:t>
      </w:r>
      <w:r w:rsidR="007102A7" w:rsidRPr="00E12C05">
        <w:rPr>
          <w:sz w:val="20"/>
          <w:szCs w:val="20"/>
          <w:lang w:val="es-ES"/>
        </w:rPr>
        <w:t xml:space="preserve">HCB </w:t>
      </w:r>
      <w:r w:rsidR="00E5683C" w:rsidRPr="00E12C05">
        <w:rPr>
          <w:sz w:val="20"/>
          <w:szCs w:val="20"/>
          <w:lang w:val="es-ES"/>
        </w:rPr>
        <w:t>como producto químico industrial</w:t>
      </w:r>
      <w:r w:rsidR="007102A7" w:rsidRPr="00E12C05">
        <w:rPr>
          <w:sz w:val="20"/>
          <w:szCs w:val="20"/>
          <w:lang w:val="es-ES"/>
        </w:rPr>
        <w:t xml:space="preserve"> </w:t>
      </w:r>
      <w:r w:rsidR="00E12C05" w:rsidRPr="00E12C05">
        <w:rPr>
          <w:sz w:val="20"/>
          <w:szCs w:val="20"/>
          <w:lang w:val="es-ES"/>
        </w:rPr>
        <w:t>pueden encontrarse en</w:t>
      </w:r>
      <w:r w:rsidR="007102A7" w:rsidRPr="00E12C05">
        <w:rPr>
          <w:sz w:val="20"/>
          <w:szCs w:val="20"/>
          <w:lang w:val="es-ES"/>
        </w:rPr>
        <w:t>:</w:t>
      </w:r>
    </w:p>
    <w:p w:rsidR="007102A7" w:rsidRPr="006A7B4E" w:rsidRDefault="007102A7" w:rsidP="007102A7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6A7B4E">
        <w:rPr>
          <w:sz w:val="20"/>
          <w:szCs w:val="20"/>
          <w:lang w:val="es-ES"/>
        </w:rPr>
        <w:t>a)</w:t>
      </w:r>
      <w:r w:rsidRPr="006A7B4E">
        <w:rPr>
          <w:sz w:val="20"/>
          <w:szCs w:val="20"/>
          <w:lang w:val="es-ES"/>
        </w:rPr>
        <w:tab/>
        <w:t>S</w:t>
      </w:r>
      <w:r w:rsidR="006A7B4E" w:rsidRPr="006A7B4E">
        <w:rPr>
          <w:sz w:val="20"/>
          <w:szCs w:val="20"/>
          <w:lang w:val="es-ES"/>
        </w:rPr>
        <w:t>ólidos</w:t>
      </w:r>
      <w:r w:rsidRPr="006A7B4E">
        <w:rPr>
          <w:sz w:val="20"/>
          <w:szCs w:val="20"/>
          <w:lang w:val="es-ES"/>
        </w:rPr>
        <w:t xml:space="preserve">, </w:t>
      </w:r>
      <w:r w:rsidR="006A7B4E" w:rsidRPr="006A7B4E">
        <w:rPr>
          <w:sz w:val="20"/>
          <w:szCs w:val="20"/>
          <w:lang w:val="es-ES"/>
        </w:rPr>
        <w:t>fangos</w:t>
      </w:r>
      <w:r w:rsidRPr="006A7B4E">
        <w:rPr>
          <w:sz w:val="20"/>
          <w:szCs w:val="20"/>
          <w:lang w:val="es-ES"/>
        </w:rPr>
        <w:t>, suspension</w:t>
      </w:r>
      <w:r w:rsidR="006A7B4E" w:rsidRPr="006A7B4E">
        <w:rPr>
          <w:sz w:val="20"/>
          <w:szCs w:val="20"/>
          <w:lang w:val="es-ES"/>
        </w:rPr>
        <w:t>e</w:t>
      </w:r>
      <w:r w:rsidRPr="006A7B4E">
        <w:rPr>
          <w:sz w:val="20"/>
          <w:szCs w:val="20"/>
          <w:lang w:val="es-ES"/>
        </w:rPr>
        <w:t xml:space="preserve">s </w:t>
      </w:r>
      <w:r w:rsidR="00333047" w:rsidRPr="006A7B4E">
        <w:rPr>
          <w:sz w:val="20"/>
          <w:szCs w:val="20"/>
          <w:lang w:val="es-ES"/>
        </w:rPr>
        <w:t xml:space="preserve">y </w:t>
      </w:r>
      <w:r w:rsidRPr="006A7B4E">
        <w:rPr>
          <w:sz w:val="20"/>
          <w:szCs w:val="20"/>
          <w:lang w:val="es-ES"/>
        </w:rPr>
        <w:t>solu</w:t>
      </w:r>
      <w:r w:rsidR="006A7B4E" w:rsidRPr="006A7B4E">
        <w:rPr>
          <w:sz w:val="20"/>
          <w:szCs w:val="20"/>
          <w:lang w:val="es-ES"/>
        </w:rPr>
        <w:t>c</w:t>
      </w:r>
      <w:r w:rsidRPr="006A7B4E">
        <w:rPr>
          <w:sz w:val="20"/>
          <w:szCs w:val="20"/>
          <w:lang w:val="es-ES"/>
        </w:rPr>
        <w:t>ion</w:t>
      </w:r>
      <w:r w:rsidR="006A7B4E" w:rsidRPr="006A7B4E">
        <w:rPr>
          <w:sz w:val="20"/>
          <w:szCs w:val="20"/>
          <w:lang w:val="es-ES"/>
        </w:rPr>
        <w:t>e</w:t>
      </w:r>
      <w:r w:rsidRPr="006A7B4E">
        <w:rPr>
          <w:sz w:val="20"/>
          <w:szCs w:val="20"/>
          <w:lang w:val="es-ES"/>
        </w:rPr>
        <w:t xml:space="preserve">s </w:t>
      </w:r>
      <w:r w:rsidR="006A7B4E">
        <w:rPr>
          <w:sz w:val="20"/>
          <w:szCs w:val="20"/>
          <w:lang w:val="es-ES"/>
        </w:rPr>
        <w:t xml:space="preserve">que contengan concentraciones </w:t>
      </w:r>
      <w:r w:rsidRPr="006A7B4E">
        <w:rPr>
          <w:sz w:val="20"/>
          <w:szCs w:val="20"/>
          <w:lang w:val="es-ES"/>
        </w:rPr>
        <w:t>significa</w:t>
      </w:r>
      <w:r w:rsidR="006A7B4E">
        <w:rPr>
          <w:sz w:val="20"/>
          <w:szCs w:val="20"/>
          <w:lang w:val="es-ES"/>
        </w:rPr>
        <w:t xml:space="preserve">tivas de </w:t>
      </w:r>
      <w:r w:rsidRPr="006A7B4E">
        <w:rPr>
          <w:sz w:val="20"/>
          <w:szCs w:val="20"/>
          <w:lang w:val="es-ES"/>
        </w:rPr>
        <w:t>HCB (t</w:t>
      </w:r>
      <w:r w:rsidR="006A7B4E">
        <w:rPr>
          <w:sz w:val="20"/>
          <w:szCs w:val="20"/>
          <w:lang w:val="es-ES"/>
        </w:rPr>
        <w:t xml:space="preserve">ípicamente </w:t>
      </w:r>
      <w:r w:rsidR="00FF251B">
        <w:rPr>
          <w:sz w:val="20"/>
          <w:szCs w:val="20"/>
          <w:lang w:val="es-ES"/>
        </w:rPr>
        <w:t xml:space="preserve">superiores a </w:t>
      </w:r>
      <w:r w:rsidRPr="006A7B4E">
        <w:rPr>
          <w:sz w:val="20"/>
          <w:szCs w:val="20"/>
          <w:lang w:val="es-ES"/>
        </w:rPr>
        <w:t>1</w:t>
      </w:r>
      <w:r w:rsidR="00FE0387" w:rsidRPr="006A7B4E">
        <w:rPr>
          <w:sz w:val="20"/>
          <w:szCs w:val="20"/>
          <w:lang w:val="es-ES"/>
        </w:rPr>
        <w:t>.</w:t>
      </w:r>
      <w:r w:rsidRPr="006A7B4E">
        <w:rPr>
          <w:sz w:val="20"/>
          <w:szCs w:val="20"/>
          <w:lang w:val="es-ES"/>
        </w:rPr>
        <w:t>000 mg/kg</w:t>
      </w:r>
      <w:r w:rsidR="00F771EF" w:rsidRPr="006A7B4E">
        <w:rPr>
          <w:sz w:val="20"/>
          <w:szCs w:val="20"/>
          <w:lang w:val="es-ES"/>
        </w:rPr>
        <w:t>) de</w:t>
      </w:r>
      <w:r w:rsidRPr="006A7B4E">
        <w:rPr>
          <w:sz w:val="20"/>
          <w:szCs w:val="20"/>
          <w:lang w:val="es-ES"/>
        </w:rPr>
        <w:t xml:space="preserve"> </w:t>
      </w:r>
      <w:r w:rsidR="00F771EF" w:rsidRPr="006A7B4E">
        <w:rPr>
          <w:sz w:val="20"/>
          <w:szCs w:val="20"/>
          <w:lang w:val="es-ES"/>
        </w:rPr>
        <w:t>procesos de producción</w:t>
      </w:r>
      <w:r w:rsidRPr="006A7B4E">
        <w:rPr>
          <w:sz w:val="20"/>
          <w:szCs w:val="20"/>
          <w:lang w:val="es-ES"/>
        </w:rPr>
        <w:t>;</w:t>
      </w:r>
      <w:r w:rsidR="00C4560C" w:rsidRPr="006A7B4E">
        <w:rPr>
          <w:sz w:val="20"/>
          <w:szCs w:val="20"/>
          <w:lang w:val="es-ES"/>
        </w:rPr>
        <w:t xml:space="preserve"> </w:t>
      </w:r>
      <w:r w:rsidR="00FE0387" w:rsidRPr="006A7B4E">
        <w:rPr>
          <w:sz w:val="20"/>
          <w:szCs w:val="20"/>
          <w:lang w:val="es-ES"/>
        </w:rPr>
        <w:t>y</w:t>
      </w:r>
    </w:p>
    <w:p w:rsidR="00577867" w:rsidRPr="000307EA" w:rsidRDefault="007102A7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0307EA">
        <w:rPr>
          <w:sz w:val="20"/>
          <w:szCs w:val="20"/>
          <w:lang w:val="es-ES"/>
        </w:rPr>
        <w:t>b)</w:t>
      </w:r>
      <w:r w:rsidRPr="000307EA">
        <w:rPr>
          <w:sz w:val="20"/>
          <w:szCs w:val="20"/>
          <w:lang w:val="es-ES"/>
        </w:rPr>
        <w:tab/>
      </w:r>
      <w:r w:rsidR="00FF251B" w:rsidRPr="006A7B4E">
        <w:rPr>
          <w:sz w:val="20"/>
          <w:szCs w:val="20"/>
          <w:lang w:val="es-ES"/>
        </w:rPr>
        <w:t xml:space="preserve">Sólidos, fangos, suspensiones y soluciones </w:t>
      </w:r>
      <w:r w:rsidR="00FF251B">
        <w:rPr>
          <w:sz w:val="20"/>
          <w:szCs w:val="20"/>
          <w:lang w:val="es-ES"/>
        </w:rPr>
        <w:t xml:space="preserve">que contengan concentraciones bajas </w:t>
      </w:r>
      <w:r w:rsidRPr="000307EA">
        <w:rPr>
          <w:sz w:val="20"/>
          <w:szCs w:val="20"/>
          <w:lang w:val="es-ES"/>
        </w:rPr>
        <w:t xml:space="preserve">o </w:t>
      </w:r>
      <w:r w:rsidR="00FF251B">
        <w:rPr>
          <w:sz w:val="20"/>
          <w:szCs w:val="20"/>
          <w:lang w:val="es-ES"/>
        </w:rPr>
        <w:t xml:space="preserve">trazas de </w:t>
      </w:r>
      <w:r w:rsidRPr="000307EA">
        <w:rPr>
          <w:sz w:val="20"/>
          <w:szCs w:val="20"/>
          <w:lang w:val="es-ES"/>
        </w:rPr>
        <w:t>HCB (t</w:t>
      </w:r>
      <w:r w:rsidR="00FF251B">
        <w:rPr>
          <w:sz w:val="20"/>
          <w:szCs w:val="20"/>
          <w:lang w:val="es-ES"/>
        </w:rPr>
        <w:t xml:space="preserve">ípicamente inferiores a </w:t>
      </w:r>
      <w:r w:rsidRPr="000307EA">
        <w:rPr>
          <w:sz w:val="20"/>
          <w:szCs w:val="20"/>
          <w:lang w:val="es-ES"/>
        </w:rPr>
        <w:t xml:space="preserve">50 mg/kg), </w:t>
      </w:r>
      <w:r w:rsidR="00FF251B">
        <w:rPr>
          <w:sz w:val="20"/>
          <w:szCs w:val="20"/>
          <w:lang w:val="es-ES"/>
        </w:rPr>
        <w:t xml:space="preserve">por ejemplo, </w:t>
      </w:r>
      <w:r w:rsidR="009A2798" w:rsidRPr="000307EA">
        <w:rPr>
          <w:sz w:val="20"/>
          <w:szCs w:val="20"/>
          <w:lang w:val="es-ES"/>
        </w:rPr>
        <w:t>suelo</w:t>
      </w:r>
      <w:r w:rsidR="00FF251B">
        <w:rPr>
          <w:sz w:val="20"/>
          <w:szCs w:val="20"/>
          <w:lang w:val="es-ES"/>
        </w:rPr>
        <w:t>s</w:t>
      </w:r>
      <w:r w:rsidR="009A2798" w:rsidRPr="000307EA">
        <w:rPr>
          <w:sz w:val="20"/>
          <w:szCs w:val="20"/>
          <w:lang w:val="es-ES"/>
        </w:rPr>
        <w:t xml:space="preserve"> contaminado</w:t>
      </w:r>
      <w:r w:rsidRPr="000307EA">
        <w:rPr>
          <w:sz w:val="20"/>
          <w:szCs w:val="20"/>
          <w:lang w:val="es-ES"/>
        </w:rPr>
        <w:t xml:space="preserve">s </w:t>
      </w:r>
      <w:r w:rsidR="00FF251B">
        <w:rPr>
          <w:sz w:val="20"/>
          <w:szCs w:val="20"/>
          <w:lang w:val="es-ES"/>
        </w:rPr>
        <w:t xml:space="preserve">en las inmediaciones de </w:t>
      </w:r>
      <w:r w:rsidR="000307EA">
        <w:rPr>
          <w:sz w:val="20"/>
          <w:szCs w:val="20"/>
          <w:lang w:val="es-ES"/>
        </w:rPr>
        <w:t xml:space="preserve">existencias de </w:t>
      </w:r>
      <w:r w:rsidR="00614CDA" w:rsidRPr="000307EA">
        <w:rPr>
          <w:sz w:val="20"/>
          <w:szCs w:val="20"/>
          <w:lang w:val="es-ES"/>
        </w:rPr>
        <w:t xml:space="preserve">HCB </w:t>
      </w:r>
      <w:r w:rsidRPr="000307EA">
        <w:rPr>
          <w:sz w:val="20"/>
          <w:szCs w:val="20"/>
          <w:lang w:val="es-ES"/>
        </w:rPr>
        <w:t xml:space="preserve">o </w:t>
      </w:r>
      <w:r w:rsidR="000307EA">
        <w:rPr>
          <w:sz w:val="20"/>
          <w:szCs w:val="20"/>
          <w:lang w:val="es-ES"/>
        </w:rPr>
        <w:t>de</w:t>
      </w:r>
      <w:r w:rsidRPr="000307EA">
        <w:rPr>
          <w:sz w:val="20"/>
          <w:szCs w:val="20"/>
          <w:lang w:val="es-ES"/>
        </w:rPr>
        <w:t xml:space="preserve"> proces</w:t>
      </w:r>
      <w:r w:rsidR="000307EA">
        <w:rPr>
          <w:sz w:val="20"/>
          <w:szCs w:val="20"/>
          <w:lang w:val="es-ES"/>
        </w:rPr>
        <w:t>o</w:t>
      </w:r>
      <w:r w:rsidRPr="000307EA">
        <w:rPr>
          <w:sz w:val="20"/>
          <w:szCs w:val="20"/>
          <w:lang w:val="es-ES"/>
        </w:rPr>
        <w:t xml:space="preserve">s </w:t>
      </w:r>
      <w:r w:rsidR="00FF251B">
        <w:rPr>
          <w:sz w:val="20"/>
          <w:szCs w:val="20"/>
          <w:lang w:val="es-ES"/>
        </w:rPr>
        <w:t xml:space="preserve">que produzcan </w:t>
      </w:r>
      <w:r w:rsidRPr="000307EA">
        <w:rPr>
          <w:sz w:val="20"/>
          <w:szCs w:val="20"/>
          <w:lang w:val="es-ES"/>
        </w:rPr>
        <w:t>HCB</w:t>
      </w:r>
      <w:r w:rsidR="00311035" w:rsidRPr="000307EA">
        <w:rPr>
          <w:sz w:val="20"/>
          <w:szCs w:val="20"/>
          <w:lang w:val="es-ES"/>
        </w:rPr>
        <w:t xml:space="preserve"> </w:t>
      </w:r>
      <w:r w:rsidR="00F771EF" w:rsidRPr="000307EA">
        <w:rPr>
          <w:sz w:val="20"/>
          <w:szCs w:val="20"/>
          <w:lang w:val="es-ES"/>
        </w:rPr>
        <w:t xml:space="preserve">ya sea </w:t>
      </w:r>
      <w:r w:rsidRPr="000307EA">
        <w:rPr>
          <w:sz w:val="20"/>
          <w:szCs w:val="20"/>
          <w:lang w:val="es-ES"/>
        </w:rPr>
        <w:t>inten</w:t>
      </w:r>
      <w:r w:rsidR="00F771EF" w:rsidRPr="000307EA">
        <w:rPr>
          <w:sz w:val="20"/>
          <w:szCs w:val="20"/>
          <w:lang w:val="es-ES"/>
        </w:rPr>
        <w:t>c</w:t>
      </w:r>
      <w:r w:rsidRPr="000307EA">
        <w:rPr>
          <w:sz w:val="20"/>
          <w:szCs w:val="20"/>
          <w:lang w:val="es-ES"/>
        </w:rPr>
        <w:t>ional</w:t>
      </w:r>
      <w:r w:rsidR="00FF251B">
        <w:rPr>
          <w:sz w:val="20"/>
          <w:szCs w:val="20"/>
          <w:lang w:val="es-ES"/>
        </w:rPr>
        <w:t>m</w:t>
      </w:r>
      <w:r w:rsidR="00F771EF" w:rsidRPr="000307EA">
        <w:rPr>
          <w:sz w:val="20"/>
          <w:szCs w:val="20"/>
          <w:lang w:val="es-ES"/>
        </w:rPr>
        <w:t>ente</w:t>
      </w:r>
      <w:r w:rsidRPr="000307EA">
        <w:rPr>
          <w:sz w:val="20"/>
          <w:szCs w:val="20"/>
          <w:lang w:val="es-ES"/>
        </w:rPr>
        <w:t xml:space="preserve"> o </w:t>
      </w:r>
      <w:r w:rsidR="00F771EF" w:rsidRPr="000307EA">
        <w:rPr>
          <w:sz w:val="20"/>
          <w:szCs w:val="20"/>
          <w:lang w:val="es-ES"/>
        </w:rPr>
        <w:t>e</w:t>
      </w:r>
      <w:r w:rsidRPr="000307EA">
        <w:rPr>
          <w:sz w:val="20"/>
          <w:szCs w:val="20"/>
          <w:lang w:val="es-ES"/>
        </w:rPr>
        <w:t xml:space="preserve">n </w:t>
      </w:r>
      <w:r w:rsidR="00F771EF" w:rsidRPr="000307EA">
        <w:rPr>
          <w:sz w:val="20"/>
          <w:szCs w:val="20"/>
          <w:lang w:val="es-ES"/>
        </w:rPr>
        <w:t xml:space="preserve">cantidades </w:t>
      </w:r>
      <w:r w:rsidRPr="000307EA">
        <w:rPr>
          <w:sz w:val="20"/>
          <w:szCs w:val="20"/>
          <w:lang w:val="es-ES"/>
        </w:rPr>
        <w:t>significat</w:t>
      </w:r>
      <w:r w:rsidR="00F771EF" w:rsidRPr="000307EA">
        <w:rPr>
          <w:sz w:val="20"/>
          <w:szCs w:val="20"/>
          <w:lang w:val="es-ES"/>
        </w:rPr>
        <w:t>ivas como</w:t>
      </w:r>
      <w:r w:rsidRPr="000307EA">
        <w:rPr>
          <w:sz w:val="20"/>
          <w:szCs w:val="20"/>
          <w:lang w:val="es-ES"/>
        </w:rPr>
        <w:t xml:space="preserve"> </w:t>
      </w:r>
      <w:r w:rsidR="00D7625C" w:rsidRPr="000307EA">
        <w:rPr>
          <w:sz w:val="20"/>
          <w:szCs w:val="20"/>
          <w:lang w:val="es-ES"/>
        </w:rPr>
        <w:t>subproducto</w:t>
      </w:r>
      <w:r w:rsidR="00F771EF" w:rsidRPr="000307EA">
        <w:rPr>
          <w:sz w:val="20"/>
          <w:szCs w:val="20"/>
          <w:lang w:val="es-ES"/>
        </w:rPr>
        <w:t xml:space="preserve"> no intencional</w:t>
      </w:r>
      <w:r w:rsidR="00611DEA" w:rsidRPr="000307EA">
        <w:rPr>
          <w:sz w:val="20"/>
          <w:szCs w:val="20"/>
          <w:lang w:val="es-ES"/>
        </w:rPr>
        <w:t>.</w:t>
      </w:r>
    </w:p>
    <w:p w:rsidR="001B1766" w:rsidRPr="00E5683C" w:rsidRDefault="005563B4" w:rsidP="00E750DA">
      <w:pPr>
        <w:pStyle w:val="Heading1"/>
        <w:numPr>
          <w:ilvl w:val="0"/>
          <w:numId w:val="11"/>
        </w:numPr>
        <w:tabs>
          <w:tab w:val="left" w:pos="1134"/>
        </w:tabs>
        <w:spacing w:after="120"/>
        <w:ind w:left="567" w:firstLine="0"/>
        <w:rPr>
          <w:rFonts w:ascii="Times New Roman" w:hAnsi="Times New Roman"/>
          <w:sz w:val="20"/>
          <w:szCs w:val="20"/>
          <w:lang w:val="es-ES"/>
        </w:rPr>
      </w:pPr>
      <w:bookmarkStart w:id="44" w:name="_Toc417044282"/>
      <w:bookmarkStart w:id="45" w:name="_Toc417044357"/>
      <w:bookmarkStart w:id="46" w:name="_Toc417044442"/>
      <w:bookmarkStart w:id="47" w:name="_Toc417046883"/>
      <w:bookmarkStart w:id="48" w:name="_Toc417046884"/>
      <w:bookmarkEnd w:id="44"/>
      <w:bookmarkEnd w:id="45"/>
      <w:bookmarkEnd w:id="46"/>
      <w:bookmarkEnd w:id="47"/>
      <w:r w:rsidRPr="00E5683C">
        <w:rPr>
          <w:rFonts w:ascii="Times New Roman" w:hAnsi="Times New Roman"/>
          <w:sz w:val="20"/>
          <w:szCs w:val="20"/>
          <w:lang w:val="es-ES"/>
        </w:rPr>
        <w:t>Hexa</w:t>
      </w:r>
      <w:r w:rsidR="00E5683C" w:rsidRPr="00E5683C">
        <w:rPr>
          <w:rFonts w:ascii="Times New Roman" w:hAnsi="Times New Roman"/>
          <w:sz w:val="20"/>
          <w:szCs w:val="20"/>
          <w:lang w:val="es-ES"/>
        </w:rPr>
        <w:t>clor</w:t>
      </w:r>
      <w:r w:rsidRPr="00E5683C">
        <w:rPr>
          <w:rFonts w:ascii="Times New Roman" w:hAnsi="Times New Roman"/>
          <w:sz w:val="20"/>
          <w:szCs w:val="20"/>
          <w:lang w:val="es-ES"/>
        </w:rPr>
        <w:t>o</w:t>
      </w:r>
      <w:r w:rsidR="00E5683C" w:rsidRPr="00E5683C">
        <w:rPr>
          <w:rFonts w:ascii="Times New Roman" w:hAnsi="Times New Roman"/>
          <w:sz w:val="20"/>
          <w:szCs w:val="20"/>
          <w:lang w:val="es-ES"/>
        </w:rPr>
        <w:t>cicl</w:t>
      </w:r>
      <w:r w:rsidR="0059607D" w:rsidRPr="00E5683C">
        <w:rPr>
          <w:rFonts w:ascii="Times New Roman" w:hAnsi="Times New Roman"/>
          <w:sz w:val="20"/>
          <w:szCs w:val="20"/>
          <w:lang w:val="es-ES"/>
        </w:rPr>
        <w:t>o</w:t>
      </w:r>
      <w:r w:rsidR="00EF7671">
        <w:rPr>
          <w:rFonts w:ascii="Times New Roman" w:hAnsi="Times New Roman"/>
          <w:sz w:val="20"/>
          <w:szCs w:val="20"/>
          <w:lang w:val="es-ES"/>
        </w:rPr>
        <w:t>hexano</w:t>
      </w:r>
      <w:r w:rsidRPr="00E5683C">
        <w:rPr>
          <w:rFonts w:ascii="Times New Roman" w:hAnsi="Times New Roman"/>
          <w:sz w:val="20"/>
          <w:szCs w:val="20"/>
          <w:lang w:val="es-ES"/>
        </w:rPr>
        <w:t xml:space="preserve"> </w:t>
      </w:r>
      <w:r w:rsidR="008C10BB" w:rsidRPr="00E5683C">
        <w:rPr>
          <w:rFonts w:ascii="Times New Roman" w:hAnsi="Times New Roman"/>
          <w:sz w:val="20"/>
          <w:szCs w:val="20"/>
          <w:lang w:val="es-ES"/>
        </w:rPr>
        <w:t>(inclu</w:t>
      </w:r>
      <w:r w:rsidR="00F771EF">
        <w:rPr>
          <w:rFonts w:ascii="Times New Roman" w:hAnsi="Times New Roman"/>
          <w:sz w:val="20"/>
          <w:szCs w:val="20"/>
          <w:lang w:val="es-ES"/>
        </w:rPr>
        <w:t>idos el a</w:t>
      </w:r>
      <w:r w:rsidR="00D7625C">
        <w:rPr>
          <w:rFonts w:ascii="Times New Roman" w:hAnsi="Times New Roman"/>
          <w:sz w:val="20"/>
          <w:szCs w:val="20"/>
          <w:lang w:val="es-ES"/>
        </w:rPr>
        <w:t>lfa</w:t>
      </w:r>
      <w:r w:rsidR="00E96BF9" w:rsidRPr="00E5683C">
        <w:rPr>
          <w:rFonts w:ascii="Times New Roman" w:hAnsi="Times New Roman"/>
          <w:sz w:val="20"/>
          <w:szCs w:val="20"/>
          <w:lang w:val="es-ES"/>
        </w:rPr>
        <w:t>-</w:t>
      </w:r>
      <w:r w:rsidR="008C10BB" w:rsidRPr="00E5683C">
        <w:rPr>
          <w:rFonts w:ascii="Times New Roman" w:hAnsi="Times New Roman"/>
          <w:sz w:val="20"/>
          <w:szCs w:val="20"/>
          <w:lang w:val="es-ES"/>
        </w:rPr>
        <w:t xml:space="preserve"> </w:t>
      </w:r>
      <w:r w:rsidR="00333047" w:rsidRPr="00FE0387">
        <w:rPr>
          <w:rFonts w:ascii="Times New Roman" w:hAnsi="Times New Roman"/>
          <w:sz w:val="20"/>
          <w:szCs w:val="20"/>
          <w:lang w:val="es-ES"/>
        </w:rPr>
        <w:t xml:space="preserve">y </w:t>
      </w:r>
      <w:r w:rsidR="00546346">
        <w:rPr>
          <w:rFonts w:ascii="Times New Roman" w:hAnsi="Times New Roman"/>
          <w:sz w:val="20"/>
          <w:szCs w:val="20"/>
          <w:lang w:val="es-ES"/>
        </w:rPr>
        <w:t xml:space="preserve">el </w:t>
      </w:r>
      <w:r w:rsidR="008C10BB" w:rsidRPr="00E5683C">
        <w:rPr>
          <w:rFonts w:ascii="Times New Roman" w:hAnsi="Times New Roman"/>
          <w:sz w:val="20"/>
          <w:szCs w:val="20"/>
          <w:lang w:val="es-ES"/>
        </w:rPr>
        <w:t>beta</w:t>
      </w:r>
      <w:r w:rsidR="00E96BF9" w:rsidRPr="00E5683C">
        <w:rPr>
          <w:rFonts w:ascii="Times New Roman" w:hAnsi="Times New Roman"/>
          <w:sz w:val="20"/>
          <w:szCs w:val="20"/>
          <w:lang w:val="es-ES"/>
        </w:rPr>
        <w:t>-</w:t>
      </w:r>
      <w:r w:rsidR="00546346">
        <w:rPr>
          <w:rFonts w:ascii="Times New Roman" w:hAnsi="Times New Roman"/>
          <w:sz w:val="20"/>
          <w:szCs w:val="20"/>
          <w:lang w:val="es-ES"/>
        </w:rPr>
        <w:t>hexaclorociclohexano</w:t>
      </w:r>
      <w:r w:rsidR="008C10BB" w:rsidRPr="00E5683C">
        <w:rPr>
          <w:rFonts w:ascii="Times New Roman" w:hAnsi="Times New Roman"/>
          <w:sz w:val="20"/>
          <w:szCs w:val="20"/>
          <w:lang w:val="es-ES"/>
        </w:rPr>
        <w:t xml:space="preserve"> </w:t>
      </w:r>
      <w:r w:rsidR="00333047" w:rsidRPr="00E12C05">
        <w:rPr>
          <w:rFonts w:ascii="Times New Roman" w:hAnsi="Times New Roman"/>
          <w:sz w:val="20"/>
          <w:szCs w:val="20"/>
          <w:lang w:val="es-ES"/>
        </w:rPr>
        <w:t xml:space="preserve">y </w:t>
      </w:r>
      <w:r w:rsidR="00FE0387">
        <w:rPr>
          <w:rFonts w:ascii="Times New Roman" w:hAnsi="Times New Roman"/>
          <w:sz w:val="20"/>
          <w:szCs w:val="20"/>
          <w:lang w:val="es-ES"/>
        </w:rPr>
        <w:t>el lindano</w:t>
      </w:r>
      <w:r w:rsidR="008C10BB" w:rsidRPr="00E5683C">
        <w:rPr>
          <w:rFonts w:ascii="Times New Roman" w:hAnsi="Times New Roman"/>
          <w:sz w:val="20"/>
          <w:szCs w:val="20"/>
          <w:lang w:val="es-ES"/>
        </w:rPr>
        <w:t>)</w:t>
      </w:r>
      <w:bookmarkEnd w:id="48"/>
      <w:r w:rsidR="001B1766" w:rsidRPr="00E5683C">
        <w:rPr>
          <w:rFonts w:ascii="Times New Roman" w:hAnsi="Times New Roman"/>
          <w:sz w:val="20"/>
          <w:szCs w:val="20"/>
          <w:lang w:val="es-ES"/>
        </w:rPr>
        <w:t xml:space="preserve"> </w:t>
      </w:r>
    </w:p>
    <w:p w:rsidR="00813E84" w:rsidRDefault="00EF7671" w:rsidP="000307EA">
      <w:pPr>
        <w:pStyle w:val="Heading4"/>
        <w:numPr>
          <w:ilvl w:val="0"/>
          <w:numId w:val="22"/>
        </w:numPr>
        <w:spacing w:after="120"/>
        <w:ind w:left="1134" w:hanging="567"/>
      </w:pPr>
      <w:r>
        <w:t>Descripción</w:t>
      </w:r>
    </w:p>
    <w:p w:rsidR="00727B4C" w:rsidRPr="00EF7671" w:rsidRDefault="00EF7671" w:rsidP="000307EA">
      <w:pPr>
        <w:spacing w:before="120" w:after="120"/>
        <w:ind w:left="504" w:firstLine="619"/>
        <w:rPr>
          <w:bCs/>
          <w:sz w:val="20"/>
          <w:lang w:val="es-ES"/>
        </w:rPr>
      </w:pPr>
      <w:r w:rsidRPr="00EF7671">
        <w:rPr>
          <w:b/>
          <w:bCs/>
          <w:sz w:val="20"/>
          <w:lang w:val="es-ES"/>
        </w:rPr>
        <w:t>Figura</w:t>
      </w:r>
      <w:r w:rsidR="004A7BA7" w:rsidRPr="00EF7671">
        <w:rPr>
          <w:b/>
          <w:bCs/>
          <w:sz w:val="20"/>
          <w:lang w:val="es-ES"/>
        </w:rPr>
        <w:t xml:space="preserve"> </w:t>
      </w:r>
      <w:r w:rsidR="004D346B" w:rsidRPr="00E275DD">
        <w:rPr>
          <w:b/>
          <w:bCs/>
          <w:sz w:val="20"/>
        </w:rPr>
        <w:fldChar w:fldCharType="begin"/>
      </w:r>
      <w:r w:rsidR="004A7BA7" w:rsidRPr="00EF7671">
        <w:rPr>
          <w:b/>
          <w:bCs/>
          <w:sz w:val="20"/>
          <w:lang w:val="es-ES"/>
        </w:rPr>
        <w:instrText xml:space="preserve"> SEQ Figure \* ARABIC </w:instrText>
      </w:r>
      <w:r w:rsidR="004D346B" w:rsidRPr="00E275DD">
        <w:rPr>
          <w:b/>
          <w:bCs/>
          <w:sz w:val="20"/>
        </w:rPr>
        <w:fldChar w:fldCharType="separate"/>
      </w:r>
      <w:r w:rsidR="00A23747">
        <w:rPr>
          <w:b/>
          <w:bCs/>
          <w:noProof/>
          <w:sz w:val="20"/>
          <w:lang w:val="es-ES"/>
        </w:rPr>
        <w:t>8</w:t>
      </w:r>
      <w:r w:rsidR="004D346B" w:rsidRPr="00E275DD">
        <w:rPr>
          <w:b/>
          <w:bCs/>
          <w:sz w:val="20"/>
        </w:rPr>
        <w:fldChar w:fldCharType="end"/>
      </w:r>
      <w:r w:rsidR="00E4078C" w:rsidRPr="00EF7671">
        <w:rPr>
          <w:b/>
          <w:bCs/>
          <w:sz w:val="20"/>
          <w:lang w:val="es-ES"/>
        </w:rPr>
        <w:t>:</w:t>
      </w:r>
      <w:r w:rsidR="004A7BA7" w:rsidRPr="00EF7671">
        <w:rPr>
          <w:b/>
          <w:bCs/>
          <w:sz w:val="20"/>
          <w:lang w:val="es-ES"/>
        </w:rPr>
        <w:t xml:space="preserve"> </w:t>
      </w:r>
      <w:r w:rsidRPr="00EF7671">
        <w:rPr>
          <w:bCs/>
          <w:sz w:val="20"/>
          <w:lang w:val="es-ES"/>
        </w:rPr>
        <w:t>Estructura</w:t>
      </w:r>
      <w:r w:rsidR="00CA4DE8" w:rsidRPr="00EF7671">
        <w:rPr>
          <w:bCs/>
          <w:sz w:val="20"/>
          <w:lang w:val="es-ES"/>
        </w:rPr>
        <w:t xml:space="preserve"> </w:t>
      </w:r>
      <w:r w:rsidR="00E12C05">
        <w:rPr>
          <w:bCs/>
          <w:sz w:val="20"/>
          <w:lang w:val="es-ES"/>
        </w:rPr>
        <w:t>de los isómeros del</w:t>
      </w:r>
      <w:r w:rsidR="00CA4DE8" w:rsidRPr="00EF7671">
        <w:rPr>
          <w:bCs/>
          <w:sz w:val="20"/>
          <w:lang w:val="es-ES"/>
        </w:rPr>
        <w:t xml:space="preserve"> </w:t>
      </w:r>
      <w:r w:rsidR="00E5683C" w:rsidRPr="00EF7671">
        <w:rPr>
          <w:bCs/>
          <w:sz w:val="20"/>
          <w:lang w:val="es-ES"/>
        </w:rPr>
        <w:t xml:space="preserve">hexaclorociclohexano </w:t>
      </w:r>
      <w:r w:rsidR="00333047" w:rsidRPr="00EF7671">
        <w:rPr>
          <w:bCs/>
          <w:sz w:val="20"/>
          <w:lang w:val="es-ES"/>
        </w:rPr>
        <w:t>COP</w:t>
      </w:r>
    </w:p>
    <w:p w:rsidR="00727B4C" w:rsidRPr="00167E98" w:rsidRDefault="004D346B" w:rsidP="00905705">
      <w:pPr>
        <w:ind w:left="1154"/>
      </w:pPr>
      <w:r w:rsidRPr="004D346B">
        <w:rPr>
          <w:rFonts w:eastAsia="SimSun"/>
          <w:noProof/>
          <w:lang w:val="en-US"/>
        </w:rPr>
        <w:pict>
          <v:rect id="Rectangle 6" o:spid="_x0000_s1026" style="position:absolute;left:0;text-align:left;margin-left:274.05pt;margin-top:108.65pt;width:209.1pt;height:95.15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" strokecolor="white"/>
        </w:pict>
      </w:r>
      <w:r w:rsidR="00A741C5" w:rsidRPr="00167E98">
        <w:rPr>
          <w:rFonts w:eastAsia="SimSun"/>
          <w:lang w:eastAsia="fr-FR"/>
        </w:rPr>
        <w:object w:dxaOrig="8520" w:dyaOrig="4140">
          <v:shape id="_x0000_i1028" type="#_x0000_t75" style="width:426pt;height:207pt" o:ole="" o:bordertopcolor="this" o:borderleftcolor="this" o:borderbottomcolor="this" o:borderrightcolor="this">
            <v:imagedata r:id="rId3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ChemDraw.Document.6.0" ShapeID="_x0000_i1028" DrawAspect="Content" ObjectID="_1525512023" r:id="rId39"/>
        </w:object>
      </w:r>
    </w:p>
    <w:p w:rsidR="001B1766" w:rsidRPr="00F771EF" w:rsidRDefault="00FE0387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El lindano</w:t>
      </w:r>
      <w:r w:rsidR="001B1766" w:rsidRPr="00E12C05">
        <w:rPr>
          <w:sz w:val="20"/>
          <w:szCs w:val="20"/>
          <w:lang w:val="es-ES"/>
        </w:rPr>
        <w:t xml:space="preserve"> (</w:t>
      </w:r>
      <w:r w:rsidR="00E12C05">
        <w:rPr>
          <w:sz w:val="20"/>
          <w:szCs w:val="20"/>
          <w:lang w:val="es-ES"/>
        </w:rPr>
        <w:t>Nº de CAS</w:t>
      </w:r>
      <w:r w:rsidR="001B1766" w:rsidRPr="00E12C05">
        <w:rPr>
          <w:sz w:val="20"/>
          <w:szCs w:val="20"/>
          <w:lang w:val="es-ES"/>
        </w:rPr>
        <w:t xml:space="preserve"> 58-89-9)</w:t>
      </w:r>
      <w:r w:rsidR="00E4078C" w:rsidRPr="00E12C05">
        <w:rPr>
          <w:sz w:val="20"/>
          <w:szCs w:val="20"/>
          <w:lang w:val="es-ES"/>
        </w:rPr>
        <w:t>,</w:t>
      </w:r>
      <w:r w:rsidR="001B1766" w:rsidRPr="00E12C05">
        <w:rPr>
          <w:sz w:val="20"/>
          <w:szCs w:val="20"/>
          <w:lang w:val="es-ES"/>
        </w:rPr>
        <w:t xml:space="preserve"> </w:t>
      </w:r>
      <w:r w:rsidR="00E12C05" w:rsidRPr="00E12C05">
        <w:rPr>
          <w:sz w:val="20"/>
          <w:szCs w:val="20"/>
          <w:lang w:val="es-ES"/>
        </w:rPr>
        <w:t>también conocido como</w:t>
      </w:r>
      <w:r w:rsidR="001B1766" w:rsidRPr="00E12C05">
        <w:rPr>
          <w:sz w:val="20"/>
          <w:szCs w:val="20"/>
          <w:lang w:val="es-ES"/>
        </w:rPr>
        <w:t xml:space="preserve"> gamma-</w:t>
      </w:r>
      <w:r w:rsidR="00E5683C" w:rsidRPr="00E12C05">
        <w:rPr>
          <w:sz w:val="20"/>
          <w:szCs w:val="20"/>
          <w:lang w:val="es-ES"/>
        </w:rPr>
        <w:t xml:space="preserve">hexaclorociclohexano </w:t>
      </w:r>
      <w:r w:rsidR="001B1766" w:rsidRPr="00E12C05">
        <w:rPr>
          <w:sz w:val="20"/>
          <w:szCs w:val="20"/>
          <w:lang w:val="es-ES"/>
        </w:rPr>
        <w:t>(</w:t>
      </w:r>
      <w:r w:rsidR="001B1766" w:rsidRPr="00167E98">
        <w:rPr>
          <w:sz w:val="20"/>
          <w:szCs w:val="20"/>
        </w:rPr>
        <w:t>γ</w:t>
      </w:r>
      <w:r w:rsidR="001B1766" w:rsidRPr="00E12C05">
        <w:rPr>
          <w:sz w:val="20"/>
          <w:szCs w:val="20"/>
          <w:lang w:val="es-ES"/>
        </w:rPr>
        <w:t>-HCH), gammaxene</w:t>
      </w:r>
      <w:r w:rsidR="00E4078C" w:rsidRPr="00E12C05">
        <w:rPr>
          <w:sz w:val="20"/>
          <w:szCs w:val="20"/>
          <w:lang w:val="es-ES"/>
        </w:rPr>
        <w:t xml:space="preserve"> </w:t>
      </w:r>
      <w:r w:rsidR="00333047" w:rsidRPr="00E12C05">
        <w:rPr>
          <w:sz w:val="20"/>
          <w:szCs w:val="20"/>
          <w:lang w:val="es-ES"/>
        </w:rPr>
        <w:t xml:space="preserve">y </w:t>
      </w:r>
      <w:r w:rsidR="001B1766" w:rsidRPr="00E12C05">
        <w:rPr>
          <w:sz w:val="20"/>
          <w:szCs w:val="20"/>
          <w:lang w:val="es-ES"/>
        </w:rPr>
        <w:t>Gammallin</w:t>
      </w:r>
      <w:r w:rsidR="00F771EF">
        <w:rPr>
          <w:sz w:val="20"/>
          <w:szCs w:val="20"/>
          <w:lang w:val="es-ES"/>
        </w:rPr>
        <w:t xml:space="preserve">, </w:t>
      </w:r>
      <w:r w:rsidR="00333047" w:rsidRPr="00E12C05">
        <w:rPr>
          <w:sz w:val="20"/>
          <w:szCs w:val="20"/>
          <w:lang w:val="es-ES"/>
        </w:rPr>
        <w:t xml:space="preserve">y </w:t>
      </w:r>
      <w:r w:rsidR="001B1766" w:rsidRPr="00E12C05">
        <w:rPr>
          <w:sz w:val="20"/>
          <w:szCs w:val="20"/>
          <w:lang w:val="es-ES"/>
        </w:rPr>
        <w:t>err</w:t>
      </w:r>
      <w:r w:rsidR="00E12C05" w:rsidRPr="00E12C05">
        <w:rPr>
          <w:sz w:val="20"/>
          <w:szCs w:val="20"/>
          <w:lang w:val="es-ES"/>
        </w:rPr>
        <w:t>óneamente como</w:t>
      </w:r>
      <w:r w:rsidR="001B1766" w:rsidRPr="00E12C05">
        <w:rPr>
          <w:sz w:val="20"/>
          <w:szCs w:val="20"/>
          <w:lang w:val="es-ES"/>
        </w:rPr>
        <w:t xml:space="preserve"> </w:t>
      </w:r>
      <w:proofErr w:type="spellStart"/>
      <w:r w:rsidR="00E12C05" w:rsidRPr="00E12C05">
        <w:rPr>
          <w:sz w:val="20"/>
          <w:szCs w:val="20"/>
          <w:lang w:val="es-ES"/>
        </w:rPr>
        <w:t>hexacloruro</w:t>
      </w:r>
      <w:proofErr w:type="spellEnd"/>
      <w:r w:rsidR="00E12C05" w:rsidRPr="00E12C05">
        <w:rPr>
          <w:sz w:val="20"/>
          <w:szCs w:val="20"/>
          <w:lang w:val="es-ES"/>
        </w:rPr>
        <w:t xml:space="preserve"> de </w:t>
      </w:r>
      <w:hyperlink r:id="rId40" w:history="1">
        <w:r w:rsidR="00E5683C" w:rsidRPr="00E12C05">
          <w:rPr>
            <w:sz w:val="20"/>
            <w:szCs w:val="20"/>
            <w:lang w:val="es-ES"/>
          </w:rPr>
          <w:t>benceno</w:t>
        </w:r>
      </w:hyperlink>
      <w:r w:rsidR="001B1766" w:rsidRPr="00E12C05">
        <w:rPr>
          <w:sz w:val="20"/>
          <w:szCs w:val="20"/>
          <w:lang w:val="es-ES"/>
        </w:rPr>
        <w:t xml:space="preserve"> (BHC), </w:t>
      </w:r>
      <w:r w:rsidR="00F771EF">
        <w:rPr>
          <w:sz w:val="20"/>
          <w:szCs w:val="20"/>
          <w:lang w:val="es-ES"/>
        </w:rPr>
        <w:t xml:space="preserve">es una variante química </w:t>
      </w:r>
      <w:hyperlink r:id="rId41" w:history="1">
        <w:proofErr w:type="spellStart"/>
        <w:r w:rsidR="00F771EF" w:rsidRPr="00E12C05">
          <w:rPr>
            <w:sz w:val="20"/>
            <w:szCs w:val="20"/>
            <w:lang w:val="es-ES"/>
          </w:rPr>
          <w:t>organoclor</w:t>
        </w:r>
        <w:r w:rsidR="00F771EF">
          <w:rPr>
            <w:sz w:val="20"/>
            <w:szCs w:val="20"/>
            <w:lang w:val="es-ES"/>
          </w:rPr>
          <w:t>ada</w:t>
        </w:r>
        <w:proofErr w:type="spellEnd"/>
      </w:hyperlink>
      <w:r w:rsidR="00F771EF" w:rsidRPr="00F771EF">
        <w:rPr>
          <w:lang w:val="es-ES"/>
        </w:rPr>
        <w:t xml:space="preserve"> </w:t>
      </w:r>
      <w:r w:rsidR="00F771EF">
        <w:rPr>
          <w:sz w:val="20"/>
          <w:szCs w:val="20"/>
          <w:lang w:val="es-ES"/>
        </w:rPr>
        <w:t xml:space="preserve">del </w:t>
      </w:r>
      <w:hyperlink r:id="rId42" w:history="1">
        <w:proofErr w:type="spellStart"/>
        <w:r w:rsidR="001B1766" w:rsidRPr="00E12C05">
          <w:rPr>
            <w:sz w:val="20"/>
            <w:szCs w:val="20"/>
            <w:lang w:val="es-ES"/>
          </w:rPr>
          <w:t>hexa</w:t>
        </w:r>
        <w:r w:rsidR="00E5683C" w:rsidRPr="00E12C05">
          <w:rPr>
            <w:sz w:val="20"/>
            <w:szCs w:val="20"/>
            <w:lang w:val="es-ES"/>
          </w:rPr>
          <w:t>clor</w:t>
        </w:r>
        <w:r w:rsidR="001B1766" w:rsidRPr="00E12C05">
          <w:rPr>
            <w:sz w:val="20"/>
            <w:szCs w:val="20"/>
            <w:lang w:val="es-ES"/>
          </w:rPr>
          <w:t>o</w:t>
        </w:r>
        <w:r w:rsidR="00E5683C" w:rsidRPr="00E12C05">
          <w:rPr>
            <w:sz w:val="20"/>
            <w:szCs w:val="20"/>
            <w:lang w:val="es-ES"/>
          </w:rPr>
          <w:t>cicl</w:t>
        </w:r>
        <w:r w:rsidR="001B1766" w:rsidRPr="00E12C05">
          <w:rPr>
            <w:sz w:val="20"/>
            <w:szCs w:val="20"/>
            <w:lang w:val="es-ES"/>
          </w:rPr>
          <w:t>o</w:t>
        </w:r>
        <w:r w:rsidR="00EF7671" w:rsidRPr="00E12C05">
          <w:rPr>
            <w:sz w:val="20"/>
            <w:szCs w:val="20"/>
            <w:lang w:val="es-ES"/>
          </w:rPr>
          <w:t>hexano</w:t>
        </w:r>
        <w:proofErr w:type="spellEnd"/>
      </w:hyperlink>
      <w:r w:rsidR="00DE4B16" w:rsidRPr="00E12C05">
        <w:rPr>
          <w:sz w:val="20"/>
          <w:szCs w:val="20"/>
          <w:lang w:val="es-ES"/>
        </w:rPr>
        <w:t xml:space="preserve"> (HCH)</w:t>
      </w:r>
      <w:r w:rsidR="001B1766" w:rsidRPr="00E12C05">
        <w:rPr>
          <w:sz w:val="20"/>
          <w:szCs w:val="20"/>
          <w:lang w:val="es-ES"/>
        </w:rPr>
        <w:t xml:space="preserve">. </w:t>
      </w:r>
      <w:r w:rsidRPr="00F771EF">
        <w:rPr>
          <w:sz w:val="20"/>
          <w:szCs w:val="20"/>
          <w:lang w:val="es-ES"/>
        </w:rPr>
        <w:t>El lindano</w:t>
      </w:r>
      <w:r w:rsidR="00546346">
        <w:rPr>
          <w:sz w:val="20"/>
          <w:szCs w:val="20"/>
          <w:lang w:val="es-ES"/>
        </w:rPr>
        <w:t xml:space="preserve">, que </w:t>
      </w:r>
      <w:r w:rsidR="00F771EF" w:rsidRPr="00F771EF">
        <w:rPr>
          <w:sz w:val="20"/>
          <w:szCs w:val="20"/>
          <w:lang w:val="es-ES"/>
        </w:rPr>
        <w:t>e</w:t>
      </w:r>
      <w:r w:rsidR="001B1766" w:rsidRPr="00F771EF">
        <w:rPr>
          <w:sz w:val="20"/>
          <w:szCs w:val="20"/>
          <w:lang w:val="es-ES"/>
        </w:rPr>
        <w:t>s e</w:t>
      </w:r>
      <w:r w:rsidR="00F771EF" w:rsidRPr="00F771EF">
        <w:rPr>
          <w:sz w:val="20"/>
          <w:szCs w:val="20"/>
          <w:lang w:val="es-ES"/>
        </w:rPr>
        <w:t>l</w:t>
      </w:r>
      <w:r w:rsidR="001B1766" w:rsidRPr="00F771EF">
        <w:rPr>
          <w:sz w:val="20"/>
          <w:szCs w:val="20"/>
          <w:lang w:val="es-ES"/>
        </w:rPr>
        <w:t xml:space="preserve"> </w:t>
      </w:r>
      <w:r w:rsidR="00EF7671" w:rsidRPr="00F771EF">
        <w:rPr>
          <w:sz w:val="20"/>
          <w:szCs w:val="20"/>
          <w:lang w:val="es-ES"/>
        </w:rPr>
        <w:t>isómero</w:t>
      </w:r>
      <w:r w:rsidR="001B1766" w:rsidRPr="00F771EF">
        <w:rPr>
          <w:sz w:val="20"/>
          <w:szCs w:val="20"/>
          <w:lang w:val="es-ES"/>
        </w:rPr>
        <w:t xml:space="preserve"> </w:t>
      </w:r>
      <w:r w:rsidR="00F771EF" w:rsidRPr="00F771EF">
        <w:rPr>
          <w:sz w:val="20"/>
          <w:szCs w:val="20"/>
          <w:lang w:val="es-ES"/>
        </w:rPr>
        <w:t>gamma del</w:t>
      </w:r>
      <w:r w:rsidR="001B1766" w:rsidRPr="00F771EF">
        <w:rPr>
          <w:sz w:val="20"/>
          <w:szCs w:val="20"/>
          <w:lang w:val="es-ES"/>
        </w:rPr>
        <w:t xml:space="preserve"> HCH</w:t>
      </w:r>
      <w:r w:rsidR="00546346">
        <w:rPr>
          <w:sz w:val="20"/>
          <w:szCs w:val="20"/>
          <w:lang w:val="es-ES"/>
        </w:rPr>
        <w:t xml:space="preserve">, es </w:t>
      </w:r>
      <w:r w:rsidR="00F771EF" w:rsidRPr="00F771EF">
        <w:rPr>
          <w:sz w:val="20"/>
          <w:szCs w:val="20"/>
          <w:lang w:val="es-ES"/>
        </w:rPr>
        <w:t xml:space="preserve">un polvo cristalino </w:t>
      </w:r>
      <w:r w:rsidR="00F771EF">
        <w:rPr>
          <w:sz w:val="20"/>
          <w:szCs w:val="20"/>
          <w:lang w:val="es-ES"/>
        </w:rPr>
        <w:t xml:space="preserve">venenoso </w:t>
      </w:r>
      <w:r w:rsidR="00546346">
        <w:rPr>
          <w:sz w:val="20"/>
          <w:szCs w:val="20"/>
          <w:lang w:val="es-ES"/>
        </w:rPr>
        <w:t xml:space="preserve">de color blanco </w:t>
      </w:r>
      <w:r w:rsidR="00F771EF">
        <w:rPr>
          <w:sz w:val="20"/>
          <w:szCs w:val="20"/>
          <w:lang w:val="es-ES"/>
        </w:rPr>
        <w:t>con un ligero olor a moho</w:t>
      </w:r>
      <w:r w:rsidR="005563B4" w:rsidRPr="00F771EF">
        <w:rPr>
          <w:sz w:val="20"/>
          <w:szCs w:val="20"/>
          <w:lang w:val="es-ES"/>
        </w:rPr>
        <w:t xml:space="preserve">; </w:t>
      </w:r>
      <w:r w:rsidR="00F771EF">
        <w:rPr>
          <w:sz w:val="20"/>
          <w:szCs w:val="20"/>
          <w:lang w:val="es-ES"/>
        </w:rPr>
        <w:t xml:space="preserve">su nombre </w:t>
      </w:r>
      <w:r w:rsidR="00CA4DE8" w:rsidRPr="00F771EF">
        <w:rPr>
          <w:sz w:val="20"/>
          <w:szCs w:val="20"/>
          <w:lang w:val="es-ES"/>
        </w:rPr>
        <w:t xml:space="preserve">IUPAC </w:t>
      </w:r>
      <w:r w:rsidR="00F771EF">
        <w:rPr>
          <w:sz w:val="20"/>
          <w:szCs w:val="20"/>
          <w:lang w:val="es-ES"/>
        </w:rPr>
        <w:t>corresponde al</w:t>
      </w:r>
      <w:r w:rsidR="00307E56" w:rsidRPr="00F771EF">
        <w:rPr>
          <w:sz w:val="20"/>
          <w:szCs w:val="20"/>
          <w:lang w:val="es-ES"/>
        </w:rPr>
        <w:t xml:space="preserve"> </w:t>
      </w:r>
      <w:r w:rsidR="005563B4" w:rsidRPr="00F771EF">
        <w:rPr>
          <w:sz w:val="20"/>
          <w:szCs w:val="20"/>
          <w:lang w:val="es-ES"/>
        </w:rPr>
        <w:t>1,2,3,4,5,6-hexa</w:t>
      </w:r>
      <w:r w:rsidR="00E5683C" w:rsidRPr="00F771EF">
        <w:rPr>
          <w:sz w:val="20"/>
          <w:szCs w:val="20"/>
          <w:lang w:val="es-ES"/>
        </w:rPr>
        <w:t>clor</w:t>
      </w:r>
      <w:r w:rsidR="005563B4" w:rsidRPr="00F771EF">
        <w:rPr>
          <w:sz w:val="20"/>
          <w:szCs w:val="20"/>
          <w:lang w:val="es-ES"/>
        </w:rPr>
        <w:t>o</w:t>
      </w:r>
      <w:r w:rsidR="00E5683C" w:rsidRPr="00F771EF">
        <w:rPr>
          <w:sz w:val="20"/>
          <w:szCs w:val="20"/>
          <w:lang w:val="es-ES"/>
        </w:rPr>
        <w:t>cicl</w:t>
      </w:r>
      <w:r w:rsidR="005563B4" w:rsidRPr="00F771EF">
        <w:rPr>
          <w:sz w:val="20"/>
          <w:szCs w:val="20"/>
          <w:lang w:val="es-ES"/>
        </w:rPr>
        <w:t>o</w:t>
      </w:r>
      <w:r w:rsidR="00EF7671" w:rsidRPr="00F771EF">
        <w:rPr>
          <w:sz w:val="20"/>
          <w:szCs w:val="20"/>
          <w:lang w:val="es-ES"/>
        </w:rPr>
        <w:t>hexano</w:t>
      </w:r>
      <w:r w:rsidR="005563B4" w:rsidRPr="00F771EF">
        <w:rPr>
          <w:sz w:val="20"/>
          <w:szCs w:val="20"/>
          <w:lang w:val="es-ES"/>
        </w:rPr>
        <w:t>.</w:t>
      </w:r>
      <w:r w:rsidR="00626F3D" w:rsidRPr="00626F3D">
        <w:rPr>
          <w:sz w:val="20"/>
          <w:vertAlign w:val="superscript"/>
        </w:rPr>
        <w:footnoteReference w:id="9"/>
      </w:r>
      <w:r w:rsidR="00626F3D" w:rsidRPr="00F771EF">
        <w:rPr>
          <w:sz w:val="20"/>
          <w:vertAlign w:val="superscript"/>
          <w:lang w:val="es-ES"/>
        </w:rPr>
        <w:t xml:space="preserve"> </w:t>
      </w:r>
    </w:p>
    <w:p w:rsidR="00E33B29" w:rsidRPr="005D10C9" w:rsidRDefault="00E46007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212402">
        <w:rPr>
          <w:sz w:val="20"/>
          <w:szCs w:val="20"/>
          <w:lang w:val="es-ES"/>
        </w:rPr>
        <w:t>O</w:t>
      </w:r>
      <w:r w:rsidR="001B1766" w:rsidRPr="00212402">
        <w:rPr>
          <w:sz w:val="20"/>
          <w:szCs w:val="20"/>
          <w:lang w:val="es-ES"/>
        </w:rPr>
        <w:t>t</w:t>
      </w:r>
      <w:r w:rsidR="00212402">
        <w:rPr>
          <w:sz w:val="20"/>
          <w:szCs w:val="20"/>
          <w:lang w:val="es-ES"/>
        </w:rPr>
        <w:t>ros</w:t>
      </w:r>
      <w:r w:rsidR="001B1766" w:rsidRPr="00212402">
        <w:rPr>
          <w:sz w:val="20"/>
          <w:szCs w:val="20"/>
          <w:lang w:val="es-ES"/>
        </w:rPr>
        <w:t xml:space="preserve"> </w:t>
      </w:r>
      <w:r w:rsidR="00EF7671" w:rsidRPr="00212402">
        <w:rPr>
          <w:sz w:val="20"/>
          <w:szCs w:val="20"/>
          <w:lang w:val="es-ES"/>
        </w:rPr>
        <w:t>isómero</w:t>
      </w:r>
      <w:r w:rsidR="001B1766" w:rsidRPr="00212402">
        <w:rPr>
          <w:sz w:val="20"/>
          <w:szCs w:val="20"/>
          <w:lang w:val="es-ES"/>
        </w:rPr>
        <w:t xml:space="preserve">s </w:t>
      </w:r>
      <w:r w:rsidR="00212402">
        <w:rPr>
          <w:sz w:val="20"/>
          <w:szCs w:val="20"/>
          <w:lang w:val="es-ES"/>
        </w:rPr>
        <w:t>del</w:t>
      </w:r>
      <w:r w:rsidR="001B1766" w:rsidRPr="00212402">
        <w:rPr>
          <w:sz w:val="20"/>
          <w:szCs w:val="20"/>
          <w:lang w:val="es-ES"/>
        </w:rPr>
        <w:t xml:space="preserve"> HCH, </w:t>
      </w:r>
      <w:r w:rsidR="00212402" w:rsidRPr="00212402">
        <w:rPr>
          <w:sz w:val="20"/>
          <w:szCs w:val="20"/>
          <w:lang w:val="es-ES"/>
        </w:rPr>
        <w:t>a saber el</w:t>
      </w:r>
      <w:r w:rsidR="001B1766" w:rsidRPr="00212402">
        <w:rPr>
          <w:sz w:val="20"/>
          <w:szCs w:val="20"/>
          <w:lang w:val="es-ES"/>
        </w:rPr>
        <w:t xml:space="preserve"> </w:t>
      </w:r>
      <w:hyperlink r:id="rId43" w:history="1">
        <w:r w:rsidR="001B1766" w:rsidRPr="00212402">
          <w:rPr>
            <w:sz w:val="20"/>
            <w:szCs w:val="20"/>
            <w:lang w:val="es-ES"/>
          </w:rPr>
          <w:t>al</w:t>
        </w:r>
        <w:r w:rsidR="00FE0387" w:rsidRPr="00212402">
          <w:rPr>
            <w:sz w:val="20"/>
            <w:szCs w:val="20"/>
            <w:lang w:val="es-ES"/>
          </w:rPr>
          <w:t>f</w:t>
        </w:r>
        <w:r w:rsidR="001B1766" w:rsidRPr="00212402">
          <w:rPr>
            <w:sz w:val="20"/>
            <w:szCs w:val="20"/>
            <w:lang w:val="es-ES"/>
          </w:rPr>
          <w:t>a-HCH</w:t>
        </w:r>
      </w:hyperlink>
      <w:r w:rsidR="001B1766" w:rsidRPr="00212402">
        <w:rPr>
          <w:sz w:val="20"/>
          <w:szCs w:val="20"/>
          <w:lang w:val="es-ES"/>
        </w:rPr>
        <w:t xml:space="preserve"> </w:t>
      </w:r>
      <w:r w:rsidR="005563B4" w:rsidRPr="00212402">
        <w:rPr>
          <w:sz w:val="20"/>
          <w:szCs w:val="20"/>
          <w:lang w:val="es-ES"/>
        </w:rPr>
        <w:t>(</w:t>
      </w:r>
      <w:r w:rsidR="00FE0387" w:rsidRPr="00212402">
        <w:rPr>
          <w:sz w:val="20"/>
          <w:szCs w:val="20"/>
          <w:lang w:val="es-ES"/>
        </w:rPr>
        <w:t xml:space="preserve">Nº de </w:t>
      </w:r>
      <w:r w:rsidR="005563B4" w:rsidRPr="00212402">
        <w:rPr>
          <w:sz w:val="20"/>
          <w:szCs w:val="20"/>
          <w:lang w:val="es-ES"/>
        </w:rPr>
        <w:t xml:space="preserve">CAS </w:t>
      </w:r>
      <w:r w:rsidR="00831154" w:rsidRPr="00212402">
        <w:rPr>
          <w:sz w:val="20"/>
          <w:szCs w:val="20"/>
          <w:lang w:val="es-ES"/>
        </w:rPr>
        <w:t>319-84-6</w:t>
      </w:r>
      <w:r w:rsidR="005563B4" w:rsidRPr="00212402">
        <w:rPr>
          <w:sz w:val="20"/>
          <w:szCs w:val="20"/>
          <w:lang w:val="es-ES"/>
        </w:rPr>
        <w:t xml:space="preserve">) </w:t>
      </w:r>
      <w:r w:rsidR="00333047" w:rsidRPr="00212402">
        <w:rPr>
          <w:sz w:val="20"/>
          <w:szCs w:val="20"/>
          <w:lang w:val="es-ES"/>
        </w:rPr>
        <w:t xml:space="preserve">y </w:t>
      </w:r>
      <w:r w:rsidR="00212402" w:rsidRPr="00212402">
        <w:rPr>
          <w:sz w:val="20"/>
          <w:szCs w:val="20"/>
          <w:lang w:val="es-ES"/>
        </w:rPr>
        <w:t xml:space="preserve">el </w:t>
      </w:r>
      <w:hyperlink r:id="rId44" w:history="1">
        <w:r w:rsidR="001B1766" w:rsidRPr="00212402">
          <w:rPr>
            <w:sz w:val="20"/>
            <w:szCs w:val="20"/>
            <w:lang w:val="es-ES"/>
          </w:rPr>
          <w:t>beta-HCH</w:t>
        </w:r>
      </w:hyperlink>
      <w:r w:rsidR="005563B4" w:rsidRPr="00212402">
        <w:rPr>
          <w:sz w:val="20"/>
          <w:szCs w:val="20"/>
          <w:lang w:val="es-ES"/>
        </w:rPr>
        <w:t xml:space="preserve"> (</w:t>
      </w:r>
      <w:r w:rsidR="00FE0387" w:rsidRPr="00212402">
        <w:rPr>
          <w:sz w:val="20"/>
          <w:szCs w:val="20"/>
          <w:lang w:val="es-ES"/>
        </w:rPr>
        <w:t xml:space="preserve">Nº de </w:t>
      </w:r>
      <w:r w:rsidR="005563B4" w:rsidRPr="00212402">
        <w:rPr>
          <w:sz w:val="20"/>
          <w:szCs w:val="20"/>
          <w:lang w:val="es-ES"/>
        </w:rPr>
        <w:t xml:space="preserve">CAS </w:t>
      </w:r>
      <w:r w:rsidR="00831154" w:rsidRPr="00212402">
        <w:rPr>
          <w:sz w:val="20"/>
          <w:szCs w:val="20"/>
          <w:lang w:val="es-ES"/>
        </w:rPr>
        <w:t>319-85-7</w:t>
      </w:r>
      <w:r w:rsidR="006203CB" w:rsidRPr="00212402">
        <w:rPr>
          <w:sz w:val="20"/>
          <w:szCs w:val="20"/>
          <w:lang w:val="es-ES"/>
        </w:rPr>
        <w:t>)</w:t>
      </w:r>
      <w:r w:rsidR="001B1766" w:rsidRPr="00212402">
        <w:rPr>
          <w:sz w:val="20"/>
          <w:szCs w:val="20"/>
          <w:lang w:val="es-ES"/>
        </w:rPr>
        <w:t xml:space="preserve">, </w:t>
      </w:r>
      <w:r w:rsidR="00212402">
        <w:rPr>
          <w:sz w:val="20"/>
          <w:szCs w:val="20"/>
          <w:lang w:val="es-ES"/>
        </w:rPr>
        <w:t xml:space="preserve">son mucho más </w:t>
      </w:r>
      <w:r w:rsidR="001B1766" w:rsidRPr="00212402">
        <w:rPr>
          <w:sz w:val="20"/>
          <w:szCs w:val="20"/>
          <w:lang w:val="es-ES"/>
        </w:rPr>
        <w:t>t</w:t>
      </w:r>
      <w:r w:rsidR="00212402">
        <w:rPr>
          <w:sz w:val="20"/>
          <w:szCs w:val="20"/>
          <w:lang w:val="es-ES"/>
        </w:rPr>
        <w:t>ó</w:t>
      </w:r>
      <w:r w:rsidR="001B1766" w:rsidRPr="00212402">
        <w:rPr>
          <w:sz w:val="20"/>
          <w:szCs w:val="20"/>
          <w:lang w:val="es-ES"/>
        </w:rPr>
        <w:t>xic</w:t>
      </w:r>
      <w:r w:rsidR="00212402">
        <w:rPr>
          <w:sz w:val="20"/>
          <w:szCs w:val="20"/>
          <w:lang w:val="es-ES"/>
        </w:rPr>
        <w:t>os que</w:t>
      </w:r>
      <w:r w:rsidR="001B1766" w:rsidRPr="00212402">
        <w:rPr>
          <w:sz w:val="20"/>
          <w:szCs w:val="20"/>
          <w:lang w:val="es-ES"/>
        </w:rPr>
        <w:t xml:space="preserve"> </w:t>
      </w:r>
      <w:r w:rsidR="00FE0387" w:rsidRPr="00212402">
        <w:rPr>
          <w:sz w:val="20"/>
          <w:szCs w:val="20"/>
          <w:lang w:val="es-ES"/>
        </w:rPr>
        <w:t>el lindano</w:t>
      </w:r>
      <w:r w:rsidR="001B1766" w:rsidRPr="00212402">
        <w:rPr>
          <w:sz w:val="20"/>
          <w:szCs w:val="20"/>
          <w:lang w:val="es-ES"/>
        </w:rPr>
        <w:t xml:space="preserve">, </w:t>
      </w:r>
      <w:r w:rsidR="00F771EF">
        <w:rPr>
          <w:sz w:val="20"/>
          <w:szCs w:val="20"/>
          <w:lang w:val="es-ES"/>
        </w:rPr>
        <w:t>carece</w:t>
      </w:r>
      <w:r w:rsidR="005D10C9">
        <w:rPr>
          <w:sz w:val="20"/>
          <w:szCs w:val="20"/>
          <w:lang w:val="es-ES"/>
        </w:rPr>
        <w:t>n</w:t>
      </w:r>
      <w:r w:rsidR="00F771EF">
        <w:rPr>
          <w:sz w:val="20"/>
          <w:szCs w:val="20"/>
          <w:lang w:val="es-ES"/>
        </w:rPr>
        <w:t xml:space="preserve"> de </w:t>
      </w:r>
      <w:r w:rsidR="001B1766" w:rsidRPr="00212402">
        <w:rPr>
          <w:sz w:val="20"/>
          <w:szCs w:val="20"/>
          <w:lang w:val="es-ES"/>
        </w:rPr>
        <w:t>la</w:t>
      </w:r>
      <w:r w:rsidR="00F771EF">
        <w:rPr>
          <w:sz w:val="20"/>
          <w:szCs w:val="20"/>
          <w:lang w:val="es-ES"/>
        </w:rPr>
        <w:t xml:space="preserve">s propiedades </w:t>
      </w:r>
      <w:r w:rsidR="001B1766" w:rsidRPr="00212402">
        <w:rPr>
          <w:sz w:val="20"/>
          <w:szCs w:val="20"/>
          <w:lang w:val="es-ES"/>
        </w:rPr>
        <w:t>insecticida</w:t>
      </w:r>
      <w:r w:rsidR="00F771EF">
        <w:rPr>
          <w:sz w:val="20"/>
          <w:szCs w:val="20"/>
          <w:lang w:val="es-ES"/>
        </w:rPr>
        <w:t xml:space="preserve">s de este y son </w:t>
      </w:r>
      <w:r w:rsidR="00D7625C" w:rsidRPr="00212402">
        <w:rPr>
          <w:sz w:val="20"/>
          <w:szCs w:val="20"/>
          <w:lang w:val="es-ES"/>
        </w:rPr>
        <w:t>subproducto</w:t>
      </w:r>
      <w:r w:rsidR="001B1766" w:rsidRPr="00212402">
        <w:rPr>
          <w:sz w:val="20"/>
          <w:szCs w:val="20"/>
          <w:lang w:val="es-ES"/>
        </w:rPr>
        <w:t xml:space="preserve">s </w:t>
      </w:r>
      <w:r w:rsidR="00F771EF">
        <w:rPr>
          <w:sz w:val="20"/>
          <w:szCs w:val="20"/>
          <w:lang w:val="es-ES"/>
        </w:rPr>
        <w:t>d</w:t>
      </w:r>
      <w:r w:rsidR="00FE0387" w:rsidRPr="00212402">
        <w:rPr>
          <w:sz w:val="20"/>
          <w:szCs w:val="20"/>
          <w:lang w:val="es-ES"/>
        </w:rPr>
        <w:t>e</w:t>
      </w:r>
      <w:r w:rsidR="00F771EF">
        <w:rPr>
          <w:sz w:val="20"/>
          <w:szCs w:val="20"/>
          <w:lang w:val="es-ES"/>
        </w:rPr>
        <w:t xml:space="preserve"> </w:t>
      </w:r>
      <w:r w:rsidR="00FE0387" w:rsidRPr="00212402">
        <w:rPr>
          <w:sz w:val="20"/>
          <w:szCs w:val="20"/>
          <w:lang w:val="es-ES"/>
        </w:rPr>
        <w:t>l</w:t>
      </w:r>
      <w:r w:rsidR="00F771EF">
        <w:rPr>
          <w:sz w:val="20"/>
          <w:szCs w:val="20"/>
          <w:lang w:val="es-ES"/>
        </w:rPr>
        <w:t>a p</w:t>
      </w:r>
      <w:r w:rsidR="00F771EF" w:rsidRPr="00212402">
        <w:rPr>
          <w:sz w:val="20"/>
          <w:szCs w:val="20"/>
          <w:lang w:val="es-ES"/>
        </w:rPr>
        <w:t>roducción</w:t>
      </w:r>
      <w:r w:rsidR="00F771EF">
        <w:rPr>
          <w:sz w:val="20"/>
          <w:szCs w:val="20"/>
          <w:lang w:val="es-ES"/>
        </w:rPr>
        <w:t xml:space="preserve"> de</w:t>
      </w:r>
      <w:r w:rsidR="005D10C9">
        <w:rPr>
          <w:sz w:val="20"/>
          <w:szCs w:val="20"/>
          <w:lang w:val="es-ES"/>
        </w:rPr>
        <w:t>l</w:t>
      </w:r>
      <w:r w:rsidR="00FE0387" w:rsidRPr="00212402">
        <w:rPr>
          <w:sz w:val="20"/>
          <w:szCs w:val="20"/>
          <w:lang w:val="es-ES"/>
        </w:rPr>
        <w:t xml:space="preserve"> lindano</w:t>
      </w:r>
      <w:r w:rsidR="001B1766" w:rsidRPr="00212402">
        <w:rPr>
          <w:sz w:val="20"/>
          <w:szCs w:val="20"/>
          <w:lang w:val="es-ES"/>
        </w:rPr>
        <w:t xml:space="preserve">. </w:t>
      </w:r>
      <w:r w:rsidR="00212402" w:rsidRPr="00212402">
        <w:rPr>
          <w:sz w:val="20"/>
          <w:szCs w:val="20"/>
          <w:lang w:val="es-ES"/>
        </w:rPr>
        <w:t>Las e</w:t>
      </w:r>
      <w:r w:rsidR="00EF7671" w:rsidRPr="00212402">
        <w:rPr>
          <w:sz w:val="20"/>
          <w:szCs w:val="20"/>
          <w:lang w:val="es-ES"/>
        </w:rPr>
        <w:t>structura</w:t>
      </w:r>
      <w:r w:rsidR="00434D4C" w:rsidRPr="00212402">
        <w:rPr>
          <w:sz w:val="20"/>
          <w:szCs w:val="20"/>
          <w:lang w:val="es-ES"/>
        </w:rPr>
        <w:t>s</w:t>
      </w:r>
      <w:r w:rsidR="00613A54" w:rsidRPr="00212402">
        <w:rPr>
          <w:sz w:val="20"/>
          <w:szCs w:val="20"/>
          <w:lang w:val="es-ES"/>
        </w:rPr>
        <w:t xml:space="preserve"> </w:t>
      </w:r>
      <w:r w:rsidR="00212402">
        <w:rPr>
          <w:sz w:val="20"/>
          <w:szCs w:val="20"/>
          <w:lang w:val="es-ES"/>
        </w:rPr>
        <w:t>d</w:t>
      </w:r>
      <w:r w:rsidR="00FE0387" w:rsidRPr="00212402">
        <w:rPr>
          <w:sz w:val="20"/>
          <w:szCs w:val="20"/>
          <w:lang w:val="es-ES"/>
        </w:rPr>
        <w:t>el lindano</w:t>
      </w:r>
      <w:r w:rsidR="00613A54" w:rsidRPr="00212402">
        <w:rPr>
          <w:sz w:val="20"/>
          <w:szCs w:val="20"/>
          <w:lang w:val="es-ES"/>
        </w:rPr>
        <w:t xml:space="preserve">, </w:t>
      </w:r>
      <w:r w:rsidR="00212402">
        <w:rPr>
          <w:sz w:val="20"/>
          <w:szCs w:val="20"/>
          <w:lang w:val="es-ES"/>
        </w:rPr>
        <w:t xml:space="preserve">del </w:t>
      </w:r>
      <w:r w:rsidR="00613A54" w:rsidRPr="00212402">
        <w:rPr>
          <w:sz w:val="20"/>
          <w:szCs w:val="20"/>
          <w:lang w:val="es-ES"/>
        </w:rPr>
        <w:t>al</w:t>
      </w:r>
      <w:r w:rsidR="00FE0387" w:rsidRPr="00212402">
        <w:rPr>
          <w:sz w:val="20"/>
          <w:szCs w:val="20"/>
          <w:lang w:val="es-ES"/>
        </w:rPr>
        <w:t>f</w:t>
      </w:r>
      <w:r w:rsidR="00613A54" w:rsidRPr="00212402">
        <w:rPr>
          <w:sz w:val="20"/>
          <w:szCs w:val="20"/>
          <w:lang w:val="es-ES"/>
        </w:rPr>
        <w:t>a</w:t>
      </w:r>
      <w:r w:rsidR="007E675F" w:rsidRPr="00212402">
        <w:rPr>
          <w:sz w:val="20"/>
          <w:szCs w:val="20"/>
          <w:lang w:val="es-ES"/>
        </w:rPr>
        <w:t>-</w:t>
      </w:r>
      <w:r w:rsidR="00613A54" w:rsidRPr="00212402">
        <w:rPr>
          <w:sz w:val="20"/>
          <w:szCs w:val="20"/>
          <w:lang w:val="es-ES"/>
        </w:rPr>
        <w:t xml:space="preserve">HCH </w:t>
      </w:r>
      <w:r w:rsidR="00333047" w:rsidRPr="00212402">
        <w:rPr>
          <w:sz w:val="20"/>
          <w:szCs w:val="20"/>
          <w:lang w:val="es-ES"/>
        </w:rPr>
        <w:t xml:space="preserve">y </w:t>
      </w:r>
      <w:r w:rsidR="00212402">
        <w:rPr>
          <w:sz w:val="20"/>
          <w:szCs w:val="20"/>
          <w:lang w:val="es-ES"/>
        </w:rPr>
        <w:t xml:space="preserve">del </w:t>
      </w:r>
      <w:r w:rsidR="00613A54" w:rsidRPr="00212402">
        <w:rPr>
          <w:sz w:val="20"/>
          <w:szCs w:val="20"/>
          <w:lang w:val="es-ES"/>
        </w:rPr>
        <w:t xml:space="preserve">beta-HCH </w:t>
      </w:r>
      <w:r w:rsidR="00212402">
        <w:rPr>
          <w:sz w:val="20"/>
          <w:szCs w:val="20"/>
          <w:lang w:val="es-ES"/>
        </w:rPr>
        <w:t xml:space="preserve">están representadas </w:t>
      </w:r>
      <w:r w:rsidR="00212402" w:rsidRPr="00212402">
        <w:rPr>
          <w:sz w:val="20"/>
          <w:szCs w:val="20"/>
          <w:lang w:val="es-ES"/>
        </w:rPr>
        <w:t>e</w:t>
      </w:r>
      <w:r w:rsidR="00613A54" w:rsidRPr="00212402">
        <w:rPr>
          <w:sz w:val="20"/>
          <w:szCs w:val="20"/>
          <w:lang w:val="es-ES"/>
        </w:rPr>
        <w:t>n</w:t>
      </w:r>
      <w:r w:rsidRPr="00212402">
        <w:rPr>
          <w:sz w:val="20"/>
          <w:szCs w:val="20"/>
          <w:lang w:val="es-ES"/>
        </w:rPr>
        <w:t xml:space="preserve"> </w:t>
      </w:r>
      <w:r w:rsidR="00212402" w:rsidRPr="00212402">
        <w:rPr>
          <w:sz w:val="20"/>
          <w:szCs w:val="20"/>
          <w:lang w:val="es-ES"/>
        </w:rPr>
        <w:t>la f</w:t>
      </w:r>
      <w:r w:rsidR="00EF7671" w:rsidRPr="00212402">
        <w:rPr>
          <w:sz w:val="20"/>
          <w:szCs w:val="20"/>
          <w:lang w:val="es-ES"/>
        </w:rPr>
        <w:t>igura</w:t>
      </w:r>
      <w:r w:rsidR="00613A54" w:rsidRPr="00212402">
        <w:rPr>
          <w:sz w:val="20"/>
          <w:szCs w:val="20"/>
          <w:lang w:val="es-ES"/>
        </w:rPr>
        <w:t xml:space="preserve"> 8 </w:t>
      </w:r>
      <w:r w:rsidR="00212402" w:rsidRPr="00212402">
        <w:rPr>
          <w:i/>
          <w:sz w:val="20"/>
          <w:szCs w:val="20"/>
          <w:lang w:val="es-ES"/>
        </w:rPr>
        <w:t>supra</w:t>
      </w:r>
      <w:r w:rsidR="00613A54" w:rsidRPr="00212402">
        <w:rPr>
          <w:sz w:val="20"/>
          <w:szCs w:val="20"/>
          <w:lang w:val="es-ES"/>
        </w:rPr>
        <w:t xml:space="preserve">. </w:t>
      </w:r>
      <w:r w:rsidR="00212402">
        <w:rPr>
          <w:sz w:val="20"/>
          <w:szCs w:val="20"/>
          <w:lang w:val="es-ES"/>
        </w:rPr>
        <w:t>El a</w:t>
      </w:r>
      <w:r w:rsidR="00D7625C" w:rsidRPr="00212402">
        <w:rPr>
          <w:sz w:val="20"/>
          <w:szCs w:val="20"/>
          <w:lang w:val="es-ES"/>
        </w:rPr>
        <w:t>lfa</w:t>
      </w:r>
      <w:r w:rsidRPr="00212402">
        <w:rPr>
          <w:sz w:val="20"/>
          <w:szCs w:val="20"/>
          <w:lang w:val="es-ES"/>
        </w:rPr>
        <w:t>-</w:t>
      </w:r>
      <w:r w:rsidR="00737E1E" w:rsidRPr="00212402">
        <w:rPr>
          <w:sz w:val="20"/>
          <w:szCs w:val="20"/>
          <w:lang w:val="es-ES"/>
        </w:rPr>
        <w:t xml:space="preserve"> </w:t>
      </w:r>
      <w:r w:rsidR="00333047" w:rsidRPr="00212402">
        <w:rPr>
          <w:sz w:val="20"/>
          <w:szCs w:val="20"/>
          <w:lang w:val="es-ES"/>
        </w:rPr>
        <w:t xml:space="preserve">y </w:t>
      </w:r>
      <w:r w:rsidR="00212402">
        <w:rPr>
          <w:sz w:val="20"/>
          <w:szCs w:val="20"/>
          <w:lang w:val="es-ES"/>
        </w:rPr>
        <w:t xml:space="preserve">el </w:t>
      </w:r>
      <w:r w:rsidR="00737E1E" w:rsidRPr="00212402">
        <w:rPr>
          <w:sz w:val="20"/>
          <w:szCs w:val="20"/>
          <w:lang w:val="es-ES"/>
        </w:rPr>
        <w:t>beta</w:t>
      </w:r>
      <w:r w:rsidRPr="00212402">
        <w:rPr>
          <w:sz w:val="20"/>
          <w:szCs w:val="20"/>
          <w:lang w:val="es-ES"/>
        </w:rPr>
        <w:t>-</w:t>
      </w:r>
      <w:r w:rsidR="00737E1E" w:rsidRPr="00212402">
        <w:rPr>
          <w:sz w:val="20"/>
          <w:szCs w:val="20"/>
          <w:lang w:val="es-ES"/>
        </w:rPr>
        <w:t xml:space="preserve">HCH </w:t>
      </w:r>
      <w:r w:rsidR="00212402" w:rsidRPr="00212402">
        <w:rPr>
          <w:sz w:val="20"/>
          <w:szCs w:val="20"/>
          <w:lang w:val="es-ES"/>
        </w:rPr>
        <w:t>son</w:t>
      </w:r>
      <w:r w:rsidR="00737E1E" w:rsidRPr="00212402">
        <w:rPr>
          <w:sz w:val="20"/>
          <w:szCs w:val="20"/>
          <w:lang w:val="es-ES"/>
        </w:rPr>
        <w:t xml:space="preserve"> </w:t>
      </w:r>
      <w:r w:rsidR="00212402" w:rsidRPr="00212402">
        <w:rPr>
          <w:sz w:val="20"/>
          <w:szCs w:val="20"/>
          <w:lang w:val="es-ES"/>
        </w:rPr>
        <w:t>e</w:t>
      </w:r>
      <w:r w:rsidR="00737E1E" w:rsidRPr="00212402">
        <w:rPr>
          <w:sz w:val="20"/>
          <w:szCs w:val="20"/>
          <w:lang w:val="es-ES"/>
        </w:rPr>
        <w:t>ster</w:t>
      </w:r>
      <w:r w:rsidR="005D10C9">
        <w:rPr>
          <w:sz w:val="20"/>
          <w:szCs w:val="20"/>
          <w:lang w:val="es-ES"/>
        </w:rPr>
        <w:t>e</w:t>
      </w:r>
      <w:r w:rsidR="00737E1E" w:rsidRPr="00212402">
        <w:rPr>
          <w:sz w:val="20"/>
          <w:szCs w:val="20"/>
          <w:lang w:val="es-ES"/>
        </w:rPr>
        <w:t>o</w:t>
      </w:r>
      <w:r w:rsidR="00EF7671" w:rsidRPr="00212402">
        <w:rPr>
          <w:sz w:val="20"/>
          <w:szCs w:val="20"/>
          <w:lang w:val="es-ES"/>
        </w:rPr>
        <w:t>isómero</w:t>
      </w:r>
      <w:r w:rsidR="00737E1E" w:rsidRPr="00212402">
        <w:rPr>
          <w:sz w:val="20"/>
          <w:szCs w:val="20"/>
          <w:lang w:val="es-ES"/>
        </w:rPr>
        <w:t xml:space="preserve">s </w:t>
      </w:r>
      <w:proofErr w:type="gramStart"/>
      <w:r w:rsidR="00212402" w:rsidRPr="00212402">
        <w:rPr>
          <w:sz w:val="20"/>
          <w:szCs w:val="20"/>
          <w:lang w:val="es-ES"/>
        </w:rPr>
        <w:t>del</w:t>
      </w:r>
      <w:proofErr w:type="gramEnd"/>
      <w:r w:rsidR="00212402">
        <w:rPr>
          <w:sz w:val="20"/>
          <w:szCs w:val="20"/>
          <w:lang w:val="es-ES"/>
        </w:rPr>
        <w:t xml:space="preserve"> gamma-HCH, </w:t>
      </w:r>
      <w:r w:rsidR="00737E1E" w:rsidRPr="00212402">
        <w:rPr>
          <w:sz w:val="20"/>
          <w:szCs w:val="20"/>
          <w:lang w:val="es-ES"/>
        </w:rPr>
        <w:t>e</w:t>
      </w:r>
      <w:r w:rsidR="00212402">
        <w:rPr>
          <w:sz w:val="20"/>
          <w:szCs w:val="20"/>
          <w:lang w:val="es-ES"/>
        </w:rPr>
        <w:t>l</w:t>
      </w:r>
      <w:r w:rsidR="00737E1E" w:rsidRPr="00212402">
        <w:rPr>
          <w:sz w:val="20"/>
          <w:szCs w:val="20"/>
          <w:lang w:val="es-ES"/>
        </w:rPr>
        <w:t xml:space="preserve"> </w:t>
      </w:r>
      <w:r w:rsidR="00212402">
        <w:rPr>
          <w:sz w:val="20"/>
          <w:szCs w:val="20"/>
          <w:lang w:val="es-ES"/>
        </w:rPr>
        <w:t>i</w:t>
      </w:r>
      <w:r w:rsidR="00737E1E" w:rsidRPr="00212402">
        <w:rPr>
          <w:sz w:val="20"/>
          <w:szCs w:val="20"/>
          <w:lang w:val="es-ES"/>
        </w:rPr>
        <w:t>ngredient</w:t>
      </w:r>
      <w:r w:rsidR="00212402">
        <w:rPr>
          <w:sz w:val="20"/>
          <w:szCs w:val="20"/>
          <w:lang w:val="es-ES"/>
        </w:rPr>
        <w:t>e activo de</w:t>
      </w:r>
      <w:r w:rsidR="00FE0387" w:rsidRPr="00212402">
        <w:rPr>
          <w:sz w:val="20"/>
          <w:szCs w:val="20"/>
          <w:lang w:val="es-ES"/>
        </w:rPr>
        <w:t>l lindano</w:t>
      </w:r>
      <w:r w:rsidR="005D10C9">
        <w:rPr>
          <w:sz w:val="20"/>
          <w:szCs w:val="20"/>
          <w:lang w:val="es-ES"/>
        </w:rPr>
        <w:t>. Estos difieren en cuanto a la orientación e</w:t>
      </w:r>
      <w:r w:rsidR="00737E1E" w:rsidRPr="005D10C9">
        <w:rPr>
          <w:sz w:val="20"/>
          <w:szCs w:val="20"/>
          <w:lang w:val="es-ES"/>
        </w:rPr>
        <w:t>spa</w:t>
      </w:r>
      <w:r w:rsidR="005D10C9">
        <w:rPr>
          <w:sz w:val="20"/>
          <w:szCs w:val="20"/>
          <w:lang w:val="es-ES"/>
        </w:rPr>
        <w:t>c</w:t>
      </w:r>
      <w:r w:rsidR="00737E1E" w:rsidRPr="005D10C9">
        <w:rPr>
          <w:sz w:val="20"/>
          <w:szCs w:val="20"/>
          <w:lang w:val="es-ES"/>
        </w:rPr>
        <w:t xml:space="preserve">ial </w:t>
      </w:r>
      <w:r w:rsidR="005D10C9" w:rsidRPr="005D10C9">
        <w:rPr>
          <w:sz w:val="20"/>
          <w:szCs w:val="20"/>
          <w:lang w:val="es-ES"/>
        </w:rPr>
        <w:t xml:space="preserve">de los átomos de </w:t>
      </w:r>
      <w:r w:rsidR="00737E1E" w:rsidRPr="005D10C9">
        <w:rPr>
          <w:sz w:val="20"/>
          <w:szCs w:val="20"/>
          <w:lang w:val="es-ES"/>
        </w:rPr>
        <w:t>h</w:t>
      </w:r>
      <w:r w:rsidR="005D10C9" w:rsidRPr="005D10C9">
        <w:rPr>
          <w:sz w:val="20"/>
          <w:szCs w:val="20"/>
          <w:lang w:val="es-ES"/>
        </w:rPr>
        <w:t>i</w:t>
      </w:r>
      <w:r w:rsidR="00737E1E" w:rsidRPr="005D10C9">
        <w:rPr>
          <w:sz w:val="20"/>
          <w:szCs w:val="20"/>
          <w:lang w:val="es-ES"/>
        </w:rPr>
        <w:t>dr</w:t>
      </w:r>
      <w:r w:rsidR="005D10C9">
        <w:rPr>
          <w:sz w:val="20"/>
          <w:szCs w:val="20"/>
          <w:lang w:val="es-ES"/>
        </w:rPr>
        <w:t>ó</w:t>
      </w:r>
      <w:r w:rsidR="00737E1E" w:rsidRPr="005D10C9">
        <w:rPr>
          <w:sz w:val="20"/>
          <w:szCs w:val="20"/>
          <w:lang w:val="es-ES"/>
        </w:rPr>
        <w:t>gen</w:t>
      </w:r>
      <w:r w:rsidR="005D10C9" w:rsidRPr="005D10C9">
        <w:rPr>
          <w:sz w:val="20"/>
          <w:szCs w:val="20"/>
          <w:lang w:val="es-ES"/>
        </w:rPr>
        <w:t>o</w:t>
      </w:r>
      <w:r w:rsidR="00737E1E" w:rsidRPr="005D10C9">
        <w:rPr>
          <w:sz w:val="20"/>
          <w:szCs w:val="20"/>
          <w:lang w:val="es-ES"/>
        </w:rPr>
        <w:t xml:space="preserve"> </w:t>
      </w:r>
      <w:r w:rsidR="00333047" w:rsidRPr="005D10C9">
        <w:rPr>
          <w:sz w:val="20"/>
          <w:szCs w:val="20"/>
          <w:lang w:val="es-ES"/>
        </w:rPr>
        <w:t xml:space="preserve">y </w:t>
      </w:r>
      <w:r w:rsidR="00E5683C" w:rsidRPr="005D10C9">
        <w:rPr>
          <w:sz w:val="20"/>
          <w:szCs w:val="20"/>
          <w:lang w:val="es-ES"/>
        </w:rPr>
        <w:t>clor</w:t>
      </w:r>
      <w:r w:rsidR="005D10C9" w:rsidRPr="005D10C9">
        <w:rPr>
          <w:sz w:val="20"/>
          <w:szCs w:val="20"/>
          <w:lang w:val="es-ES"/>
        </w:rPr>
        <w:t>o</w:t>
      </w:r>
      <w:r w:rsidR="00737E1E" w:rsidRPr="005D10C9">
        <w:rPr>
          <w:sz w:val="20"/>
          <w:szCs w:val="20"/>
          <w:lang w:val="es-ES"/>
        </w:rPr>
        <w:t xml:space="preserve"> </w:t>
      </w:r>
      <w:r w:rsidR="005D10C9" w:rsidRPr="005D10C9">
        <w:rPr>
          <w:sz w:val="20"/>
          <w:szCs w:val="20"/>
          <w:lang w:val="es-ES"/>
        </w:rPr>
        <w:t>e</w:t>
      </w:r>
      <w:r w:rsidR="00737E1E" w:rsidRPr="005D10C9">
        <w:rPr>
          <w:sz w:val="20"/>
          <w:szCs w:val="20"/>
          <w:lang w:val="es-ES"/>
        </w:rPr>
        <w:t xml:space="preserve">n </w:t>
      </w:r>
      <w:r w:rsidR="005D10C9">
        <w:rPr>
          <w:sz w:val="20"/>
          <w:szCs w:val="20"/>
          <w:lang w:val="es-ES"/>
        </w:rPr>
        <w:t>los átomos de c</w:t>
      </w:r>
      <w:r w:rsidR="00737E1E" w:rsidRPr="005D10C9">
        <w:rPr>
          <w:sz w:val="20"/>
          <w:szCs w:val="20"/>
          <w:lang w:val="es-ES"/>
        </w:rPr>
        <w:t xml:space="preserve">arbono (IPCS, 1991). </w:t>
      </w:r>
      <w:r w:rsidR="005D10C9" w:rsidRPr="005D10C9">
        <w:rPr>
          <w:sz w:val="20"/>
          <w:szCs w:val="20"/>
          <w:lang w:val="es-ES"/>
        </w:rPr>
        <w:t xml:space="preserve">La actividad </w:t>
      </w:r>
      <w:r w:rsidR="00632D44" w:rsidRPr="005D10C9">
        <w:rPr>
          <w:sz w:val="20"/>
          <w:szCs w:val="20"/>
          <w:lang w:val="es-ES"/>
        </w:rPr>
        <w:t>biol</w:t>
      </w:r>
      <w:r w:rsidR="005D10C9" w:rsidRPr="005D10C9">
        <w:rPr>
          <w:sz w:val="20"/>
          <w:szCs w:val="20"/>
          <w:lang w:val="es-ES"/>
        </w:rPr>
        <w:t>ó</w:t>
      </w:r>
      <w:r w:rsidR="00632D44" w:rsidRPr="005D10C9">
        <w:rPr>
          <w:sz w:val="20"/>
          <w:szCs w:val="20"/>
          <w:lang w:val="es-ES"/>
        </w:rPr>
        <w:t>gica</w:t>
      </w:r>
      <w:r w:rsidR="005D10C9" w:rsidRPr="005D10C9">
        <w:rPr>
          <w:sz w:val="20"/>
          <w:szCs w:val="20"/>
          <w:lang w:val="es-ES"/>
        </w:rPr>
        <w:t xml:space="preserve"> de los </w:t>
      </w:r>
      <w:r w:rsidR="00EF7671" w:rsidRPr="005D10C9">
        <w:rPr>
          <w:sz w:val="20"/>
          <w:szCs w:val="20"/>
          <w:lang w:val="es-ES"/>
        </w:rPr>
        <w:t>isómero</w:t>
      </w:r>
      <w:r w:rsidR="00632D44" w:rsidRPr="005D10C9">
        <w:rPr>
          <w:sz w:val="20"/>
          <w:szCs w:val="20"/>
          <w:lang w:val="es-ES"/>
        </w:rPr>
        <w:t xml:space="preserve">s </w:t>
      </w:r>
      <w:r w:rsidR="005D10C9" w:rsidRPr="005D10C9">
        <w:rPr>
          <w:sz w:val="20"/>
          <w:szCs w:val="20"/>
          <w:lang w:val="es-ES"/>
        </w:rPr>
        <w:t>mezclados</w:t>
      </w:r>
      <w:r w:rsidR="005D10C9">
        <w:rPr>
          <w:sz w:val="20"/>
          <w:szCs w:val="20"/>
          <w:lang w:val="es-ES"/>
        </w:rPr>
        <w:t xml:space="preserve"> está más ejemplificada </w:t>
      </w:r>
      <w:r w:rsidR="004E5FEB">
        <w:rPr>
          <w:sz w:val="20"/>
          <w:szCs w:val="20"/>
          <w:lang w:val="es-ES"/>
        </w:rPr>
        <w:t>por</w:t>
      </w:r>
      <w:r w:rsidR="005D10C9">
        <w:rPr>
          <w:sz w:val="20"/>
          <w:szCs w:val="20"/>
          <w:lang w:val="es-ES"/>
        </w:rPr>
        <w:t xml:space="preserve"> la potente citotoxicidad del </w:t>
      </w:r>
      <w:r w:rsidR="00632D44" w:rsidRPr="005D10C9">
        <w:rPr>
          <w:sz w:val="20"/>
          <w:szCs w:val="20"/>
          <w:lang w:val="es-ES"/>
        </w:rPr>
        <w:t xml:space="preserve">delta-HCH, </w:t>
      </w:r>
      <w:r w:rsidR="005D10C9">
        <w:rPr>
          <w:sz w:val="20"/>
          <w:szCs w:val="20"/>
          <w:lang w:val="es-ES"/>
        </w:rPr>
        <w:t xml:space="preserve">principalmente mediante la </w:t>
      </w:r>
      <w:r w:rsidR="00632D44" w:rsidRPr="005D10C9">
        <w:rPr>
          <w:sz w:val="20"/>
          <w:szCs w:val="20"/>
          <w:lang w:val="es-ES"/>
        </w:rPr>
        <w:t>induc</w:t>
      </w:r>
      <w:r w:rsidR="005D10C9">
        <w:rPr>
          <w:sz w:val="20"/>
          <w:szCs w:val="20"/>
          <w:lang w:val="es-ES"/>
        </w:rPr>
        <w:t xml:space="preserve">ción de la necrosis de los </w:t>
      </w:r>
      <w:proofErr w:type="spellStart"/>
      <w:r w:rsidR="005D10C9">
        <w:rPr>
          <w:sz w:val="20"/>
          <w:szCs w:val="20"/>
          <w:lang w:val="es-ES"/>
        </w:rPr>
        <w:t>timocitos</w:t>
      </w:r>
      <w:proofErr w:type="spellEnd"/>
      <w:r w:rsidR="004235C7" w:rsidRPr="005D10C9">
        <w:rPr>
          <w:sz w:val="20"/>
          <w:szCs w:val="20"/>
          <w:lang w:val="es-ES"/>
        </w:rPr>
        <w:t xml:space="preserve"> (</w:t>
      </w:r>
      <w:proofErr w:type="spellStart"/>
      <w:r w:rsidR="004235C7" w:rsidRPr="005D10C9">
        <w:rPr>
          <w:sz w:val="20"/>
          <w:szCs w:val="20"/>
          <w:lang w:val="es-ES"/>
        </w:rPr>
        <w:t>Sweet</w:t>
      </w:r>
      <w:proofErr w:type="spellEnd"/>
      <w:r w:rsidR="004235C7" w:rsidRPr="005D10C9">
        <w:rPr>
          <w:sz w:val="20"/>
          <w:szCs w:val="20"/>
          <w:lang w:val="es-ES"/>
        </w:rPr>
        <w:t xml:space="preserve"> </w:t>
      </w:r>
      <w:r w:rsidR="00206BD5" w:rsidRPr="005D10C9">
        <w:rPr>
          <w:i/>
          <w:sz w:val="20"/>
          <w:szCs w:val="20"/>
          <w:lang w:val="es-ES"/>
        </w:rPr>
        <w:t>et al.</w:t>
      </w:r>
      <w:r w:rsidRPr="005D10C9">
        <w:rPr>
          <w:sz w:val="20"/>
          <w:szCs w:val="20"/>
          <w:lang w:val="es-ES"/>
        </w:rPr>
        <w:t>,</w:t>
      </w:r>
      <w:r w:rsidR="004235C7" w:rsidRPr="005D10C9">
        <w:rPr>
          <w:sz w:val="20"/>
          <w:szCs w:val="20"/>
          <w:lang w:val="es-ES"/>
        </w:rPr>
        <w:t xml:space="preserve"> 1998)</w:t>
      </w:r>
      <w:r w:rsidR="00632D44" w:rsidRPr="005D10C9">
        <w:rPr>
          <w:sz w:val="20"/>
          <w:szCs w:val="20"/>
          <w:lang w:val="es-ES"/>
        </w:rPr>
        <w:t>.</w:t>
      </w:r>
      <w:r w:rsidR="00E33B29" w:rsidRPr="005D10C9">
        <w:rPr>
          <w:sz w:val="20"/>
          <w:szCs w:val="20"/>
          <w:lang w:val="es-ES"/>
        </w:rPr>
        <w:t xml:space="preserve"> </w:t>
      </w:r>
    </w:p>
    <w:p w:rsidR="00813E84" w:rsidRDefault="00EF7671" w:rsidP="000307EA">
      <w:pPr>
        <w:pStyle w:val="Heading4"/>
        <w:numPr>
          <w:ilvl w:val="0"/>
          <w:numId w:val="22"/>
        </w:numPr>
        <w:spacing w:after="120"/>
        <w:ind w:left="1134" w:hanging="567"/>
      </w:pPr>
      <w:r>
        <w:t>Producción</w:t>
      </w:r>
    </w:p>
    <w:p w:rsidR="00B53A2A" w:rsidRPr="00D7625C" w:rsidRDefault="004E5FEB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La primera vez que se patentó un </w:t>
      </w:r>
      <w:r w:rsidR="00333047" w:rsidRPr="00FB55F9">
        <w:rPr>
          <w:sz w:val="20"/>
          <w:szCs w:val="20"/>
          <w:lang w:val="es-ES"/>
        </w:rPr>
        <w:t>método</w:t>
      </w:r>
      <w:r w:rsidR="00387AAF" w:rsidRPr="00FB55F9">
        <w:rPr>
          <w:sz w:val="20"/>
          <w:szCs w:val="20"/>
          <w:lang w:val="es-ES"/>
        </w:rPr>
        <w:t xml:space="preserve"> </w:t>
      </w:r>
      <w:r w:rsidR="00FB55F9" w:rsidRPr="00FB55F9">
        <w:rPr>
          <w:sz w:val="20"/>
          <w:szCs w:val="20"/>
          <w:lang w:val="es-ES"/>
        </w:rPr>
        <w:t>para la producci</w:t>
      </w:r>
      <w:r w:rsidR="00FB55F9">
        <w:rPr>
          <w:sz w:val="20"/>
          <w:szCs w:val="20"/>
          <w:lang w:val="es-ES"/>
        </w:rPr>
        <w:t>ón i</w:t>
      </w:r>
      <w:r w:rsidR="00387AAF" w:rsidRPr="00FB55F9">
        <w:rPr>
          <w:sz w:val="20"/>
          <w:szCs w:val="20"/>
          <w:lang w:val="es-ES"/>
        </w:rPr>
        <w:t xml:space="preserve">ndustrial </w:t>
      </w:r>
      <w:r w:rsidR="00FB55F9">
        <w:rPr>
          <w:sz w:val="20"/>
          <w:szCs w:val="20"/>
          <w:lang w:val="es-ES"/>
        </w:rPr>
        <w:t xml:space="preserve">de </w:t>
      </w:r>
      <w:r w:rsidR="001B1766" w:rsidRPr="00FB55F9">
        <w:rPr>
          <w:sz w:val="20"/>
          <w:szCs w:val="20"/>
          <w:lang w:val="es-ES"/>
        </w:rPr>
        <w:t>HCH</w:t>
      </w:r>
      <w:r w:rsidR="00FB55F9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fue </w:t>
      </w:r>
      <w:r w:rsidR="00FB55F9">
        <w:rPr>
          <w:sz w:val="20"/>
          <w:szCs w:val="20"/>
          <w:lang w:val="es-ES"/>
        </w:rPr>
        <w:t xml:space="preserve">en </w:t>
      </w:r>
      <w:r w:rsidR="001B1766" w:rsidRPr="00FB55F9">
        <w:rPr>
          <w:sz w:val="20"/>
          <w:szCs w:val="20"/>
          <w:lang w:val="es-ES"/>
        </w:rPr>
        <w:t xml:space="preserve">1940. </w:t>
      </w:r>
      <w:r w:rsidR="00FB55F9" w:rsidRPr="00FB55F9">
        <w:rPr>
          <w:sz w:val="20"/>
          <w:szCs w:val="20"/>
          <w:lang w:val="es-ES"/>
        </w:rPr>
        <w:t xml:space="preserve">El </w:t>
      </w:r>
      <w:r w:rsidR="006203CB" w:rsidRPr="00FB55F9">
        <w:rPr>
          <w:sz w:val="20"/>
          <w:szCs w:val="20"/>
          <w:lang w:val="es-ES"/>
        </w:rPr>
        <w:t xml:space="preserve">HCH </w:t>
      </w:r>
      <w:r w:rsidR="00FB55F9" w:rsidRPr="00FB55F9">
        <w:rPr>
          <w:sz w:val="20"/>
          <w:szCs w:val="20"/>
          <w:lang w:val="es-ES"/>
        </w:rPr>
        <w:t xml:space="preserve">de calidad técnica </w:t>
      </w:r>
      <w:r w:rsidR="006203CB" w:rsidRPr="00FB55F9">
        <w:rPr>
          <w:sz w:val="20"/>
          <w:szCs w:val="20"/>
          <w:lang w:val="es-ES"/>
        </w:rPr>
        <w:t>cont</w:t>
      </w:r>
      <w:r w:rsidR="00FB55F9" w:rsidRPr="00FB55F9">
        <w:rPr>
          <w:sz w:val="20"/>
          <w:szCs w:val="20"/>
          <w:lang w:val="es-ES"/>
        </w:rPr>
        <w:t xml:space="preserve">iene de </w:t>
      </w:r>
      <w:r w:rsidR="006203CB" w:rsidRPr="00FB55F9">
        <w:rPr>
          <w:sz w:val="20"/>
          <w:szCs w:val="20"/>
          <w:lang w:val="es-ES"/>
        </w:rPr>
        <w:t>10</w:t>
      </w:r>
      <w:r w:rsidR="00FB55F9">
        <w:rPr>
          <w:sz w:val="20"/>
          <w:szCs w:val="20"/>
          <w:lang w:val="es-ES"/>
        </w:rPr>
        <w:t xml:space="preserve"> a </w:t>
      </w:r>
      <w:r w:rsidR="006203CB" w:rsidRPr="00FB55F9">
        <w:rPr>
          <w:sz w:val="20"/>
          <w:szCs w:val="20"/>
          <w:lang w:val="es-ES"/>
        </w:rPr>
        <w:t>15</w:t>
      </w:r>
      <w:r w:rsidR="004C29FA" w:rsidRPr="00FB55F9">
        <w:rPr>
          <w:sz w:val="20"/>
          <w:szCs w:val="20"/>
          <w:lang w:val="es-ES"/>
        </w:rPr>
        <w:t xml:space="preserve"> </w:t>
      </w:r>
      <w:r w:rsidR="00FE0387" w:rsidRPr="00FB55F9">
        <w:rPr>
          <w:sz w:val="20"/>
          <w:szCs w:val="20"/>
          <w:lang w:val="es-ES"/>
        </w:rPr>
        <w:t>%</w:t>
      </w:r>
      <w:r w:rsidR="004C29FA" w:rsidRPr="00FB55F9">
        <w:rPr>
          <w:sz w:val="20"/>
          <w:szCs w:val="20"/>
          <w:lang w:val="es-ES"/>
        </w:rPr>
        <w:t xml:space="preserve"> </w:t>
      </w:r>
      <w:r w:rsidR="00FB55F9">
        <w:rPr>
          <w:sz w:val="20"/>
          <w:szCs w:val="20"/>
          <w:lang w:val="es-ES"/>
        </w:rPr>
        <w:t>de</w:t>
      </w:r>
      <w:r w:rsidR="00FE0387" w:rsidRPr="00FB55F9">
        <w:rPr>
          <w:sz w:val="20"/>
          <w:szCs w:val="20"/>
          <w:lang w:val="es-ES"/>
        </w:rPr>
        <w:t xml:space="preserve"> lindano</w:t>
      </w:r>
      <w:r w:rsidR="004C29FA" w:rsidRPr="00FB55F9">
        <w:rPr>
          <w:sz w:val="20"/>
          <w:szCs w:val="20"/>
          <w:lang w:val="es-ES"/>
        </w:rPr>
        <w:t>,</w:t>
      </w:r>
      <w:r w:rsidR="006203CB" w:rsidRPr="00FB55F9">
        <w:rPr>
          <w:sz w:val="20"/>
          <w:szCs w:val="20"/>
          <w:lang w:val="es-ES"/>
        </w:rPr>
        <w:t xml:space="preserve"> as</w:t>
      </w:r>
      <w:r w:rsidR="00FB55F9">
        <w:rPr>
          <w:sz w:val="20"/>
          <w:szCs w:val="20"/>
          <w:lang w:val="es-ES"/>
        </w:rPr>
        <w:t xml:space="preserve">í como las </w:t>
      </w:r>
      <w:r w:rsidR="00D7625C" w:rsidRPr="00FB55F9">
        <w:rPr>
          <w:sz w:val="20"/>
          <w:szCs w:val="20"/>
          <w:lang w:val="es-ES"/>
        </w:rPr>
        <w:t>formas alfa</w:t>
      </w:r>
      <w:r w:rsidR="006203CB" w:rsidRPr="00FB55F9">
        <w:rPr>
          <w:sz w:val="20"/>
          <w:szCs w:val="20"/>
          <w:lang w:val="es-ES"/>
        </w:rPr>
        <w:t xml:space="preserve">, beta, delta </w:t>
      </w:r>
      <w:r w:rsidR="00333047" w:rsidRPr="00FB55F9">
        <w:rPr>
          <w:sz w:val="20"/>
          <w:szCs w:val="20"/>
          <w:lang w:val="es-ES"/>
        </w:rPr>
        <w:t xml:space="preserve">y </w:t>
      </w:r>
      <w:r w:rsidR="00FF251B" w:rsidRPr="00FB55F9">
        <w:rPr>
          <w:sz w:val="20"/>
          <w:szCs w:val="20"/>
          <w:lang w:val="es-ES"/>
        </w:rPr>
        <w:t>épsilon</w:t>
      </w:r>
      <w:r w:rsidR="00D7625C" w:rsidRPr="00FB55F9">
        <w:rPr>
          <w:sz w:val="20"/>
          <w:szCs w:val="20"/>
          <w:lang w:val="es-ES"/>
        </w:rPr>
        <w:t xml:space="preserve"> del</w:t>
      </w:r>
      <w:r w:rsidR="006203CB" w:rsidRPr="00FB55F9">
        <w:rPr>
          <w:sz w:val="20"/>
          <w:szCs w:val="20"/>
          <w:lang w:val="es-ES"/>
        </w:rPr>
        <w:t xml:space="preserve"> HCH</w:t>
      </w:r>
      <w:r w:rsidR="00434D4C" w:rsidRPr="00FB55F9">
        <w:rPr>
          <w:sz w:val="20"/>
          <w:szCs w:val="20"/>
          <w:lang w:val="es-ES"/>
        </w:rPr>
        <w:t>,</w:t>
      </w:r>
      <w:r w:rsidR="006203CB" w:rsidRPr="00FB55F9">
        <w:rPr>
          <w:sz w:val="20"/>
          <w:szCs w:val="20"/>
          <w:lang w:val="es-ES"/>
        </w:rPr>
        <w:t xml:space="preserve"> </w:t>
      </w:r>
      <w:r w:rsidR="00FB55F9">
        <w:rPr>
          <w:sz w:val="20"/>
          <w:szCs w:val="20"/>
          <w:lang w:val="es-ES"/>
        </w:rPr>
        <w:t xml:space="preserve">las cuales son producidas de manera no </w:t>
      </w:r>
      <w:r w:rsidR="006203CB" w:rsidRPr="00FB55F9">
        <w:rPr>
          <w:sz w:val="20"/>
          <w:szCs w:val="20"/>
          <w:lang w:val="es-ES"/>
        </w:rPr>
        <w:t>inten</w:t>
      </w:r>
      <w:r w:rsidR="00FB55F9">
        <w:rPr>
          <w:sz w:val="20"/>
          <w:szCs w:val="20"/>
          <w:lang w:val="es-ES"/>
        </w:rPr>
        <w:t>c</w:t>
      </w:r>
      <w:r w:rsidR="006203CB" w:rsidRPr="00FB55F9">
        <w:rPr>
          <w:sz w:val="20"/>
          <w:szCs w:val="20"/>
          <w:lang w:val="es-ES"/>
        </w:rPr>
        <w:t>ional</w:t>
      </w:r>
      <w:r w:rsidR="00FB55F9">
        <w:rPr>
          <w:sz w:val="20"/>
          <w:szCs w:val="20"/>
          <w:lang w:val="es-ES"/>
        </w:rPr>
        <w:t xml:space="preserve"> como</w:t>
      </w:r>
      <w:r w:rsidR="004C29FA" w:rsidRPr="00FB55F9">
        <w:rPr>
          <w:sz w:val="20"/>
          <w:szCs w:val="20"/>
          <w:lang w:val="es-ES"/>
        </w:rPr>
        <w:t xml:space="preserve"> </w:t>
      </w:r>
      <w:r w:rsidR="00D7625C" w:rsidRPr="00FB55F9">
        <w:rPr>
          <w:sz w:val="20"/>
          <w:szCs w:val="20"/>
          <w:lang w:val="es-ES"/>
        </w:rPr>
        <w:t>sub</w:t>
      </w:r>
      <w:r w:rsidR="006203CB" w:rsidRPr="00FB55F9">
        <w:rPr>
          <w:sz w:val="20"/>
          <w:szCs w:val="20"/>
          <w:lang w:val="es-ES"/>
        </w:rPr>
        <w:t>product</w:t>
      </w:r>
      <w:r w:rsidR="00D7625C" w:rsidRPr="00FB55F9">
        <w:rPr>
          <w:sz w:val="20"/>
          <w:szCs w:val="20"/>
          <w:lang w:val="es-ES"/>
        </w:rPr>
        <w:t>o</w:t>
      </w:r>
      <w:r w:rsidR="006203CB" w:rsidRPr="00FB55F9">
        <w:rPr>
          <w:sz w:val="20"/>
          <w:szCs w:val="20"/>
          <w:lang w:val="es-ES"/>
        </w:rPr>
        <w:t xml:space="preserve">s </w:t>
      </w:r>
      <w:r w:rsidR="00FB55F9">
        <w:rPr>
          <w:sz w:val="20"/>
          <w:szCs w:val="20"/>
          <w:lang w:val="es-ES"/>
        </w:rPr>
        <w:t>del proceso de fabricación</w:t>
      </w:r>
      <w:r w:rsidR="006203CB" w:rsidRPr="00FB55F9">
        <w:rPr>
          <w:sz w:val="20"/>
          <w:szCs w:val="20"/>
          <w:lang w:val="es-ES"/>
        </w:rPr>
        <w:t xml:space="preserve">. </w:t>
      </w:r>
      <w:r w:rsidR="00D7625C" w:rsidRPr="00FB55F9">
        <w:rPr>
          <w:sz w:val="20"/>
          <w:szCs w:val="20"/>
          <w:lang w:val="es-ES"/>
        </w:rPr>
        <w:t>Las formas alfa</w:t>
      </w:r>
      <w:r>
        <w:rPr>
          <w:sz w:val="20"/>
          <w:szCs w:val="20"/>
          <w:lang w:val="es-ES"/>
        </w:rPr>
        <w:t xml:space="preserve"> y beta del </w:t>
      </w:r>
      <w:r w:rsidR="00D7625C" w:rsidRPr="00FB55F9">
        <w:rPr>
          <w:sz w:val="20"/>
          <w:szCs w:val="20"/>
          <w:lang w:val="es-ES"/>
        </w:rPr>
        <w:t xml:space="preserve">HCH </w:t>
      </w:r>
      <w:r>
        <w:rPr>
          <w:sz w:val="20"/>
          <w:szCs w:val="20"/>
          <w:lang w:val="es-ES"/>
        </w:rPr>
        <w:t xml:space="preserve">crean </w:t>
      </w:r>
      <w:r w:rsidR="00D7625C" w:rsidRPr="00FB55F9">
        <w:rPr>
          <w:sz w:val="20"/>
          <w:szCs w:val="20"/>
          <w:lang w:val="es-ES"/>
        </w:rPr>
        <w:t>t</w:t>
      </w:r>
      <w:r w:rsidR="00FB55F9" w:rsidRPr="00FB55F9">
        <w:rPr>
          <w:sz w:val="20"/>
          <w:szCs w:val="20"/>
          <w:lang w:val="es-ES"/>
        </w:rPr>
        <w:t xml:space="preserve">ípicamente </w:t>
      </w:r>
      <w:r w:rsidR="00FF251B">
        <w:rPr>
          <w:sz w:val="20"/>
          <w:szCs w:val="20"/>
          <w:lang w:val="es-ES"/>
        </w:rPr>
        <w:t>d</w:t>
      </w:r>
      <w:r w:rsidR="00FB55F9" w:rsidRPr="00FB55F9">
        <w:rPr>
          <w:sz w:val="20"/>
          <w:szCs w:val="20"/>
          <w:lang w:val="es-ES"/>
        </w:rPr>
        <w:t xml:space="preserve">el </w:t>
      </w:r>
      <w:r w:rsidR="00E33B29" w:rsidRPr="00FB55F9">
        <w:rPr>
          <w:sz w:val="20"/>
          <w:szCs w:val="20"/>
          <w:lang w:val="es-ES"/>
        </w:rPr>
        <w:t>65</w:t>
      </w:r>
      <w:r w:rsidR="00FB55F9" w:rsidRPr="00FB55F9">
        <w:rPr>
          <w:sz w:val="20"/>
          <w:szCs w:val="20"/>
          <w:lang w:val="es-ES"/>
        </w:rPr>
        <w:t xml:space="preserve"> al </w:t>
      </w:r>
      <w:r w:rsidR="00E33B29" w:rsidRPr="00FB55F9">
        <w:rPr>
          <w:sz w:val="20"/>
          <w:szCs w:val="20"/>
          <w:lang w:val="es-ES"/>
        </w:rPr>
        <w:t>70</w:t>
      </w:r>
      <w:r w:rsidR="004C29FA" w:rsidRPr="00FB55F9">
        <w:rPr>
          <w:sz w:val="20"/>
          <w:szCs w:val="20"/>
          <w:lang w:val="es-ES"/>
        </w:rPr>
        <w:t xml:space="preserve"> </w:t>
      </w:r>
      <w:r w:rsidR="00FE0387" w:rsidRPr="00FB55F9">
        <w:rPr>
          <w:sz w:val="20"/>
          <w:szCs w:val="20"/>
          <w:lang w:val="es-ES"/>
        </w:rPr>
        <w:t>%</w:t>
      </w:r>
      <w:r w:rsidR="004C29FA" w:rsidRPr="00FB55F9">
        <w:rPr>
          <w:sz w:val="20"/>
          <w:szCs w:val="20"/>
          <w:lang w:val="es-ES"/>
        </w:rPr>
        <w:t xml:space="preserve"> </w:t>
      </w:r>
      <w:r w:rsidR="00333047" w:rsidRPr="00FB55F9">
        <w:rPr>
          <w:sz w:val="20"/>
          <w:szCs w:val="20"/>
          <w:lang w:val="es-ES"/>
        </w:rPr>
        <w:t xml:space="preserve">y </w:t>
      </w:r>
      <w:r w:rsidR="00FF251B">
        <w:rPr>
          <w:sz w:val="20"/>
          <w:szCs w:val="20"/>
          <w:lang w:val="es-ES"/>
        </w:rPr>
        <w:t>d</w:t>
      </w:r>
      <w:r w:rsidR="00FB55F9">
        <w:rPr>
          <w:sz w:val="20"/>
          <w:szCs w:val="20"/>
          <w:lang w:val="es-ES"/>
        </w:rPr>
        <w:t xml:space="preserve">el </w:t>
      </w:r>
      <w:r w:rsidR="00E33B29" w:rsidRPr="00FB55F9">
        <w:rPr>
          <w:sz w:val="20"/>
          <w:szCs w:val="20"/>
          <w:lang w:val="es-ES"/>
        </w:rPr>
        <w:t>7</w:t>
      </w:r>
      <w:r w:rsidR="00FB55F9">
        <w:rPr>
          <w:sz w:val="20"/>
          <w:szCs w:val="20"/>
          <w:lang w:val="es-ES"/>
        </w:rPr>
        <w:t xml:space="preserve"> al </w:t>
      </w:r>
      <w:r w:rsidR="00E33B29" w:rsidRPr="00FB55F9">
        <w:rPr>
          <w:sz w:val="20"/>
          <w:szCs w:val="20"/>
          <w:lang w:val="es-ES"/>
        </w:rPr>
        <w:t>10</w:t>
      </w:r>
      <w:r w:rsidR="004C29FA" w:rsidRPr="00FB55F9">
        <w:rPr>
          <w:sz w:val="20"/>
          <w:szCs w:val="20"/>
          <w:lang w:val="es-ES"/>
        </w:rPr>
        <w:t xml:space="preserve"> </w:t>
      </w:r>
      <w:r w:rsidR="00FE0387" w:rsidRPr="00FB55F9">
        <w:rPr>
          <w:sz w:val="20"/>
          <w:szCs w:val="20"/>
          <w:lang w:val="es-ES"/>
        </w:rPr>
        <w:t>%</w:t>
      </w:r>
      <w:r w:rsidR="004C29FA" w:rsidRPr="00FB55F9">
        <w:rPr>
          <w:sz w:val="20"/>
          <w:szCs w:val="20"/>
          <w:lang w:val="es-ES"/>
        </w:rPr>
        <w:t xml:space="preserve">, </w:t>
      </w:r>
      <w:r w:rsidR="00E33B29" w:rsidRPr="00FB55F9">
        <w:rPr>
          <w:sz w:val="20"/>
          <w:szCs w:val="20"/>
          <w:lang w:val="es-ES"/>
        </w:rPr>
        <w:t>respectiv</w:t>
      </w:r>
      <w:r w:rsidR="00FE0387" w:rsidRPr="00FB55F9">
        <w:rPr>
          <w:sz w:val="20"/>
          <w:szCs w:val="20"/>
          <w:lang w:val="es-ES"/>
        </w:rPr>
        <w:t>amente</w:t>
      </w:r>
      <w:r w:rsidR="004C29FA" w:rsidRPr="00FB55F9">
        <w:rPr>
          <w:sz w:val="20"/>
          <w:szCs w:val="20"/>
          <w:lang w:val="es-ES"/>
        </w:rPr>
        <w:t>,</w:t>
      </w:r>
      <w:r w:rsidR="00E33B29" w:rsidRPr="00FB55F9">
        <w:rPr>
          <w:sz w:val="20"/>
          <w:szCs w:val="20"/>
          <w:lang w:val="es-ES"/>
        </w:rPr>
        <w:t xml:space="preserve"> </w:t>
      </w:r>
      <w:r w:rsidR="00FB55F9">
        <w:rPr>
          <w:sz w:val="20"/>
          <w:szCs w:val="20"/>
          <w:lang w:val="es-ES"/>
        </w:rPr>
        <w:t xml:space="preserve">del </w:t>
      </w:r>
      <w:r w:rsidR="00E33B29" w:rsidRPr="00FB55F9">
        <w:rPr>
          <w:sz w:val="20"/>
          <w:szCs w:val="20"/>
          <w:lang w:val="es-ES"/>
        </w:rPr>
        <w:t xml:space="preserve">HCH </w:t>
      </w:r>
      <w:r w:rsidR="00FB55F9">
        <w:rPr>
          <w:sz w:val="20"/>
          <w:szCs w:val="20"/>
          <w:lang w:val="es-ES"/>
        </w:rPr>
        <w:t>de calidad técnica durante la síntesis</w:t>
      </w:r>
      <w:r w:rsidR="00E33B29" w:rsidRPr="00FB55F9">
        <w:rPr>
          <w:sz w:val="20"/>
          <w:szCs w:val="20"/>
          <w:lang w:val="es-ES"/>
        </w:rPr>
        <w:t xml:space="preserve">. </w:t>
      </w:r>
      <w:r w:rsidR="00FB55F9">
        <w:rPr>
          <w:sz w:val="20"/>
          <w:szCs w:val="20"/>
          <w:lang w:val="es-ES"/>
        </w:rPr>
        <w:t xml:space="preserve">El titular </w:t>
      </w:r>
      <w:r w:rsidR="00387AAF" w:rsidRPr="00FB55F9">
        <w:rPr>
          <w:sz w:val="20"/>
          <w:szCs w:val="20"/>
          <w:lang w:val="es-ES"/>
        </w:rPr>
        <w:t>o</w:t>
      </w:r>
      <w:r w:rsidR="001B1766" w:rsidRPr="00FB55F9">
        <w:rPr>
          <w:sz w:val="20"/>
          <w:szCs w:val="20"/>
          <w:lang w:val="es-ES"/>
        </w:rPr>
        <w:t xml:space="preserve">riginal </w:t>
      </w:r>
      <w:r w:rsidR="00FB55F9" w:rsidRPr="00FB55F9">
        <w:rPr>
          <w:sz w:val="20"/>
          <w:szCs w:val="20"/>
          <w:lang w:val="es-ES"/>
        </w:rPr>
        <w:t xml:space="preserve">de la patente </w:t>
      </w:r>
      <w:r w:rsidR="00333047" w:rsidRPr="00FB55F9">
        <w:rPr>
          <w:sz w:val="20"/>
          <w:szCs w:val="20"/>
          <w:lang w:val="es-ES"/>
        </w:rPr>
        <w:t xml:space="preserve">y </w:t>
      </w:r>
      <w:r w:rsidR="00FB55F9" w:rsidRPr="00FB55F9">
        <w:rPr>
          <w:sz w:val="20"/>
          <w:szCs w:val="20"/>
          <w:lang w:val="es-ES"/>
        </w:rPr>
        <w:t xml:space="preserve">creador del </w:t>
      </w:r>
      <w:r w:rsidR="004C29FA" w:rsidRPr="00FB55F9">
        <w:rPr>
          <w:sz w:val="20"/>
          <w:szCs w:val="20"/>
          <w:lang w:val="es-ES"/>
        </w:rPr>
        <w:t xml:space="preserve">HCH </w:t>
      </w:r>
      <w:r w:rsidR="00FB55F9" w:rsidRPr="00FB55F9">
        <w:rPr>
          <w:sz w:val="20"/>
          <w:szCs w:val="20"/>
          <w:lang w:val="es-ES"/>
        </w:rPr>
        <w:t xml:space="preserve">fue </w:t>
      </w:r>
      <w:r w:rsidR="001B1766" w:rsidRPr="00FB55F9">
        <w:rPr>
          <w:sz w:val="20"/>
          <w:szCs w:val="20"/>
          <w:lang w:val="es-ES"/>
        </w:rPr>
        <w:t>I</w:t>
      </w:r>
      <w:r w:rsidR="004C29FA" w:rsidRPr="00FB55F9">
        <w:rPr>
          <w:sz w:val="20"/>
          <w:szCs w:val="20"/>
          <w:lang w:val="es-ES"/>
        </w:rPr>
        <w:t xml:space="preserve">mperial </w:t>
      </w:r>
      <w:proofErr w:type="spellStart"/>
      <w:r w:rsidR="001B1766" w:rsidRPr="00FB55F9">
        <w:rPr>
          <w:sz w:val="20"/>
          <w:szCs w:val="20"/>
          <w:lang w:val="es-ES"/>
        </w:rPr>
        <w:t>C</w:t>
      </w:r>
      <w:r w:rsidR="004C29FA" w:rsidRPr="00FB55F9">
        <w:rPr>
          <w:sz w:val="20"/>
          <w:szCs w:val="20"/>
          <w:lang w:val="es-ES"/>
        </w:rPr>
        <w:t>hemicals</w:t>
      </w:r>
      <w:proofErr w:type="spellEnd"/>
      <w:r w:rsidR="004C29FA" w:rsidRPr="00FB55F9">
        <w:rPr>
          <w:sz w:val="20"/>
          <w:szCs w:val="20"/>
          <w:lang w:val="es-ES"/>
        </w:rPr>
        <w:t xml:space="preserve"> </w:t>
      </w:r>
      <w:proofErr w:type="spellStart"/>
      <w:r w:rsidR="001B1766" w:rsidRPr="00FB55F9">
        <w:rPr>
          <w:sz w:val="20"/>
          <w:szCs w:val="20"/>
          <w:lang w:val="es-ES"/>
        </w:rPr>
        <w:t>I</w:t>
      </w:r>
      <w:r w:rsidR="004C29FA" w:rsidRPr="00FB55F9">
        <w:rPr>
          <w:sz w:val="20"/>
          <w:szCs w:val="20"/>
          <w:lang w:val="es-ES"/>
        </w:rPr>
        <w:t>ndustry</w:t>
      </w:r>
      <w:proofErr w:type="spellEnd"/>
      <w:r w:rsidR="004C29FA" w:rsidRPr="00FB55F9">
        <w:rPr>
          <w:sz w:val="20"/>
          <w:szCs w:val="20"/>
          <w:lang w:val="es-ES"/>
        </w:rPr>
        <w:t xml:space="preserve"> (ICI)</w:t>
      </w:r>
      <w:r w:rsidR="001B1766" w:rsidRPr="00FB55F9">
        <w:rPr>
          <w:sz w:val="20"/>
          <w:szCs w:val="20"/>
          <w:lang w:val="es-ES"/>
        </w:rPr>
        <w:t xml:space="preserve"> </w:t>
      </w:r>
      <w:r w:rsidR="00FB55F9" w:rsidRPr="00FB55F9">
        <w:rPr>
          <w:sz w:val="20"/>
          <w:szCs w:val="20"/>
          <w:lang w:val="es-ES"/>
        </w:rPr>
        <w:t xml:space="preserve">del </w:t>
      </w:r>
      <w:r w:rsidR="00D7625C" w:rsidRPr="00FB55F9">
        <w:rPr>
          <w:sz w:val="20"/>
          <w:szCs w:val="20"/>
          <w:lang w:val="es-ES"/>
        </w:rPr>
        <w:t>Reino Unido</w:t>
      </w:r>
      <w:r w:rsidR="001B1766" w:rsidRPr="00FB55F9">
        <w:rPr>
          <w:sz w:val="20"/>
          <w:szCs w:val="20"/>
          <w:lang w:val="es-ES"/>
        </w:rPr>
        <w:t xml:space="preserve">. </w:t>
      </w:r>
      <w:r w:rsidR="00FB55F9">
        <w:rPr>
          <w:sz w:val="20"/>
          <w:szCs w:val="20"/>
          <w:lang w:val="es-ES"/>
        </w:rPr>
        <w:t xml:space="preserve">La </w:t>
      </w:r>
      <w:r w:rsidR="00D7625C" w:rsidRPr="00FB55F9">
        <w:rPr>
          <w:sz w:val="20"/>
          <w:szCs w:val="20"/>
          <w:lang w:val="es-ES"/>
        </w:rPr>
        <w:t>p</w:t>
      </w:r>
      <w:r w:rsidR="00EF7671" w:rsidRPr="00FB55F9">
        <w:rPr>
          <w:sz w:val="20"/>
          <w:szCs w:val="20"/>
          <w:lang w:val="es-ES"/>
        </w:rPr>
        <w:t>roducción</w:t>
      </w:r>
      <w:r w:rsidR="001B1766" w:rsidRPr="00FB55F9">
        <w:rPr>
          <w:sz w:val="20"/>
          <w:szCs w:val="20"/>
          <w:lang w:val="es-ES"/>
        </w:rPr>
        <w:t xml:space="preserve"> ce</w:t>
      </w:r>
      <w:r w:rsidR="00FB55F9">
        <w:rPr>
          <w:sz w:val="20"/>
          <w:szCs w:val="20"/>
          <w:lang w:val="es-ES"/>
        </w:rPr>
        <w:t xml:space="preserve">só aproximadamente en el año </w:t>
      </w:r>
      <w:r w:rsidR="001B1766" w:rsidRPr="00FB55F9">
        <w:rPr>
          <w:sz w:val="20"/>
          <w:szCs w:val="20"/>
          <w:lang w:val="es-ES"/>
        </w:rPr>
        <w:t>2007</w:t>
      </w:r>
      <w:r w:rsidR="00156D21" w:rsidRPr="00FB55F9">
        <w:rPr>
          <w:sz w:val="20"/>
          <w:szCs w:val="20"/>
          <w:lang w:val="es-ES"/>
        </w:rPr>
        <w:t>.</w:t>
      </w:r>
      <w:r w:rsidR="001B1766" w:rsidRPr="00FB55F9">
        <w:rPr>
          <w:sz w:val="20"/>
          <w:szCs w:val="20"/>
          <w:lang w:val="es-ES"/>
        </w:rPr>
        <w:t xml:space="preserve"> </w:t>
      </w:r>
      <w:r w:rsidR="00FE0387" w:rsidRPr="00D7625C">
        <w:rPr>
          <w:sz w:val="20"/>
          <w:szCs w:val="20"/>
          <w:lang w:val="es-ES"/>
        </w:rPr>
        <w:t>El lindano</w:t>
      </w:r>
      <w:r w:rsidR="004C7DDA" w:rsidRPr="00D7625C">
        <w:rPr>
          <w:sz w:val="20"/>
          <w:szCs w:val="20"/>
          <w:lang w:val="es-ES"/>
        </w:rPr>
        <w:t xml:space="preserve"> </w:t>
      </w:r>
      <w:r w:rsidR="00333047" w:rsidRPr="00D7625C">
        <w:rPr>
          <w:sz w:val="20"/>
          <w:szCs w:val="20"/>
          <w:lang w:val="es-ES"/>
        </w:rPr>
        <w:t>y sus isómeros conexos</w:t>
      </w:r>
      <w:r w:rsidR="00FB55F9">
        <w:rPr>
          <w:sz w:val="20"/>
          <w:szCs w:val="20"/>
          <w:lang w:val="es-ES"/>
        </w:rPr>
        <w:t xml:space="preserve">, el </w:t>
      </w:r>
      <w:r w:rsidR="00D7625C" w:rsidRPr="00D7625C">
        <w:rPr>
          <w:sz w:val="20"/>
          <w:szCs w:val="20"/>
          <w:lang w:val="es-ES"/>
        </w:rPr>
        <w:t>alfa</w:t>
      </w:r>
      <w:r w:rsidR="007E675F" w:rsidRPr="00D7625C">
        <w:rPr>
          <w:sz w:val="20"/>
          <w:szCs w:val="20"/>
          <w:lang w:val="es-ES"/>
        </w:rPr>
        <w:t>-</w:t>
      </w:r>
      <w:r w:rsidR="000A429B" w:rsidRPr="00D7625C">
        <w:rPr>
          <w:sz w:val="20"/>
          <w:szCs w:val="20"/>
          <w:lang w:val="es-ES"/>
        </w:rPr>
        <w:t xml:space="preserve">HCH </w:t>
      </w:r>
      <w:r w:rsidR="00333047" w:rsidRPr="00D7625C">
        <w:rPr>
          <w:sz w:val="20"/>
          <w:szCs w:val="20"/>
          <w:lang w:val="es-ES"/>
        </w:rPr>
        <w:t xml:space="preserve">y </w:t>
      </w:r>
      <w:r w:rsidR="00FB55F9">
        <w:rPr>
          <w:sz w:val="20"/>
          <w:szCs w:val="20"/>
          <w:lang w:val="es-ES"/>
        </w:rPr>
        <w:t xml:space="preserve">el </w:t>
      </w:r>
      <w:r w:rsidR="000A429B" w:rsidRPr="00D7625C">
        <w:rPr>
          <w:sz w:val="20"/>
          <w:szCs w:val="20"/>
          <w:lang w:val="es-ES"/>
        </w:rPr>
        <w:t>beta-HCH</w:t>
      </w:r>
      <w:r w:rsidR="00FB55F9">
        <w:rPr>
          <w:sz w:val="20"/>
          <w:szCs w:val="20"/>
          <w:lang w:val="es-ES"/>
        </w:rPr>
        <w:t>,</w:t>
      </w:r>
      <w:r w:rsidR="000A429B" w:rsidRPr="00D7625C">
        <w:rPr>
          <w:sz w:val="20"/>
          <w:szCs w:val="20"/>
          <w:lang w:val="es-ES"/>
        </w:rPr>
        <w:t xml:space="preserve"> </w:t>
      </w:r>
      <w:r w:rsidR="00D7625C" w:rsidRPr="00D7625C">
        <w:rPr>
          <w:sz w:val="20"/>
          <w:szCs w:val="20"/>
          <w:lang w:val="es-ES"/>
        </w:rPr>
        <w:t xml:space="preserve">están incluidos en el </w:t>
      </w:r>
      <w:r w:rsidR="008462EB" w:rsidRPr="00D7625C">
        <w:rPr>
          <w:sz w:val="20"/>
          <w:szCs w:val="20"/>
          <w:lang w:val="es-ES"/>
        </w:rPr>
        <w:t>anexo</w:t>
      </w:r>
      <w:r w:rsidR="00156D21" w:rsidRPr="00D7625C">
        <w:rPr>
          <w:sz w:val="20"/>
          <w:szCs w:val="20"/>
          <w:lang w:val="es-ES"/>
        </w:rPr>
        <w:t xml:space="preserve"> A </w:t>
      </w:r>
      <w:r w:rsidR="00581B91" w:rsidRPr="00D7625C">
        <w:rPr>
          <w:sz w:val="20"/>
          <w:szCs w:val="20"/>
          <w:lang w:val="es-ES"/>
        </w:rPr>
        <w:t xml:space="preserve">del </w:t>
      </w:r>
      <w:r w:rsidR="00333047" w:rsidRPr="00D7625C">
        <w:rPr>
          <w:sz w:val="20"/>
          <w:szCs w:val="20"/>
          <w:lang w:val="es-ES"/>
        </w:rPr>
        <w:t xml:space="preserve">Convenio </w:t>
      </w:r>
      <w:r w:rsidR="002E51F8" w:rsidRPr="00D7625C">
        <w:rPr>
          <w:sz w:val="20"/>
          <w:szCs w:val="20"/>
          <w:lang w:val="es-ES"/>
        </w:rPr>
        <w:t>de Estocolmo</w:t>
      </w:r>
      <w:r w:rsidR="00B53A2A" w:rsidRPr="00D7625C">
        <w:rPr>
          <w:sz w:val="20"/>
          <w:szCs w:val="20"/>
          <w:lang w:val="es-ES"/>
        </w:rPr>
        <w:t xml:space="preserve"> (“</w:t>
      </w:r>
      <w:r w:rsidR="00FE0387" w:rsidRPr="00D7625C">
        <w:rPr>
          <w:sz w:val="20"/>
          <w:szCs w:val="20"/>
          <w:lang w:val="es-ES"/>
        </w:rPr>
        <w:t>Eliminación</w:t>
      </w:r>
      <w:r w:rsidR="00B53A2A" w:rsidRPr="00D7625C">
        <w:rPr>
          <w:sz w:val="20"/>
          <w:szCs w:val="20"/>
          <w:lang w:val="es-ES"/>
        </w:rPr>
        <w:t>”)</w:t>
      </w:r>
      <w:r w:rsidR="00E42190" w:rsidRPr="00D7625C">
        <w:rPr>
          <w:sz w:val="20"/>
          <w:szCs w:val="20"/>
          <w:lang w:val="es-ES"/>
        </w:rPr>
        <w:t xml:space="preserve">, </w:t>
      </w:r>
      <w:r w:rsidR="00D7625C" w:rsidRPr="00D7625C">
        <w:rPr>
          <w:sz w:val="20"/>
          <w:szCs w:val="20"/>
          <w:lang w:val="es-ES"/>
        </w:rPr>
        <w:t xml:space="preserve">en el cual no existen </w:t>
      </w:r>
      <w:r w:rsidR="00FE0387" w:rsidRPr="00D7625C">
        <w:rPr>
          <w:sz w:val="20"/>
          <w:szCs w:val="20"/>
          <w:lang w:val="es-ES"/>
        </w:rPr>
        <w:t>exenciones específicas</w:t>
      </w:r>
      <w:r w:rsidR="000A429B" w:rsidRPr="00D7625C">
        <w:rPr>
          <w:sz w:val="20"/>
          <w:szCs w:val="20"/>
          <w:lang w:val="es-ES"/>
        </w:rPr>
        <w:t xml:space="preserve"> </w:t>
      </w:r>
      <w:r w:rsidR="00D7625C">
        <w:rPr>
          <w:sz w:val="20"/>
          <w:szCs w:val="20"/>
          <w:lang w:val="es-ES"/>
        </w:rPr>
        <w:t>para la p</w:t>
      </w:r>
      <w:r w:rsidR="00EF7671" w:rsidRPr="00D7625C">
        <w:rPr>
          <w:sz w:val="20"/>
          <w:szCs w:val="20"/>
          <w:lang w:val="es-ES"/>
        </w:rPr>
        <w:t>roducción</w:t>
      </w:r>
      <w:r w:rsidR="008571C3" w:rsidRPr="00D7625C">
        <w:rPr>
          <w:sz w:val="20"/>
          <w:szCs w:val="20"/>
          <w:lang w:val="es-ES"/>
        </w:rPr>
        <w:t xml:space="preserve"> </w:t>
      </w:r>
      <w:r w:rsidR="00D7625C">
        <w:rPr>
          <w:sz w:val="20"/>
          <w:szCs w:val="20"/>
          <w:lang w:val="es-ES"/>
        </w:rPr>
        <w:t>de ninguno de los tres productos</w:t>
      </w:r>
      <w:r w:rsidR="00CA4DE8" w:rsidRPr="00D7625C">
        <w:rPr>
          <w:sz w:val="20"/>
          <w:szCs w:val="20"/>
          <w:lang w:val="es-ES"/>
        </w:rPr>
        <w:t xml:space="preserve">. </w:t>
      </w:r>
    </w:p>
    <w:p w:rsidR="00813E84" w:rsidRDefault="00EF7671" w:rsidP="000307EA">
      <w:pPr>
        <w:pStyle w:val="Heading4"/>
        <w:numPr>
          <w:ilvl w:val="0"/>
          <w:numId w:val="22"/>
        </w:numPr>
        <w:spacing w:after="120"/>
        <w:ind w:left="1134" w:hanging="567"/>
      </w:pPr>
      <w:r>
        <w:t>U</w:t>
      </w:r>
      <w:r w:rsidR="002C7F14">
        <w:t>tilización</w:t>
      </w:r>
    </w:p>
    <w:p w:rsidR="00AA32B0" w:rsidRPr="00212402" w:rsidRDefault="00FE0387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FF251B">
        <w:rPr>
          <w:sz w:val="20"/>
          <w:szCs w:val="20"/>
          <w:lang w:val="es-ES"/>
        </w:rPr>
        <w:t>El lindano</w:t>
      </w:r>
      <w:r w:rsidR="00AA32B0" w:rsidRPr="00FF251B">
        <w:rPr>
          <w:sz w:val="20"/>
          <w:szCs w:val="20"/>
          <w:lang w:val="es-ES"/>
        </w:rPr>
        <w:t xml:space="preserve"> </w:t>
      </w:r>
      <w:r w:rsidR="0046223B" w:rsidRPr="00FF251B">
        <w:rPr>
          <w:sz w:val="20"/>
          <w:szCs w:val="20"/>
          <w:lang w:val="es-ES"/>
        </w:rPr>
        <w:t xml:space="preserve">se ha </w:t>
      </w:r>
      <w:r w:rsidR="00AA32B0" w:rsidRPr="00FF251B">
        <w:rPr>
          <w:sz w:val="20"/>
          <w:szCs w:val="20"/>
          <w:lang w:val="es-ES"/>
        </w:rPr>
        <w:t>u</w:t>
      </w:r>
      <w:r w:rsidR="0046223B" w:rsidRPr="00FF251B">
        <w:rPr>
          <w:sz w:val="20"/>
          <w:szCs w:val="20"/>
          <w:lang w:val="es-ES"/>
        </w:rPr>
        <w:t>tilizado</w:t>
      </w:r>
      <w:r w:rsidR="00AA32B0" w:rsidRPr="00FF251B">
        <w:rPr>
          <w:sz w:val="20"/>
          <w:szCs w:val="20"/>
          <w:lang w:val="es-ES"/>
        </w:rPr>
        <w:t xml:space="preserve"> </w:t>
      </w:r>
      <w:r w:rsidR="00FF251B" w:rsidRPr="00FF251B">
        <w:rPr>
          <w:sz w:val="20"/>
          <w:szCs w:val="20"/>
          <w:lang w:val="es-ES"/>
        </w:rPr>
        <w:t>para el tratamiento de cultivo</w:t>
      </w:r>
      <w:r w:rsidR="00FF251B">
        <w:rPr>
          <w:sz w:val="20"/>
          <w:szCs w:val="20"/>
          <w:lang w:val="es-ES"/>
        </w:rPr>
        <w:t xml:space="preserve">s alimenticios </w:t>
      </w:r>
      <w:r w:rsidR="00333047" w:rsidRPr="00FF251B">
        <w:rPr>
          <w:sz w:val="20"/>
          <w:szCs w:val="20"/>
          <w:lang w:val="es-ES"/>
        </w:rPr>
        <w:t xml:space="preserve">y </w:t>
      </w:r>
      <w:r w:rsidR="00AA32B0" w:rsidRPr="00FF251B">
        <w:rPr>
          <w:sz w:val="20"/>
          <w:szCs w:val="20"/>
          <w:lang w:val="es-ES"/>
        </w:rPr>
        <w:t>product</w:t>
      </w:r>
      <w:r w:rsidR="00FF251B">
        <w:rPr>
          <w:sz w:val="20"/>
          <w:szCs w:val="20"/>
          <w:lang w:val="es-ES"/>
        </w:rPr>
        <w:t>o</w:t>
      </w:r>
      <w:r w:rsidR="00AA32B0" w:rsidRPr="00FF251B">
        <w:rPr>
          <w:sz w:val="20"/>
          <w:szCs w:val="20"/>
          <w:lang w:val="es-ES"/>
        </w:rPr>
        <w:t>s</w:t>
      </w:r>
      <w:r w:rsidR="00FF251B">
        <w:rPr>
          <w:sz w:val="20"/>
          <w:szCs w:val="20"/>
          <w:lang w:val="es-ES"/>
        </w:rPr>
        <w:t xml:space="preserve"> forestales</w:t>
      </w:r>
      <w:r w:rsidR="00AA32B0" w:rsidRPr="00FF251B">
        <w:rPr>
          <w:sz w:val="20"/>
          <w:szCs w:val="20"/>
          <w:lang w:val="es-ES"/>
        </w:rPr>
        <w:t xml:space="preserve">, </w:t>
      </w:r>
      <w:r w:rsidR="00FF251B">
        <w:rPr>
          <w:sz w:val="20"/>
          <w:szCs w:val="20"/>
          <w:lang w:val="es-ES"/>
        </w:rPr>
        <w:t>para el tratamiento de semillas y de suelos</w:t>
      </w:r>
      <w:r w:rsidR="00AA32B0" w:rsidRPr="00FF251B">
        <w:rPr>
          <w:sz w:val="20"/>
          <w:szCs w:val="20"/>
          <w:lang w:val="es-ES"/>
        </w:rPr>
        <w:t xml:space="preserve">. </w:t>
      </w:r>
      <w:r w:rsidRPr="00411600">
        <w:rPr>
          <w:sz w:val="20"/>
          <w:szCs w:val="20"/>
          <w:lang w:val="es-ES"/>
        </w:rPr>
        <w:t>El lindano</w:t>
      </w:r>
      <w:r w:rsidR="00AA32B0" w:rsidRPr="00411600">
        <w:rPr>
          <w:sz w:val="20"/>
          <w:szCs w:val="20"/>
          <w:lang w:val="es-ES"/>
        </w:rPr>
        <w:t xml:space="preserve"> </w:t>
      </w:r>
      <w:r w:rsidR="00411600" w:rsidRPr="00411600">
        <w:rPr>
          <w:sz w:val="20"/>
          <w:szCs w:val="20"/>
          <w:lang w:val="es-ES"/>
        </w:rPr>
        <w:t>se utiliz</w:t>
      </w:r>
      <w:r w:rsidR="00411600">
        <w:rPr>
          <w:sz w:val="20"/>
          <w:szCs w:val="20"/>
          <w:lang w:val="es-ES"/>
        </w:rPr>
        <w:t xml:space="preserve">ó </w:t>
      </w:r>
      <w:r w:rsidR="009B2BED" w:rsidRPr="00411600">
        <w:rPr>
          <w:sz w:val="20"/>
          <w:szCs w:val="20"/>
          <w:lang w:val="es-ES"/>
        </w:rPr>
        <w:t>como</w:t>
      </w:r>
      <w:r w:rsidR="00AA32B0" w:rsidRPr="00411600">
        <w:rPr>
          <w:sz w:val="20"/>
          <w:szCs w:val="20"/>
          <w:lang w:val="es-ES"/>
        </w:rPr>
        <w:t xml:space="preserve"> </w:t>
      </w:r>
      <w:r w:rsidR="009B2BED" w:rsidRPr="00411600">
        <w:rPr>
          <w:sz w:val="20"/>
          <w:szCs w:val="20"/>
          <w:lang w:val="es-ES"/>
        </w:rPr>
        <w:t>insecticida</w:t>
      </w:r>
      <w:r w:rsidR="00AA32B0" w:rsidRPr="00411600">
        <w:rPr>
          <w:sz w:val="20"/>
          <w:szCs w:val="20"/>
          <w:lang w:val="es-ES"/>
        </w:rPr>
        <w:t xml:space="preserve"> </w:t>
      </w:r>
      <w:r w:rsidR="00411600">
        <w:rPr>
          <w:sz w:val="20"/>
          <w:szCs w:val="20"/>
          <w:lang w:val="es-ES"/>
        </w:rPr>
        <w:t>e</w:t>
      </w:r>
      <w:r w:rsidR="00AA32B0" w:rsidRPr="00411600">
        <w:rPr>
          <w:sz w:val="20"/>
          <w:szCs w:val="20"/>
          <w:lang w:val="es-ES"/>
        </w:rPr>
        <w:t>n fru</w:t>
      </w:r>
      <w:r w:rsidR="00411600">
        <w:rPr>
          <w:sz w:val="20"/>
          <w:szCs w:val="20"/>
          <w:lang w:val="es-ES"/>
        </w:rPr>
        <w:t>tas</w:t>
      </w:r>
      <w:r w:rsidR="00AA32B0" w:rsidRPr="00411600">
        <w:rPr>
          <w:sz w:val="20"/>
          <w:szCs w:val="20"/>
          <w:lang w:val="es-ES"/>
        </w:rPr>
        <w:t xml:space="preserve">, </w:t>
      </w:r>
      <w:r w:rsidR="00FF251B">
        <w:rPr>
          <w:sz w:val="20"/>
          <w:szCs w:val="20"/>
          <w:lang w:val="es-ES"/>
        </w:rPr>
        <w:t>hortalizas</w:t>
      </w:r>
      <w:r w:rsidR="00AA32B0" w:rsidRPr="00411600">
        <w:rPr>
          <w:sz w:val="20"/>
          <w:szCs w:val="20"/>
          <w:lang w:val="es-ES"/>
        </w:rPr>
        <w:t xml:space="preserve">, </w:t>
      </w:r>
      <w:r w:rsidR="00FF251B">
        <w:rPr>
          <w:sz w:val="20"/>
          <w:szCs w:val="20"/>
          <w:lang w:val="es-ES"/>
        </w:rPr>
        <w:t xml:space="preserve">cultivos </w:t>
      </w:r>
      <w:r w:rsidR="00AA32B0" w:rsidRPr="00411600">
        <w:rPr>
          <w:sz w:val="20"/>
          <w:szCs w:val="20"/>
          <w:lang w:val="es-ES"/>
        </w:rPr>
        <w:t>forest</w:t>
      </w:r>
      <w:r w:rsidR="00FF251B">
        <w:rPr>
          <w:sz w:val="20"/>
          <w:szCs w:val="20"/>
          <w:lang w:val="es-ES"/>
        </w:rPr>
        <w:t>ales</w:t>
      </w:r>
      <w:r w:rsidR="00AA32B0" w:rsidRPr="00411600">
        <w:rPr>
          <w:sz w:val="20"/>
          <w:szCs w:val="20"/>
          <w:lang w:val="es-ES"/>
        </w:rPr>
        <w:t>, animal</w:t>
      </w:r>
      <w:r w:rsidR="00FF251B">
        <w:rPr>
          <w:sz w:val="20"/>
          <w:szCs w:val="20"/>
          <w:lang w:val="es-ES"/>
        </w:rPr>
        <w:t>e</w:t>
      </w:r>
      <w:r w:rsidR="00AA32B0" w:rsidRPr="00411600">
        <w:rPr>
          <w:sz w:val="20"/>
          <w:szCs w:val="20"/>
          <w:lang w:val="es-ES"/>
        </w:rPr>
        <w:t xml:space="preserve">s </w:t>
      </w:r>
      <w:r w:rsidR="00947736">
        <w:rPr>
          <w:sz w:val="20"/>
          <w:szCs w:val="20"/>
          <w:lang w:val="es-ES"/>
        </w:rPr>
        <w:t>e instalaciones de animales</w:t>
      </w:r>
      <w:r w:rsidR="00AA32B0" w:rsidRPr="00411600">
        <w:rPr>
          <w:sz w:val="20"/>
          <w:szCs w:val="20"/>
          <w:lang w:val="es-ES"/>
        </w:rPr>
        <w:t xml:space="preserve">. </w:t>
      </w:r>
      <w:r w:rsidR="00D23BCA" w:rsidRPr="00D23BCA">
        <w:rPr>
          <w:sz w:val="20"/>
          <w:szCs w:val="20"/>
          <w:lang w:val="es-ES"/>
        </w:rPr>
        <w:t xml:space="preserve">Con la entrada en vigor de </w:t>
      </w:r>
      <w:r w:rsidR="00947736">
        <w:rPr>
          <w:sz w:val="20"/>
          <w:szCs w:val="20"/>
          <w:lang w:val="es-ES"/>
        </w:rPr>
        <w:t>la inclusió</w:t>
      </w:r>
      <w:r w:rsidR="00D23BCA" w:rsidRPr="00D23BCA">
        <w:rPr>
          <w:sz w:val="20"/>
          <w:szCs w:val="20"/>
          <w:lang w:val="es-ES"/>
        </w:rPr>
        <w:t xml:space="preserve">n del </w:t>
      </w:r>
      <w:r w:rsidRPr="00D23BCA">
        <w:rPr>
          <w:sz w:val="20"/>
          <w:szCs w:val="20"/>
          <w:lang w:val="es-ES"/>
        </w:rPr>
        <w:t>lindano</w:t>
      </w:r>
      <w:r w:rsidR="00AA32B0" w:rsidRPr="00D23BCA">
        <w:rPr>
          <w:sz w:val="20"/>
          <w:szCs w:val="20"/>
          <w:lang w:val="es-ES"/>
        </w:rPr>
        <w:t xml:space="preserve"> </w:t>
      </w:r>
      <w:r w:rsidR="00D23BCA" w:rsidRPr="00D23BCA">
        <w:rPr>
          <w:sz w:val="20"/>
          <w:szCs w:val="20"/>
          <w:lang w:val="es-ES"/>
        </w:rPr>
        <w:t>el</w:t>
      </w:r>
      <w:r w:rsidR="00AA32B0" w:rsidRPr="00D23BCA">
        <w:rPr>
          <w:sz w:val="20"/>
          <w:szCs w:val="20"/>
          <w:lang w:val="es-ES"/>
        </w:rPr>
        <w:t xml:space="preserve"> 26 </w:t>
      </w:r>
      <w:r w:rsidR="00D23BCA" w:rsidRPr="00D23BCA">
        <w:rPr>
          <w:sz w:val="20"/>
          <w:szCs w:val="20"/>
          <w:lang w:val="es-ES"/>
        </w:rPr>
        <w:t>de agosto de</w:t>
      </w:r>
      <w:r w:rsidR="00AA32B0" w:rsidRPr="00D23BCA">
        <w:rPr>
          <w:sz w:val="20"/>
          <w:szCs w:val="20"/>
          <w:lang w:val="es-ES"/>
        </w:rPr>
        <w:t xml:space="preserve"> 2010, </w:t>
      </w:r>
      <w:r w:rsidR="00D23BCA">
        <w:rPr>
          <w:sz w:val="20"/>
          <w:szCs w:val="20"/>
          <w:lang w:val="es-ES"/>
        </w:rPr>
        <w:t xml:space="preserve">se exceptuaron ciertos </w:t>
      </w:r>
      <w:r w:rsidR="00AA32B0" w:rsidRPr="00D23BCA">
        <w:rPr>
          <w:sz w:val="20"/>
          <w:szCs w:val="20"/>
          <w:lang w:val="es-ES"/>
        </w:rPr>
        <w:t>us</w:t>
      </w:r>
      <w:r w:rsidR="00D23BCA">
        <w:rPr>
          <w:sz w:val="20"/>
          <w:szCs w:val="20"/>
          <w:lang w:val="es-ES"/>
        </w:rPr>
        <w:t>o</w:t>
      </w:r>
      <w:r w:rsidR="00AA32B0" w:rsidRPr="00D23BCA">
        <w:rPr>
          <w:sz w:val="20"/>
          <w:szCs w:val="20"/>
          <w:lang w:val="es-ES"/>
        </w:rPr>
        <w:t xml:space="preserve">s </w:t>
      </w:r>
      <w:r w:rsidR="00D23BCA">
        <w:rPr>
          <w:sz w:val="20"/>
          <w:szCs w:val="20"/>
          <w:lang w:val="es-ES"/>
        </w:rPr>
        <w:t>por un período adicional de cinco años</w:t>
      </w:r>
      <w:r w:rsidR="00AA32B0" w:rsidRPr="00D23BCA">
        <w:rPr>
          <w:sz w:val="20"/>
          <w:szCs w:val="20"/>
          <w:lang w:val="es-ES"/>
        </w:rPr>
        <w:t xml:space="preserve">, </w:t>
      </w:r>
      <w:r w:rsidR="00D23BCA">
        <w:rPr>
          <w:sz w:val="20"/>
          <w:szCs w:val="20"/>
          <w:lang w:val="es-ES"/>
        </w:rPr>
        <w:t xml:space="preserve">a saber, como producto farmacéutico para la salud humana en el </w:t>
      </w:r>
      <w:r w:rsidR="00AA32B0" w:rsidRPr="00D23BCA">
        <w:rPr>
          <w:sz w:val="20"/>
          <w:szCs w:val="20"/>
          <w:lang w:val="es-ES"/>
        </w:rPr>
        <w:t>trat</w:t>
      </w:r>
      <w:r w:rsidR="00D23BCA">
        <w:rPr>
          <w:sz w:val="20"/>
          <w:szCs w:val="20"/>
          <w:lang w:val="es-ES"/>
        </w:rPr>
        <w:t>a</w:t>
      </w:r>
      <w:r w:rsidR="00AA32B0" w:rsidRPr="00D23BCA">
        <w:rPr>
          <w:sz w:val="20"/>
          <w:szCs w:val="20"/>
          <w:lang w:val="es-ES"/>
        </w:rPr>
        <w:t>m</w:t>
      </w:r>
      <w:r w:rsidR="00D23BCA">
        <w:rPr>
          <w:sz w:val="20"/>
          <w:szCs w:val="20"/>
          <w:lang w:val="es-ES"/>
        </w:rPr>
        <w:t>i</w:t>
      </w:r>
      <w:r w:rsidR="00AA32B0" w:rsidRPr="00D23BCA">
        <w:rPr>
          <w:sz w:val="20"/>
          <w:szCs w:val="20"/>
          <w:lang w:val="es-ES"/>
        </w:rPr>
        <w:t>ent</w:t>
      </w:r>
      <w:r w:rsidR="00D23BCA">
        <w:rPr>
          <w:sz w:val="20"/>
          <w:szCs w:val="20"/>
          <w:lang w:val="es-ES"/>
        </w:rPr>
        <w:t xml:space="preserve">o de reserva contra la pediculosis y la </w:t>
      </w:r>
      <w:r w:rsidR="004F268E">
        <w:rPr>
          <w:sz w:val="20"/>
          <w:szCs w:val="20"/>
          <w:lang w:val="es-ES"/>
        </w:rPr>
        <w:t>sarna</w:t>
      </w:r>
      <w:r w:rsidR="00AA32B0" w:rsidRPr="00D23BCA">
        <w:rPr>
          <w:sz w:val="20"/>
          <w:szCs w:val="20"/>
          <w:lang w:val="es-ES"/>
        </w:rPr>
        <w:t xml:space="preserve">. </w:t>
      </w:r>
      <w:r w:rsidR="00212402" w:rsidRPr="00212402">
        <w:rPr>
          <w:sz w:val="20"/>
          <w:szCs w:val="20"/>
          <w:lang w:val="es-ES"/>
        </w:rPr>
        <w:t xml:space="preserve">Para sus </w:t>
      </w:r>
      <w:r w:rsidR="00EF7671" w:rsidRPr="00212402">
        <w:rPr>
          <w:sz w:val="20"/>
          <w:szCs w:val="20"/>
          <w:lang w:val="es-ES"/>
        </w:rPr>
        <w:t>isómero</w:t>
      </w:r>
      <w:r w:rsidR="00AA32B0" w:rsidRPr="00212402">
        <w:rPr>
          <w:sz w:val="20"/>
          <w:szCs w:val="20"/>
          <w:lang w:val="es-ES"/>
        </w:rPr>
        <w:t>s al</w:t>
      </w:r>
      <w:r w:rsidRPr="00212402">
        <w:rPr>
          <w:sz w:val="20"/>
          <w:szCs w:val="20"/>
          <w:lang w:val="es-ES"/>
        </w:rPr>
        <w:t>f</w:t>
      </w:r>
      <w:r w:rsidR="00AA32B0" w:rsidRPr="00212402">
        <w:rPr>
          <w:sz w:val="20"/>
          <w:szCs w:val="20"/>
          <w:lang w:val="es-ES"/>
        </w:rPr>
        <w:t xml:space="preserve">a-HCH </w:t>
      </w:r>
      <w:r w:rsidR="00333047" w:rsidRPr="00212402">
        <w:rPr>
          <w:sz w:val="20"/>
          <w:szCs w:val="20"/>
          <w:lang w:val="es-ES"/>
        </w:rPr>
        <w:t xml:space="preserve">y </w:t>
      </w:r>
      <w:r w:rsidR="00AA32B0" w:rsidRPr="00212402">
        <w:rPr>
          <w:sz w:val="20"/>
          <w:szCs w:val="20"/>
          <w:lang w:val="es-ES"/>
        </w:rPr>
        <w:t xml:space="preserve">beta-HCH, </w:t>
      </w:r>
      <w:r w:rsidR="00212402" w:rsidRPr="00212402">
        <w:rPr>
          <w:sz w:val="20"/>
          <w:szCs w:val="20"/>
          <w:lang w:val="es-ES"/>
        </w:rPr>
        <w:t xml:space="preserve">no </w:t>
      </w:r>
      <w:r w:rsidR="00F96634">
        <w:rPr>
          <w:sz w:val="20"/>
          <w:szCs w:val="20"/>
          <w:lang w:val="es-ES"/>
        </w:rPr>
        <w:t>existen</w:t>
      </w:r>
      <w:r w:rsidR="00212402" w:rsidRPr="00212402">
        <w:rPr>
          <w:sz w:val="20"/>
          <w:szCs w:val="20"/>
          <w:lang w:val="es-ES"/>
        </w:rPr>
        <w:t xml:space="preserve"> </w:t>
      </w:r>
      <w:r w:rsidRPr="00212402">
        <w:rPr>
          <w:sz w:val="20"/>
          <w:szCs w:val="20"/>
          <w:lang w:val="es-ES"/>
        </w:rPr>
        <w:t>exenciones específicas</w:t>
      </w:r>
      <w:r w:rsidR="00AA32B0" w:rsidRPr="00212402">
        <w:rPr>
          <w:sz w:val="20"/>
          <w:szCs w:val="20"/>
          <w:lang w:val="es-ES"/>
        </w:rPr>
        <w:t xml:space="preserve"> </w:t>
      </w:r>
      <w:r w:rsidR="00212402">
        <w:rPr>
          <w:sz w:val="20"/>
          <w:szCs w:val="20"/>
          <w:lang w:val="es-ES"/>
        </w:rPr>
        <w:t>de u</w:t>
      </w:r>
      <w:r w:rsidR="00D23BCA">
        <w:rPr>
          <w:sz w:val="20"/>
          <w:szCs w:val="20"/>
          <w:lang w:val="es-ES"/>
        </w:rPr>
        <w:t>tilización</w:t>
      </w:r>
      <w:r w:rsidR="00AA32B0" w:rsidRPr="00212402">
        <w:rPr>
          <w:sz w:val="20"/>
          <w:szCs w:val="20"/>
          <w:lang w:val="es-ES"/>
        </w:rPr>
        <w:t xml:space="preserve">. </w:t>
      </w:r>
    </w:p>
    <w:p w:rsidR="00A138DE" w:rsidRPr="00D23BCA" w:rsidRDefault="00FE0387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D23BCA">
        <w:rPr>
          <w:sz w:val="20"/>
          <w:szCs w:val="20"/>
          <w:lang w:val="es-ES"/>
        </w:rPr>
        <w:t>El lindano</w:t>
      </w:r>
      <w:r w:rsidR="00334A49" w:rsidRPr="00D23BCA">
        <w:rPr>
          <w:sz w:val="20"/>
          <w:szCs w:val="20"/>
          <w:lang w:val="es-ES"/>
        </w:rPr>
        <w:t xml:space="preserve"> </w:t>
      </w:r>
      <w:r w:rsidR="00D23BCA" w:rsidRPr="00D23BCA">
        <w:rPr>
          <w:sz w:val="20"/>
          <w:szCs w:val="20"/>
          <w:lang w:val="es-ES"/>
        </w:rPr>
        <w:t xml:space="preserve">también puede encontrarse en </w:t>
      </w:r>
      <w:r w:rsidR="00334A49" w:rsidRPr="00D23BCA">
        <w:rPr>
          <w:sz w:val="20"/>
          <w:szCs w:val="20"/>
          <w:lang w:val="es-ES"/>
        </w:rPr>
        <w:t>formula</w:t>
      </w:r>
      <w:r w:rsidR="00D23BCA" w:rsidRPr="00D23BCA">
        <w:rPr>
          <w:sz w:val="20"/>
          <w:szCs w:val="20"/>
          <w:lang w:val="es-ES"/>
        </w:rPr>
        <w:t>c</w:t>
      </w:r>
      <w:r w:rsidR="00334A49" w:rsidRPr="00D23BCA">
        <w:rPr>
          <w:sz w:val="20"/>
          <w:szCs w:val="20"/>
          <w:lang w:val="es-ES"/>
        </w:rPr>
        <w:t>ion</w:t>
      </w:r>
      <w:r w:rsidR="00D23BCA" w:rsidRPr="00D23BCA">
        <w:rPr>
          <w:sz w:val="20"/>
          <w:szCs w:val="20"/>
          <w:lang w:val="es-ES"/>
        </w:rPr>
        <w:t>e</w:t>
      </w:r>
      <w:r w:rsidR="00334A49" w:rsidRPr="00D23BCA">
        <w:rPr>
          <w:sz w:val="20"/>
          <w:szCs w:val="20"/>
          <w:lang w:val="es-ES"/>
        </w:rPr>
        <w:t xml:space="preserve">s </w:t>
      </w:r>
      <w:r w:rsidR="00D23BCA">
        <w:rPr>
          <w:sz w:val="20"/>
          <w:szCs w:val="20"/>
          <w:lang w:val="es-ES"/>
        </w:rPr>
        <w:t xml:space="preserve">con otros </w:t>
      </w:r>
      <w:r w:rsidR="00334A49" w:rsidRPr="00D23BCA">
        <w:rPr>
          <w:sz w:val="20"/>
          <w:szCs w:val="20"/>
          <w:lang w:val="es-ES"/>
        </w:rPr>
        <w:t>fungicid</w:t>
      </w:r>
      <w:r w:rsidR="00D23BCA">
        <w:rPr>
          <w:sz w:val="20"/>
          <w:szCs w:val="20"/>
          <w:lang w:val="es-ES"/>
        </w:rPr>
        <w:t>a</w:t>
      </w:r>
      <w:r w:rsidR="00334A49" w:rsidRPr="00D23BCA">
        <w:rPr>
          <w:sz w:val="20"/>
          <w:szCs w:val="20"/>
          <w:lang w:val="es-ES"/>
        </w:rPr>
        <w:t xml:space="preserve">s </w:t>
      </w:r>
      <w:r w:rsidR="00D23BCA">
        <w:rPr>
          <w:sz w:val="20"/>
          <w:szCs w:val="20"/>
          <w:lang w:val="es-ES"/>
        </w:rPr>
        <w:t>e</w:t>
      </w:r>
      <w:r w:rsidR="00333047" w:rsidRPr="00D23BCA">
        <w:rPr>
          <w:sz w:val="20"/>
          <w:szCs w:val="20"/>
          <w:lang w:val="es-ES"/>
        </w:rPr>
        <w:t xml:space="preserve"> </w:t>
      </w:r>
      <w:r w:rsidR="009B2BED" w:rsidRPr="00D23BCA">
        <w:rPr>
          <w:sz w:val="20"/>
          <w:szCs w:val="20"/>
          <w:lang w:val="es-ES"/>
        </w:rPr>
        <w:t>insecticida</w:t>
      </w:r>
      <w:r w:rsidR="00334A49" w:rsidRPr="00D23BCA">
        <w:rPr>
          <w:sz w:val="20"/>
          <w:szCs w:val="20"/>
          <w:lang w:val="es-ES"/>
        </w:rPr>
        <w:t xml:space="preserve">s. </w:t>
      </w:r>
      <w:r w:rsidR="00D23BCA">
        <w:rPr>
          <w:sz w:val="20"/>
          <w:szCs w:val="20"/>
          <w:lang w:val="es-ES"/>
        </w:rPr>
        <w:t>E</w:t>
      </w:r>
      <w:r w:rsidR="00A80CAA">
        <w:rPr>
          <w:sz w:val="20"/>
          <w:szCs w:val="20"/>
          <w:lang w:val="es-ES"/>
        </w:rPr>
        <w:t xml:space="preserve">xistía </w:t>
      </w:r>
      <w:r w:rsidR="00D23BCA">
        <w:rPr>
          <w:sz w:val="20"/>
          <w:szCs w:val="20"/>
          <w:lang w:val="es-ES"/>
        </w:rPr>
        <w:t>como</w:t>
      </w:r>
      <w:r w:rsidR="00334A49" w:rsidRPr="00D23BCA">
        <w:rPr>
          <w:sz w:val="20"/>
          <w:szCs w:val="20"/>
          <w:lang w:val="es-ES"/>
        </w:rPr>
        <w:t xml:space="preserve"> suspensi</w:t>
      </w:r>
      <w:r w:rsidR="00D23BCA">
        <w:rPr>
          <w:sz w:val="20"/>
          <w:szCs w:val="20"/>
          <w:lang w:val="es-ES"/>
        </w:rPr>
        <w:t>ó</w:t>
      </w:r>
      <w:r w:rsidR="00334A49" w:rsidRPr="00D23BCA">
        <w:rPr>
          <w:sz w:val="20"/>
          <w:szCs w:val="20"/>
          <w:lang w:val="es-ES"/>
        </w:rPr>
        <w:t xml:space="preserve">n, </w:t>
      </w:r>
      <w:r w:rsidR="00D23BCA">
        <w:rPr>
          <w:sz w:val="20"/>
          <w:szCs w:val="20"/>
          <w:lang w:val="es-ES"/>
        </w:rPr>
        <w:t xml:space="preserve">concentrado </w:t>
      </w:r>
      <w:r w:rsidR="00334A49" w:rsidRPr="00D23BCA">
        <w:rPr>
          <w:sz w:val="20"/>
          <w:szCs w:val="20"/>
          <w:lang w:val="es-ES"/>
        </w:rPr>
        <w:t>emulsifi</w:t>
      </w:r>
      <w:r w:rsidR="00D23BCA">
        <w:rPr>
          <w:sz w:val="20"/>
          <w:szCs w:val="20"/>
          <w:lang w:val="es-ES"/>
        </w:rPr>
        <w:t>c</w:t>
      </w:r>
      <w:r w:rsidR="00334A49" w:rsidRPr="00D23BCA">
        <w:rPr>
          <w:sz w:val="20"/>
          <w:szCs w:val="20"/>
          <w:lang w:val="es-ES"/>
        </w:rPr>
        <w:t>able, fumigant</w:t>
      </w:r>
      <w:r w:rsidR="00D23BCA">
        <w:rPr>
          <w:sz w:val="20"/>
          <w:szCs w:val="20"/>
          <w:lang w:val="es-ES"/>
        </w:rPr>
        <w:t>e</w:t>
      </w:r>
      <w:r w:rsidR="00334A49" w:rsidRPr="00D23BCA">
        <w:rPr>
          <w:sz w:val="20"/>
          <w:szCs w:val="20"/>
          <w:lang w:val="es-ES"/>
        </w:rPr>
        <w:t xml:space="preserve">, </w:t>
      </w:r>
      <w:r w:rsidR="00D23BCA">
        <w:rPr>
          <w:sz w:val="20"/>
          <w:szCs w:val="20"/>
          <w:lang w:val="es-ES"/>
        </w:rPr>
        <w:t>tratamiento de semillas</w:t>
      </w:r>
      <w:r w:rsidR="00334A49" w:rsidRPr="00D23BCA">
        <w:rPr>
          <w:sz w:val="20"/>
          <w:szCs w:val="20"/>
          <w:lang w:val="es-ES"/>
        </w:rPr>
        <w:t xml:space="preserve">, </w:t>
      </w:r>
      <w:r w:rsidR="00D23BCA">
        <w:rPr>
          <w:sz w:val="20"/>
          <w:szCs w:val="20"/>
          <w:lang w:val="es-ES"/>
        </w:rPr>
        <w:t>polvos humectables</w:t>
      </w:r>
      <w:r w:rsidR="00A80CAA">
        <w:rPr>
          <w:sz w:val="20"/>
          <w:szCs w:val="20"/>
          <w:lang w:val="es-ES"/>
        </w:rPr>
        <w:t xml:space="preserve">, </w:t>
      </w:r>
      <w:r w:rsidR="00D23BCA">
        <w:rPr>
          <w:sz w:val="20"/>
          <w:szCs w:val="20"/>
          <w:lang w:val="es-ES"/>
        </w:rPr>
        <w:t>polvos</w:t>
      </w:r>
      <w:r w:rsidR="00A80CAA">
        <w:rPr>
          <w:sz w:val="20"/>
          <w:szCs w:val="20"/>
          <w:lang w:val="es-ES"/>
        </w:rPr>
        <w:t xml:space="preserve"> secos y líquidos de volumen </w:t>
      </w:r>
      <w:proofErr w:type="spellStart"/>
      <w:r w:rsidR="00A80CAA">
        <w:rPr>
          <w:sz w:val="20"/>
          <w:szCs w:val="20"/>
          <w:lang w:val="es-ES"/>
        </w:rPr>
        <w:t>ultra</w:t>
      </w:r>
      <w:r w:rsidR="00D23BCA">
        <w:rPr>
          <w:sz w:val="20"/>
          <w:szCs w:val="20"/>
          <w:lang w:val="es-ES"/>
        </w:rPr>
        <w:t>bajo</w:t>
      </w:r>
      <w:proofErr w:type="spellEnd"/>
      <w:r w:rsidR="003979F6" w:rsidRPr="00D23BCA">
        <w:rPr>
          <w:sz w:val="20"/>
          <w:szCs w:val="20"/>
          <w:lang w:val="es-ES"/>
        </w:rPr>
        <w:t xml:space="preserve"> (</w:t>
      </w:r>
      <w:proofErr w:type="spellStart"/>
      <w:r w:rsidR="00FB2D69" w:rsidRPr="00D23BCA">
        <w:rPr>
          <w:sz w:val="20"/>
          <w:szCs w:val="20"/>
          <w:lang w:val="es-ES"/>
        </w:rPr>
        <w:t>Hauzenberg</w:t>
      </w:r>
      <w:proofErr w:type="spellEnd"/>
      <w:r w:rsidR="00FB2D69" w:rsidRPr="00D23BCA">
        <w:rPr>
          <w:sz w:val="20"/>
          <w:szCs w:val="20"/>
          <w:lang w:val="es-ES"/>
        </w:rPr>
        <w:t>, I.</w:t>
      </w:r>
      <w:r w:rsidR="00A80CAA">
        <w:rPr>
          <w:sz w:val="20"/>
          <w:szCs w:val="20"/>
          <w:lang w:val="es-ES"/>
        </w:rPr>
        <w:t xml:space="preserve"> </w:t>
      </w:r>
      <w:r w:rsidR="00206BD5" w:rsidRPr="00D23BCA">
        <w:rPr>
          <w:i/>
          <w:sz w:val="20"/>
          <w:szCs w:val="20"/>
          <w:lang w:val="es-ES"/>
        </w:rPr>
        <w:t>et al.</w:t>
      </w:r>
      <w:r w:rsidR="00FB2D69" w:rsidRPr="00D23BCA">
        <w:rPr>
          <w:sz w:val="20"/>
          <w:szCs w:val="20"/>
          <w:lang w:val="es-ES"/>
        </w:rPr>
        <w:t>, 1990</w:t>
      </w:r>
      <w:r w:rsidR="003979F6" w:rsidRPr="00D23BCA">
        <w:rPr>
          <w:sz w:val="20"/>
          <w:szCs w:val="20"/>
          <w:lang w:val="es-ES"/>
        </w:rPr>
        <w:t>)</w:t>
      </w:r>
      <w:r w:rsidR="00334A49" w:rsidRPr="00D23BCA">
        <w:rPr>
          <w:sz w:val="20"/>
          <w:szCs w:val="20"/>
          <w:lang w:val="es-ES"/>
        </w:rPr>
        <w:t>.</w:t>
      </w:r>
      <w:r w:rsidR="001B1766" w:rsidRPr="00D23BCA">
        <w:rPr>
          <w:sz w:val="20"/>
          <w:szCs w:val="20"/>
          <w:lang w:val="es-ES"/>
        </w:rPr>
        <w:t xml:space="preserve"> </w:t>
      </w:r>
    </w:p>
    <w:p w:rsidR="00F702AB" w:rsidRPr="00D7625C" w:rsidRDefault="00947736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Los isómeros </w:t>
      </w:r>
      <w:r w:rsidR="00F702AB" w:rsidRPr="00D7625C">
        <w:rPr>
          <w:sz w:val="20"/>
          <w:szCs w:val="20"/>
          <w:lang w:val="es-ES"/>
        </w:rPr>
        <w:t>al</w:t>
      </w:r>
      <w:r w:rsidR="00D7625C" w:rsidRPr="00D7625C">
        <w:rPr>
          <w:sz w:val="20"/>
          <w:szCs w:val="20"/>
          <w:lang w:val="es-ES"/>
        </w:rPr>
        <w:t>f</w:t>
      </w:r>
      <w:r w:rsidR="00F702AB" w:rsidRPr="00D7625C">
        <w:rPr>
          <w:sz w:val="20"/>
          <w:szCs w:val="20"/>
          <w:lang w:val="es-ES"/>
        </w:rPr>
        <w:t xml:space="preserve">a-HCH </w:t>
      </w:r>
      <w:r w:rsidR="00333047" w:rsidRPr="00D7625C">
        <w:rPr>
          <w:sz w:val="20"/>
          <w:szCs w:val="20"/>
          <w:lang w:val="es-ES"/>
        </w:rPr>
        <w:t xml:space="preserve">y </w:t>
      </w:r>
      <w:r w:rsidR="00F702AB" w:rsidRPr="00D7625C">
        <w:rPr>
          <w:sz w:val="20"/>
          <w:szCs w:val="20"/>
          <w:lang w:val="es-ES"/>
        </w:rPr>
        <w:t>beta-HCH</w:t>
      </w:r>
      <w:r w:rsidR="002C41AF" w:rsidRPr="00D7625C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nunca se utilizaron </w:t>
      </w:r>
      <w:r w:rsidR="00333047" w:rsidRPr="00D7625C">
        <w:rPr>
          <w:sz w:val="20"/>
          <w:szCs w:val="20"/>
          <w:lang w:val="es-ES"/>
        </w:rPr>
        <w:t xml:space="preserve">y </w:t>
      </w:r>
      <w:r>
        <w:rPr>
          <w:sz w:val="20"/>
          <w:szCs w:val="20"/>
          <w:lang w:val="es-ES"/>
        </w:rPr>
        <w:t xml:space="preserve">solamente se </w:t>
      </w:r>
      <w:r w:rsidR="007A5A91">
        <w:rPr>
          <w:sz w:val="20"/>
          <w:szCs w:val="20"/>
          <w:lang w:val="es-ES"/>
        </w:rPr>
        <w:t>presentaban</w:t>
      </w:r>
      <w:r>
        <w:rPr>
          <w:sz w:val="20"/>
          <w:szCs w:val="20"/>
          <w:lang w:val="es-ES"/>
        </w:rPr>
        <w:t xml:space="preserve"> </w:t>
      </w:r>
      <w:r w:rsidR="00F87518">
        <w:rPr>
          <w:sz w:val="20"/>
          <w:szCs w:val="20"/>
          <w:lang w:val="es-ES"/>
        </w:rPr>
        <w:t>como</w:t>
      </w:r>
      <w:r w:rsidR="00FE0387" w:rsidRPr="00D7625C">
        <w:rPr>
          <w:sz w:val="20"/>
          <w:szCs w:val="20"/>
          <w:lang w:val="es-ES"/>
        </w:rPr>
        <w:t xml:space="preserve"> sub</w:t>
      </w:r>
      <w:r w:rsidR="00F702AB" w:rsidRPr="00D7625C">
        <w:rPr>
          <w:sz w:val="20"/>
          <w:szCs w:val="20"/>
          <w:lang w:val="es-ES"/>
        </w:rPr>
        <w:t>product</w:t>
      </w:r>
      <w:r w:rsidR="00FE0387" w:rsidRPr="00D7625C">
        <w:rPr>
          <w:sz w:val="20"/>
          <w:szCs w:val="20"/>
          <w:lang w:val="es-ES"/>
        </w:rPr>
        <w:t>o</w:t>
      </w:r>
      <w:r w:rsidR="00F702AB" w:rsidRPr="00D7625C">
        <w:rPr>
          <w:sz w:val="20"/>
          <w:szCs w:val="20"/>
          <w:lang w:val="es-ES"/>
        </w:rPr>
        <w:t xml:space="preserve">s </w:t>
      </w:r>
      <w:r w:rsidR="00D7625C" w:rsidRPr="00D7625C">
        <w:rPr>
          <w:sz w:val="20"/>
          <w:szCs w:val="20"/>
          <w:lang w:val="es-ES"/>
        </w:rPr>
        <w:t>e</w:t>
      </w:r>
      <w:r w:rsidR="003C2862" w:rsidRPr="00D7625C">
        <w:rPr>
          <w:sz w:val="20"/>
          <w:szCs w:val="20"/>
          <w:lang w:val="es-ES"/>
        </w:rPr>
        <w:t>n</w:t>
      </w:r>
      <w:r w:rsidR="00D7625C" w:rsidRPr="00D7625C">
        <w:rPr>
          <w:sz w:val="20"/>
          <w:szCs w:val="20"/>
          <w:lang w:val="es-ES"/>
        </w:rPr>
        <w:t xml:space="preserve"> la producción </w:t>
      </w:r>
      <w:r w:rsidR="00FE0387" w:rsidRPr="00D7625C">
        <w:rPr>
          <w:sz w:val="20"/>
          <w:szCs w:val="20"/>
          <w:lang w:val="es-ES"/>
        </w:rPr>
        <w:t>de lindano</w:t>
      </w:r>
      <w:r w:rsidR="00F702AB" w:rsidRPr="00D7625C">
        <w:rPr>
          <w:sz w:val="20"/>
          <w:szCs w:val="20"/>
          <w:lang w:val="es-ES"/>
        </w:rPr>
        <w:t>.</w:t>
      </w:r>
    </w:p>
    <w:p w:rsidR="00813E84" w:rsidRDefault="00EF7671" w:rsidP="000307EA">
      <w:pPr>
        <w:pStyle w:val="Heading4"/>
        <w:numPr>
          <w:ilvl w:val="0"/>
          <w:numId w:val="22"/>
        </w:numPr>
        <w:spacing w:after="120"/>
        <w:ind w:left="1134" w:hanging="567"/>
      </w:pPr>
      <w:r>
        <w:t>Desechos</w:t>
      </w:r>
    </w:p>
    <w:p w:rsidR="001B1766" w:rsidRPr="00E12C05" w:rsidRDefault="00FE0387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Los d</w:t>
      </w:r>
      <w:r w:rsidR="00EF7671" w:rsidRPr="00E12C05">
        <w:rPr>
          <w:sz w:val="20"/>
          <w:szCs w:val="20"/>
          <w:lang w:val="es-ES"/>
        </w:rPr>
        <w:t>esechos</w:t>
      </w:r>
      <w:r w:rsidR="006A08EB" w:rsidRPr="00E12C05">
        <w:rPr>
          <w:sz w:val="20"/>
          <w:szCs w:val="20"/>
          <w:lang w:val="es-ES"/>
        </w:rPr>
        <w:t xml:space="preserve"> </w:t>
      </w:r>
      <w:r w:rsidR="000C217B">
        <w:rPr>
          <w:sz w:val="20"/>
          <w:szCs w:val="20"/>
          <w:lang w:val="es-ES"/>
        </w:rPr>
        <w:t>d</w:t>
      </w:r>
      <w:r>
        <w:rPr>
          <w:sz w:val="20"/>
          <w:szCs w:val="20"/>
          <w:lang w:val="es-ES"/>
        </w:rPr>
        <w:t>e lindano</w:t>
      </w:r>
      <w:r w:rsidR="001B1766" w:rsidRPr="00E12C05">
        <w:rPr>
          <w:sz w:val="20"/>
          <w:szCs w:val="20"/>
          <w:lang w:val="es-ES"/>
        </w:rPr>
        <w:t xml:space="preserve"> </w:t>
      </w:r>
      <w:r w:rsidR="00333047" w:rsidRPr="00E12C05">
        <w:rPr>
          <w:sz w:val="20"/>
          <w:szCs w:val="20"/>
          <w:lang w:val="es-ES"/>
        </w:rPr>
        <w:t xml:space="preserve">y </w:t>
      </w:r>
      <w:r w:rsidR="000C217B">
        <w:rPr>
          <w:sz w:val="20"/>
          <w:szCs w:val="20"/>
          <w:lang w:val="es-ES"/>
        </w:rPr>
        <w:t xml:space="preserve">las </w:t>
      </w:r>
      <w:r w:rsidR="003525C6" w:rsidRPr="00E12C05">
        <w:rPr>
          <w:sz w:val="20"/>
          <w:szCs w:val="20"/>
          <w:lang w:val="es-ES"/>
        </w:rPr>
        <w:t>formula</w:t>
      </w:r>
      <w:r>
        <w:rPr>
          <w:sz w:val="20"/>
          <w:szCs w:val="20"/>
          <w:lang w:val="es-ES"/>
        </w:rPr>
        <w:t>c</w:t>
      </w:r>
      <w:r w:rsidR="003525C6" w:rsidRPr="00E12C05">
        <w:rPr>
          <w:sz w:val="20"/>
          <w:szCs w:val="20"/>
          <w:lang w:val="es-ES"/>
        </w:rPr>
        <w:t>ion</w:t>
      </w:r>
      <w:r>
        <w:rPr>
          <w:sz w:val="20"/>
          <w:szCs w:val="20"/>
          <w:lang w:val="es-ES"/>
        </w:rPr>
        <w:t>e</w:t>
      </w:r>
      <w:r w:rsidR="003525C6" w:rsidRPr="00E12C05">
        <w:rPr>
          <w:sz w:val="20"/>
          <w:szCs w:val="20"/>
          <w:lang w:val="es-ES"/>
        </w:rPr>
        <w:t>s</w:t>
      </w:r>
      <w:r>
        <w:rPr>
          <w:sz w:val="20"/>
          <w:szCs w:val="20"/>
          <w:lang w:val="es-ES"/>
        </w:rPr>
        <w:t xml:space="preserve"> de lindano de desecho</w:t>
      </w:r>
      <w:r w:rsidR="003525C6" w:rsidRPr="00E12C05">
        <w:rPr>
          <w:sz w:val="20"/>
          <w:szCs w:val="20"/>
          <w:lang w:val="es-ES"/>
        </w:rPr>
        <w:t xml:space="preserve"> </w:t>
      </w:r>
      <w:r w:rsidR="00E12C05" w:rsidRPr="00E12C05">
        <w:rPr>
          <w:sz w:val="20"/>
          <w:szCs w:val="20"/>
          <w:lang w:val="es-ES"/>
        </w:rPr>
        <w:t>pueden encontrarse en</w:t>
      </w:r>
      <w:r w:rsidR="001B1766" w:rsidRPr="00E12C05">
        <w:rPr>
          <w:sz w:val="20"/>
          <w:szCs w:val="20"/>
          <w:lang w:val="es-ES"/>
        </w:rPr>
        <w:t xml:space="preserve">: </w:t>
      </w:r>
    </w:p>
    <w:p w:rsidR="001B1766" w:rsidRPr="005E010B" w:rsidRDefault="008B45BB" w:rsidP="008B45BB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5E010B">
        <w:rPr>
          <w:sz w:val="20"/>
          <w:szCs w:val="20"/>
          <w:lang w:val="es-ES"/>
        </w:rPr>
        <w:t>a)</w:t>
      </w:r>
      <w:r w:rsidRPr="005E010B">
        <w:rPr>
          <w:sz w:val="20"/>
          <w:szCs w:val="20"/>
          <w:lang w:val="es-ES"/>
        </w:rPr>
        <w:tab/>
      </w:r>
      <w:r w:rsidR="00E12C05">
        <w:rPr>
          <w:sz w:val="20"/>
          <w:szCs w:val="20"/>
          <w:lang w:val="es-ES"/>
        </w:rPr>
        <w:t>E</w:t>
      </w:r>
      <w:r w:rsidR="005E010B" w:rsidRPr="005E010B">
        <w:rPr>
          <w:sz w:val="20"/>
          <w:szCs w:val="20"/>
          <w:lang w:val="es-ES"/>
        </w:rPr>
        <w:t>xistencias</w:t>
      </w:r>
      <w:r w:rsidR="001B1766" w:rsidRPr="005E010B">
        <w:rPr>
          <w:sz w:val="20"/>
          <w:szCs w:val="20"/>
          <w:lang w:val="es-ES"/>
        </w:rPr>
        <w:t xml:space="preserve"> </w:t>
      </w:r>
      <w:r w:rsidR="00E12C05">
        <w:rPr>
          <w:sz w:val="20"/>
          <w:szCs w:val="20"/>
          <w:lang w:val="es-ES"/>
        </w:rPr>
        <w:t>de</w:t>
      </w:r>
      <w:r w:rsidR="006151F6" w:rsidRPr="005E010B">
        <w:rPr>
          <w:sz w:val="20"/>
          <w:szCs w:val="20"/>
          <w:lang w:val="es-ES"/>
        </w:rPr>
        <w:t xml:space="preserve"> </w:t>
      </w:r>
      <w:r w:rsidR="00F81E3B">
        <w:rPr>
          <w:sz w:val="20"/>
          <w:szCs w:val="20"/>
          <w:lang w:val="es-ES"/>
        </w:rPr>
        <w:t>plaguicidas obsolet</w:t>
      </w:r>
      <w:r w:rsidR="0046223B">
        <w:rPr>
          <w:sz w:val="20"/>
          <w:szCs w:val="20"/>
          <w:lang w:val="es-ES"/>
        </w:rPr>
        <w:t>o</w:t>
      </w:r>
      <w:r w:rsidR="00F81E3B">
        <w:rPr>
          <w:sz w:val="20"/>
          <w:szCs w:val="20"/>
          <w:lang w:val="es-ES"/>
        </w:rPr>
        <w:t>s</w:t>
      </w:r>
      <w:r w:rsidRPr="005E010B">
        <w:rPr>
          <w:sz w:val="20"/>
          <w:szCs w:val="20"/>
          <w:lang w:val="es-ES"/>
        </w:rPr>
        <w:t>;</w:t>
      </w:r>
    </w:p>
    <w:p w:rsidR="004033A4" w:rsidRPr="00FE0387" w:rsidRDefault="008B45BB" w:rsidP="008B45BB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FE0387">
        <w:rPr>
          <w:sz w:val="20"/>
          <w:szCs w:val="20"/>
          <w:lang w:val="es-ES"/>
        </w:rPr>
        <w:t>b)</w:t>
      </w:r>
      <w:r w:rsidRPr="00FE0387">
        <w:rPr>
          <w:sz w:val="20"/>
          <w:szCs w:val="20"/>
          <w:lang w:val="es-ES"/>
        </w:rPr>
        <w:tab/>
      </w:r>
      <w:r w:rsidR="00FE0387" w:rsidRPr="00FE0387">
        <w:rPr>
          <w:sz w:val="20"/>
          <w:szCs w:val="20"/>
          <w:lang w:val="es-ES"/>
        </w:rPr>
        <w:t xml:space="preserve">Equipos contaminados tales como </w:t>
      </w:r>
      <w:r w:rsidR="00B22796">
        <w:rPr>
          <w:sz w:val="20"/>
          <w:szCs w:val="20"/>
          <w:lang w:val="es-ES"/>
        </w:rPr>
        <w:t>estanterías</w:t>
      </w:r>
      <w:r w:rsidR="00FE0387" w:rsidRPr="00FE0387">
        <w:rPr>
          <w:sz w:val="20"/>
          <w:szCs w:val="20"/>
          <w:lang w:val="es-ES"/>
        </w:rPr>
        <w:t>, bombas pulverizadoras, mangueras, equipos de protección personal y tanques de almacenamiento</w:t>
      </w:r>
      <w:r w:rsidR="004033A4" w:rsidRPr="00FE0387">
        <w:rPr>
          <w:sz w:val="20"/>
          <w:szCs w:val="20"/>
          <w:lang w:val="es-ES"/>
        </w:rPr>
        <w:t>;</w:t>
      </w:r>
    </w:p>
    <w:p w:rsidR="004033A4" w:rsidRPr="009A2798" w:rsidRDefault="008B45BB" w:rsidP="008B45BB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9A2798">
        <w:rPr>
          <w:sz w:val="20"/>
          <w:szCs w:val="20"/>
          <w:lang w:val="es-ES"/>
        </w:rPr>
        <w:t>c)</w:t>
      </w:r>
      <w:r w:rsidRPr="009A2798">
        <w:rPr>
          <w:sz w:val="20"/>
          <w:szCs w:val="20"/>
          <w:lang w:val="es-ES"/>
        </w:rPr>
        <w:tab/>
      </w:r>
      <w:r w:rsidR="00B22796">
        <w:rPr>
          <w:sz w:val="20"/>
          <w:szCs w:val="20"/>
          <w:lang w:val="es-ES"/>
        </w:rPr>
        <w:t>Materiales de envasado</w:t>
      </w:r>
      <w:r w:rsidR="00F81E3B">
        <w:rPr>
          <w:sz w:val="20"/>
          <w:szCs w:val="20"/>
          <w:lang w:val="es-ES"/>
        </w:rPr>
        <w:t xml:space="preserve"> contaminados</w:t>
      </w:r>
      <w:r w:rsidR="004033A4" w:rsidRPr="009A2798">
        <w:rPr>
          <w:sz w:val="20"/>
          <w:szCs w:val="20"/>
          <w:lang w:val="es-ES"/>
        </w:rPr>
        <w:t xml:space="preserve"> </w:t>
      </w:r>
      <w:r w:rsidR="00F81E3B">
        <w:rPr>
          <w:sz w:val="20"/>
          <w:szCs w:val="20"/>
          <w:lang w:val="es-ES"/>
        </w:rPr>
        <w:t>tales como bidones, bolsas y botellas</w:t>
      </w:r>
      <w:r w:rsidR="004033A4" w:rsidRPr="009A2798">
        <w:rPr>
          <w:sz w:val="20"/>
          <w:szCs w:val="20"/>
          <w:lang w:val="es-ES"/>
        </w:rPr>
        <w:t>;</w:t>
      </w:r>
    </w:p>
    <w:p w:rsidR="001B1766" w:rsidRPr="009A2798" w:rsidRDefault="008B45BB" w:rsidP="008B45BB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9A2798">
        <w:rPr>
          <w:sz w:val="20"/>
          <w:szCs w:val="20"/>
          <w:lang w:val="es-ES"/>
        </w:rPr>
        <w:t>d)</w:t>
      </w:r>
      <w:r w:rsidRPr="009A2798">
        <w:rPr>
          <w:sz w:val="20"/>
          <w:szCs w:val="20"/>
          <w:lang w:val="es-ES"/>
        </w:rPr>
        <w:tab/>
      </w:r>
      <w:r w:rsidR="009A2798" w:rsidRPr="009A2798">
        <w:rPr>
          <w:sz w:val="20"/>
          <w:szCs w:val="20"/>
          <w:lang w:val="es-ES"/>
        </w:rPr>
        <w:t>Suelo contaminado</w:t>
      </w:r>
      <w:r w:rsidRPr="009A2798">
        <w:rPr>
          <w:sz w:val="20"/>
          <w:szCs w:val="20"/>
          <w:lang w:val="es-ES"/>
        </w:rPr>
        <w:t>;</w:t>
      </w:r>
    </w:p>
    <w:p w:rsidR="00982076" w:rsidRPr="00E12C05" w:rsidRDefault="008B45BB" w:rsidP="008B45BB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E12C05">
        <w:rPr>
          <w:sz w:val="20"/>
          <w:szCs w:val="20"/>
          <w:lang w:val="es-ES"/>
        </w:rPr>
        <w:t>e)</w:t>
      </w:r>
      <w:r w:rsidRPr="00E12C05">
        <w:rPr>
          <w:sz w:val="20"/>
          <w:szCs w:val="20"/>
          <w:lang w:val="es-ES"/>
        </w:rPr>
        <w:tab/>
      </w:r>
      <w:r w:rsidR="00F81E3B" w:rsidRPr="00E12C05">
        <w:rPr>
          <w:sz w:val="20"/>
          <w:szCs w:val="20"/>
          <w:lang w:val="es-ES"/>
        </w:rPr>
        <w:t>Plaguicidas enterrados</w:t>
      </w:r>
      <w:r w:rsidRPr="00E12C05">
        <w:rPr>
          <w:sz w:val="20"/>
          <w:szCs w:val="20"/>
          <w:lang w:val="es-ES"/>
        </w:rPr>
        <w:t>;</w:t>
      </w:r>
      <w:r w:rsidR="00E12C05">
        <w:rPr>
          <w:sz w:val="20"/>
          <w:szCs w:val="20"/>
          <w:lang w:val="es-ES"/>
        </w:rPr>
        <w:t xml:space="preserve"> y</w:t>
      </w:r>
    </w:p>
    <w:p w:rsidR="004C7DDA" w:rsidRPr="00FE0387" w:rsidRDefault="008B45BB" w:rsidP="008B45BB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D233B0">
        <w:rPr>
          <w:sz w:val="20"/>
          <w:szCs w:val="20"/>
          <w:lang w:val="es-ES"/>
        </w:rPr>
        <w:t>f)</w:t>
      </w:r>
      <w:r w:rsidRPr="00D233B0">
        <w:rPr>
          <w:sz w:val="20"/>
          <w:szCs w:val="20"/>
          <w:lang w:val="es-ES"/>
        </w:rPr>
        <w:tab/>
      </w:r>
      <w:r w:rsidR="00FE0387">
        <w:rPr>
          <w:sz w:val="20"/>
          <w:szCs w:val="20"/>
          <w:lang w:val="es-ES"/>
        </w:rPr>
        <w:t>E</w:t>
      </w:r>
      <w:r w:rsidR="005E010B" w:rsidRPr="00D233B0">
        <w:rPr>
          <w:sz w:val="20"/>
          <w:szCs w:val="20"/>
          <w:lang w:val="es-ES"/>
        </w:rPr>
        <w:t>xistencias</w:t>
      </w:r>
      <w:r w:rsidR="00982076" w:rsidRPr="00D233B0">
        <w:rPr>
          <w:sz w:val="20"/>
          <w:szCs w:val="20"/>
          <w:lang w:val="es-ES"/>
        </w:rPr>
        <w:t xml:space="preserve"> </w:t>
      </w:r>
      <w:r w:rsidR="00FE0387">
        <w:rPr>
          <w:sz w:val="20"/>
          <w:szCs w:val="20"/>
          <w:lang w:val="es-ES"/>
        </w:rPr>
        <w:t>de desechos de la p</w:t>
      </w:r>
      <w:r w:rsidR="00EF7671" w:rsidRPr="00D233B0">
        <w:rPr>
          <w:sz w:val="20"/>
          <w:szCs w:val="20"/>
          <w:lang w:val="es-ES"/>
        </w:rPr>
        <w:t>roducción</w:t>
      </w:r>
      <w:r w:rsidR="001B1766" w:rsidRPr="00D233B0">
        <w:rPr>
          <w:sz w:val="20"/>
          <w:szCs w:val="20"/>
          <w:lang w:val="es-ES"/>
        </w:rPr>
        <w:t>.</w:t>
      </w:r>
      <w:r w:rsidR="004C7DDA" w:rsidRPr="00D233B0">
        <w:rPr>
          <w:sz w:val="20"/>
          <w:szCs w:val="20"/>
          <w:lang w:val="es-ES"/>
        </w:rPr>
        <w:t xml:space="preserve"> </w:t>
      </w:r>
      <w:r w:rsidR="00FE0387">
        <w:rPr>
          <w:sz w:val="20"/>
          <w:szCs w:val="20"/>
          <w:lang w:val="es-ES"/>
        </w:rPr>
        <w:t>La p</w:t>
      </w:r>
      <w:r w:rsidR="00EF7671" w:rsidRPr="00FE0387">
        <w:rPr>
          <w:sz w:val="20"/>
          <w:szCs w:val="20"/>
          <w:lang w:val="es-ES"/>
        </w:rPr>
        <w:t>roducción</w:t>
      </w:r>
      <w:r w:rsidR="004C7DDA" w:rsidRPr="00FE0387">
        <w:rPr>
          <w:sz w:val="20"/>
          <w:szCs w:val="20"/>
          <w:lang w:val="es-ES"/>
        </w:rPr>
        <w:t xml:space="preserve"> </w:t>
      </w:r>
      <w:r w:rsidR="00FE0387" w:rsidRPr="00FE0387">
        <w:rPr>
          <w:sz w:val="20"/>
          <w:szCs w:val="20"/>
          <w:lang w:val="es-ES"/>
        </w:rPr>
        <w:t>de</w:t>
      </w:r>
      <w:r w:rsidR="00FE0387">
        <w:rPr>
          <w:sz w:val="20"/>
          <w:szCs w:val="20"/>
          <w:lang w:val="es-ES"/>
        </w:rPr>
        <w:t xml:space="preserve"> lindano</w:t>
      </w:r>
      <w:r w:rsidR="004C7DDA" w:rsidRPr="00FE0387">
        <w:rPr>
          <w:sz w:val="20"/>
          <w:szCs w:val="20"/>
          <w:lang w:val="es-ES"/>
        </w:rPr>
        <w:t xml:space="preserve"> cre</w:t>
      </w:r>
      <w:r w:rsidR="00FE0387" w:rsidRPr="00FE0387">
        <w:rPr>
          <w:sz w:val="20"/>
          <w:szCs w:val="20"/>
          <w:lang w:val="es-ES"/>
        </w:rPr>
        <w:t>ó</w:t>
      </w:r>
      <w:r w:rsidR="004C7DDA" w:rsidRPr="00FE0387">
        <w:rPr>
          <w:sz w:val="20"/>
          <w:szCs w:val="20"/>
          <w:lang w:val="es-ES"/>
        </w:rPr>
        <w:t xml:space="preserve"> </w:t>
      </w:r>
      <w:r w:rsidR="00FE0387" w:rsidRPr="00FE0387">
        <w:rPr>
          <w:sz w:val="20"/>
          <w:szCs w:val="20"/>
          <w:lang w:val="es-ES"/>
        </w:rPr>
        <w:t>grandes cantidades de</w:t>
      </w:r>
      <w:r w:rsidR="004C7DDA" w:rsidRPr="00FE0387">
        <w:rPr>
          <w:sz w:val="20"/>
          <w:szCs w:val="20"/>
          <w:lang w:val="es-ES"/>
        </w:rPr>
        <w:t xml:space="preserve"> </w:t>
      </w:r>
      <w:r w:rsidR="00EF7671" w:rsidRPr="00FE0387">
        <w:rPr>
          <w:sz w:val="20"/>
          <w:szCs w:val="20"/>
          <w:lang w:val="es-ES"/>
        </w:rPr>
        <w:t>desechos</w:t>
      </w:r>
      <w:r w:rsidR="00AE0BED" w:rsidRPr="00FE0387">
        <w:rPr>
          <w:sz w:val="20"/>
          <w:szCs w:val="20"/>
          <w:lang w:val="es-ES"/>
        </w:rPr>
        <w:t xml:space="preserve"> </w:t>
      </w:r>
      <w:r w:rsidR="00FE0387">
        <w:rPr>
          <w:sz w:val="20"/>
          <w:szCs w:val="20"/>
          <w:lang w:val="es-ES"/>
        </w:rPr>
        <w:t xml:space="preserve">que </w:t>
      </w:r>
      <w:r w:rsidR="00AE0BED" w:rsidRPr="00FE0387">
        <w:rPr>
          <w:sz w:val="20"/>
          <w:szCs w:val="20"/>
          <w:lang w:val="es-ES"/>
        </w:rPr>
        <w:t>cont</w:t>
      </w:r>
      <w:r w:rsidR="007A5A91">
        <w:rPr>
          <w:sz w:val="20"/>
          <w:szCs w:val="20"/>
          <w:lang w:val="es-ES"/>
        </w:rPr>
        <w:t>enían</w:t>
      </w:r>
      <w:r w:rsidR="00FE0387">
        <w:rPr>
          <w:sz w:val="20"/>
          <w:szCs w:val="20"/>
          <w:lang w:val="es-ES"/>
        </w:rPr>
        <w:t xml:space="preserve"> otros </w:t>
      </w:r>
      <w:r w:rsidR="00EF7671" w:rsidRPr="00FE0387">
        <w:rPr>
          <w:sz w:val="20"/>
          <w:szCs w:val="20"/>
          <w:lang w:val="es-ES"/>
        </w:rPr>
        <w:t>isómero</w:t>
      </w:r>
      <w:r w:rsidR="004C7DDA" w:rsidRPr="00FE0387">
        <w:rPr>
          <w:sz w:val="20"/>
          <w:szCs w:val="20"/>
          <w:lang w:val="es-ES"/>
        </w:rPr>
        <w:t xml:space="preserve">s </w:t>
      </w:r>
      <w:r w:rsidR="00FE0387">
        <w:rPr>
          <w:sz w:val="20"/>
          <w:szCs w:val="20"/>
          <w:lang w:val="es-ES"/>
        </w:rPr>
        <w:t>de</w:t>
      </w:r>
      <w:r w:rsidR="00AE0BED" w:rsidRPr="00FE0387">
        <w:rPr>
          <w:sz w:val="20"/>
          <w:szCs w:val="20"/>
          <w:lang w:val="es-ES"/>
        </w:rPr>
        <w:t xml:space="preserve"> </w:t>
      </w:r>
      <w:r w:rsidR="00E5683C" w:rsidRPr="00FE0387">
        <w:rPr>
          <w:sz w:val="20"/>
          <w:szCs w:val="20"/>
          <w:lang w:val="es-ES"/>
        </w:rPr>
        <w:t>hexaclorociclohexano</w:t>
      </w:r>
      <w:r w:rsidR="00FE0387">
        <w:rPr>
          <w:sz w:val="20"/>
          <w:szCs w:val="20"/>
          <w:lang w:val="es-ES"/>
        </w:rPr>
        <w:t xml:space="preserve">, incluidos los isómeros </w:t>
      </w:r>
      <w:r w:rsidR="00AE0BED" w:rsidRPr="00FE0387">
        <w:rPr>
          <w:sz w:val="20"/>
          <w:szCs w:val="20"/>
          <w:lang w:val="es-ES"/>
        </w:rPr>
        <w:t>al</w:t>
      </w:r>
      <w:r w:rsidR="00FE0387">
        <w:rPr>
          <w:sz w:val="20"/>
          <w:szCs w:val="20"/>
          <w:lang w:val="es-ES"/>
        </w:rPr>
        <w:t>f</w:t>
      </w:r>
      <w:r w:rsidR="00AE0BED" w:rsidRPr="00FE0387">
        <w:rPr>
          <w:sz w:val="20"/>
          <w:szCs w:val="20"/>
          <w:lang w:val="es-ES"/>
        </w:rPr>
        <w:t xml:space="preserve">a </w:t>
      </w:r>
      <w:r w:rsidR="00333047" w:rsidRPr="00FE0387">
        <w:rPr>
          <w:sz w:val="20"/>
          <w:szCs w:val="20"/>
          <w:lang w:val="es-ES"/>
        </w:rPr>
        <w:t xml:space="preserve">y </w:t>
      </w:r>
      <w:r w:rsidR="00AD1272" w:rsidRPr="00FE0387">
        <w:rPr>
          <w:sz w:val="20"/>
          <w:szCs w:val="20"/>
          <w:lang w:val="es-ES"/>
        </w:rPr>
        <w:t>beta</w:t>
      </w:r>
      <w:r w:rsidR="004C7DDA" w:rsidRPr="00FE0387">
        <w:rPr>
          <w:sz w:val="20"/>
          <w:szCs w:val="20"/>
          <w:lang w:val="es-ES"/>
        </w:rPr>
        <w:t xml:space="preserve">. </w:t>
      </w:r>
      <w:r w:rsidR="00FE0387">
        <w:rPr>
          <w:sz w:val="20"/>
          <w:szCs w:val="20"/>
          <w:lang w:val="es-ES"/>
        </w:rPr>
        <w:t xml:space="preserve">La cantidad </w:t>
      </w:r>
      <w:r w:rsidR="004C7DDA" w:rsidRPr="00FE0387">
        <w:rPr>
          <w:sz w:val="20"/>
          <w:szCs w:val="20"/>
          <w:lang w:val="es-ES"/>
        </w:rPr>
        <w:t>total</w:t>
      </w:r>
      <w:r w:rsidR="00FE0387" w:rsidRPr="00FE0387">
        <w:rPr>
          <w:sz w:val="20"/>
          <w:szCs w:val="20"/>
          <w:lang w:val="es-ES"/>
        </w:rPr>
        <w:t xml:space="preserve"> de</w:t>
      </w:r>
      <w:r w:rsidR="004C7DDA" w:rsidRPr="00FE0387">
        <w:rPr>
          <w:sz w:val="20"/>
          <w:szCs w:val="20"/>
          <w:lang w:val="es-ES"/>
        </w:rPr>
        <w:t xml:space="preserve"> </w:t>
      </w:r>
      <w:r w:rsidR="00EF7671" w:rsidRPr="00FE0387">
        <w:rPr>
          <w:sz w:val="20"/>
          <w:szCs w:val="20"/>
          <w:lang w:val="es-ES"/>
        </w:rPr>
        <w:t>desechos</w:t>
      </w:r>
      <w:r w:rsidR="004C7DDA" w:rsidRPr="00FE0387">
        <w:rPr>
          <w:sz w:val="20"/>
          <w:szCs w:val="20"/>
          <w:lang w:val="es-ES"/>
        </w:rPr>
        <w:t xml:space="preserve"> </w:t>
      </w:r>
      <w:r w:rsidR="00FE0387" w:rsidRPr="00FE0387">
        <w:rPr>
          <w:sz w:val="20"/>
          <w:szCs w:val="20"/>
          <w:lang w:val="es-ES"/>
        </w:rPr>
        <w:t xml:space="preserve">fue de alrededor </w:t>
      </w:r>
      <w:r w:rsidR="004C7DDA" w:rsidRPr="00FE0387">
        <w:rPr>
          <w:sz w:val="20"/>
          <w:szCs w:val="20"/>
          <w:lang w:val="es-ES"/>
        </w:rPr>
        <w:t xml:space="preserve">8 </w:t>
      </w:r>
      <w:r w:rsidR="00FE0387" w:rsidRPr="00FE0387">
        <w:rPr>
          <w:sz w:val="20"/>
          <w:szCs w:val="20"/>
          <w:lang w:val="es-ES"/>
        </w:rPr>
        <w:t>veces</w:t>
      </w:r>
      <w:r w:rsidR="004C7DDA" w:rsidRPr="00FE0387">
        <w:rPr>
          <w:sz w:val="20"/>
          <w:szCs w:val="20"/>
          <w:lang w:val="es-ES"/>
        </w:rPr>
        <w:t xml:space="preserve"> </w:t>
      </w:r>
      <w:r w:rsidR="00FE0387" w:rsidRPr="00FE0387">
        <w:rPr>
          <w:sz w:val="20"/>
          <w:szCs w:val="20"/>
          <w:lang w:val="es-ES"/>
        </w:rPr>
        <w:t>la producci</w:t>
      </w:r>
      <w:r w:rsidR="00FE0387">
        <w:rPr>
          <w:sz w:val="20"/>
          <w:szCs w:val="20"/>
          <w:lang w:val="es-ES"/>
        </w:rPr>
        <w:t>ón de lindano</w:t>
      </w:r>
      <w:r w:rsidR="004C7DDA" w:rsidRPr="00FE0387">
        <w:rPr>
          <w:sz w:val="20"/>
          <w:szCs w:val="20"/>
          <w:lang w:val="es-ES"/>
        </w:rPr>
        <w:t xml:space="preserve">. </w:t>
      </w:r>
    </w:p>
    <w:p w:rsidR="001B1766" w:rsidRPr="00EF7671" w:rsidRDefault="00333047" w:rsidP="00E750DA">
      <w:pPr>
        <w:pStyle w:val="Heading1"/>
        <w:numPr>
          <w:ilvl w:val="0"/>
          <w:numId w:val="11"/>
        </w:numPr>
        <w:tabs>
          <w:tab w:val="left" w:pos="1134"/>
        </w:tabs>
        <w:spacing w:after="120"/>
        <w:ind w:left="567" w:firstLine="0"/>
        <w:rPr>
          <w:rFonts w:ascii="Times New Roman" w:hAnsi="Times New Roman"/>
          <w:sz w:val="20"/>
          <w:szCs w:val="20"/>
        </w:rPr>
      </w:pPr>
      <w:r w:rsidRPr="00EF7671">
        <w:rPr>
          <w:rFonts w:ascii="Times New Roman" w:hAnsi="Times New Roman"/>
          <w:sz w:val="20"/>
          <w:szCs w:val="20"/>
        </w:rPr>
        <w:t>Mírex</w:t>
      </w:r>
    </w:p>
    <w:p w:rsidR="00813E84" w:rsidRDefault="00EF7671" w:rsidP="000307EA">
      <w:pPr>
        <w:pStyle w:val="Heading4"/>
        <w:numPr>
          <w:ilvl w:val="0"/>
          <w:numId w:val="23"/>
        </w:numPr>
        <w:spacing w:after="120"/>
        <w:ind w:left="1134" w:hanging="567"/>
      </w:pPr>
      <w:r>
        <w:t>Descripción</w:t>
      </w:r>
    </w:p>
    <w:p w:rsidR="00813E84" w:rsidRDefault="00EF7671" w:rsidP="004408F5">
      <w:pPr>
        <w:pStyle w:val="Caption"/>
        <w:keepNext/>
        <w:spacing w:before="120" w:after="120"/>
        <w:ind w:left="510" w:firstLine="624"/>
        <w:rPr>
          <w:b/>
          <w:snapToGrid/>
          <w:sz w:val="20"/>
        </w:rPr>
      </w:pPr>
      <w:r>
        <w:rPr>
          <w:b/>
          <w:snapToGrid/>
          <w:sz w:val="20"/>
        </w:rPr>
        <w:t>Figura</w:t>
      </w:r>
      <w:r w:rsidR="004A7BA7" w:rsidRPr="00167E98">
        <w:rPr>
          <w:b/>
          <w:snapToGrid/>
          <w:sz w:val="20"/>
        </w:rPr>
        <w:t xml:space="preserve"> </w:t>
      </w:r>
      <w:r w:rsidR="004D346B" w:rsidRPr="00167E98">
        <w:rPr>
          <w:b/>
          <w:snapToGrid/>
          <w:sz w:val="20"/>
        </w:rPr>
        <w:fldChar w:fldCharType="begin"/>
      </w:r>
      <w:r w:rsidR="004A7BA7" w:rsidRPr="00167E98">
        <w:rPr>
          <w:b/>
          <w:snapToGrid/>
          <w:sz w:val="20"/>
        </w:rPr>
        <w:instrText xml:space="preserve"> SEQ Figure \* ARABIC </w:instrText>
      </w:r>
      <w:r w:rsidR="004D346B" w:rsidRPr="00167E98">
        <w:rPr>
          <w:b/>
          <w:snapToGrid/>
          <w:sz w:val="20"/>
        </w:rPr>
        <w:fldChar w:fldCharType="separate"/>
      </w:r>
      <w:r w:rsidR="00A23747">
        <w:rPr>
          <w:b/>
          <w:noProof/>
          <w:snapToGrid/>
          <w:sz w:val="20"/>
        </w:rPr>
        <w:t>9</w:t>
      </w:r>
      <w:r w:rsidR="004D346B" w:rsidRPr="00167E98">
        <w:rPr>
          <w:b/>
          <w:snapToGrid/>
          <w:sz w:val="20"/>
        </w:rPr>
        <w:fldChar w:fldCharType="end"/>
      </w:r>
      <w:r w:rsidR="00B718F6">
        <w:rPr>
          <w:b/>
          <w:snapToGrid/>
          <w:sz w:val="20"/>
        </w:rPr>
        <w:t>:</w:t>
      </w:r>
      <w:r w:rsidR="004A7BA7" w:rsidRPr="00167E98">
        <w:rPr>
          <w:b/>
          <w:snapToGrid/>
          <w:sz w:val="20"/>
        </w:rPr>
        <w:t xml:space="preserve"> </w:t>
      </w:r>
      <w:r>
        <w:rPr>
          <w:snapToGrid/>
          <w:sz w:val="20"/>
        </w:rPr>
        <w:t>Estructura</w:t>
      </w:r>
      <w:r w:rsidR="00CA4DE8" w:rsidRPr="00CA4DE8">
        <w:rPr>
          <w:snapToGrid/>
          <w:sz w:val="20"/>
        </w:rPr>
        <w:t xml:space="preserve"> </w:t>
      </w:r>
      <w:r>
        <w:rPr>
          <w:snapToGrid/>
          <w:sz w:val="20"/>
        </w:rPr>
        <w:t>del</w:t>
      </w:r>
      <w:r w:rsidR="00CA4DE8" w:rsidRPr="00CA4DE8">
        <w:rPr>
          <w:snapToGrid/>
          <w:sz w:val="20"/>
        </w:rPr>
        <w:t xml:space="preserve"> </w:t>
      </w:r>
      <w:r w:rsidR="00333047" w:rsidRPr="00333047">
        <w:rPr>
          <w:snapToGrid/>
          <w:sz w:val="20"/>
        </w:rPr>
        <w:t>mírex</w:t>
      </w:r>
      <w:r w:rsidR="00CA4DE8" w:rsidRPr="00CA4DE8">
        <w:rPr>
          <w:snapToGrid/>
          <w:sz w:val="20"/>
        </w:rPr>
        <w:t xml:space="preserve"> </w:t>
      </w:r>
    </w:p>
    <w:p w:rsidR="001B1766" w:rsidRDefault="00FD6C57" w:rsidP="00A741C5">
      <w:pPr>
        <w:ind w:left="510" w:firstLine="624"/>
      </w:pPr>
      <w:r>
        <w:rPr>
          <w:noProof/>
          <w:lang w:val="en-US"/>
        </w:rPr>
        <w:drawing>
          <wp:inline distT="0" distB="0" distL="0" distR="0">
            <wp:extent cx="1388745" cy="1229360"/>
            <wp:effectExtent l="0" t="0" r="0" b="0"/>
            <wp:docPr id="16" name="Picture 12" descr="Mir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irex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766" w:rsidRPr="00206BD5" w:rsidRDefault="00157316" w:rsidP="000B65AF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before="120" w:after="120"/>
        <w:ind w:right="425"/>
        <w:rPr>
          <w:sz w:val="20"/>
          <w:szCs w:val="20"/>
          <w:lang w:val="es-ES"/>
        </w:rPr>
      </w:pPr>
      <w:r w:rsidRPr="00157316">
        <w:rPr>
          <w:sz w:val="20"/>
          <w:szCs w:val="20"/>
          <w:lang w:val="es-ES"/>
        </w:rPr>
        <w:t xml:space="preserve">El mírex (Nº de CAS 2385-85-5) es una sustancia cristalina </w:t>
      </w:r>
      <w:r w:rsidR="007A5A91">
        <w:rPr>
          <w:sz w:val="20"/>
          <w:szCs w:val="20"/>
          <w:lang w:val="es-ES"/>
        </w:rPr>
        <w:t xml:space="preserve">de color </w:t>
      </w:r>
      <w:r w:rsidRPr="00157316">
        <w:rPr>
          <w:sz w:val="20"/>
          <w:szCs w:val="20"/>
          <w:lang w:val="es-ES"/>
        </w:rPr>
        <w:t>blanc</w:t>
      </w:r>
      <w:r w:rsidR="007A5A91">
        <w:rPr>
          <w:sz w:val="20"/>
          <w:szCs w:val="20"/>
          <w:lang w:val="es-ES"/>
        </w:rPr>
        <w:t>o</w:t>
      </w:r>
      <w:r>
        <w:rPr>
          <w:sz w:val="20"/>
          <w:szCs w:val="20"/>
          <w:lang w:val="es-ES"/>
        </w:rPr>
        <w:t>. Su</w:t>
      </w:r>
      <w:r w:rsidRPr="00157316">
        <w:rPr>
          <w:sz w:val="20"/>
          <w:szCs w:val="20"/>
          <w:lang w:val="es-ES"/>
        </w:rPr>
        <w:t xml:space="preserve"> punto de fusión </w:t>
      </w:r>
      <w:r>
        <w:rPr>
          <w:sz w:val="20"/>
          <w:szCs w:val="20"/>
          <w:lang w:val="es-ES"/>
        </w:rPr>
        <w:t xml:space="preserve">es </w:t>
      </w:r>
      <w:r w:rsidRPr="00157316">
        <w:rPr>
          <w:sz w:val="20"/>
          <w:szCs w:val="20"/>
          <w:lang w:val="es-ES"/>
        </w:rPr>
        <w:t>de 485</w:t>
      </w:r>
      <w:r w:rsidR="007A5A91">
        <w:rPr>
          <w:sz w:val="20"/>
          <w:szCs w:val="20"/>
          <w:lang w:val="es-ES"/>
        </w:rPr>
        <w:t xml:space="preserve"> </w:t>
      </w:r>
      <w:r w:rsidRPr="00157316">
        <w:rPr>
          <w:sz w:val="20"/>
          <w:szCs w:val="20"/>
          <w:lang w:val="es-ES"/>
        </w:rPr>
        <w:t>°C</w:t>
      </w:r>
      <w:r>
        <w:rPr>
          <w:sz w:val="20"/>
          <w:szCs w:val="20"/>
          <w:lang w:val="es-ES"/>
        </w:rPr>
        <w:t xml:space="preserve"> </w:t>
      </w:r>
      <w:r w:rsidRPr="00157316">
        <w:rPr>
          <w:sz w:val="20"/>
          <w:szCs w:val="20"/>
          <w:lang w:val="es-ES"/>
        </w:rPr>
        <w:t xml:space="preserve">y, por lo tanto, </w:t>
      </w:r>
      <w:r>
        <w:rPr>
          <w:sz w:val="20"/>
          <w:szCs w:val="20"/>
          <w:lang w:val="es-ES"/>
        </w:rPr>
        <w:t xml:space="preserve">es </w:t>
      </w:r>
      <w:r w:rsidRPr="00157316">
        <w:rPr>
          <w:sz w:val="20"/>
          <w:szCs w:val="20"/>
          <w:lang w:val="es-ES"/>
        </w:rPr>
        <w:t xml:space="preserve">ignífuga.  </w:t>
      </w:r>
      <w:r>
        <w:rPr>
          <w:sz w:val="20"/>
          <w:szCs w:val="20"/>
          <w:lang w:val="es-ES"/>
        </w:rPr>
        <w:t xml:space="preserve">La estructura del mírex aparece ilustrada en la figura 9 </w:t>
      </w:r>
      <w:r w:rsidRPr="00157316">
        <w:rPr>
          <w:i/>
          <w:sz w:val="20"/>
          <w:szCs w:val="20"/>
          <w:lang w:val="es-ES"/>
        </w:rPr>
        <w:t>supra</w:t>
      </w:r>
      <w:r>
        <w:rPr>
          <w:sz w:val="20"/>
          <w:szCs w:val="20"/>
          <w:lang w:val="es-ES"/>
        </w:rPr>
        <w:t xml:space="preserve">. </w:t>
      </w:r>
      <w:r w:rsidRPr="00157316">
        <w:rPr>
          <w:sz w:val="20"/>
          <w:szCs w:val="20"/>
          <w:lang w:val="es-ES"/>
        </w:rPr>
        <w:t>E</w:t>
      </w:r>
      <w:r w:rsidR="007A5A91">
        <w:rPr>
          <w:sz w:val="20"/>
          <w:szCs w:val="20"/>
          <w:lang w:val="es-ES"/>
        </w:rPr>
        <w:t>l mírex e</w:t>
      </w:r>
      <w:r w:rsidRPr="00157316">
        <w:rPr>
          <w:sz w:val="20"/>
          <w:szCs w:val="20"/>
          <w:lang w:val="es-ES"/>
        </w:rPr>
        <w:t xml:space="preserve">s soluble en </w:t>
      </w:r>
      <w:r w:rsidR="007A5A91">
        <w:rPr>
          <w:sz w:val="20"/>
          <w:szCs w:val="20"/>
          <w:lang w:val="es-ES"/>
        </w:rPr>
        <w:t>diferentes</w:t>
      </w:r>
      <w:r w:rsidRPr="00157316">
        <w:rPr>
          <w:sz w:val="20"/>
          <w:szCs w:val="20"/>
          <w:lang w:val="es-ES"/>
        </w:rPr>
        <w:t xml:space="preserve"> disolventes orgánicos como </w:t>
      </w:r>
      <w:r>
        <w:rPr>
          <w:sz w:val="20"/>
          <w:szCs w:val="20"/>
          <w:lang w:val="es-ES"/>
        </w:rPr>
        <w:t xml:space="preserve">el </w:t>
      </w:r>
      <w:r w:rsidRPr="00157316">
        <w:rPr>
          <w:sz w:val="20"/>
          <w:szCs w:val="20"/>
          <w:lang w:val="es-ES"/>
        </w:rPr>
        <w:t>tetrahidrofurano (30</w:t>
      </w:r>
      <w:r>
        <w:rPr>
          <w:sz w:val="20"/>
          <w:szCs w:val="20"/>
          <w:lang w:val="es-ES"/>
        </w:rPr>
        <w:t xml:space="preserve"> </w:t>
      </w:r>
      <w:r w:rsidRPr="00157316">
        <w:rPr>
          <w:sz w:val="20"/>
          <w:szCs w:val="20"/>
          <w:lang w:val="es-ES"/>
        </w:rPr>
        <w:t xml:space="preserve">%), </w:t>
      </w:r>
      <w:r>
        <w:rPr>
          <w:sz w:val="20"/>
          <w:szCs w:val="20"/>
          <w:lang w:val="es-ES"/>
        </w:rPr>
        <w:t xml:space="preserve">el </w:t>
      </w:r>
      <w:r w:rsidRPr="00157316">
        <w:rPr>
          <w:sz w:val="20"/>
          <w:szCs w:val="20"/>
          <w:lang w:val="es-ES"/>
        </w:rPr>
        <w:t>disulfuro de carbono (18</w:t>
      </w:r>
      <w:r>
        <w:rPr>
          <w:sz w:val="20"/>
          <w:szCs w:val="20"/>
          <w:lang w:val="es-ES"/>
        </w:rPr>
        <w:t xml:space="preserve"> </w:t>
      </w:r>
      <w:r w:rsidRPr="00157316">
        <w:rPr>
          <w:sz w:val="20"/>
          <w:szCs w:val="20"/>
          <w:lang w:val="es-ES"/>
        </w:rPr>
        <w:t xml:space="preserve">%), </w:t>
      </w:r>
      <w:r>
        <w:rPr>
          <w:sz w:val="20"/>
          <w:szCs w:val="20"/>
          <w:lang w:val="es-ES"/>
        </w:rPr>
        <w:t xml:space="preserve">el </w:t>
      </w:r>
      <w:r w:rsidRPr="00157316">
        <w:rPr>
          <w:sz w:val="20"/>
          <w:szCs w:val="20"/>
          <w:lang w:val="es-ES"/>
        </w:rPr>
        <w:t>cloroformo (17</w:t>
      </w:r>
      <w:r>
        <w:rPr>
          <w:sz w:val="20"/>
          <w:szCs w:val="20"/>
          <w:lang w:val="es-ES"/>
        </w:rPr>
        <w:t xml:space="preserve"> </w:t>
      </w:r>
      <w:r w:rsidRPr="00157316">
        <w:rPr>
          <w:sz w:val="20"/>
          <w:szCs w:val="20"/>
          <w:lang w:val="es-ES"/>
        </w:rPr>
        <w:t xml:space="preserve">%) y </w:t>
      </w:r>
      <w:r>
        <w:rPr>
          <w:sz w:val="20"/>
          <w:szCs w:val="20"/>
          <w:lang w:val="es-ES"/>
        </w:rPr>
        <w:t xml:space="preserve">el </w:t>
      </w:r>
      <w:r w:rsidRPr="00157316">
        <w:rPr>
          <w:sz w:val="20"/>
          <w:szCs w:val="20"/>
          <w:lang w:val="es-ES"/>
        </w:rPr>
        <w:t>benceno (12</w:t>
      </w:r>
      <w:r>
        <w:rPr>
          <w:sz w:val="20"/>
          <w:szCs w:val="20"/>
          <w:lang w:val="es-ES"/>
        </w:rPr>
        <w:t xml:space="preserve"> </w:t>
      </w:r>
      <w:r w:rsidRPr="00157316">
        <w:rPr>
          <w:sz w:val="20"/>
          <w:szCs w:val="20"/>
          <w:lang w:val="es-ES"/>
        </w:rPr>
        <w:t>%), pero es casi insoluble en agua.  El mírex se considera extremamente estable.</w:t>
      </w:r>
      <w:r>
        <w:rPr>
          <w:rStyle w:val="FootnoteReference"/>
          <w:sz w:val="20"/>
          <w:szCs w:val="20"/>
        </w:rPr>
        <w:footnoteReference w:id="10"/>
      </w:r>
      <w:r w:rsidRPr="00157316">
        <w:rPr>
          <w:sz w:val="20"/>
          <w:szCs w:val="20"/>
          <w:lang w:val="es-ES"/>
        </w:rPr>
        <w:t xml:space="preserve">  No reacciona con </w:t>
      </w:r>
      <w:r w:rsidR="009B193E">
        <w:rPr>
          <w:sz w:val="20"/>
          <w:szCs w:val="20"/>
          <w:lang w:val="es-ES"/>
        </w:rPr>
        <w:t xml:space="preserve">los </w:t>
      </w:r>
      <w:r w:rsidRPr="00157316">
        <w:rPr>
          <w:sz w:val="20"/>
          <w:szCs w:val="20"/>
          <w:lang w:val="es-ES"/>
        </w:rPr>
        <w:t>ácido</w:t>
      </w:r>
      <w:r w:rsidR="009B193E">
        <w:rPr>
          <w:sz w:val="20"/>
          <w:szCs w:val="20"/>
          <w:lang w:val="es-ES"/>
        </w:rPr>
        <w:t>s</w:t>
      </w:r>
      <w:r w:rsidRPr="00157316">
        <w:rPr>
          <w:sz w:val="20"/>
          <w:szCs w:val="20"/>
          <w:lang w:val="es-ES"/>
        </w:rPr>
        <w:t xml:space="preserve"> sulfúrico, nítrico, hidroclórico ni </w:t>
      </w:r>
      <w:r w:rsidR="009B193E">
        <w:rPr>
          <w:sz w:val="20"/>
          <w:szCs w:val="20"/>
          <w:lang w:val="es-ES"/>
        </w:rPr>
        <w:t xml:space="preserve">con </w:t>
      </w:r>
      <w:r w:rsidRPr="00157316">
        <w:rPr>
          <w:sz w:val="20"/>
          <w:szCs w:val="20"/>
          <w:lang w:val="es-ES"/>
        </w:rPr>
        <w:t xml:space="preserve">otros ácidos comunes y no es reactivo con las bases, el cloro ni el ozono. </w:t>
      </w:r>
      <w:r w:rsidRPr="00206BD5">
        <w:rPr>
          <w:sz w:val="20"/>
          <w:szCs w:val="20"/>
          <w:lang w:val="es-ES"/>
        </w:rPr>
        <w:t xml:space="preserve">En el medio ambiente se degrada en fotomírex </w:t>
      </w:r>
      <w:r w:rsidR="00D23BCA">
        <w:rPr>
          <w:sz w:val="20"/>
          <w:szCs w:val="20"/>
          <w:lang w:val="es-ES"/>
        </w:rPr>
        <w:t xml:space="preserve">al </w:t>
      </w:r>
      <w:r w:rsidR="009B193E">
        <w:rPr>
          <w:sz w:val="20"/>
          <w:szCs w:val="20"/>
          <w:lang w:val="es-ES"/>
        </w:rPr>
        <w:t>exp</w:t>
      </w:r>
      <w:r w:rsidR="00D23BCA">
        <w:rPr>
          <w:sz w:val="20"/>
          <w:szCs w:val="20"/>
          <w:lang w:val="es-ES"/>
        </w:rPr>
        <w:t xml:space="preserve">onerse </w:t>
      </w:r>
      <w:r w:rsidRPr="00206BD5">
        <w:rPr>
          <w:sz w:val="20"/>
          <w:szCs w:val="20"/>
          <w:lang w:val="es-ES"/>
        </w:rPr>
        <w:t>a la luz solar (ATSDR, 1995; IPCS, 1997; EPA, 2000b)</w:t>
      </w:r>
      <w:r w:rsidR="001B1766" w:rsidRPr="00206BD5">
        <w:rPr>
          <w:sz w:val="20"/>
          <w:szCs w:val="20"/>
          <w:lang w:val="es-ES"/>
        </w:rPr>
        <w:t xml:space="preserve">. </w:t>
      </w:r>
    </w:p>
    <w:p w:rsidR="00813E84" w:rsidRDefault="00EF7671" w:rsidP="000307EA">
      <w:pPr>
        <w:pStyle w:val="Heading4"/>
        <w:numPr>
          <w:ilvl w:val="0"/>
          <w:numId w:val="23"/>
        </w:numPr>
        <w:spacing w:after="120"/>
        <w:ind w:left="1134" w:hanging="567"/>
      </w:pPr>
      <w:r>
        <w:t>Producción</w:t>
      </w:r>
    </w:p>
    <w:p w:rsidR="001B1766" w:rsidRPr="00E12C05" w:rsidRDefault="0046223B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46223B">
        <w:rPr>
          <w:sz w:val="20"/>
          <w:szCs w:val="20"/>
          <w:lang w:val="es-ES"/>
        </w:rPr>
        <w:t>La p</w:t>
      </w:r>
      <w:r w:rsidR="00EF7671" w:rsidRPr="0046223B">
        <w:rPr>
          <w:sz w:val="20"/>
          <w:szCs w:val="20"/>
          <w:lang w:val="es-ES"/>
        </w:rPr>
        <w:t>roducción</w:t>
      </w:r>
      <w:r w:rsidR="001B1766" w:rsidRPr="0046223B">
        <w:rPr>
          <w:sz w:val="20"/>
          <w:szCs w:val="20"/>
          <w:lang w:val="es-ES"/>
        </w:rPr>
        <w:t xml:space="preserve"> </w:t>
      </w:r>
      <w:r w:rsidR="00D7625C" w:rsidRPr="0046223B">
        <w:rPr>
          <w:sz w:val="20"/>
          <w:szCs w:val="20"/>
          <w:lang w:val="es-ES"/>
        </w:rPr>
        <w:t>de</w:t>
      </w:r>
      <w:r w:rsidR="00AA130B" w:rsidRPr="0046223B">
        <w:rPr>
          <w:sz w:val="20"/>
          <w:szCs w:val="20"/>
          <w:lang w:val="es-ES"/>
        </w:rPr>
        <w:t xml:space="preserve"> </w:t>
      </w:r>
      <w:r w:rsidR="00333047" w:rsidRPr="0046223B">
        <w:rPr>
          <w:sz w:val="20"/>
          <w:szCs w:val="20"/>
          <w:lang w:val="es-ES"/>
        </w:rPr>
        <w:t>mírex</w:t>
      </w:r>
      <w:r w:rsidR="00AA130B" w:rsidRPr="0046223B">
        <w:rPr>
          <w:sz w:val="20"/>
          <w:szCs w:val="20"/>
          <w:lang w:val="es-ES"/>
        </w:rPr>
        <w:t xml:space="preserve"> </w:t>
      </w:r>
      <w:r w:rsidRPr="0046223B">
        <w:rPr>
          <w:sz w:val="20"/>
          <w:szCs w:val="20"/>
          <w:lang w:val="es-ES"/>
        </w:rPr>
        <w:t xml:space="preserve">comenzó </w:t>
      </w:r>
      <w:r w:rsidR="00D7625C" w:rsidRPr="0046223B">
        <w:rPr>
          <w:sz w:val="20"/>
          <w:szCs w:val="20"/>
          <w:lang w:val="es-ES"/>
        </w:rPr>
        <w:t>en los</w:t>
      </w:r>
      <w:r w:rsidR="00AD1272" w:rsidRPr="0046223B">
        <w:rPr>
          <w:sz w:val="20"/>
          <w:szCs w:val="20"/>
          <w:lang w:val="es-ES"/>
        </w:rPr>
        <w:t xml:space="preserve"> </w:t>
      </w:r>
      <w:r w:rsidR="00FE0387" w:rsidRPr="0046223B">
        <w:rPr>
          <w:sz w:val="20"/>
          <w:szCs w:val="20"/>
          <w:lang w:val="es-ES"/>
        </w:rPr>
        <w:t>Estados Unidos</w:t>
      </w:r>
      <w:r w:rsidR="00AD1272" w:rsidRPr="0046223B">
        <w:rPr>
          <w:sz w:val="20"/>
          <w:szCs w:val="20"/>
          <w:lang w:val="es-ES"/>
        </w:rPr>
        <w:t xml:space="preserve"> </w:t>
      </w:r>
      <w:r w:rsidRPr="0046223B">
        <w:rPr>
          <w:sz w:val="20"/>
          <w:szCs w:val="20"/>
          <w:lang w:val="es-ES"/>
        </w:rPr>
        <w:t>e</w:t>
      </w:r>
      <w:r w:rsidR="009C1A89" w:rsidRPr="0046223B">
        <w:rPr>
          <w:sz w:val="20"/>
          <w:szCs w:val="20"/>
          <w:lang w:val="es-ES"/>
        </w:rPr>
        <w:t xml:space="preserve">n 1955 </w:t>
      </w:r>
      <w:r w:rsidR="00333047" w:rsidRPr="0046223B">
        <w:rPr>
          <w:sz w:val="20"/>
          <w:szCs w:val="20"/>
          <w:lang w:val="es-ES"/>
        </w:rPr>
        <w:t xml:space="preserve">y </w:t>
      </w:r>
      <w:r w:rsidR="001B1766" w:rsidRPr="0046223B">
        <w:rPr>
          <w:sz w:val="20"/>
          <w:szCs w:val="20"/>
          <w:lang w:val="es-ES"/>
        </w:rPr>
        <w:t>ce</w:t>
      </w:r>
      <w:r w:rsidRPr="0046223B">
        <w:rPr>
          <w:sz w:val="20"/>
          <w:szCs w:val="20"/>
          <w:lang w:val="es-ES"/>
        </w:rPr>
        <w:t>só</w:t>
      </w:r>
      <w:r w:rsidR="001B1766" w:rsidRPr="0046223B">
        <w:rPr>
          <w:sz w:val="20"/>
          <w:szCs w:val="20"/>
          <w:lang w:val="es-ES"/>
        </w:rPr>
        <w:t xml:space="preserve"> </w:t>
      </w:r>
      <w:r w:rsidRPr="0046223B">
        <w:rPr>
          <w:sz w:val="20"/>
          <w:szCs w:val="20"/>
          <w:lang w:val="es-ES"/>
        </w:rPr>
        <w:t>e</w:t>
      </w:r>
      <w:r w:rsidR="001B1766" w:rsidRPr="0046223B">
        <w:rPr>
          <w:sz w:val="20"/>
          <w:szCs w:val="20"/>
          <w:lang w:val="es-ES"/>
        </w:rPr>
        <w:t>n</w:t>
      </w:r>
      <w:r w:rsidRPr="0046223B">
        <w:rPr>
          <w:sz w:val="20"/>
          <w:szCs w:val="20"/>
          <w:lang w:val="es-ES"/>
        </w:rPr>
        <w:t xml:space="preserve"> ese pa</w:t>
      </w:r>
      <w:r>
        <w:rPr>
          <w:sz w:val="20"/>
          <w:szCs w:val="20"/>
          <w:lang w:val="es-ES"/>
        </w:rPr>
        <w:t>ís</w:t>
      </w:r>
      <w:r w:rsidR="00BA314E" w:rsidRPr="0046223B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e</w:t>
      </w:r>
      <w:r w:rsidR="00BA314E" w:rsidRPr="0046223B">
        <w:rPr>
          <w:sz w:val="20"/>
          <w:szCs w:val="20"/>
          <w:lang w:val="es-ES"/>
        </w:rPr>
        <w:t xml:space="preserve">n </w:t>
      </w:r>
      <w:r w:rsidR="001B1766" w:rsidRPr="0046223B">
        <w:rPr>
          <w:sz w:val="20"/>
          <w:szCs w:val="20"/>
          <w:lang w:val="es-ES"/>
        </w:rPr>
        <w:t>1978</w:t>
      </w:r>
      <w:r w:rsidR="00AA130B" w:rsidRPr="0046223B">
        <w:rPr>
          <w:sz w:val="20"/>
          <w:szCs w:val="20"/>
          <w:lang w:val="es-ES"/>
        </w:rPr>
        <w:t>,</w:t>
      </w:r>
      <w:r w:rsidR="001B1766" w:rsidRPr="0046223B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tras su prohibición</w:t>
      </w:r>
      <w:r w:rsidR="00BA314E" w:rsidRPr="0046223B">
        <w:rPr>
          <w:sz w:val="20"/>
          <w:szCs w:val="20"/>
          <w:lang w:val="es-ES"/>
        </w:rPr>
        <w:t xml:space="preserve">. </w:t>
      </w:r>
      <w:r>
        <w:rPr>
          <w:sz w:val="20"/>
          <w:szCs w:val="20"/>
          <w:lang w:val="es-ES"/>
        </w:rPr>
        <w:t>Sin embargo, su</w:t>
      </w:r>
      <w:r w:rsidRPr="0046223B">
        <w:rPr>
          <w:sz w:val="20"/>
          <w:szCs w:val="20"/>
          <w:lang w:val="es-ES"/>
        </w:rPr>
        <w:t xml:space="preserve"> p</w:t>
      </w:r>
      <w:r w:rsidR="00EF7671" w:rsidRPr="0046223B">
        <w:rPr>
          <w:sz w:val="20"/>
          <w:szCs w:val="20"/>
          <w:lang w:val="es-ES"/>
        </w:rPr>
        <w:t>roducción</w:t>
      </w:r>
      <w:r w:rsidR="00835A36" w:rsidRPr="0046223B">
        <w:rPr>
          <w:sz w:val="20"/>
          <w:szCs w:val="20"/>
          <w:lang w:val="es-ES"/>
        </w:rPr>
        <w:t xml:space="preserve"> </w:t>
      </w:r>
      <w:r w:rsidR="00333047" w:rsidRPr="0046223B">
        <w:rPr>
          <w:sz w:val="20"/>
          <w:szCs w:val="20"/>
          <w:lang w:val="es-ES"/>
        </w:rPr>
        <w:t xml:space="preserve">y </w:t>
      </w:r>
      <w:r w:rsidR="00835A36" w:rsidRPr="0046223B">
        <w:rPr>
          <w:sz w:val="20"/>
          <w:szCs w:val="20"/>
          <w:lang w:val="es-ES"/>
        </w:rPr>
        <w:t>u</w:t>
      </w:r>
      <w:r w:rsidRPr="0046223B">
        <w:rPr>
          <w:sz w:val="20"/>
          <w:szCs w:val="20"/>
          <w:lang w:val="es-ES"/>
        </w:rPr>
        <w:t>tilización contin</w:t>
      </w:r>
      <w:r w:rsidR="002E4E9B">
        <w:rPr>
          <w:sz w:val="20"/>
          <w:szCs w:val="20"/>
          <w:lang w:val="es-ES"/>
        </w:rPr>
        <w:t>úan</w:t>
      </w:r>
      <w:r w:rsidRPr="0046223B">
        <w:rPr>
          <w:sz w:val="20"/>
          <w:szCs w:val="20"/>
          <w:lang w:val="es-ES"/>
        </w:rPr>
        <w:t xml:space="preserve"> e</w:t>
      </w:r>
      <w:r w:rsidR="00835A36" w:rsidRPr="0046223B">
        <w:rPr>
          <w:sz w:val="20"/>
          <w:szCs w:val="20"/>
          <w:lang w:val="es-ES"/>
        </w:rPr>
        <w:t>n ot</w:t>
      </w:r>
      <w:r w:rsidRPr="0046223B">
        <w:rPr>
          <w:sz w:val="20"/>
          <w:szCs w:val="20"/>
          <w:lang w:val="es-ES"/>
        </w:rPr>
        <w:t>ras</w:t>
      </w:r>
      <w:r w:rsidR="00835A36" w:rsidRPr="0046223B">
        <w:rPr>
          <w:sz w:val="20"/>
          <w:szCs w:val="20"/>
          <w:lang w:val="es-ES"/>
        </w:rPr>
        <w:t xml:space="preserve"> region</w:t>
      </w:r>
      <w:r w:rsidRPr="0046223B">
        <w:rPr>
          <w:sz w:val="20"/>
          <w:szCs w:val="20"/>
          <w:lang w:val="es-ES"/>
        </w:rPr>
        <w:t>e</w:t>
      </w:r>
      <w:r w:rsidR="00835A36" w:rsidRPr="0046223B">
        <w:rPr>
          <w:sz w:val="20"/>
          <w:szCs w:val="20"/>
          <w:lang w:val="es-ES"/>
        </w:rPr>
        <w:t xml:space="preserve">s </w:t>
      </w:r>
      <w:r>
        <w:rPr>
          <w:sz w:val="20"/>
          <w:szCs w:val="20"/>
          <w:lang w:val="es-ES"/>
        </w:rPr>
        <w:t>del mundo</w:t>
      </w:r>
      <w:r w:rsidR="00835A36" w:rsidRPr="0046223B">
        <w:rPr>
          <w:sz w:val="20"/>
          <w:szCs w:val="20"/>
          <w:lang w:val="es-ES"/>
        </w:rPr>
        <w:t xml:space="preserve">. </w:t>
      </w:r>
      <w:r>
        <w:rPr>
          <w:sz w:val="20"/>
          <w:szCs w:val="20"/>
          <w:lang w:val="es-ES"/>
        </w:rPr>
        <w:t>El m</w:t>
      </w:r>
      <w:r w:rsidR="00333047" w:rsidRPr="00E12C05">
        <w:rPr>
          <w:sz w:val="20"/>
          <w:szCs w:val="20"/>
          <w:lang w:val="es-ES"/>
        </w:rPr>
        <w:t>írex</w:t>
      </w:r>
      <w:r w:rsidR="001B1766" w:rsidRPr="00E12C05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está incluido en el</w:t>
      </w:r>
      <w:r w:rsidR="004C7DDA" w:rsidRPr="00E12C05">
        <w:rPr>
          <w:sz w:val="20"/>
          <w:szCs w:val="20"/>
          <w:lang w:val="es-ES"/>
        </w:rPr>
        <w:t xml:space="preserve"> </w:t>
      </w:r>
      <w:r w:rsidR="008462EB" w:rsidRPr="00E12C05">
        <w:rPr>
          <w:sz w:val="20"/>
          <w:szCs w:val="20"/>
          <w:lang w:val="es-ES"/>
        </w:rPr>
        <w:t>anexo</w:t>
      </w:r>
      <w:r w:rsidR="004C7DDA" w:rsidRPr="00E12C05">
        <w:rPr>
          <w:sz w:val="20"/>
          <w:szCs w:val="20"/>
          <w:lang w:val="es-ES"/>
        </w:rPr>
        <w:t xml:space="preserve"> A </w:t>
      </w:r>
      <w:r w:rsidR="00581B91" w:rsidRPr="00E12C05">
        <w:rPr>
          <w:sz w:val="20"/>
          <w:szCs w:val="20"/>
          <w:lang w:val="es-ES"/>
        </w:rPr>
        <w:t xml:space="preserve">del </w:t>
      </w:r>
      <w:r w:rsidR="00333047" w:rsidRPr="00E12C05">
        <w:rPr>
          <w:sz w:val="20"/>
          <w:szCs w:val="20"/>
          <w:lang w:val="es-ES"/>
        </w:rPr>
        <w:t xml:space="preserve">Convenio </w:t>
      </w:r>
      <w:r w:rsidR="002E51F8" w:rsidRPr="00E12C05">
        <w:rPr>
          <w:sz w:val="20"/>
          <w:szCs w:val="20"/>
          <w:lang w:val="es-ES"/>
        </w:rPr>
        <w:t>de Estocolmo</w:t>
      </w:r>
      <w:r w:rsidR="006213AD" w:rsidRPr="00E12C05">
        <w:rPr>
          <w:sz w:val="20"/>
          <w:szCs w:val="20"/>
          <w:lang w:val="es-ES"/>
        </w:rPr>
        <w:t xml:space="preserve"> (“</w:t>
      </w:r>
      <w:r w:rsidR="00FE0387">
        <w:rPr>
          <w:sz w:val="20"/>
          <w:szCs w:val="20"/>
          <w:lang w:val="es-ES"/>
        </w:rPr>
        <w:t>Eliminación</w:t>
      </w:r>
      <w:r w:rsidR="006213AD" w:rsidRPr="00E12C05">
        <w:rPr>
          <w:sz w:val="20"/>
          <w:szCs w:val="20"/>
          <w:lang w:val="es-ES"/>
        </w:rPr>
        <w:t>”)</w:t>
      </w:r>
      <w:r w:rsidR="00BA314E" w:rsidRPr="00E12C05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 xml:space="preserve">en el que no existen </w:t>
      </w:r>
      <w:r w:rsidR="00FE0387">
        <w:rPr>
          <w:sz w:val="20"/>
          <w:szCs w:val="20"/>
          <w:lang w:val="es-ES"/>
        </w:rPr>
        <w:t>exenciones específicas</w:t>
      </w:r>
      <w:r w:rsidR="00553992" w:rsidRPr="00E12C05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para </w:t>
      </w:r>
      <w:r w:rsidR="007A5A91">
        <w:rPr>
          <w:sz w:val="20"/>
          <w:szCs w:val="20"/>
          <w:lang w:val="es-ES"/>
        </w:rPr>
        <w:t>su p</w:t>
      </w:r>
      <w:r w:rsidR="00EF7671" w:rsidRPr="00E12C05">
        <w:rPr>
          <w:sz w:val="20"/>
          <w:szCs w:val="20"/>
          <w:lang w:val="es-ES"/>
        </w:rPr>
        <w:t>roducción</w:t>
      </w:r>
      <w:r w:rsidR="00BA314E" w:rsidRPr="00E12C05">
        <w:rPr>
          <w:sz w:val="20"/>
          <w:szCs w:val="20"/>
          <w:lang w:val="es-ES"/>
        </w:rPr>
        <w:t xml:space="preserve"> </w:t>
      </w:r>
      <w:r w:rsidR="006213AD" w:rsidRPr="00E12C05">
        <w:rPr>
          <w:sz w:val="20"/>
          <w:szCs w:val="20"/>
          <w:lang w:val="es-ES"/>
        </w:rPr>
        <w:t>(</w:t>
      </w:r>
      <w:r w:rsidR="00E12C05" w:rsidRPr="00E12C05">
        <w:rPr>
          <w:sz w:val="20"/>
          <w:szCs w:val="20"/>
          <w:lang w:val="es-ES"/>
        </w:rPr>
        <w:t>las exenciones anteriores ya expiraron</w:t>
      </w:r>
      <w:r w:rsidR="006213AD" w:rsidRPr="00E12C05">
        <w:rPr>
          <w:sz w:val="20"/>
          <w:szCs w:val="20"/>
          <w:lang w:val="es-ES"/>
        </w:rPr>
        <w:t>).</w:t>
      </w:r>
    </w:p>
    <w:p w:rsidR="00813E84" w:rsidRDefault="001B1766" w:rsidP="000307EA">
      <w:pPr>
        <w:pStyle w:val="Heading4"/>
        <w:numPr>
          <w:ilvl w:val="0"/>
          <w:numId w:val="23"/>
        </w:numPr>
        <w:spacing w:after="120"/>
        <w:ind w:left="1134" w:hanging="567"/>
      </w:pPr>
      <w:r w:rsidRPr="00167E98">
        <w:t>U</w:t>
      </w:r>
      <w:r w:rsidR="00CF4A03">
        <w:t>tilización</w:t>
      </w:r>
    </w:p>
    <w:p w:rsidR="001B1766" w:rsidRPr="00E5500A" w:rsidRDefault="0046223B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9B193E">
        <w:rPr>
          <w:sz w:val="20"/>
          <w:szCs w:val="20"/>
          <w:lang w:val="es-ES"/>
        </w:rPr>
        <w:t>El m</w:t>
      </w:r>
      <w:r w:rsidR="00333047" w:rsidRPr="009B193E">
        <w:rPr>
          <w:sz w:val="20"/>
          <w:szCs w:val="20"/>
          <w:lang w:val="es-ES"/>
        </w:rPr>
        <w:t>írex</w:t>
      </w:r>
      <w:r w:rsidR="001B1766" w:rsidRPr="009B193E">
        <w:rPr>
          <w:sz w:val="20"/>
          <w:szCs w:val="20"/>
          <w:lang w:val="es-ES"/>
        </w:rPr>
        <w:t xml:space="preserve"> </w:t>
      </w:r>
      <w:r w:rsidR="007A5A91">
        <w:rPr>
          <w:sz w:val="20"/>
          <w:szCs w:val="20"/>
          <w:lang w:val="es-ES"/>
        </w:rPr>
        <w:t xml:space="preserve">fue </w:t>
      </w:r>
      <w:r w:rsidR="009B193E" w:rsidRPr="007B2AB8">
        <w:rPr>
          <w:sz w:val="20"/>
          <w:szCs w:val="20"/>
          <w:lang w:val="es-ES"/>
        </w:rPr>
        <w:t xml:space="preserve">comúnmente </w:t>
      </w:r>
      <w:r w:rsidR="007A5A91">
        <w:rPr>
          <w:sz w:val="20"/>
          <w:szCs w:val="20"/>
          <w:lang w:val="es-ES"/>
        </w:rPr>
        <w:t xml:space="preserve">utilizado </w:t>
      </w:r>
      <w:r w:rsidR="009B193E" w:rsidRPr="007B2AB8">
        <w:rPr>
          <w:sz w:val="20"/>
          <w:szCs w:val="20"/>
          <w:lang w:val="es-ES"/>
        </w:rPr>
        <w:t xml:space="preserve">en el decenio de 1960 como insecticida para combatir la hormiga </w:t>
      </w:r>
      <w:r w:rsidR="002E4E9B" w:rsidRPr="007B2AB8">
        <w:rPr>
          <w:sz w:val="20"/>
          <w:szCs w:val="20"/>
          <w:lang w:val="es-ES"/>
        </w:rPr>
        <w:t>de fuego</w:t>
      </w:r>
      <w:r w:rsidR="009B193E" w:rsidRPr="007B2AB8">
        <w:rPr>
          <w:sz w:val="20"/>
          <w:szCs w:val="20"/>
          <w:lang w:val="es-ES"/>
        </w:rPr>
        <w:t xml:space="preserve"> en nueve </w:t>
      </w:r>
      <w:r w:rsidR="007B2AB8">
        <w:rPr>
          <w:sz w:val="20"/>
          <w:szCs w:val="20"/>
          <w:lang w:val="es-ES"/>
        </w:rPr>
        <w:t>E</w:t>
      </w:r>
      <w:r w:rsidR="009B193E" w:rsidRPr="007B2AB8">
        <w:rPr>
          <w:sz w:val="20"/>
          <w:szCs w:val="20"/>
          <w:lang w:val="es-ES"/>
        </w:rPr>
        <w:t xml:space="preserve">stados </w:t>
      </w:r>
      <w:r w:rsidR="007B2AB8">
        <w:rPr>
          <w:sz w:val="20"/>
          <w:szCs w:val="20"/>
          <w:lang w:val="es-ES"/>
        </w:rPr>
        <w:t>del Sur d</w:t>
      </w:r>
      <w:r w:rsidR="009B193E" w:rsidRPr="007B2AB8">
        <w:rPr>
          <w:sz w:val="20"/>
          <w:szCs w:val="20"/>
          <w:lang w:val="es-ES"/>
        </w:rPr>
        <w:t xml:space="preserve">e los Estados Unidos.  </w:t>
      </w:r>
      <w:r w:rsidR="002E4E9B" w:rsidRPr="007B2AB8">
        <w:rPr>
          <w:sz w:val="20"/>
          <w:szCs w:val="20"/>
          <w:lang w:val="es-ES"/>
        </w:rPr>
        <w:t>El mírex s</w:t>
      </w:r>
      <w:r w:rsidR="009B193E" w:rsidRPr="007B2AB8">
        <w:rPr>
          <w:sz w:val="20"/>
          <w:szCs w:val="20"/>
          <w:lang w:val="es-ES"/>
        </w:rPr>
        <w:t>e eligió para los programas de erradicación de esta hormiga debido a su eficacia y selectividad.  Inicialmente se aplicó por vía aérea en concentraciones de 0,3</w:t>
      </w:r>
      <w:r w:rsidR="002E4E9B" w:rsidRPr="007B2AB8">
        <w:rPr>
          <w:sz w:val="20"/>
          <w:szCs w:val="20"/>
          <w:lang w:val="es-ES"/>
        </w:rPr>
        <w:t xml:space="preserve"> a </w:t>
      </w:r>
      <w:r w:rsidR="009B193E" w:rsidRPr="007B2AB8">
        <w:rPr>
          <w:sz w:val="20"/>
          <w:szCs w:val="20"/>
          <w:lang w:val="es-ES"/>
        </w:rPr>
        <w:t>0,5</w:t>
      </w:r>
      <w:r w:rsidR="002E4E9B" w:rsidRPr="007B2AB8">
        <w:rPr>
          <w:sz w:val="20"/>
          <w:szCs w:val="20"/>
          <w:lang w:val="es-ES"/>
        </w:rPr>
        <w:t xml:space="preserve"> </w:t>
      </w:r>
      <w:r w:rsidR="009B193E" w:rsidRPr="007B2AB8">
        <w:rPr>
          <w:sz w:val="20"/>
          <w:szCs w:val="20"/>
          <w:lang w:val="es-ES"/>
        </w:rPr>
        <w:t xml:space="preserve">%.  </w:t>
      </w:r>
      <w:r w:rsidR="002E4E9B" w:rsidRPr="007B2AB8">
        <w:rPr>
          <w:sz w:val="20"/>
          <w:szCs w:val="20"/>
          <w:lang w:val="es-ES"/>
        </w:rPr>
        <w:t xml:space="preserve">Sin embargo, las </w:t>
      </w:r>
      <w:r w:rsidR="009B193E" w:rsidRPr="007B2AB8">
        <w:rPr>
          <w:sz w:val="20"/>
          <w:szCs w:val="20"/>
          <w:lang w:val="es-ES"/>
        </w:rPr>
        <w:t>aplicaci</w:t>
      </w:r>
      <w:r w:rsidR="002E4E9B" w:rsidRPr="007B2AB8">
        <w:rPr>
          <w:sz w:val="20"/>
          <w:szCs w:val="20"/>
          <w:lang w:val="es-ES"/>
        </w:rPr>
        <w:t xml:space="preserve">ones aéreas del mírex </w:t>
      </w:r>
      <w:r w:rsidR="009B193E" w:rsidRPr="007B2AB8">
        <w:rPr>
          <w:sz w:val="20"/>
          <w:szCs w:val="20"/>
          <w:lang w:val="es-ES"/>
        </w:rPr>
        <w:t>se sustituy</w:t>
      </w:r>
      <w:r w:rsidR="002E4E9B" w:rsidRPr="007B2AB8">
        <w:rPr>
          <w:sz w:val="20"/>
          <w:szCs w:val="20"/>
          <w:lang w:val="es-ES"/>
        </w:rPr>
        <w:t xml:space="preserve">eron </w:t>
      </w:r>
      <w:r w:rsidR="009B193E" w:rsidRPr="007B2AB8">
        <w:rPr>
          <w:sz w:val="20"/>
          <w:szCs w:val="20"/>
          <w:lang w:val="es-ES"/>
        </w:rPr>
        <w:t xml:space="preserve">por la aplicación localizada en hormigueros, debido a </w:t>
      </w:r>
      <w:r w:rsidR="007B2AB8">
        <w:rPr>
          <w:sz w:val="20"/>
          <w:szCs w:val="20"/>
          <w:lang w:val="es-ES"/>
        </w:rPr>
        <w:t>su</w:t>
      </w:r>
      <w:r w:rsidR="009B193E" w:rsidRPr="007B2AB8">
        <w:rPr>
          <w:sz w:val="20"/>
          <w:szCs w:val="20"/>
          <w:lang w:val="es-ES"/>
        </w:rPr>
        <w:t xml:space="preserve"> s</w:t>
      </w:r>
      <w:r w:rsidR="007B2AB8">
        <w:rPr>
          <w:sz w:val="20"/>
          <w:szCs w:val="20"/>
          <w:lang w:val="es-ES"/>
        </w:rPr>
        <w:t>ospechada</w:t>
      </w:r>
      <w:r w:rsidR="009B193E" w:rsidRPr="007B2AB8">
        <w:rPr>
          <w:sz w:val="20"/>
          <w:szCs w:val="20"/>
          <w:lang w:val="es-ES"/>
        </w:rPr>
        <w:t xml:space="preserve"> toxicidad para las especies de estuario</w:t>
      </w:r>
      <w:r w:rsidR="002E4E9B" w:rsidRPr="007B2AB8">
        <w:rPr>
          <w:sz w:val="20"/>
          <w:szCs w:val="20"/>
          <w:lang w:val="es-ES"/>
        </w:rPr>
        <w:t xml:space="preserve"> y</w:t>
      </w:r>
      <w:r w:rsidR="009B193E" w:rsidRPr="007B2AB8">
        <w:rPr>
          <w:sz w:val="20"/>
          <w:szCs w:val="20"/>
          <w:lang w:val="es-ES"/>
        </w:rPr>
        <w:t xml:space="preserve"> </w:t>
      </w:r>
      <w:r w:rsidR="002E4E9B" w:rsidRPr="007B2AB8">
        <w:rPr>
          <w:sz w:val="20"/>
          <w:szCs w:val="20"/>
          <w:lang w:val="es-ES"/>
        </w:rPr>
        <w:t xml:space="preserve">a la modificación del </w:t>
      </w:r>
      <w:r w:rsidR="009B193E" w:rsidRPr="007B2AB8">
        <w:rPr>
          <w:sz w:val="20"/>
          <w:szCs w:val="20"/>
          <w:lang w:val="es-ES"/>
        </w:rPr>
        <w:t>objetivo de</w:t>
      </w:r>
      <w:r w:rsidR="002E4E9B" w:rsidRPr="007B2AB8">
        <w:rPr>
          <w:sz w:val="20"/>
          <w:szCs w:val="20"/>
          <w:lang w:val="es-ES"/>
        </w:rPr>
        <w:t xml:space="preserve"> los </w:t>
      </w:r>
      <w:r w:rsidR="009B193E" w:rsidRPr="007B2AB8">
        <w:rPr>
          <w:sz w:val="20"/>
          <w:szCs w:val="20"/>
          <w:lang w:val="es-ES"/>
        </w:rPr>
        <w:t>programa</w:t>
      </w:r>
      <w:r w:rsidR="002E4E9B" w:rsidRPr="007B2AB8">
        <w:rPr>
          <w:sz w:val="20"/>
          <w:szCs w:val="20"/>
          <w:lang w:val="es-ES"/>
        </w:rPr>
        <w:t>s</w:t>
      </w:r>
      <w:r w:rsidR="009B193E" w:rsidRPr="007B2AB8">
        <w:rPr>
          <w:sz w:val="20"/>
          <w:szCs w:val="20"/>
          <w:lang w:val="es-ES"/>
        </w:rPr>
        <w:t xml:space="preserve"> </w:t>
      </w:r>
      <w:r w:rsidR="00F51235">
        <w:rPr>
          <w:sz w:val="20"/>
          <w:szCs w:val="20"/>
          <w:lang w:val="es-ES"/>
        </w:rPr>
        <w:t>de lucha contra l</w:t>
      </w:r>
      <w:r w:rsidR="009B193E" w:rsidRPr="007B2AB8">
        <w:rPr>
          <w:sz w:val="20"/>
          <w:szCs w:val="20"/>
          <w:lang w:val="es-ES"/>
        </w:rPr>
        <w:t>as hormigas</w:t>
      </w:r>
      <w:r w:rsidR="00F51235">
        <w:rPr>
          <w:sz w:val="20"/>
          <w:szCs w:val="20"/>
          <w:lang w:val="es-ES"/>
        </w:rPr>
        <w:t xml:space="preserve"> de fuego</w:t>
      </w:r>
      <w:r w:rsidR="002E4E9B" w:rsidRPr="007B2AB8">
        <w:rPr>
          <w:sz w:val="20"/>
          <w:szCs w:val="20"/>
          <w:lang w:val="es-ES"/>
        </w:rPr>
        <w:t xml:space="preserve">, el cual pasó de </w:t>
      </w:r>
      <w:r w:rsidR="009B193E" w:rsidRPr="007B2AB8">
        <w:rPr>
          <w:sz w:val="20"/>
          <w:szCs w:val="20"/>
          <w:lang w:val="es-ES"/>
        </w:rPr>
        <w:t xml:space="preserve">erradicación a control selectivo.  El mírex se utilizó también para combatir las hormigas </w:t>
      </w:r>
      <w:r w:rsidR="00F51235">
        <w:rPr>
          <w:sz w:val="20"/>
          <w:szCs w:val="20"/>
          <w:lang w:val="es-ES"/>
        </w:rPr>
        <w:t>cortadoras de hojas</w:t>
      </w:r>
      <w:r w:rsidR="009B193E" w:rsidRPr="007B2AB8">
        <w:rPr>
          <w:sz w:val="20"/>
          <w:szCs w:val="20"/>
          <w:lang w:val="es-ES"/>
        </w:rPr>
        <w:t xml:space="preserve"> en América del </w:t>
      </w:r>
      <w:r w:rsidR="002E4E9B" w:rsidRPr="007B2AB8">
        <w:rPr>
          <w:sz w:val="20"/>
          <w:szCs w:val="20"/>
          <w:lang w:val="es-ES"/>
        </w:rPr>
        <w:t>S</w:t>
      </w:r>
      <w:r w:rsidR="009B193E" w:rsidRPr="007B2AB8">
        <w:rPr>
          <w:sz w:val="20"/>
          <w:szCs w:val="20"/>
          <w:lang w:val="es-ES"/>
        </w:rPr>
        <w:t>ur</w:t>
      </w:r>
      <w:r w:rsidR="002E4E9B" w:rsidRPr="007B2AB8">
        <w:rPr>
          <w:sz w:val="20"/>
          <w:szCs w:val="20"/>
          <w:lang w:val="es-ES"/>
        </w:rPr>
        <w:t>, las termitas en Sudáfrica, la</w:t>
      </w:r>
      <w:r w:rsidR="009B193E" w:rsidRPr="007B2AB8">
        <w:rPr>
          <w:sz w:val="20"/>
          <w:szCs w:val="20"/>
          <w:lang w:val="es-ES"/>
        </w:rPr>
        <w:t xml:space="preserve"> cochinilla harinosa en las planta</w:t>
      </w:r>
      <w:r w:rsidR="002E4E9B" w:rsidRPr="007B2AB8">
        <w:rPr>
          <w:sz w:val="20"/>
          <w:szCs w:val="20"/>
          <w:lang w:val="es-ES"/>
        </w:rPr>
        <w:t>ciones</w:t>
      </w:r>
      <w:r w:rsidR="009B193E" w:rsidRPr="007B2AB8">
        <w:rPr>
          <w:sz w:val="20"/>
          <w:szCs w:val="20"/>
          <w:lang w:val="es-ES"/>
        </w:rPr>
        <w:t xml:space="preserve"> de piña de Haw</w:t>
      </w:r>
      <w:r w:rsidR="00D23BCA">
        <w:rPr>
          <w:sz w:val="20"/>
          <w:szCs w:val="20"/>
          <w:lang w:val="es-ES"/>
        </w:rPr>
        <w:t>á</w:t>
      </w:r>
      <w:r w:rsidR="009B193E" w:rsidRPr="007B2AB8">
        <w:rPr>
          <w:sz w:val="20"/>
          <w:szCs w:val="20"/>
          <w:lang w:val="es-ES"/>
        </w:rPr>
        <w:t>i</w:t>
      </w:r>
      <w:r w:rsidR="007B2AB8" w:rsidRPr="007B2AB8">
        <w:rPr>
          <w:sz w:val="20"/>
          <w:szCs w:val="20"/>
          <w:lang w:val="es-ES"/>
        </w:rPr>
        <w:t>, así como l</w:t>
      </w:r>
      <w:r w:rsidR="009B193E" w:rsidRPr="007B2AB8">
        <w:rPr>
          <w:sz w:val="20"/>
          <w:szCs w:val="20"/>
          <w:lang w:val="es-ES"/>
        </w:rPr>
        <w:t>a</w:t>
      </w:r>
      <w:r w:rsidR="002E4E9B" w:rsidRPr="007B2AB8">
        <w:rPr>
          <w:sz w:val="20"/>
          <w:szCs w:val="20"/>
          <w:lang w:val="es-ES"/>
        </w:rPr>
        <w:t xml:space="preserve">s </w:t>
      </w:r>
      <w:r w:rsidR="007B2AB8" w:rsidRPr="007B2AB8">
        <w:rPr>
          <w:sz w:val="20"/>
          <w:szCs w:val="20"/>
          <w:lang w:val="es-ES"/>
        </w:rPr>
        <w:t>hormigas granívoras y la</w:t>
      </w:r>
      <w:r w:rsidR="009B193E" w:rsidRPr="007B2AB8">
        <w:rPr>
          <w:sz w:val="20"/>
          <w:szCs w:val="20"/>
          <w:lang w:val="es-ES"/>
        </w:rPr>
        <w:t xml:space="preserve"> avispa com</w:t>
      </w:r>
      <w:r w:rsidR="00F51235">
        <w:rPr>
          <w:sz w:val="20"/>
          <w:szCs w:val="20"/>
          <w:lang w:val="es-ES"/>
        </w:rPr>
        <w:t>ún (</w:t>
      </w:r>
      <w:r w:rsidR="00D23BCA">
        <w:rPr>
          <w:sz w:val="20"/>
          <w:szCs w:val="20"/>
          <w:lang w:val="es-ES"/>
        </w:rPr>
        <w:t xml:space="preserve">avispa </w:t>
      </w:r>
      <w:r w:rsidR="00F51235">
        <w:rPr>
          <w:sz w:val="20"/>
          <w:szCs w:val="20"/>
          <w:lang w:val="es-ES"/>
        </w:rPr>
        <w:t xml:space="preserve">de chaqueta amarilla) </w:t>
      </w:r>
      <w:r w:rsidR="009B193E" w:rsidRPr="007B2AB8">
        <w:rPr>
          <w:sz w:val="20"/>
          <w:szCs w:val="20"/>
          <w:lang w:val="es-ES"/>
        </w:rPr>
        <w:t>en los Estados Unidos.  Todos los productos registrados que cont</w:t>
      </w:r>
      <w:r w:rsidR="00F51235">
        <w:rPr>
          <w:sz w:val="20"/>
          <w:szCs w:val="20"/>
          <w:lang w:val="es-ES"/>
        </w:rPr>
        <w:t>enían</w:t>
      </w:r>
      <w:r w:rsidR="009B193E" w:rsidRPr="007B2AB8">
        <w:rPr>
          <w:sz w:val="20"/>
          <w:szCs w:val="20"/>
          <w:lang w:val="es-ES"/>
        </w:rPr>
        <w:t xml:space="preserve"> mírex se suspendieron eficazmente en diciembre de 1977</w:t>
      </w:r>
      <w:r w:rsidR="00673996">
        <w:rPr>
          <w:sz w:val="20"/>
          <w:szCs w:val="20"/>
          <w:lang w:val="es-ES"/>
        </w:rPr>
        <w:t xml:space="preserve">, pero se permitieron ciertas </w:t>
      </w:r>
      <w:r w:rsidR="009B193E" w:rsidRPr="007B2AB8">
        <w:rPr>
          <w:sz w:val="20"/>
          <w:szCs w:val="20"/>
          <w:lang w:val="es-ES"/>
        </w:rPr>
        <w:t>aplicaciones terrestres hasta junio de 1978, fecha en que el producto quedó prohibido en los Estados Unidos, con excepción de</w:t>
      </w:r>
      <w:r w:rsidR="00673996">
        <w:rPr>
          <w:sz w:val="20"/>
          <w:szCs w:val="20"/>
          <w:lang w:val="es-ES"/>
        </w:rPr>
        <w:t xml:space="preserve"> Haw</w:t>
      </w:r>
      <w:r w:rsidR="00D23BCA">
        <w:rPr>
          <w:sz w:val="20"/>
          <w:szCs w:val="20"/>
          <w:lang w:val="es-ES"/>
        </w:rPr>
        <w:t>á</w:t>
      </w:r>
      <w:r w:rsidR="00673996">
        <w:rPr>
          <w:sz w:val="20"/>
          <w:szCs w:val="20"/>
          <w:lang w:val="es-ES"/>
        </w:rPr>
        <w:t>i donde se permitió continuar su utilización en el cultivo de la</w:t>
      </w:r>
      <w:r w:rsidR="009B193E" w:rsidRPr="007B2AB8">
        <w:rPr>
          <w:sz w:val="20"/>
          <w:szCs w:val="20"/>
          <w:lang w:val="es-ES"/>
        </w:rPr>
        <w:t xml:space="preserve"> piña hasta que se agotar</w:t>
      </w:r>
      <w:r w:rsidR="00673996">
        <w:rPr>
          <w:sz w:val="20"/>
          <w:szCs w:val="20"/>
          <w:lang w:val="es-ES"/>
        </w:rPr>
        <w:t>a</w:t>
      </w:r>
      <w:r w:rsidR="009B193E" w:rsidRPr="007B2AB8">
        <w:rPr>
          <w:sz w:val="20"/>
          <w:szCs w:val="20"/>
          <w:lang w:val="es-ES"/>
        </w:rPr>
        <w:t>n las existencias disponibles.</w:t>
      </w:r>
      <w:r w:rsidR="001B1766" w:rsidRPr="00F51235">
        <w:rPr>
          <w:sz w:val="20"/>
          <w:szCs w:val="20"/>
          <w:lang w:val="es-ES"/>
        </w:rPr>
        <w:t xml:space="preserve"> </w:t>
      </w:r>
      <w:r w:rsidR="00A2717F" w:rsidRPr="00673996">
        <w:rPr>
          <w:sz w:val="20"/>
          <w:szCs w:val="20"/>
          <w:lang w:val="es-ES"/>
        </w:rPr>
        <w:t>M</w:t>
      </w:r>
      <w:r w:rsidR="00673996" w:rsidRPr="00673996">
        <w:rPr>
          <w:sz w:val="20"/>
          <w:szCs w:val="20"/>
          <w:lang w:val="es-ES"/>
        </w:rPr>
        <w:t>uchos otros países prohibieron posteriormente este product</w:t>
      </w:r>
      <w:r w:rsidR="00673996">
        <w:rPr>
          <w:sz w:val="20"/>
          <w:szCs w:val="20"/>
          <w:lang w:val="es-ES"/>
        </w:rPr>
        <w:t>o</w:t>
      </w:r>
      <w:r w:rsidR="00673996" w:rsidRPr="00673996">
        <w:rPr>
          <w:sz w:val="20"/>
          <w:szCs w:val="20"/>
          <w:lang w:val="es-ES"/>
        </w:rPr>
        <w:t xml:space="preserve"> qu</w:t>
      </w:r>
      <w:r w:rsidR="00673996">
        <w:rPr>
          <w:sz w:val="20"/>
          <w:szCs w:val="20"/>
          <w:lang w:val="es-ES"/>
        </w:rPr>
        <w:t>ímico</w:t>
      </w:r>
      <w:r w:rsidR="00546153" w:rsidRPr="00673996">
        <w:rPr>
          <w:sz w:val="20"/>
          <w:szCs w:val="20"/>
          <w:lang w:val="es-ES"/>
        </w:rPr>
        <w:t xml:space="preserve">. </w:t>
      </w:r>
      <w:r w:rsidR="00673996">
        <w:rPr>
          <w:sz w:val="20"/>
          <w:szCs w:val="20"/>
          <w:lang w:val="es-ES"/>
        </w:rPr>
        <w:t xml:space="preserve">No existen </w:t>
      </w:r>
      <w:r w:rsidR="00FE0387" w:rsidRPr="00E5500A">
        <w:rPr>
          <w:sz w:val="20"/>
          <w:szCs w:val="20"/>
          <w:lang w:val="es-ES"/>
        </w:rPr>
        <w:t>exenciones específicas</w:t>
      </w:r>
      <w:r w:rsidR="00A41B3E" w:rsidRPr="00E5500A">
        <w:rPr>
          <w:sz w:val="20"/>
          <w:szCs w:val="20"/>
          <w:lang w:val="es-ES"/>
        </w:rPr>
        <w:t xml:space="preserve"> </w:t>
      </w:r>
      <w:r w:rsidR="00673996">
        <w:rPr>
          <w:sz w:val="20"/>
          <w:szCs w:val="20"/>
          <w:lang w:val="es-ES"/>
        </w:rPr>
        <w:t xml:space="preserve">para el </w:t>
      </w:r>
      <w:r w:rsidR="00D90957" w:rsidRPr="00E5500A">
        <w:rPr>
          <w:sz w:val="20"/>
          <w:szCs w:val="20"/>
          <w:lang w:val="es-ES"/>
        </w:rPr>
        <w:t>us</w:t>
      </w:r>
      <w:r w:rsidR="00673996">
        <w:rPr>
          <w:sz w:val="20"/>
          <w:szCs w:val="20"/>
          <w:lang w:val="es-ES"/>
        </w:rPr>
        <w:t>o</w:t>
      </w:r>
      <w:r w:rsidR="00D90957" w:rsidRPr="00E5500A">
        <w:rPr>
          <w:sz w:val="20"/>
          <w:szCs w:val="20"/>
          <w:lang w:val="es-ES"/>
        </w:rPr>
        <w:t xml:space="preserve"> </w:t>
      </w:r>
      <w:r w:rsidR="00673996">
        <w:rPr>
          <w:sz w:val="20"/>
          <w:szCs w:val="20"/>
          <w:lang w:val="es-ES"/>
        </w:rPr>
        <w:t xml:space="preserve">del mírex </w:t>
      </w:r>
      <w:r w:rsidR="00A41B3E" w:rsidRPr="00E5500A">
        <w:rPr>
          <w:sz w:val="20"/>
          <w:szCs w:val="20"/>
          <w:lang w:val="es-ES"/>
        </w:rPr>
        <w:t>(</w:t>
      </w:r>
      <w:r w:rsidR="00E12C05" w:rsidRPr="00E5500A">
        <w:rPr>
          <w:sz w:val="20"/>
          <w:szCs w:val="20"/>
          <w:lang w:val="es-ES"/>
        </w:rPr>
        <w:t>las exenciones anteriores ya expiraron</w:t>
      </w:r>
      <w:r w:rsidR="00A41B3E" w:rsidRPr="00E5500A">
        <w:rPr>
          <w:sz w:val="20"/>
          <w:szCs w:val="20"/>
          <w:lang w:val="es-ES"/>
        </w:rPr>
        <w:t>)</w:t>
      </w:r>
      <w:r w:rsidR="00673996">
        <w:rPr>
          <w:sz w:val="20"/>
          <w:szCs w:val="20"/>
          <w:lang w:val="es-ES"/>
        </w:rPr>
        <w:t xml:space="preserve"> en virtud del</w:t>
      </w:r>
      <w:r w:rsidR="00A41B3E" w:rsidRPr="00E5500A">
        <w:rPr>
          <w:sz w:val="20"/>
          <w:szCs w:val="20"/>
          <w:lang w:val="es-ES"/>
        </w:rPr>
        <w:t xml:space="preserve"> </w:t>
      </w:r>
      <w:r w:rsidR="002E51F8" w:rsidRPr="00E5500A">
        <w:rPr>
          <w:sz w:val="20"/>
          <w:szCs w:val="20"/>
          <w:lang w:val="es-ES"/>
        </w:rPr>
        <w:t>Convenio de Estocolmo</w:t>
      </w:r>
      <w:r w:rsidR="00A22316" w:rsidRPr="00E5500A">
        <w:rPr>
          <w:sz w:val="20"/>
          <w:szCs w:val="20"/>
          <w:lang w:val="es-ES"/>
        </w:rPr>
        <w:t>.</w:t>
      </w:r>
      <w:r w:rsidR="00EA0FD3" w:rsidRPr="00E5500A">
        <w:rPr>
          <w:sz w:val="20"/>
          <w:szCs w:val="20"/>
          <w:lang w:val="es-ES"/>
        </w:rPr>
        <w:t xml:space="preserve"> </w:t>
      </w:r>
    </w:p>
    <w:p w:rsidR="00813E84" w:rsidRDefault="00EF7671" w:rsidP="000307EA">
      <w:pPr>
        <w:pStyle w:val="Heading4"/>
        <w:numPr>
          <w:ilvl w:val="0"/>
          <w:numId w:val="23"/>
        </w:numPr>
        <w:spacing w:after="120"/>
        <w:ind w:left="1134" w:hanging="567"/>
      </w:pPr>
      <w:r>
        <w:t>Desechos</w:t>
      </w:r>
    </w:p>
    <w:p w:rsidR="001B1766" w:rsidRPr="00E12C05" w:rsidRDefault="00A3063A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Los d</w:t>
      </w:r>
      <w:r w:rsidR="00EF7671" w:rsidRPr="00E12C05">
        <w:rPr>
          <w:sz w:val="20"/>
          <w:szCs w:val="20"/>
          <w:lang w:val="es-ES"/>
        </w:rPr>
        <w:t>esechos</w:t>
      </w:r>
      <w:r w:rsidR="001B1766" w:rsidRPr="00E12C05">
        <w:rPr>
          <w:sz w:val="20"/>
          <w:szCs w:val="20"/>
          <w:lang w:val="es-ES"/>
        </w:rPr>
        <w:t xml:space="preserve"> </w:t>
      </w:r>
      <w:r w:rsidR="000307EA">
        <w:rPr>
          <w:sz w:val="20"/>
          <w:szCs w:val="20"/>
          <w:lang w:val="es-ES"/>
        </w:rPr>
        <w:t xml:space="preserve">de </w:t>
      </w:r>
      <w:r w:rsidR="00333047" w:rsidRPr="00E12C05">
        <w:rPr>
          <w:sz w:val="20"/>
          <w:szCs w:val="20"/>
          <w:lang w:val="es-ES"/>
        </w:rPr>
        <w:t>mírex</w:t>
      </w:r>
      <w:r w:rsidR="001B1766" w:rsidRPr="00E12C05">
        <w:rPr>
          <w:sz w:val="20"/>
          <w:szCs w:val="20"/>
          <w:lang w:val="es-ES"/>
        </w:rPr>
        <w:t xml:space="preserve"> </w:t>
      </w:r>
      <w:r w:rsidR="00E12C05" w:rsidRPr="00E12C05">
        <w:rPr>
          <w:sz w:val="20"/>
          <w:szCs w:val="20"/>
          <w:lang w:val="es-ES"/>
        </w:rPr>
        <w:t>pueden encontrarse en</w:t>
      </w:r>
      <w:r w:rsidR="001B1766" w:rsidRPr="00E12C05">
        <w:rPr>
          <w:sz w:val="20"/>
          <w:szCs w:val="20"/>
          <w:lang w:val="es-ES"/>
        </w:rPr>
        <w:t xml:space="preserve">: </w:t>
      </w:r>
    </w:p>
    <w:p w:rsidR="001B1766" w:rsidRPr="005E010B" w:rsidRDefault="008B45BB" w:rsidP="008B45BB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5E010B">
        <w:rPr>
          <w:sz w:val="20"/>
          <w:szCs w:val="20"/>
          <w:lang w:val="es-ES"/>
        </w:rPr>
        <w:t>a)</w:t>
      </w:r>
      <w:r w:rsidRPr="005E010B">
        <w:rPr>
          <w:sz w:val="20"/>
          <w:szCs w:val="20"/>
          <w:lang w:val="es-ES"/>
        </w:rPr>
        <w:tab/>
      </w:r>
      <w:r w:rsidR="00157316">
        <w:rPr>
          <w:sz w:val="20"/>
          <w:szCs w:val="20"/>
          <w:lang w:val="es-ES"/>
        </w:rPr>
        <w:t>E</w:t>
      </w:r>
      <w:r w:rsidR="005E010B" w:rsidRPr="005E010B">
        <w:rPr>
          <w:sz w:val="20"/>
          <w:szCs w:val="20"/>
          <w:lang w:val="es-ES"/>
        </w:rPr>
        <w:t>xistencias</w:t>
      </w:r>
      <w:r w:rsidR="00157316">
        <w:rPr>
          <w:sz w:val="20"/>
          <w:szCs w:val="20"/>
          <w:lang w:val="es-ES"/>
        </w:rPr>
        <w:t xml:space="preserve"> de</w:t>
      </w:r>
      <w:r w:rsidR="00AA3C03" w:rsidRPr="005E010B">
        <w:rPr>
          <w:sz w:val="20"/>
          <w:szCs w:val="20"/>
          <w:lang w:val="es-ES"/>
        </w:rPr>
        <w:t xml:space="preserve"> </w:t>
      </w:r>
      <w:r w:rsidR="00F81E3B">
        <w:rPr>
          <w:sz w:val="20"/>
          <w:szCs w:val="20"/>
          <w:lang w:val="es-ES"/>
        </w:rPr>
        <w:t>plaguicidas obsoletos</w:t>
      </w:r>
      <w:r w:rsidR="007A7737" w:rsidRPr="005E010B">
        <w:rPr>
          <w:sz w:val="20"/>
          <w:szCs w:val="20"/>
          <w:lang w:val="es-ES"/>
        </w:rPr>
        <w:t>;</w:t>
      </w:r>
      <w:r w:rsidR="00AA3C03" w:rsidRPr="005E010B">
        <w:rPr>
          <w:sz w:val="20"/>
          <w:szCs w:val="20"/>
          <w:lang w:val="es-ES"/>
        </w:rPr>
        <w:t xml:space="preserve"> </w:t>
      </w:r>
    </w:p>
    <w:p w:rsidR="004033A4" w:rsidRPr="00157316" w:rsidRDefault="008B45BB" w:rsidP="008B45BB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157316">
        <w:rPr>
          <w:sz w:val="20"/>
          <w:szCs w:val="20"/>
          <w:lang w:val="es-ES"/>
        </w:rPr>
        <w:t>b)</w:t>
      </w:r>
      <w:r w:rsidRPr="00157316">
        <w:rPr>
          <w:sz w:val="20"/>
          <w:szCs w:val="20"/>
          <w:lang w:val="es-ES"/>
        </w:rPr>
        <w:tab/>
      </w:r>
      <w:r w:rsidR="00157316" w:rsidRPr="00157316">
        <w:rPr>
          <w:sz w:val="20"/>
          <w:szCs w:val="20"/>
          <w:lang w:val="es-ES"/>
        </w:rPr>
        <w:t>Equipos c</w:t>
      </w:r>
      <w:r w:rsidR="00AA2900" w:rsidRPr="00157316">
        <w:rPr>
          <w:sz w:val="20"/>
          <w:szCs w:val="20"/>
          <w:lang w:val="es-ES"/>
        </w:rPr>
        <w:t>ontaminado</w:t>
      </w:r>
      <w:r w:rsidR="00157316" w:rsidRPr="00157316">
        <w:rPr>
          <w:sz w:val="20"/>
          <w:szCs w:val="20"/>
          <w:lang w:val="es-ES"/>
        </w:rPr>
        <w:t xml:space="preserve">s tales como </w:t>
      </w:r>
      <w:r w:rsidR="00B22796">
        <w:rPr>
          <w:sz w:val="20"/>
          <w:szCs w:val="20"/>
          <w:lang w:val="es-ES"/>
        </w:rPr>
        <w:t>estanterías</w:t>
      </w:r>
      <w:r w:rsidR="00157316" w:rsidRPr="00157316">
        <w:rPr>
          <w:sz w:val="20"/>
          <w:szCs w:val="20"/>
          <w:lang w:val="es-ES"/>
        </w:rPr>
        <w:t>, bombas pulverizadoras</w:t>
      </w:r>
      <w:r w:rsidR="004033A4" w:rsidRPr="00157316">
        <w:rPr>
          <w:sz w:val="20"/>
          <w:szCs w:val="20"/>
          <w:lang w:val="es-ES"/>
        </w:rPr>
        <w:t xml:space="preserve">, </w:t>
      </w:r>
      <w:r w:rsidR="00157316" w:rsidRPr="00157316">
        <w:rPr>
          <w:sz w:val="20"/>
          <w:szCs w:val="20"/>
          <w:lang w:val="es-ES"/>
        </w:rPr>
        <w:t>mangueras</w:t>
      </w:r>
      <w:r w:rsidR="004033A4" w:rsidRPr="00157316">
        <w:rPr>
          <w:sz w:val="20"/>
          <w:szCs w:val="20"/>
          <w:lang w:val="es-ES"/>
        </w:rPr>
        <w:t xml:space="preserve">, </w:t>
      </w:r>
      <w:r w:rsidR="00157316" w:rsidRPr="00157316">
        <w:rPr>
          <w:sz w:val="20"/>
          <w:szCs w:val="20"/>
          <w:lang w:val="es-ES"/>
        </w:rPr>
        <w:t>equipos de protecci</w:t>
      </w:r>
      <w:r w:rsidR="00157316">
        <w:rPr>
          <w:sz w:val="20"/>
          <w:szCs w:val="20"/>
          <w:lang w:val="es-ES"/>
        </w:rPr>
        <w:t xml:space="preserve">ón </w:t>
      </w:r>
      <w:r w:rsidR="004033A4" w:rsidRPr="00157316">
        <w:rPr>
          <w:sz w:val="20"/>
          <w:szCs w:val="20"/>
          <w:lang w:val="es-ES"/>
        </w:rPr>
        <w:t xml:space="preserve">personal </w:t>
      </w:r>
      <w:r w:rsidR="00333047" w:rsidRPr="00157316">
        <w:rPr>
          <w:sz w:val="20"/>
          <w:szCs w:val="20"/>
          <w:lang w:val="es-ES"/>
        </w:rPr>
        <w:t xml:space="preserve">y </w:t>
      </w:r>
      <w:r w:rsidR="00157316">
        <w:rPr>
          <w:sz w:val="20"/>
          <w:szCs w:val="20"/>
          <w:lang w:val="es-ES"/>
        </w:rPr>
        <w:t xml:space="preserve">tanques de </w:t>
      </w:r>
      <w:r w:rsidR="00333047" w:rsidRPr="00157316">
        <w:rPr>
          <w:sz w:val="20"/>
          <w:szCs w:val="20"/>
          <w:lang w:val="es-ES"/>
        </w:rPr>
        <w:t>almacenamiento</w:t>
      </w:r>
      <w:r w:rsidR="004033A4" w:rsidRPr="00157316">
        <w:rPr>
          <w:sz w:val="20"/>
          <w:szCs w:val="20"/>
          <w:lang w:val="es-ES"/>
        </w:rPr>
        <w:t>;</w:t>
      </w:r>
    </w:p>
    <w:p w:rsidR="004033A4" w:rsidRPr="00D233B0" w:rsidRDefault="008B45BB" w:rsidP="008B45BB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D233B0">
        <w:rPr>
          <w:sz w:val="20"/>
          <w:szCs w:val="20"/>
          <w:lang w:val="es-ES"/>
        </w:rPr>
        <w:t>c)</w:t>
      </w:r>
      <w:r w:rsidRPr="00D233B0">
        <w:rPr>
          <w:sz w:val="20"/>
          <w:szCs w:val="20"/>
          <w:lang w:val="es-ES"/>
        </w:rPr>
        <w:tab/>
      </w:r>
      <w:r w:rsidR="00B22796">
        <w:rPr>
          <w:sz w:val="20"/>
          <w:szCs w:val="20"/>
          <w:lang w:val="es-ES"/>
        </w:rPr>
        <w:t>Materiales de envasado</w:t>
      </w:r>
      <w:r w:rsidR="00F81E3B">
        <w:rPr>
          <w:sz w:val="20"/>
          <w:szCs w:val="20"/>
          <w:lang w:val="es-ES"/>
        </w:rPr>
        <w:t xml:space="preserve"> contaminados</w:t>
      </w:r>
      <w:r w:rsidR="004033A4" w:rsidRPr="00D233B0">
        <w:rPr>
          <w:sz w:val="20"/>
          <w:szCs w:val="20"/>
          <w:lang w:val="es-ES"/>
        </w:rPr>
        <w:t xml:space="preserve"> </w:t>
      </w:r>
      <w:r w:rsidR="00F81E3B">
        <w:rPr>
          <w:sz w:val="20"/>
          <w:szCs w:val="20"/>
          <w:lang w:val="es-ES"/>
        </w:rPr>
        <w:t>tales como bidones, bolsas y botellas</w:t>
      </w:r>
      <w:r w:rsidR="004033A4" w:rsidRPr="00D233B0">
        <w:rPr>
          <w:sz w:val="20"/>
          <w:szCs w:val="20"/>
          <w:lang w:val="es-ES"/>
        </w:rPr>
        <w:t>;</w:t>
      </w:r>
    </w:p>
    <w:p w:rsidR="001B1766" w:rsidRPr="00333047" w:rsidRDefault="008B45BB" w:rsidP="008B45BB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333047">
        <w:rPr>
          <w:sz w:val="20"/>
          <w:szCs w:val="20"/>
          <w:lang w:val="es-ES"/>
        </w:rPr>
        <w:t>d)</w:t>
      </w:r>
      <w:r w:rsidRPr="00333047">
        <w:rPr>
          <w:sz w:val="20"/>
          <w:szCs w:val="20"/>
          <w:lang w:val="es-ES"/>
        </w:rPr>
        <w:tab/>
      </w:r>
      <w:r w:rsidR="009A2798">
        <w:rPr>
          <w:sz w:val="20"/>
          <w:szCs w:val="20"/>
          <w:lang w:val="es-ES"/>
        </w:rPr>
        <w:t>Suelo contaminado</w:t>
      </w:r>
      <w:r w:rsidR="007A7737" w:rsidRPr="00333047">
        <w:rPr>
          <w:sz w:val="20"/>
          <w:szCs w:val="20"/>
          <w:lang w:val="es-ES"/>
        </w:rPr>
        <w:t>;</w:t>
      </w:r>
      <w:r w:rsidR="001B1766" w:rsidRPr="00333047">
        <w:rPr>
          <w:sz w:val="20"/>
          <w:szCs w:val="20"/>
          <w:lang w:val="es-ES"/>
        </w:rPr>
        <w:t xml:space="preserve"> </w:t>
      </w:r>
      <w:r w:rsidR="00333047" w:rsidRPr="00333047">
        <w:rPr>
          <w:sz w:val="20"/>
          <w:szCs w:val="20"/>
          <w:lang w:val="es-ES"/>
        </w:rPr>
        <w:t xml:space="preserve">y </w:t>
      </w:r>
    </w:p>
    <w:p w:rsidR="001B1766" w:rsidRPr="00333047" w:rsidRDefault="008B45BB" w:rsidP="008B45BB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333047">
        <w:rPr>
          <w:sz w:val="20"/>
          <w:szCs w:val="20"/>
          <w:lang w:val="es-ES"/>
        </w:rPr>
        <w:t>e)</w:t>
      </w:r>
      <w:r w:rsidRPr="00333047">
        <w:rPr>
          <w:sz w:val="20"/>
          <w:szCs w:val="20"/>
          <w:lang w:val="es-ES"/>
        </w:rPr>
        <w:tab/>
      </w:r>
      <w:r w:rsidR="00F81E3B">
        <w:rPr>
          <w:sz w:val="20"/>
          <w:szCs w:val="20"/>
          <w:lang w:val="es-ES"/>
        </w:rPr>
        <w:t>Plaguicidas enterrados</w:t>
      </w:r>
      <w:r w:rsidR="001B1766" w:rsidRPr="00333047">
        <w:rPr>
          <w:sz w:val="20"/>
          <w:szCs w:val="20"/>
          <w:lang w:val="es-ES"/>
        </w:rPr>
        <w:t>.</w:t>
      </w:r>
    </w:p>
    <w:p w:rsidR="001B1766" w:rsidRPr="00167E98" w:rsidRDefault="001B1766" w:rsidP="00E750DA">
      <w:pPr>
        <w:pStyle w:val="Heading1"/>
        <w:numPr>
          <w:ilvl w:val="0"/>
          <w:numId w:val="11"/>
        </w:numPr>
        <w:tabs>
          <w:tab w:val="left" w:pos="1134"/>
        </w:tabs>
        <w:spacing w:after="120"/>
        <w:ind w:left="567" w:firstLine="0"/>
        <w:rPr>
          <w:rFonts w:ascii="Times New Roman" w:hAnsi="Times New Roman"/>
          <w:sz w:val="20"/>
          <w:szCs w:val="20"/>
        </w:rPr>
      </w:pPr>
      <w:bookmarkStart w:id="49" w:name="_Toc417046886"/>
      <w:r w:rsidRPr="00167E98">
        <w:rPr>
          <w:rFonts w:ascii="Times New Roman" w:hAnsi="Times New Roman"/>
          <w:sz w:val="20"/>
          <w:szCs w:val="20"/>
        </w:rPr>
        <w:t>Penta</w:t>
      </w:r>
      <w:r w:rsidR="00E5683C">
        <w:rPr>
          <w:rFonts w:ascii="Times New Roman" w:hAnsi="Times New Roman"/>
          <w:sz w:val="20"/>
          <w:szCs w:val="20"/>
        </w:rPr>
        <w:t>clor</w:t>
      </w:r>
      <w:r w:rsidRPr="00167E98">
        <w:rPr>
          <w:rFonts w:ascii="Times New Roman" w:hAnsi="Times New Roman"/>
          <w:sz w:val="20"/>
          <w:szCs w:val="20"/>
        </w:rPr>
        <w:t>o</w:t>
      </w:r>
      <w:r w:rsidR="00E5683C">
        <w:rPr>
          <w:rFonts w:ascii="Times New Roman" w:hAnsi="Times New Roman"/>
          <w:sz w:val="20"/>
          <w:szCs w:val="20"/>
        </w:rPr>
        <w:t>benceno</w:t>
      </w:r>
      <w:r w:rsidR="007A7737" w:rsidRPr="00167E98">
        <w:rPr>
          <w:rFonts w:ascii="Times New Roman" w:hAnsi="Times New Roman"/>
          <w:sz w:val="20"/>
          <w:szCs w:val="20"/>
        </w:rPr>
        <w:t xml:space="preserve"> (PeCB)</w:t>
      </w:r>
      <w:bookmarkEnd w:id="49"/>
    </w:p>
    <w:p w:rsidR="00813E84" w:rsidRDefault="00EF7671" w:rsidP="000307EA">
      <w:pPr>
        <w:pStyle w:val="Heading4"/>
        <w:numPr>
          <w:ilvl w:val="0"/>
          <w:numId w:val="24"/>
        </w:numPr>
        <w:spacing w:after="120"/>
        <w:ind w:left="1134" w:hanging="567"/>
      </w:pPr>
      <w:r>
        <w:t>Descripción</w:t>
      </w:r>
    </w:p>
    <w:p w:rsidR="00813E84" w:rsidRDefault="00EF7671" w:rsidP="00F76ACB">
      <w:pPr>
        <w:pStyle w:val="Caption"/>
        <w:keepNext/>
        <w:spacing w:before="120" w:after="120"/>
        <w:ind w:left="510" w:firstLine="624"/>
        <w:rPr>
          <w:b/>
          <w:snapToGrid/>
          <w:sz w:val="20"/>
        </w:rPr>
      </w:pPr>
      <w:r>
        <w:rPr>
          <w:b/>
          <w:snapToGrid/>
          <w:sz w:val="20"/>
        </w:rPr>
        <w:t>Figura</w:t>
      </w:r>
      <w:r w:rsidR="004A7BA7" w:rsidRPr="00167E98">
        <w:rPr>
          <w:b/>
          <w:snapToGrid/>
          <w:sz w:val="20"/>
        </w:rPr>
        <w:t xml:space="preserve"> </w:t>
      </w:r>
      <w:r w:rsidR="004D346B" w:rsidRPr="00167E98">
        <w:rPr>
          <w:b/>
          <w:snapToGrid/>
          <w:sz w:val="20"/>
        </w:rPr>
        <w:fldChar w:fldCharType="begin"/>
      </w:r>
      <w:r w:rsidR="004A7BA7" w:rsidRPr="00167E98">
        <w:rPr>
          <w:b/>
          <w:snapToGrid/>
          <w:sz w:val="20"/>
        </w:rPr>
        <w:instrText xml:space="preserve"> SEQ Figure \* ARABIC </w:instrText>
      </w:r>
      <w:r w:rsidR="004D346B" w:rsidRPr="00167E98">
        <w:rPr>
          <w:b/>
          <w:snapToGrid/>
          <w:sz w:val="20"/>
        </w:rPr>
        <w:fldChar w:fldCharType="separate"/>
      </w:r>
      <w:r w:rsidR="00A23747">
        <w:rPr>
          <w:b/>
          <w:noProof/>
          <w:snapToGrid/>
          <w:sz w:val="20"/>
        </w:rPr>
        <w:t>10</w:t>
      </w:r>
      <w:r w:rsidR="004D346B" w:rsidRPr="00167E98">
        <w:rPr>
          <w:b/>
          <w:snapToGrid/>
          <w:sz w:val="20"/>
        </w:rPr>
        <w:fldChar w:fldCharType="end"/>
      </w:r>
      <w:r w:rsidR="000D3A1F">
        <w:rPr>
          <w:b/>
          <w:snapToGrid/>
          <w:sz w:val="20"/>
        </w:rPr>
        <w:t>:</w:t>
      </w:r>
      <w:r w:rsidR="004A7BA7" w:rsidRPr="00167E98">
        <w:rPr>
          <w:b/>
          <w:snapToGrid/>
          <w:sz w:val="20"/>
        </w:rPr>
        <w:t xml:space="preserve"> </w:t>
      </w:r>
      <w:r>
        <w:rPr>
          <w:snapToGrid/>
          <w:sz w:val="20"/>
        </w:rPr>
        <w:t>Estructura</w:t>
      </w:r>
      <w:r w:rsidR="00CA4DE8" w:rsidRPr="00CA4DE8">
        <w:rPr>
          <w:snapToGrid/>
          <w:sz w:val="20"/>
        </w:rPr>
        <w:t xml:space="preserve"> </w:t>
      </w:r>
      <w:r w:rsidR="00FE0387">
        <w:rPr>
          <w:snapToGrid/>
          <w:sz w:val="20"/>
        </w:rPr>
        <w:t>del</w:t>
      </w:r>
      <w:r w:rsidR="00CA4DE8" w:rsidRPr="00CA4DE8">
        <w:rPr>
          <w:snapToGrid/>
          <w:sz w:val="20"/>
        </w:rPr>
        <w:t xml:space="preserve"> penta</w:t>
      </w:r>
      <w:r w:rsidR="00E5683C">
        <w:rPr>
          <w:snapToGrid/>
          <w:sz w:val="20"/>
        </w:rPr>
        <w:t>clor</w:t>
      </w:r>
      <w:r w:rsidR="00CA4DE8" w:rsidRPr="00CA4DE8">
        <w:rPr>
          <w:snapToGrid/>
          <w:sz w:val="20"/>
        </w:rPr>
        <w:t>o</w:t>
      </w:r>
      <w:r w:rsidR="00E5683C">
        <w:rPr>
          <w:snapToGrid/>
          <w:sz w:val="20"/>
        </w:rPr>
        <w:t>benceno</w:t>
      </w:r>
    </w:p>
    <w:p w:rsidR="00F307E2" w:rsidRPr="00167E98" w:rsidRDefault="00FD6C57" w:rsidP="00A741C5">
      <w:pPr>
        <w:ind w:left="510" w:firstLine="624"/>
      </w:pPr>
      <w:r>
        <w:rPr>
          <w:b/>
          <w:bCs/>
          <w:noProof/>
          <w:lang w:val="en-US"/>
        </w:rPr>
        <w:drawing>
          <wp:inline distT="0" distB="0" distL="0" distR="0">
            <wp:extent cx="1052195" cy="1147445"/>
            <wp:effectExtent l="19050" t="0" r="0" b="0"/>
            <wp:docPr id="17" name="Picture 17" descr="http://w-chemdb.nies.go.jp/CDX/gif/608-93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-chemdb.nies.go.jp/CDX/gif/608-93-5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F3D" w:rsidRPr="00947736" w:rsidRDefault="004C7168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before="240" w:after="120"/>
        <w:ind w:right="425"/>
        <w:rPr>
          <w:sz w:val="20"/>
          <w:szCs w:val="20"/>
          <w:lang w:val="es-ES"/>
        </w:rPr>
      </w:pPr>
      <w:r w:rsidRPr="004C7168">
        <w:rPr>
          <w:sz w:val="20"/>
          <w:szCs w:val="20"/>
          <w:lang w:val="es-ES"/>
        </w:rPr>
        <w:t>El p</w:t>
      </w:r>
      <w:r w:rsidR="001B1766" w:rsidRPr="004C7168">
        <w:rPr>
          <w:sz w:val="20"/>
          <w:szCs w:val="20"/>
          <w:lang w:val="es-ES"/>
        </w:rPr>
        <w:t>enta</w:t>
      </w:r>
      <w:r w:rsidR="00E5683C" w:rsidRPr="004C7168">
        <w:rPr>
          <w:sz w:val="20"/>
          <w:szCs w:val="20"/>
          <w:lang w:val="es-ES"/>
        </w:rPr>
        <w:t>clor</w:t>
      </w:r>
      <w:r w:rsidR="001B1766" w:rsidRPr="004C7168">
        <w:rPr>
          <w:sz w:val="20"/>
          <w:szCs w:val="20"/>
          <w:lang w:val="es-ES"/>
        </w:rPr>
        <w:t>o</w:t>
      </w:r>
      <w:r w:rsidR="00E5683C" w:rsidRPr="004C7168">
        <w:rPr>
          <w:sz w:val="20"/>
          <w:szCs w:val="20"/>
          <w:lang w:val="es-ES"/>
        </w:rPr>
        <w:t>benceno</w:t>
      </w:r>
      <w:r w:rsidR="001B1766" w:rsidRPr="004C7168">
        <w:rPr>
          <w:sz w:val="20"/>
          <w:szCs w:val="20"/>
          <w:lang w:val="es-ES"/>
        </w:rPr>
        <w:t xml:space="preserve"> (</w:t>
      </w:r>
      <w:r w:rsidR="00E12C05" w:rsidRPr="004C7168">
        <w:rPr>
          <w:sz w:val="20"/>
          <w:szCs w:val="20"/>
          <w:lang w:val="es-ES"/>
        </w:rPr>
        <w:t>Nº de CAS</w:t>
      </w:r>
      <w:r w:rsidR="001B1766" w:rsidRPr="004C7168">
        <w:rPr>
          <w:sz w:val="20"/>
          <w:szCs w:val="20"/>
          <w:lang w:val="es-ES"/>
        </w:rPr>
        <w:t xml:space="preserve"> 608-93-5) </w:t>
      </w:r>
      <w:r w:rsidRPr="004C7168">
        <w:rPr>
          <w:sz w:val="20"/>
          <w:szCs w:val="20"/>
          <w:lang w:val="es-ES"/>
        </w:rPr>
        <w:t>pertenece al grupo</w:t>
      </w:r>
      <w:r w:rsidR="001B1766" w:rsidRPr="004C7168">
        <w:rPr>
          <w:sz w:val="20"/>
          <w:szCs w:val="20"/>
          <w:lang w:val="es-ES"/>
        </w:rPr>
        <w:t xml:space="preserve"> </w:t>
      </w:r>
      <w:r w:rsidRPr="004C7168">
        <w:rPr>
          <w:sz w:val="20"/>
          <w:szCs w:val="20"/>
          <w:lang w:val="es-ES"/>
        </w:rPr>
        <w:t>de los</w:t>
      </w:r>
      <w:r w:rsidR="001B1766" w:rsidRPr="004C7168">
        <w:rPr>
          <w:sz w:val="20"/>
          <w:szCs w:val="20"/>
          <w:lang w:val="es-ES"/>
        </w:rPr>
        <w:t xml:space="preserve"> </w:t>
      </w:r>
      <w:r w:rsidR="00E5683C" w:rsidRPr="004C7168">
        <w:rPr>
          <w:sz w:val="20"/>
          <w:szCs w:val="20"/>
          <w:lang w:val="es-ES"/>
        </w:rPr>
        <w:t>clor</w:t>
      </w:r>
      <w:r w:rsidR="001B1766" w:rsidRPr="004C7168">
        <w:rPr>
          <w:sz w:val="20"/>
          <w:szCs w:val="20"/>
          <w:lang w:val="es-ES"/>
        </w:rPr>
        <w:t>o</w:t>
      </w:r>
      <w:r w:rsidR="00E5683C" w:rsidRPr="004C7168">
        <w:rPr>
          <w:sz w:val="20"/>
          <w:szCs w:val="20"/>
          <w:lang w:val="es-ES"/>
        </w:rPr>
        <w:t>benceno</w:t>
      </w:r>
      <w:r w:rsidR="001B1766" w:rsidRPr="004C7168">
        <w:rPr>
          <w:sz w:val="20"/>
          <w:szCs w:val="20"/>
          <w:lang w:val="es-ES"/>
        </w:rPr>
        <w:t xml:space="preserve">s. </w:t>
      </w:r>
      <w:r w:rsidR="009B2BED" w:rsidRPr="009B2BED">
        <w:rPr>
          <w:sz w:val="20"/>
          <w:szCs w:val="20"/>
          <w:lang w:val="es-ES"/>
        </w:rPr>
        <w:t>La estructura</w:t>
      </w:r>
      <w:r w:rsidR="00613A54" w:rsidRPr="009B2BED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del</w:t>
      </w:r>
      <w:r w:rsidR="00613A54" w:rsidRPr="009B2BED">
        <w:rPr>
          <w:sz w:val="20"/>
          <w:szCs w:val="20"/>
          <w:lang w:val="es-ES"/>
        </w:rPr>
        <w:t xml:space="preserve"> PeCB </w:t>
      </w:r>
      <w:r w:rsidR="009B2BED" w:rsidRPr="009B2BED">
        <w:rPr>
          <w:sz w:val="20"/>
          <w:szCs w:val="20"/>
          <w:lang w:val="es-ES"/>
        </w:rPr>
        <w:t>aparece representada en la figura</w:t>
      </w:r>
      <w:r w:rsidR="002B3CE9" w:rsidRPr="009B2BED">
        <w:rPr>
          <w:sz w:val="20"/>
          <w:szCs w:val="20"/>
          <w:lang w:val="es-ES"/>
        </w:rPr>
        <w:t xml:space="preserve"> </w:t>
      </w:r>
      <w:r w:rsidR="00613A54" w:rsidRPr="009B2BED">
        <w:rPr>
          <w:sz w:val="20"/>
          <w:szCs w:val="20"/>
          <w:lang w:val="es-ES"/>
        </w:rPr>
        <w:t xml:space="preserve">10 </w:t>
      </w:r>
      <w:r w:rsidR="009B2BED" w:rsidRPr="009B2BED">
        <w:rPr>
          <w:i/>
          <w:sz w:val="20"/>
          <w:szCs w:val="20"/>
          <w:lang w:val="es-ES"/>
        </w:rPr>
        <w:t>supra</w:t>
      </w:r>
      <w:r w:rsidR="00613A54" w:rsidRPr="009B2BED">
        <w:rPr>
          <w:sz w:val="20"/>
          <w:szCs w:val="20"/>
          <w:lang w:val="es-ES"/>
        </w:rPr>
        <w:t xml:space="preserve">. </w:t>
      </w:r>
      <w:r w:rsidRPr="004C7168">
        <w:rPr>
          <w:sz w:val="20"/>
          <w:szCs w:val="20"/>
          <w:lang w:val="es-ES"/>
        </w:rPr>
        <w:t xml:space="preserve">El </w:t>
      </w:r>
      <w:r w:rsidR="00CA4DE8" w:rsidRPr="004C7168">
        <w:rPr>
          <w:sz w:val="20"/>
          <w:szCs w:val="20"/>
          <w:lang w:val="es-ES"/>
        </w:rPr>
        <w:t xml:space="preserve">PeCB </w:t>
      </w:r>
      <w:r w:rsidRPr="004C7168">
        <w:rPr>
          <w:sz w:val="20"/>
          <w:szCs w:val="20"/>
          <w:lang w:val="es-ES"/>
        </w:rPr>
        <w:t xml:space="preserve">se </w:t>
      </w:r>
      <w:r w:rsidR="00CA4DE8" w:rsidRPr="004C7168">
        <w:rPr>
          <w:sz w:val="20"/>
          <w:szCs w:val="20"/>
          <w:lang w:val="es-ES"/>
        </w:rPr>
        <w:t xml:space="preserve">ha </w:t>
      </w:r>
      <w:r w:rsidRPr="004C7168">
        <w:rPr>
          <w:sz w:val="20"/>
          <w:szCs w:val="20"/>
          <w:lang w:val="es-ES"/>
        </w:rPr>
        <w:t>utilizado en el pasado como</w:t>
      </w:r>
      <w:r w:rsidR="00CA4DE8" w:rsidRPr="004C7168">
        <w:rPr>
          <w:sz w:val="20"/>
          <w:szCs w:val="20"/>
          <w:lang w:val="es-ES"/>
        </w:rPr>
        <w:t xml:space="preserve"> </w:t>
      </w:r>
      <w:r w:rsidR="00581B91" w:rsidRPr="004C7168">
        <w:rPr>
          <w:sz w:val="20"/>
          <w:szCs w:val="20"/>
          <w:lang w:val="es-ES"/>
        </w:rPr>
        <w:t>plaguicida</w:t>
      </w:r>
      <w:r w:rsidR="00CA4DE8" w:rsidRPr="004C7168">
        <w:rPr>
          <w:sz w:val="20"/>
          <w:szCs w:val="20"/>
          <w:lang w:val="es-ES"/>
        </w:rPr>
        <w:t xml:space="preserve"> </w:t>
      </w:r>
      <w:r w:rsidR="00333047" w:rsidRPr="004C7168">
        <w:rPr>
          <w:sz w:val="20"/>
          <w:szCs w:val="20"/>
          <w:lang w:val="es-ES"/>
        </w:rPr>
        <w:t xml:space="preserve">y </w:t>
      </w:r>
      <w:r>
        <w:rPr>
          <w:sz w:val="20"/>
          <w:szCs w:val="20"/>
          <w:lang w:val="es-ES"/>
        </w:rPr>
        <w:t xml:space="preserve">no hay certeza en cuanto a </w:t>
      </w:r>
      <w:r w:rsidR="004408F5">
        <w:rPr>
          <w:sz w:val="20"/>
          <w:szCs w:val="20"/>
          <w:lang w:val="es-ES"/>
        </w:rPr>
        <w:t xml:space="preserve">que </w:t>
      </w:r>
      <w:r>
        <w:rPr>
          <w:sz w:val="20"/>
          <w:szCs w:val="20"/>
          <w:lang w:val="es-ES"/>
        </w:rPr>
        <w:t>se sig</w:t>
      </w:r>
      <w:r w:rsidR="004408F5">
        <w:rPr>
          <w:sz w:val="20"/>
          <w:szCs w:val="20"/>
          <w:lang w:val="es-ES"/>
        </w:rPr>
        <w:t>a</w:t>
      </w:r>
      <w:r>
        <w:rPr>
          <w:sz w:val="20"/>
          <w:szCs w:val="20"/>
          <w:lang w:val="es-ES"/>
        </w:rPr>
        <w:t xml:space="preserve"> utilizando</w:t>
      </w:r>
      <w:r w:rsidR="00A32AE1" w:rsidRPr="004C7168">
        <w:rPr>
          <w:sz w:val="20"/>
          <w:szCs w:val="20"/>
          <w:lang w:val="es-ES"/>
        </w:rPr>
        <w:t xml:space="preserve">. </w:t>
      </w:r>
      <w:r w:rsidR="00FD6A6A">
        <w:rPr>
          <w:sz w:val="20"/>
          <w:szCs w:val="20"/>
          <w:lang w:val="es-ES"/>
        </w:rPr>
        <w:t xml:space="preserve">El </w:t>
      </w:r>
      <w:r w:rsidR="00A32AE1" w:rsidRPr="00FD6A6A">
        <w:rPr>
          <w:sz w:val="20"/>
          <w:szCs w:val="20"/>
          <w:lang w:val="es-ES"/>
        </w:rPr>
        <w:t xml:space="preserve">PeCB </w:t>
      </w:r>
      <w:r w:rsidR="00FD6A6A">
        <w:rPr>
          <w:sz w:val="20"/>
          <w:szCs w:val="20"/>
          <w:lang w:val="es-ES"/>
        </w:rPr>
        <w:t xml:space="preserve">puede </w:t>
      </w:r>
      <w:r w:rsidR="00FA035E">
        <w:rPr>
          <w:sz w:val="20"/>
          <w:szCs w:val="20"/>
          <w:lang w:val="es-ES"/>
        </w:rPr>
        <w:t xml:space="preserve">encontrarse </w:t>
      </w:r>
      <w:r w:rsidR="009B2BED" w:rsidRPr="00FD6A6A">
        <w:rPr>
          <w:sz w:val="20"/>
          <w:szCs w:val="20"/>
          <w:lang w:val="es-ES"/>
        </w:rPr>
        <w:t>como</w:t>
      </w:r>
      <w:r w:rsidR="00A32AE1" w:rsidRPr="00FD6A6A">
        <w:rPr>
          <w:sz w:val="20"/>
          <w:szCs w:val="20"/>
          <w:lang w:val="es-ES"/>
        </w:rPr>
        <w:t xml:space="preserve"> impur</w:t>
      </w:r>
      <w:r w:rsidR="00FD6A6A">
        <w:rPr>
          <w:sz w:val="20"/>
          <w:szCs w:val="20"/>
          <w:lang w:val="es-ES"/>
        </w:rPr>
        <w:t xml:space="preserve">eza en algunos solventes y plaguicidas </w:t>
      </w:r>
      <w:proofErr w:type="spellStart"/>
      <w:r w:rsidR="00A32AE1" w:rsidRPr="00FD6A6A">
        <w:rPr>
          <w:sz w:val="20"/>
          <w:szCs w:val="20"/>
          <w:lang w:val="es-ES"/>
        </w:rPr>
        <w:t>organo</w:t>
      </w:r>
      <w:r w:rsidR="00E5683C" w:rsidRPr="00FD6A6A">
        <w:rPr>
          <w:sz w:val="20"/>
          <w:szCs w:val="20"/>
          <w:lang w:val="es-ES"/>
        </w:rPr>
        <w:t>clor</w:t>
      </w:r>
      <w:r w:rsidR="00FD6A6A">
        <w:rPr>
          <w:sz w:val="20"/>
          <w:szCs w:val="20"/>
          <w:lang w:val="es-ES"/>
        </w:rPr>
        <w:t>ados</w:t>
      </w:r>
      <w:proofErr w:type="spellEnd"/>
      <w:r w:rsidR="00A76A7C" w:rsidRPr="00FD6A6A">
        <w:rPr>
          <w:sz w:val="20"/>
          <w:szCs w:val="20"/>
          <w:lang w:val="es-ES"/>
        </w:rPr>
        <w:t>,</w:t>
      </w:r>
      <w:r w:rsidR="00A32AE1" w:rsidRPr="00FD6A6A">
        <w:rPr>
          <w:sz w:val="20"/>
          <w:szCs w:val="20"/>
          <w:lang w:val="es-ES"/>
        </w:rPr>
        <w:t xml:space="preserve"> inclu</w:t>
      </w:r>
      <w:r w:rsidR="00FD6A6A">
        <w:rPr>
          <w:sz w:val="20"/>
          <w:szCs w:val="20"/>
          <w:lang w:val="es-ES"/>
        </w:rPr>
        <w:t xml:space="preserve">idos el </w:t>
      </w:r>
      <w:proofErr w:type="spellStart"/>
      <w:r w:rsidR="001B1766" w:rsidRPr="00FD6A6A">
        <w:rPr>
          <w:sz w:val="20"/>
          <w:szCs w:val="20"/>
          <w:lang w:val="es-ES"/>
        </w:rPr>
        <w:t>penta</w:t>
      </w:r>
      <w:r w:rsidR="00E5683C" w:rsidRPr="00FD6A6A">
        <w:rPr>
          <w:sz w:val="20"/>
          <w:szCs w:val="20"/>
          <w:lang w:val="es-ES"/>
        </w:rPr>
        <w:t>clor</w:t>
      </w:r>
      <w:r w:rsidR="001B1766" w:rsidRPr="00FD6A6A">
        <w:rPr>
          <w:sz w:val="20"/>
          <w:szCs w:val="20"/>
          <w:lang w:val="es-ES"/>
        </w:rPr>
        <w:t>onitro</w:t>
      </w:r>
      <w:r w:rsidR="00E5683C" w:rsidRPr="00FD6A6A">
        <w:rPr>
          <w:sz w:val="20"/>
          <w:szCs w:val="20"/>
          <w:lang w:val="es-ES"/>
        </w:rPr>
        <w:t>benceno</w:t>
      </w:r>
      <w:proofErr w:type="spellEnd"/>
      <w:r w:rsidR="001B1766" w:rsidRPr="00FD6A6A">
        <w:rPr>
          <w:sz w:val="20"/>
          <w:szCs w:val="20"/>
          <w:lang w:val="es-ES"/>
        </w:rPr>
        <w:t xml:space="preserve"> (</w:t>
      </w:r>
      <w:proofErr w:type="spellStart"/>
      <w:r w:rsidR="001B1766" w:rsidRPr="00FD6A6A">
        <w:rPr>
          <w:sz w:val="20"/>
          <w:szCs w:val="20"/>
          <w:lang w:val="es-ES"/>
        </w:rPr>
        <w:t>quinto</w:t>
      </w:r>
      <w:r w:rsidR="00FD6A6A">
        <w:rPr>
          <w:sz w:val="20"/>
          <w:szCs w:val="20"/>
          <w:lang w:val="es-ES"/>
        </w:rPr>
        <w:t>ceno</w:t>
      </w:r>
      <w:proofErr w:type="spellEnd"/>
      <w:r w:rsidR="001B1766" w:rsidRPr="00FD6A6A">
        <w:rPr>
          <w:sz w:val="20"/>
          <w:szCs w:val="20"/>
          <w:lang w:val="es-ES"/>
        </w:rPr>
        <w:t>)</w:t>
      </w:r>
      <w:r w:rsidR="00A76A7C" w:rsidRPr="00FD6A6A">
        <w:rPr>
          <w:sz w:val="20"/>
          <w:szCs w:val="20"/>
          <w:lang w:val="es-ES"/>
        </w:rPr>
        <w:t xml:space="preserve">, </w:t>
      </w:r>
      <w:r w:rsidR="00FD6A6A">
        <w:rPr>
          <w:sz w:val="20"/>
          <w:szCs w:val="20"/>
          <w:lang w:val="es-ES"/>
        </w:rPr>
        <w:t xml:space="preserve">el </w:t>
      </w:r>
      <w:proofErr w:type="spellStart"/>
      <w:r w:rsidR="0072227A" w:rsidRPr="00FD6A6A">
        <w:rPr>
          <w:sz w:val="20"/>
          <w:szCs w:val="20"/>
          <w:lang w:val="es-ES"/>
        </w:rPr>
        <w:t>c</w:t>
      </w:r>
      <w:r w:rsidR="001B1766" w:rsidRPr="00FD6A6A">
        <w:rPr>
          <w:sz w:val="20"/>
          <w:szCs w:val="20"/>
          <w:lang w:val="es-ES"/>
        </w:rPr>
        <w:t>lop</w:t>
      </w:r>
      <w:r w:rsidR="00FA035E">
        <w:rPr>
          <w:sz w:val="20"/>
          <w:szCs w:val="20"/>
          <w:lang w:val="es-ES"/>
        </w:rPr>
        <w:t>i</w:t>
      </w:r>
      <w:r w:rsidR="001B1766" w:rsidRPr="00FD6A6A">
        <w:rPr>
          <w:sz w:val="20"/>
          <w:szCs w:val="20"/>
          <w:lang w:val="es-ES"/>
        </w:rPr>
        <w:t>ralid</w:t>
      </w:r>
      <w:proofErr w:type="spellEnd"/>
      <w:r w:rsidR="001B1766" w:rsidRPr="00FD6A6A">
        <w:rPr>
          <w:sz w:val="20"/>
          <w:szCs w:val="20"/>
          <w:lang w:val="es-ES"/>
        </w:rPr>
        <w:t xml:space="preserve">, </w:t>
      </w:r>
      <w:r w:rsidR="00FD6A6A">
        <w:rPr>
          <w:sz w:val="20"/>
          <w:szCs w:val="20"/>
          <w:lang w:val="es-ES"/>
        </w:rPr>
        <w:t xml:space="preserve">la </w:t>
      </w:r>
      <w:proofErr w:type="spellStart"/>
      <w:r w:rsidR="0072227A" w:rsidRPr="00FD6A6A">
        <w:rPr>
          <w:sz w:val="20"/>
          <w:szCs w:val="20"/>
          <w:lang w:val="es-ES"/>
        </w:rPr>
        <w:t>a</w:t>
      </w:r>
      <w:r w:rsidR="001B1766" w:rsidRPr="00FD6A6A">
        <w:rPr>
          <w:sz w:val="20"/>
          <w:szCs w:val="20"/>
          <w:lang w:val="es-ES"/>
        </w:rPr>
        <w:t>tra</w:t>
      </w:r>
      <w:r w:rsidR="00FA035E">
        <w:rPr>
          <w:sz w:val="20"/>
          <w:szCs w:val="20"/>
          <w:lang w:val="es-ES"/>
        </w:rPr>
        <w:t>c</w:t>
      </w:r>
      <w:r w:rsidR="001B1766" w:rsidRPr="00FD6A6A">
        <w:rPr>
          <w:sz w:val="20"/>
          <w:szCs w:val="20"/>
          <w:lang w:val="es-ES"/>
        </w:rPr>
        <w:t>in</w:t>
      </w:r>
      <w:r w:rsidR="00FD6A6A">
        <w:rPr>
          <w:sz w:val="20"/>
          <w:szCs w:val="20"/>
          <w:lang w:val="es-ES"/>
        </w:rPr>
        <w:t>a</w:t>
      </w:r>
      <w:proofErr w:type="spellEnd"/>
      <w:r w:rsidR="001B1766" w:rsidRPr="00FD6A6A">
        <w:rPr>
          <w:sz w:val="20"/>
          <w:szCs w:val="20"/>
          <w:lang w:val="es-ES"/>
        </w:rPr>
        <w:t xml:space="preserve">, </w:t>
      </w:r>
      <w:r w:rsidR="00FA035E">
        <w:rPr>
          <w:sz w:val="20"/>
          <w:szCs w:val="20"/>
          <w:lang w:val="es-ES"/>
        </w:rPr>
        <w:t xml:space="preserve">el </w:t>
      </w:r>
      <w:proofErr w:type="spellStart"/>
      <w:r w:rsidR="00E5683C" w:rsidRPr="00FD6A6A">
        <w:rPr>
          <w:sz w:val="20"/>
          <w:szCs w:val="20"/>
          <w:lang w:val="es-ES"/>
        </w:rPr>
        <w:t>clor</w:t>
      </w:r>
      <w:r w:rsidR="001B1766" w:rsidRPr="00FD6A6A">
        <w:rPr>
          <w:sz w:val="20"/>
          <w:szCs w:val="20"/>
          <w:lang w:val="es-ES"/>
        </w:rPr>
        <w:t>otalonil</w:t>
      </w:r>
      <w:r w:rsidR="00FA035E">
        <w:rPr>
          <w:sz w:val="20"/>
          <w:szCs w:val="20"/>
          <w:lang w:val="es-ES"/>
        </w:rPr>
        <w:t>o</w:t>
      </w:r>
      <w:proofErr w:type="spellEnd"/>
      <w:r w:rsidR="001B1766" w:rsidRPr="00FD6A6A">
        <w:rPr>
          <w:sz w:val="20"/>
          <w:szCs w:val="20"/>
          <w:lang w:val="es-ES"/>
        </w:rPr>
        <w:t xml:space="preserve">, </w:t>
      </w:r>
      <w:r w:rsidR="004408F5">
        <w:rPr>
          <w:sz w:val="20"/>
          <w:szCs w:val="20"/>
          <w:lang w:val="es-ES"/>
        </w:rPr>
        <w:t xml:space="preserve">el </w:t>
      </w:r>
      <w:proofErr w:type="spellStart"/>
      <w:r w:rsidR="0072227A" w:rsidRPr="00FD6A6A">
        <w:rPr>
          <w:sz w:val="20"/>
          <w:szCs w:val="20"/>
          <w:lang w:val="es-ES"/>
        </w:rPr>
        <w:t>d</w:t>
      </w:r>
      <w:r w:rsidR="001B1766" w:rsidRPr="00FD6A6A">
        <w:rPr>
          <w:sz w:val="20"/>
          <w:szCs w:val="20"/>
          <w:lang w:val="es-ES"/>
        </w:rPr>
        <w:t>acthal</w:t>
      </w:r>
      <w:proofErr w:type="spellEnd"/>
      <w:r w:rsidR="001B1766" w:rsidRPr="00FD6A6A">
        <w:rPr>
          <w:sz w:val="20"/>
          <w:szCs w:val="20"/>
          <w:lang w:val="es-ES"/>
        </w:rPr>
        <w:t xml:space="preserve">, </w:t>
      </w:r>
      <w:r w:rsidR="00FE0387" w:rsidRPr="00FD6A6A">
        <w:rPr>
          <w:sz w:val="20"/>
          <w:szCs w:val="20"/>
          <w:lang w:val="es-ES"/>
        </w:rPr>
        <w:t xml:space="preserve">el </w:t>
      </w:r>
      <w:proofErr w:type="spellStart"/>
      <w:r w:rsidR="00FE0387" w:rsidRPr="00FD6A6A">
        <w:rPr>
          <w:sz w:val="20"/>
          <w:szCs w:val="20"/>
          <w:lang w:val="es-ES"/>
        </w:rPr>
        <w:t>lindano</w:t>
      </w:r>
      <w:proofErr w:type="spellEnd"/>
      <w:r w:rsidR="001B1766" w:rsidRPr="00FD6A6A">
        <w:rPr>
          <w:sz w:val="20"/>
          <w:szCs w:val="20"/>
          <w:lang w:val="es-ES"/>
        </w:rPr>
        <w:t xml:space="preserve">, </w:t>
      </w:r>
      <w:r w:rsidR="00FD6A6A">
        <w:rPr>
          <w:sz w:val="20"/>
          <w:szCs w:val="20"/>
          <w:lang w:val="es-ES"/>
        </w:rPr>
        <w:t xml:space="preserve">el </w:t>
      </w:r>
      <w:proofErr w:type="spellStart"/>
      <w:r w:rsidR="0072227A" w:rsidRPr="00FD6A6A">
        <w:rPr>
          <w:sz w:val="20"/>
          <w:szCs w:val="20"/>
          <w:lang w:val="es-ES"/>
        </w:rPr>
        <w:t>p</w:t>
      </w:r>
      <w:r w:rsidR="001B1766" w:rsidRPr="00FD6A6A">
        <w:rPr>
          <w:sz w:val="20"/>
          <w:szCs w:val="20"/>
          <w:lang w:val="es-ES"/>
        </w:rPr>
        <w:t>enta</w:t>
      </w:r>
      <w:r w:rsidR="00E5683C" w:rsidRPr="00FD6A6A">
        <w:rPr>
          <w:sz w:val="20"/>
          <w:szCs w:val="20"/>
          <w:lang w:val="es-ES"/>
        </w:rPr>
        <w:t>clor</w:t>
      </w:r>
      <w:r w:rsidR="001B1766" w:rsidRPr="00FD6A6A">
        <w:rPr>
          <w:sz w:val="20"/>
          <w:szCs w:val="20"/>
          <w:lang w:val="es-ES"/>
        </w:rPr>
        <w:t>o</w:t>
      </w:r>
      <w:r w:rsidR="008462EB" w:rsidRPr="00FD6A6A">
        <w:rPr>
          <w:sz w:val="20"/>
          <w:szCs w:val="20"/>
          <w:lang w:val="es-ES"/>
        </w:rPr>
        <w:t>fe</w:t>
      </w:r>
      <w:r w:rsidR="001B1766" w:rsidRPr="00FD6A6A">
        <w:rPr>
          <w:sz w:val="20"/>
          <w:szCs w:val="20"/>
          <w:lang w:val="es-ES"/>
        </w:rPr>
        <w:t>nol</w:t>
      </w:r>
      <w:proofErr w:type="spellEnd"/>
      <w:r w:rsidR="001B1766" w:rsidRPr="00FD6A6A">
        <w:rPr>
          <w:sz w:val="20"/>
          <w:szCs w:val="20"/>
          <w:lang w:val="es-ES"/>
        </w:rPr>
        <w:t xml:space="preserve">, </w:t>
      </w:r>
      <w:r w:rsidR="00FA035E">
        <w:rPr>
          <w:sz w:val="20"/>
          <w:szCs w:val="20"/>
          <w:lang w:val="es-ES"/>
        </w:rPr>
        <w:t xml:space="preserve">el </w:t>
      </w:r>
      <w:proofErr w:type="spellStart"/>
      <w:r w:rsidR="0072227A" w:rsidRPr="00FD6A6A">
        <w:rPr>
          <w:sz w:val="20"/>
          <w:szCs w:val="20"/>
          <w:lang w:val="es-ES"/>
        </w:rPr>
        <w:t>p</w:t>
      </w:r>
      <w:r w:rsidR="001B1766" w:rsidRPr="00FD6A6A">
        <w:rPr>
          <w:sz w:val="20"/>
          <w:szCs w:val="20"/>
          <w:lang w:val="es-ES"/>
        </w:rPr>
        <w:t>icloram</w:t>
      </w:r>
      <w:proofErr w:type="spellEnd"/>
      <w:r w:rsidR="001B1766" w:rsidRPr="00FD6A6A">
        <w:rPr>
          <w:sz w:val="20"/>
          <w:szCs w:val="20"/>
          <w:lang w:val="es-ES"/>
        </w:rPr>
        <w:t xml:space="preserve"> </w:t>
      </w:r>
      <w:r w:rsidR="00333047" w:rsidRPr="00FD6A6A">
        <w:rPr>
          <w:sz w:val="20"/>
          <w:szCs w:val="20"/>
          <w:lang w:val="es-ES"/>
        </w:rPr>
        <w:t xml:space="preserve">y </w:t>
      </w:r>
      <w:r w:rsidR="00FA035E">
        <w:rPr>
          <w:sz w:val="20"/>
          <w:szCs w:val="20"/>
          <w:lang w:val="es-ES"/>
        </w:rPr>
        <w:t xml:space="preserve">la </w:t>
      </w:r>
      <w:proofErr w:type="spellStart"/>
      <w:r w:rsidR="0072227A" w:rsidRPr="00FD6A6A">
        <w:rPr>
          <w:sz w:val="20"/>
          <w:szCs w:val="20"/>
          <w:lang w:val="es-ES"/>
        </w:rPr>
        <w:t>s</w:t>
      </w:r>
      <w:r w:rsidR="001B1766" w:rsidRPr="00FD6A6A">
        <w:rPr>
          <w:sz w:val="20"/>
          <w:szCs w:val="20"/>
          <w:lang w:val="es-ES"/>
        </w:rPr>
        <w:t>ima</w:t>
      </w:r>
      <w:r w:rsidR="00FA035E">
        <w:rPr>
          <w:sz w:val="20"/>
          <w:szCs w:val="20"/>
          <w:lang w:val="es-ES"/>
        </w:rPr>
        <w:t>cina</w:t>
      </w:r>
      <w:proofErr w:type="spellEnd"/>
      <w:r w:rsidR="00A32AE1" w:rsidRPr="00FD6A6A">
        <w:rPr>
          <w:sz w:val="20"/>
          <w:szCs w:val="20"/>
          <w:lang w:val="es-ES"/>
        </w:rPr>
        <w:t xml:space="preserve">, </w:t>
      </w:r>
      <w:r w:rsidR="00333047" w:rsidRPr="00FD6A6A">
        <w:rPr>
          <w:sz w:val="20"/>
          <w:szCs w:val="20"/>
          <w:lang w:val="es-ES"/>
        </w:rPr>
        <w:t xml:space="preserve">y </w:t>
      </w:r>
      <w:r w:rsidR="00947736">
        <w:rPr>
          <w:sz w:val="20"/>
          <w:szCs w:val="20"/>
          <w:lang w:val="es-ES"/>
        </w:rPr>
        <w:t>se utiliza</w:t>
      </w:r>
      <w:r w:rsidR="001B1766" w:rsidRPr="00FD6A6A">
        <w:rPr>
          <w:sz w:val="20"/>
          <w:szCs w:val="20"/>
          <w:lang w:val="es-ES"/>
        </w:rPr>
        <w:t xml:space="preserve"> </w:t>
      </w:r>
      <w:r w:rsidR="009B2BED" w:rsidRPr="00FD6A6A">
        <w:rPr>
          <w:sz w:val="20"/>
          <w:szCs w:val="20"/>
          <w:lang w:val="es-ES"/>
        </w:rPr>
        <w:t>como</w:t>
      </w:r>
      <w:r w:rsidR="001B1766" w:rsidRPr="00FD6A6A">
        <w:rPr>
          <w:sz w:val="20"/>
          <w:szCs w:val="20"/>
          <w:lang w:val="es-ES"/>
        </w:rPr>
        <w:t xml:space="preserve"> </w:t>
      </w:r>
      <w:r w:rsidR="00FD6A6A">
        <w:rPr>
          <w:sz w:val="20"/>
          <w:szCs w:val="20"/>
          <w:lang w:val="es-ES"/>
        </w:rPr>
        <w:t xml:space="preserve">producto </w:t>
      </w:r>
      <w:r w:rsidR="001B1766" w:rsidRPr="00FD6A6A">
        <w:rPr>
          <w:sz w:val="20"/>
          <w:szCs w:val="20"/>
          <w:lang w:val="es-ES"/>
        </w:rPr>
        <w:t>intermedi</w:t>
      </w:r>
      <w:r w:rsidR="00FD6A6A">
        <w:rPr>
          <w:sz w:val="20"/>
          <w:szCs w:val="20"/>
          <w:lang w:val="es-ES"/>
        </w:rPr>
        <w:t>o</w:t>
      </w:r>
      <w:r w:rsidR="001B1766" w:rsidRPr="00FD6A6A">
        <w:rPr>
          <w:sz w:val="20"/>
          <w:szCs w:val="20"/>
          <w:lang w:val="es-ES"/>
        </w:rPr>
        <w:t xml:space="preserve"> </w:t>
      </w:r>
      <w:r w:rsidR="00FD6A6A">
        <w:rPr>
          <w:sz w:val="20"/>
          <w:szCs w:val="20"/>
          <w:lang w:val="es-ES"/>
        </w:rPr>
        <w:t xml:space="preserve">en la producción del plaguicida </w:t>
      </w:r>
      <w:r w:rsidR="001B1766" w:rsidRPr="00FD6A6A">
        <w:rPr>
          <w:sz w:val="20"/>
          <w:szCs w:val="20"/>
          <w:lang w:val="es-ES"/>
        </w:rPr>
        <w:t>penta</w:t>
      </w:r>
      <w:r w:rsidR="00E5683C" w:rsidRPr="00FD6A6A">
        <w:rPr>
          <w:sz w:val="20"/>
          <w:szCs w:val="20"/>
          <w:lang w:val="es-ES"/>
        </w:rPr>
        <w:t>clor</w:t>
      </w:r>
      <w:r w:rsidR="001B1766" w:rsidRPr="00FD6A6A">
        <w:rPr>
          <w:sz w:val="20"/>
          <w:szCs w:val="20"/>
          <w:lang w:val="es-ES"/>
        </w:rPr>
        <w:t>onitro</w:t>
      </w:r>
      <w:r w:rsidR="00E5683C" w:rsidRPr="00FD6A6A">
        <w:rPr>
          <w:sz w:val="20"/>
          <w:szCs w:val="20"/>
          <w:lang w:val="es-ES"/>
        </w:rPr>
        <w:t>benceno</w:t>
      </w:r>
      <w:r w:rsidR="001B1766" w:rsidRPr="00FD6A6A">
        <w:rPr>
          <w:sz w:val="20"/>
          <w:szCs w:val="20"/>
          <w:lang w:val="es-ES"/>
        </w:rPr>
        <w:t xml:space="preserve"> (</w:t>
      </w:r>
      <w:r w:rsidR="00E5683C" w:rsidRPr="00FD6A6A">
        <w:rPr>
          <w:sz w:val="20"/>
          <w:szCs w:val="20"/>
          <w:lang w:val="es-ES"/>
        </w:rPr>
        <w:t>en adelante</w:t>
      </w:r>
      <w:r w:rsidR="00A32AE1" w:rsidRPr="00FD6A6A">
        <w:rPr>
          <w:sz w:val="20"/>
          <w:szCs w:val="20"/>
          <w:lang w:val="es-ES"/>
        </w:rPr>
        <w:t xml:space="preserve"> </w:t>
      </w:r>
      <w:r w:rsidR="00A76A7C" w:rsidRPr="00FD6A6A">
        <w:rPr>
          <w:sz w:val="20"/>
          <w:szCs w:val="20"/>
          <w:lang w:val="es-ES"/>
        </w:rPr>
        <w:t>“</w:t>
      </w:r>
      <w:r w:rsidR="001B1766" w:rsidRPr="00FD6A6A">
        <w:rPr>
          <w:sz w:val="20"/>
          <w:szCs w:val="20"/>
          <w:lang w:val="es-ES"/>
        </w:rPr>
        <w:t>quinto</w:t>
      </w:r>
      <w:r w:rsidR="00FD6A6A">
        <w:rPr>
          <w:sz w:val="20"/>
          <w:szCs w:val="20"/>
          <w:lang w:val="es-ES"/>
        </w:rPr>
        <w:t>ceno</w:t>
      </w:r>
      <w:r w:rsidR="00A76A7C" w:rsidRPr="00FD6A6A">
        <w:rPr>
          <w:sz w:val="20"/>
          <w:szCs w:val="20"/>
          <w:lang w:val="es-ES"/>
        </w:rPr>
        <w:t>”</w:t>
      </w:r>
      <w:r w:rsidR="001B1766" w:rsidRPr="00FD6A6A">
        <w:rPr>
          <w:sz w:val="20"/>
          <w:szCs w:val="20"/>
          <w:lang w:val="es-ES"/>
        </w:rPr>
        <w:t>).</w:t>
      </w:r>
      <w:r w:rsidR="00B40876" w:rsidRPr="00FD6A6A">
        <w:rPr>
          <w:sz w:val="20"/>
          <w:szCs w:val="20"/>
          <w:lang w:val="es-ES"/>
        </w:rPr>
        <w:t xml:space="preserve"> </w:t>
      </w:r>
      <w:r w:rsidR="00947736">
        <w:rPr>
          <w:sz w:val="20"/>
          <w:szCs w:val="20"/>
          <w:lang w:val="es-ES"/>
        </w:rPr>
        <w:t>Se considera que l</w:t>
      </w:r>
      <w:r w:rsidR="00947736" w:rsidRPr="00947736">
        <w:rPr>
          <w:sz w:val="20"/>
          <w:szCs w:val="20"/>
          <w:lang w:val="es-ES"/>
        </w:rPr>
        <w:t>as i</w:t>
      </w:r>
      <w:r w:rsidR="00B40876" w:rsidRPr="00947736">
        <w:rPr>
          <w:sz w:val="20"/>
          <w:szCs w:val="20"/>
          <w:lang w:val="es-ES"/>
        </w:rPr>
        <w:t>mpur</w:t>
      </w:r>
      <w:r w:rsidR="00947736" w:rsidRPr="00947736">
        <w:rPr>
          <w:sz w:val="20"/>
          <w:szCs w:val="20"/>
          <w:lang w:val="es-ES"/>
        </w:rPr>
        <w:t xml:space="preserve">ezas </w:t>
      </w:r>
      <w:r w:rsidR="00333047" w:rsidRPr="00947736">
        <w:rPr>
          <w:sz w:val="20"/>
          <w:szCs w:val="20"/>
          <w:lang w:val="es-ES"/>
        </w:rPr>
        <w:t xml:space="preserve">y </w:t>
      </w:r>
      <w:r w:rsidR="00947736">
        <w:rPr>
          <w:sz w:val="20"/>
          <w:szCs w:val="20"/>
          <w:lang w:val="es-ES"/>
        </w:rPr>
        <w:t xml:space="preserve">los </w:t>
      </w:r>
      <w:r w:rsidR="00B40876" w:rsidRPr="00947736">
        <w:rPr>
          <w:sz w:val="20"/>
          <w:szCs w:val="20"/>
          <w:lang w:val="es-ES"/>
        </w:rPr>
        <w:t>contaminant</w:t>
      </w:r>
      <w:r w:rsidR="00947736" w:rsidRPr="00947736">
        <w:rPr>
          <w:sz w:val="20"/>
          <w:szCs w:val="20"/>
          <w:lang w:val="es-ES"/>
        </w:rPr>
        <w:t>e</w:t>
      </w:r>
      <w:r w:rsidR="00B40876" w:rsidRPr="00947736">
        <w:rPr>
          <w:sz w:val="20"/>
          <w:szCs w:val="20"/>
          <w:lang w:val="es-ES"/>
        </w:rPr>
        <w:t xml:space="preserve">s </w:t>
      </w:r>
      <w:r w:rsidR="00947736" w:rsidRPr="00947736">
        <w:rPr>
          <w:sz w:val="20"/>
          <w:szCs w:val="20"/>
          <w:lang w:val="es-ES"/>
        </w:rPr>
        <w:t>s</w:t>
      </w:r>
      <w:r w:rsidR="00947736">
        <w:rPr>
          <w:sz w:val="20"/>
          <w:szCs w:val="20"/>
          <w:lang w:val="es-ES"/>
        </w:rPr>
        <w:t xml:space="preserve">on </w:t>
      </w:r>
      <w:r w:rsidR="00947736" w:rsidRPr="00947736">
        <w:rPr>
          <w:sz w:val="20"/>
          <w:szCs w:val="20"/>
          <w:lang w:val="es-ES"/>
        </w:rPr>
        <w:t>de producci</w:t>
      </w:r>
      <w:r w:rsidR="00947736">
        <w:rPr>
          <w:sz w:val="20"/>
          <w:szCs w:val="20"/>
          <w:lang w:val="es-ES"/>
        </w:rPr>
        <w:t xml:space="preserve">ón no </w:t>
      </w:r>
      <w:r w:rsidR="00B40876" w:rsidRPr="00947736">
        <w:rPr>
          <w:sz w:val="20"/>
          <w:szCs w:val="20"/>
          <w:lang w:val="es-ES"/>
        </w:rPr>
        <w:t>inten</w:t>
      </w:r>
      <w:r w:rsidR="00947736">
        <w:rPr>
          <w:sz w:val="20"/>
          <w:szCs w:val="20"/>
          <w:lang w:val="es-ES"/>
        </w:rPr>
        <w:t>c</w:t>
      </w:r>
      <w:r w:rsidR="00B40876" w:rsidRPr="00947736">
        <w:rPr>
          <w:sz w:val="20"/>
          <w:szCs w:val="20"/>
          <w:lang w:val="es-ES"/>
        </w:rPr>
        <w:t>ional</w:t>
      </w:r>
      <w:r w:rsidR="00CA4DE8" w:rsidRPr="00947736">
        <w:rPr>
          <w:sz w:val="20"/>
          <w:szCs w:val="20"/>
          <w:lang w:val="es-ES"/>
        </w:rPr>
        <w:t>,</w:t>
      </w:r>
      <w:r w:rsidR="000471C1" w:rsidRPr="00947736">
        <w:rPr>
          <w:sz w:val="20"/>
          <w:szCs w:val="20"/>
          <w:lang w:val="es-ES"/>
        </w:rPr>
        <w:t xml:space="preserve"> </w:t>
      </w:r>
      <w:r w:rsidR="00947736">
        <w:rPr>
          <w:sz w:val="20"/>
          <w:szCs w:val="20"/>
          <w:lang w:val="es-ES"/>
        </w:rPr>
        <w:t xml:space="preserve">por lo que las </w:t>
      </w:r>
      <w:r w:rsidR="00FC1710" w:rsidRPr="00947736">
        <w:rPr>
          <w:sz w:val="20"/>
          <w:szCs w:val="20"/>
          <w:lang w:val="es-ES"/>
        </w:rPr>
        <w:t>Partes</w:t>
      </w:r>
      <w:r w:rsidR="00A76A7C" w:rsidRPr="00947736">
        <w:rPr>
          <w:sz w:val="20"/>
          <w:szCs w:val="20"/>
          <w:lang w:val="es-ES"/>
        </w:rPr>
        <w:t xml:space="preserve"> </w:t>
      </w:r>
      <w:r w:rsidR="00947736">
        <w:rPr>
          <w:sz w:val="20"/>
          <w:szCs w:val="20"/>
          <w:lang w:val="es-ES"/>
        </w:rPr>
        <w:t xml:space="preserve">deberán buscar orientación sobre su </w:t>
      </w:r>
      <w:r w:rsidR="00333047" w:rsidRPr="00947736">
        <w:rPr>
          <w:sz w:val="20"/>
          <w:szCs w:val="20"/>
          <w:lang w:val="es-ES"/>
        </w:rPr>
        <w:t>gestión ambientalmente racional</w:t>
      </w:r>
      <w:r w:rsidR="00A76A7C" w:rsidRPr="00947736">
        <w:rPr>
          <w:sz w:val="20"/>
          <w:szCs w:val="20"/>
          <w:lang w:val="es-ES"/>
        </w:rPr>
        <w:t xml:space="preserve"> </w:t>
      </w:r>
      <w:r w:rsidR="00947736">
        <w:rPr>
          <w:sz w:val="20"/>
          <w:szCs w:val="20"/>
          <w:lang w:val="es-ES"/>
        </w:rPr>
        <w:t xml:space="preserve">en las </w:t>
      </w:r>
      <w:r w:rsidR="007E6806" w:rsidRPr="00947736">
        <w:rPr>
          <w:sz w:val="20"/>
          <w:szCs w:val="20"/>
          <w:lang w:val="es-ES"/>
        </w:rPr>
        <w:t>directrices técnicas</w:t>
      </w:r>
      <w:r w:rsidR="00947736">
        <w:rPr>
          <w:sz w:val="20"/>
          <w:szCs w:val="20"/>
          <w:lang w:val="es-ES"/>
        </w:rPr>
        <w:t xml:space="preserve"> sobre contaminantes orgánicos persistentes de producción no intencional</w:t>
      </w:r>
      <w:r w:rsidR="00DA3846" w:rsidRPr="00947736">
        <w:rPr>
          <w:sz w:val="20"/>
          <w:szCs w:val="20"/>
          <w:lang w:val="es-ES"/>
        </w:rPr>
        <w:t xml:space="preserve"> </w:t>
      </w:r>
      <w:r w:rsidR="00234AEA" w:rsidRPr="00947736">
        <w:rPr>
          <w:sz w:val="20"/>
          <w:szCs w:val="20"/>
          <w:lang w:val="es-ES"/>
        </w:rPr>
        <w:t>(</w:t>
      </w:r>
      <w:r w:rsidR="008462EB" w:rsidRPr="00947736">
        <w:rPr>
          <w:sz w:val="20"/>
          <w:szCs w:val="20"/>
          <w:lang w:val="es-ES"/>
        </w:rPr>
        <w:t>PNUMA</w:t>
      </w:r>
      <w:r w:rsidR="00CE25BD" w:rsidRPr="00947736">
        <w:rPr>
          <w:sz w:val="20"/>
          <w:szCs w:val="20"/>
          <w:lang w:val="es-ES"/>
        </w:rPr>
        <w:t>,</w:t>
      </w:r>
      <w:r w:rsidR="00234AEA" w:rsidRPr="00947736">
        <w:rPr>
          <w:sz w:val="20"/>
          <w:szCs w:val="20"/>
          <w:lang w:val="es-ES"/>
        </w:rPr>
        <w:t xml:space="preserve"> 2015)</w:t>
      </w:r>
      <w:r w:rsidR="00F22D9E" w:rsidRPr="00947736">
        <w:rPr>
          <w:sz w:val="20"/>
          <w:szCs w:val="20"/>
          <w:lang w:val="es-ES"/>
        </w:rPr>
        <w:t>.</w:t>
      </w:r>
      <w:r w:rsidR="000058E8" w:rsidRPr="00947736">
        <w:rPr>
          <w:sz w:val="20"/>
          <w:szCs w:val="20"/>
          <w:lang w:val="es-ES"/>
        </w:rPr>
        <w:t xml:space="preserve"> </w:t>
      </w:r>
    </w:p>
    <w:p w:rsidR="00813E84" w:rsidRDefault="00EF7671" w:rsidP="000307EA">
      <w:pPr>
        <w:pStyle w:val="Heading4"/>
        <w:numPr>
          <w:ilvl w:val="0"/>
          <w:numId w:val="24"/>
        </w:numPr>
        <w:spacing w:after="120"/>
        <w:ind w:left="1134" w:hanging="567"/>
      </w:pPr>
      <w:r>
        <w:t>Producción</w:t>
      </w:r>
    </w:p>
    <w:p w:rsidR="008C458E" w:rsidRPr="00131DB3" w:rsidRDefault="00131DB3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131DB3">
        <w:rPr>
          <w:sz w:val="20"/>
          <w:szCs w:val="20"/>
          <w:lang w:val="es-ES"/>
        </w:rPr>
        <w:t xml:space="preserve">El </w:t>
      </w:r>
      <w:r w:rsidR="00E558DB" w:rsidRPr="00131DB3">
        <w:rPr>
          <w:sz w:val="20"/>
          <w:szCs w:val="20"/>
          <w:lang w:val="es-ES"/>
        </w:rPr>
        <w:t xml:space="preserve">PeCB </w:t>
      </w:r>
      <w:r w:rsidRPr="00131DB3">
        <w:rPr>
          <w:sz w:val="20"/>
          <w:szCs w:val="20"/>
          <w:lang w:val="es-ES"/>
        </w:rPr>
        <w:t xml:space="preserve">se utiliza para fabricar </w:t>
      </w:r>
      <w:r w:rsidR="00FA575C" w:rsidRPr="00131DB3">
        <w:rPr>
          <w:sz w:val="20"/>
          <w:szCs w:val="20"/>
          <w:lang w:val="es-ES"/>
        </w:rPr>
        <w:t>e</w:t>
      </w:r>
      <w:r w:rsidRPr="00131DB3">
        <w:rPr>
          <w:sz w:val="20"/>
          <w:szCs w:val="20"/>
          <w:lang w:val="es-ES"/>
        </w:rPr>
        <w:t>l</w:t>
      </w:r>
      <w:r w:rsidR="00FA575C" w:rsidRPr="00131DB3">
        <w:rPr>
          <w:sz w:val="20"/>
          <w:szCs w:val="20"/>
          <w:lang w:val="es-ES"/>
        </w:rPr>
        <w:t xml:space="preserve"> fungicid</w:t>
      </w:r>
      <w:r w:rsidRPr="00131DB3">
        <w:rPr>
          <w:sz w:val="20"/>
          <w:szCs w:val="20"/>
          <w:lang w:val="es-ES"/>
        </w:rPr>
        <w:t>a</w:t>
      </w:r>
      <w:r w:rsidR="00FA575C" w:rsidRPr="00131DB3">
        <w:rPr>
          <w:sz w:val="20"/>
          <w:szCs w:val="20"/>
          <w:lang w:val="es-ES"/>
        </w:rPr>
        <w:t xml:space="preserve"> quinto</w:t>
      </w:r>
      <w:r w:rsidRPr="00131DB3">
        <w:rPr>
          <w:sz w:val="20"/>
          <w:szCs w:val="20"/>
          <w:lang w:val="es-ES"/>
        </w:rPr>
        <w:t>ceno</w:t>
      </w:r>
      <w:r w:rsidR="001B1766" w:rsidRPr="00131DB3">
        <w:rPr>
          <w:sz w:val="20"/>
          <w:szCs w:val="20"/>
          <w:lang w:val="es-ES"/>
        </w:rPr>
        <w:t xml:space="preserve">. </w:t>
      </w:r>
      <w:r>
        <w:rPr>
          <w:sz w:val="20"/>
          <w:szCs w:val="20"/>
          <w:lang w:val="es-ES"/>
        </w:rPr>
        <w:t>La p</w:t>
      </w:r>
      <w:r w:rsidR="00EF7671" w:rsidRPr="00131DB3">
        <w:rPr>
          <w:sz w:val="20"/>
          <w:szCs w:val="20"/>
          <w:lang w:val="es-ES"/>
        </w:rPr>
        <w:t>roducción</w:t>
      </w:r>
      <w:r w:rsidR="001B1766" w:rsidRPr="00131DB3">
        <w:rPr>
          <w:sz w:val="20"/>
          <w:szCs w:val="20"/>
          <w:lang w:val="es-ES"/>
        </w:rPr>
        <w:t xml:space="preserve"> </w:t>
      </w:r>
      <w:r w:rsidRPr="00131DB3">
        <w:rPr>
          <w:sz w:val="20"/>
          <w:szCs w:val="20"/>
          <w:lang w:val="es-ES"/>
        </w:rPr>
        <w:t>de</w:t>
      </w:r>
      <w:r w:rsidR="001B1766" w:rsidRPr="00131DB3">
        <w:rPr>
          <w:sz w:val="20"/>
          <w:szCs w:val="20"/>
          <w:lang w:val="es-ES"/>
        </w:rPr>
        <w:t xml:space="preserve"> PeCB </w:t>
      </w:r>
      <w:r w:rsidRPr="00131DB3">
        <w:rPr>
          <w:sz w:val="20"/>
          <w:szCs w:val="20"/>
          <w:lang w:val="es-ES"/>
        </w:rPr>
        <w:t xml:space="preserve">como </w:t>
      </w:r>
      <w:r w:rsidR="00581B91" w:rsidRPr="00131DB3">
        <w:rPr>
          <w:sz w:val="20"/>
          <w:szCs w:val="20"/>
          <w:lang w:val="es-ES"/>
        </w:rPr>
        <w:t>plaguicida</w:t>
      </w:r>
      <w:r w:rsidR="001B1766" w:rsidRPr="00131DB3">
        <w:rPr>
          <w:sz w:val="20"/>
          <w:szCs w:val="20"/>
          <w:lang w:val="es-ES"/>
        </w:rPr>
        <w:t xml:space="preserve"> ce</w:t>
      </w:r>
      <w:r w:rsidRPr="00131DB3">
        <w:rPr>
          <w:sz w:val="20"/>
          <w:szCs w:val="20"/>
          <w:lang w:val="es-ES"/>
        </w:rPr>
        <w:t xml:space="preserve">só en el decenio de </w:t>
      </w:r>
      <w:r w:rsidR="005F2D9A" w:rsidRPr="00131DB3">
        <w:rPr>
          <w:sz w:val="20"/>
          <w:szCs w:val="20"/>
          <w:lang w:val="es-ES"/>
        </w:rPr>
        <w:t>1990</w:t>
      </w:r>
      <w:r w:rsidR="00576571" w:rsidRPr="00131DB3">
        <w:rPr>
          <w:sz w:val="20"/>
          <w:szCs w:val="20"/>
          <w:lang w:val="es-ES"/>
        </w:rPr>
        <w:t>.</w:t>
      </w:r>
    </w:p>
    <w:p w:rsidR="00A138DE" w:rsidRPr="00FE0387" w:rsidRDefault="001B1766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131DB3" w:rsidDel="0090105B">
        <w:rPr>
          <w:sz w:val="20"/>
          <w:szCs w:val="20"/>
          <w:lang w:val="es-ES"/>
        </w:rPr>
        <w:t xml:space="preserve"> </w:t>
      </w:r>
      <w:r w:rsidR="00131DB3" w:rsidRPr="00131DB3">
        <w:rPr>
          <w:sz w:val="20"/>
          <w:szCs w:val="20"/>
          <w:lang w:val="es-ES"/>
        </w:rPr>
        <w:t xml:space="preserve">El </w:t>
      </w:r>
      <w:r w:rsidRPr="00131DB3">
        <w:rPr>
          <w:sz w:val="20"/>
          <w:szCs w:val="20"/>
          <w:lang w:val="es-ES"/>
        </w:rPr>
        <w:t xml:space="preserve">PeCB </w:t>
      </w:r>
      <w:r w:rsidR="00131DB3" w:rsidRPr="00131DB3">
        <w:rPr>
          <w:sz w:val="20"/>
          <w:szCs w:val="20"/>
          <w:lang w:val="es-ES"/>
        </w:rPr>
        <w:t xml:space="preserve">ya no se </w:t>
      </w:r>
      <w:r w:rsidRPr="00131DB3">
        <w:rPr>
          <w:sz w:val="20"/>
          <w:szCs w:val="20"/>
          <w:lang w:val="es-ES"/>
        </w:rPr>
        <w:t>produce comercial</w:t>
      </w:r>
      <w:r w:rsidR="00131DB3" w:rsidRPr="00131DB3">
        <w:rPr>
          <w:sz w:val="20"/>
          <w:szCs w:val="20"/>
          <w:lang w:val="es-ES"/>
        </w:rPr>
        <w:t>mente en los Estados miem</w:t>
      </w:r>
      <w:r w:rsidR="00131DB3">
        <w:rPr>
          <w:sz w:val="20"/>
          <w:szCs w:val="20"/>
          <w:lang w:val="es-ES"/>
        </w:rPr>
        <w:t>bros de la C</w:t>
      </w:r>
      <w:r w:rsidR="000B65AF">
        <w:rPr>
          <w:sz w:val="20"/>
          <w:szCs w:val="20"/>
          <w:lang w:val="es-ES"/>
        </w:rPr>
        <w:t>EPE</w:t>
      </w:r>
      <w:r w:rsidR="005F6082" w:rsidRPr="00131DB3">
        <w:rPr>
          <w:sz w:val="20"/>
          <w:szCs w:val="20"/>
          <w:lang w:val="es-ES"/>
        </w:rPr>
        <w:t xml:space="preserve"> </w:t>
      </w:r>
      <w:r w:rsidRPr="00131DB3">
        <w:rPr>
          <w:sz w:val="20"/>
          <w:szCs w:val="20"/>
          <w:lang w:val="es-ES"/>
        </w:rPr>
        <w:t>(</w:t>
      </w:r>
      <w:proofErr w:type="spellStart"/>
      <w:r w:rsidRPr="00131DB3">
        <w:rPr>
          <w:sz w:val="20"/>
          <w:szCs w:val="20"/>
          <w:lang w:val="es-ES"/>
        </w:rPr>
        <w:t>Belfroid</w:t>
      </w:r>
      <w:proofErr w:type="spellEnd"/>
      <w:r w:rsidRPr="00131DB3">
        <w:rPr>
          <w:sz w:val="20"/>
          <w:szCs w:val="20"/>
          <w:lang w:val="es-ES"/>
        </w:rPr>
        <w:t xml:space="preserve"> </w:t>
      </w:r>
      <w:r w:rsidR="00206BD5" w:rsidRPr="00131DB3">
        <w:rPr>
          <w:i/>
          <w:sz w:val="20"/>
          <w:szCs w:val="20"/>
          <w:lang w:val="es-ES"/>
        </w:rPr>
        <w:t>et al.</w:t>
      </w:r>
      <w:r w:rsidRPr="00131DB3">
        <w:rPr>
          <w:sz w:val="20"/>
          <w:szCs w:val="20"/>
          <w:lang w:val="es-ES"/>
        </w:rPr>
        <w:t xml:space="preserve">, 2005). </w:t>
      </w:r>
      <w:r w:rsidR="00351958">
        <w:rPr>
          <w:sz w:val="20"/>
          <w:szCs w:val="20"/>
          <w:lang w:val="es-ES"/>
        </w:rPr>
        <w:t xml:space="preserve">Los principales productores de los </w:t>
      </w:r>
      <w:r w:rsidR="00FE0387" w:rsidRPr="00351958">
        <w:rPr>
          <w:sz w:val="20"/>
          <w:szCs w:val="20"/>
          <w:lang w:val="es-ES"/>
        </w:rPr>
        <w:t>Estados Unidos</w:t>
      </w:r>
      <w:r w:rsidRPr="00351958">
        <w:rPr>
          <w:sz w:val="20"/>
          <w:szCs w:val="20"/>
          <w:lang w:val="es-ES"/>
        </w:rPr>
        <w:t xml:space="preserve"> </w:t>
      </w:r>
      <w:r w:rsidR="00333047" w:rsidRPr="00351958">
        <w:rPr>
          <w:sz w:val="20"/>
          <w:szCs w:val="20"/>
          <w:lang w:val="es-ES"/>
        </w:rPr>
        <w:t xml:space="preserve">y </w:t>
      </w:r>
      <w:r w:rsidR="00351958" w:rsidRPr="00351958">
        <w:rPr>
          <w:sz w:val="20"/>
          <w:szCs w:val="20"/>
          <w:lang w:val="es-ES"/>
        </w:rPr>
        <w:t xml:space="preserve">Europa de </w:t>
      </w:r>
      <w:r w:rsidRPr="00351958">
        <w:rPr>
          <w:sz w:val="20"/>
          <w:szCs w:val="20"/>
          <w:lang w:val="es-ES"/>
        </w:rPr>
        <w:t>quinto</w:t>
      </w:r>
      <w:r w:rsidR="00351958" w:rsidRPr="00351958">
        <w:rPr>
          <w:sz w:val="20"/>
          <w:szCs w:val="20"/>
          <w:lang w:val="es-ES"/>
        </w:rPr>
        <w:t>ceno cambiaron su</w:t>
      </w:r>
      <w:r w:rsidR="00351958">
        <w:rPr>
          <w:sz w:val="20"/>
          <w:szCs w:val="20"/>
          <w:lang w:val="es-ES"/>
        </w:rPr>
        <w:t>s</w:t>
      </w:r>
      <w:r w:rsidR="00351958" w:rsidRPr="00351958">
        <w:rPr>
          <w:sz w:val="20"/>
          <w:szCs w:val="20"/>
          <w:lang w:val="es-ES"/>
        </w:rPr>
        <w:t xml:space="preserve"> </w:t>
      </w:r>
      <w:r w:rsidR="00351958">
        <w:rPr>
          <w:sz w:val="20"/>
          <w:szCs w:val="20"/>
          <w:lang w:val="es-ES"/>
        </w:rPr>
        <w:t xml:space="preserve">procesos de fabricación para eliminar el uso de </w:t>
      </w:r>
      <w:r w:rsidRPr="00351958">
        <w:rPr>
          <w:sz w:val="20"/>
          <w:szCs w:val="20"/>
          <w:lang w:val="es-ES"/>
        </w:rPr>
        <w:t xml:space="preserve">PeCB. </w:t>
      </w:r>
      <w:r w:rsidR="00351958">
        <w:rPr>
          <w:sz w:val="20"/>
          <w:szCs w:val="20"/>
          <w:lang w:val="es-ES"/>
        </w:rPr>
        <w:t xml:space="preserve">El uso de </w:t>
      </w:r>
      <w:r w:rsidRPr="00351958">
        <w:rPr>
          <w:sz w:val="20"/>
          <w:szCs w:val="20"/>
          <w:lang w:val="es-ES"/>
        </w:rPr>
        <w:t>quinto</w:t>
      </w:r>
      <w:r w:rsidR="00351958" w:rsidRPr="00351958">
        <w:rPr>
          <w:sz w:val="20"/>
          <w:szCs w:val="20"/>
          <w:lang w:val="es-ES"/>
        </w:rPr>
        <w:t>ceno</w:t>
      </w:r>
      <w:r w:rsidRPr="00351958">
        <w:rPr>
          <w:sz w:val="20"/>
          <w:szCs w:val="20"/>
          <w:lang w:val="es-ES"/>
        </w:rPr>
        <w:t xml:space="preserve"> ha </w:t>
      </w:r>
      <w:r w:rsidR="000F5508" w:rsidRPr="00351958">
        <w:rPr>
          <w:sz w:val="20"/>
          <w:szCs w:val="20"/>
          <w:lang w:val="es-ES"/>
        </w:rPr>
        <w:t>ce</w:t>
      </w:r>
      <w:r w:rsidR="00351958" w:rsidRPr="00351958">
        <w:rPr>
          <w:sz w:val="20"/>
          <w:szCs w:val="20"/>
          <w:lang w:val="es-ES"/>
        </w:rPr>
        <w:t>sado en la mayor</w:t>
      </w:r>
      <w:r w:rsidR="00351958">
        <w:rPr>
          <w:sz w:val="20"/>
          <w:szCs w:val="20"/>
          <w:lang w:val="es-ES"/>
        </w:rPr>
        <w:t xml:space="preserve">ía de los Estados miembros de la </w:t>
      </w:r>
      <w:r w:rsidR="00983BEB" w:rsidRPr="00351958">
        <w:rPr>
          <w:sz w:val="20"/>
          <w:szCs w:val="20"/>
          <w:lang w:val="es-ES"/>
        </w:rPr>
        <w:t>CEPE</w:t>
      </w:r>
      <w:r w:rsidRPr="00351958">
        <w:rPr>
          <w:sz w:val="20"/>
          <w:szCs w:val="20"/>
          <w:lang w:val="es-ES"/>
        </w:rPr>
        <w:t>.</w:t>
      </w:r>
      <w:r w:rsidR="00553992" w:rsidRPr="00351958">
        <w:rPr>
          <w:sz w:val="20"/>
          <w:szCs w:val="20"/>
          <w:lang w:val="es-ES"/>
        </w:rPr>
        <w:t xml:space="preserve"> </w:t>
      </w:r>
      <w:r w:rsidR="004C7168" w:rsidRPr="004C7168">
        <w:rPr>
          <w:sz w:val="20"/>
          <w:szCs w:val="20"/>
          <w:lang w:val="es-ES"/>
        </w:rPr>
        <w:t xml:space="preserve">El </w:t>
      </w:r>
      <w:r w:rsidR="00553992" w:rsidRPr="00FE0387">
        <w:rPr>
          <w:sz w:val="20"/>
          <w:szCs w:val="20"/>
          <w:lang w:val="es-ES"/>
        </w:rPr>
        <w:t xml:space="preserve">PeCB </w:t>
      </w:r>
      <w:r w:rsidR="00AD7356">
        <w:rPr>
          <w:sz w:val="20"/>
          <w:szCs w:val="20"/>
          <w:lang w:val="es-ES"/>
        </w:rPr>
        <w:t>está incluid</w:t>
      </w:r>
      <w:r w:rsidR="004C7168">
        <w:rPr>
          <w:sz w:val="20"/>
          <w:szCs w:val="20"/>
          <w:lang w:val="es-ES"/>
        </w:rPr>
        <w:t>o en el</w:t>
      </w:r>
      <w:r w:rsidR="00553992" w:rsidRPr="00FE0387">
        <w:rPr>
          <w:sz w:val="20"/>
          <w:szCs w:val="20"/>
          <w:lang w:val="es-ES"/>
        </w:rPr>
        <w:t xml:space="preserve"> </w:t>
      </w:r>
      <w:r w:rsidR="008462EB" w:rsidRPr="00FE0387">
        <w:rPr>
          <w:sz w:val="20"/>
          <w:szCs w:val="20"/>
          <w:lang w:val="es-ES"/>
        </w:rPr>
        <w:t>anexo</w:t>
      </w:r>
      <w:r w:rsidR="00553992" w:rsidRPr="00FE0387">
        <w:rPr>
          <w:sz w:val="20"/>
          <w:szCs w:val="20"/>
          <w:lang w:val="es-ES"/>
        </w:rPr>
        <w:t xml:space="preserve"> A </w:t>
      </w:r>
      <w:r w:rsidR="00581B91" w:rsidRPr="00FE0387">
        <w:rPr>
          <w:sz w:val="20"/>
          <w:szCs w:val="20"/>
          <w:lang w:val="es-ES"/>
        </w:rPr>
        <w:t xml:space="preserve">del </w:t>
      </w:r>
      <w:r w:rsidR="00333047" w:rsidRPr="00FE0387">
        <w:rPr>
          <w:sz w:val="20"/>
          <w:szCs w:val="20"/>
          <w:lang w:val="es-ES"/>
        </w:rPr>
        <w:t xml:space="preserve">Convenio </w:t>
      </w:r>
      <w:r w:rsidR="002E51F8" w:rsidRPr="00FE0387">
        <w:rPr>
          <w:sz w:val="20"/>
          <w:szCs w:val="20"/>
          <w:lang w:val="es-ES"/>
        </w:rPr>
        <w:t>de Estocolmo</w:t>
      </w:r>
      <w:r w:rsidR="006213AD" w:rsidRPr="00FE0387">
        <w:rPr>
          <w:sz w:val="20"/>
          <w:szCs w:val="20"/>
          <w:lang w:val="es-ES"/>
        </w:rPr>
        <w:t xml:space="preserve"> (“</w:t>
      </w:r>
      <w:r w:rsidR="00FE0387" w:rsidRPr="00FE0387">
        <w:rPr>
          <w:sz w:val="20"/>
          <w:szCs w:val="20"/>
          <w:lang w:val="es-ES"/>
        </w:rPr>
        <w:t>Eliminación</w:t>
      </w:r>
      <w:r w:rsidR="006213AD" w:rsidRPr="00FE0387">
        <w:rPr>
          <w:sz w:val="20"/>
          <w:szCs w:val="20"/>
          <w:lang w:val="es-ES"/>
        </w:rPr>
        <w:t>”)</w:t>
      </w:r>
      <w:r w:rsidR="002459DF" w:rsidRPr="00FE0387">
        <w:rPr>
          <w:sz w:val="20"/>
          <w:szCs w:val="20"/>
          <w:lang w:val="es-ES"/>
        </w:rPr>
        <w:t xml:space="preserve">, </w:t>
      </w:r>
      <w:r w:rsidR="004C7168">
        <w:rPr>
          <w:sz w:val="20"/>
          <w:szCs w:val="20"/>
          <w:lang w:val="es-ES"/>
        </w:rPr>
        <w:t>en el cual no existen exenciones específicas para su producción.</w:t>
      </w:r>
    </w:p>
    <w:p w:rsidR="00A138DE" w:rsidRPr="004C7168" w:rsidRDefault="00351958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La situación en cuanto a la </w:t>
      </w:r>
      <w:r w:rsidR="004C7168" w:rsidRPr="00B87647">
        <w:rPr>
          <w:sz w:val="20"/>
          <w:szCs w:val="20"/>
          <w:lang w:val="es-ES"/>
        </w:rPr>
        <w:t>p</w:t>
      </w:r>
      <w:r w:rsidR="00EF7671" w:rsidRPr="00B87647">
        <w:rPr>
          <w:sz w:val="20"/>
          <w:szCs w:val="20"/>
          <w:lang w:val="es-ES"/>
        </w:rPr>
        <w:t>roducción</w:t>
      </w:r>
      <w:r w:rsidR="00F03B17" w:rsidRPr="00B87647">
        <w:rPr>
          <w:sz w:val="20"/>
          <w:szCs w:val="20"/>
          <w:lang w:val="es-ES"/>
        </w:rPr>
        <w:t xml:space="preserve"> </w:t>
      </w:r>
      <w:r w:rsidR="004C7168" w:rsidRPr="00B87647">
        <w:rPr>
          <w:sz w:val="20"/>
          <w:szCs w:val="20"/>
          <w:lang w:val="es-ES"/>
        </w:rPr>
        <w:t>e</w:t>
      </w:r>
      <w:r w:rsidR="005F2D9A" w:rsidRPr="00B87647">
        <w:rPr>
          <w:sz w:val="20"/>
          <w:szCs w:val="20"/>
          <w:lang w:val="es-ES"/>
        </w:rPr>
        <w:t>n ot</w:t>
      </w:r>
      <w:r w:rsidR="004C7168" w:rsidRPr="00B87647">
        <w:rPr>
          <w:sz w:val="20"/>
          <w:szCs w:val="20"/>
          <w:lang w:val="es-ES"/>
        </w:rPr>
        <w:t>ros países</w:t>
      </w:r>
      <w:r w:rsidR="001B1766" w:rsidRPr="00B87647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e</w:t>
      </w:r>
      <w:r w:rsidR="001B1766" w:rsidRPr="00B87647">
        <w:rPr>
          <w:sz w:val="20"/>
          <w:szCs w:val="20"/>
          <w:lang w:val="es-ES"/>
        </w:rPr>
        <w:t xml:space="preserve">s </w:t>
      </w:r>
      <w:r>
        <w:rPr>
          <w:sz w:val="20"/>
          <w:szCs w:val="20"/>
          <w:lang w:val="es-ES"/>
        </w:rPr>
        <w:t>incierta</w:t>
      </w:r>
      <w:r w:rsidR="001B1766" w:rsidRPr="00B87647">
        <w:rPr>
          <w:sz w:val="20"/>
          <w:szCs w:val="20"/>
          <w:lang w:val="es-ES"/>
        </w:rPr>
        <w:t xml:space="preserve">. </w:t>
      </w:r>
      <w:r w:rsidR="000B65AF">
        <w:rPr>
          <w:sz w:val="20"/>
          <w:szCs w:val="20"/>
          <w:lang w:val="es-ES"/>
        </w:rPr>
        <w:t xml:space="preserve">El </w:t>
      </w:r>
      <w:r w:rsidR="001B1766" w:rsidRPr="004C7168">
        <w:rPr>
          <w:sz w:val="20"/>
          <w:szCs w:val="20"/>
          <w:lang w:val="es-ES"/>
        </w:rPr>
        <w:t>Canad</w:t>
      </w:r>
      <w:r w:rsidR="004C7168" w:rsidRPr="004C7168">
        <w:rPr>
          <w:sz w:val="20"/>
          <w:szCs w:val="20"/>
          <w:lang w:val="es-ES"/>
        </w:rPr>
        <w:t>á</w:t>
      </w:r>
      <w:r w:rsidR="001B1766" w:rsidRPr="004C7168">
        <w:rPr>
          <w:sz w:val="20"/>
          <w:szCs w:val="20"/>
          <w:lang w:val="es-ES"/>
        </w:rPr>
        <w:t xml:space="preserve"> </w:t>
      </w:r>
      <w:r w:rsidR="00F03B17" w:rsidRPr="004C7168">
        <w:rPr>
          <w:sz w:val="20"/>
          <w:szCs w:val="20"/>
          <w:lang w:val="es-ES"/>
        </w:rPr>
        <w:t xml:space="preserve">ha </w:t>
      </w:r>
      <w:r>
        <w:rPr>
          <w:sz w:val="20"/>
          <w:szCs w:val="20"/>
          <w:lang w:val="es-ES"/>
        </w:rPr>
        <w:t xml:space="preserve">informado que en el país no se produce </w:t>
      </w:r>
      <w:r w:rsidR="00E558DB" w:rsidRPr="004C7168">
        <w:rPr>
          <w:sz w:val="20"/>
          <w:szCs w:val="20"/>
          <w:lang w:val="es-ES"/>
        </w:rPr>
        <w:t>PeCB</w:t>
      </w:r>
      <w:r w:rsidR="004C7168" w:rsidRPr="004C7168">
        <w:rPr>
          <w:sz w:val="20"/>
          <w:szCs w:val="20"/>
          <w:lang w:val="es-ES"/>
        </w:rPr>
        <w:t xml:space="preserve">, pero </w:t>
      </w:r>
      <w:r>
        <w:rPr>
          <w:sz w:val="20"/>
          <w:szCs w:val="20"/>
          <w:lang w:val="es-ES"/>
        </w:rPr>
        <w:t xml:space="preserve">que </w:t>
      </w:r>
      <w:r w:rsidR="004C7168" w:rsidRPr="004C7168">
        <w:rPr>
          <w:sz w:val="20"/>
          <w:szCs w:val="20"/>
          <w:lang w:val="es-ES"/>
        </w:rPr>
        <w:t xml:space="preserve">está presente como </w:t>
      </w:r>
      <w:r w:rsidR="001B1766" w:rsidRPr="004C7168">
        <w:rPr>
          <w:sz w:val="20"/>
          <w:szCs w:val="20"/>
          <w:lang w:val="es-ES"/>
        </w:rPr>
        <w:t>impur</w:t>
      </w:r>
      <w:r w:rsidR="004C7168" w:rsidRPr="004C7168">
        <w:rPr>
          <w:sz w:val="20"/>
          <w:szCs w:val="20"/>
          <w:lang w:val="es-ES"/>
        </w:rPr>
        <w:t xml:space="preserve">eza en el </w:t>
      </w:r>
      <w:r w:rsidR="001B1766" w:rsidRPr="004C7168">
        <w:rPr>
          <w:sz w:val="20"/>
          <w:szCs w:val="20"/>
          <w:lang w:val="es-ES"/>
        </w:rPr>
        <w:t>fungicid</w:t>
      </w:r>
      <w:r w:rsidR="004C7168" w:rsidRPr="004C7168">
        <w:rPr>
          <w:sz w:val="20"/>
          <w:szCs w:val="20"/>
          <w:lang w:val="es-ES"/>
        </w:rPr>
        <w:t>a</w:t>
      </w:r>
      <w:r w:rsidR="001B1766" w:rsidRPr="004C7168">
        <w:rPr>
          <w:sz w:val="20"/>
          <w:szCs w:val="20"/>
          <w:lang w:val="es-ES"/>
        </w:rPr>
        <w:t xml:space="preserve"> quinto</w:t>
      </w:r>
      <w:r w:rsidR="004C7168" w:rsidRPr="004C7168">
        <w:rPr>
          <w:sz w:val="20"/>
          <w:szCs w:val="20"/>
          <w:lang w:val="es-ES"/>
        </w:rPr>
        <w:t>ceno</w:t>
      </w:r>
      <w:r w:rsidR="001B1766" w:rsidRPr="004C7168">
        <w:rPr>
          <w:sz w:val="20"/>
          <w:szCs w:val="20"/>
          <w:lang w:val="es-ES"/>
        </w:rPr>
        <w:t xml:space="preserve"> </w:t>
      </w:r>
      <w:r w:rsidR="00333047" w:rsidRPr="004C7168">
        <w:rPr>
          <w:sz w:val="20"/>
          <w:szCs w:val="20"/>
          <w:lang w:val="es-ES"/>
        </w:rPr>
        <w:t xml:space="preserve">y </w:t>
      </w:r>
      <w:r w:rsidR="004C7168" w:rsidRPr="004C7168">
        <w:rPr>
          <w:sz w:val="20"/>
          <w:szCs w:val="20"/>
          <w:lang w:val="es-ES"/>
        </w:rPr>
        <w:t xml:space="preserve">en varios </w:t>
      </w:r>
      <w:r w:rsidR="007B30E6" w:rsidRPr="004C7168">
        <w:rPr>
          <w:sz w:val="20"/>
          <w:szCs w:val="20"/>
          <w:lang w:val="es-ES"/>
        </w:rPr>
        <w:t>herbicid</w:t>
      </w:r>
      <w:r w:rsidR="004C7168" w:rsidRPr="004C7168">
        <w:rPr>
          <w:sz w:val="20"/>
          <w:szCs w:val="20"/>
          <w:lang w:val="es-ES"/>
        </w:rPr>
        <w:t>a</w:t>
      </w:r>
      <w:r w:rsidR="007B30E6" w:rsidRPr="004C7168">
        <w:rPr>
          <w:sz w:val="20"/>
          <w:szCs w:val="20"/>
          <w:lang w:val="es-ES"/>
        </w:rPr>
        <w:t xml:space="preserve">s, </w:t>
      </w:r>
      <w:r w:rsidR="00581B91" w:rsidRPr="004C7168">
        <w:rPr>
          <w:sz w:val="20"/>
          <w:szCs w:val="20"/>
          <w:lang w:val="es-ES"/>
        </w:rPr>
        <w:t>plaguicida</w:t>
      </w:r>
      <w:r w:rsidR="007B30E6" w:rsidRPr="004C7168">
        <w:rPr>
          <w:sz w:val="20"/>
          <w:szCs w:val="20"/>
          <w:lang w:val="es-ES"/>
        </w:rPr>
        <w:t xml:space="preserve">s </w:t>
      </w:r>
      <w:r w:rsidR="00333047" w:rsidRPr="004C7168">
        <w:rPr>
          <w:sz w:val="20"/>
          <w:szCs w:val="20"/>
          <w:lang w:val="es-ES"/>
        </w:rPr>
        <w:t xml:space="preserve">y </w:t>
      </w:r>
      <w:r w:rsidR="007B30E6" w:rsidRPr="004C7168">
        <w:rPr>
          <w:sz w:val="20"/>
          <w:szCs w:val="20"/>
          <w:lang w:val="es-ES"/>
        </w:rPr>
        <w:t>fungicid</w:t>
      </w:r>
      <w:r w:rsidR="004C7168" w:rsidRPr="004C7168">
        <w:rPr>
          <w:sz w:val="20"/>
          <w:szCs w:val="20"/>
          <w:lang w:val="es-ES"/>
        </w:rPr>
        <w:t>a</w:t>
      </w:r>
      <w:r w:rsidR="007B30E6" w:rsidRPr="004C7168">
        <w:rPr>
          <w:sz w:val="20"/>
          <w:szCs w:val="20"/>
          <w:lang w:val="es-ES"/>
        </w:rPr>
        <w:t xml:space="preserve">s </w:t>
      </w:r>
      <w:r w:rsidR="004C7168" w:rsidRPr="004C7168">
        <w:rPr>
          <w:sz w:val="20"/>
          <w:szCs w:val="20"/>
          <w:lang w:val="es-ES"/>
        </w:rPr>
        <w:t>actualmente en uso</w:t>
      </w:r>
      <w:r w:rsidR="007B30E6" w:rsidRPr="004C7168">
        <w:rPr>
          <w:sz w:val="20"/>
          <w:szCs w:val="20"/>
          <w:lang w:val="es-ES"/>
        </w:rPr>
        <w:t xml:space="preserve"> </w:t>
      </w:r>
      <w:r w:rsidR="004C7168" w:rsidRPr="004C7168">
        <w:rPr>
          <w:sz w:val="20"/>
          <w:szCs w:val="20"/>
          <w:lang w:val="es-ES"/>
        </w:rPr>
        <w:t>en el</w:t>
      </w:r>
      <w:r w:rsidR="007B30E6" w:rsidRPr="004C7168">
        <w:rPr>
          <w:sz w:val="20"/>
          <w:szCs w:val="20"/>
          <w:lang w:val="es-ES"/>
        </w:rPr>
        <w:t xml:space="preserve"> Canad</w:t>
      </w:r>
      <w:r w:rsidR="004C7168" w:rsidRPr="004C7168">
        <w:rPr>
          <w:sz w:val="20"/>
          <w:szCs w:val="20"/>
          <w:lang w:val="es-ES"/>
        </w:rPr>
        <w:t>á</w:t>
      </w:r>
      <w:r w:rsidR="001B1766" w:rsidRPr="004C7168">
        <w:rPr>
          <w:sz w:val="20"/>
          <w:szCs w:val="20"/>
          <w:lang w:val="es-ES"/>
        </w:rPr>
        <w:t xml:space="preserve">. </w:t>
      </w:r>
      <w:r w:rsidR="00FE0387" w:rsidRPr="004C7168">
        <w:rPr>
          <w:sz w:val="20"/>
          <w:szCs w:val="20"/>
          <w:lang w:val="es-ES"/>
        </w:rPr>
        <w:t>Estados Unidos</w:t>
      </w:r>
      <w:r w:rsidR="001B1766" w:rsidRPr="004C7168">
        <w:rPr>
          <w:sz w:val="20"/>
          <w:szCs w:val="20"/>
          <w:lang w:val="es-ES"/>
        </w:rPr>
        <w:t xml:space="preserve"> </w:t>
      </w:r>
      <w:r w:rsidR="00F03B17" w:rsidRPr="004C7168">
        <w:rPr>
          <w:sz w:val="20"/>
          <w:szCs w:val="20"/>
          <w:lang w:val="es-ES"/>
        </w:rPr>
        <w:t xml:space="preserve">ha </w:t>
      </w:r>
      <w:r>
        <w:rPr>
          <w:sz w:val="20"/>
          <w:szCs w:val="20"/>
          <w:lang w:val="es-ES"/>
        </w:rPr>
        <w:t xml:space="preserve">informado que el </w:t>
      </w:r>
      <w:r w:rsidR="001B1766" w:rsidRPr="004C7168">
        <w:rPr>
          <w:sz w:val="20"/>
          <w:szCs w:val="20"/>
          <w:lang w:val="es-ES"/>
        </w:rPr>
        <w:t xml:space="preserve">PeCB </w:t>
      </w:r>
      <w:r>
        <w:rPr>
          <w:sz w:val="20"/>
          <w:szCs w:val="20"/>
          <w:lang w:val="es-ES"/>
        </w:rPr>
        <w:t xml:space="preserve">se utilizaba anteriormente </w:t>
      </w:r>
      <w:r w:rsidR="004C7168">
        <w:rPr>
          <w:sz w:val="20"/>
          <w:szCs w:val="20"/>
          <w:lang w:val="es-ES"/>
        </w:rPr>
        <w:t>en la</w:t>
      </w:r>
      <w:r w:rsidR="007B30E6" w:rsidRPr="004C7168">
        <w:rPr>
          <w:sz w:val="20"/>
          <w:szCs w:val="20"/>
          <w:lang w:val="es-ES"/>
        </w:rPr>
        <w:t xml:space="preserve"> </w:t>
      </w:r>
      <w:r w:rsidR="004C7168" w:rsidRPr="004C7168">
        <w:rPr>
          <w:sz w:val="20"/>
          <w:szCs w:val="20"/>
          <w:lang w:val="es-ES"/>
        </w:rPr>
        <w:t>p</w:t>
      </w:r>
      <w:r w:rsidR="00EF7671" w:rsidRPr="004C7168">
        <w:rPr>
          <w:sz w:val="20"/>
          <w:szCs w:val="20"/>
          <w:lang w:val="es-ES"/>
        </w:rPr>
        <w:t>roducción</w:t>
      </w:r>
      <w:r w:rsidR="007B30E6" w:rsidRPr="004C7168">
        <w:rPr>
          <w:sz w:val="20"/>
          <w:szCs w:val="20"/>
          <w:lang w:val="es-ES"/>
        </w:rPr>
        <w:t xml:space="preserve"> </w:t>
      </w:r>
      <w:r w:rsidR="004C7168" w:rsidRPr="004C7168">
        <w:rPr>
          <w:sz w:val="20"/>
          <w:szCs w:val="20"/>
          <w:lang w:val="es-ES"/>
        </w:rPr>
        <w:t>de</w:t>
      </w:r>
      <w:r w:rsidR="007B30E6" w:rsidRPr="004C7168">
        <w:rPr>
          <w:sz w:val="20"/>
          <w:szCs w:val="20"/>
          <w:lang w:val="es-ES"/>
        </w:rPr>
        <w:t xml:space="preserve"> </w:t>
      </w:r>
      <w:r w:rsidR="001B1766" w:rsidRPr="004C7168">
        <w:rPr>
          <w:sz w:val="20"/>
          <w:szCs w:val="20"/>
          <w:lang w:val="es-ES"/>
        </w:rPr>
        <w:t>quinto</w:t>
      </w:r>
      <w:r w:rsidR="004C7168" w:rsidRPr="004C7168">
        <w:rPr>
          <w:sz w:val="20"/>
          <w:szCs w:val="20"/>
          <w:lang w:val="es-ES"/>
        </w:rPr>
        <w:t>c</w:t>
      </w:r>
      <w:r w:rsidR="001B1766" w:rsidRPr="004C7168">
        <w:rPr>
          <w:sz w:val="20"/>
          <w:szCs w:val="20"/>
          <w:lang w:val="es-ES"/>
        </w:rPr>
        <w:t>en</w:t>
      </w:r>
      <w:r w:rsidR="004C7168" w:rsidRPr="004C7168">
        <w:rPr>
          <w:sz w:val="20"/>
          <w:szCs w:val="20"/>
          <w:lang w:val="es-ES"/>
        </w:rPr>
        <w:t>o</w:t>
      </w:r>
      <w:r w:rsidR="001B1766" w:rsidRPr="004C7168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 xml:space="preserve">pero no hay </w:t>
      </w:r>
      <w:r w:rsidR="00983BEB" w:rsidRPr="004C7168">
        <w:rPr>
          <w:sz w:val="20"/>
          <w:szCs w:val="20"/>
          <w:lang w:val="es-ES"/>
        </w:rPr>
        <w:t>información</w:t>
      </w:r>
      <w:r w:rsidR="001B1766" w:rsidRPr="004C7168">
        <w:rPr>
          <w:sz w:val="20"/>
          <w:szCs w:val="20"/>
          <w:lang w:val="es-ES"/>
        </w:rPr>
        <w:t xml:space="preserve"> </w:t>
      </w:r>
      <w:r w:rsidR="004C7168">
        <w:rPr>
          <w:sz w:val="20"/>
          <w:szCs w:val="20"/>
          <w:lang w:val="es-ES"/>
        </w:rPr>
        <w:t xml:space="preserve">sobre la </w:t>
      </w:r>
      <w:r w:rsidR="004C7168" w:rsidRPr="004C7168">
        <w:rPr>
          <w:sz w:val="20"/>
          <w:szCs w:val="20"/>
          <w:lang w:val="es-ES"/>
        </w:rPr>
        <w:t>p</w:t>
      </w:r>
      <w:r w:rsidR="00EF7671" w:rsidRPr="004C7168">
        <w:rPr>
          <w:sz w:val="20"/>
          <w:szCs w:val="20"/>
          <w:lang w:val="es-ES"/>
        </w:rPr>
        <w:t>roducción</w:t>
      </w:r>
      <w:r w:rsidR="007B30E6" w:rsidRPr="004C7168">
        <w:rPr>
          <w:sz w:val="20"/>
          <w:szCs w:val="20"/>
          <w:lang w:val="es-ES"/>
        </w:rPr>
        <w:t xml:space="preserve"> </w:t>
      </w:r>
      <w:r w:rsidR="004C7168">
        <w:rPr>
          <w:sz w:val="20"/>
          <w:szCs w:val="20"/>
          <w:lang w:val="es-ES"/>
        </w:rPr>
        <w:t xml:space="preserve">actual </w:t>
      </w:r>
      <w:r w:rsidR="004C7168" w:rsidRPr="004C7168">
        <w:rPr>
          <w:sz w:val="20"/>
          <w:szCs w:val="20"/>
          <w:lang w:val="es-ES"/>
        </w:rPr>
        <w:t>de</w:t>
      </w:r>
      <w:r w:rsidR="007B30E6" w:rsidRPr="004C7168">
        <w:rPr>
          <w:sz w:val="20"/>
          <w:szCs w:val="20"/>
          <w:lang w:val="es-ES"/>
        </w:rPr>
        <w:t xml:space="preserve"> </w:t>
      </w:r>
      <w:r w:rsidR="001B1766" w:rsidRPr="004C7168">
        <w:rPr>
          <w:sz w:val="20"/>
          <w:szCs w:val="20"/>
          <w:lang w:val="es-ES"/>
        </w:rPr>
        <w:t>quinto</w:t>
      </w:r>
      <w:r w:rsidR="004C7168" w:rsidRPr="004C7168">
        <w:rPr>
          <w:sz w:val="20"/>
          <w:szCs w:val="20"/>
          <w:lang w:val="es-ES"/>
        </w:rPr>
        <w:t>c</w:t>
      </w:r>
      <w:r w:rsidR="001B1766" w:rsidRPr="004C7168">
        <w:rPr>
          <w:sz w:val="20"/>
          <w:szCs w:val="20"/>
          <w:lang w:val="es-ES"/>
        </w:rPr>
        <w:t>en</w:t>
      </w:r>
      <w:r w:rsidR="004C7168" w:rsidRPr="004C7168">
        <w:rPr>
          <w:sz w:val="20"/>
          <w:szCs w:val="20"/>
          <w:lang w:val="es-ES"/>
        </w:rPr>
        <w:t>o en los</w:t>
      </w:r>
      <w:r w:rsidR="001B1766" w:rsidRPr="004C7168">
        <w:rPr>
          <w:sz w:val="20"/>
          <w:szCs w:val="20"/>
          <w:lang w:val="es-ES"/>
        </w:rPr>
        <w:t xml:space="preserve"> </w:t>
      </w:r>
      <w:r w:rsidR="00FE0387" w:rsidRPr="004C7168">
        <w:rPr>
          <w:sz w:val="20"/>
          <w:szCs w:val="20"/>
          <w:lang w:val="es-ES"/>
        </w:rPr>
        <w:t>Estados Unidos</w:t>
      </w:r>
      <w:r w:rsidR="001B1766" w:rsidRPr="004C7168">
        <w:rPr>
          <w:sz w:val="20"/>
          <w:szCs w:val="20"/>
          <w:lang w:val="es-ES"/>
        </w:rPr>
        <w:t>.</w:t>
      </w:r>
    </w:p>
    <w:p w:rsidR="00813E84" w:rsidRDefault="000307EA" w:rsidP="000307EA">
      <w:pPr>
        <w:pStyle w:val="Heading4"/>
        <w:numPr>
          <w:ilvl w:val="0"/>
          <w:numId w:val="24"/>
        </w:numPr>
        <w:spacing w:after="120"/>
        <w:ind w:left="1134" w:hanging="567"/>
      </w:pPr>
      <w:r>
        <w:t>Utilización</w:t>
      </w:r>
    </w:p>
    <w:p w:rsidR="001B1766" w:rsidRPr="00E5500A" w:rsidRDefault="00E558DB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351958">
        <w:rPr>
          <w:sz w:val="20"/>
          <w:szCs w:val="20"/>
          <w:lang w:val="es-ES"/>
        </w:rPr>
        <w:t xml:space="preserve">PeCB </w:t>
      </w:r>
      <w:r w:rsidR="00351958" w:rsidRPr="00351958">
        <w:rPr>
          <w:sz w:val="20"/>
          <w:szCs w:val="20"/>
          <w:lang w:val="es-ES"/>
        </w:rPr>
        <w:t xml:space="preserve">está presente </w:t>
      </w:r>
      <w:r w:rsidR="009B2BED" w:rsidRPr="00351958">
        <w:rPr>
          <w:sz w:val="20"/>
          <w:szCs w:val="20"/>
          <w:lang w:val="es-ES"/>
        </w:rPr>
        <w:t>como</w:t>
      </w:r>
      <w:r w:rsidR="001B1766" w:rsidRPr="00351958">
        <w:rPr>
          <w:sz w:val="20"/>
          <w:szCs w:val="20"/>
          <w:lang w:val="es-ES"/>
        </w:rPr>
        <w:t xml:space="preserve"> impur</w:t>
      </w:r>
      <w:r w:rsidR="00351958" w:rsidRPr="00351958">
        <w:rPr>
          <w:sz w:val="20"/>
          <w:szCs w:val="20"/>
          <w:lang w:val="es-ES"/>
        </w:rPr>
        <w:t xml:space="preserve">eza en </w:t>
      </w:r>
      <w:r w:rsidR="00581B91" w:rsidRPr="00351958">
        <w:rPr>
          <w:sz w:val="20"/>
          <w:szCs w:val="20"/>
          <w:lang w:val="es-ES"/>
        </w:rPr>
        <w:t>plaguicida</w:t>
      </w:r>
      <w:r w:rsidR="001B1766" w:rsidRPr="00351958">
        <w:rPr>
          <w:sz w:val="20"/>
          <w:szCs w:val="20"/>
          <w:lang w:val="es-ES"/>
        </w:rPr>
        <w:t xml:space="preserve">s </w:t>
      </w:r>
      <w:r w:rsidR="00351958" w:rsidRPr="00351958">
        <w:rPr>
          <w:sz w:val="20"/>
          <w:szCs w:val="20"/>
          <w:lang w:val="es-ES"/>
        </w:rPr>
        <w:t xml:space="preserve">comerciales que aún se utilizan en </w:t>
      </w:r>
      <w:r w:rsidR="001B1766" w:rsidRPr="00351958">
        <w:rPr>
          <w:sz w:val="20"/>
          <w:szCs w:val="20"/>
          <w:lang w:val="es-ES"/>
        </w:rPr>
        <w:t>Europ</w:t>
      </w:r>
      <w:r w:rsidR="00351958">
        <w:rPr>
          <w:sz w:val="20"/>
          <w:szCs w:val="20"/>
          <w:lang w:val="es-ES"/>
        </w:rPr>
        <w:t>a</w:t>
      </w:r>
      <w:r w:rsidR="00D86FF1" w:rsidRPr="00351958">
        <w:rPr>
          <w:sz w:val="20"/>
          <w:szCs w:val="20"/>
          <w:lang w:val="es-ES"/>
        </w:rPr>
        <w:t xml:space="preserve">, </w:t>
      </w:r>
      <w:r w:rsidR="00351958">
        <w:rPr>
          <w:sz w:val="20"/>
          <w:szCs w:val="20"/>
          <w:lang w:val="es-ES"/>
        </w:rPr>
        <w:t>el Canadá</w:t>
      </w:r>
      <w:r w:rsidR="001B1766" w:rsidRPr="00351958">
        <w:rPr>
          <w:sz w:val="20"/>
          <w:szCs w:val="20"/>
          <w:lang w:val="es-ES"/>
        </w:rPr>
        <w:t xml:space="preserve"> </w:t>
      </w:r>
      <w:r w:rsidR="00333047" w:rsidRPr="00351958">
        <w:rPr>
          <w:sz w:val="20"/>
          <w:szCs w:val="20"/>
          <w:lang w:val="es-ES"/>
        </w:rPr>
        <w:t xml:space="preserve">y </w:t>
      </w:r>
      <w:r w:rsidR="00351958">
        <w:rPr>
          <w:sz w:val="20"/>
          <w:szCs w:val="20"/>
          <w:lang w:val="es-ES"/>
        </w:rPr>
        <w:t xml:space="preserve">los </w:t>
      </w:r>
      <w:r w:rsidR="00FE0387" w:rsidRPr="00351958">
        <w:rPr>
          <w:sz w:val="20"/>
          <w:szCs w:val="20"/>
          <w:lang w:val="es-ES"/>
        </w:rPr>
        <w:t>Estados Unidos</w:t>
      </w:r>
      <w:r w:rsidR="001B1766" w:rsidRPr="00351958">
        <w:rPr>
          <w:sz w:val="20"/>
          <w:szCs w:val="20"/>
          <w:lang w:val="es-ES"/>
        </w:rPr>
        <w:t xml:space="preserve">, </w:t>
      </w:r>
      <w:r w:rsidR="00333047" w:rsidRPr="00351958">
        <w:rPr>
          <w:sz w:val="20"/>
          <w:szCs w:val="20"/>
          <w:lang w:val="es-ES"/>
        </w:rPr>
        <w:t xml:space="preserve">y </w:t>
      </w:r>
      <w:r w:rsidR="00351958">
        <w:rPr>
          <w:sz w:val="20"/>
          <w:szCs w:val="20"/>
          <w:lang w:val="es-ES"/>
        </w:rPr>
        <w:t xml:space="preserve">no </w:t>
      </w:r>
      <w:r w:rsidR="00F03DFF">
        <w:rPr>
          <w:sz w:val="20"/>
          <w:szCs w:val="20"/>
          <w:lang w:val="es-ES"/>
        </w:rPr>
        <w:t xml:space="preserve">está claro si </w:t>
      </w:r>
      <w:r w:rsidR="00351958">
        <w:rPr>
          <w:sz w:val="20"/>
          <w:szCs w:val="20"/>
          <w:lang w:val="es-ES"/>
        </w:rPr>
        <w:t xml:space="preserve">se utiliza como </w:t>
      </w:r>
      <w:r w:rsidR="00581B91" w:rsidRPr="00351958">
        <w:rPr>
          <w:sz w:val="20"/>
          <w:szCs w:val="20"/>
          <w:lang w:val="es-ES"/>
        </w:rPr>
        <w:t>plaguicida</w:t>
      </w:r>
      <w:r w:rsidR="001B1766" w:rsidRPr="00351958">
        <w:rPr>
          <w:sz w:val="20"/>
          <w:szCs w:val="20"/>
          <w:lang w:val="es-ES"/>
        </w:rPr>
        <w:t xml:space="preserve"> </w:t>
      </w:r>
      <w:r w:rsidR="00351958">
        <w:rPr>
          <w:sz w:val="20"/>
          <w:szCs w:val="20"/>
          <w:lang w:val="es-ES"/>
        </w:rPr>
        <w:t>e</w:t>
      </w:r>
      <w:r w:rsidR="001B1766" w:rsidRPr="00351958">
        <w:rPr>
          <w:sz w:val="20"/>
          <w:szCs w:val="20"/>
          <w:lang w:val="es-ES"/>
        </w:rPr>
        <w:t>n ot</w:t>
      </w:r>
      <w:r w:rsidR="00351958">
        <w:rPr>
          <w:sz w:val="20"/>
          <w:szCs w:val="20"/>
          <w:lang w:val="es-ES"/>
        </w:rPr>
        <w:t xml:space="preserve">ras </w:t>
      </w:r>
      <w:r w:rsidR="001B1766" w:rsidRPr="00351958">
        <w:rPr>
          <w:sz w:val="20"/>
          <w:szCs w:val="20"/>
          <w:lang w:val="es-ES"/>
        </w:rPr>
        <w:t>part</w:t>
      </w:r>
      <w:r w:rsidR="00351958">
        <w:rPr>
          <w:sz w:val="20"/>
          <w:szCs w:val="20"/>
          <w:lang w:val="es-ES"/>
        </w:rPr>
        <w:t>e</w:t>
      </w:r>
      <w:r w:rsidR="001B1766" w:rsidRPr="00351958">
        <w:rPr>
          <w:sz w:val="20"/>
          <w:szCs w:val="20"/>
          <w:lang w:val="es-ES"/>
        </w:rPr>
        <w:t xml:space="preserve">s </w:t>
      </w:r>
      <w:r w:rsidR="00351958">
        <w:rPr>
          <w:sz w:val="20"/>
          <w:szCs w:val="20"/>
          <w:lang w:val="es-ES"/>
        </w:rPr>
        <w:t>del mundo</w:t>
      </w:r>
      <w:r w:rsidR="001B1766" w:rsidRPr="00351958">
        <w:rPr>
          <w:sz w:val="20"/>
          <w:szCs w:val="20"/>
          <w:lang w:val="es-ES"/>
        </w:rPr>
        <w:t>.</w:t>
      </w:r>
      <w:r w:rsidR="00A41B3E" w:rsidRPr="00351958">
        <w:rPr>
          <w:sz w:val="20"/>
          <w:szCs w:val="20"/>
          <w:lang w:val="es-ES"/>
        </w:rPr>
        <w:t xml:space="preserve"> </w:t>
      </w:r>
      <w:r w:rsidR="00F03DFF">
        <w:rPr>
          <w:sz w:val="20"/>
          <w:szCs w:val="20"/>
          <w:lang w:val="es-ES"/>
        </w:rPr>
        <w:t xml:space="preserve">No existen </w:t>
      </w:r>
      <w:r w:rsidR="00FE0387" w:rsidRPr="00E5500A">
        <w:rPr>
          <w:sz w:val="20"/>
          <w:szCs w:val="20"/>
          <w:lang w:val="es-ES"/>
        </w:rPr>
        <w:t>exenciones específicas</w:t>
      </w:r>
      <w:r w:rsidR="005F3F65" w:rsidRPr="00E5500A">
        <w:rPr>
          <w:sz w:val="20"/>
          <w:szCs w:val="20"/>
          <w:lang w:val="es-ES"/>
        </w:rPr>
        <w:t xml:space="preserve"> </w:t>
      </w:r>
      <w:r w:rsidR="00F03DFF">
        <w:rPr>
          <w:sz w:val="20"/>
          <w:szCs w:val="20"/>
          <w:lang w:val="es-ES"/>
        </w:rPr>
        <w:t xml:space="preserve">para el uso </w:t>
      </w:r>
      <w:r w:rsidR="00E5500A" w:rsidRPr="00E5500A">
        <w:rPr>
          <w:sz w:val="20"/>
          <w:szCs w:val="20"/>
          <w:lang w:val="es-ES"/>
        </w:rPr>
        <w:t>de este producto químico</w:t>
      </w:r>
      <w:r w:rsidR="00A41B3E" w:rsidRPr="00E5500A">
        <w:rPr>
          <w:sz w:val="20"/>
          <w:szCs w:val="20"/>
          <w:lang w:val="es-ES"/>
        </w:rPr>
        <w:t xml:space="preserve"> </w:t>
      </w:r>
      <w:r w:rsidR="00F03DFF">
        <w:rPr>
          <w:sz w:val="20"/>
          <w:szCs w:val="20"/>
          <w:lang w:val="es-ES"/>
        </w:rPr>
        <w:t xml:space="preserve">en virtud del </w:t>
      </w:r>
      <w:r w:rsidR="002E51F8" w:rsidRPr="00E5500A">
        <w:rPr>
          <w:sz w:val="20"/>
          <w:szCs w:val="20"/>
          <w:lang w:val="es-ES"/>
        </w:rPr>
        <w:t>Convenio de Estocolmo</w:t>
      </w:r>
      <w:r w:rsidR="00F03DFF">
        <w:rPr>
          <w:sz w:val="20"/>
          <w:szCs w:val="20"/>
          <w:lang w:val="es-ES"/>
        </w:rPr>
        <w:t>.</w:t>
      </w:r>
    </w:p>
    <w:p w:rsidR="00813E84" w:rsidRDefault="00EF7671" w:rsidP="000307EA">
      <w:pPr>
        <w:pStyle w:val="Heading4"/>
        <w:numPr>
          <w:ilvl w:val="0"/>
          <w:numId w:val="24"/>
        </w:numPr>
        <w:spacing w:after="120"/>
        <w:ind w:left="1134" w:hanging="567"/>
      </w:pPr>
      <w:r>
        <w:t>Desechos</w:t>
      </w:r>
    </w:p>
    <w:p w:rsidR="001B1766" w:rsidRDefault="00FE0387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FE0387">
        <w:rPr>
          <w:sz w:val="20"/>
          <w:szCs w:val="20"/>
          <w:lang w:val="es-ES"/>
        </w:rPr>
        <w:t xml:space="preserve">Los desechos de </w:t>
      </w:r>
      <w:r w:rsidR="001B1766" w:rsidRPr="00FE0387">
        <w:rPr>
          <w:sz w:val="20"/>
          <w:szCs w:val="20"/>
          <w:lang w:val="es-ES"/>
        </w:rPr>
        <w:t xml:space="preserve">PeCB </w:t>
      </w:r>
      <w:r>
        <w:rPr>
          <w:sz w:val="20"/>
          <w:szCs w:val="20"/>
          <w:lang w:val="es-ES"/>
        </w:rPr>
        <w:t xml:space="preserve">raras veces se encuentran </w:t>
      </w:r>
      <w:r w:rsidRPr="00FE0387">
        <w:rPr>
          <w:sz w:val="20"/>
          <w:szCs w:val="20"/>
          <w:lang w:val="es-ES"/>
        </w:rPr>
        <w:t>e</w:t>
      </w:r>
      <w:r w:rsidR="001B1766" w:rsidRPr="00FE0387">
        <w:rPr>
          <w:sz w:val="20"/>
          <w:szCs w:val="20"/>
          <w:lang w:val="es-ES"/>
        </w:rPr>
        <w:t xml:space="preserve">n </w:t>
      </w:r>
      <w:r w:rsidRPr="00FE0387">
        <w:rPr>
          <w:sz w:val="20"/>
          <w:szCs w:val="20"/>
          <w:lang w:val="es-ES"/>
        </w:rPr>
        <w:t xml:space="preserve">existencias de </w:t>
      </w:r>
      <w:r w:rsidR="00F81E3B" w:rsidRPr="00FE0387">
        <w:rPr>
          <w:sz w:val="20"/>
          <w:szCs w:val="20"/>
          <w:lang w:val="es-ES"/>
        </w:rPr>
        <w:t>plaguicidas obsoletos</w:t>
      </w:r>
      <w:r w:rsidR="00A32AE1" w:rsidRPr="00FE0387">
        <w:rPr>
          <w:sz w:val="20"/>
          <w:szCs w:val="20"/>
          <w:lang w:val="es-ES"/>
        </w:rPr>
        <w:t>.</w:t>
      </w:r>
    </w:p>
    <w:p w:rsidR="000B65AF" w:rsidRDefault="000B65AF" w:rsidP="000B65AF">
      <w:pPr>
        <w:tabs>
          <w:tab w:val="left" w:pos="1680"/>
        </w:tabs>
        <w:suppressAutoHyphens/>
        <w:snapToGrid w:val="0"/>
        <w:spacing w:after="120"/>
        <w:ind w:left="1135" w:right="425"/>
        <w:rPr>
          <w:sz w:val="20"/>
          <w:szCs w:val="20"/>
          <w:lang w:val="es-ES"/>
        </w:rPr>
      </w:pPr>
    </w:p>
    <w:p w:rsidR="000B65AF" w:rsidRPr="00FE0387" w:rsidRDefault="000B65AF" w:rsidP="000B65AF">
      <w:pPr>
        <w:tabs>
          <w:tab w:val="left" w:pos="1680"/>
        </w:tabs>
        <w:suppressAutoHyphens/>
        <w:snapToGrid w:val="0"/>
        <w:spacing w:after="120"/>
        <w:ind w:left="1135" w:right="425"/>
        <w:rPr>
          <w:sz w:val="20"/>
          <w:szCs w:val="20"/>
          <w:lang w:val="es-ES"/>
        </w:rPr>
      </w:pPr>
    </w:p>
    <w:p w:rsidR="001B1766" w:rsidRPr="00167E98" w:rsidRDefault="00157316" w:rsidP="00E750DA">
      <w:pPr>
        <w:pStyle w:val="Heading1"/>
        <w:numPr>
          <w:ilvl w:val="0"/>
          <w:numId w:val="11"/>
        </w:numPr>
        <w:tabs>
          <w:tab w:val="left" w:pos="1134"/>
        </w:tabs>
        <w:spacing w:after="120"/>
        <w:ind w:left="567" w:firstLine="0"/>
        <w:rPr>
          <w:rFonts w:ascii="Times New Roman" w:hAnsi="Times New Roman"/>
          <w:sz w:val="20"/>
          <w:szCs w:val="20"/>
        </w:rPr>
      </w:pPr>
      <w:bookmarkStart w:id="50" w:name="_Toc417044286"/>
      <w:bookmarkStart w:id="51" w:name="_Toc417044361"/>
      <w:bookmarkStart w:id="52" w:name="_Toc417044446"/>
      <w:bookmarkStart w:id="53" w:name="_Toc417046887"/>
      <w:bookmarkStart w:id="54" w:name="_Toc417044287"/>
      <w:bookmarkStart w:id="55" w:name="_Toc417044362"/>
      <w:bookmarkStart w:id="56" w:name="_Toc417044447"/>
      <w:bookmarkStart w:id="57" w:name="_Toc417046888"/>
      <w:bookmarkStart w:id="58" w:name="_Toc417044288"/>
      <w:bookmarkStart w:id="59" w:name="_Toc417044363"/>
      <w:bookmarkStart w:id="60" w:name="_Toc417044448"/>
      <w:bookmarkStart w:id="61" w:name="_Toc417046889"/>
      <w:bookmarkStart w:id="62" w:name="_Toc417046890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>
        <w:rPr>
          <w:rFonts w:ascii="Times New Roman" w:hAnsi="Times New Roman"/>
          <w:sz w:val="20"/>
          <w:szCs w:val="20"/>
        </w:rPr>
        <w:t>Ácido p</w:t>
      </w:r>
      <w:r w:rsidR="001B1766" w:rsidRPr="00167E98">
        <w:rPr>
          <w:rFonts w:ascii="Times New Roman" w:hAnsi="Times New Roman"/>
          <w:sz w:val="20"/>
          <w:szCs w:val="20"/>
        </w:rPr>
        <w:t>erfluorooctan</w:t>
      </w:r>
      <w:r>
        <w:rPr>
          <w:rFonts w:ascii="Times New Roman" w:hAnsi="Times New Roman"/>
          <w:sz w:val="20"/>
          <w:szCs w:val="20"/>
        </w:rPr>
        <w:t>o</w:t>
      </w:r>
      <w:r w:rsidR="001B1766" w:rsidRPr="00167E98">
        <w:rPr>
          <w:rFonts w:ascii="Times New Roman" w:hAnsi="Times New Roman"/>
          <w:sz w:val="20"/>
          <w:szCs w:val="20"/>
        </w:rPr>
        <w:t xml:space="preserve"> sulf</w:t>
      </w:r>
      <w:r>
        <w:rPr>
          <w:rFonts w:ascii="Times New Roman" w:hAnsi="Times New Roman"/>
          <w:sz w:val="20"/>
          <w:szCs w:val="20"/>
        </w:rPr>
        <w:t>ó</w:t>
      </w:r>
      <w:r w:rsidR="001B1766" w:rsidRPr="00167E98">
        <w:rPr>
          <w:rFonts w:ascii="Times New Roman" w:hAnsi="Times New Roman"/>
          <w:sz w:val="20"/>
          <w:szCs w:val="20"/>
        </w:rPr>
        <w:t>nic</w:t>
      </w:r>
      <w:r>
        <w:rPr>
          <w:rFonts w:ascii="Times New Roman" w:hAnsi="Times New Roman"/>
          <w:sz w:val="20"/>
          <w:szCs w:val="20"/>
        </w:rPr>
        <w:t>o</w:t>
      </w:r>
      <w:r w:rsidR="001B1766" w:rsidRPr="00167E98">
        <w:rPr>
          <w:rFonts w:ascii="Times New Roman" w:hAnsi="Times New Roman"/>
          <w:sz w:val="20"/>
          <w:szCs w:val="20"/>
        </w:rPr>
        <w:t xml:space="preserve"> (PFOS)</w:t>
      </w:r>
      <w:bookmarkEnd w:id="62"/>
    </w:p>
    <w:p w:rsidR="00813E84" w:rsidRPr="00EF7671" w:rsidRDefault="00EF7671" w:rsidP="000307EA">
      <w:pPr>
        <w:pStyle w:val="Heading4"/>
        <w:numPr>
          <w:ilvl w:val="0"/>
          <w:numId w:val="25"/>
        </w:numPr>
        <w:tabs>
          <w:tab w:val="left" w:pos="567"/>
        </w:tabs>
        <w:spacing w:after="120"/>
        <w:ind w:left="1134" w:hanging="567"/>
      </w:pPr>
      <w:r>
        <w:t>Descripción</w:t>
      </w:r>
    </w:p>
    <w:p w:rsidR="00813E84" w:rsidRDefault="00EF7671" w:rsidP="000307EA">
      <w:pPr>
        <w:pStyle w:val="Caption"/>
        <w:keepNext/>
        <w:spacing w:before="120" w:after="120"/>
        <w:ind w:left="510" w:firstLine="624"/>
        <w:rPr>
          <w:b/>
          <w:snapToGrid/>
          <w:sz w:val="20"/>
        </w:rPr>
      </w:pPr>
      <w:r>
        <w:rPr>
          <w:b/>
          <w:snapToGrid/>
          <w:sz w:val="20"/>
        </w:rPr>
        <w:t>Figura</w:t>
      </w:r>
      <w:r w:rsidR="004A7BA7" w:rsidRPr="00167E98">
        <w:rPr>
          <w:b/>
          <w:snapToGrid/>
          <w:sz w:val="20"/>
        </w:rPr>
        <w:t xml:space="preserve"> </w:t>
      </w:r>
      <w:r w:rsidR="004D346B" w:rsidRPr="00167E98">
        <w:rPr>
          <w:b/>
          <w:snapToGrid/>
          <w:sz w:val="20"/>
        </w:rPr>
        <w:fldChar w:fldCharType="begin"/>
      </w:r>
      <w:r w:rsidR="004A7BA7" w:rsidRPr="00167E98">
        <w:rPr>
          <w:b/>
          <w:snapToGrid/>
          <w:sz w:val="20"/>
        </w:rPr>
        <w:instrText xml:space="preserve"> SEQ Figure \* ARABIC </w:instrText>
      </w:r>
      <w:r w:rsidR="004D346B" w:rsidRPr="00167E98">
        <w:rPr>
          <w:b/>
          <w:snapToGrid/>
          <w:sz w:val="20"/>
        </w:rPr>
        <w:fldChar w:fldCharType="separate"/>
      </w:r>
      <w:r w:rsidR="00A23747">
        <w:rPr>
          <w:b/>
          <w:noProof/>
          <w:snapToGrid/>
          <w:sz w:val="20"/>
        </w:rPr>
        <w:t>11</w:t>
      </w:r>
      <w:r w:rsidR="004D346B" w:rsidRPr="00167E98">
        <w:rPr>
          <w:b/>
          <w:snapToGrid/>
          <w:sz w:val="20"/>
        </w:rPr>
        <w:fldChar w:fldCharType="end"/>
      </w:r>
      <w:r w:rsidR="004946D9">
        <w:rPr>
          <w:b/>
          <w:snapToGrid/>
          <w:sz w:val="20"/>
        </w:rPr>
        <w:t>:</w:t>
      </w:r>
      <w:r w:rsidR="00E275DD">
        <w:rPr>
          <w:b/>
          <w:snapToGrid/>
          <w:sz w:val="20"/>
        </w:rPr>
        <w:t xml:space="preserve"> </w:t>
      </w:r>
      <w:r>
        <w:rPr>
          <w:snapToGrid/>
          <w:sz w:val="20"/>
        </w:rPr>
        <w:t>Estructura</w:t>
      </w:r>
      <w:r w:rsidR="00CA4DE8" w:rsidRPr="00CA4DE8">
        <w:rPr>
          <w:snapToGrid/>
          <w:sz w:val="20"/>
        </w:rPr>
        <w:t xml:space="preserve"> </w:t>
      </w:r>
      <w:r w:rsidR="00FE0387">
        <w:rPr>
          <w:snapToGrid/>
          <w:sz w:val="20"/>
        </w:rPr>
        <w:t xml:space="preserve">del </w:t>
      </w:r>
      <w:r w:rsidR="00CA4DE8" w:rsidRPr="00CA4DE8">
        <w:rPr>
          <w:snapToGrid/>
          <w:sz w:val="20"/>
        </w:rPr>
        <w:t>PFOS</w:t>
      </w:r>
    </w:p>
    <w:p w:rsidR="001B1766" w:rsidRPr="00167E98" w:rsidRDefault="00FD6C57" w:rsidP="00A741C5">
      <w:pPr>
        <w:ind w:left="510" w:firstLine="624"/>
        <w:rPr>
          <w:bCs/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inline distT="0" distB="0" distL="0" distR="0">
            <wp:extent cx="3295015" cy="871220"/>
            <wp:effectExtent l="19050" t="19050" r="19685" b="24130"/>
            <wp:docPr id="18" name="Picture 9" descr="pfos K salt b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fos K salt bent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8712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26F3D" w:rsidRPr="009B2BED" w:rsidRDefault="00FE0387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before="240" w:after="120"/>
        <w:ind w:right="425"/>
        <w:rPr>
          <w:sz w:val="20"/>
          <w:szCs w:val="20"/>
          <w:lang w:val="es-ES"/>
        </w:rPr>
      </w:pPr>
      <w:r w:rsidRPr="00F03DFF">
        <w:rPr>
          <w:sz w:val="20"/>
          <w:szCs w:val="20"/>
          <w:lang w:val="es-ES"/>
        </w:rPr>
        <w:t>El ácido perfluorooctano sulfónico</w:t>
      </w:r>
      <w:r w:rsidR="001B1766" w:rsidRPr="00F03DFF">
        <w:rPr>
          <w:sz w:val="20"/>
          <w:szCs w:val="20"/>
          <w:lang w:val="es-ES"/>
        </w:rPr>
        <w:t xml:space="preserve"> (PFOS) </w:t>
      </w:r>
      <w:r w:rsidR="00F03DFF" w:rsidRPr="00F03DFF">
        <w:rPr>
          <w:sz w:val="20"/>
          <w:szCs w:val="20"/>
          <w:lang w:val="es-ES"/>
        </w:rPr>
        <w:t xml:space="preserve">pertenece a </w:t>
      </w:r>
      <w:r w:rsidR="000B65AF">
        <w:rPr>
          <w:sz w:val="20"/>
          <w:szCs w:val="20"/>
          <w:lang w:val="es-ES"/>
        </w:rPr>
        <w:t>una</w:t>
      </w:r>
      <w:r w:rsidR="00F03DFF" w:rsidRPr="00F03DFF">
        <w:rPr>
          <w:sz w:val="20"/>
          <w:szCs w:val="20"/>
          <w:lang w:val="es-ES"/>
        </w:rPr>
        <w:t xml:space="preserve"> gran </w:t>
      </w:r>
      <w:r w:rsidR="001B1766" w:rsidRPr="00F03DFF">
        <w:rPr>
          <w:sz w:val="20"/>
          <w:szCs w:val="20"/>
          <w:lang w:val="es-ES"/>
        </w:rPr>
        <w:t>famil</w:t>
      </w:r>
      <w:r w:rsidR="00F03DFF">
        <w:rPr>
          <w:sz w:val="20"/>
          <w:szCs w:val="20"/>
          <w:lang w:val="es-ES"/>
        </w:rPr>
        <w:t>ia</w:t>
      </w:r>
      <w:r w:rsidR="001B1766" w:rsidRPr="00F03DFF">
        <w:rPr>
          <w:sz w:val="20"/>
          <w:szCs w:val="20"/>
          <w:lang w:val="es-ES"/>
        </w:rPr>
        <w:t xml:space="preserve"> </w:t>
      </w:r>
      <w:r w:rsidR="00F03DFF" w:rsidRPr="00F03DFF">
        <w:rPr>
          <w:sz w:val="20"/>
          <w:szCs w:val="20"/>
          <w:lang w:val="es-ES"/>
        </w:rPr>
        <w:t xml:space="preserve">de </w:t>
      </w:r>
      <w:r w:rsidR="00F03DFF">
        <w:rPr>
          <w:sz w:val="20"/>
          <w:szCs w:val="20"/>
          <w:lang w:val="es-ES"/>
        </w:rPr>
        <w:t xml:space="preserve">sustancias </w:t>
      </w:r>
      <w:proofErr w:type="spellStart"/>
      <w:r w:rsidR="00F03DFF" w:rsidRPr="00F03DFF">
        <w:rPr>
          <w:sz w:val="20"/>
          <w:szCs w:val="20"/>
          <w:lang w:val="es-ES"/>
        </w:rPr>
        <w:t>perflouroalquil</w:t>
      </w:r>
      <w:r w:rsidR="006D5B56">
        <w:rPr>
          <w:sz w:val="20"/>
          <w:szCs w:val="20"/>
          <w:lang w:val="es-ES"/>
        </w:rPr>
        <w:t>adas</w:t>
      </w:r>
      <w:proofErr w:type="spellEnd"/>
      <w:r w:rsidR="001B1766" w:rsidRPr="00F03DFF">
        <w:rPr>
          <w:sz w:val="20"/>
          <w:szCs w:val="20"/>
          <w:lang w:val="es-ES"/>
        </w:rPr>
        <w:t xml:space="preserve"> (PFAS</w:t>
      </w:r>
      <w:r w:rsidR="00584796" w:rsidRPr="00F03DFF">
        <w:rPr>
          <w:sz w:val="20"/>
          <w:szCs w:val="20"/>
          <w:lang w:val="es-ES"/>
        </w:rPr>
        <w:t>) (</w:t>
      </w:r>
      <w:r w:rsidR="00DE7E89" w:rsidRPr="00F03DFF">
        <w:rPr>
          <w:sz w:val="20"/>
          <w:szCs w:val="20"/>
          <w:lang w:val="es-ES"/>
        </w:rPr>
        <w:t>UNIDO</w:t>
      </w:r>
      <w:r w:rsidR="009422AC" w:rsidRPr="00F03DFF">
        <w:rPr>
          <w:sz w:val="20"/>
          <w:szCs w:val="20"/>
          <w:lang w:val="es-ES"/>
        </w:rPr>
        <w:t>,</w:t>
      </w:r>
      <w:r w:rsidR="00DE7E89" w:rsidRPr="00F03DFF">
        <w:rPr>
          <w:sz w:val="20"/>
          <w:szCs w:val="20"/>
          <w:lang w:val="es-ES"/>
        </w:rPr>
        <w:t xml:space="preserve"> 2009)</w:t>
      </w:r>
      <w:r w:rsidR="00F714F2" w:rsidRPr="00F03DFF">
        <w:rPr>
          <w:sz w:val="20"/>
          <w:szCs w:val="20"/>
          <w:lang w:val="es-ES"/>
        </w:rPr>
        <w:t>,</w:t>
      </w:r>
      <w:r w:rsidR="007C6D44">
        <w:rPr>
          <w:sz w:val="20"/>
          <w:szCs w:val="20"/>
          <w:lang w:val="es-ES"/>
        </w:rPr>
        <w:t xml:space="preserve"> que están</w:t>
      </w:r>
      <w:r w:rsidR="00F714F2" w:rsidRPr="00F03DFF">
        <w:rPr>
          <w:sz w:val="20"/>
          <w:szCs w:val="20"/>
          <w:lang w:val="es-ES"/>
        </w:rPr>
        <w:t xml:space="preserve"> </w:t>
      </w:r>
      <w:r w:rsidR="006D5B56">
        <w:rPr>
          <w:sz w:val="20"/>
          <w:szCs w:val="20"/>
          <w:lang w:val="es-ES"/>
        </w:rPr>
        <w:t xml:space="preserve">comprendidas </w:t>
      </w:r>
      <w:r w:rsidR="007C6D44">
        <w:rPr>
          <w:sz w:val="20"/>
          <w:szCs w:val="20"/>
          <w:lang w:val="es-ES"/>
        </w:rPr>
        <w:t xml:space="preserve">en las </w:t>
      </w:r>
      <w:r w:rsidR="007E6806" w:rsidRPr="00F03DFF">
        <w:rPr>
          <w:sz w:val="20"/>
          <w:szCs w:val="20"/>
          <w:lang w:val="es-ES"/>
        </w:rPr>
        <w:t>directrices técnicas</w:t>
      </w:r>
      <w:r w:rsidR="007C6D44">
        <w:rPr>
          <w:sz w:val="20"/>
          <w:szCs w:val="20"/>
          <w:lang w:val="es-ES"/>
        </w:rPr>
        <w:t xml:space="preserve"> sobre el </w:t>
      </w:r>
      <w:r w:rsidR="007C6D44" w:rsidRPr="00F03DFF">
        <w:rPr>
          <w:sz w:val="20"/>
          <w:szCs w:val="20"/>
          <w:lang w:val="es-ES"/>
        </w:rPr>
        <w:t>PFOS</w:t>
      </w:r>
      <w:r w:rsidR="00380993" w:rsidRPr="00F03DFF">
        <w:rPr>
          <w:sz w:val="20"/>
          <w:szCs w:val="20"/>
          <w:lang w:val="es-ES"/>
        </w:rPr>
        <w:t xml:space="preserve"> </w:t>
      </w:r>
      <w:r w:rsidR="00631513" w:rsidRPr="00F03DFF">
        <w:rPr>
          <w:sz w:val="20"/>
          <w:szCs w:val="20"/>
          <w:lang w:val="es-ES"/>
        </w:rPr>
        <w:t>(</w:t>
      </w:r>
      <w:r w:rsidR="008462EB" w:rsidRPr="00F03DFF">
        <w:rPr>
          <w:sz w:val="20"/>
          <w:szCs w:val="20"/>
          <w:lang w:val="es-ES"/>
        </w:rPr>
        <w:t>PNUMA</w:t>
      </w:r>
      <w:r w:rsidR="00380993" w:rsidRPr="00F03DFF">
        <w:rPr>
          <w:sz w:val="20"/>
          <w:szCs w:val="20"/>
          <w:lang w:val="es-ES"/>
        </w:rPr>
        <w:t>,</w:t>
      </w:r>
      <w:r w:rsidR="00631513" w:rsidRPr="00F03DFF">
        <w:rPr>
          <w:sz w:val="20"/>
          <w:szCs w:val="20"/>
          <w:lang w:val="es-ES"/>
        </w:rPr>
        <w:t xml:space="preserve"> 2015</w:t>
      </w:r>
      <w:r w:rsidR="00234AEA" w:rsidRPr="00F03DFF">
        <w:rPr>
          <w:sz w:val="20"/>
          <w:szCs w:val="20"/>
          <w:lang w:val="es-ES"/>
        </w:rPr>
        <w:t>a</w:t>
      </w:r>
      <w:r w:rsidR="00631513" w:rsidRPr="00F03DFF">
        <w:rPr>
          <w:sz w:val="20"/>
          <w:szCs w:val="20"/>
          <w:lang w:val="es-ES"/>
        </w:rPr>
        <w:t>)</w:t>
      </w:r>
      <w:r w:rsidR="00F714F2" w:rsidRPr="00F03DFF">
        <w:rPr>
          <w:sz w:val="20"/>
          <w:szCs w:val="20"/>
          <w:lang w:val="es-ES"/>
        </w:rPr>
        <w:t xml:space="preserve">. </w:t>
      </w:r>
      <w:r w:rsidR="007C6D44">
        <w:rPr>
          <w:sz w:val="20"/>
          <w:szCs w:val="20"/>
          <w:lang w:val="es-ES"/>
        </w:rPr>
        <w:t>Además de sus usos industriales</w:t>
      </w:r>
      <w:r w:rsidR="00F714F2" w:rsidRPr="007C6D44">
        <w:rPr>
          <w:sz w:val="20"/>
          <w:szCs w:val="20"/>
          <w:lang w:val="es-ES"/>
        </w:rPr>
        <w:t xml:space="preserve">, </w:t>
      </w:r>
      <w:r w:rsidR="007C6D44">
        <w:rPr>
          <w:sz w:val="20"/>
          <w:szCs w:val="20"/>
          <w:lang w:val="es-ES"/>
        </w:rPr>
        <w:t xml:space="preserve">el </w:t>
      </w:r>
      <w:r w:rsidR="001B1766" w:rsidRPr="007C6D44">
        <w:rPr>
          <w:sz w:val="20"/>
          <w:szCs w:val="20"/>
          <w:lang w:val="es-ES"/>
        </w:rPr>
        <w:t>N-</w:t>
      </w:r>
      <w:proofErr w:type="spellStart"/>
      <w:r w:rsidR="006D5B56">
        <w:rPr>
          <w:sz w:val="20"/>
          <w:szCs w:val="20"/>
          <w:lang w:val="es-ES"/>
        </w:rPr>
        <w:t>e</w:t>
      </w:r>
      <w:r w:rsidR="001F6117" w:rsidRPr="007C6D44">
        <w:rPr>
          <w:sz w:val="20"/>
          <w:szCs w:val="20"/>
          <w:lang w:val="es-ES"/>
        </w:rPr>
        <w:t>til</w:t>
      </w:r>
      <w:proofErr w:type="spellEnd"/>
      <w:r w:rsidR="001B1766" w:rsidRPr="007C6D44">
        <w:rPr>
          <w:sz w:val="20"/>
          <w:szCs w:val="20"/>
          <w:lang w:val="es-ES"/>
        </w:rPr>
        <w:t xml:space="preserve"> </w:t>
      </w:r>
      <w:proofErr w:type="spellStart"/>
      <w:r w:rsidR="001B1766" w:rsidRPr="007C6D44">
        <w:rPr>
          <w:sz w:val="20"/>
          <w:szCs w:val="20"/>
          <w:lang w:val="es-ES"/>
        </w:rPr>
        <w:t>perfluorooctan</w:t>
      </w:r>
      <w:r w:rsidR="007C6D44">
        <w:rPr>
          <w:sz w:val="20"/>
          <w:szCs w:val="20"/>
          <w:lang w:val="es-ES"/>
        </w:rPr>
        <w:t>o</w:t>
      </w:r>
      <w:proofErr w:type="spellEnd"/>
      <w:r w:rsidR="001B1766" w:rsidRPr="007C6D44">
        <w:rPr>
          <w:sz w:val="20"/>
          <w:szCs w:val="20"/>
          <w:lang w:val="es-ES"/>
        </w:rPr>
        <w:t xml:space="preserve"> sulfonamid</w:t>
      </w:r>
      <w:r w:rsidR="007C6D44">
        <w:rPr>
          <w:sz w:val="20"/>
          <w:szCs w:val="20"/>
          <w:lang w:val="es-ES"/>
        </w:rPr>
        <w:t>a</w:t>
      </w:r>
      <w:r w:rsidR="001B1766" w:rsidRPr="007C6D44">
        <w:rPr>
          <w:sz w:val="20"/>
          <w:szCs w:val="20"/>
          <w:lang w:val="es-ES"/>
        </w:rPr>
        <w:t xml:space="preserve"> (</w:t>
      </w:r>
      <w:proofErr w:type="spellStart"/>
      <w:r w:rsidR="001B1766" w:rsidRPr="007C6D44">
        <w:rPr>
          <w:sz w:val="20"/>
          <w:szCs w:val="20"/>
          <w:lang w:val="es-ES"/>
        </w:rPr>
        <w:t>EtFOSA</w:t>
      </w:r>
      <w:proofErr w:type="spellEnd"/>
      <w:r w:rsidR="001B1766" w:rsidRPr="007C6D44">
        <w:rPr>
          <w:sz w:val="20"/>
          <w:szCs w:val="20"/>
          <w:lang w:val="es-ES"/>
        </w:rPr>
        <w:t xml:space="preserve">; </w:t>
      </w:r>
      <w:r w:rsidR="005E010B" w:rsidRPr="007C6D44">
        <w:rPr>
          <w:sz w:val="20"/>
          <w:szCs w:val="20"/>
          <w:lang w:val="es-ES"/>
        </w:rPr>
        <w:t>sulfluramida</w:t>
      </w:r>
      <w:r w:rsidR="001B1766" w:rsidRPr="007C6D44">
        <w:rPr>
          <w:sz w:val="20"/>
          <w:szCs w:val="20"/>
          <w:lang w:val="es-ES"/>
        </w:rPr>
        <w:t xml:space="preserve">; </w:t>
      </w:r>
      <w:r w:rsidR="00E12C05" w:rsidRPr="007C6D44">
        <w:rPr>
          <w:sz w:val="20"/>
          <w:szCs w:val="20"/>
          <w:lang w:val="es-ES"/>
        </w:rPr>
        <w:t>Nº de CAS</w:t>
      </w:r>
      <w:r w:rsidR="001B1766" w:rsidRPr="007C6D44">
        <w:rPr>
          <w:sz w:val="20"/>
          <w:szCs w:val="20"/>
          <w:lang w:val="es-ES"/>
        </w:rPr>
        <w:t xml:space="preserve"> 4151-50-2</w:t>
      </w:r>
      <w:r w:rsidR="00584796" w:rsidRPr="007C6D44">
        <w:rPr>
          <w:sz w:val="20"/>
          <w:szCs w:val="20"/>
          <w:lang w:val="es-ES"/>
        </w:rPr>
        <w:t xml:space="preserve">, </w:t>
      </w:r>
      <w:r w:rsidR="00E5683C" w:rsidRPr="007C6D44">
        <w:rPr>
          <w:sz w:val="20"/>
          <w:szCs w:val="20"/>
          <w:lang w:val="es-ES"/>
        </w:rPr>
        <w:t>en adelante</w:t>
      </w:r>
      <w:r w:rsidR="00584796" w:rsidRPr="007C6D44">
        <w:rPr>
          <w:sz w:val="20"/>
          <w:szCs w:val="20"/>
          <w:lang w:val="es-ES"/>
        </w:rPr>
        <w:t xml:space="preserve"> “</w:t>
      </w:r>
      <w:proofErr w:type="spellStart"/>
      <w:r w:rsidR="00584796" w:rsidRPr="007C6D44">
        <w:rPr>
          <w:sz w:val="20"/>
          <w:szCs w:val="20"/>
          <w:lang w:val="es-ES"/>
        </w:rPr>
        <w:t>sulfaramid</w:t>
      </w:r>
      <w:r w:rsidR="00F03DFF" w:rsidRPr="007C6D44">
        <w:rPr>
          <w:sz w:val="20"/>
          <w:szCs w:val="20"/>
          <w:lang w:val="es-ES"/>
        </w:rPr>
        <w:t>a</w:t>
      </w:r>
      <w:proofErr w:type="spellEnd"/>
      <w:r w:rsidR="00584796" w:rsidRPr="007C6D44">
        <w:rPr>
          <w:sz w:val="20"/>
          <w:szCs w:val="20"/>
          <w:lang w:val="es-ES"/>
        </w:rPr>
        <w:t>”</w:t>
      </w:r>
      <w:r w:rsidR="001B1766" w:rsidRPr="007C6D44">
        <w:rPr>
          <w:sz w:val="20"/>
          <w:szCs w:val="20"/>
          <w:lang w:val="es-ES"/>
        </w:rPr>
        <w:t>)</w:t>
      </w:r>
      <w:r w:rsidR="007C6D44">
        <w:rPr>
          <w:sz w:val="20"/>
          <w:szCs w:val="20"/>
          <w:lang w:val="es-ES"/>
        </w:rPr>
        <w:t xml:space="preserve"> se </w:t>
      </w:r>
      <w:r w:rsidR="00F714F2" w:rsidRPr="007C6D44">
        <w:rPr>
          <w:sz w:val="20"/>
          <w:szCs w:val="20"/>
          <w:lang w:val="es-ES"/>
        </w:rPr>
        <w:t>u</w:t>
      </w:r>
      <w:r w:rsidR="007C6D44">
        <w:rPr>
          <w:sz w:val="20"/>
          <w:szCs w:val="20"/>
          <w:lang w:val="es-ES"/>
        </w:rPr>
        <w:t xml:space="preserve">tiliza como surfactante y </w:t>
      </w:r>
      <w:r w:rsidR="00581B91" w:rsidRPr="007C6D44">
        <w:rPr>
          <w:sz w:val="20"/>
          <w:szCs w:val="20"/>
          <w:lang w:val="es-ES"/>
        </w:rPr>
        <w:t>plaguicida</w:t>
      </w:r>
      <w:r w:rsidR="00F64901" w:rsidRPr="007C6D44">
        <w:rPr>
          <w:sz w:val="20"/>
          <w:szCs w:val="20"/>
          <w:lang w:val="es-ES"/>
        </w:rPr>
        <w:t xml:space="preserve">. </w:t>
      </w:r>
      <w:r w:rsidR="007C6D44">
        <w:rPr>
          <w:sz w:val="20"/>
          <w:szCs w:val="20"/>
          <w:lang w:val="es-ES"/>
        </w:rPr>
        <w:t xml:space="preserve">Esos dos </w:t>
      </w:r>
      <w:r w:rsidR="00F714F2" w:rsidRPr="00F87518">
        <w:rPr>
          <w:sz w:val="20"/>
          <w:szCs w:val="20"/>
          <w:lang w:val="es-ES"/>
        </w:rPr>
        <w:t>us</w:t>
      </w:r>
      <w:r w:rsidR="007C6D44">
        <w:rPr>
          <w:sz w:val="20"/>
          <w:szCs w:val="20"/>
          <w:lang w:val="es-ES"/>
        </w:rPr>
        <w:t>o</w:t>
      </w:r>
      <w:r w:rsidR="00F714F2" w:rsidRPr="00F87518">
        <w:rPr>
          <w:sz w:val="20"/>
          <w:szCs w:val="20"/>
          <w:lang w:val="es-ES"/>
        </w:rPr>
        <w:t xml:space="preserve">s </w:t>
      </w:r>
      <w:r w:rsidR="007C6D44">
        <w:rPr>
          <w:sz w:val="20"/>
          <w:szCs w:val="20"/>
          <w:lang w:val="es-ES"/>
        </w:rPr>
        <w:t xml:space="preserve">están comprendidos en las </w:t>
      </w:r>
      <w:r w:rsidR="007C3B7B" w:rsidRPr="00F87518">
        <w:rPr>
          <w:sz w:val="20"/>
          <w:szCs w:val="20"/>
          <w:lang w:val="es-ES"/>
        </w:rPr>
        <w:t>presentes directrices</w:t>
      </w:r>
      <w:r w:rsidR="00F714F2" w:rsidRPr="00F87518">
        <w:rPr>
          <w:sz w:val="20"/>
          <w:szCs w:val="20"/>
          <w:lang w:val="es-ES"/>
        </w:rPr>
        <w:t xml:space="preserve">. </w:t>
      </w:r>
      <w:r w:rsidR="009B2BED" w:rsidRPr="009B2BED">
        <w:rPr>
          <w:sz w:val="20"/>
          <w:szCs w:val="20"/>
          <w:lang w:val="es-ES"/>
        </w:rPr>
        <w:t>La estructura</w:t>
      </w:r>
      <w:r w:rsidR="00613A54" w:rsidRPr="009B2BED">
        <w:rPr>
          <w:sz w:val="20"/>
          <w:szCs w:val="20"/>
          <w:lang w:val="es-ES"/>
        </w:rPr>
        <w:t xml:space="preserve"> </w:t>
      </w:r>
      <w:r w:rsidR="009B2BED" w:rsidRPr="009B2BED">
        <w:rPr>
          <w:sz w:val="20"/>
          <w:szCs w:val="20"/>
          <w:lang w:val="es-ES"/>
        </w:rPr>
        <w:t xml:space="preserve">del </w:t>
      </w:r>
      <w:r w:rsidR="00613A54" w:rsidRPr="009B2BED">
        <w:rPr>
          <w:sz w:val="20"/>
          <w:szCs w:val="20"/>
          <w:lang w:val="es-ES"/>
        </w:rPr>
        <w:t xml:space="preserve">PFOS </w:t>
      </w:r>
      <w:r w:rsidR="009B2BED" w:rsidRPr="009B2BED">
        <w:rPr>
          <w:sz w:val="20"/>
          <w:szCs w:val="20"/>
          <w:lang w:val="es-ES"/>
        </w:rPr>
        <w:t>aparece representada en la figura</w:t>
      </w:r>
      <w:r w:rsidR="00613A54" w:rsidRPr="009B2BED">
        <w:rPr>
          <w:sz w:val="20"/>
          <w:szCs w:val="20"/>
          <w:lang w:val="es-ES"/>
        </w:rPr>
        <w:t xml:space="preserve"> 11 </w:t>
      </w:r>
      <w:r w:rsidR="009B2BED" w:rsidRPr="009B2BED">
        <w:rPr>
          <w:i/>
          <w:sz w:val="20"/>
          <w:szCs w:val="20"/>
          <w:lang w:val="es-ES"/>
        </w:rPr>
        <w:t>supra</w:t>
      </w:r>
      <w:r w:rsidR="00613A54" w:rsidRPr="009B2BED">
        <w:rPr>
          <w:sz w:val="20"/>
          <w:szCs w:val="20"/>
          <w:lang w:val="es-ES"/>
        </w:rPr>
        <w:t>.</w:t>
      </w:r>
      <w:r w:rsidR="00380993" w:rsidRPr="009B2BED">
        <w:rPr>
          <w:sz w:val="20"/>
          <w:szCs w:val="20"/>
          <w:lang w:val="es-ES"/>
        </w:rPr>
        <w:t xml:space="preserve"> </w:t>
      </w:r>
    </w:p>
    <w:p w:rsidR="001B1766" w:rsidRPr="00B4320A" w:rsidRDefault="007C6D44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7C6D44">
        <w:rPr>
          <w:sz w:val="20"/>
          <w:szCs w:val="20"/>
          <w:lang w:val="es-ES"/>
        </w:rPr>
        <w:t xml:space="preserve">Además de su </w:t>
      </w:r>
      <w:r w:rsidR="001B1766" w:rsidRPr="007C6D44">
        <w:rPr>
          <w:sz w:val="20"/>
          <w:szCs w:val="20"/>
          <w:lang w:val="es-ES"/>
        </w:rPr>
        <w:t>fun</w:t>
      </w:r>
      <w:r>
        <w:rPr>
          <w:sz w:val="20"/>
          <w:szCs w:val="20"/>
          <w:lang w:val="es-ES"/>
        </w:rPr>
        <w:t xml:space="preserve">ción como </w:t>
      </w:r>
      <w:r w:rsidR="00581B91" w:rsidRPr="007C6D44">
        <w:rPr>
          <w:sz w:val="20"/>
          <w:szCs w:val="20"/>
          <w:lang w:val="es-ES"/>
        </w:rPr>
        <w:t>plaguicida</w:t>
      </w:r>
      <w:r w:rsidR="001B1766" w:rsidRPr="007C6D44">
        <w:rPr>
          <w:sz w:val="20"/>
          <w:szCs w:val="20"/>
          <w:lang w:val="es-ES"/>
        </w:rPr>
        <w:t xml:space="preserve">s, </w:t>
      </w:r>
      <w:r>
        <w:rPr>
          <w:sz w:val="20"/>
          <w:szCs w:val="20"/>
          <w:lang w:val="es-ES"/>
        </w:rPr>
        <w:t xml:space="preserve">los </w:t>
      </w:r>
      <w:r w:rsidR="001B1766" w:rsidRPr="007C6D44">
        <w:rPr>
          <w:sz w:val="20"/>
          <w:szCs w:val="20"/>
          <w:lang w:val="es-ES"/>
        </w:rPr>
        <w:t>fluorosurfactant</w:t>
      </w:r>
      <w:r>
        <w:rPr>
          <w:sz w:val="20"/>
          <w:szCs w:val="20"/>
          <w:lang w:val="es-ES"/>
        </w:rPr>
        <w:t>e</w:t>
      </w:r>
      <w:r w:rsidR="001B1766" w:rsidRPr="007C6D44">
        <w:rPr>
          <w:sz w:val="20"/>
          <w:szCs w:val="20"/>
          <w:lang w:val="es-ES"/>
        </w:rPr>
        <w:t xml:space="preserve">s </w:t>
      </w:r>
      <w:r>
        <w:rPr>
          <w:sz w:val="20"/>
          <w:szCs w:val="20"/>
          <w:lang w:val="es-ES"/>
        </w:rPr>
        <w:t xml:space="preserve">pueden utilizarse como </w:t>
      </w:r>
      <w:proofErr w:type="spellStart"/>
      <w:r w:rsidR="00CF76ED" w:rsidRPr="007C6D44">
        <w:rPr>
          <w:sz w:val="20"/>
          <w:szCs w:val="20"/>
          <w:lang w:val="es-ES"/>
        </w:rPr>
        <w:t>adjuvant</w:t>
      </w:r>
      <w:r w:rsidR="001F6117" w:rsidRPr="007C6D44">
        <w:rPr>
          <w:sz w:val="20"/>
          <w:szCs w:val="20"/>
          <w:lang w:val="es-ES"/>
        </w:rPr>
        <w:t>e</w:t>
      </w:r>
      <w:r w:rsidR="00B60846" w:rsidRPr="007C6D44">
        <w:rPr>
          <w:sz w:val="20"/>
          <w:szCs w:val="20"/>
          <w:lang w:val="es-ES"/>
        </w:rPr>
        <w:t>s</w:t>
      </w:r>
      <w:proofErr w:type="spellEnd"/>
      <w:r w:rsidR="001F6117" w:rsidRPr="007C6D44">
        <w:rPr>
          <w:sz w:val="20"/>
          <w:szCs w:val="20"/>
          <w:lang w:val="es-ES"/>
        </w:rPr>
        <w:t xml:space="preserve"> e</w:t>
      </w:r>
      <w:r w:rsidR="001B1766" w:rsidRPr="007C6D44">
        <w:rPr>
          <w:sz w:val="20"/>
          <w:szCs w:val="20"/>
          <w:lang w:val="es-ES"/>
        </w:rPr>
        <w:t xml:space="preserve">n </w:t>
      </w:r>
      <w:r w:rsidR="001F6117" w:rsidRPr="007C6D44">
        <w:rPr>
          <w:sz w:val="20"/>
          <w:szCs w:val="20"/>
          <w:lang w:val="es-ES"/>
        </w:rPr>
        <w:t>formulaciones plaguicidas</w:t>
      </w:r>
      <w:r w:rsidR="001B1766" w:rsidRPr="007C6D44">
        <w:rPr>
          <w:sz w:val="20"/>
          <w:szCs w:val="20"/>
          <w:lang w:val="es-ES"/>
        </w:rPr>
        <w:t xml:space="preserve">. </w:t>
      </w:r>
      <w:r>
        <w:rPr>
          <w:sz w:val="20"/>
          <w:szCs w:val="20"/>
          <w:lang w:val="es-ES"/>
        </w:rPr>
        <w:t xml:space="preserve">Dos sustancias relacionadas con el </w:t>
      </w:r>
      <w:r w:rsidR="001B1766" w:rsidRPr="00B87647">
        <w:rPr>
          <w:sz w:val="20"/>
          <w:szCs w:val="20"/>
          <w:lang w:val="es-ES"/>
        </w:rPr>
        <w:t xml:space="preserve">PFOS, </w:t>
      </w:r>
      <w:r w:rsidR="001514C0">
        <w:rPr>
          <w:sz w:val="20"/>
          <w:szCs w:val="20"/>
          <w:lang w:val="es-ES"/>
        </w:rPr>
        <w:t xml:space="preserve">el </w:t>
      </w:r>
      <w:r w:rsidR="001B1766" w:rsidRPr="00B87647">
        <w:rPr>
          <w:sz w:val="20"/>
          <w:szCs w:val="20"/>
          <w:lang w:val="es-ES"/>
        </w:rPr>
        <w:t>potasi</w:t>
      </w:r>
      <w:r w:rsidR="001F6117" w:rsidRPr="00B87647">
        <w:rPr>
          <w:sz w:val="20"/>
          <w:szCs w:val="20"/>
          <w:lang w:val="es-ES"/>
        </w:rPr>
        <w:t>o</w:t>
      </w:r>
      <w:r w:rsidR="001B1766" w:rsidRPr="00B87647">
        <w:rPr>
          <w:sz w:val="20"/>
          <w:szCs w:val="20"/>
          <w:lang w:val="es-ES"/>
        </w:rPr>
        <w:t xml:space="preserve"> N-</w:t>
      </w:r>
      <w:proofErr w:type="spellStart"/>
      <w:r w:rsidR="001F6117" w:rsidRPr="00B87647">
        <w:rPr>
          <w:sz w:val="20"/>
          <w:szCs w:val="20"/>
          <w:lang w:val="es-ES"/>
        </w:rPr>
        <w:t>etil</w:t>
      </w:r>
      <w:proofErr w:type="spellEnd"/>
      <w:r w:rsidR="001B1766" w:rsidRPr="00B87647">
        <w:rPr>
          <w:sz w:val="20"/>
          <w:szCs w:val="20"/>
          <w:lang w:val="es-ES"/>
        </w:rPr>
        <w:t>-N- [(</w:t>
      </w:r>
      <w:proofErr w:type="spellStart"/>
      <w:r w:rsidR="001B1766" w:rsidRPr="00B87647">
        <w:rPr>
          <w:sz w:val="20"/>
          <w:szCs w:val="20"/>
          <w:lang w:val="es-ES"/>
        </w:rPr>
        <w:t>heptadecafluorooct</w:t>
      </w:r>
      <w:r w:rsidR="001F6117" w:rsidRPr="00B87647">
        <w:rPr>
          <w:sz w:val="20"/>
          <w:szCs w:val="20"/>
          <w:lang w:val="es-ES"/>
        </w:rPr>
        <w:t>i</w:t>
      </w:r>
      <w:r w:rsidR="001B1766" w:rsidRPr="00B87647">
        <w:rPr>
          <w:sz w:val="20"/>
          <w:szCs w:val="20"/>
          <w:lang w:val="es-ES"/>
        </w:rPr>
        <w:t>l</w:t>
      </w:r>
      <w:r w:rsidR="00B4320A">
        <w:rPr>
          <w:sz w:val="20"/>
          <w:szCs w:val="20"/>
          <w:lang w:val="es-ES"/>
        </w:rPr>
        <w:t>o</w:t>
      </w:r>
      <w:proofErr w:type="spellEnd"/>
      <w:r w:rsidR="001B1766" w:rsidRPr="00B87647">
        <w:rPr>
          <w:sz w:val="20"/>
          <w:szCs w:val="20"/>
          <w:lang w:val="es-ES"/>
        </w:rPr>
        <w:t xml:space="preserve">) </w:t>
      </w:r>
      <w:proofErr w:type="spellStart"/>
      <w:r w:rsidR="001B1766" w:rsidRPr="00B87647">
        <w:rPr>
          <w:sz w:val="20"/>
          <w:szCs w:val="20"/>
          <w:lang w:val="es-ES"/>
        </w:rPr>
        <w:t>sulfo</w:t>
      </w:r>
      <w:r w:rsidR="008462EB" w:rsidRPr="00B87647">
        <w:rPr>
          <w:sz w:val="20"/>
          <w:szCs w:val="20"/>
          <w:lang w:val="es-ES"/>
        </w:rPr>
        <w:t>nil</w:t>
      </w:r>
      <w:proofErr w:type="spellEnd"/>
      <w:r w:rsidR="001B1766" w:rsidRPr="00B87647">
        <w:rPr>
          <w:sz w:val="20"/>
          <w:szCs w:val="20"/>
          <w:lang w:val="es-ES"/>
        </w:rPr>
        <w:t xml:space="preserve">] </w:t>
      </w:r>
      <w:proofErr w:type="spellStart"/>
      <w:r w:rsidR="001B1766" w:rsidRPr="00B87647">
        <w:rPr>
          <w:sz w:val="20"/>
          <w:szCs w:val="20"/>
          <w:lang w:val="es-ES"/>
        </w:rPr>
        <w:t>gl</w:t>
      </w:r>
      <w:r w:rsidR="001514C0">
        <w:rPr>
          <w:sz w:val="20"/>
          <w:szCs w:val="20"/>
          <w:lang w:val="es-ES"/>
        </w:rPr>
        <w:t>i</w:t>
      </w:r>
      <w:r w:rsidR="001B1766" w:rsidRPr="00B87647">
        <w:rPr>
          <w:sz w:val="20"/>
          <w:szCs w:val="20"/>
          <w:lang w:val="es-ES"/>
        </w:rPr>
        <w:t>cinat</w:t>
      </w:r>
      <w:r w:rsidR="001514C0">
        <w:rPr>
          <w:sz w:val="20"/>
          <w:szCs w:val="20"/>
          <w:lang w:val="es-ES"/>
        </w:rPr>
        <w:t>o</w:t>
      </w:r>
      <w:proofErr w:type="spellEnd"/>
      <w:r w:rsidR="001B1766" w:rsidRPr="00B87647">
        <w:rPr>
          <w:sz w:val="20"/>
          <w:szCs w:val="20"/>
          <w:lang w:val="es-ES"/>
        </w:rPr>
        <w:t xml:space="preserve"> (</w:t>
      </w:r>
      <w:r w:rsidR="00E12C05" w:rsidRPr="00B87647">
        <w:rPr>
          <w:sz w:val="20"/>
          <w:szCs w:val="20"/>
          <w:lang w:val="es-ES"/>
        </w:rPr>
        <w:t>Nº de CAS</w:t>
      </w:r>
      <w:r w:rsidR="001B1766" w:rsidRPr="00B87647">
        <w:rPr>
          <w:sz w:val="20"/>
          <w:szCs w:val="20"/>
          <w:lang w:val="es-ES"/>
        </w:rPr>
        <w:t xml:space="preserve"> 2991-51-7) </w:t>
      </w:r>
      <w:r w:rsidR="00333047" w:rsidRPr="00B87647">
        <w:rPr>
          <w:sz w:val="20"/>
          <w:szCs w:val="20"/>
          <w:lang w:val="es-ES"/>
        </w:rPr>
        <w:t xml:space="preserve">y </w:t>
      </w:r>
      <w:r w:rsidR="001B1766" w:rsidRPr="00B87647">
        <w:rPr>
          <w:sz w:val="20"/>
          <w:szCs w:val="20"/>
          <w:lang w:val="es-ES"/>
        </w:rPr>
        <w:t>3-[[(</w:t>
      </w:r>
      <w:proofErr w:type="spellStart"/>
      <w:r w:rsidR="001B1766" w:rsidRPr="00B87647">
        <w:rPr>
          <w:sz w:val="20"/>
          <w:szCs w:val="20"/>
          <w:lang w:val="es-ES"/>
        </w:rPr>
        <w:t>heptadecafluorooct</w:t>
      </w:r>
      <w:r w:rsidR="001F6117" w:rsidRPr="00B87647">
        <w:rPr>
          <w:sz w:val="20"/>
          <w:szCs w:val="20"/>
          <w:lang w:val="es-ES"/>
        </w:rPr>
        <w:t>i</w:t>
      </w:r>
      <w:r w:rsidR="001B1766" w:rsidRPr="00B87647">
        <w:rPr>
          <w:sz w:val="20"/>
          <w:szCs w:val="20"/>
          <w:lang w:val="es-ES"/>
        </w:rPr>
        <w:t>l</w:t>
      </w:r>
      <w:r w:rsidR="00B4320A">
        <w:rPr>
          <w:sz w:val="20"/>
          <w:szCs w:val="20"/>
          <w:lang w:val="es-ES"/>
        </w:rPr>
        <w:t>o</w:t>
      </w:r>
      <w:proofErr w:type="spellEnd"/>
      <w:proofErr w:type="gramStart"/>
      <w:r w:rsidR="001B1766" w:rsidRPr="00B87647">
        <w:rPr>
          <w:sz w:val="20"/>
          <w:szCs w:val="20"/>
          <w:lang w:val="es-ES"/>
        </w:rPr>
        <w:t>)</w:t>
      </w:r>
      <w:proofErr w:type="spellStart"/>
      <w:r w:rsidR="001B1766" w:rsidRPr="00B87647">
        <w:rPr>
          <w:sz w:val="20"/>
          <w:szCs w:val="20"/>
          <w:lang w:val="es-ES"/>
        </w:rPr>
        <w:t>sulfo</w:t>
      </w:r>
      <w:r w:rsidR="008462EB" w:rsidRPr="00B87647">
        <w:rPr>
          <w:sz w:val="20"/>
          <w:szCs w:val="20"/>
          <w:lang w:val="es-ES"/>
        </w:rPr>
        <w:t>nil</w:t>
      </w:r>
      <w:proofErr w:type="spellEnd"/>
      <w:proofErr w:type="gramEnd"/>
      <w:r w:rsidR="001B1766" w:rsidRPr="00B87647">
        <w:rPr>
          <w:sz w:val="20"/>
          <w:szCs w:val="20"/>
          <w:lang w:val="es-ES"/>
        </w:rPr>
        <w:t>]amino]-N,N,N-</w:t>
      </w:r>
      <w:proofErr w:type="spellStart"/>
      <w:r w:rsidR="001B1766" w:rsidRPr="00B87647">
        <w:rPr>
          <w:sz w:val="20"/>
          <w:szCs w:val="20"/>
          <w:lang w:val="es-ES"/>
        </w:rPr>
        <w:t>tri</w:t>
      </w:r>
      <w:r w:rsidR="001F6117" w:rsidRPr="00B87647">
        <w:rPr>
          <w:sz w:val="20"/>
          <w:szCs w:val="20"/>
          <w:lang w:val="es-ES"/>
        </w:rPr>
        <w:t>metil</w:t>
      </w:r>
      <w:proofErr w:type="spellEnd"/>
      <w:r w:rsidR="001F6117" w:rsidRPr="00B87647">
        <w:rPr>
          <w:sz w:val="20"/>
          <w:szCs w:val="20"/>
          <w:lang w:val="es-ES"/>
        </w:rPr>
        <w:t xml:space="preserve"> </w:t>
      </w:r>
      <w:r w:rsidR="00B4320A">
        <w:rPr>
          <w:sz w:val="20"/>
          <w:szCs w:val="20"/>
          <w:lang w:val="es-ES"/>
        </w:rPr>
        <w:t xml:space="preserve">yoduro de </w:t>
      </w:r>
      <w:r w:rsidR="001F6117" w:rsidRPr="00B87647">
        <w:rPr>
          <w:sz w:val="20"/>
          <w:szCs w:val="20"/>
          <w:lang w:val="es-ES"/>
        </w:rPr>
        <w:t>1-propanaminio</w:t>
      </w:r>
      <w:r w:rsidR="001B1766" w:rsidRPr="00B87647">
        <w:rPr>
          <w:sz w:val="20"/>
          <w:szCs w:val="20"/>
          <w:lang w:val="es-ES"/>
        </w:rPr>
        <w:t xml:space="preserve"> (</w:t>
      </w:r>
      <w:r w:rsidR="00E12C05" w:rsidRPr="00B87647">
        <w:rPr>
          <w:sz w:val="20"/>
          <w:szCs w:val="20"/>
          <w:lang w:val="es-ES"/>
        </w:rPr>
        <w:t>Nº de CAS</w:t>
      </w:r>
      <w:r w:rsidR="001B1766" w:rsidRPr="00B87647">
        <w:rPr>
          <w:sz w:val="20"/>
          <w:szCs w:val="20"/>
          <w:lang w:val="es-ES"/>
        </w:rPr>
        <w:t xml:space="preserve"> 1652-63-7), ha</w:t>
      </w:r>
      <w:r w:rsidR="00B4320A">
        <w:rPr>
          <w:sz w:val="20"/>
          <w:szCs w:val="20"/>
          <w:lang w:val="es-ES"/>
        </w:rPr>
        <w:t xml:space="preserve">n sido aprobados en </w:t>
      </w:r>
      <w:r w:rsidR="001F6117" w:rsidRPr="00B87647">
        <w:rPr>
          <w:sz w:val="20"/>
          <w:szCs w:val="20"/>
          <w:lang w:val="es-ES"/>
        </w:rPr>
        <w:t>formulaciones plaguicidas</w:t>
      </w:r>
      <w:r w:rsidR="001B1766" w:rsidRPr="00B87647">
        <w:rPr>
          <w:sz w:val="20"/>
          <w:szCs w:val="20"/>
          <w:lang w:val="es-ES"/>
        </w:rPr>
        <w:t xml:space="preserve"> </w:t>
      </w:r>
      <w:r w:rsidR="001F6117" w:rsidRPr="00B87647">
        <w:rPr>
          <w:sz w:val="20"/>
          <w:szCs w:val="20"/>
          <w:lang w:val="es-ES"/>
        </w:rPr>
        <w:t>en los</w:t>
      </w:r>
      <w:r w:rsidR="001B1766" w:rsidRPr="00B87647">
        <w:rPr>
          <w:sz w:val="20"/>
          <w:szCs w:val="20"/>
          <w:lang w:val="es-ES"/>
        </w:rPr>
        <w:t xml:space="preserve"> </w:t>
      </w:r>
      <w:r w:rsidR="00FE0387" w:rsidRPr="00B87647">
        <w:rPr>
          <w:sz w:val="20"/>
          <w:szCs w:val="20"/>
          <w:lang w:val="es-ES"/>
        </w:rPr>
        <w:t>Estados Unidos</w:t>
      </w:r>
      <w:r w:rsidR="00B60846" w:rsidRPr="00B87647">
        <w:rPr>
          <w:sz w:val="20"/>
          <w:szCs w:val="20"/>
          <w:lang w:val="es-ES"/>
        </w:rPr>
        <w:t>.</w:t>
      </w:r>
      <w:r w:rsidR="00626F3D" w:rsidRPr="00626F3D">
        <w:rPr>
          <w:sz w:val="20"/>
          <w:vertAlign w:val="superscript"/>
        </w:rPr>
        <w:footnoteReference w:id="11"/>
      </w:r>
      <w:r w:rsidR="004107A3" w:rsidRPr="00B87647">
        <w:rPr>
          <w:sz w:val="20"/>
          <w:szCs w:val="20"/>
          <w:lang w:val="es-ES"/>
        </w:rPr>
        <w:t xml:space="preserve"> </w:t>
      </w:r>
      <w:r w:rsidR="00B4320A">
        <w:rPr>
          <w:sz w:val="20"/>
          <w:szCs w:val="20"/>
          <w:lang w:val="es-ES"/>
        </w:rPr>
        <w:t xml:space="preserve">Los derivados de </w:t>
      </w:r>
      <w:r w:rsidR="004107A3" w:rsidRPr="00B4320A">
        <w:rPr>
          <w:sz w:val="20"/>
          <w:szCs w:val="20"/>
          <w:lang w:val="es-ES"/>
        </w:rPr>
        <w:t xml:space="preserve">PFOS </w:t>
      </w:r>
      <w:r w:rsidR="00B4320A">
        <w:rPr>
          <w:sz w:val="20"/>
          <w:szCs w:val="20"/>
          <w:lang w:val="es-ES"/>
        </w:rPr>
        <w:t>se utilizaron en</w:t>
      </w:r>
      <w:r w:rsidR="004107A3" w:rsidRPr="00B4320A">
        <w:rPr>
          <w:sz w:val="20"/>
          <w:szCs w:val="20"/>
          <w:lang w:val="es-ES"/>
        </w:rPr>
        <w:t xml:space="preserve"> </w:t>
      </w:r>
      <w:r w:rsidR="00581B91" w:rsidRPr="00B4320A">
        <w:rPr>
          <w:sz w:val="20"/>
          <w:szCs w:val="20"/>
          <w:lang w:val="es-ES"/>
        </w:rPr>
        <w:t>plaguicida</w:t>
      </w:r>
      <w:r w:rsidR="004107A3" w:rsidRPr="00B4320A">
        <w:rPr>
          <w:sz w:val="20"/>
          <w:szCs w:val="20"/>
          <w:lang w:val="es-ES"/>
        </w:rPr>
        <w:t xml:space="preserve">s </w:t>
      </w:r>
      <w:r w:rsidR="00B4320A">
        <w:rPr>
          <w:sz w:val="20"/>
          <w:szCs w:val="20"/>
          <w:lang w:val="es-ES"/>
        </w:rPr>
        <w:t xml:space="preserve">porque se </w:t>
      </w:r>
      <w:r w:rsidR="004107A3" w:rsidRPr="00B4320A">
        <w:rPr>
          <w:sz w:val="20"/>
          <w:szCs w:val="20"/>
          <w:lang w:val="es-ES"/>
        </w:rPr>
        <w:t>consider</w:t>
      </w:r>
      <w:r w:rsidR="00B4320A">
        <w:rPr>
          <w:sz w:val="20"/>
          <w:szCs w:val="20"/>
          <w:lang w:val="es-ES"/>
        </w:rPr>
        <w:t xml:space="preserve">aban bastante </w:t>
      </w:r>
      <w:r w:rsidR="004107A3" w:rsidRPr="00B4320A">
        <w:rPr>
          <w:sz w:val="20"/>
          <w:szCs w:val="20"/>
          <w:lang w:val="es-ES"/>
        </w:rPr>
        <w:t>inert</w:t>
      </w:r>
      <w:r w:rsidR="001F6117" w:rsidRPr="00B4320A">
        <w:rPr>
          <w:sz w:val="20"/>
          <w:szCs w:val="20"/>
          <w:lang w:val="es-ES"/>
        </w:rPr>
        <w:t>es</w:t>
      </w:r>
      <w:r w:rsidR="004107A3" w:rsidRPr="00B4320A">
        <w:rPr>
          <w:sz w:val="20"/>
          <w:szCs w:val="20"/>
          <w:lang w:val="es-ES"/>
        </w:rPr>
        <w:t xml:space="preserve"> </w:t>
      </w:r>
      <w:r w:rsidR="00333047" w:rsidRPr="00B4320A">
        <w:rPr>
          <w:sz w:val="20"/>
          <w:szCs w:val="20"/>
          <w:lang w:val="es-ES"/>
        </w:rPr>
        <w:t xml:space="preserve">y </w:t>
      </w:r>
      <w:r w:rsidR="004107A3" w:rsidRPr="00B4320A">
        <w:rPr>
          <w:sz w:val="20"/>
          <w:szCs w:val="20"/>
          <w:lang w:val="es-ES"/>
        </w:rPr>
        <w:t>no</w:t>
      </w:r>
      <w:r w:rsidR="001F6117" w:rsidRPr="00B4320A">
        <w:rPr>
          <w:sz w:val="20"/>
          <w:szCs w:val="20"/>
          <w:lang w:val="es-ES"/>
        </w:rPr>
        <w:t xml:space="preserve"> </w:t>
      </w:r>
      <w:r w:rsidR="004107A3" w:rsidRPr="00B4320A">
        <w:rPr>
          <w:sz w:val="20"/>
          <w:szCs w:val="20"/>
          <w:lang w:val="es-ES"/>
        </w:rPr>
        <w:t>t</w:t>
      </w:r>
      <w:r w:rsidR="001F6117" w:rsidRPr="00B4320A">
        <w:rPr>
          <w:sz w:val="20"/>
          <w:szCs w:val="20"/>
          <w:lang w:val="es-ES"/>
        </w:rPr>
        <w:t>ó</w:t>
      </w:r>
      <w:r w:rsidR="004107A3" w:rsidRPr="00B4320A">
        <w:rPr>
          <w:sz w:val="20"/>
          <w:szCs w:val="20"/>
          <w:lang w:val="es-ES"/>
        </w:rPr>
        <w:t>xic</w:t>
      </w:r>
      <w:r w:rsidR="001F6117" w:rsidRPr="00B4320A">
        <w:rPr>
          <w:sz w:val="20"/>
          <w:szCs w:val="20"/>
          <w:lang w:val="es-ES"/>
        </w:rPr>
        <w:t>os para los seres</w:t>
      </w:r>
      <w:r w:rsidR="004107A3" w:rsidRPr="00B4320A">
        <w:rPr>
          <w:sz w:val="20"/>
          <w:szCs w:val="20"/>
          <w:lang w:val="es-ES"/>
        </w:rPr>
        <w:t xml:space="preserve"> human</w:t>
      </w:r>
      <w:r w:rsidR="001F6117" w:rsidRPr="00B4320A">
        <w:rPr>
          <w:sz w:val="20"/>
          <w:szCs w:val="20"/>
          <w:lang w:val="es-ES"/>
        </w:rPr>
        <w:t>o</w:t>
      </w:r>
      <w:r w:rsidR="004107A3" w:rsidRPr="00B4320A">
        <w:rPr>
          <w:sz w:val="20"/>
          <w:szCs w:val="20"/>
          <w:lang w:val="es-ES"/>
        </w:rPr>
        <w:t>s</w:t>
      </w:r>
      <w:r w:rsidR="007B2E0B" w:rsidRPr="00B4320A">
        <w:rPr>
          <w:sz w:val="20"/>
          <w:szCs w:val="20"/>
          <w:lang w:val="es-ES"/>
        </w:rPr>
        <w:t xml:space="preserve"> </w:t>
      </w:r>
      <w:r w:rsidR="004A7BA7" w:rsidRPr="00B4320A">
        <w:rPr>
          <w:sz w:val="20"/>
          <w:szCs w:val="20"/>
          <w:lang w:val="es-ES"/>
        </w:rPr>
        <w:t>(</w:t>
      </w:r>
      <w:r w:rsidR="001F6117" w:rsidRPr="00B4320A">
        <w:rPr>
          <w:sz w:val="20"/>
          <w:szCs w:val="20"/>
          <w:lang w:val="es-ES"/>
        </w:rPr>
        <w:t>O</w:t>
      </w:r>
      <w:r w:rsidR="000B2939" w:rsidRPr="00B4320A">
        <w:rPr>
          <w:sz w:val="20"/>
          <w:szCs w:val="20"/>
          <w:lang w:val="es-ES"/>
        </w:rPr>
        <w:t>N</w:t>
      </w:r>
      <w:r w:rsidR="001F6117" w:rsidRPr="00B4320A">
        <w:rPr>
          <w:sz w:val="20"/>
          <w:szCs w:val="20"/>
          <w:lang w:val="es-ES"/>
        </w:rPr>
        <w:t>U</w:t>
      </w:r>
      <w:r w:rsidR="000B2939" w:rsidRPr="00B4320A">
        <w:rPr>
          <w:sz w:val="20"/>
          <w:szCs w:val="20"/>
          <w:lang w:val="es-ES"/>
        </w:rPr>
        <w:t>D</w:t>
      </w:r>
      <w:r w:rsidR="001F6117" w:rsidRPr="00B4320A">
        <w:rPr>
          <w:sz w:val="20"/>
          <w:szCs w:val="20"/>
          <w:lang w:val="es-ES"/>
        </w:rPr>
        <w:t>I</w:t>
      </w:r>
      <w:r w:rsidR="000B2939" w:rsidRPr="00B4320A">
        <w:rPr>
          <w:sz w:val="20"/>
          <w:szCs w:val="20"/>
          <w:lang w:val="es-ES"/>
        </w:rPr>
        <w:t>, 2012</w:t>
      </w:r>
      <w:r w:rsidR="004A7BA7" w:rsidRPr="00B4320A">
        <w:rPr>
          <w:sz w:val="20"/>
          <w:szCs w:val="20"/>
          <w:lang w:val="es-ES"/>
        </w:rPr>
        <w:t>).</w:t>
      </w:r>
      <w:r w:rsidR="00B60846" w:rsidRPr="00B4320A">
        <w:rPr>
          <w:sz w:val="20"/>
          <w:szCs w:val="20"/>
          <w:lang w:val="es-ES"/>
        </w:rPr>
        <w:t xml:space="preserve"> </w:t>
      </w:r>
    </w:p>
    <w:p w:rsidR="00813E84" w:rsidRDefault="00EF7671" w:rsidP="000307EA">
      <w:pPr>
        <w:pStyle w:val="Heading4"/>
        <w:numPr>
          <w:ilvl w:val="0"/>
          <w:numId w:val="25"/>
        </w:numPr>
        <w:tabs>
          <w:tab w:val="left" w:pos="567"/>
        </w:tabs>
        <w:spacing w:after="120"/>
        <w:ind w:left="1134" w:hanging="567"/>
      </w:pPr>
      <w:r>
        <w:t>Producción</w:t>
      </w:r>
    </w:p>
    <w:p w:rsidR="00BF1721" w:rsidRPr="00B4320A" w:rsidRDefault="00B4320A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B4320A">
        <w:rPr>
          <w:sz w:val="20"/>
          <w:szCs w:val="20"/>
          <w:lang w:val="es-ES"/>
        </w:rPr>
        <w:t xml:space="preserve">El </w:t>
      </w:r>
      <w:r w:rsidR="00FE0387" w:rsidRPr="00B4320A">
        <w:rPr>
          <w:sz w:val="20"/>
          <w:szCs w:val="20"/>
          <w:lang w:val="es-ES"/>
        </w:rPr>
        <w:t>PFOS, sus</w:t>
      </w:r>
      <w:r w:rsidR="00BF1721" w:rsidRPr="00B4320A">
        <w:rPr>
          <w:sz w:val="20"/>
          <w:szCs w:val="20"/>
          <w:lang w:val="es-ES"/>
        </w:rPr>
        <w:t xml:space="preserve"> sal</w:t>
      </w:r>
      <w:r w:rsidR="00FE0387" w:rsidRPr="00B4320A">
        <w:rPr>
          <w:sz w:val="20"/>
          <w:szCs w:val="20"/>
          <w:lang w:val="es-ES"/>
        </w:rPr>
        <w:t>e</w:t>
      </w:r>
      <w:r w:rsidR="00BF1721" w:rsidRPr="00B4320A">
        <w:rPr>
          <w:sz w:val="20"/>
          <w:szCs w:val="20"/>
          <w:lang w:val="es-ES"/>
        </w:rPr>
        <w:t xml:space="preserve">s </w:t>
      </w:r>
      <w:r w:rsidR="00333047" w:rsidRPr="00B4320A">
        <w:rPr>
          <w:sz w:val="20"/>
          <w:szCs w:val="20"/>
          <w:lang w:val="es-ES"/>
        </w:rPr>
        <w:t xml:space="preserve">y </w:t>
      </w:r>
      <w:r w:rsidR="00FE0387" w:rsidRPr="00B4320A">
        <w:rPr>
          <w:sz w:val="20"/>
          <w:szCs w:val="20"/>
          <w:lang w:val="es-ES"/>
        </w:rPr>
        <w:t xml:space="preserve">el </w:t>
      </w:r>
      <w:r w:rsidR="00BF1721" w:rsidRPr="00B4320A">
        <w:rPr>
          <w:sz w:val="20"/>
          <w:szCs w:val="20"/>
          <w:lang w:val="es-ES"/>
        </w:rPr>
        <w:t xml:space="preserve">PFOSF </w:t>
      </w:r>
      <w:r w:rsidRPr="00B4320A">
        <w:rPr>
          <w:sz w:val="20"/>
          <w:szCs w:val="20"/>
          <w:lang w:val="es-ES"/>
        </w:rPr>
        <w:t xml:space="preserve">se siguen </w:t>
      </w:r>
      <w:r w:rsidR="00BF1721" w:rsidRPr="00B4320A">
        <w:rPr>
          <w:sz w:val="20"/>
          <w:szCs w:val="20"/>
          <w:lang w:val="es-ES"/>
        </w:rPr>
        <w:t>produc</w:t>
      </w:r>
      <w:r w:rsidRPr="00B4320A">
        <w:rPr>
          <w:sz w:val="20"/>
          <w:szCs w:val="20"/>
          <w:lang w:val="es-ES"/>
        </w:rPr>
        <w:t xml:space="preserve">iendo para finalidades </w:t>
      </w:r>
      <w:r w:rsidR="00BF1721" w:rsidRPr="00B4320A">
        <w:rPr>
          <w:sz w:val="20"/>
          <w:szCs w:val="20"/>
          <w:lang w:val="es-ES"/>
        </w:rPr>
        <w:t xml:space="preserve">aceptables </w:t>
      </w:r>
      <w:r w:rsidR="00333047" w:rsidRPr="00B4320A">
        <w:rPr>
          <w:sz w:val="20"/>
          <w:szCs w:val="20"/>
          <w:lang w:val="es-ES"/>
        </w:rPr>
        <w:t xml:space="preserve">y </w:t>
      </w:r>
      <w:r w:rsidR="00FC1710" w:rsidRPr="00B4320A">
        <w:rPr>
          <w:sz w:val="20"/>
          <w:szCs w:val="20"/>
          <w:lang w:val="es-ES"/>
        </w:rPr>
        <w:t>exenciones</w:t>
      </w:r>
      <w:r w:rsidR="00BF1721" w:rsidRPr="00B4320A">
        <w:rPr>
          <w:sz w:val="20"/>
          <w:szCs w:val="20"/>
          <w:lang w:val="es-ES"/>
        </w:rPr>
        <w:t xml:space="preserve"> </w:t>
      </w:r>
      <w:r w:rsidRPr="00B4320A">
        <w:rPr>
          <w:sz w:val="20"/>
          <w:szCs w:val="20"/>
          <w:lang w:val="es-ES"/>
        </w:rPr>
        <w:t xml:space="preserve">que hayan sido registradas en el </w:t>
      </w:r>
      <w:r w:rsidR="002E51F8" w:rsidRPr="00B4320A">
        <w:rPr>
          <w:sz w:val="20"/>
          <w:szCs w:val="20"/>
          <w:lang w:val="es-ES"/>
        </w:rPr>
        <w:t>Convenio de Estocolmo</w:t>
      </w:r>
      <w:r w:rsidR="00BF1721" w:rsidRPr="00B4320A">
        <w:rPr>
          <w:sz w:val="20"/>
          <w:szCs w:val="20"/>
          <w:lang w:val="es-ES"/>
        </w:rPr>
        <w:t xml:space="preserve"> </w:t>
      </w:r>
      <w:r w:rsidRPr="00B4320A">
        <w:rPr>
          <w:sz w:val="20"/>
          <w:szCs w:val="20"/>
          <w:lang w:val="es-ES"/>
        </w:rPr>
        <w:t>para usos e</w:t>
      </w:r>
      <w:r w:rsidR="00BF1721" w:rsidRPr="00B4320A">
        <w:rPr>
          <w:sz w:val="20"/>
          <w:szCs w:val="20"/>
          <w:lang w:val="es-ES"/>
        </w:rPr>
        <w:t>spec</w:t>
      </w:r>
      <w:r w:rsidRPr="00B4320A">
        <w:rPr>
          <w:sz w:val="20"/>
          <w:szCs w:val="20"/>
          <w:lang w:val="es-ES"/>
        </w:rPr>
        <w:t xml:space="preserve">íficos tales como cebos para insectos </w:t>
      </w:r>
      <w:r w:rsidR="00BB6D24">
        <w:rPr>
          <w:sz w:val="20"/>
          <w:szCs w:val="20"/>
          <w:lang w:val="es-ES"/>
        </w:rPr>
        <w:t>en</w:t>
      </w:r>
      <w:r w:rsidRPr="00B4320A">
        <w:rPr>
          <w:sz w:val="20"/>
          <w:szCs w:val="20"/>
          <w:lang w:val="es-ES"/>
        </w:rPr>
        <w:t xml:space="preserve"> el control de </w:t>
      </w:r>
      <w:r w:rsidR="009B2BED" w:rsidRPr="00B4320A">
        <w:rPr>
          <w:sz w:val="20"/>
          <w:szCs w:val="20"/>
          <w:lang w:val="es-ES"/>
        </w:rPr>
        <w:t xml:space="preserve">hormigas </w:t>
      </w:r>
      <w:r w:rsidRPr="00B4320A">
        <w:rPr>
          <w:sz w:val="20"/>
          <w:szCs w:val="20"/>
          <w:lang w:val="es-ES"/>
        </w:rPr>
        <w:t>cortadoras de hojas</w:t>
      </w:r>
      <w:r w:rsidR="00BF1721" w:rsidRPr="00B4320A">
        <w:rPr>
          <w:sz w:val="20"/>
          <w:szCs w:val="20"/>
          <w:lang w:val="es-ES"/>
        </w:rPr>
        <w:t>.</w:t>
      </w:r>
      <w:r w:rsidR="00CA4DE8" w:rsidRPr="00B4320A">
        <w:rPr>
          <w:sz w:val="20"/>
          <w:szCs w:val="20"/>
          <w:lang w:val="es-ES"/>
        </w:rPr>
        <w:t xml:space="preserve"> </w:t>
      </w:r>
    </w:p>
    <w:p w:rsidR="001B1766" w:rsidRPr="009B2BED" w:rsidRDefault="00FE0387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9B2BED">
        <w:rPr>
          <w:sz w:val="20"/>
          <w:szCs w:val="20"/>
          <w:lang w:val="es-ES"/>
        </w:rPr>
        <w:t>La p</w:t>
      </w:r>
      <w:r w:rsidR="00EF7671" w:rsidRPr="009B2BED">
        <w:rPr>
          <w:sz w:val="20"/>
          <w:szCs w:val="20"/>
          <w:lang w:val="es-ES"/>
        </w:rPr>
        <w:t>roducción</w:t>
      </w:r>
      <w:r w:rsidR="001B1766" w:rsidRPr="009B2BED">
        <w:rPr>
          <w:sz w:val="20"/>
          <w:szCs w:val="20"/>
          <w:lang w:val="es-ES"/>
        </w:rPr>
        <w:t xml:space="preserve"> </w:t>
      </w:r>
      <w:r w:rsidRPr="009B2BED">
        <w:rPr>
          <w:sz w:val="20"/>
          <w:szCs w:val="20"/>
          <w:lang w:val="es-ES"/>
        </w:rPr>
        <w:t>de</w:t>
      </w:r>
      <w:r w:rsidR="001B1766" w:rsidRPr="009B2BED">
        <w:rPr>
          <w:sz w:val="20"/>
          <w:szCs w:val="20"/>
          <w:lang w:val="es-ES"/>
        </w:rPr>
        <w:t xml:space="preserve"> </w:t>
      </w:r>
      <w:r w:rsidR="005E010B" w:rsidRPr="009B2BED">
        <w:rPr>
          <w:sz w:val="20"/>
          <w:szCs w:val="20"/>
          <w:lang w:val="es-ES"/>
        </w:rPr>
        <w:t>sulfluramida</w:t>
      </w:r>
      <w:r w:rsidR="001B1766" w:rsidRPr="009B2BED">
        <w:rPr>
          <w:sz w:val="20"/>
          <w:szCs w:val="20"/>
          <w:lang w:val="es-ES"/>
        </w:rPr>
        <w:t xml:space="preserve"> </w:t>
      </w:r>
      <w:r w:rsidR="009B2BED">
        <w:rPr>
          <w:sz w:val="20"/>
          <w:szCs w:val="20"/>
          <w:lang w:val="es-ES"/>
        </w:rPr>
        <w:t xml:space="preserve">se realiza frecuentemente en un </w:t>
      </w:r>
      <w:r w:rsidR="001B1766" w:rsidRPr="009B2BED">
        <w:rPr>
          <w:sz w:val="20"/>
          <w:szCs w:val="20"/>
          <w:lang w:val="es-ES"/>
        </w:rPr>
        <w:t>s</w:t>
      </w:r>
      <w:r w:rsidR="009B2BED" w:rsidRPr="009B2BED">
        <w:rPr>
          <w:sz w:val="20"/>
          <w:szCs w:val="20"/>
          <w:lang w:val="es-ES"/>
        </w:rPr>
        <w:t>i</w:t>
      </w:r>
      <w:r w:rsidR="001B1766" w:rsidRPr="009B2BED">
        <w:rPr>
          <w:sz w:val="20"/>
          <w:szCs w:val="20"/>
          <w:lang w:val="es-ES"/>
        </w:rPr>
        <w:t>stem</w:t>
      </w:r>
      <w:r w:rsidR="009B2BED" w:rsidRPr="009B2BED">
        <w:rPr>
          <w:sz w:val="20"/>
          <w:szCs w:val="20"/>
          <w:lang w:val="es-ES"/>
        </w:rPr>
        <w:t>a cerrado</w:t>
      </w:r>
      <w:r w:rsidR="001B1766" w:rsidRPr="009B2BED">
        <w:rPr>
          <w:sz w:val="20"/>
          <w:szCs w:val="20"/>
          <w:lang w:val="es-ES"/>
        </w:rPr>
        <w:t xml:space="preserve"> </w:t>
      </w:r>
      <w:r w:rsidR="009B2BED" w:rsidRPr="009B2BED">
        <w:rPr>
          <w:sz w:val="20"/>
          <w:szCs w:val="20"/>
          <w:lang w:val="es-ES"/>
        </w:rPr>
        <w:t xml:space="preserve">sin </w:t>
      </w:r>
      <w:r w:rsidR="005E010B" w:rsidRPr="009B2BED">
        <w:rPr>
          <w:sz w:val="20"/>
          <w:szCs w:val="20"/>
          <w:lang w:val="es-ES"/>
        </w:rPr>
        <w:t>liberaciones</w:t>
      </w:r>
      <w:r w:rsidR="001B1766" w:rsidRPr="009B2BED">
        <w:rPr>
          <w:sz w:val="20"/>
          <w:szCs w:val="20"/>
          <w:lang w:val="es-ES"/>
        </w:rPr>
        <w:t xml:space="preserve"> (d</w:t>
      </w:r>
      <w:r w:rsidR="009B2BED" w:rsidRPr="009B2BED">
        <w:rPr>
          <w:sz w:val="20"/>
          <w:szCs w:val="20"/>
          <w:lang w:val="es-ES"/>
        </w:rPr>
        <w:t>e</w:t>
      </w:r>
      <w:r w:rsidR="001B1766" w:rsidRPr="009B2BED">
        <w:rPr>
          <w:sz w:val="20"/>
          <w:szCs w:val="20"/>
          <w:lang w:val="es-ES"/>
        </w:rPr>
        <w:t>scarg</w:t>
      </w:r>
      <w:r w:rsidR="009B2BED" w:rsidRPr="009B2BED">
        <w:rPr>
          <w:sz w:val="20"/>
          <w:szCs w:val="20"/>
          <w:lang w:val="es-ES"/>
        </w:rPr>
        <w:t>a</w:t>
      </w:r>
      <w:r w:rsidR="001B1766" w:rsidRPr="009B2BED">
        <w:rPr>
          <w:sz w:val="20"/>
          <w:szCs w:val="20"/>
          <w:lang w:val="es-ES"/>
        </w:rPr>
        <w:t xml:space="preserve">s, </w:t>
      </w:r>
      <w:r w:rsidR="009B2BED" w:rsidRPr="009B2BED">
        <w:rPr>
          <w:sz w:val="20"/>
          <w:szCs w:val="20"/>
          <w:lang w:val="es-ES"/>
        </w:rPr>
        <w:t xml:space="preserve">pérdidas </w:t>
      </w:r>
      <w:r w:rsidR="001B1766" w:rsidRPr="009B2BED">
        <w:rPr>
          <w:sz w:val="20"/>
          <w:szCs w:val="20"/>
          <w:lang w:val="es-ES"/>
        </w:rPr>
        <w:t>o emision</w:t>
      </w:r>
      <w:r w:rsidR="009B2BED" w:rsidRPr="009B2BED">
        <w:rPr>
          <w:sz w:val="20"/>
          <w:szCs w:val="20"/>
          <w:lang w:val="es-ES"/>
        </w:rPr>
        <w:t>e</w:t>
      </w:r>
      <w:r w:rsidR="001B1766" w:rsidRPr="009B2BED">
        <w:rPr>
          <w:sz w:val="20"/>
          <w:szCs w:val="20"/>
          <w:lang w:val="es-ES"/>
        </w:rPr>
        <w:t xml:space="preserve">s). </w:t>
      </w:r>
      <w:r w:rsidR="00B4320A">
        <w:rPr>
          <w:sz w:val="20"/>
          <w:szCs w:val="20"/>
          <w:lang w:val="es-ES"/>
        </w:rPr>
        <w:t xml:space="preserve">El </w:t>
      </w:r>
      <w:r w:rsidR="00B4320A" w:rsidRPr="00B4320A">
        <w:rPr>
          <w:sz w:val="20"/>
          <w:szCs w:val="20"/>
          <w:lang w:val="es-ES"/>
        </w:rPr>
        <w:t>mejor procedimiento disponible da como resultado un product</w:t>
      </w:r>
      <w:r w:rsidR="004C46F4">
        <w:rPr>
          <w:sz w:val="20"/>
          <w:szCs w:val="20"/>
          <w:lang w:val="es-ES"/>
        </w:rPr>
        <w:t>o</w:t>
      </w:r>
      <w:r w:rsidR="00B4320A" w:rsidRPr="00B4320A">
        <w:rPr>
          <w:sz w:val="20"/>
          <w:szCs w:val="20"/>
          <w:lang w:val="es-ES"/>
        </w:rPr>
        <w:t xml:space="preserve"> con una pureza </w:t>
      </w:r>
      <w:r w:rsidR="00B4320A">
        <w:rPr>
          <w:sz w:val="20"/>
          <w:szCs w:val="20"/>
          <w:lang w:val="es-ES"/>
        </w:rPr>
        <w:t xml:space="preserve">mínima </w:t>
      </w:r>
      <w:r w:rsidR="00B4320A" w:rsidRPr="00B4320A">
        <w:rPr>
          <w:sz w:val="20"/>
          <w:szCs w:val="20"/>
          <w:lang w:val="es-ES"/>
        </w:rPr>
        <w:t>de</w:t>
      </w:r>
      <w:r w:rsidR="001B1766" w:rsidRPr="00B4320A">
        <w:rPr>
          <w:sz w:val="20"/>
          <w:szCs w:val="20"/>
          <w:lang w:val="es-ES"/>
        </w:rPr>
        <w:t xml:space="preserve"> 98</w:t>
      </w:r>
      <w:r w:rsidR="006213AD" w:rsidRPr="00B4320A">
        <w:rPr>
          <w:sz w:val="20"/>
          <w:szCs w:val="20"/>
          <w:lang w:val="es-ES"/>
        </w:rPr>
        <w:t xml:space="preserve"> </w:t>
      </w:r>
      <w:r w:rsidRPr="00B4320A">
        <w:rPr>
          <w:sz w:val="20"/>
          <w:szCs w:val="20"/>
          <w:lang w:val="es-ES"/>
        </w:rPr>
        <w:t>%</w:t>
      </w:r>
      <w:r w:rsidR="001B1766" w:rsidRPr="00B4320A">
        <w:rPr>
          <w:sz w:val="20"/>
          <w:szCs w:val="20"/>
          <w:lang w:val="es-ES"/>
        </w:rPr>
        <w:t xml:space="preserve">. </w:t>
      </w:r>
      <w:r w:rsidR="009B2BED" w:rsidRPr="009B2BED">
        <w:rPr>
          <w:sz w:val="20"/>
          <w:szCs w:val="20"/>
          <w:lang w:val="es-ES"/>
        </w:rPr>
        <w:t>La s</w:t>
      </w:r>
      <w:r w:rsidR="005E010B" w:rsidRPr="009B2BED">
        <w:rPr>
          <w:sz w:val="20"/>
          <w:szCs w:val="20"/>
          <w:lang w:val="es-ES"/>
        </w:rPr>
        <w:t>ulfluramida</w:t>
      </w:r>
      <w:r w:rsidR="001B1766" w:rsidRPr="009B2BED">
        <w:rPr>
          <w:sz w:val="20"/>
          <w:szCs w:val="20"/>
          <w:lang w:val="es-ES"/>
        </w:rPr>
        <w:t xml:space="preserve"> </w:t>
      </w:r>
      <w:r w:rsidR="009B2BED" w:rsidRPr="009B2BED">
        <w:rPr>
          <w:sz w:val="20"/>
          <w:szCs w:val="20"/>
          <w:lang w:val="es-ES"/>
        </w:rPr>
        <w:t xml:space="preserve">fue </w:t>
      </w:r>
      <w:r w:rsidR="001B1766" w:rsidRPr="009B2BED">
        <w:rPr>
          <w:sz w:val="20"/>
          <w:szCs w:val="20"/>
          <w:lang w:val="es-ES"/>
        </w:rPr>
        <w:t>introduc</w:t>
      </w:r>
      <w:r w:rsidR="009B2BED" w:rsidRPr="009B2BED">
        <w:rPr>
          <w:sz w:val="20"/>
          <w:szCs w:val="20"/>
          <w:lang w:val="es-ES"/>
        </w:rPr>
        <w:t>ida en</w:t>
      </w:r>
      <w:r w:rsidR="001B1766" w:rsidRPr="009B2BED">
        <w:rPr>
          <w:sz w:val="20"/>
          <w:szCs w:val="20"/>
          <w:lang w:val="es-ES"/>
        </w:rPr>
        <w:t xml:space="preserve"> Bra</w:t>
      </w:r>
      <w:r w:rsidR="009B2BED" w:rsidRPr="009B2BED">
        <w:rPr>
          <w:sz w:val="20"/>
          <w:szCs w:val="20"/>
          <w:lang w:val="es-ES"/>
        </w:rPr>
        <w:t>s</w:t>
      </w:r>
      <w:r w:rsidR="001B1766" w:rsidRPr="009B2BED">
        <w:rPr>
          <w:sz w:val="20"/>
          <w:szCs w:val="20"/>
          <w:lang w:val="es-ES"/>
        </w:rPr>
        <w:t xml:space="preserve">il </w:t>
      </w:r>
      <w:r w:rsidR="009B2BED" w:rsidRPr="009B2BED">
        <w:rPr>
          <w:sz w:val="20"/>
          <w:szCs w:val="20"/>
          <w:lang w:val="es-ES"/>
        </w:rPr>
        <w:t>e</w:t>
      </w:r>
      <w:r w:rsidR="001B1766" w:rsidRPr="009B2BED">
        <w:rPr>
          <w:sz w:val="20"/>
          <w:szCs w:val="20"/>
          <w:lang w:val="es-ES"/>
        </w:rPr>
        <w:t xml:space="preserve">n 1993, </w:t>
      </w:r>
      <w:r w:rsidR="009B2BED" w:rsidRPr="009B2BED">
        <w:rPr>
          <w:sz w:val="20"/>
          <w:szCs w:val="20"/>
          <w:lang w:val="es-ES"/>
        </w:rPr>
        <w:t xml:space="preserve">tras haberse </w:t>
      </w:r>
      <w:r w:rsidR="001B1766" w:rsidRPr="009B2BED">
        <w:rPr>
          <w:sz w:val="20"/>
          <w:szCs w:val="20"/>
          <w:lang w:val="es-ES"/>
        </w:rPr>
        <w:t>verifica</w:t>
      </w:r>
      <w:r w:rsidR="009B2BED" w:rsidRPr="009B2BED">
        <w:rPr>
          <w:sz w:val="20"/>
          <w:szCs w:val="20"/>
          <w:lang w:val="es-ES"/>
        </w:rPr>
        <w:t xml:space="preserve">do </w:t>
      </w:r>
      <w:r w:rsidR="009B2BED">
        <w:rPr>
          <w:sz w:val="20"/>
          <w:szCs w:val="20"/>
          <w:lang w:val="es-ES"/>
        </w:rPr>
        <w:t xml:space="preserve">su </w:t>
      </w:r>
      <w:r w:rsidR="001B1766" w:rsidRPr="009B2BED">
        <w:rPr>
          <w:sz w:val="20"/>
          <w:szCs w:val="20"/>
          <w:lang w:val="es-ES"/>
        </w:rPr>
        <w:t>efic</w:t>
      </w:r>
      <w:r w:rsidR="009B2BED">
        <w:rPr>
          <w:sz w:val="20"/>
          <w:szCs w:val="20"/>
          <w:lang w:val="es-ES"/>
        </w:rPr>
        <w:t xml:space="preserve">acia </w:t>
      </w:r>
      <w:r w:rsidR="00BB6D24">
        <w:rPr>
          <w:sz w:val="20"/>
          <w:szCs w:val="20"/>
          <w:lang w:val="es-ES"/>
        </w:rPr>
        <w:t>contra</w:t>
      </w:r>
      <w:r w:rsidR="009B2BED">
        <w:rPr>
          <w:sz w:val="20"/>
          <w:szCs w:val="20"/>
          <w:lang w:val="es-ES"/>
        </w:rPr>
        <w:t xml:space="preserve"> numerosas especies de </w:t>
      </w:r>
      <w:r w:rsidR="009B2BED" w:rsidRPr="009B2BED">
        <w:rPr>
          <w:sz w:val="20"/>
          <w:szCs w:val="20"/>
          <w:lang w:val="es-ES"/>
        </w:rPr>
        <w:t xml:space="preserve">hormigas </w:t>
      </w:r>
      <w:r w:rsidR="00B4320A">
        <w:rPr>
          <w:sz w:val="20"/>
          <w:szCs w:val="20"/>
          <w:lang w:val="es-ES"/>
        </w:rPr>
        <w:t>cortadoras de hojas</w:t>
      </w:r>
      <w:r w:rsidR="001B1766" w:rsidRPr="009B2BED">
        <w:rPr>
          <w:sz w:val="20"/>
          <w:szCs w:val="20"/>
          <w:lang w:val="es-ES"/>
        </w:rPr>
        <w:t>, re</w:t>
      </w:r>
      <w:r w:rsidR="009B2BED">
        <w:rPr>
          <w:sz w:val="20"/>
          <w:szCs w:val="20"/>
          <w:lang w:val="es-ES"/>
        </w:rPr>
        <w:t>mplazando</w:t>
      </w:r>
      <w:r w:rsidR="001B1766" w:rsidRPr="009B2BED">
        <w:rPr>
          <w:sz w:val="20"/>
          <w:szCs w:val="20"/>
          <w:lang w:val="es-ES"/>
        </w:rPr>
        <w:t xml:space="preserve"> </w:t>
      </w:r>
      <w:r w:rsidR="009B2BED">
        <w:rPr>
          <w:sz w:val="20"/>
          <w:szCs w:val="20"/>
          <w:lang w:val="es-ES"/>
        </w:rPr>
        <w:t xml:space="preserve">al </w:t>
      </w:r>
      <w:r w:rsidR="001B1766" w:rsidRPr="009B2BED">
        <w:rPr>
          <w:sz w:val="20"/>
          <w:szCs w:val="20"/>
          <w:lang w:val="es-ES"/>
        </w:rPr>
        <w:t>dodeca</w:t>
      </w:r>
      <w:r w:rsidR="00E5683C" w:rsidRPr="009B2BED">
        <w:rPr>
          <w:sz w:val="20"/>
          <w:szCs w:val="20"/>
          <w:lang w:val="es-ES"/>
        </w:rPr>
        <w:t>clor</w:t>
      </w:r>
      <w:r w:rsidR="001F6117" w:rsidRPr="009B2BED">
        <w:rPr>
          <w:sz w:val="20"/>
          <w:szCs w:val="20"/>
          <w:lang w:val="es-ES"/>
        </w:rPr>
        <w:t>o</w:t>
      </w:r>
      <w:r w:rsidR="009B2BED">
        <w:rPr>
          <w:sz w:val="20"/>
          <w:szCs w:val="20"/>
          <w:lang w:val="es-ES"/>
        </w:rPr>
        <w:t xml:space="preserve"> como ingrediente activo </w:t>
      </w:r>
      <w:r w:rsidR="00E933EE" w:rsidRPr="009B2BED">
        <w:rPr>
          <w:sz w:val="20"/>
          <w:szCs w:val="20"/>
          <w:lang w:val="es-ES"/>
        </w:rPr>
        <w:t>(</w:t>
      </w:r>
      <w:proofErr w:type="spellStart"/>
      <w:r w:rsidR="004A7BA7" w:rsidRPr="009B2BED">
        <w:rPr>
          <w:sz w:val="20"/>
          <w:szCs w:val="20"/>
          <w:lang w:val="es-ES"/>
        </w:rPr>
        <w:t>Z</w:t>
      </w:r>
      <w:r w:rsidR="00B016F8" w:rsidRPr="009B2BED">
        <w:rPr>
          <w:sz w:val="20"/>
          <w:szCs w:val="20"/>
          <w:lang w:val="es-ES"/>
        </w:rPr>
        <w:t>anuncio</w:t>
      </w:r>
      <w:proofErr w:type="spellEnd"/>
      <w:r w:rsidR="004A7BA7" w:rsidRPr="009B2BED">
        <w:rPr>
          <w:sz w:val="20"/>
          <w:szCs w:val="20"/>
          <w:lang w:val="es-ES"/>
        </w:rPr>
        <w:t xml:space="preserve"> </w:t>
      </w:r>
      <w:r w:rsidR="004A7BA7" w:rsidRPr="009B2BED">
        <w:rPr>
          <w:i/>
          <w:sz w:val="20"/>
          <w:szCs w:val="20"/>
          <w:lang w:val="es-ES"/>
        </w:rPr>
        <w:t>et al</w:t>
      </w:r>
      <w:r w:rsidR="001F6117" w:rsidRPr="009B2BED">
        <w:rPr>
          <w:sz w:val="20"/>
          <w:szCs w:val="20"/>
          <w:lang w:val="es-ES"/>
        </w:rPr>
        <w:t>.</w:t>
      </w:r>
      <w:r w:rsidR="00B016F8" w:rsidRPr="009B2BED">
        <w:rPr>
          <w:sz w:val="20"/>
          <w:szCs w:val="20"/>
          <w:lang w:val="es-ES"/>
        </w:rPr>
        <w:t>, 1993</w:t>
      </w:r>
      <w:r w:rsidR="004A7BA7" w:rsidRPr="009B2BED">
        <w:rPr>
          <w:sz w:val="20"/>
          <w:szCs w:val="20"/>
          <w:lang w:val="es-ES"/>
        </w:rPr>
        <w:t>)</w:t>
      </w:r>
      <w:r w:rsidR="001B1766" w:rsidRPr="009B2BED">
        <w:rPr>
          <w:sz w:val="20"/>
          <w:szCs w:val="20"/>
          <w:lang w:val="es-ES"/>
        </w:rPr>
        <w:t xml:space="preserve">. </w:t>
      </w:r>
    </w:p>
    <w:p w:rsidR="00813E84" w:rsidRDefault="001B1766" w:rsidP="000307EA">
      <w:pPr>
        <w:pStyle w:val="Heading4"/>
        <w:numPr>
          <w:ilvl w:val="0"/>
          <w:numId w:val="25"/>
        </w:numPr>
        <w:tabs>
          <w:tab w:val="left" w:pos="567"/>
        </w:tabs>
        <w:spacing w:after="120"/>
        <w:ind w:left="1134" w:hanging="567"/>
      </w:pPr>
      <w:r w:rsidRPr="00167E98">
        <w:t>U</w:t>
      </w:r>
      <w:r w:rsidR="00CF4A03">
        <w:t>tilización</w:t>
      </w:r>
    </w:p>
    <w:p w:rsidR="00DA0C45" w:rsidRPr="009B2BED" w:rsidRDefault="001F6117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4C46F4">
        <w:rPr>
          <w:sz w:val="20"/>
          <w:szCs w:val="20"/>
          <w:lang w:val="es-ES"/>
        </w:rPr>
        <w:t>La s</w:t>
      </w:r>
      <w:r w:rsidR="005E010B" w:rsidRPr="004C46F4">
        <w:rPr>
          <w:sz w:val="20"/>
          <w:szCs w:val="20"/>
          <w:lang w:val="es-ES"/>
        </w:rPr>
        <w:t>ulfluramida</w:t>
      </w:r>
      <w:r w:rsidR="00DA0C45" w:rsidRPr="004C46F4">
        <w:rPr>
          <w:sz w:val="20"/>
          <w:szCs w:val="20"/>
          <w:lang w:val="es-ES"/>
        </w:rPr>
        <w:t xml:space="preserve"> </w:t>
      </w:r>
      <w:r w:rsidR="009B2BED" w:rsidRPr="004C46F4">
        <w:rPr>
          <w:sz w:val="20"/>
          <w:szCs w:val="20"/>
          <w:lang w:val="es-ES"/>
        </w:rPr>
        <w:t>e</w:t>
      </w:r>
      <w:r w:rsidR="00DA0C45" w:rsidRPr="004C46F4">
        <w:rPr>
          <w:sz w:val="20"/>
          <w:szCs w:val="20"/>
          <w:lang w:val="es-ES"/>
        </w:rPr>
        <w:t>s e</w:t>
      </w:r>
      <w:r w:rsidR="009B2BED" w:rsidRPr="004C46F4">
        <w:rPr>
          <w:sz w:val="20"/>
          <w:szCs w:val="20"/>
          <w:lang w:val="es-ES"/>
        </w:rPr>
        <w:t>l</w:t>
      </w:r>
      <w:r w:rsidR="00DA0C45" w:rsidRPr="004C46F4">
        <w:rPr>
          <w:sz w:val="20"/>
          <w:szCs w:val="20"/>
          <w:lang w:val="es-ES"/>
        </w:rPr>
        <w:t xml:space="preserve"> </w:t>
      </w:r>
      <w:r w:rsidR="00F771EF" w:rsidRPr="004C46F4">
        <w:rPr>
          <w:sz w:val="20"/>
          <w:szCs w:val="20"/>
          <w:lang w:val="es-ES"/>
        </w:rPr>
        <w:t>ingrediente activo</w:t>
      </w:r>
      <w:r w:rsidR="00DA0C45" w:rsidRPr="004C46F4">
        <w:rPr>
          <w:sz w:val="20"/>
          <w:szCs w:val="20"/>
          <w:lang w:val="es-ES"/>
        </w:rPr>
        <w:t xml:space="preserve"> </w:t>
      </w:r>
      <w:r w:rsidR="004C46F4">
        <w:rPr>
          <w:sz w:val="20"/>
          <w:szCs w:val="20"/>
          <w:lang w:val="es-ES"/>
        </w:rPr>
        <w:t xml:space="preserve">en la fabricación de </w:t>
      </w:r>
      <w:r w:rsidR="004C46F4" w:rsidRPr="004C46F4">
        <w:rPr>
          <w:sz w:val="20"/>
          <w:szCs w:val="20"/>
          <w:lang w:val="es-ES"/>
        </w:rPr>
        <w:t xml:space="preserve">cebos para el </w:t>
      </w:r>
      <w:r w:rsidR="00DA0C45" w:rsidRPr="004C46F4">
        <w:rPr>
          <w:sz w:val="20"/>
          <w:szCs w:val="20"/>
          <w:lang w:val="es-ES"/>
        </w:rPr>
        <w:t xml:space="preserve">control </w:t>
      </w:r>
      <w:r w:rsidR="004C46F4" w:rsidRPr="004C46F4">
        <w:rPr>
          <w:sz w:val="20"/>
          <w:szCs w:val="20"/>
          <w:lang w:val="es-ES"/>
        </w:rPr>
        <w:t xml:space="preserve">de </w:t>
      </w:r>
      <w:r w:rsidR="009B2BED" w:rsidRPr="004C46F4">
        <w:rPr>
          <w:sz w:val="20"/>
          <w:szCs w:val="20"/>
          <w:lang w:val="es-ES"/>
        </w:rPr>
        <w:t xml:space="preserve">hormigas </w:t>
      </w:r>
      <w:r w:rsidR="004C46F4" w:rsidRPr="004C46F4">
        <w:rPr>
          <w:sz w:val="20"/>
          <w:szCs w:val="20"/>
          <w:lang w:val="es-ES"/>
        </w:rPr>
        <w:t>cortadoras de hojas</w:t>
      </w:r>
      <w:r w:rsidR="00DA0C45" w:rsidRPr="004C46F4">
        <w:rPr>
          <w:sz w:val="20"/>
          <w:szCs w:val="20"/>
          <w:lang w:val="es-ES"/>
        </w:rPr>
        <w:t xml:space="preserve"> </w:t>
      </w:r>
      <w:r w:rsidR="004C46F4">
        <w:rPr>
          <w:sz w:val="20"/>
          <w:szCs w:val="20"/>
          <w:lang w:val="es-ES"/>
        </w:rPr>
        <w:t>e</w:t>
      </w:r>
      <w:r w:rsidR="00DA0C45" w:rsidRPr="004C46F4">
        <w:rPr>
          <w:sz w:val="20"/>
          <w:szCs w:val="20"/>
          <w:lang w:val="es-ES"/>
        </w:rPr>
        <w:t>n formula</w:t>
      </w:r>
      <w:r w:rsidR="004C46F4">
        <w:rPr>
          <w:sz w:val="20"/>
          <w:szCs w:val="20"/>
          <w:lang w:val="es-ES"/>
        </w:rPr>
        <w:t>c</w:t>
      </w:r>
      <w:r w:rsidR="00DA0C45" w:rsidRPr="004C46F4">
        <w:rPr>
          <w:sz w:val="20"/>
          <w:szCs w:val="20"/>
          <w:lang w:val="es-ES"/>
        </w:rPr>
        <w:t>ion</w:t>
      </w:r>
      <w:r w:rsidR="004C46F4">
        <w:rPr>
          <w:sz w:val="20"/>
          <w:szCs w:val="20"/>
          <w:lang w:val="es-ES"/>
        </w:rPr>
        <w:t>e</w:t>
      </w:r>
      <w:r w:rsidR="00DA0C45" w:rsidRPr="004C46F4">
        <w:rPr>
          <w:sz w:val="20"/>
          <w:szCs w:val="20"/>
          <w:lang w:val="es-ES"/>
        </w:rPr>
        <w:t>s</w:t>
      </w:r>
      <w:r w:rsidR="004C46F4">
        <w:rPr>
          <w:sz w:val="20"/>
          <w:szCs w:val="20"/>
          <w:lang w:val="es-ES"/>
        </w:rPr>
        <w:t xml:space="preserve"> listas para su uso</w:t>
      </w:r>
      <w:r w:rsidR="00DA0C45" w:rsidRPr="004C46F4">
        <w:rPr>
          <w:sz w:val="20"/>
          <w:szCs w:val="20"/>
          <w:lang w:val="es-ES"/>
        </w:rPr>
        <w:t xml:space="preserve"> (3 g/kg). </w:t>
      </w:r>
      <w:r w:rsidRPr="009B2BED">
        <w:rPr>
          <w:sz w:val="20"/>
          <w:szCs w:val="20"/>
          <w:lang w:val="es-ES"/>
        </w:rPr>
        <w:t>La s</w:t>
      </w:r>
      <w:r w:rsidR="005E010B" w:rsidRPr="009B2BED">
        <w:rPr>
          <w:sz w:val="20"/>
          <w:szCs w:val="20"/>
          <w:lang w:val="es-ES"/>
        </w:rPr>
        <w:t>ulfluramida</w:t>
      </w:r>
      <w:r w:rsidR="001B1766" w:rsidRPr="009B2BED">
        <w:rPr>
          <w:sz w:val="20"/>
          <w:szCs w:val="20"/>
          <w:lang w:val="es-ES"/>
        </w:rPr>
        <w:t xml:space="preserve"> </w:t>
      </w:r>
      <w:r w:rsidR="004C46F4">
        <w:rPr>
          <w:sz w:val="20"/>
          <w:szCs w:val="20"/>
          <w:lang w:val="es-ES"/>
        </w:rPr>
        <w:t>e</w:t>
      </w:r>
      <w:r w:rsidR="001B1766" w:rsidRPr="009B2BED">
        <w:rPr>
          <w:sz w:val="20"/>
          <w:szCs w:val="20"/>
          <w:lang w:val="es-ES"/>
        </w:rPr>
        <w:t xml:space="preserve">s </w:t>
      </w:r>
      <w:r w:rsidR="004C46F4">
        <w:rPr>
          <w:sz w:val="20"/>
          <w:szCs w:val="20"/>
          <w:lang w:val="es-ES"/>
        </w:rPr>
        <w:t>un precursor del</w:t>
      </w:r>
      <w:r w:rsidR="001B1766" w:rsidRPr="009B2BED">
        <w:rPr>
          <w:sz w:val="20"/>
          <w:szCs w:val="20"/>
          <w:lang w:val="es-ES"/>
        </w:rPr>
        <w:t xml:space="preserve"> PFOS</w:t>
      </w:r>
      <w:r w:rsidR="004C46F4">
        <w:rPr>
          <w:sz w:val="20"/>
          <w:szCs w:val="20"/>
          <w:lang w:val="es-ES"/>
        </w:rPr>
        <w:t xml:space="preserve"> </w:t>
      </w:r>
      <w:r w:rsidR="00BB6D24">
        <w:rPr>
          <w:sz w:val="20"/>
          <w:szCs w:val="20"/>
          <w:lang w:val="es-ES"/>
        </w:rPr>
        <w:t>que se utilizaba</w:t>
      </w:r>
      <w:r w:rsidR="004C46F4">
        <w:rPr>
          <w:sz w:val="20"/>
          <w:szCs w:val="20"/>
          <w:lang w:val="es-ES"/>
        </w:rPr>
        <w:t xml:space="preserve"> para </w:t>
      </w:r>
      <w:r w:rsidR="009B2BED" w:rsidRPr="009B2BED">
        <w:rPr>
          <w:sz w:val="20"/>
          <w:szCs w:val="20"/>
          <w:lang w:val="es-ES"/>
        </w:rPr>
        <w:t>insecticida</w:t>
      </w:r>
      <w:r w:rsidR="001B1766" w:rsidRPr="009B2BED">
        <w:rPr>
          <w:sz w:val="20"/>
          <w:szCs w:val="20"/>
          <w:lang w:val="es-ES"/>
        </w:rPr>
        <w:t xml:space="preserve">s </w:t>
      </w:r>
      <w:r w:rsidR="004C46F4">
        <w:rPr>
          <w:sz w:val="20"/>
          <w:szCs w:val="20"/>
          <w:lang w:val="es-ES"/>
        </w:rPr>
        <w:t xml:space="preserve">en </w:t>
      </w:r>
      <w:r w:rsidR="001B1766" w:rsidRPr="009B2BED">
        <w:rPr>
          <w:sz w:val="20"/>
          <w:szCs w:val="20"/>
          <w:lang w:val="es-ES"/>
        </w:rPr>
        <w:t>concentra</w:t>
      </w:r>
      <w:r w:rsidR="009B2BED" w:rsidRPr="009B2BED">
        <w:rPr>
          <w:sz w:val="20"/>
          <w:szCs w:val="20"/>
          <w:lang w:val="es-ES"/>
        </w:rPr>
        <w:t>ción de</w:t>
      </w:r>
      <w:r w:rsidR="001B1766" w:rsidRPr="009B2BED">
        <w:rPr>
          <w:sz w:val="20"/>
          <w:szCs w:val="20"/>
          <w:lang w:val="es-ES"/>
        </w:rPr>
        <w:t xml:space="preserve"> 0</w:t>
      </w:r>
      <w:r w:rsidR="00D7625C" w:rsidRPr="009B2BED">
        <w:rPr>
          <w:sz w:val="20"/>
          <w:szCs w:val="20"/>
          <w:lang w:val="es-ES"/>
        </w:rPr>
        <w:t>,</w:t>
      </w:r>
      <w:r w:rsidR="001B1766" w:rsidRPr="009B2BED">
        <w:rPr>
          <w:sz w:val="20"/>
          <w:szCs w:val="20"/>
          <w:lang w:val="es-ES"/>
        </w:rPr>
        <w:t>01</w:t>
      </w:r>
      <w:r w:rsidR="009B2BED" w:rsidRPr="009B2BED">
        <w:rPr>
          <w:sz w:val="20"/>
          <w:szCs w:val="20"/>
          <w:lang w:val="es-ES"/>
        </w:rPr>
        <w:t xml:space="preserve"> a </w:t>
      </w:r>
      <w:r w:rsidR="001B1766" w:rsidRPr="009B2BED">
        <w:rPr>
          <w:sz w:val="20"/>
          <w:szCs w:val="20"/>
          <w:lang w:val="es-ES"/>
        </w:rPr>
        <w:t>0</w:t>
      </w:r>
      <w:r w:rsidR="00D7625C" w:rsidRPr="009B2BED">
        <w:rPr>
          <w:sz w:val="20"/>
          <w:szCs w:val="20"/>
          <w:lang w:val="es-ES"/>
        </w:rPr>
        <w:t>,</w:t>
      </w:r>
      <w:r w:rsidR="001B1766" w:rsidRPr="009B2BED">
        <w:rPr>
          <w:sz w:val="20"/>
          <w:szCs w:val="20"/>
          <w:lang w:val="es-ES"/>
        </w:rPr>
        <w:t>1</w:t>
      </w:r>
      <w:r w:rsidR="004107A3" w:rsidRPr="009B2BED">
        <w:rPr>
          <w:sz w:val="20"/>
          <w:szCs w:val="20"/>
          <w:lang w:val="es-ES"/>
        </w:rPr>
        <w:t xml:space="preserve"> </w:t>
      </w:r>
      <w:r w:rsidR="00FE0387" w:rsidRPr="009B2BED">
        <w:rPr>
          <w:sz w:val="20"/>
          <w:szCs w:val="20"/>
          <w:lang w:val="es-ES"/>
        </w:rPr>
        <w:t>%</w:t>
      </w:r>
      <w:r w:rsidR="001B1766" w:rsidRPr="009B2BED">
        <w:rPr>
          <w:sz w:val="20"/>
          <w:szCs w:val="20"/>
          <w:lang w:val="es-ES"/>
        </w:rPr>
        <w:t xml:space="preserve"> </w:t>
      </w:r>
      <w:r w:rsidR="004C46F4">
        <w:rPr>
          <w:sz w:val="20"/>
          <w:szCs w:val="20"/>
          <w:lang w:val="es-ES"/>
        </w:rPr>
        <w:t>con un</w:t>
      </w:r>
      <w:r w:rsidR="001B1766" w:rsidRPr="009B2BED">
        <w:rPr>
          <w:sz w:val="20"/>
          <w:szCs w:val="20"/>
          <w:lang w:val="es-ES"/>
        </w:rPr>
        <w:t xml:space="preserve"> volume</w:t>
      </w:r>
      <w:r w:rsidR="004C46F4">
        <w:rPr>
          <w:sz w:val="20"/>
          <w:szCs w:val="20"/>
          <w:lang w:val="es-ES"/>
        </w:rPr>
        <w:t xml:space="preserve">n anual </w:t>
      </w:r>
      <w:r w:rsidR="009B2BED" w:rsidRPr="009B2BED">
        <w:rPr>
          <w:sz w:val="20"/>
          <w:szCs w:val="20"/>
          <w:lang w:val="es-ES"/>
        </w:rPr>
        <w:t xml:space="preserve">de hasta </w:t>
      </w:r>
      <w:r w:rsidR="001B1766" w:rsidRPr="009B2BED">
        <w:rPr>
          <w:sz w:val="20"/>
          <w:szCs w:val="20"/>
          <w:lang w:val="es-ES"/>
        </w:rPr>
        <w:t>17 ton</w:t>
      </w:r>
      <w:r w:rsidR="009B2BED" w:rsidRPr="009B2BED">
        <w:rPr>
          <w:sz w:val="20"/>
          <w:szCs w:val="20"/>
          <w:lang w:val="es-ES"/>
        </w:rPr>
        <w:t>eladas</w:t>
      </w:r>
      <w:r w:rsidR="001B1766" w:rsidRPr="009B2BED">
        <w:rPr>
          <w:sz w:val="20"/>
          <w:szCs w:val="20"/>
          <w:lang w:val="es-ES"/>
        </w:rPr>
        <w:t xml:space="preserve"> (OCD</w:t>
      </w:r>
      <w:r w:rsidR="00D7625C" w:rsidRPr="009B2BED">
        <w:rPr>
          <w:sz w:val="20"/>
          <w:szCs w:val="20"/>
          <w:lang w:val="es-ES"/>
        </w:rPr>
        <w:t>E</w:t>
      </w:r>
      <w:r w:rsidR="001B1766" w:rsidRPr="009B2BED">
        <w:rPr>
          <w:sz w:val="20"/>
          <w:szCs w:val="20"/>
          <w:lang w:val="es-ES"/>
        </w:rPr>
        <w:t xml:space="preserve">, 2006).  </w:t>
      </w:r>
    </w:p>
    <w:p w:rsidR="00A138DE" w:rsidRPr="009B2BED" w:rsidRDefault="00FD1A3E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4C46F4">
        <w:rPr>
          <w:sz w:val="20"/>
          <w:szCs w:val="20"/>
          <w:lang w:val="es-ES"/>
        </w:rPr>
        <w:t xml:space="preserve"> </w:t>
      </w:r>
      <w:r w:rsidR="004C46F4" w:rsidRPr="004C46F4">
        <w:rPr>
          <w:sz w:val="20"/>
          <w:szCs w:val="20"/>
          <w:lang w:val="es-ES"/>
        </w:rPr>
        <w:t>La enmienda que incluy</w:t>
      </w:r>
      <w:r w:rsidR="004C46F4">
        <w:rPr>
          <w:sz w:val="20"/>
          <w:szCs w:val="20"/>
          <w:lang w:val="es-ES"/>
        </w:rPr>
        <w:t xml:space="preserve">ó el </w:t>
      </w:r>
      <w:r w:rsidR="00A41B3E" w:rsidRPr="004C46F4">
        <w:rPr>
          <w:sz w:val="20"/>
          <w:szCs w:val="20"/>
          <w:lang w:val="es-ES"/>
        </w:rPr>
        <w:t xml:space="preserve">PFOS </w:t>
      </w:r>
      <w:r w:rsidR="004C46F4">
        <w:rPr>
          <w:sz w:val="20"/>
          <w:szCs w:val="20"/>
          <w:lang w:val="es-ES"/>
        </w:rPr>
        <w:t xml:space="preserve">en el </w:t>
      </w:r>
      <w:r w:rsidR="008462EB" w:rsidRPr="004C46F4">
        <w:rPr>
          <w:sz w:val="20"/>
          <w:szCs w:val="20"/>
          <w:lang w:val="es-ES"/>
        </w:rPr>
        <w:t>anexo</w:t>
      </w:r>
      <w:r w:rsidRPr="004C46F4">
        <w:rPr>
          <w:sz w:val="20"/>
          <w:szCs w:val="20"/>
          <w:lang w:val="es-ES"/>
        </w:rPr>
        <w:t xml:space="preserve"> B </w:t>
      </w:r>
      <w:r w:rsidR="00581B91" w:rsidRPr="004C46F4">
        <w:rPr>
          <w:sz w:val="20"/>
          <w:szCs w:val="20"/>
          <w:lang w:val="es-ES"/>
        </w:rPr>
        <w:t xml:space="preserve">del </w:t>
      </w:r>
      <w:r w:rsidR="00333047" w:rsidRPr="004C46F4">
        <w:rPr>
          <w:sz w:val="20"/>
          <w:szCs w:val="20"/>
          <w:lang w:val="es-ES"/>
        </w:rPr>
        <w:t xml:space="preserve">Convenio </w:t>
      </w:r>
      <w:r w:rsidR="002E51F8" w:rsidRPr="004C46F4">
        <w:rPr>
          <w:sz w:val="20"/>
          <w:szCs w:val="20"/>
          <w:lang w:val="es-ES"/>
        </w:rPr>
        <w:t>de Estocolmo</w:t>
      </w:r>
      <w:r w:rsidRPr="004C46F4">
        <w:rPr>
          <w:sz w:val="20"/>
          <w:szCs w:val="20"/>
          <w:lang w:val="es-ES"/>
        </w:rPr>
        <w:t xml:space="preserve">, </w:t>
      </w:r>
      <w:r w:rsidR="004C46F4">
        <w:rPr>
          <w:sz w:val="20"/>
          <w:szCs w:val="20"/>
          <w:lang w:val="es-ES"/>
        </w:rPr>
        <w:t xml:space="preserve">la cual entró en vigor el </w:t>
      </w:r>
      <w:r w:rsidR="00A41B3E" w:rsidRPr="004C46F4">
        <w:rPr>
          <w:sz w:val="20"/>
          <w:szCs w:val="20"/>
          <w:lang w:val="es-ES"/>
        </w:rPr>
        <w:t>2</w:t>
      </w:r>
      <w:r w:rsidR="006B212D" w:rsidRPr="004C46F4">
        <w:rPr>
          <w:sz w:val="20"/>
          <w:szCs w:val="20"/>
          <w:lang w:val="es-ES"/>
        </w:rPr>
        <w:t xml:space="preserve">6 </w:t>
      </w:r>
      <w:r w:rsidR="009B2BED" w:rsidRPr="004C46F4">
        <w:rPr>
          <w:sz w:val="20"/>
          <w:szCs w:val="20"/>
          <w:lang w:val="es-ES"/>
        </w:rPr>
        <w:t>de agosto de</w:t>
      </w:r>
      <w:r w:rsidR="006B212D" w:rsidRPr="004C46F4">
        <w:rPr>
          <w:sz w:val="20"/>
          <w:szCs w:val="20"/>
          <w:lang w:val="es-ES"/>
        </w:rPr>
        <w:t xml:space="preserve"> 2010</w:t>
      </w:r>
      <w:r w:rsidR="00A41B3E" w:rsidRPr="004C46F4">
        <w:rPr>
          <w:sz w:val="20"/>
          <w:szCs w:val="20"/>
          <w:lang w:val="es-ES"/>
        </w:rPr>
        <w:t xml:space="preserve">, </w:t>
      </w:r>
      <w:r w:rsidR="004C46F4">
        <w:rPr>
          <w:sz w:val="20"/>
          <w:szCs w:val="20"/>
          <w:lang w:val="es-ES"/>
        </w:rPr>
        <w:t xml:space="preserve">contenía </w:t>
      </w:r>
      <w:r w:rsidR="00FE0387" w:rsidRPr="004C46F4">
        <w:rPr>
          <w:sz w:val="20"/>
          <w:szCs w:val="20"/>
          <w:lang w:val="es-ES"/>
        </w:rPr>
        <w:t>exenciones específicas</w:t>
      </w:r>
      <w:r w:rsidR="00EE5188" w:rsidRPr="004C46F4">
        <w:rPr>
          <w:sz w:val="20"/>
          <w:szCs w:val="20"/>
          <w:lang w:val="es-ES"/>
        </w:rPr>
        <w:t xml:space="preserve"> </w:t>
      </w:r>
      <w:r w:rsidR="004C46F4">
        <w:rPr>
          <w:sz w:val="20"/>
          <w:szCs w:val="20"/>
          <w:lang w:val="es-ES"/>
        </w:rPr>
        <w:t>para ciertos usos.</w:t>
      </w:r>
      <w:r w:rsidR="00A41B3E" w:rsidRPr="004C46F4">
        <w:rPr>
          <w:sz w:val="20"/>
          <w:szCs w:val="20"/>
          <w:lang w:val="es-ES"/>
        </w:rPr>
        <w:t xml:space="preserve"> </w:t>
      </w:r>
      <w:r w:rsidR="004C46F4" w:rsidRPr="00B250C9">
        <w:rPr>
          <w:sz w:val="20"/>
          <w:szCs w:val="20"/>
          <w:lang w:val="es-ES"/>
        </w:rPr>
        <w:t>E</w:t>
      </w:r>
      <w:r w:rsidR="00DA0C45" w:rsidRPr="00B250C9">
        <w:rPr>
          <w:sz w:val="20"/>
          <w:szCs w:val="20"/>
          <w:lang w:val="es-ES"/>
        </w:rPr>
        <w:t xml:space="preserve">n 2015, </w:t>
      </w:r>
      <w:r w:rsidR="001F6117" w:rsidRPr="00B250C9">
        <w:rPr>
          <w:sz w:val="20"/>
          <w:szCs w:val="20"/>
          <w:lang w:val="es-ES"/>
        </w:rPr>
        <w:t xml:space="preserve">la </w:t>
      </w:r>
      <w:r w:rsidR="005E010B" w:rsidRPr="00B250C9">
        <w:rPr>
          <w:sz w:val="20"/>
          <w:szCs w:val="20"/>
          <w:lang w:val="es-ES"/>
        </w:rPr>
        <w:t>sulfluramida</w:t>
      </w:r>
      <w:r w:rsidR="001B1766" w:rsidRPr="00B250C9">
        <w:rPr>
          <w:sz w:val="20"/>
          <w:szCs w:val="20"/>
          <w:lang w:val="es-ES"/>
        </w:rPr>
        <w:t xml:space="preserve"> </w:t>
      </w:r>
      <w:r w:rsidR="00B250C9" w:rsidRPr="00B250C9">
        <w:rPr>
          <w:sz w:val="20"/>
          <w:szCs w:val="20"/>
          <w:lang w:val="es-ES"/>
        </w:rPr>
        <w:t xml:space="preserve">aún estaba inscrita en </w:t>
      </w:r>
      <w:r w:rsidR="00144548" w:rsidRPr="00B250C9">
        <w:rPr>
          <w:sz w:val="20"/>
          <w:szCs w:val="20"/>
          <w:lang w:val="es-ES"/>
        </w:rPr>
        <w:t xml:space="preserve">China </w:t>
      </w:r>
      <w:r w:rsidR="00B250C9" w:rsidRPr="00B250C9">
        <w:rPr>
          <w:sz w:val="20"/>
          <w:szCs w:val="20"/>
          <w:lang w:val="es-ES"/>
        </w:rPr>
        <w:t>para utiliz</w:t>
      </w:r>
      <w:r w:rsidR="00B81CA2">
        <w:rPr>
          <w:sz w:val="20"/>
          <w:szCs w:val="20"/>
          <w:lang w:val="es-ES"/>
        </w:rPr>
        <w:t>a</w:t>
      </w:r>
      <w:r w:rsidR="00B250C9" w:rsidRPr="00B250C9">
        <w:rPr>
          <w:sz w:val="20"/>
          <w:szCs w:val="20"/>
          <w:lang w:val="es-ES"/>
        </w:rPr>
        <w:t xml:space="preserve">r como agente para el control de plagas de </w:t>
      </w:r>
      <w:r w:rsidR="001B1766" w:rsidRPr="00B250C9">
        <w:rPr>
          <w:sz w:val="20"/>
          <w:szCs w:val="20"/>
          <w:lang w:val="es-ES"/>
        </w:rPr>
        <w:t>c</w:t>
      </w:r>
      <w:r w:rsidR="009B2BED" w:rsidRPr="00B250C9">
        <w:rPr>
          <w:sz w:val="20"/>
          <w:szCs w:val="20"/>
          <w:lang w:val="es-ES"/>
        </w:rPr>
        <w:t>ucarachas</w:t>
      </w:r>
      <w:r w:rsidR="001B1766" w:rsidRPr="00B250C9">
        <w:rPr>
          <w:sz w:val="20"/>
          <w:szCs w:val="20"/>
          <w:lang w:val="es-ES"/>
        </w:rPr>
        <w:t xml:space="preserve">, </w:t>
      </w:r>
      <w:r w:rsidR="00B250C9" w:rsidRPr="00B250C9">
        <w:rPr>
          <w:sz w:val="20"/>
          <w:szCs w:val="20"/>
          <w:lang w:val="es-ES"/>
        </w:rPr>
        <w:t>hormi</w:t>
      </w:r>
      <w:r w:rsidR="00B250C9">
        <w:rPr>
          <w:sz w:val="20"/>
          <w:szCs w:val="20"/>
          <w:lang w:val="es-ES"/>
        </w:rPr>
        <w:t>g</w:t>
      </w:r>
      <w:r w:rsidR="00B250C9" w:rsidRPr="00B250C9">
        <w:rPr>
          <w:sz w:val="20"/>
          <w:szCs w:val="20"/>
          <w:lang w:val="es-ES"/>
        </w:rPr>
        <w:t xml:space="preserve">as </w:t>
      </w:r>
      <w:r w:rsidR="00B250C9">
        <w:rPr>
          <w:sz w:val="20"/>
          <w:szCs w:val="20"/>
          <w:lang w:val="es-ES"/>
        </w:rPr>
        <w:t>blancas y hormigas de fuego</w:t>
      </w:r>
      <w:r w:rsidR="00DA0C45" w:rsidRPr="00B250C9">
        <w:rPr>
          <w:sz w:val="20"/>
          <w:szCs w:val="20"/>
          <w:lang w:val="es-ES"/>
        </w:rPr>
        <w:t>.</w:t>
      </w:r>
      <w:r w:rsidR="00CB2C4A" w:rsidRPr="00B250C9">
        <w:rPr>
          <w:sz w:val="20"/>
          <w:szCs w:val="20"/>
          <w:lang w:val="es-ES"/>
        </w:rPr>
        <w:t xml:space="preserve"> </w:t>
      </w:r>
      <w:r w:rsidR="00B250C9">
        <w:rPr>
          <w:sz w:val="20"/>
          <w:szCs w:val="20"/>
          <w:lang w:val="es-ES"/>
        </w:rPr>
        <w:t xml:space="preserve">En </w:t>
      </w:r>
      <w:r w:rsidR="004107A3" w:rsidRPr="009B2BED">
        <w:rPr>
          <w:sz w:val="20"/>
          <w:szCs w:val="20"/>
          <w:lang w:val="es-ES"/>
        </w:rPr>
        <w:t xml:space="preserve">2010, </w:t>
      </w:r>
      <w:r w:rsidR="005E010B" w:rsidRPr="009B2BED">
        <w:rPr>
          <w:sz w:val="20"/>
          <w:szCs w:val="20"/>
          <w:lang w:val="es-ES"/>
        </w:rPr>
        <w:t>la sulfluramida</w:t>
      </w:r>
      <w:r w:rsidR="00144548" w:rsidRPr="009B2BED">
        <w:rPr>
          <w:sz w:val="20"/>
          <w:szCs w:val="20"/>
          <w:lang w:val="es-ES"/>
        </w:rPr>
        <w:t xml:space="preserve"> </w:t>
      </w:r>
      <w:r w:rsidR="00B250C9">
        <w:rPr>
          <w:sz w:val="20"/>
          <w:szCs w:val="20"/>
          <w:lang w:val="es-ES"/>
        </w:rPr>
        <w:t xml:space="preserve">estaba inscrita en </w:t>
      </w:r>
      <w:r w:rsidR="004107A3" w:rsidRPr="009B2BED">
        <w:rPr>
          <w:sz w:val="20"/>
          <w:szCs w:val="20"/>
          <w:lang w:val="es-ES"/>
        </w:rPr>
        <w:t>Bra</w:t>
      </w:r>
      <w:r w:rsidR="009B2BED" w:rsidRPr="009B2BED">
        <w:rPr>
          <w:sz w:val="20"/>
          <w:szCs w:val="20"/>
          <w:lang w:val="es-ES"/>
        </w:rPr>
        <w:t>s</w:t>
      </w:r>
      <w:r w:rsidR="004107A3" w:rsidRPr="009B2BED">
        <w:rPr>
          <w:sz w:val="20"/>
          <w:szCs w:val="20"/>
          <w:lang w:val="es-ES"/>
        </w:rPr>
        <w:t xml:space="preserve">il </w:t>
      </w:r>
      <w:r w:rsidR="009B2BED" w:rsidRPr="009B2BED">
        <w:rPr>
          <w:sz w:val="20"/>
          <w:szCs w:val="20"/>
          <w:lang w:val="es-ES"/>
        </w:rPr>
        <w:t>como</w:t>
      </w:r>
      <w:r w:rsidR="00144548" w:rsidRPr="009B2BED">
        <w:rPr>
          <w:sz w:val="20"/>
          <w:szCs w:val="20"/>
          <w:lang w:val="es-ES"/>
        </w:rPr>
        <w:t xml:space="preserve"> </w:t>
      </w:r>
      <w:r w:rsidR="00F771EF" w:rsidRPr="009B2BED">
        <w:rPr>
          <w:sz w:val="20"/>
          <w:szCs w:val="20"/>
          <w:lang w:val="es-ES"/>
        </w:rPr>
        <w:t>ingrediente activo</w:t>
      </w:r>
      <w:r w:rsidR="00144548" w:rsidRPr="009B2BED">
        <w:rPr>
          <w:sz w:val="20"/>
          <w:szCs w:val="20"/>
          <w:lang w:val="es-ES"/>
        </w:rPr>
        <w:t xml:space="preserve"> </w:t>
      </w:r>
      <w:r w:rsidR="009B2BED" w:rsidRPr="009B2BED">
        <w:rPr>
          <w:sz w:val="20"/>
          <w:szCs w:val="20"/>
          <w:lang w:val="es-ES"/>
        </w:rPr>
        <w:t>para la</w:t>
      </w:r>
      <w:r w:rsidR="00144548" w:rsidRPr="009B2BED">
        <w:rPr>
          <w:sz w:val="20"/>
          <w:szCs w:val="20"/>
          <w:lang w:val="es-ES"/>
        </w:rPr>
        <w:t xml:space="preserve"> </w:t>
      </w:r>
      <w:r w:rsidR="001F6117" w:rsidRPr="009B2BED">
        <w:rPr>
          <w:sz w:val="20"/>
          <w:szCs w:val="20"/>
          <w:lang w:val="es-ES"/>
        </w:rPr>
        <w:t>p</w:t>
      </w:r>
      <w:r w:rsidR="00EF7671" w:rsidRPr="009B2BED">
        <w:rPr>
          <w:sz w:val="20"/>
          <w:szCs w:val="20"/>
          <w:lang w:val="es-ES"/>
        </w:rPr>
        <w:t>roducción</w:t>
      </w:r>
      <w:r w:rsidR="004107A3" w:rsidRPr="009B2BED">
        <w:rPr>
          <w:sz w:val="20"/>
          <w:szCs w:val="20"/>
          <w:lang w:val="es-ES"/>
        </w:rPr>
        <w:t xml:space="preserve"> </w:t>
      </w:r>
      <w:r w:rsidR="001F6117" w:rsidRPr="009B2BED">
        <w:rPr>
          <w:sz w:val="20"/>
          <w:szCs w:val="20"/>
          <w:lang w:val="es-ES"/>
        </w:rPr>
        <w:t>de</w:t>
      </w:r>
      <w:r w:rsidR="00144548" w:rsidRPr="009B2BED">
        <w:rPr>
          <w:sz w:val="20"/>
          <w:szCs w:val="20"/>
          <w:lang w:val="es-ES"/>
        </w:rPr>
        <w:t xml:space="preserve"> </w:t>
      </w:r>
      <w:r w:rsidR="00B250C9">
        <w:rPr>
          <w:sz w:val="20"/>
          <w:szCs w:val="20"/>
          <w:lang w:val="es-ES"/>
        </w:rPr>
        <w:t xml:space="preserve">cebos para </w:t>
      </w:r>
      <w:r w:rsidR="009B2BED" w:rsidRPr="009B2BED">
        <w:rPr>
          <w:sz w:val="20"/>
          <w:szCs w:val="20"/>
          <w:lang w:val="es-ES"/>
        </w:rPr>
        <w:t xml:space="preserve">hormigas </w:t>
      </w:r>
      <w:r w:rsidR="004C46F4">
        <w:rPr>
          <w:sz w:val="20"/>
          <w:szCs w:val="20"/>
          <w:lang w:val="es-ES"/>
        </w:rPr>
        <w:t>cortadoras de hojas</w:t>
      </w:r>
      <w:r w:rsidR="00144548" w:rsidRPr="009B2BED">
        <w:rPr>
          <w:sz w:val="20"/>
          <w:szCs w:val="20"/>
          <w:lang w:val="es-ES"/>
        </w:rPr>
        <w:t xml:space="preserve">, </w:t>
      </w:r>
      <w:r w:rsidR="00B250C9">
        <w:rPr>
          <w:sz w:val="20"/>
          <w:szCs w:val="20"/>
          <w:lang w:val="es-ES"/>
        </w:rPr>
        <w:t xml:space="preserve">al igual que el </w:t>
      </w:r>
      <w:r w:rsidR="004107A3" w:rsidRPr="009B2BED">
        <w:rPr>
          <w:sz w:val="20"/>
          <w:szCs w:val="20"/>
          <w:lang w:val="es-ES"/>
        </w:rPr>
        <w:t xml:space="preserve">fipronil </w:t>
      </w:r>
      <w:r w:rsidR="00333047" w:rsidRPr="009B2BED">
        <w:rPr>
          <w:sz w:val="20"/>
          <w:szCs w:val="20"/>
          <w:lang w:val="es-ES"/>
        </w:rPr>
        <w:t xml:space="preserve">y </w:t>
      </w:r>
      <w:r w:rsidR="00B250C9">
        <w:rPr>
          <w:sz w:val="20"/>
          <w:szCs w:val="20"/>
          <w:lang w:val="es-ES"/>
        </w:rPr>
        <w:t xml:space="preserve">el </w:t>
      </w:r>
      <w:r w:rsidR="00E5683C" w:rsidRPr="009B2BED">
        <w:rPr>
          <w:sz w:val="20"/>
          <w:szCs w:val="20"/>
          <w:lang w:val="es-ES"/>
        </w:rPr>
        <w:t>clor</w:t>
      </w:r>
      <w:r w:rsidR="004107A3" w:rsidRPr="009B2BED">
        <w:rPr>
          <w:sz w:val="20"/>
          <w:szCs w:val="20"/>
          <w:lang w:val="es-ES"/>
        </w:rPr>
        <w:t>p</w:t>
      </w:r>
      <w:r w:rsidR="004C46F4">
        <w:rPr>
          <w:sz w:val="20"/>
          <w:szCs w:val="20"/>
          <w:lang w:val="es-ES"/>
        </w:rPr>
        <w:t>i</w:t>
      </w:r>
      <w:r w:rsidR="004107A3" w:rsidRPr="009B2BED">
        <w:rPr>
          <w:sz w:val="20"/>
          <w:szCs w:val="20"/>
          <w:lang w:val="es-ES"/>
        </w:rPr>
        <w:t>rifos</w:t>
      </w:r>
      <w:r w:rsidR="00144548" w:rsidRPr="009B2BED">
        <w:rPr>
          <w:sz w:val="20"/>
          <w:szCs w:val="20"/>
          <w:lang w:val="es-ES"/>
        </w:rPr>
        <w:t>,</w:t>
      </w:r>
      <w:r w:rsidR="00B250C9">
        <w:rPr>
          <w:sz w:val="20"/>
          <w:szCs w:val="20"/>
          <w:lang w:val="es-ES"/>
        </w:rPr>
        <w:t xml:space="preserve"> </w:t>
      </w:r>
      <w:r w:rsidR="00B81CA2">
        <w:rPr>
          <w:sz w:val="20"/>
          <w:szCs w:val="20"/>
          <w:lang w:val="es-ES"/>
        </w:rPr>
        <w:t xml:space="preserve">a los </w:t>
      </w:r>
      <w:r w:rsidR="00B250C9">
        <w:rPr>
          <w:sz w:val="20"/>
          <w:szCs w:val="20"/>
          <w:lang w:val="es-ES"/>
        </w:rPr>
        <w:t xml:space="preserve">cuales se </w:t>
      </w:r>
      <w:r w:rsidR="00B81CA2">
        <w:rPr>
          <w:sz w:val="20"/>
          <w:szCs w:val="20"/>
          <w:lang w:val="es-ES"/>
        </w:rPr>
        <w:t xml:space="preserve">le atribuye </w:t>
      </w:r>
      <w:r w:rsidR="00B250C9">
        <w:rPr>
          <w:sz w:val="20"/>
          <w:szCs w:val="20"/>
          <w:lang w:val="es-ES"/>
        </w:rPr>
        <w:t xml:space="preserve">mayor toxicidad aguda </w:t>
      </w:r>
      <w:r w:rsidR="004C46F4">
        <w:rPr>
          <w:sz w:val="20"/>
          <w:szCs w:val="20"/>
          <w:lang w:val="es-ES"/>
        </w:rPr>
        <w:t xml:space="preserve">para </w:t>
      </w:r>
      <w:r w:rsidR="009B2BED" w:rsidRPr="009B2BED">
        <w:rPr>
          <w:sz w:val="20"/>
          <w:szCs w:val="20"/>
          <w:lang w:val="es-ES"/>
        </w:rPr>
        <w:t xml:space="preserve">las personas y </w:t>
      </w:r>
      <w:r w:rsidR="004C46F4">
        <w:rPr>
          <w:sz w:val="20"/>
          <w:szCs w:val="20"/>
          <w:lang w:val="es-ES"/>
        </w:rPr>
        <w:t>e</w:t>
      </w:r>
      <w:r w:rsidR="009B2BED" w:rsidRPr="009B2BED">
        <w:rPr>
          <w:sz w:val="20"/>
          <w:szCs w:val="20"/>
          <w:lang w:val="es-ES"/>
        </w:rPr>
        <w:t>l medio ambiente</w:t>
      </w:r>
      <w:r w:rsidR="004107A3" w:rsidRPr="009B2BED">
        <w:rPr>
          <w:sz w:val="20"/>
          <w:szCs w:val="20"/>
          <w:lang w:val="es-ES"/>
        </w:rPr>
        <w:t xml:space="preserve"> </w:t>
      </w:r>
      <w:r w:rsidR="005E010B" w:rsidRPr="009B2BED">
        <w:rPr>
          <w:sz w:val="20"/>
          <w:szCs w:val="20"/>
          <w:lang w:val="es-ES"/>
        </w:rPr>
        <w:t xml:space="preserve">que </w:t>
      </w:r>
      <w:r w:rsidR="00B81CA2">
        <w:rPr>
          <w:sz w:val="20"/>
          <w:szCs w:val="20"/>
          <w:lang w:val="es-ES"/>
        </w:rPr>
        <w:t xml:space="preserve">a </w:t>
      </w:r>
      <w:r w:rsidR="005E010B" w:rsidRPr="009B2BED">
        <w:rPr>
          <w:sz w:val="20"/>
          <w:szCs w:val="20"/>
          <w:lang w:val="es-ES"/>
        </w:rPr>
        <w:t>la</w:t>
      </w:r>
      <w:r w:rsidR="004107A3" w:rsidRPr="009B2BED">
        <w:rPr>
          <w:sz w:val="20"/>
          <w:szCs w:val="20"/>
          <w:lang w:val="es-ES"/>
        </w:rPr>
        <w:t xml:space="preserve"> </w:t>
      </w:r>
      <w:r w:rsidR="005E010B" w:rsidRPr="009B2BED">
        <w:rPr>
          <w:sz w:val="20"/>
          <w:szCs w:val="20"/>
          <w:lang w:val="es-ES"/>
        </w:rPr>
        <w:t>sulfluramida</w:t>
      </w:r>
      <w:r w:rsidR="00B250C9">
        <w:rPr>
          <w:sz w:val="20"/>
          <w:szCs w:val="20"/>
          <w:lang w:val="es-ES"/>
        </w:rPr>
        <w:t>.</w:t>
      </w:r>
      <w:r w:rsidR="00EE5188" w:rsidRPr="009B2BED">
        <w:rPr>
          <w:sz w:val="20"/>
          <w:szCs w:val="20"/>
          <w:lang w:val="es-ES"/>
        </w:rPr>
        <w:t xml:space="preserve"> </w:t>
      </w:r>
    </w:p>
    <w:p w:rsidR="00813E84" w:rsidRDefault="005E010B" w:rsidP="000307EA">
      <w:pPr>
        <w:pStyle w:val="Heading4"/>
        <w:numPr>
          <w:ilvl w:val="0"/>
          <w:numId w:val="25"/>
        </w:numPr>
        <w:tabs>
          <w:tab w:val="left" w:pos="567"/>
        </w:tabs>
        <w:spacing w:after="120"/>
        <w:ind w:left="1134" w:hanging="567"/>
      </w:pPr>
      <w:r>
        <w:t>Desechos</w:t>
      </w:r>
    </w:p>
    <w:p w:rsidR="00E10FC7" w:rsidRPr="005E010B" w:rsidRDefault="005E010B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5E010B">
        <w:rPr>
          <w:sz w:val="20"/>
          <w:szCs w:val="20"/>
          <w:lang w:val="es-ES"/>
        </w:rPr>
        <w:t xml:space="preserve">Los desechos consistentes en </w:t>
      </w:r>
      <w:r w:rsidR="00E10FC7" w:rsidRPr="005E010B">
        <w:rPr>
          <w:sz w:val="20"/>
          <w:szCs w:val="20"/>
          <w:lang w:val="es-ES"/>
        </w:rPr>
        <w:t xml:space="preserve">PFOS </w:t>
      </w:r>
      <w:r w:rsidR="00333047" w:rsidRPr="005E010B">
        <w:rPr>
          <w:sz w:val="20"/>
          <w:szCs w:val="20"/>
          <w:lang w:val="es-ES"/>
        </w:rPr>
        <w:t xml:space="preserve">y </w:t>
      </w:r>
      <w:r w:rsidRPr="005E010B">
        <w:rPr>
          <w:sz w:val="20"/>
          <w:szCs w:val="20"/>
          <w:lang w:val="es-ES"/>
        </w:rPr>
        <w:t xml:space="preserve">sus </w:t>
      </w:r>
      <w:r w:rsidR="00E10FC7" w:rsidRPr="005E010B">
        <w:rPr>
          <w:sz w:val="20"/>
          <w:szCs w:val="20"/>
          <w:lang w:val="es-ES"/>
        </w:rPr>
        <w:t>sustanc</w:t>
      </w:r>
      <w:r w:rsidRPr="005E010B">
        <w:rPr>
          <w:sz w:val="20"/>
          <w:szCs w:val="20"/>
          <w:lang w:val="es-ES"/>
        </w:rPr>
        <w:t>ias conexas, que los contengan o est</w:t>
      </w:r>
      <w:r>
        <w:rPr>
          <w:sz w:val="20"/>
          <w:szCs w:val="20"/>
          <w:lang w:val="es-ES"/>
        </w:rPr>
        <w:t xml:space="preserve">én </w:t>
      </w:r>
      <w:r w:rsidRPr="005E010B">
        <w:rPr>
          <w:sz w:val="20"/>
          <w:szCs w:val="20"/>
          <w:lang w:val="es-ES"/>
        </w:rPr>
        <w:t>contamina</w:t>
      </w:r>
      <w:r>
        <w:rPr>
          <w:sz w:val="20"/>
          <w:szCs w:val="20"/>
          <w:lang w:val="es-ES"/>
        </w:rPr>
        <w:t>dos con ellos</w:t>
      </w:r>
      <w:r w:rsidR="00BB6D24">
        <w:rPr>
          <w:sz w:val="20"/>
          <w:szCs w:val="20"/>
          <w:lang w:val="es-ES"/>
        </w:rPr>
        <w:t>,</w:t>
      </w:r>
      <w:r w:rsidR="00FA575C" w:rsidRPr="005E010B">
        <w:rPr>
          <w:sz w:val="20"/>
          <w:szCs w:val="20"/>
          <w:lang w:val="es-ES"/>
        </w:rPr>
        <w:t xml:space="preserve"> result</w:t>
      </w:r>
      <w:r>
        <w:rPr>
          <w:sz w:val="20"/>
          <w:szCs w:val="20"/>
          <w:lang w:val="es-ES"/>
        </w:rPr>
        <w:t>antes de su</w:t>
      </w:r>
      <w:r w:rsidR="00FA575C" w:rsidRPr="005E010B">
        <w:rPr>
          <w:sz w:val="20"/>
          <w:szCs w:val="20"/>
          <w:lang w:val="es-ES"/>
        </w:rPr>
        <w:t xml:space="preserve"> u</w:t>
      </w:r>
      <w:r w:rsidR="009B2BED">
        <w:rPr>
          <w:sz w:val="20"/>
          <w:szCs w:val="20"/>
          <w:lang w:val="es-ES"/>
        </w:rPr>
        <w:t>tilización</w:t>
      </w:r>
      <w:r w:rsidR="00FA575C" w:rsidRPr="005E010B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como</w:t>
      </w:r>
      <w:r w:rsidR="00FA575C" w:rsidRPr="005E010B">
        <w:rPr>
          <w:sz w:val="20"/>
          <w:szCs w:val="20"/>
          <w:lang w:val="es-ES"/>
        </w:rPr>
        <w:t xml:space="preserve"> </w:t>
      </w:r>
      <w:r w:rsidR="00581B91" w:rsidRPr="005E010B">
        <w:rPr>
          <w:sz w:val="20"/>
          <w:szCs w:val="20"/>
          <w:lang w:val="es-ES"/>
        </w:rPr>
        <w:t>plaguicida</w:t>
      </w:r>
      <w:r w:rsidR="00E10FC7" w:rsidRPr="005E010B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>pueden encontrarse en</w:t>
      </w:r>
      <w:r w:rsidR="00E10FC7" w:rsidRPr="005E010B">
        <w:rPr>
          <w:sz w:val="20"/>
          <w:szCs w:val="20"/>
          <w:lang w:val="es-ES"/>
        </w:rPr>
        <w:t>:</w:t>
      </w:r>
    </w:p>
    <w:p w:rsidR="006151F6" w:rsidRPr="005E010B" w:rsidRDefault="00A0453B" w:rsidP="00A0453B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5E010B">
        <w:rPr>
          <w:sz w:val="20"/>
          <w:szCs w:val="20"/>
          <w:lang w:val="es-ES"/>
        </w:rPr>
        <w:t>a)</w:t>
      </w:r>
      <w:r w:rsidRPr="005E010B">
        <w:rPr>
          <w:sz w:val="20"/>
          <w:szCs w:val="20"/>
          <w:lang w:val="es-ES"/>
        </w:rPr>
        <w:tab/>
      </w:r>
      <w:r w:rsidR="005E010B">
        <w:rPr>
          <w:sz w:val="20"/>
          <w:szCs w:val="20"/>
          <w:lang w:val="es-ES"/>
        </w:rPr>
        <w:t>E</w:t>
      </w:r>
      <w:r w:rsidR="005E010B" w:rsidRPr="005E010B">
        <w:rPr>
          <w:sz w:val="20"/>
          <w:szCs w:val="20"/>
          <w:lang w:val="es-ES"/>
        </w:rPr>
        <w:t>xistencias</w:t>
      </w:r>
      <w:r w:rsidR="000F188C">
        <w:rPr>
          <w:sz w:val="20"/>
          <w:szCs w:val="20"/>
          <w:lang w:val="es-ES"/>
        </w:rPr>
        <w:t xml:space="preserve"> de </w:t>
      </w:r>
      <w:r w:rsidR="00581B91" w:rsidRPr="005E010B">
        <w:rPr>
          <w:sz w:val="20"/>
          <w:szCs w:val="20"/>
          <w:lang w:val="es-ES"/>
        </w:rPr>
        <w:t>plaguicida</w:t>
      </w:r>
      <w:r w:rsidR="006151F6" w:rsidRPr="005E010B">
        <w:rPr>
          <w:sz w:val="20"/>
          <w:szCs w:val="20"/>
          <w:lang w:val="es-ES"/>
        </w:rPr>
        <w:t>s</w:t>
      </w:r>
      <w:r w:rsidR="005E010B">
        <w:rPr>
          <w:sz w:val="20"/>
          <w:szCs w:val="20"/>
          <w:lang w:val="es-ES"/>
        </w:rPr>
        <w:t xml:space="preserve"> </w:t>
      </w:r>
      <w:r w:rsidR="00BB6D24">
        <w:rPr>
          <w:sz w:val="20"/>
          <w:szCs w:val="20"/>
          <w:lang w:val="es-ES"/>
        </w:rPr>
        <w:t>obsoletos</w:t>
      </w:r>
      <w:r w:rsidR="00BE47CA" w:rsidRPr="005E010B">
        <w:rPr>
          <w:sz w:val="20"/>
          <w:szCs w:val="20"/>
          <w:lang w:val="es-ES"/>
        </w:rPr>
        <w:t>;</w:t>
      </w:r>
      <w:r w:rsidR="001468E0" w:rsidRPr="005E010B">
        <w:rPr>
          <w:b/>
          <w:i/>
          <w:sz w:val="20"/>
          <w:szCs w:val="20"/>
          <w:lang w:val="es-ES"/>
        </w:rPr>
        <w:t xml:space="preserve"> </w:t>
      </w:r>
    </w:p>
    <w:p w:rsidR="004033A4" w:rsidRPr="00FE0387" w:rsidRDefault="00A0453B" w:rsidP="00A0453B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FE0387">
        <w:rPr>
          <w:sz w:val="20"/>
          <w:szCs w:val="20"/>
          <w:lang w:val="es-ES"/>
        </w:rPr>
        <w:t>b)</w:t>
      </w:r>
      <w:r w:rsidRPr="00FE0387">
        <w:rPr>
          <w:sz w:val="20"/>
          <w:szCs w:val="20"/>
          <w:lang w:val="es-ES"/>
        </w:rPr>
        <w:tab/>
      </w:r>
      <w:r w:rsidR="00FE0387" w:rsidRPr="00FE0387">
        <w:rPr>
          <w:sz w:val="20"/>
          <w:szCs w:val="20"/>
          <w:lang w:val="es-ES"/>
        </w:rPr>
        <w:t xml:space="preserve">Equipos contaminados tales como </w:t>
      </w:r>
      <w:r w:rsidR="00B22796">
        <w:rPr>
          <w:sz w:val="20"/>
          <w:szCs w:val="20"/>
          <w:lang w:val="es-ES"/>
        </w:rPr>
        <w:t>estanterías</w:t>
      </w:r>
      <w:r w:rsidR="00FE0387" w:rsidRPr="00FE0387">
        <w:rPr>
          <w:sz w:val="20"/>
          <w:szCs w:val="20"/>
          <w:lang w:val="es-ES"/>
        </w:rPr>
        <w:t>, bombas pulverizadoras, mangueras, equipos de protección personal y tanques de almacenamiento</w:t>
      </w:r>
      <w:r w:rsidR="004033A4" w:rsidRPr="00FE0387">
        <w:rPr>
          <w:sz w:val="20"/>
          <w:szCs w:val="20"/>
          <w:lang w:val="es-ES"/>
        </w:rPr>
        <w:t>;</w:t>
      </w:r>
    </w:p>
    <w:p w:rsidR="004033A4" w:rsidRPr="00F81E3B" w:rsidRDefault="00A0453B" w:rsidP="00A0453B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F81E3B">
        <w:rPr>
          <w:sz w:val="20"/>
          <w:szCs w:val="20"/>
          <w:lang w:val="es-ES"/>
        </w:rPr>
        <w:t>c)</w:t>
      </w:r>
      <w:r w:rsidRPr="00F81E3B">
        <w:rPr>
          <w:sz w:val="20"/>
          <w:szCs w:val="20"/>
          <w:lang w:val="es-ES"/>
        </w:rPr>
        <w:tab/>
      </w:r>
      <w:r w:rsidR="00B22796">
        <w:rPr>
          <w:sz w:val="20"/>
          <w:szCs w:val="20"/>
          <w:lang w:val="es-ES"/>
        </w:rPr>
        <w:t>Materiales de envasado</w:t>
      </w:r>
      <w:r w:rsidR="00F81E3B">
        <w:rPr>
          <w:sz w:val="20"/>
          <w:szCs w:val="20"/>
          <w:lang w:val="es-ES"/>
        </w:rPr>
        <w:t xml:space="preserve"> contaminados</w:t>
      </w:r>
      <w:r w:rsidR="004033A4" w:rsidRPr="00F81E3B">
        <w:rPr>
          <w:sz w:val="20"/>
          <w:szCs w:val="20"/>
          <w:lang w:val="es-ES"/>
        </w:rPr>
        <w:t xml:space="preserve"> </w:t>
      </w:r>
      <w:r w:rsidR="00F81E3B" w:rsidRPr="00F81E3B">
        <w:rPr>
          <w:sz w:val="20"/>
          <w:szCs w:val="20"/>
          <w:lang w:val="es-ES"/>
        </w:rPr>
        <w:t>tales como bidones, bolsas y botellas</w:t>
      </w:r>
      <w:r w:rsidR="004033A4" w:rsidRPr="00F81E3B">
        <w:rPr>
          <w:sz w:val="20"/>
          <w:szCs w:val="20"/>
          <w:lang w:val="es-ES"/>
        </w:rPr>
        <w:t>;</w:t>
      </w:r>
      <w:r w:rsidR="001468E0" w:rsidRPr="00F81E3B">
        <w:rPr>
          <w:sz w:val="20"/>
          <w:szCs w:val="20"/>
          <w:lang w:val="es-ES"/>
        </w:rPr>
        <w:t xml:space="preserve"> </w:t>
      </w:r>
      <w:r w:rsidR="00FE0387">
        <w:rPr>
          <w:sz w:val="20"/>
          <w:szCs w:val="20"/>
          <w:lang w:val="es-ES"/>
        </w:rPr>
        <w:t>y</w:t>
      </w:r>
    </w:p>
    <w:p w:rsidR="00E10FC7" w:rsidRPr="00167E98" w:rsidRDefault="00A0453B" w:rsidP="00A0453B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</w:rPr>
      </w:pPr>
      <w:r w:rsidRPr="00167E98">
        <w:rPr>
          <w:sz w:val="20"/>
          <w:szCs w:val="20"/>
        </w:rPr>
        <w:t>d)</w:t>
      </w:r>
      <w:r w:rsidRPr="00167E98">
        <w:rPr>
          <w:sz w:val="20"/>
          <w:szCs w:val="20"/>
        </w:rPr>
        <w:tab/>
      </w:r>
      <w:r w:rsidR="009A2798">
        <w:rPr>
          <w:sz w:val="20"/>
          <w:szCs w:val="20"/>
        </w:rPr>
        <w:t>Suelo contaminado</w:t>
      </w:r>
      <w:r w:rsidR="00A53E68" w:rsidRPr="00167E98">
        <w:rPr>
          <w:sz w:val="20"/>
          <w:szCs w:val="20"/>
        </w:rPr>
        <w:t>.</w:t>
      </w:r>
    </w:p>
    <w:p w:rsidR="005D4867" w:rsidRPr="00F76ACB" w:rsidRDefault="00FE0387" w:rsidP="00E750DA">
      <w:pPr>
        <w:pStyle w:val="Heading1"/>
        <w:numPr>
          <w:ilvl w:val="0"/>
          <w:numId w:val="11"/>
        </w:numPr>
        <w:tabs>
          <w:tab w:val="left" w:pos="1134"/>
        </w:tabs>
        <w:spacing w:after="120"/>
        <w:ind w:left="1134" w:hanging="567"/>
        <w:rPr>
          <w:rFonts w:ascii="Times New Roman" w:hAnsi="Times New Roman"/>
          <w:sz w:val="20"/>
          <w:szCs w:val="20"/>
          <w:lang w:val="es-ES"/>
        </w:rPr>
      </w:pPr>
      <w:bookmarkStart w:id="63" w:name="_Toc417044290"/>
      <w:bookmarkStart w:id="64" w:name="_Toc417044365"/>
      <w:bookmarkStart w:id="65" w:name="_Toc417044450"/>
      <w:bookmarkStart w:id="66" w:name="_Toc417046891"/>
      <w:bookmarkStart w:id="67" w:name="_Toc417046892"/>
      <w:bookmarkEnd w:id="63"/>
      <w:bookmarkEnd w:id="64"/>
      <w:bookmarkEnd w:id="65"/>
      <w:bookmarkEnd w:id="66"/>
      <w:r w:rsidRPr="00F76ACB">
        <w:rPr>
          <w:rFonts w:ascii="Times New Roman" w:hAnsi="Times New Roman"/>
          <w:sz w:val="20"/>
          <w:szCs w:val="20"/>
          <w:lang w:val="es-ES"/>
        </w:rPr>
        <w:t>Endosulfán</w:t>
      </w:r>
      <w:r w:rsidR="00333047" w:rsidRPr="00F76ACB">
        <w:rPr>
          <w:rFonts w:ascii="Times New Roman" w:hAnsi="Times New Roman"/>
          <w:sz w:val="20"/>
          <w:szCs w:val="20"/>
          <w:lang w:val="es-ES"/>
        </w:rPr>
        <w:t xml:space="preserve"> de calidad técnica</w:t>
      </w:r>
      <w:r w:rsidR="005D4867" w:rsidRPr="00F76ACB">
        <w:rPr>
          <w:rFonts w:ascii="Times New Roman" w:hAnsi="Times New Roman"/>
          <w:sz w:val="20"/>
          <w:szCs w:val="20"/>
          <w:lang w:val="es-ES"/>
        </w:rPr>
        <w:t xml:space="preserve"> </w:t>
      </w:r>
      <w:r w:rsidR="00333047" w:rsidRPr="00F76ACB">
        <w:rPr>
          <w:rFonts w:ascii="Times New Roman" w:hAnsi="Times New Roman"/>
          <w:sz w:val="20"/>
          <w:szCs w:val="20"/>
          <w:lang w:val="es-ES"/>
        </w:rPr>
        <w:t>y sus isómeros conexos</w:t>
      </w:r>
      <w:bookmarkEnd w:id="67"/>
      <w:r w:rsidR="005D4867" w:rsidRPr="00F76ACB">
        <w:rPr>
          <w:rFonts w:ascii="Times New Roman" w:hAnsi="Times New Roman"/>
          <w:sz w:val="20"/>
          <w:szCs w:val="20"/>
          <w:lang w:val="es-ES"/>
        </w:rPr>
        <w:t xml:space="preserve"> </w:t>
      </w:r>
    </w:p>
    <w:p w:rsidR="00813E84" w:rsidRDefault="00EF7671" w:rsidP="000307EA">
      <w:pPr>
        <w:pStyle w:val="Heading4"/>
        <w:numPr>
          <w:ilvl w:val="0"/>
          <w:numId w:val="26"/>
        </w:numPr>
        <w:tabs>
          <w:tab w:val="left" w:pos="567"/>
        </w:tabs>
        <w:spacing w:after="120"/>
        <w:ind w:left="1134" w:hanging="567"/>
      </w:pPr>
      <w:r>
        <w:t>Descripción</w:t>
      </w:r>
    </w:p>
    <w:tbl>
      <w:tblPr>
        <w:tblW w:w="7379" w:type="dxa"/>
        <w:tblInd w:w="-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9"/>
      </w:tblGrid>
      <w:tr w:rsidR="000F34FE" w:rsidRPr="00A23747" w:rsidTr="00905705">
        <w:trPr>
          <w:cantSplit/>
          <w:trHeight w:val="250"/>
        </w:trPr>
        <w:tc>
          <w:tcPr>
            <w:tcW w:w="7379" w:type="dxa"/>
          </w:tcPr>
          <w:p w:rsidR="00813E84" w:rsidRPr="00EF7671" w:rsidRDefault="000F34FE" w:rsidP="000307EA">
            <w:pPr>
              <w:pStyle w:val="Caption"/>
              <w:keepNext/>
              <w:spacing w:before="120" w:after="120"/>
              <w:rPr>
                <w:b/>
                <w:noProof/>
                <w:lang w:val="es-ES"/>
              </w:rPr>
            </w:pPr>
            <w:r w:rsidRPr="00F00DDD">
              <w:rPr>
                <w:lang w:val="es-ES"/>
              </w:rPr>
              <w:tab/>
            </w:r>
            <w:r w:rsidRPr="00F00DDD">
              <w:rPr>
                <w:lang w:val="es-ES"/>
              </w:rPr>
              <w:tab/>
            </w:r>
            <w:r w:rsidR="00EF7671" w:rsidRPr="00EF7671">
              <w:rPr>
                <w:b/>
                <w:snapToGrid/>
                <w:sz w:val="20"/>
                <w:lang w:val="es-ES"/>
              </w:rPr>
              <w:t>Figura</w:t>
            </w:r>
            <w:r w:rsidR="004A7BA7" w:rsidRPr="00EF7671">
              <w:rPr>
                <w:b/>
                <w:snapToGrid/>
                <w:sz w:val="20"/>
                <w:lang w:val="es-ES"/>
              </w:rPr>
              <w:t xml:space="preserve"> </w:t>
            </w:r>
            <w:r w:rsidR="004D346B" w:rsidRPr="00167E98">
              <w:rPr>
                <w:b/>
                <w:snapToGrid/>
                <w:sz w:val="20"/>
              </w:rPr>
              <w:fldChar w:fldCharType="begin"/>
            </w:r>
            <w:r w:rsidR="004A7BA7" w:rsidRPr="00EF7671">
              <w:rPr>
                <w:b/>
                <w:snapToGrid/>
                <w:sz w:val="20"/>
                <w:lang w:val="es-ES"/>
              </w:rPr>
              <w:instrText xml:space="preserve"> SEQ Figure \* ARABIC </w:instrText>
            </w:r>
            <w:r w:rsidR="004D346B" w:rsidRPr="00167E98">
              <w:rPr>
                <w:b/>
                <w:snapToGrid/>
                <w:sz w:val="20"/>
              </w:rPr>
              <w:fldChar w:fldCharType="separate"/>
            </w:r>
            <w:r w:rsidR="00A23747">
              <w:rPr>
                <w:b/>
                <w:noProof/>
                <w:snapToGrid/>
                <w:sz w:val="20"/>
                <w:lang w:val="es-ES"/>
              </w:rPr>
              <w:t>12</w:t>
            </w:r>
            <w:r w:rsidR="004D346B" w:rsidRPr="00167E98">
              <w:rPr>
                <w:b/>
                <w:snapToGrid/>
                <w:sz w:val="20"/>
              </w:rPr>
              <w:fldChar w:fldCharType="end"/>
            </w:r>
            <w:r w:rsidR="004946D9" w:rsidRPr="00EF7671">
              <w:rPr>
                <w:b/>
                <w:snapToGrid/>
                <w:sz w:val="20"/>
                <w:lang w:val="es-ES"/>
              </w:rPr>
              <w:t>:</w:t>
            </w:r>
            <w:r w:rsidR="004A7BA7" w:rsidRPr="00EF7671">
              <w:rPr>
                <w:b/>
                <w:snapToGrid/>
                <w:sz w:val="20"/>
                <w:lang w:val="es-ES"/>
              </w:rPr>
              <w:t xml:space="preserve"> </w:t>
            </w:r>
            <w:r w:rsidR="00EF7671" w:rsidRPr="00EF7671">
              <w:rPr>
                <w:snapToGrid/>
                <w:sz w:val="20"/>
                <w:lang w:val="es-ES"/>
              </w:rPr>
              <w:t>Estructura</w:t>
            </w:r>
            <w:r w:rsidR="00CA4DE8" w:rsidRPr="00EF7671">
              <w:rPr>
                <w:snapToGrid/>
                <w:sz w:val="20"/>
                <w:lang w:val="es-ES"/>
              </w:rPr>
              <w:t xml:space="preserve"> </w:t>
            </w:r>
            <w:r w:rsidR="00EF7671">
              <w:rPr>
                <w:snapToGrid/>
                <w:sz w:val="20"/>
                <w:lang w:val="es-ES"/>
              </w:rPr>
              <w:t xml:space="preserve">de los </w:t>
            </w:r>
            <w:r w:rsidR="00FE0387">
              <w:rPr>
                <w:snapToGrid/>
                <w:sz w:val="20"/>
                <w:lang w:val="es-ES"/>
              </w:rPr>
              <w:t>isómeros del endosulfán</w:t>
            </w:r>
          </w:p>
        </w:tc>
      </w:tr>
      <w:tr w:rsidR="003157D7" w:rsidRPr="00167E98" w:rsidTr="00E33B29">
        <w:trPr>
          <w:cantSplit/>
          <w:trHeight w:val="1315"/>
        </w:trPr>
        <w:tc>
          <w:tcPr>
            <w:tcW w:w="7379" w:type="dxa"/>
            <w:hideMark/>
          </w:tcPr>
          <w:p w:rsidR="003157D7" w:rsidRPr="00167E98" w:rsidRDefault="00FD6C57" w:rsidP="00E33B29">
            <w:pPr>
              <w:pStyle w:val="HTMLPreformatted"/>
              <w:snapToGrid w:val="0"/>
              <w:jc w:val="center"/>
            </w:pPr>
            <w:r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>
                  <wp:extent cx="1837690" cy="586740"/>
                  <wp:effectExtent l="19050" t="0" r="0" b="0"/>
                  <wp:docPr id="1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586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>
                  <wp:extent cx="871220" cy="586740"/>
                  <wp:effectExtent l="19050" t="0" r="5080" b="0"/>
                  <wp:docPr id="2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586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>
                  <wp:extent cx="724535" cy="690245"/>
                  <wp:effectExtent l="19050" t="0" r="0" b="0"/>
                  <wp:docPr id="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90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D7" w:rsidRPr="004F268E" w:rsidTr="00E33B29">
        <w:trPr>
          <w:cantSplit/>
          <w:trHeight w:val="144"/>
        </w:trPr>
        <w:tc>
          <w:tcPr>
            <w:tcW w:w="7379" w:type="dxa"/>
            <w:hideMark/>
          </w:tcPr>
          <w:p w:rsidR="003157D7" w:rsidRPr="00FE0387" w:rsidRDefault="003157D7" w:rsidP="00FE0387">
            <w:pPr>
              <w:pStyle w:val="HTMLPreformatted"/>
              <w:snapToGrid w:val="0"/>
              <w:rPr>
                <w:rFonts w:ascii="Times New Roman" w:hAnsi="Times New Roman"/>
                <w:lang w:val="es-ES"/>
              </w:rPr>
            </w:pPr>
            <w:r w:rsidRPr="00FE0387">
              <w:rPr>
                <w:rFonts w:ascii="Times New Roman" w:hAnsi="Times New Roman"/>
                <w:lang w:val="es-ES"/>
              </w:rPr>
              <w:t xml:space="preserve">                              </w:t>
            </w:r>
            <w:r w:rsidRPr="00167E98">
              <w:rPr>
                <w:rFonts w:ascii="Times New Roman" w:hAnsi="Times New Roman"/>
              </w:rPr>
              <w:t>α</w:t>
            </w:r>
            <w:r w:rsidRPr="00FE0387">
              <w:rPr>
                <w:rFonts w:ascii="Times New Roman" w:hAnsi="Times New Roman"/>
                <w:lang w:val="es-ES"/>
              </w:rPr>
              <w:t>-</w:t>
            </w:r>
            <w:r w:rsidR="00FE0387">
              <w:rPr>
                <w:rFonts w:ascii="Times New Roman" w:hAnsi="Times New Roman"/>
                <w:lang w:val="es-ES"/>
              </w:rPr>
              <w:t>endosulfán</w:t>
            </w:r>
            <w:r w:rsidRPr="00FE0387">
              <w:rPr>
                <w:rFonts w:ascii="Times New Roman" w:hAnsi="Times New Roman"/>
                <w:lang w:val="es-ES"/>
              </w:rPr>
              <w:t xml:space="preserve">                         </w:t>
            </w:r>
            <w:r w:rsidRPr="00167E98">
              <w:rPr>
                <w:rFonts w:ascii="Times New Roman" w:hAnsi="Times New Roman"/>
              </w:rPr>
              <w:t>β</w:t>
            </w:r>
            <w:r w:rsidRPr="00FE0387">
              <w:rPr>
                <w:rFonts w:ascii="Times New Roman" w:hAnsi="Times New Roman"/>
                <w:lang w:val="es-ES"/>
              </w:rPr>
              <w:t>-</w:t>
            </w:r>
            <w:r w:rsidR="00FE0387">
              <w:rPr>
                <w:rFonts w:ascii="Times New Roman" w:hAnsi="Times New Roman"/>
                <w:lang w:val="es-ES"/>
              </w:rPr>
              <w:t>endosulfán</w:t>
            </w:r>
            <w:r w:rsidRPr="00FE0387">
              <w:rPr>
                <w:rFonts w:ascii="Times New Roman" w:hAnsi="Times New Roman"/>
                <w:lang w:val="es-ES"/>
              </w:rPr>
              <w:t xml:space="preserve">   </w:t>
            </w:r>
            <w:r w:rsidR="00FE0387">
              <w:rPr>
                <w:rFonts w:ascii="Times New Roman" w:hAnsi="Times New Roman"/>
                <w:lang w:val="es-ES"/>
              </w:rPr>
              <w:t>sulfato de endosulfán</w:t>
            </w:r>
            <w:r w:rsidRPr="00FE0387">
              <w:rPr>
                <w:rFonts w:ascii="Times New Roman" w:hAnsi="Times New Roman"/>
                <w:lang w:val="es-ES"/>
              </w:rPr>
              <w:t xml:space="preserve"> </w:t>
            </w:r>
          </w:p>
        </w:tc>
      </w:tr>
    </w:tbl>
    <w:p w:rsidR="003157D7" w:rsidRPr="00FE0387" w:rsidRDefault="003157D7" w:rsidP="005D4867">
      <w:pPr>
        <w:rPr>
          <w:sz w:val="20"/>
          <w:szCs w:val="20"/>
          <w:lang w:val="es-ES"/>
        </w:rPr>
      </w:pPr>
    </w:p>
    <w:p w:rsidR="005D4867" w:rsidRPr="00E56DD2" w:rsidRDefault="00FE0387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El endosulfán</w:t>
      </w:r>
      <w:r w:rsidR="00333047" w:rsidRPr="00333047">
        <w:rPr>
          <w:sz w:val="20"/>
          <w:szCs w:val="20"/>
          <w:lang w:val="es-ES"/>
        </w:rPr>
        <w:t xml:space="preserve"> de calidad técnica</w:t>
      </w:r>
      <w:r w:rsidR="005D4867" w:rsidRPr="00333047">
        <w:rPr>
          <w:sz w:val="20"/>
          <w:szCs w:val="20"/>
          <w:lang w:val="es-ES"/>
        </w:rPr>
        <w:t xml:space="preserve"> (</w:t>
      </w:r>
      <w:r w:rsidR="00B81CA2">
        <w:rPr>
          <w:sz w:val="20"/>
          <w:szCs w:val="20"/>
          <w:lang w:val="es-ES"/>
        </w:rPr>
        <w:t xml:space="preserve">Nº de </w:t>
      </w:r>
      <w:r w:rsidR="005D4867" w:rsidRPr="00333047">
        <w:rPr>
          <w:sz w:val="20"/>
          <w:szCs w:val="20"/>
          <w:lang w:val="es-ES"/>
        </w:rPr>
        <w:t xml:space="preserve">CAS 115-29-7) </w:t>
      </w:r>
      <w:r w:rsidR="000F188C">
        <w:rPr>
          <w:sz w:val="20"/>
          <w:szCs w:val="20"/>
          <w:lang w:val="es-ES"/>
        </w:rPr>
        <w:t>e</w:t>
      </w:r>
      <w:r w:rsidR="005D4867" w:rsidRPr="00333047">
        <w:rPr>
          <w:sz w:val="20"/>
          <w:szCs w:val="20"/>
          <w:lang w:val="es-ES"/>
        </w:rPr>
        <w:t xml:space="preserve">s </w:t>
      </w:r>
      <w:r w:rsidR="000F188C">
        <w:rPr>
          <w:sz w:val="20"/>
          <w:szCs w:val="20"/>
          <w:lang w:val="es-ES"/>
        </w:rPr>
        <w:t>un plaguicida ciclodieno clorado</w:t>
      </w:r>
      <w:r w:rsidR="005D4867" w:rsidRPr="00333047">
        <w:rPr>
          <w:sz w:val="20"/>
          <w:szCs w:val="20"/>
          <w:lang w:val="es-ES"/>
        </w:rPr>
        <w:t xml:space="preserve">. </w:t>
      </w:r>
      <w:r w:rsidRPr="00FE0387">
        <w:rPr>
          <w:sz w:val="20"/>
          <w:szCs w:val="20"/>
          <w:lang w:val="es-ES"/>
        </w:rPr>
        <w:t>El endosulfán</w:t>
      </w:r>
      <w:r w:rsidR="005D4867" w:rsidRPr="00FE0387">
        <w:rPr>
          <w:sz w:val="20"/>
          <w:szCs w:val="20"/>
          <w:lang w:val="es-ES"/>
        </w:rPr>
        <w:t xml:space="preserve"> </w:t>
      </w:r>
      <w:r w:rsidR="00B81CA2">
        <w:rPr>
          <w:sz w:val="20"/>
          <w:szCs w:val="20"/>
          <w:lang w:val="es-ES"/>
        </w:rPr>
        <w:t>e</w:t>
      </w:r>
      <w:r w:rsidR="005D4867" w:rsidRPr="00FE0387">
        <w:rPr>
          <w:sz w:val="20"/>
          <w:szCs w:val="20"/>
          <w:lang w:val="es-ES"/>
        </w:rPr>
        <w:t xml:space="preserve">s </w:t>
      </w:r>
      <w:r w:rsidR="00B81CA2">
        <w:rPr>
          <w:sz w:val="20"/>
          <w:szCs w:val="20"/>
          <w:lang w:val="es-ES"/>
        </w:rPr>
        <w:t>un</w:t>
      </w:r>
      <w:r w:rsidR="005D4867" w:rsidRPr="00FE0387">
        <w:rPr>
          <w:sz w:val="20"/>
          <w:szCs w:val="20"/>
          <w:lang w:val="es-ES"/>
        </w:rPr>
        <w:t xml:space="preserve"> deriva</w:t>
      </w:r>
      <w:r w:rsidR="00B81CA2">
        <w:rPr>
          <w:sz w:val="20"/>
          <w:szCs w:val="20"/>
          <w:lang w:val="es-ES"/>
        </w:rPr>
        <w:t>do del</w:t>
      </w:r>
      <w:r w:rsidR="005D4867" w:rsidRPr="00FE0387">
        <w:rPr>
          <w:sz w:val="20"/>
          <w:szCs w:val="20"/>
          <w:lang w:val="es-ES"/>
        </w:rPr>
        <w:t xml:space="preserve"> </w:t>
      </w:r>
      <w:hyperlink r:id="rId51" w:history="1">
        <w:proofErr w:type="spellStart"/>
        <w:r w:rsidR="005D4867" w:rsidRPr="00FE0387">
          <w:rPr>
            <w:sz w:val="20"/>
            <w:szCs w:val="20"/>
            <w:lang w:val="es-ES"/>
          </w:rPr>
          <w:t>hexa</w:t>
        </w:r>
        <w:r w:rsidR="00E5683C" w:rsidRPr="00FE0387">
          <w:rPr>
            <w:sz w:val="20"/>
            <w:szCs w:val="20"/>
            <w:lang w:val="es-ES"/>
          </w:rPr>
          <w:t>clor</w:t>
        </w:r>
        <w:r w:rsidR="005D4867" w:rsidRPr="00FE0387">
          <w:rPr>
            <w:sz w:val="20"/>
            <w:szCs w:val="20"/>
            <w:lang w:val="es-ES"/>
          </w:rPr>
          <w:t>o</w:t>
        </w:r>
        <w:r w:rsidR="00E5683C" w:rsidRPr="00FE0387">
          <w:rPr>
            <w:sz w:val="20"/>
            <w:szCs w:val="20"/>
            <w:lang w:val="es-ES"/>
          </w:rPr>
          <w:t>cicl</w:t>
        </w:r>
        <w:r w:rsidR="005D4867" w:rsidRPr="00FE0387">
          <w:rPr>
            <w:sz w:val="20"/>
            <w:szCs w:val="20"/>
            <w:lang w:val="es-ES"/>
          </w:rPr>
          <w:t>opentadien</w:t>
        </w:r>
        <w:r w:rsidR="00B81CA2">
          <w:rPr>
            <w:sz w:val="20"/>
            <w:szCs w:val="20"/>
            <w:lang w:val="es-ES"/>
          </w:rPr>
          <w:t>o</w:t>
        </w:r>
        <w:proofErr w:type="spellEnd"/>
      </w:hyperlink>
      <w:r w:rsidR="005D4867" w:rsidRPr="00FE0387">
        <w:rPr>
          <w:sz w:val="20"/>
          <w:szCs w:val="20"/>
          <w:lang w:val="es-ES"/>
        </w:rPr>
        <w:t xml:space="preserve"> </w:t>
      </w:r>
      <w:r w:rsidR="00333047" w:rsidRPr="00FE0387">
        <w:rPr>
          <w:sz w:val="20"/>
          <w:szCs w:val="20"/>
          <w:lang w:val="es-ES"/>
        </w:rPr>
        <w:t xml:space="preserve">y </w:t>
      </w:r>
      <w:r w:rsidR="00B81CA2">
        <w:rPr>
          <w:sz w:val="20"/>
          <w:szCs w:val="20"/>
          <w:lang w:val="es-ES"/>
        </w:rPr>
        <w:t>e</w:t>
      </w:r>
      <w:r w:rsidR="005D4867" w:rsidRPr="00FE0387">
        <w:rPr>
          <w:sz w:val="20"/>
          <w:szCs w:val="20"/>
          <w:lang w:val="es-ES"/>
        </w:rPr>
        <w:t xml:space="preserve">s </w:t>
      </w:r>
      <w:r w:rsidR="00B81CA2">
        <w:rPr>
          <w:sz w:val="20"/>
          <w:szCs w:val="20"/>
          <w:lang w:val="es-ES"/>
        </w:rPr>
        <w:t xml:space="preserve">químicamente </w:t>
      </w:r>
      <w:r w:rsidR="005D4867" w:rsidRPr="00FE0387">
        <w:rPr>
          <w:sz w:val="20"/>
          <w:szCs w:val="20"/>
          <w:lang w:val="es-ES"/>
        </w:rPr>
        <w:t xml:space="preserve">similar </w:t>
      </w:r>
      <w:r w:rsidR="00B81CA2">
        <w:rPr>
          <w:sz w:val="20"/>
          <w:szCs w:val="20"/>
          <w:lang w:val="es-ES"/>
        </w:rPr>
        <w:t xml:space="preserve">a la </w:t>
      </w:r>
      <w:hyperlink r:id="rId52" w:history="1">
        <w:proofErr w:type="spellStart"/>
        <w:r w:rsidR="00581B91" w:rsidRPr="00FE0387">
          <w:rPr>
            <w:sz w:val="20"/>
            <w:szCs w:val="20"/>
            <w:lang w:val="es-ES"/>
          </w:rPr>
          <w:t>aldrina</w:t>
        </w:r>
        <w:proofErr w:type="spellEnd"/>
      </w:hyperlink>
      <w:r w:rsidR="005D4867" w:rsidRPr="00FE0387">
        <w:rPr>
          <w:sz w:val="20"/>
          <w:szCs w:val="20"/>
          <w:lang w:val="es-ES"/>
        </w:rPr>
        <w:t xml:space="preserve">, </w:t>
      </w:r>
      <w:r w:rsidR="00B81CA2">
        <w:rPr>
          <w:sz w:val="20"/>
          <w:szCs w:val="20"/>
          <w:lang w:val="es-ES"/>
        </w:rPr>
        <w:t xml:space="preserve">al </w:t>
      </w:r>
      <w:hyperlink r:id="rId53" w:history="1">
        <w:proofErr w:type="spellStart"/>
        <w:r w:rsidR="00581B91" w:rsidRPr="00FE0387">
          <w:rPr>
            <w:sz w:val="20"/>
            <w:szCs w:val="20"/>
            <w:lang w:val="es-ES"/>
          </w:rPr>
          <w:t>clordano</w:t>
        </w:r>
        <w:proofErr w:type="spellEnd"/>
      </w:hyperlink>
      <w:r w:rsidR="005D4867" w:rsidRPr="00FE0387">
        <w:rPr>
          <w:sz w:val="20"/>
          <w:szCs w:val="20"/>
          <w:lang w:val="es-ES"/>
        </w:rPr>
        <w:t xml:space="preserve"> </w:t>
      </w:r>
      <w:r w:rsidR="00333047" w:rsidRPr="00FE0387">
        <w:rPr>
          <w:sz w:val="20"/>
          <w:szCs w:val="20"/>
          <w:lang w:val="es-ES"/>
        </w:rPr>
        <w:t xml:space="preserve">y </w:t>
      </w:r>
      <w:r w:rsidR="00B81CA2">
        <w:rPr>
          <w:sz w:val="20"/>
          <w:szCs w:val="20"/>
          <w:lang w:val="es-ES"/>
        </w:rPr>
        <w:t>a</w:t>
      </w:r>
      <w:hyperlink r:id="rId54" w:history="1">
        <w:r>
          <w:rPr>
            <w:sz w:val="20"/>
            <w:szCs w:val="20"/>
            <w:lang w:val="es-ES"/>
          </w:rPr>
          <w:t xml:space="preserve">l </w:t>
        </w:r>
        <w:proofErr w:type="spellStart"/>
        <w:r>
          <w:rPr>
            <w:sz w:val="20"/>
            <w:szCs w:val="20"/>
            <w:lang w:val="es-ES"/>
          </w:rPr>
          <w:t>heptacloro</w:t>
        </w:r>
        <w:proofErr w:type="spellEnd"/>
      </w:hyperlink>
      <w:r w:rsidR="005D4867" w:rsidRPr="00FE0387">
        <w:rPr>
          <w:sz w:val="20"/>
          <w:szCs w:val="20"/>
          <w:lang w:val="es-ES"/>
        </w:rPr>
        <w:t xml:space="preserve">. </w:t>
      </w:r>
      <w:r w:rsidR="00B81CA2">
        <w:rPr>
          <w:sz w:val="20"/>
          <w:szCs w:val="20"/>
          <w:lang w:val="es-ES"/>
        </w:rPr>
        <w:t xml:space="preserve">Los dos </w:t>
      </w:r>
      <w:r w:rsidR="00EF7671" w:rsidRPr="00FE0387">
        <w:rPr>
          <w:sz w:val="20"/>
          <w:szCs w:val="20"/>
          <w:lang w:val="es-ES"/>
        </w:rPr>
        <w:t>isómero</w:t>
      </w:r>
      <w:r w:rsidR="00A57334">
        <w:rPr>
          <w:sz w:val="20"/>
          <w:szCs w:val="20"/>
          <w:lang w:val="es-ES"/>
        </w:rPr>
        <w:t>s</w:t>
      </w:r>
      <w:r w:rsidR="00BB6D24">
        <w:rPr>
          <w:sz w:val="20"/>
          <w:szCs w:val="20"/>
          <w:lang w:val="es-ES"/>
        </w:rPr>
        <w:t>,</w:t>
      </w:r>
      <w:r w:rsidR="00A57334">
        <w:rPr>
          <w:sz w:val="20"/>
          <w:szCs w:val="20"/>
          <w:lang w:val="es-ES"/>
        </w:rPr>
        <w:t xml:space="preserve"> </w:t>
      </w:r>
      <w:r w:rsidR="005D4867" w:rsidRPr="00FE0387">
        <w:rPr>
          <w:sz w:val="20"/>
          <w:szCs w:val="20"/>
          <w:lang w:val="es-ES"/>
        </w:rPr>
        <w:t xml:space="preserve">endo </w:t>
      </w:r>
      <w:r w:rsidR="00333047" w:rsidRPr="00FE0387">
        <w:rPr>
          <w:sz w:val="20"/>
          <w:szCs w:val="20"/>
          <w:lang w:val="es-ES"/>
        </w:rPr>
        <w:t xml:space="preserve">y </w:t>
      </w:r>
      <w:r w:rsidR="005D4867" w:rsidRPr="00FE0387">
        <w:rPr>
          <w:sz w:val="20"/>
          <w:szCs w:val="20"/>
          <w:lang w:val="es-ES"/>
        </w:rPr>
        <w:t xml:space="preserve">exo, </w:t>
      </w:r>
      <w:r w:rsidR="00B81CA2">
        <w:rPr>
          <w:sz w:val="20"/>
          <w:szCs w:val="20"/>
          <w:lang w:val="es-ES"/>
        </w:rPr>
        <w:t>se conocen popularmente como</w:t>
      </w:r>
      <w:r w:rsidR="005D4867" w:rsidRPr="00FE0387">
        <w:rPr>
          <w:sz w:val="20"/>
          <w:szCs w:val="20"/>
          <w:lang w:val="es-ES"/>
        </w:rPr>
        <w:t xml:space="preserve"> I </w:t>
      </w:r>
      <w:r w:rsidR="00333047" w:rsidRPr="00FE0387">
        <w:rPr>
          <w:sz w:val="20"/>
          <w:szCs w:val="20"/>
          <w:lang w:val="es-ES"/>
        </w:rPr>
        <w:t xml:space="preserve">y </w:t>
      </w:r>
      <w:r w:rsidR="005D4867" w:rsidRPr="00FE0387">
        <w:rPr>
          <w:sz w:val="20"/>
          <w:szCs w:val="20"/>
          <w:lang w:val="es-ES"/>
        </w:rPr>
        <w:t xml:space="preserve">II. </w:t>
      </w:r>
      <w:r w:rsidRPr="00FE0387">
        <w:rPr>
          <w:sz w:val="20"/>
          <w:szCs w:val="20"/>
          <w:lang w:val="es-ES"/>
        </w:rPr>
        <w:t>El sulfato de endosulfán</w:t>
      </w:r>
      <w:r w:rsidR="005D4867" w:rsidRPr="00FE0387">
        <w:rPr>
          <w:sz w:val="20"/>
          <w:szCs w:val="20"/>
          <w:lang w:val="es-ES"/>
        </w:rPr>
        <w:t xml:space="preserve"> </w:t>
      </w:r>
      <w:r w:rsidRPr="00FE0387">
        <w:rPr>
          <w:sz w:val="20"/>
          <w:szCs w:val="20"/>
          <w:lang w:val="es-ES"/>
        </w:rPr>
        <w:t>e</w:t>
      </w:r>
      <w:r w:rsidR="005D4867" w:rsidRPr="00FE0387">
        <w:rPr>
          <w:sz w:val="20"/>
          <w:szCs w:val="20"/>
          <w:lang w:val="es-ES"/>
        </w:rPr>
        <w:t xml:space="preserve">s </w:t>
      </w:r>
      <w:r w:rsidRPr="00FE0387">
        <w:rPr>
          <w:sz w:val="20"/>
          <w:szCs w:val="20"/>
          <w:lang w:val="es-ES"/>
        </w:rPr>
        <w:t>un</w:t>
      </w:r>
      <w:r w:rsidR="005D4867" w:rsidRPr="00FE0387">
        <w:rPr>
          <w:sz w:val="20"/>
          <w:szCs w:val="20"/>
          <w:lang w:val="es-ES"/>
        </w:rPr>
        <w:t xml:space="preserve"> </w:t>
      </w:r>
      <w:r w:rsidRPr="00FE0387">
        <w:rPr>
          <w:sz w:val="20"/>
          <w:szCs w:val="20"/>
          <w:lang w:val="es-ES"/>
        </w:rPr>
        <w:t>product</w:t>
      </w:r>
      <w:r w:rsidR="00A57334">
        <w:rPr>
          <w:sz w:val="20"/>
          <w:szCs w:val="20"/>
          <w:lang w:val="es-ES"/>
        </w:rPr>
        <w:t>o</w:t>
      </w:r>
      <w:r w:rsidRPr="00FE0387">
        <w:rPr>
          <w:sz w:val="20"/>
          <w:szCs w:val="20"/>
          <w:lang w:val="es-ES"/>
        </w:rPr>
        <w:t xml:space="preserve"> de</w:t>
      </w:r>
      <w:r w:rsidR="005D4867" w:rsidRPr="00FE0387">
        <w:rPr>
          <w:sz w:val="20"/>
          <w:szCs w:val="20"/>
          <w:lang w:val="es-ES"/>
        </w:rPr>
        <w:t xml:space="preserve"> oxida</w:t>
      </w:r>
      <w:r w:rsidRPr="00FE0387">
        <w:rPr>
          <w:sz w:val="20"/>
          <w:szCs w:val="20"/>
          <w:lang w:val="es-ES"/>
        </w:rPr>
        <w:t>ción que</w:t>
      </w:r>
      <w:r w:rsidR="005D4867" w:rsidRPr="00FE0387">
        <w:rPr>
          <w:sz w:val="20"/>
          <w:szCs w:val="20"/>
          <w:lang w:val="es-ES"/>
        </w:rPr>
        <w:t xml:space="preserve"> cont</w:t>
      </w:r>
      <w:r>
        <w:rPr>
          <w:sz w:val="20"/>
          <w:szCs w:val="20"/>
          <w:lang w:val="es-ES"/>
        </w:rPr>
        <w:t xml:space="preserve">iene un átomo adicional de </w:t>
      </w:r>
      <w:r w:rsidR="005D4867" w:rsidRPr="00FE0387">
        <w:rPr>
          <w:sz w:val="20"/>
          <w:szCs w:val="20"/>
          <w:lang w:val="es-ES"/>
        </w:rPr>
        <w:t xml:space="preserve">O </w:t>
      </w:r>
      <w:r w:rsidR="00A57334">
        <w:rPr>
          <w:sz w:val="20"/>
          <w:szCs w:val="20"/>
          <w:lang w:val="es-ES"/>
        </w:rPr>
        <w:t xml:space="preserve">unido </w:t>
      </w:r>
      <w:r>
        <w:rPr>
          <w:sz w:val="20"/>
          <w:szCs w:val="20"/>
          <w:lang w:val="es-ES"/>
        </w:rPr>
        <w:t xml:space="preserve">al átomo de </w:t>
      </w:r>
      <w:r w:rsidR="005D4867" w:rsidRPr="00FE0387">
        <w:rPr>
          <w:sz w:val="20"/>
          <w:szCs w:val="20"/>
          <w:lang w:val="es-ES"/>
        </w:rPr>
        <w:t xml:space="preserve">S. </w:t>
      </w:r>
      <w:r w:rsidRPr="00FE0387">
        <w:rPr>
          <w:sz w:val="20"/>
          <w:szCs w:val="20"/>
          <w:lang w:val="es-ES"/>
        </w:rPr>
        <w:t>El endosulfán</w:t>
      </w:r>
      <w:r w:rsidR="00333047" w:rsidRPr="00FE0387">
        <w:rPr>
          <w:sz w:val="20"/>
          <w:szCs w:val="20"/>
          <w:lang w:val="es-ES"/>
        </w:rPr>
        <w:t xml:space="preserve"> de calidad técnica</w:t>
      </w:r>
      <w:r w:rsidR="005D4867" w:rsidRPr="00FE0387">
        <w:rPr>
          <w:sz w:val="20"/>
          <w:szCs w:val="20"/>
          <w:lang w:val="es-ES"/>
        </w:rPr>
        <w:t xml:space="preserve"> </w:t>
      </w:r>
      <w:r w:rsidR="00A57334">
        <w:rPr>
          <w:sz w:val="20"/>
          <w:szCs w:val="20"/>
          <w:lang w:val="es-ES"/>
        </w:rPr>
        <w:t>e</w:t>
      </w:r>
      <w:r w:rsidR="005D4867" w:rsidRPr="00FE0387">
        <w:rPr>
          <w:sz w:val="20"/>
          <w:szCs w:val="20"/>
          <w:lang w:val="es-ES"/>
        </w:rPr>
        <w:t xml:space="preserve">s </w:t>
      </w:r>
      <w:r w:rsidR="00A57334">
        <w:rPr>
          <w:sz w:val="20"/>
          <w:szCs w:val="20"/>
          <w:lang w:val="es-ES"/>
        </w:rPr>
        <w:t>una mezcl</w:t>
      </w:r>
      <w:r w:rsidR="005D4867" w:rsidRPr="00FE0387">
        <w:rPr>
          <w:sz w:val="20"/>
          <w:szCs w:val="20"/>
          <w:lang w:val="es-ES"/>
        </w:rPr>
        <w:t xml:space="preserve">a </w:t>
      </w:r>
      <w:r w:rsidR="00A57334">
        <w:rPr>
          <w:sz w:val="20"/>
          <w:szCs w:val="20"/>
          <w:lang w:val="es-ES"/>
        </w:rPr>
        <w:t xml:space="preserve">de </w:t>
      </w:r>
      <w:proofErr w:type="spellStart"/>
      <w:r w:rsidR="00A57334">
        <w:rPr>
          <w:sz w:val="20"/>
          <w:szCs w:val="20"/>
          <w:lang w:val="es-ES"/>
        </w:rPr>
        <w:t>e</w:t>
      </w:r>
      <w:hyperlink r:id="rId55" w:history="1">
        <w:r w:rsidR="005D4867" w:rsidRPr="00FE0387">
          <w:rPr>
            <w:sz w:val="20"/>
            <w:szCs w:val="20"/>
            <w:lang w:val="es-ES"/>
          </w:rPr>
          <w:t>stereo</w:t>
        </w:r>
        <w:r w:rsidR="00EF7671" w:rsidRPr="00FE0387">
          <w:rPr>
            <w:sz w:val="20"/>
            <w:szCs w:val="20"/>
            <w:lang w:val="es-ES"/>
          </w:rPr>
          <w:t>isómero</w:t>
        </w:r>
        <w:r w:rsidR="005D4867" w:rsidRPr="00FE0387">
          <w:rPr>
            <w:sz w:val="20"/>
            <w:szCs w:val="20"/>
            <w:lang w:val="es-ES"/>
          </w:rPr>
          <w:t>s</w:t>
        </w:r>
        <w:proofErr w:type="spellEnd"/>
      </w:hyperlink>
      <w:r w:rsidR="00E56DD2">
        <w:rPr>
          <w:sz w:val="20"/>
          <w:szCs w:val="20"/>
          <w:lang w:val="es-ES"/>
        </w:rPr>
        <w:t xml:space="preserve"> en una relación </w:t>
      </w:r>
      <w:r w:rsidR="00E56DD2" w:rsidRPr="00FE0387">
        <w:rPr>
          <w:sz w:val="20"/>
          <w:szCs w:val="20"/>
          <w:lang w:val="es-ES"/>
        </w:rPr>
        <w:t>7:3</w:t>
      </w:r>
      <w:r w:rsidR="00B20E07" w:rsidRPr="00FE0387">
        <w:rPr>
          <w:sz w:val="20"/>
          <w:szCs w:val="20"/>
          <w:lang w:val="es-ES"/>
        </w:rPr>
        <w:t>,</w:t>
      </w:r>
      <w:r w:rsidR="005D4867" w:rsidRPr="00FE0387">
        <w:rPr>
          <w:sz w:val="20"/>
          <w:szCs w:val="20"/>
          <w:lang w:val="es-ES"/>
        </w:rPr>
        <w:t xml:space="preserve"> </w:t>
      </w:r>
      <w:r w:rsidR="00E56DD2">
        <w:rPr>
          <w:sz w:val="20"/>
          <w:szCs w:val="20"/>
          <w:lang w:val="es-ES"/>
        </w:rPr>
        <w:t>llamados “</w:t>
      </w:r>
      <w:r w:rsidR="005D4867" w:rsidRPr="00167E98">
        <w:rPr>
          <w:sz w:val="20"/>
          <w:szCs w:val="20"/>
        </w:rPr>
        <w:t>α</w:t>
      </w:r>
      <w:r w:rsidR="00E56DD2" w:rsidRPr="00E56DD2">
        <w:rPr>
          <w:sz w:val="20"/>
          <w:szCs w:val="20"/>
          <w:lang w:val="es-ES"/>
        </w:rPr>
        <w:t>”</w:t>
      </w:r>
      <w:r w:rsidR="005D4867" w:rsidRPr="00FE0387">
        <w:rPr>
          <w:sz w:val="20"/>
          <w:szCs w:val="20"/>
          <w:lang w:val="es-ES"/>
        </w:rPr>
        <w:t xml:space="preserve"> </w:t>
      </w:r>
      <w:r w:rsidR="00333047" w:rsidRPr="00FE0387">
        <w:rPr>
          <w:sz w:val="20"/>
          <w:szCs w:val="20"/>
          <w:lang w:val="es-ES"/>
        </w:rPr>
        <w:t xml:space="preserve">y </w:t>
      </w:r>
      <w:r w:rsidR="00E56DD2">
        <w:rPr>
          <w:sz w:val="20"/>
          <w:szCs w:val="20"/>
          <w:lang w:val="es-ES"/>
        </w:rPr>
        <w:t>“</w:t>
      </w:r>
      <w:r w:rsidR="005D4867" w:rsidRPr="00167E98">
        <w:rPr>
          <w:sz w:val="20"/>
          <w:szCs w:val="20"/>
        </w:rPr>
        <w:t>β</w:t>
      </w:r>
      <w:r w:rsidR="00E56DD2" w:rsidRPr="00E56DD2">
        <w:rPr>
          <w:sz w:val="20"/>
          <w:szCs w:val="20"/>
          <w:lang w:val="es-ES"/>
        </w:rPr>
        <w:t>”</w:t>
      </w:r>
      <w:r w:rsidR="005D4867" w:rsidRPr="00FE0387">
        <w:rPr>
          <w:sz w:val="20"/>
          <w:szCs w:val="20"/>
          <w:lang w:val="es-ES"/>
        </w:rPr>
        <w:t xml:space="preserve">. </w:t>
      </w:r>
      <w:r w:rsidR="00A57334">
        <w:rPr>
          <w:sz w:val="20"/>
          <w:szCs w:val="20"/>
          <w:lang w:val="es-ES"/>
        </w:rPr>
        <w:t xml:space="preserve">El </w:t>
      </w:r>
      <w:r w:rsidR="005D4867" w:rsidRPr="00167E98">
        <w:rPr>
          <w:sz w:val="20"/>
          <w:szCs w:val="20"/>
        </w:rPr>
        <w:t>α</w:t>
      </w:r>
      <w:r w:rsidR="005D4867" w:rsidRPr="00FE0387">
        <w:rPr>
          <w:sz w:val="20"/>
          <w:szCs w:val="20"/>
          <w:lang w:val="es-ES"/>
        </w:rPr>
        <w:t xml:space="preserve">- </w:t>
      </w:r>
      <w:r w:rsidR="00333047" w:rsidRPr="00FE0387">
        <w:rPr>
          <w:sz w:val="20"/>
          <w:szCs w:val="20"/>
          <w:lang w:val="es-ES"/>
        </w:rPr>
        <w:t xml:space="preserve">y </w:t>
      </w:r>
      <w:r w:rsidR="005D4867" w:rsidRPr="00167E98">
        <w:rPr>
          <w:sz w:val="20"/>
          <w:szCs w:val="20"/>
        </w:rPr>
        <w:t>β</w:t>
      </w:r>
      <w:r w:rsidR="005D4867" w:rsidRPr="00FE0387">
        <w:rPr>
          <w:sz w:val="20"/>
          <w:szCs w:val="20"/>
          <w:lang w:val="es-ES"/>
        </w:rPr>
        <w:t>-</w:t>
      </w:r>
      <w:r w:rsidRPr="00FE0387">
        <w:rPr>
          <w:sz w:val="20"/>
          <w:szCs w:val="20"/>
          <w:lang w:val="es-ES"/>
        </w:rPr>
        <w:t>endosulfán</w:t>
      </w:r>
      <w:r w:rsidR="005D4867" w:rsidRPr="00FE0387">
        <w:rPr>
          <w:sz w:val="20"/>
          <w:szCs w:val="20"/>
          <w:lang w:val="es-ES"/>
        </w:rPr>
        <w:t xml:space="preserve"> </w:t>
      </w:r>
      <w:r w:rsidR="00A57334">
        <w:rPr>
          <w:sz w:val="20"/>
          <w:szCs w:val="20"/>
          <w:lang w:val="es-ES"/>
        </w:rPr>
        <w:t xml:space="preserve">son isómeros </w:t>
      </w:r>
      <w:r w:rsidR="00A57334" w:rsidRPr="00FE0387">
        <w:rPr>
          <w:sz w:val="20"/>
          <w:szCs w:val="20"/>
          <w:lang w:val="es-ES"/>
        </w:rPr>
        <w:t>conformacional</w:t>
      </w:r>
      <w:r w:rsidR="00A57334">
        <w:rPr>
          <w:sz w:val="20"/>
          <w:szCs w:val="20"/>
          <w:lang w:val="es-ES"/>
        </w:rPr>
        <w:t>es que surgen de la e</w:t>
      </w:r>
      <w:r w:rsidR="005D4867" w:rsidRPr="00FE0387">
        <w:rPr>
          <w:sz w:val="20"/>
          <w:szCs w:val="20"/>
          <w:lang w:val="es-ES"/>
        </w:rPr>
        <w:t>stereo</w:t>
      </w:r>
      <w:r w:rsidR="00A57334">
        <w:rPr>
          <w:sz w:val="20"/>
          <w:szCs w:val="20"/>
          <w:lang w:val="es-ES"/>
        </w:rPr>
        <w:t>química piramidal del azufre</w:t>
      </w:r>
      <w:r w:rsidR="005D4867" w:rsidRPr="00FE0387">
        <w:rPr>
          <w:sz w:val="20"/>
          <w:szCs w:val="20"/>
          <w:lang w:val="es-ES"/>
        </w:rPr>
        <w:t xml:space="preserve">. </w:t>
      </w:r>
      <w:r w:rsidR="009B2BED" w:rsidRPr="00A57334">
        <w:rPr>
          <w:sz w:val="20"/>
          <w:szCs w:val="20"/>
          <w:lang w:val="es-ES"/>
        </w:rPr>
        <w:t>La</w:t>
      </w:r>
      <w:r w:rsidR="00A57334" w:rsidRPr="00A57334">
        <w:rPr>
          <w:sz w:val="20"/>
          <w:szCs w:val="20"/>
          <w:lang w:val="es-ES"/>
        </w:rPr>
        <w:t>s</w:t>
      </w:r>
      <w:r w:rsidR="009B2BED" w:rsidRPr="00A57334">
        <w:rPr>
          <w:sz w:val="20"/>
          <w:szCs w:val="20"/>
          <w:lang w:val="es-ES"/>
        </w:rPr>
        <w:t xml:space="preserve"> estructura</w:t>
      </w:r>
      <w:r w:rsidR="00613A54" w:rsidRPr="00A57334">
        <w:rPr>
          <w:sz w:val="20"/>
          <w:szCs w:val="20"/>
          <w:lang w:val="es-ES"/>
        </w:rPr>
        <w:t xml:space="preserve">s </w:t>
      </w:r>
      <w:r w:rsidR="00A57334" w:rsidRPr="00A57334">
        <w:rPr>
          <w:sz w:val="20"/>
          <w:szCs w:val="20"/>
          <w:lang w:val="es-ES"/>
        </w:rPr>
        <w:t>de los</w:t>
      </w:r>
      <w:r w:rsidR="00613A54" w:rsidRPr="00A57334">
        <w:rPr>
          <w:sz w:val="20"/>
          <w:szCs w:val="20"/>
          <w:lang w:val="es-ES"/>
        </w:rPr>
        <w:t xml:space="preserve"> </w:t>
      </w:r>
      <w:r w:rsidRPr="00A57334">
        <w:rPr>
          <w:sz w:val="20"/>
          <w:szCs w:val="20"/>
          <w:lang w:val="es-ES"/>
        </w:rPr>
        <w:t>isómeros del endosulfán</w:t>
      </w:r>
      <w:r w:rsidR="00613A54" w:rsidRPr="00A57334">
        <w:rPr>
          <w:sz w:val="20"/>
          <w:szCs w:val="20"/>
          <w:lang w:val="es-ES"/>
        </w:rPr>
        <w:t xml:space="preserve"> </w:t>
      </w:r>
      <w:r w:rsidR="00333047" w:rsidRPr="00A57334">
        <w:rPr>
          <w:sz w:val="20"/>
          <w:szCs w:val="20"/>
          <w:lang w:val="es-ES"/>
        </w:rPr>
        <w:t xml:space="preserve">y </w:t>
      </w:r>
      <w:r w:rsidR="00BB6D24">
        <w:rPr>
          <w:sz w:val="20"/>
          <w:szCs w:val="20"/>
          <w:lang w:val="es-ES"/>
        </w:rPr>
        <w:t>d</w:t>
      </w:r>
      <w:r w:rsidRPr="00A57334">
        <w:rPr>
          <w:sz w:val="20"/>
          <w:szCs w:val="20"/>
          <w:lang w:val="es-ES"/>
        </w:rPr>
        <w:t xml:space="preserve">el </w:t>
      </w:r>
      <w:r w:rsidR="00F87518" w:rsidRPr="00A57334">
        <w:rPr>
          <w:sz w:val="20"/>
          <w:szCs w:val="20"/>
          <w:lang w:val="es-ES"/>
        </w:rPr>
        <w:t xml:space="preserve">sulfato de </w:t>
      </w:r>
      <w:r w:rsidRPr="00A57334">
        <w:rPr>
          <w:sz w:val="20"/>
          <w:szCs w:val="20"/>
          <w:lang w:val="es-ES"/>
        </w:rPr>
        <w:t>endosulfán</w:t>
      </w:r>
      <w:r w:rsidR="00A57334" w:rsidRPr="00A57334">
        <w:rPr>
          <w:sz w:val="20"/>
          <w:szCs w:val="20"/>
          <w:lang w:val="es-ES"/>
        </w:rPr>
        <w:t xml:space="preserve"> aparecen representadas en la fi</w:t>
      </w:r>
      <w:r w:rsidR="00EF7671" w:rsidRPr="00A57334">
        <w:rPr>
          <w:sz w:val="20"/>
          <w:szCs w:val="20"/>
          <w:lang w:val="es-ES"/>
        </w:rPr>
        <w:t>gura</w:t>
      </w:r>
      <w:r w:rsidR="00613A54" w:rsidRPr="00A57334">
        <w:rPr>
          <w:sz w:val="20"/>
          <w:szCs w:val="20"/>
          <w:lang w:val="es-ES"/>
        </w:rPr>
        <w:t xml:space="preserve"> 12 </w:t>
      </w:r>
      <w:r w:rsidR="009B2BED" w:rsidRPr="00A57334">
        <w:rPr>
          <w:i/>
          <w:sz w:val="20"/>
          <w:szCs w:val="20"/>
          <w:lang w:val="es-ES"/>
        </w:rPr>
        <w:t>supra</w:t>
      </w:r>
      <w:r w:rsidR="00613A54" w:rsidRPr="00A57334">
        <w:rPr>
          <w:sz w:val="20"/>
          <w:szCs w:val="20"/>
          <w:lang w:val="es-ES"/>
        </w:rPr>
        <w:t xml:space="preserve">. </w:t>
      </w:r>
      <w:r w:rsidR="00A57334" w:rsidRPr="00A57334">
        <w:rPr>
          <w:sz w:val="20"/>
          <w:szCs w:val="20"/>
          <w:lang w:val="es-ES"/>
        </w:rPr>
        <w:t xml:space="preserve">El </w:t>
      </w:r>
      <w:r w:rsidR="005D4867" w:rsidRPr="00167E98">
        <w:rPr>
          <w:sz w:val="20"/>
          <w:szCs w:val="20"/>
        </w:rPr>
        <w:t>α</w:t>
      </w:r>
      <w:r w:rsidR="005D4867" w:rsidRPr="00A57334">
        <w:rPr>
          <w:sz w:val="20"/>
          <w:szCs w:val="20"/>
          <w:lang w:val="es-ES"/>
        </w:rPr>
        <w:t>-</w:t>
      </w:r>
      <w:r w:rsidRPr="00A57334">
        <w:rPr>
          <w:sz w:val="20"/>
          <w:szCs w:val="20"/>
          <w:lang w:val="es-ES"/>
        </w:rPr>
        <w:t>endosulfán</w:t>
      </w:r>
      <w:r w:rsidR="005D4867" w:rsidRPr="00A57334">
        <w:rPr>
          <w:sz w:val="20"/>
          <w:szCs w:val="20"/>
          <w:lang w:val="es-ES"/>
        </w:rPr>
        <w:t xml:space="preserve"> </w:t>
      </w:r>
      <w:r w:rsidR="00A57334" w:rsidRPr="00A57334">
        <w:rPr>
          <w:sz w:val="20"/>
          <w:szCs w:val="20"/>
          <w:lang w:val="es-ES"/>
        </w:rPr>
        <w:t xml:space="preserve">es </w:t>
      </w:r>
      <w:r w:rsidR="00A57334">
        <w:rPr>
          <w:sz w:val="20"/>
          <w:szCs w:val="20"/>
          <w:lang w:val="es-ES"/>
        </w:rPr>
        <w:t xml:space="preserve">de los dos </w:t>
      </w:r>
      <w:r w:rsidR="00A57334" w:rsidRPr="00A57334">
        <w:rPr>
          <w:sz w:val="20"/>
          <w:szCs w:val="20"/>
          <w:lang w:val="es-ES"/>
        </w:rPr>
        <w:t xml:space="preserve">el más estable </w:t>
      </w:r>
      <w:r w:rsidR="005D4867" w:rsidRPr="00A57334">
        <w:rPr>
          <w:sz w:val="20"/>
          <w:szCs w:val="20"/>
          <w:lang w:val="es-ES"/>
        </w:rPr>
        <w:t>t</w:t>
      </w:r>
      <w:r w:rsidR="00A57334" w:rsidRPr="00A57334">
        <w:rPr>
          <w:sz w:val="20"/>
          <w:szCs w:val="20"/>
          <w:lang w:val="es-ES"/>
        </w:rPr>
        <w:t>ermodiná</w:t>
      </w:r>
      <w:r w:rsidR="005D4867" w:rsidRPr="00A57334">
        <w:rPr>
          <w:sz w:val="20"/>
          <w:szCs w:val="20"/>
          <w:lang w:val="es-ES"/>
        </w:rPr>
        <w:t>mica</w:t>
      </w:r>
      <w:r w:rsidR="00A57334" w:rsidRPr="00A57334">
        <w:rPr>
          <w:sz w:val="20"/>
          <w:szCs w:val="20"/>
          <w:lang w:val="es-ES"/>
        </w:rPr>
        <w:t>mente</w:t>
      </w:r>
      <w:r w:rsidR="005D4867" w:rsidRPr="00A57334">
        <w:rPr>
          <w:sz w:val="20"/>
          <w:szCs w:val="20"/>
          <w:lang w:val="es-ES"/>
        </w:rPr>
        <w:t xml:space="preserve">, </w:t>
      </w:r>
      <w:r w:rsidR="00A57334">
        <w:rPr>
          <w:sz w:val="20"/>
          <w:szCs w:val="20"/>
          <w:lang w:val="es-ES"/>
        </w:rPr>
        <w:t xml:space="preserve">aunque el </w:t>
      </w:r>
      <w:r w:rsidR="005D4867" w:rsidRPr="00167E98">
        <w:rPr>
          <w:sz w:val="20"/>
          <w:szCs w:val="20"/>
        </w:rPr>
        <w:t>β</w:t>
      </w:r>
      <w:r w:rsidR="005D4867" w:rsidRPr="00A57334">
        <w:rPr>
          <w:sz w:val="20"/>
          <w:szCs w:val="20"/>
          <w:lang w:val="es-ES"/>
        </w:rPr>
        <w:t>-</w:t>
      </w:r>
      <w:r w:rsidRPr="00A57334">
        <w:rPr>
          <w:sz w:val="20"/>
          <w:szCs w:val="20"/>
          <w:lang w:val="es-ES"/>
        </w:rPr>
        <w:t>endosulfán</w:t>
      </w:r>
      <w:r w:rsidR="005D4867" w:rsidRPr="00A57334">
        <w:rPr>
          <w:sz w:val="20"/>
          <w:szCs w:val="20"/>
          <w:lang w:val="es-ES"/>
        </w:rPr>
        <w:t xml:space="preserve"> </w:t>
      </w:r>
      <w:r w:rsidR="00A57334">
        <w:rPr>
          <w:sz w:val="20"/>
          <w:szCs w:val="20"/>
          <w:lang w:val="es-ES"/>
        </w:rPr>
        <w:t xml:space="preserve">se convierte </w:t>
      </w:r>
      <w:r w:rsidR="00E56DD2">
        <w:rPr>
          <w:sz w:val="20"/>
          <w:szCs w:val="20"/>
          <w:lang w:val="es-ES"/>
        </w:rPr>
        <w:t xml:space="preserve">de forma lenta, pero </w:t>
      </w:r>
      <w:r w:rsidR="005D4867" w:rsidRPr="00A57334">
        <w:rPr>
          <w:sz w:val="20"/>
          <w:szCs w:val="20"/>
          <w:lang w:val="es-ES"/>
        </w:rPr>
        <w:t>irreversibl</w:t>
      </w:r>
      <w:r w:rsidR="00A57334">
        <w:rPr>
          <w:sz w:val="20"/>
          <w:szCs w:val="20"/>
          <w:lang w:val="es-ES"/>
        </w:rPr>
        <w:t>e</w:t>
      </w:r>
      <w:r w:rsidR="00E56DD2">
        <w:rPr>
          <w:sz w:val="20"/>
          <w:szCs w:val="20"/>
          <w:lang w:val="es-ES"/>
        </w:rPr>
        <w:t xml:space="preserve">, </w:t>
      </w:r>
      <w:r w:rsidR="00A57334">
        <w:rPr>
          <w:sz w:val="20"/>
          <w:szCs w:val="20"/>
          <w:lang w:val="es-ES"/>
        </w:rPr>
        <w:t xml:space="preserve">en la forma </w:t>
      </w:r>
      <w:r w:rsidR="005D4867" w:rsidRPr="00167E98">
        <w:rPr>
          <w:sz w:val="20"/>
          <w:szCs w:val="20"/>
        </w:rPr>
        <w:t>α</w:t>
      </w:r>
      <w:r w:rsidR="005D4867" w:rsidRPr="00A57334">
        <w:rPr>
          <w:sz w:val="20"/>
          <w:szCs w:val="20"/>
          <w:lang w:val="es-ES"/>
        </w:rPr>
        <w:t xml:space="preserve">. </w:t>
      </w:r>
      <w:r w:rsidRPr="00E56DD2">
        <w:rPr>
          <w:sz w:val="20"/>
          <w:szCs w:val="20"/>
          <w:lang w:val="es-ES"/>
        </w:rPr>
        <w:t>El endosulfán</w:t>
      </w:r>
      <w:r w:rsidR="005D4867" w:rsidRPr="00E56DD2">
        <w:rPr>
          <w:sz w:val="20"/>
          <w:szCs w:val="20"/>
          <w:lang w:val="es-ES"/>
        </w:rPr>
        <w:t xml:space="preserve"> </w:t>
      </w:r>
      <w:r w:rsidR="00E56DD2">
        <w:rPr>
          <w:sz w:val="20"/>
          <w:szCs w:val="20"/>
          <w:lang w:val="es-ES"/>
        </w:rPr>
        <w:t>e</w:t>
      </w:r>
      <w:r w:rsidR="005D4867" w:rsidRPr="00E56DD2">
        <w:rPr>
          <w:sz w:val="20"/>
          <w:szCs w:val="20"/>
          <w:lang w:val="es-ES"/>
        </w:rPr>
        <w:t>s vol</w:t>
      </w:r>
      <w:r w:rsidR="00E56DD2">
        <w:rPr>
          <w:sz w:val="20"/>
          <w:szCs w:val="20"/>
          <w:lang w:val="es-ES"/>
        </w:rPr>
        <w:t>á</w:t>
      </w:r>
      <w:r w:rsidR="005D4867" w:rsidRPr="00E56DD2">
        <w:rPr>
          <w:sz w:val="20"/>
          <w:szCs w:val="20"/>
          <w:lang w:val="es-ES"/>
        </w:rPr>
        <w:t>til</w:t>
      </w:r>
      <w:r w:rsidR="00E56DD2">
        <w:rPr>
          <w:sz w:val="20"/>
          <w:szCs w:val="20"/>
          <w:lang w:val="es-ES"/>
        </w:rPr>
        <w:t xml:space="preserve"> y</w:t>
      </w:r>
      <w:r w:rsidR="005D4867" w:rsidRPr="00E56DD2">
        <w:rPr>
          <w:sz w:val="20"/>
          <w:szCs w:val="20"/>
          <w:lang w:val="es-ES"/>
        </w:rPr>
        <w:t xml:space="preserve"> persistent</w:t>
      </w:r>
      <w:r w:rsidR="00E56DD2">
        <w:rPr>
          <w:sz w:val="20"/>
          <w:szCs w:val="20"/>
          <w:lang w:val="es-ES"/>
        </w:rPr>
        <w:t>e,</w:t>
      </w:r>
      <w:r w:rsidR="005D4867" w:rsidRPr="00E56DD2">
        <w:rPr>
          <w:sz w:val="20"/>
          <w:szCs w:val="20"/>
          <w:lang w:val="es-ES"/>
        </w:rPr>
        <w:t xml:space="preserve"> </w:t>
      </w:r>
      <w:r w:rsidR="00333047" w:rsidRPr="00E56DD2">
        <w:rPr>
          <w:sz w:val="20"/>
          <w:szCs w:val="20"/>
          <w:lang w:val="es-ES"/>
        </w:rPr>
        <w:t xml:space="preserve">y </w:t>
      </w:r>
      <w:r w:rsidR="00E56DD2">
        <w:rPr>
          <w:sz w:val="20"/>
          <w:szCs w:val="20"/>
          <w:lang w:val="es-ES"/>
        </w:rPr>
        <w:t xml:space="preserve">tiene la capacidad de </w:t>
      </w:r>
      <w:r w:rsidR="005D4867" w:rsidRPr="00E56DD2">
        <w:rPr>
          <w:sz w:val="20"/>
          <w:szCs w:val="20"/>
          <w:lang w:val="es-ES"/>
        </w:rPr>
        <w:t>bioacumula</w:t>
      </w:r>
      <w:r w:rsidR="00E56DD2">
        <w:rPr>
          <w:sz w:val="20"/>
          <w:szCs w:val="20"/>
          <w:lang w:val="es-ES"/>
        </w:rPr>
        <w:t>rse en organismos acuáticos y terrestres</w:t>
      </w:r>
      <w:r w:rsidR="005D4867" w:rsidRPr="00E56DD2">
        <w:rPr>
          <w:sz w:val="20"/>
          <w:szCs w:val="20"/>
          <w:lang w:val="es-ES"/>
        </w:rPr>
        <w:t xml:space="preserve">.  </w:t>
      </w:r>
    </w:p>
    <w:p w:rsidR="00813E84" w:rsidRDefault="00EF7671" w:rsidP="00F76ACB">
      <w:pPr>
        <w:pStyle w:val="Heading4"/>
        <w:numPr>
          <w:ilvl w:val="0"/>
          <w:numId w:val="26"/>
        </w:numPr>
        <w:tabs>
          <w:tab w:val="left" w:pos="567"/>
        </w:tabs>
        <w:spacing w:after="120"/>
        <w:ind w:left="1134" w:hanging="567"/>
      </w:pPr>
      <w:r>
        <w:t>Producción</w:t>
      </w:r>
    </w:p>
    <w:p w:rsidR="000D0F37" w:rsidRPr="000F188C" w:rsidRDefault="00E56DD2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E56DD2">
        <w:rPr>
          <w:sz w:val="20"/>
          <w:szCs w:val="20"/>
          <w:lang w:val="es-ES"/>
        </w:rPr>
        <w:t xml:space="preserve">El titular </w:t>
      </w:r>
      <w:r w:rsidR="005D4867" w:rsidRPr="00E56DD2">
        <w:rPr>
          <w:sz w:val="20"/>
          <w:szCs w:val="20"/>
          <w:lang w:val="es-ES"/>
        </w:rPr>
        <w:t xml:space="preserve">original </w:t>
      </w:r>
      <w:r w:rsidRPr="00E56DD2">
        <w:rPr>
          <w:sz w:val="20"/>
          <w:szCs w:val="20"/>
          <w:lang w:val="es-ES"/>
        </w:rPr>
        <w:t xml:space="preserve">de la patente y productor fue </w:t>
      </w:r>
      <w:r w:rsidR="005D4867" w:rsidRPr="00E56DD2">
        <w:rPr>
          <w:sz w:val="20"/>
          <w:szCs w:val="20"/>
          <w:lang w:val="es-ES"/>
        </w:rPr>
        <w:t xml:space="preserve">Bayer AG. </w:t>
      </w:r>
      <w:r w:rsidR="00FE0387" w:rsidRPr="00E56DD2">
        <w:rPr>
          <w:sz w:val="20"/>
          <w:szCs w:val="20"/>
          <w:lang w:val="es-ES"/>
        </w:rPr>
        <w:t>El endosulfán</w:t>
      </w:r>
      <w:r w:rsidR="00EE4AA2" w:rsidRPr="00E56DD2">
        <w:rPr>
          <w:sz w:val="20"/>
          <w:szCs w:val="20"/>
          <w:lang w:val="es-ES"/>
        </w:rPr>
        <w:t xml:space="preserve"> </w:t>
      </w:r>
      <w:r w:rsidRPr="00E56DD2">
        <w:rPr>
          <w:sz w:val="20"/>
          <w:szCs w:val="20"/>
          <w:lang w:val="es-ES"/>
        </w:rPr>
        <w:t xml:space="preserve">fue introducido en el </w:t>
      </w:r>
      <w:r w:rsidR="00EE4AA2" w:rsidRPr="00E56DD2">
        <w:rPr>
          <w:sz w:val="20"/>
          <w:szCs w:val="20"/>
          <w:lang w:val="es-ES"/>
        </w:rPr>
        <w:t>m</w:t>
      </w:r>
      <w:r>
        <w:rPr>
          <w:sz w:val="20"/>
          <w:szCs w:val="20"/>
          <w:lang w:val="es-ES"/>
        </w:rPr>
        <w:t xml:space="preserve">ercado en el decenio de </w:t>
      </w:r>
      <w:r w:rsidR="00EE4AA2" w:rsidRPr="00E56DD2">
        <w:rPr>
          <w:sz w:val="20"/>
          <w:szCs w:val="20"/>
          <w:lang w:val="es-ES"/>
        </w:rPr>
        <w:t>1950</w:t>
      </w:r>
      <w:r>
        <w:rPr>
          <w:sz w:val="20"/>
          <w:szCs w:val="20"/>
          <w:lang w:val="es-ES"/>
        </w:rPr>
        <w:t xml:space="preserve"> por</w:t>
      </w:r>
      <w:r w:rsidR="00EE4AA2" w:rsidRPr="00E56DD2">
        <w:rPr>
          <w:sz w:val="20"/>
          <w:szCs w:val="20"/>
          <w:lang w:val="es-ES"/>
        </w:rPr>
        <w:t xml:space="preserve"> </w:t>
      </w:r>
      <w:proofErr w:type="spellStart"/>
      <w:r w:rsidR="00EE4AA2" w:rsidRPr="00E56DD2">
        <w:rPr>
          <w:sz w:val="20"/>
          <w:szCs w:val="20"/>
          <w:lang w:val="es-ES"/>
        </w:rPr>
        <w:t>Farb</w:t>
      </w:r>
      <w:r w:rsidR="001059F0">
        <w:rPr>
          <w:sz w:val="20"/>
          <w:szCs w:val="20"/>
          <w:lang w:val="es-ES"/>
        </w:rPr>
        <w:t>e</w:t>
      </w:r>
      <w:r w:rsidR="00EE4AA2" w:rsidRPr="00E56DD2">
        <w:rPr>
          <w:sz w:val="20"/>
          <w:szCs w:val="20"/>
          <w:lang w:val="es-ES"/>
        </w:rPr>
        <w:t>werke</w:t>
      </w:r>
      <w:proofErr w:type="spellEnd"/>
      <w:r w:rsidR="00EE4AA2" w:rsidRPr="00E56DD2">
        <w:rPr>
          <w:sz w:val="20"/>
          <w:szCs w:val="20"/>
          <w:lang w:val="es-ES"/>
        </w:rPr>
        <w:t xml:space="preserve"> Hoechst A.G.</w:t>
      </w:r>
      <w:r w:rsidR="00131BAA">
        <w:rPr>
          <w:sz w:val="20"/>
          <w:szCs w:val="20"/>
          <w:lang w:val="es-ES"/>
        </w:rPr>
        <w:t>,</w:t>
      </w:r>
      <w:r w:rsidR="00EE4AA2" w:rsidRPr="00E56DD2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en Frá</w:t>
      </w:r>
      <w:r w:rsidR="00EE4AA2" w:rsidRPr="00E56DD2">
        <w:rPr>
          <w:sz w:val="20"/>
          <w:szCs w:val="20"/>
          <w:lang w:val="es-ES"/>
        </w:rPr>
        <w:t>n</w:t>
      </w:r>
      <w:r>
        <w:rPr>
          <w:sz w:val="20"/>
          <w:szCs w:val="20"/>
          <w:lang w:val="es-ES"/>
        </w:rPr>
        <w:t>cfort</w:t>
      </w:r>
      <w:r w:rsidR="00EE4AA2" w:rsidRPr="00E56DD2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>Alemania</w:t>
      </w:r>
      <w:r w:rsidR="00EE4AA2" w:rsidRPr="00E56DD2">
        <w:rPr>
          <w:sz w:val="20"/>
          <w:szCs w:val="20"/>
          <w:lang w:val="es-ES"/>
        </w:rPr>
        <w:t xml:space="preserve"> (</w:t>
      </w:r>
      <w:r>
        <w:rPr>
          <w:sz w:val="20"/>
          <w:szCs w:val="20"/>
          <w:lang w:val="es-ES"/>
        </w:rPr>
        <w:t xml:space="preserve">ahora </w:t>
      </w:r>
      <w:r w:rsidR="00EE4AA2" w:rsidRPr="00E56DD2">
        <w:rPr>
          <w:sz w:val="20"/>
          <w:szCs w:val="20"/>
          <w:lang w:val="es-ES"/>
        </w:rPr>
        <w:t xml:space="preserve">Bayer) </w:t>
      </w:r>
      <w:r w:rsidR="00333047" w:rsidRPr="00E56DD2">
        <w:rPr>
          <w:sz w:val="20"/>
          <w:szCs w:val="20"/>
          <w:lang w:val="es-ES"/>
        </w:rPr>
        <w:t xml:space="preserve">y </w:t>
      </w:r>
      <w:r w:rsidR="00131BAA">
        <w:rPr>
          <w:sz w:val="20"/>
          <w:szCs w:val="20"/>
          <w:lang w:val="es-ES"/>
        </w:rPr>
        <w:t xml:space="preserve">por </w:t>
      </w:r>
      <w:r w:rsidR="00EE4AA2" w:rsidRPr="00E56DD2">
        <w:rPr>
          <w:sz w:val="20"/>
          <w:szCs w:val="20"/>
          <w:lang w:val="es-ES"/>
        </w:rPr>
        <w:t xml:space="preserve">FMC </w:t>
      </w:r>
      <w:proofErr w:type="spellStart"/>
      <w:r w:rsidR="00EE4AA2" w:rsidRPr="00E56DD2">
        <w:rPr>
          <w:sz w:val="20"/>
          <w:szCs w:val="20"/>
          <w:lang w:val="es-ES"/>
        </w:rPr>
        <w:t>Corporation</w:t>
      </w:r>
      <w:proofErr w:type="spellEnd"/>
      <w:r w:rsidR="00EE4AA2" w:rsidRPr="00E56DD2">
        <w:rPr>
          <w:sz w:val="20"/>
          <w:szCs w:val="20"/>
          <w:lang w:val="es-ES"/>
        </w:rPr>
        <w:t xml:space="preserve"> </w:t>
      </w:r>
      <w:r w:rsidR="004C7168" w:rsidRPr="00E56DD2">
        <w:rPr>
          <w:sz w:val="20"/>
          <w:szCs w:val="20"/>
          <w:lang w:val="es-ES"/>
        </w:rPr>
        <w:t>en los Estados</w:t>
      </w:r>
      <w:r w:rsidR="00FE0387" w:rsidRPr="00E56DD2">
        <w:rPr>
          <w:sz w:val="20"/>
          <w:szCs w:val="20"/>
          <w:lang w:val="es-ES"/>
        </w:rPr>
        <w:t xml:space="preserve"> Unidos</w:t>
      </w:r>
      <w:r w:rsidR="00EE4AA2" w:rsidRPr="00E56DD2">
        <w:rPr>
          <w:sz w:val="20"/>
          <w:szCs w:val="20"/>
          <w:lang w:val="es-ES"/>
        </w:rPr>
        <w:t xml:space="preserve"> (RIVM, 2011). </w:t>
      </w:r>
      <w:r w:rsidR="00131BAA">
        <w:rPr>
          <w:sz w:val="20"/>
          <w:szCs w:val="20"/>
          <w:lang w:val="es-ES"/>
        </w:rPr>
        <w:t xml:space="preserve">La enmienda mediante la cual las </w:t>
      </w:r>
      <w:r w:rsidR="00FC1710" w:rsidRPr="00FE0387">
        <w:rPr>
          <w:sz w:val="20"/>
          <w:szCs w:val="20"/>
          <w:lang w:val="es-ES"/>
        </w:rPr>
        <w:t>Partes</w:t>
      </w:r>
      <w:r w:rsidR="008778BC" w:rsidRPr="00FE0387">
        <w:rPr>
          <w:sz w:val="20"/>
          <w:szCs w:val="20"/>
          <w:lang w:val="es-ES"/>
        </w:rPr>
        <w:t xml:space="preserve"> </w:t>
      </w:r>
      <w:r w:rsidR="00131BAA">
        <w:rPr>
          <w:sz w:val="20"/>
          <w:szCs w:val="20"/>
          <w:lang w:val="es-ES"/>
        </w:rPr>
        <w:t xml:space="preserve">incluyeron </w:t>
      </w:r>
      <w:r w:rsidR="00FE0387">
        <w:rPr>
          <w:sz w:val="20"/>
          <w:szCs w:val="20"/>
          <w:lang w:val="es-ES"/>
        </w:rPr>
        <w:t>el endosulfán</w:t>
      </w:r>
      <w:r w:rsidR="00333047" w:rsidRPr="00FE0387">
        <w:rPr>
          <w:sz w:val="20"/>
          <w:szCs w:val="20"/>
          <w:lang w:val="es-ES"/>
        </w:rPr>
        <w:t xml:space="preserve"> de calidad t</w:t>
      </w:r>
      <w:bookmarkStart w:id="68" w:name="_GoBack"/>
      <w:bookmarkEnd w:id="68"/>
      <w:r w:rsidR="00333047" w:rsidRPr="00FE0387">
        <w:rPr>
          <w:sz w:val="20"/>
          <w:szCs w:val="20"/>
          <w:lang w:val="es-ES"/>
        </w:rPr>
        <w:t>écnica</w:t>
      </w:r>
      <w:r w:rsidR="00553992" w:rsidRPr="00FE0387">
        <w:rPr>
          <w:sz w:val="20"/>
          <w:szCs w:val="20"/>
          <w:lang w:val="es-ES"/>
        </w:rPr>
        <w:t xml:space="preserve"> </w:t>
      </w:r>
      <w:r w:rsidR="00333047" w:rsidRPr="00FE0387">
        <w:rPr>
          <w:sz w:val="20"/>
          <w:szCs w:val="20"/>
          <w:lang w:val="es-ES"/>
        </w:rPr>
        <w:t>y sus isómeros conexos</w:t>
      </w:r>
      <w:r w:rsidR="00131BAA">
        <w:rPr>
          <w:sz w:val="20"/>
          <w:szCs w:val="20"/>
          <w:lang w:val="es-ES"/>
        </w:rPr>
        <w:t xml:space="preserve"> en el </w:t>
      </w:r>
      <w:r w:rsidR="008462EB" w:rsidRPr="00FE0387">
        <w:rPr>
          <w:sz w:val="20"/>
          <w:szCs w:val="20"/>
          <w:lang w:val="es-ES"/>
        </w:rPr>
        <w:t>anexo</w:t>
      </w:r>
      <w:r w:rsidR="005D4867" w:rsidRPr="00FE0387">
        <w:rPr>
          <w:sz w:val="20"/>
          <w:szCs w:val="20"/>
          <w:lang w:val="es-ES"/>
        </w:rPr>
        <w:t xml:space="preserve"> A </w:t>
      </w:r>
      <w:r w:rsidR="00581B91" w:rsidRPr="00FE0387">
        <w:rPr>
          <w:sz w:val="20"/>
          <w:szCs w:val="20"/>
          <w:lang w:val="es-ES"/>
        </w:rPr>
        <w:t xml:space="preserve">del </w:t>
      </w:r>
      <w:r w:rsidR="00333047" w:rsidRPr="00FE0387">
        <w:rPr>
          <w:sz w:val="20"/>
          <w:szCs w:val="20"/>
          <w:lang w:val="es-ES"/>
        </w:rPr>
        <w:t xml:space="preserve">Convenio </w:t>
      </w:r>
      <w:r w:rsidR="002E51F8" w:rsidRPr="00FE0387">
        <w:rPr>
          <w:sz w:val="20"/>
          <w:szCs w:val="20"/>
          <w:lang w:val="es-ES"/>
        </w:rPr>
        <w:t>de Estocolmo</w:t>
      </w:r>
      <w:r w:rsidR="00372375" w:rsidRPr="00FE0387">
        <w:rPr>
          <w:sz w:val="20"/>
          <w:szCs w:val="20"/>
          <w:lang w:val="es-ES"/>
        </w:rPr>
        <w:t xml:space="preserve"> (“</w:t>
      </w:r>
      <w:r w:rsidR="00FE0387" w:rsidRPr="00FE0387">
        <w:rPr>
          <w:sz w:val="20"/>
          <w:szCs w:val="20"/>
          <w:lang w:val="es-ES"/>
        </w:rPr>
        <w:t>Eliminación</w:t>
      </w:r>
      <w:r w:rsidR="00372375" w:rsidRPr="00FE0387">
        <w:rPr>
          <w:sz w:val="20"/>
          <w:szCs w:val="20"/>
          <w:lang w:val="es-ES"/>
        </w:rPr>
        <w:t>”)</w:t>
      </w:r>
      <w:r w:rsidR="009E64E4" w:rsidRPr="00FE0387">
        <w:rPr>
          <w:sz w:val="20"/>
          <w:szCs w:val="20"/>
          <w:lang w:val="es-ES"/>
        </w:rPr>
        <w:t xml:space="preserve">, </w:t>
      </w:r>
      <w:r w:rsidR="00131BAA">
        <w:rPr>
          <w:sz w:val="20"/>
          <w:szCs w:val="20"/>
          <w:lang w:val="es-ES"/>
        </w:rPr>
        <w:t xml:space="preserve">la cual entró en vigor el </w:t>
      </w:r>
      <w:r w:rsidR="00CA4DE8" w:rsidRPr="00FE0387">
        <w:rPr>
          <w:sz w:val="20"/>
          <w:szCs w:val="20"/>
          <w:lang w:val="es-ES"/>
        </w:rPr>
        <w:t xml:space="preserve">27 </w:t>
      </w:r>
      <w:r w:rsidR="00131BAA">
        <w:rPr>
          <w:sz w:val="20"/>
          <w:szCs w:val="20"/>
          <w:lang w:val="es-ES"/>
        </w:rPr>
        <w:t xml:space="preserve">de octubre de </w:t>
      </w:r>
      <w:r w:rsidR="00CA4DE8" w:rsidRPr="00FE0387">
        <w:rPr>
          <w:sz w:val="20"/>
          <w:szCs w:val="20"/>
          <w:lang w:val="es-ES"/>
        </w:rPr>
        <w:t xml:space="preserve">2012, </w:t>
      </w:r>
      <w:r w:rsidR="008778BC" w:rsidRPr="00FE0387">
        <w:rPr>
          <w:sz w:val="20"/>
          <w:szCs w:val="20"/>
          <w:lang w:val="es-ES"/>
        </w:rPr>
        <w:t>in</w:t>
      </w:r>
      <w:r w:rsidR="00131BAA">
        <w:rPr>
          <w:sz w:val="20"/>
          <w:szCs w:val="20"/>
          <w:lang w:val="es-ES"/>
        </w:rPr>
        <w:t xml:space="preserve">trodujo una </w:t>
      </w:r>
      <w:r w:rsidR="007B15C2" w:rsidRPr="00FE0387">
        <w:rPr>
          <w:sz w:val="20"/>
          <w:szCs w:val="20"/>
          <w:lang w:val="es-ES"/>
        </w:rPr>
        <w:t>exención específica</w:t>
      </w:r>
      <w:r w:rsidR="00EE5188" w:rsidRPr="00FE0387">
        <w:rPr>
          <w:sz w:val="20"/>
          <w:szCs w:val="20"/>
          <w:lang w:val="es-ES"/>
        </w:rPr>
        <w:t xml:space="preserve"> </w:t>
      </w:r>
      <w:r w:rsidR="00131BAA">
        <w:rPr>
          <w:sz w:val="20"/>
          <w:szCs w:val="20"/>
          <w:lang w:val="es-ES"/>
        </w:rPr>
        <w:t>para la p</w:t>
      </w:r>
      <w:r w:rsidR="00EF7671" w:rsidRPr="00FE0387">
        <w:rPr>
          <w:sz w:val="20"/>
          <w:szCs w:val="20"/>
          <w:lang w:val="es-ES"/>
        </w:rPr>
        <w:t>roducción</w:t>
      </w:r>
      <w:r w:rsidR="00EE5188" w:rsidRPr="00FE0387">
        <w:rPr>
          <w:sz w:val="20"/>
          <w:szCs w:val="20"/>
          <w:lang w:val="es-ES"/>
        </w:rPr>
        <w:t>.</w:t>
      </w:r>
      <w:r w:rsidR="005D4867" w:rsidRPr="00FE0387">
        <w:rPr>
          <w:sz w:val="20"/>
          <w:szCs w:val="20"/>
          <w:lang w:val="es-ES"/>
        </w:rPr>
        <w:t xml:space="preserve"> </w:t>
      </w:r>
      <w:r w:rsidR="00131BAA" w:rsidRPr="00131BAA">
        <w:rPr>
          <w:sz w:val="20"/>
          <w:szCs w:val="20"/>
          <w:lang w:val="es-ES"/>
        </w:rPr>
        <w:t xml:space="preserve">Todas las inscripciones de </w:t>
      </w:r>
      <w:r w:rsidR="00FE0387" w:rsidRPr="00131BAA">
        <w:rPr>
          <w:sz w:val="20"/>
          <w:szCs w:val="20"/>
          <w:lang w:val="es-ES"/>
        </w:rPr>
        <w:t>exenciones específicas</w:t>
      </w:r>
      <w:r w:rsidR="00EE5188" w:rsidRPr="00131BAA">
        <w:rPr>
          <w:sz w:val="20"/>
          <w:szCs w:val="20"/>
          <w:lang w:val="es-ES"/>
        </w:rPr>
        <w:t xml:space="preserve"> </w:t>
      </w:r>
      <w:r w:rsidR="00C3633C" w:rsidRPr="00131BAA">
        <w:rPr>
          <w:sz w:val="20"/>
          <w:szCs w:val="20"/>
          <w:lang w:val="es-ES"/>
        </w:rPr>
        <w:t>expir</w:t>
      </w:r>
      <w:r w:rsidR="00131BAA" w:rsidRPr="00131BAA">
        <w:rPr>
          <w:sz w:val="20"/>
          <w:szCs w:val="20"/>
          <w:lang w:val="es-ES"/>
        </w:rPr>
        <w:t xml:space="preserve">an a los cinco años </w:t>
      </w:r>
      <w:r w:rsidR="00101537">
        <w:rPr>
          <w:sz w:val="20"/>
          <w:szCs w:val="20"/>
          <w:lang w:val="es-ES"/>
        </w:rPr>
        <w:t xml:space="preserve">contados a partir </w:t>
      </w:r>
      <w:r w:rsidR="00131BAA" w:rsidRPr="00131BAA">
        <w:rPr>
          <w:sz w:val="20"/>
          <w:szCs w:val="20"/>
          <w:lang w:val="es-ES"/>
        </w:rPr>
        <w:t>de l</w:t>
      </w:r>
      <w:r w:rsidR="00131BAA">
        <w:rPr>
          <w:sz w:val="20"/>
          <w:szCs w:val="20"/>
          <w:lang w:val="es-ES"/>
        </w:rPr>
        <w:t xml:space="preserve">a fecha de entrada en vigor del </w:t>
      </w:r>
      <w:r w:rsidR="00F771EF" w:rsidRPr="00131BAA">
        <w:rPr>
          <w:sz w:val="20"/>
          <w:szCs w:val="20"/>
          <w:lang w:val="es-ES"/>
        </w:rPr>
        <w:t>Convenio</w:t>
      </w:r>
      <w:r w:rsidR="00C3633C" w:rsidRPr="00131BAA">
        <w:rPr>
          <w:sz w:val="20"/>
          <w:szCs w:val="20"/>
          <w:lang w:val="es-ES"/>
        </w:rPr>
        <w:t xml:space="preserve"> </w:t>
      </w:r>
      <w:r w:rsidR="00101537">
        <w:rPr>
          <w:sz w:val="20"/>
          <w:szCs w:val="20"/>
          <w:lang w:val="es-ES"/>
        </w:rPr>
        <w:t>con respecto al producto químico</w:t>
      </w:r>
      <w:r w:rsidR="00DC422C" w:rsidRPr="00131BAA">
        <w:rPr>
          <w:sz w:val="20"/>
          <w:szCs w:val="20"/>
          <w:lang w:val="es-ES"/>
        </w:rPr>
        <w:t>,</w:t>
      </w:r>
      <w:r w:rsidR="004747CB" w:rsidRPr="00131BAA">
        <w:rPr>
          <w:sz w:val="20"/>
          <w:szCs w:val="20"/>
          <w:lang w:val="es-ES"/>
        </w:rPr>
        <w:t xml:space="preserve"> </w:t>
      </w:r>
      <w:r w:rsidR="002904A5">
        <w:rPr>
          <w:sz w:val="20"/>
          <w:szCs w:val="20"/>
          <w:lang w:val="es-ES"/>
        </w:rPr>
        <w:t>es decir</w:t>
      </w:r>
      <w:r w:rsidR="00101537">
        <w:rPr>
          <w:sz w:val="20"/>
          <w:szCs w:val="20"/>
          <w:lang w:val="es-ES"/>
        </w:rPr>
        <w:t xml:space="preserve">, el </w:t>
      </w:r>
      <w:r w:rsidR="004747CB" w:rsidRPr="00131BAA">
        <w:rPr>
          <w:sz w:val="20"/>
          <w:szCs w:val="20"/>
          <w:lang w:val="es-ES"/>
        </w:rPr>
        <w:t xml:space="preserve">27 </w:t>
      </w:r>
      <w:r w:rsidR="00101537">
        <w:rPr>
          <w:sz w:val="20"/>
          <w:szCs w:val="20"/>
          <w:lang w:val="es-ES"/>
        </w:rPr>
        <w:t xml:space="preserve">de octubre de </w:t>
      </w:r>
      <w:r w:rsidR="004747CB" w:rsidRPr="00131BAA">
        <w:rPr>
          <w:sz w:val="20"/>
          <w:szCs w:val="20"/>
          <w:lang w:val="es-ES"/>
        </w:rPr>
        <w:t>2017</w:t>
      </w:r>
      <w:r w:rsidR="00EE5188" w:rsidRPr="00131BAA">
        <w:rPr>
          <w:sz w:val="20"/>
          <w:szCs w:val="20"/>
          <w:lang w:val="es-ES"/>
        </w:rPr>
        <w:t xml:space="preserve">, </w:t>
      </w:r>
      <w:r w:rsidR="00101537">
        <w:rPr>
          <w:sz w:val="20"/>
          <w:szCs w:val="20"/>
          <w:lang w:val="es-ES"/>
        </w:rPr>
        <w:t xml:space="preserve">a menos que la </w:t>
      </w:r>
      <w:r w:rsidR="00EE5188" w:rsidRPr="00131BAA">
        <w:rPr>
          <w:sz w:val="20"/>
          <w:szCs w:val="20"/>
          <w:lang w:val="es-ES"/>
        </w:rPr>
        <w:t>Conferenc</w:t>
      </w:r>
      <w:r w:rsidR="00101537">
        <w:rPr>
          <w:sz w:val="20"/>
          <w:szCs w:val="20"/>
          <w:lang w:val="es-ES"/>
        </w:rPr>
        <w:t>ia d</w:t>
      </w:r>
      <w:r w:rsidR="00EE5188" w:rsidRPr="00131BAA">
        <w:rPr>
          <w:sz w:val="20"/>
          <w:szCs w:val="20"/>
          <w:lang w:val="es-ES"/>
        </w:rPr>
        <w:t>e</w:t>
      </w:r>
      <w:r w:rsidR="00101537">
        <w:rPr>
          <w:sz w:val="20"/>
          <w:szCs w:val="20"/>
          <w:lang w:val="es-ES"/>
        </w:rPr>
        <w:t xml:space="preserve"> las </w:t>
      </w:r>
      <w:r w:rsidR="00FC1710" w:rsidRPr="00131BAA">
        <w:rPr>
          <w:sz w:val="20"/>
          <w:szCs w:val="20"/>
          <w:lang w:val="es-ES"/>
        </w:rPr>
        <w:t>Partes</w:t>
      </w:r>
      <w:r w:rsidR="00EE5188" w:rsidRPr="00131BAA">
        <w:rPr>
          <w:sz w:val="20"/>
          <w:szCs w:val="20"/>
          <w:lang w:val="es-ES"/>
        </w:rPr>
        <w:t xml:space="preserve"> decid</w:t>
      </w:r>
      <w:r w:rsidR="00101537">
        <w:rPr>
          <w:sz w:val="20"/>
          <w:szCs w:val="20"/>
          <w:lang w:val="es-ES"/>
        </w:rPr>
        <w:t xml:space="preserve">a </w:t>
      </w:r>
      <w:r w:rsidR="00BB6D24">
        <w:rPr>
          <w:sz w:val="20"/>
          <w:szCs w:val="20"/>
          <w:lang w:val="es-ES"/>
        </w:rPr>
        <w:t>prorrogar</w:t>
      </w:r>
      <w:r w:rsidR="00101537">
        <w:rPr>
          <w:sz w:val="20"/>
          <w:szCs w:val="20"/>
          <w:lang w:val="es-ES"/>
        </w:rPr>
        <w:t xml:space="preserve"> la fecha de expiración</w:t>
      </w:r>
      <w:r w:rsidR="00CD2ABD" w:rsidRPr="00131BAA">
        <w:rPr>
          <w:sz w:val="20"/>
          <w:szCs w:val="20"/>
          <w:lang w:val="es-ES"/>
        </w:rPr>
        <w:t xml:space="preserve"> (</w:t>
      </w:r>
      <w:r w:rsidR="000F188C" w:rsidRPr="00131BAA">
        <w:rPr>
          <w:sz w:val="20"/>
          <w:szCs w:val="20"/>
          <w:lang w:val="es-ES"/>
        </w:rPr>
        <w:t>v</w:t>
      </w:r>
      <w:r w:rsidR="00983BEB" w:rsidRPr="00131BAA">
        <w:rPr>
          <w:sz w:val="20"/>
          <w:szCs w:val="20"/>
          <w:lang w:val="es-ES"/>
        </w:rPr>
        <w:t xml:space="preserve">éase </w:t>
      </w:r>
      <w:r w:rsidR="000F188C" w:rsidRPr="00131BAA">
        <w:rPr>
          <w:sz w:val="20"/>
          <w:szCs w:val="20"/>
          <w:lang w:val="es-ES"/>
        </w:rPr>
        <w:t>el a</w:t>
      </w:r>
      <w:r w:rsidR="00FC1710" w:rsidRPr="00131BAA">
        <w:rPr>
          <w:sz w:val="20"/>
          <w:szCs w:val="20"/>
          <w:lang w:val="es-ES"/>
        </w:rPr>
        <w:t>rtículo</w:t>
      </w:r>
      <w:r w:rsidR="00CD2ABD" w:rsidRPr="00131BAA">
        <w:rPr>
          <w:sz w:val="20"/>
          <w:szCs w:val="20"/>
          <w:lang w:val="es-ES"/>
        </w:rPr>
        <w:t xml:space="preserve"> 4 </w:t>
      </w:r>
      <w:r w:rsidR="00FC1710" w:rsidRPr="00131BAA">
        <w:rPr>
          <w:sz w:val="20"/>
          <w:szCs w:val="20"/>
          <w:lang w:val="es-ES"/>
        </w:rPr>
        <w:t>del Convenio</w:t>
      </w:r>
      <w:r w:rsidR="002E51F8" w:rsidRPr="00131BAA">
        <w:rPr>
          <w:sz w:val="20"/>
          <w:szCs w:val="20"/>
          <w:lang w:val="es-ES"/>
        </w:rPr>
        <w:t xml:space="preserve"> de Estocolmo</w:t>
      </w:r>
      <w:r w:rsidR="00CD2ABD" w:rsidRPr="00131BAA">
        <w:rPr>
          <w:sz w:val="20"/>
          <w:szCs w:val="20"/>
          <w:lang w:val="es-ES"/>
        </w:rPr>
        <w:t>).</w:t>
      </w:r>
      <w:r w:rsidR="005D4867" w:rsidRPr="00131BAA">
        <w:rPr>
          <w:sz w:val="20"/>
          <w:szCs w:val="20"/>
          <w:lang w:val="es-ES"/>
        </w:rPr>
        <w:t xml:space="preserve"> </w:t>
      </w:r>
      <w:r w:rsidR="00EE5188" w:rsidRPr="000F188C">
        <w:rPr>
          <w:sz w:val="20"/>
          <w:szCs w:val="20"/>
          <w:lang w:val="es-ES"/>
        </w:rPr>
        <w:t xml:space="preserve">China ha </w:t>
      </w:r>
      <w:r w:rsidR="000F188C" w:rsidRPr="000F188C">
        <w:rPr>
          <w:sz w:val="20"/>
          <w:szCs w:val="20"/>
          <w:lang w:val="es-ES"/>
        </w:rPr>
        <w:t xml:space="preserve">inscrito una </w:t>
      </w:r>
      <w:r w:rsidR="00EE5188" w:rsidRPr="000F188C">
        <w:rPr>
          <w:sz w:val="20"/>
          <w:szCs w:val="20"/>
          <w:lang w:val="es-ES"/>
        </w:rPr>
        <w:t>exe</w:t>
      </w:r>
      <w:r w:rsidR="000F188C" w:rsidRPr="000F188C">
        <w:rPr>
          <w:sz w:val="20"/>
          <w:szCs w:val="20"/>
          <w:lang w:val="es-ES"/>
        </w:rPr>
        <w:t>nci</w:t>
      </w:r>
      <w:r w:rsidR="000F188C">
        <w:rPr>
          <w:sz w:val="20"/>
          <w:szCs w:val="20"/>
          <w:lang w:val="es-ES"/>
        </w:rPr>
        <w:t xml:space="preserve">ón para continuar produciendo </w:t>
      </w:r>
      <w:r w:rsidR="00FE0387" w:rsidRPr="000F188C">
        <w:rPr>
          <w:sz w:val="20"/>
          <w:szCs w:val="20"/>
          <w:lang w:val="es-ES"/>
        </w:rPr>
        <w:t>endosulfán</w:t>
      </w:r>
      <w:r w:rsidR="00EE5188" w:rsidRPr="000F188C">
        <w:rPr>
          <w:sz w:val="20"/>
          <w:szCs w:val="20"/>
          <w:lang w:val="es-ES"/>
        </w:rPr>
        <w:t xml:space="preserve">. </w:t>
      </w:r>
    </w:p>
    <w:p w:rsidR="00813E84" w:rsidRPr="00131BAA" w:rsidRDefault="005D4867" w:rsidP="00F76ACB">
      <w:pPr>
        <w:pStyle w:val="Heading4"/>
        <w:numPr>
          <w:ilvl w:val="0"/>
          <w:numId w:val="26"/>
        </w:numPr>
        <w:tabs>
          <w:tab w:val="left" w:pos="567"/>
        </w:tabs>
        <w:spacing w:after="120"/>
        <w:ind w:left="1134" w:hanging="567"/>
        <w:rPr>
          <w:lang w:val="es-ES"/>
        </w:rPr>
      </w:pPr>
      <w:r w:rsidRPr="00131BAA">
        <w:rPr>
          <w:lang w:val="es-ES"/>
        </w:rPr>
        <w:t>U</w:t>
      </w:r>
      <w:r w:rsidR="000F188C" w:rsidRPr="00131BAA">
        <w:rPr>
          <w:lang w:val="es-ES"/>
        </w:rPr>
        <w:t>tilización</w:t>
      </w:r>
    </w:p>
    <w:p w:rsidR="005D4867" w:rsidRPr="002904A5" w:rsidRDefault="000F188C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0F188C">
        <w:rPr>
          <w:sz w:val="20"/>
          <w:szCs w:val="20"/>
          <w:lang w:val="es-ES"/>
        </w:rPr>
        <w:t>Insecticida</w:t>
      </w:r>
      <w:r w:rsidR="005D4867" w:rsidRPr="000F188C">
        <w:rPr>
          <w:sz w:val="20"/>
          <w:szCs w:val="20"/>
          <w:lang w:val="es-ES"/>
        </w:rPr>
        <w:t xml:space="preserve"> organo</w:t>
      </w:r>
      <w:r w:rsidR="00E5683C" w:rsidRPr="000F188C">
        <w:rPr>
          <w:sz w:val="20"/>
          <w:szCs w:val="20"/>
          <w:lang w:val="es-ES"/>
        </w:rPr>
        <w:t>clor</w:t>
      </w:r>
      <w:r w:rsidRPr="000F188C">
        <w:rPr>
          <w:sz w:val="20"/>
          <w:szCs w:val="20"/>
          <w:lang w:val="es-ES"/>
        </w:rPr>
        <w:t xml:space="preserve">ado, registrado por primera vez en el decenio de </w:t>
      </w:r>
      <w:r w:rsidR="005D4867" w:rsidRPr="000F188C">
        <w:rPr>
          <w:sz w:val="20"/>
          <w:szCs w:val="20"/>
          <w:lang w:val="es-ES"/>
        </w:rPr>
        <w:t xml:space="preserve">1950, </w:t>
      </w:r>
      <w:r w:rsidR="00FE0387" w:rsidRPr="000F188C">
        <w:rPr>
          <w:sz w:val="20"/>
          <w:szCs w:val="20"/>
          <w:lang w:val="es-ES"/>
        </w:rPr>
        <w:t>el endosulfán</w:t>
      </w:r>
      <w:r w:rsidR="005D4867" w:rsidRPr="000F188C">
        <w:rPr>
          <w:sz w:val="20"/>
          <w:szCs w:val="20"/>
          <w:lang w:val="es-ES"/>
        </w:rPr>
        <w:t xml:space="preserve"> </w:t>
      </w:r>
      <w:r w:rsidR="00101537">
        <w:rPr>
          <w:sz w:val="20"/>
          <w:szCs w:val="20"/>
          <w:lang w:val="es-ES"/>
        </w:rPr>
        <w:t xml:space="preserve">fue utilizado en diversas </w:t>
      </w:r>
      <w:r>
        <w:rPr>
          <w:sz w:val="20"/>
          <w:szCs w:val="20"/>
          <w:lang w:val="es-ES"/>
        </w:rPr>
        <w:t xml:space="preserve">hortalizas y </w:t>
      </w:r>
      <w:r w:rsidR="005D4867" w:rsidRPr="000F188C">
        <w:rPr>
          <w:sz w:val="20"/>
          <w:szCs w:val="20"/>
          <w:lang w:val="es-ES"/>
        </w:rPr>
        <w:t>fru</w:t>
      </w:r>
      <w:r>
        <w:rPr>
          <w:sz w:val="20"/>
          <w:szCs w:val="20"/>
          <w:lang w:val="es-ES"/>
        </w:rPr>
        <w:t>tas</w:t>
      </w:r>
      <w:r w:rsidR="005D4867" w:rsidRPr="000F188C">
        <w:rPr>
          <w:sz w:val="20"/>
          <w:szCs w:val="20"/>
          <w:lang w:val="es-ES"/>
        </w:rPr>
        <w:t xml:space="preserve">, </w:t>
      </w:r>
      <w:r w:rsidR="00101537">
        <w:rPr>
          <w:sz w:val="20"/>
          <w:szCs w:val="20"/>
          <w:lang w:val="es-ES"/>
        </w:rPr>
        <w:t xml:space="preserve">en el </w:t>
      </w:r>
      <w:r>
        <w:rPr>
          <w:sz w:val="20"/>
          <w:szCs w:val="20"/>
          <w:lang w:val="es-ES"/>
        </w:rPr>
        <w:t xml:space="preserve">algodón y </w:t>
      </w:r>
      <w:r w:rsidR="00101537">
        <w:rPr>
          <w:sz w:val="20"/>
          <w:szCs w:val="20"/>
          <w:lang w:val="es-ES"/>
        </w:rPr>
        <w:t xml:space="preserve">en </w:t>
      </w:r>
      <w:r>
        <w:rPr>
          <w:sz w:val="20"/>
          <w:szCs w:val="20"/>
          <w:lang w:val="es-ES"/>
        </w:rPr>
        <w:t xml:space="preserve">plantas </w:t>
      </w:r>
      <w:r w:rsidR="005D4867" w:rsidRPr="000F188C">
        <w:rPr>
          <w:sz w:val="20"/>
          <w:szCs w:val="20"/>
          <w:lang w:val="es-ES"/>
        </w:rPr>
        <w:t>ornamental</w:t>
      </w:r>
      <w:r>
        <w:rPr>
          <w:sz w:val="20"/>
          <w:szCs w:val="20"/>
          <w:lang w:val="es-ES"/>
        </w:rPr>
        <w:t>e</w:t>
      </w:r>
      <w:r w:rsidR="005D4867" w:rsidRPr="000F188C">
        <w:rPr>
          <w:sz w:val="20"/>
          <w:szCs w:val="20"/>
          <w:lang w:val="es-ES"/>
        </w:rPr>
        <w:t xml:space="preserve">s. </w:t>
      </w:r>
      <w:r w:rsidR="00FE0387" w:rsidRPr="007F5D58">
        <w:rPr>
          <w:sz w:val="20"/>
          <w:szCs w:val="20"/>
          <w:lang w:val="es-ES"/>
        </w:rPr>
        <w:t>El endosulfán</w:t>
      </w:r>
      <w:r w:rsidR="005D4867" w:rsidRPr="007F5D58">
        <w:rPr>
          <w:sz w:val="20"/>
          <w:szCs w:val="20"/>
          <w:lang w:val="es-ES"/>
        </w:rPr>
        <w:t xml:space="preserve"> </w:t>
      </w:r>
      <w:r w:rsidR="00101537" w:rsidRPr="007F5D58">
        <w:rPr>
          <w:sz w:val="20"/>
          <w:szCs w:val="20"/>
          <w:lang w:val="es-ES"/>
        </w:rPr>
        <w:t xml:space="preserve">no tiene uso </w:t>
      </w:r>
      <w:r w:rsidR="005D4867" w:rsidRPr="007F5D58">
        <w:rPr>
          <w:sz w:val="20"/>
          <w:szCs w:val="20"/>
          <w:lang w:val="es-ES"/>
        </w:rPr>
        <w:t>residen</w:t>
      </w:r>
      <w:r w:rsidR="00101537" w:rsidRPr="007F5D58">
        <w:rPr>
          <w:sz w:val="20"/>
          <w:szCs w:val="20"/>
          <w:lang w:val="es-ES"/>
        </w:rPr>
        <w:t>c</w:t>
      </w:r>
      <w:r w:rsidR="005D4867" w:rsidRPr="007F5D58">
        <w:rPr>
          <w:sz w:val="20"/>
          <w:szCs w:val="20"/>
          <w:lang w:val="es-ES"/>
        </w:rPr>
        <w:t xml:space="preserve">ial. </w:t>
      </w:r>
      <w:r w:rsidR="00101537" w:rsidRPr="00101537">
        <w:rPr>
          <w:sz w:val="20"/>
          <w:szCs w:val="20"/>
          <w:lang w:val="es-ES"/>
        </w:rPr>
        <w:t xml:space="preserve">Los cultivos en que más se utilizó en </w:t>
      </w:r>
      <w:r w:rsidR="005D4867" w:rsidRPr="00101537">
        <w:rPr>
          <w:sz w:val="20"/>
          <w:szCs w:val="20"/>
          <w:lang w:val="es-ES"/>
        </w:rPr>
        <w:t>2006</w:t>
      </w:r>
      <w:r w:rsidR="002E5064" w:rsidRPr="00101537">
        <w:rPr>
          <w:sz w:val="20"/>
          <w:szCs w:val="20"/>
          <w:lang w:val="es-ES"/>
        </w:rPr>
        <w:t xml:space="preserve">, 2007 </w:t>
      </w:r>
      <w:r w:rsidR="00333047" w:rsidRPr="00101537">
        <w:rPr>
          <w:sz w:val="20"/>
          <w:szCs w:val="20"/>
          <w:lang w:val="es-ES"/>
        </w:rPr>
        <w:t xml:space="preserve">y </w:t>
      </w:r>
      <w:r w:rsidR="005D4867" w:rsidRPr="00101537">
        <w:rPr>
          <w:sz w:val="20"/>
          <w:szCs w:val="20"/>
          <w:lang w:val="es-ES"/>
        </w:rPr>
        <w:t xml:space="preserve">2008 </w:t>
      </w:r>
      <w:r w:rsidR="00101537" w:rsidRPr="00101537">
        <w:rPr>
          <w:sz w:val="20"/>
          <w:szCs w:val="20"/>
          <w:lang w:val="es-ES"/>
        </w:rPr>
        <w:t>fueron la manzana, el algod</w:t>
      </w:r>
      <w:r w:rsidR="00101537">
        <w:rPr>
          <w:sz w:val="20"/>
          <w:szCs w:val="20"/>
          <w:lang w:val="es-ES"/>
        </w:rPr>
        <w:t>ón, las cucurbitáceas</w:t>
      </w:r>
      <w:r w:rsidR="005D4867" w:rsidRPr="00101537">
        <w:rPr>
          <w:sz w:val="20"/>
          <w:szCs w:val="20"/>
          <w:lang w:val="es-ES"/>
        </w:rPr>
        <w:t xml:space="preserve"> (</w:t>
      </w:r>
      <w:r w:rsidR="00101537">
        <w:rPr>
          <w:sz w:val="20"/>
          <w:szCs w:val="20"/>
          <w:lang w:val="es-ES"/>
        </w:rPr>
        <w:t>pepino</w:t>
      </w:r>
      <w:r w:rsidR="005D4867" w:rsidRPr="00101537">
        <w:rPr>
          <w:sz w:val="20"/>
          <w:szCs w:val="20"/>
          <w:lang w:val="es-ES"/>
        </w:rPr>
        <w:t xml:space="preserve">, </w:t>
      </w:r>
      <w:r w:rsidR="00101537">
        <w:rPr>
          <w:sz w:val="20"/>
          <w:szCs w:val="20"/>
          <w:lang w:val="es-ES"/>
        </w:rPr>
        <w:t xml:space="preserve">calabaza, </w:t>
      </w:r>
      <w:r w:rsidR="00101537" w:rsidRPr="00101537">
        <w:rPr>
          <w:sz w:val="20"/>
          <w:szCs w:val="20"/>
          <w:lang w:val="es-ES"/>
        </w:rPr>
        <w:t xml:space="preserve">calabaza de verano, calabaza de invierno), </w:t>
      </w:r>
      <w:r w:rsidR="00101537">
        <w:rPr>
          <w:sz w:val="20"/>
          <w:szCs w:val="20"/>
          <w:lang w:val="es-ES"/>
        </w:rPr>
        <w:t xml:space="preserve">la </w:t>
      </w:r>
      <w:r w:rsidR="00101537" w:rsidRPr="00101537">
        <w:rPr>
          <w:sz w:val="20"/>
          <w:szCs w:val="20"/>
          <w:lang w:val="es-ES"/>
        </w:rPr>
        <w:t xml:space="preserve">pera, </w:t>
      </w:r>
      <w:r w:rsidR="00101537">
        <w:rPr>
          <w:sz w:val="20"/>
          <w:szCs w:val="20"/>
          <w:lang w:val="es-ES"/>
        </w:rPr>
        <w:t xml:space="preserve">la </w:t>
      </w:r>
      <w:r w:rsidR="00101537" w:rsidRPr="00101537">
        <w:rPr>
          <w:sz w:val="20"/>
          <w:szCs w:val="20"/>
          <w:lang w:val="es-ES"/>
        </w:rPr>
        <w:t xml:space="preserve">patata y </w:t>
      </w:r>
      <w:r w:rsidR="00101537">
        <w:rPr>
          <w:sz w:val="20"/>
          <w:szCs w:val="20"/>
          <w:lang w:val="es-ES"/>
        </w:rPr>
        <w:t xml:space="preserve">el </w:t>
      </w:r>
      <w:r w:rsidR="00101537" w:rsidRPr="00101537">
        <w:rPr>
          <w:sz w:val="20"/>
          <w:szCs w:val="20"/>
          <w:lang w:val="es-ES"/>
        </w:rPr>
        <w:t xml:space="preserve">tomate. El endosulfán se ha utilizado en la agricultura en todo el mundo para </w:t>
      </w:r>
      <w:r w:rsidR="00101537">
        <w:rPr>
          <w:sz w:val="20"/>
          <w:szCs w:val="20"/>
          <w:lang w:val="es-ES"/>
        </w:rPr>
        <w:t xml:space="preserve">el </w:t>
      </w:r>
      <w:r w:rsidR="00101537" w:rsidRPr="00101537">
        <w:rPr>
          <w:sz w:val="20"/>
          <w:szCs w:val="20"/>
          <w:lang w:val="es-ES"/>
        </w:rPr>
        <w:t>control</w:t>
      </w:r>
      <w:r w:rsidR="00101537">
        <w:rPr>
          <w:sz w:val="20"/>
          <w:szCs w:val="20"/>
          <w:lang w:val="es-ES"/>
        </w:rPr>
        <w:t xml:space="preserve"> de</w:t>
      </w:r>
      <w:r w:rsidR="00101537" w:rsidRPr="00101537">
        <w:rPr>
          <w:sz w:val="20"/>
          <w:szCs w:val="20"/>
          <w:lang w:val="es-ES"/>
        </w:rPr>
        <w:t xml:space="preserve"> plagas de insectos, incluyendo moscas blancas, áfidos, chicharras, escarabajos de la patata </w:t>
      </w:r>
      <w:r w:rsidR="00101537">
        <w:rPr>
          <w:sz w:val="20"/>
          <w:szCs w:val="20"/>
          <w:lang w:val="es-ES"/>
        </w:rPr>
        <w:t>y</w:t>
      </w:r>
      <w:r w:rsidR="00101537" w:rsidRPr="00101537">
        <w:rPr>
          <w:sz w:val="20"/>
          <w:szCs w:val="20"/>
          <w:lang w:val="es-ES"/>
        </w:rPr>
        <w:t xml:space="preserve"> gusanos de la col</w:t>
      </w:r>
      <w:r w:rsidR="001A5CFD" w:rsidRPr="00101537">
        <w:rPr>
          <w:sz w:val="20"/>
          <w:szCs w:val="20"/>
          <w:lang w:val="es-ES"/>
        </w:rPr>
        <w:t>.</w:t>
      </w:r>
      <w:r w:rsidR="00626F3D" w:rsidRPr="00626F3D">
        <w:rPr>
          <w:sz w:val="20"/>
          <w:vertAlign w:val="superscript"/>
        </w:rPr>
        <w:footnoteReference w:id="12"/>
      </w:r>
      <w:r w:rsidR="00CA4DE8" w:rsidRPr="00101537">
        <w:rPr>
          <w:sz w:val="20"/>
          <w:szCs w:val="20"/>
          <w:lang w:val="es-ES"/>
        </w:rPr>
        <w:t xml:space="preserve"> </w:t>
      </w:r>
      <w:r w:rsidR="00101537" w:rsidRPr="00101537">
        <w:rPr>
          <w:sz w:val="20"/>
          <w:szCs w:val="20"/>
          <w:lang w:val="es-ES"/>
        </w:rPr>
        <w:t>La enmienda por la q</w:t>
      </w:r>
      <w:r w:rsidR="00101537">
        <w:rPr>
          <w:sz w:val="20"/>
          <w:szCs w:val="20"/>
          <w:lang w:val="es-ES"/>
        </w:rPr>
        <w:t xml:space="preserve">ue se incluyó </w:t>
      </w:r>
      <w:r w:rsidR="00FE0387" w:rsidRPr="00101537">
        <w:rPr>
          <w:sz w:val="20"/>
          <w:szCs w:val="20"/>
          <w:lang w:val="es-ES"/>
        </w:rPr>
        <w:t>el endosulfán</w:t>
      </w:r>
      <w:r w:rsidR="00333047" w:rsidRPr="00101537">
        <w:rPr>
          <w:sz w:val="20"/>
          <w:szCs w:val="20"/>
          <w:lang w:val="es-ES"/>
        </w:rPr>
        <w:t xml:space="preserve"> de calidad técnica</w:t>
      </w:r>
      <w:r w:rsidR="005D4867" w:rsidRPr="00101537">
        <w:rPr>
          <w:sz w:val="20"/>
          <w:szCs w:val="20"/>
          <w:lang w:val="es-ES"/>
        </w:rPr>
        <w:t xml:space="preserve"> </w:t>
      </w:r>
      <w:r w:rsidR="00333047" w:rsidRPr="00101537">
        <w:rPr>
          <w:sz w:val="20"/>
          <w:szCs w:val="20"/>
          <w:lang w:val="es-ES"/>
        </w:rPr>
        <w:t>y sus isómeros conexos</w:t>
      </w:r>
      <w:r w:rsidR="00CA4DE8" w:rsidRPr="00101537">
        <w:rPr>
          <w:sz w:val="20"/>
          <w:szCs w:val="20"/>
          <w:lang w:val="es-ES"/>
        </w:rPr>
        <w:t xml:space="preserve"> </w:t>
      </w:r>
      <w:r w:rsidR="00101537">
        <w:rPr>
          <w:sz w:val="20"/>
          <w:szCs w:val="20"/>
          <w:lang w:val="es-ES"/>
        </w:rPr>
        <w:t xml:space="preserve">en el </w:t>
      </w:r>
      <w:r w:rsidR="008462EB" w:rsidRPr="00101537">
        <w:rPr>
          <w:sz w:val="20"/>
          <w:szCs w:val="20"/>
          <w:lang w:val="es-ES"/>
        </w:rPr>
        <w:t>anexo</w:t>
      </w:r>
      <w:r w:rsidR="00CA4DE8" w:rsidRPr="00101537">
        <w:rPr>
          <w:sz w:val="20"/>
          <w:szCs w:val="20"/>
          <w:lang w:val="es-ES"/>
        </w:rPr>
        <w:t xml:space="preserve"> A </w:t>
      </w:r>
      <w:r w:rsidR="00581B91" w:rsidRPr="00101537">
        <w:rPr>
          <w:sz w:val="20"/>
          <w:szCs w:val="20"/>
          <w:lang w:val="es-ES"/>
        </w:rPr>
        <w:t xml:space="preserve">del </w:t>
      </w:r>
      <w:r w:rsidR="00333047" w:rsidRPr="00101537">
        <w:rPr>
          <w:sz w:val="20"/>
          <w:szCs w:val="20"/>
          <w:lang w:val="es-ES"/>
        </w:rPr>
        <w:t xml:space="preserve">Convenio </w:t>
      </w:r>
      <w:r w:rsidR="002E51F8" w:rsidRPr="00101537">
        <w:rPr>
          <w:sz w:val="20"/>
          <w:szCs w:val="20"/>
          <w:lang w:val="es-ES"/>
        </w:rPr>
        <w:t>de Estocolmo</w:t>
      </w:r>
      <w:r w:rsidR="00CA4DE8" w:rsidRPr="00101537">
        <w:rPr>
          <w:sz w:val="20"/>
          <w:szCs w:val="20"/>
          <w:lang w:val="es-ES"/>
        </w:rPr>
        <w:t xml:space="preserve"> in</w:t>
      </w:r>
      <w:r w:rsidR="00101537">
        <w:rPr>
          <w:sz w:val="20"/>
          <w:szCs w:val="20"/>
          <w:lang w:val="es-ES"/>
        </w:rPr>
        <w:t xml:space="preserve">trodujo una </w:t>
      </w:r>
      <w:r w:rsidR="007B15C2" w:rsidRPr="00101537">
        <w:rPr>
          <w:sz w:val="20"/>
          <w:szCs w:val="20"/>
          <w:lang w:val="es-ES"/>
        </w:rPr>
        <w:t>exención específica</w:t>
      </w:r>
      <w:r w:rsidR="0034688D" w:rsidRPr="00101537">
        <w:rPr>
          <w:sz w:val="20"/>
          <w:szCs w:val="20"/>
          <w:lang w:val="es-ES"/>
        </w:rPr>
        <w:t xml:space="preserve"> </w:t>
      </w:r>
      <w:r w:rsidR="002904A5">
        <w:rPr>
          <w:sz w:val="20"/>
          <w:szCs w:val="20"/>
          <w:lang w:val="es-ES"/>
        </w:rPr>
        <w:t>de u</w:t>
      </w:r>
      <w:r w:rsidR="00FC6EF9">
        <w:rPr>
          <w:sz w:val="20"/>
          <w:szCs w:val="20"/>
          <w:lang w:val="es-ES"/>
        </w:rPr>
        <w:t>so</w:t>
      </w:r>
      <w:r w:rsidR="002904A5">
        <w:rPr>
          <w:sz w:val="20"/>
          <w:szCs w:val="20"/>
          <w:lang w:val="es-ES"/>
        </w:rPr>
        <w:t xml:space="preserve"> que </w:t>
      </w:r>
      <w:r w:rsidR="008778BC" w:rsidRPr="00101537">
        <w:rPr>
          <w:sz w:val="20"/>
          <w:szCs w:val="20"/>
          <w:lang w:val="es-ES"/>
        </w:rPr>
        <w:t>expir</w:t>
      </w:r>
      <w:r w:rsidR="002904A5">
        <w:rPr>
          <w:sz w:val="20"/>
          <w:szCs w:val="20"/>
          <w:lang w:val="es-ES"/>
        </w:rPr>
        <w:t xml:space="preserve">ará </w:t>
      </w:r>
      <w:r w:rsidR="002904A5" w:rsidRPr="00131BAA">
        <w:rPr>
          <w:sz w:val="20"/>
          <w:szCs w:val="20"/>
          <w:lang w:val="es-ES"/>
        </w:rPr>
        <w:t xml:space="preserve">a los cinco años </w:t>
      </w:r>
      <w:r w:rsidR="002904A5">
        <w:rPr>
          <w:sz w:val="20"/>
          <w:szCs w:val="20"/>
          <w:lang w:val="es-ES"/>
        </w:rPr>
        <w:t xml:space="preserve">contados a partir </w:t>
      </w:r>
      <w:r w:rsidR="002904A5" w:rsidRPr="00131BAA">
        <w:rPr>
          <w:sz w:val="20"/>
          <w:szCs w:val="20"/>
          <w:lang w:val="es-ES"/>
        </w:rPr>
        <w:t>de l</w:t>
      </w:r>
      <w:r w:rsidR="002904A5">
        <w:rPr>
          <w:sz w:val="20"/>
          <w:szCs w:val="20"/>
          <w:lang w:val="es-ES"/>
        </w:rPr>
        <w:t xml:space="preserve">a fecha de entrada en vigor del </w:t>
      </w:r>
      <w:r w:rsidR="002904A5" w:rsidRPr="00131BAA">
        <w:rPr>
          <w:sz w:val="20"/>
          <w:szCs w:val="20"/>
          <w:lang w:val="es-ES"/>
        </w:rPr>
        <w:t xml:space="preserve">Convenio </w:t>
      </w:r>
      <w:r w:rsidR="002904A5">
        <w:rPr>
          <w:sz w:val="20"/>
          <w:szCs w:val="20"/>
          <w:lang w:val="es-ES"/>
        </w:rPr>
        <w:t>con respecto al producto químico</w:t>
      </w:r>
      <w:r w:rsidR="002904A5" w:rsidRPr="00131BAA">
        <w:rPr>
          <w:sz w:val="20"/>
          <w:szCs w:val="20"/>
          <w:lang w:val="es-ES"/>
        </w:rPr>
        <w:t xml:space="preserve">, </w:t>
      </w:r>
      <w:r w:rsidR="002904A5">
        <w:rPr>
          <w:sz w:val="20"/>
          <w:szCs w:val="20"/>
          <w:lang w:val="es-ES"/>
        </w:rPr>
        <w:t xml:space="preserve">es decir, el </w:t>
      </w:r>
      <w:r w:rsidR="002904A5" w:rsidRPr="00131BAA">
        <w:rPr>
          <w:sz w:val="20"/>
          <w:szCs w:val="20"/>
          <w:lang w:val="es-ES"/>
        </w:rPr>
        <w:t xml:space="preserve">27 </w:t>
      </w:r>
      <w:r w:rsidR="002904A5">
        <w:rPr>
          <w:sz w:val="20"/>
          <w:szCs w:val="20"/>
          <w:lang w:val="es-ES"/>
        </w:rPr>
        <w:t xml:space="preserve">de octubre de </w:t>
      </w:r>
      <w:r w:rsidR="002904A5" w:rsidRPr="00131BAA">
        <w:rPr>
          <w:sz w:val="20"/>
          <w:szCs w:val="20"/>
          <w:lang w:val="es-ES"/>
        </w:rPr>
        <w:t>2017</w:t>
      </w:r>
      <w:r w:rsidR="008778BC" w:rsidRPr="00101537">
        <w:rPr>
          <w:sz w:val="20"/>
          <w:szCs w:val="20"/>
          <w:lang w:val="es-ES"/>
        </w:rPr>
        <w:t xml:space="preserve"> (</w:t>
      </w:r>
      <w:r w:rsidR="002904A5">
        <w:rPr>
          <w:sz w:val="20"/>
          <w:szCs w:val="20"/>
          <w:lang w:val="es-ES"/>
        </w:rPr>
        <w:t>v</w:t>
      </w:r>
      <w:r w:rsidR="00983BEB" w:rsidRPr="00101537">
        <w:rPr>
          <w:sz w:val="20"/>
          <w:szCs w:val="20"/>
          <w:lang w:val="es-ES"/>
        </w:rPr>
        <w:t xml:space="preserve">éase </w:t>
      </w:r>
      <w:r w:rsidR="002904A5">
        <w:rPr>
          <w:sz w:val="20"/>
          <w:szCs w:val="20"/>
          <w:lang w:val="es-ES"/>
        </w:rPr>
        <w:t>el párrafo b) del a</w:t>
      </w:r>
      <w:r w:rsidR="00FC1710" w:rsidRPr="00101537">
        <w:rPr>
          <w:sz w:val="20"/>
          <w:szCs w:val="20"/>
          <w:lang w:val="es-ES"/>
        </w:rPr>
        <w:t>rtículo</w:t>
      </w:r>
      <w:r w:rsidR="002904A5">
        <w:rPr>
          <w:sz w:val="20"/>
          <w:szCs w:val="20"/>
          <w:lang w:val="es-ES"/>
        </w:rPr>
        <w:t xml:space="preserve"> 4 </w:t>
      </w:r>
      <w:r w:rsidR="00FC1710" w:rsidRPr="00101537">
        <w:rPr>
          <w:sz w:val="20"/>
          <w:szCs w:val="20"/>
          <w:lang w:val="es-ES"/>
        </w:rPr>
        <w:t>del Convenio</w:t>
      </w:r>
      <w:r w:rsidR="002E51F8" w:rsidRPr="00101537">
        <w:rPr>
          <w:sz w:val="20"/>
          <w:szCs w:val="20"/>
          <w:lang w:val="es-ES"/>
        </w:rPr>
        <w:t xml:space="preserve"> de Estocolmo</w:t>
      </w:r>
      <w:r w:rsidR="008778BC" w:rsidRPr="00101537">
        <w:rPr>
          <w:sz w:val="20"/>
          <w:szCs w:val="20"/>
          <w:lang w:val="es-ES"/>
        </w:rPr>
        <w:t>)</w:t>
      </w:r>
      <w:r w:rsidR="00CA4DE8" w:rsidRPr="00101537">
        <w:rPr>
          <w:sz w:val="20"/>
          <w:szCs w:val="20"/>
          <w:lang w:val="es-ES"/>
        </w:rPr>
        <w:t>.</w:t>
      </w:r>
      <w:r w:rsidR="001A6E57" w:rsidRPr="00101537">
        <w:rPr>
          <w:sz w:val="20"/>
          <w:szCs w:val="20"/>
          <w:lang w:val="es-ES"/>
        </w:rPr>
        <w:t xml:space="preserve"> </w:t>
      </w:r>
      <w:r w:rsidR="002904A5">
        <w:rPr>
          <w:sz w:val="20"/>
          <w:szCs w:val="20"/>
          <w:lang w:val="es-ES"/>
        </w:rPr>
        <w:t xml:space="preserve">Estos usos </w:t>
      </w:r>
      <w:r w:rsidR="005D4867" w:rsidRPr="002904A5">
        <w:rPr>
          <w:sz w:val="20"/>
          <w:szCs w:val="20"/>
          <w:lang w:val="es-ES"/>
        </w:rPr>
        <w:t>inclu</w:t>
      </w:r>
      <w:r w:rsidR="002904A5" w:rsidRPr="002904A5">
        <w:rPr>
          <w:sz w:val="20"/>
          <w:szCs w:val="20"/>
          <w:lang w:val="es-ES"/>
        </w:rPr>
        <w:t xml:space="preserve">yen, por ejemplo, </w:t>
      </w:r>
      <w:r w:rsidR="002904A5">
        <w:rPr>
          <w:sz w:val="20"/>
          <w:szCs w:val="20"/>
          <w:lang w:val="es-ES"/>
        </w:rPr>
        <w:t>la erradicación de</w:t>
      </w:r>
      <w:r w:rsidR="002904A5" w:rsidRPr="002904A5">
        <w:rPr>
          <w:sz w:val="20"/>
          <w:szCs w:val="20"/>
          <w:lang w:val="es-ES"/>
        </w:rPr>
        <w:t xml:space="preserve">l gusano del algodón, </w:t>
      </w:r>
      <w:r w:rsidR="002904A5">
        <w:rPr>
          <w:sz w:val="20"/>
          <w:szCs w:val="20"/>
          <w:lang w:val="es-ES"/>
        </w:rPr>
        <w:t>d</w:t>
      </w:r>
      <w:r w:rsidR="002904A5" w:rsidRPr="002904A5">
        <w:rPr>
          <w:sz w:val="20"/>
          <w:szCs w:val="20"/>
          <w:lang w:val="es-ES"/>
        </w:rPr>
        <w:t>el tabaco y los áfidos de la cebolla y muchos otros insectos barrenador</w:t>
      </w:r>
      <w:r w:rsidR="002904A5">
        <w:rPr>
          <w:sz w:val="20"/>
          <w:szCs w:val="20"/>
          <w:lang w:val="es-ES"/>
        </w:rPr>
        <w:t>es</w:t>
      </w:r>
      <w:r w:rsidR="0056766C">
        <w:rPr>
          <w:sz w:val="20"/>
          <w:szCs w:val="20"/>
          <w:lang w:val="es-ES"/>
        </w:rPr>
        <w:t xml:space="preserve">, incluidas las orugas enrolladoras de hojas, </w:t>
      </w:r>
      <w:r w:rsidR="002904A5" w:rsidRPr="002904A5">
        <w:rPr>
          <w:sz w:val="20"/>
          <w:szCs w:val="20"/>
          <w:lang w:val="es-ES"/>
        </w:rPr>
        <w:t>en varios países, entre ellos China, Costa Rica y Zambia.</w:t>
      </w:r>
    </w:p>
    <w:p w:rsidR="005D4867" w:rsidRPr="007315AC" w:rsidRDefault="00FE0387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56766C">
        <w:rPr>
          <w:sz w:val="20"/>
          <w:szCs w:val="20"/>
          <w:lang w:val="es-ES"/>
        </w:rPr>
        <w:t>El endosulfán</w:t>
      </w:r>
      <w:r w:rsidR="005D4867" w:rsidRPr="0056766C">
        <w:rPr>
          <w:sz w:val="20"/>
          <w:szCs w:val="20"/>
          <w:lang w:val="es-ES"/>
        </w:rPr>
        <w:t xml:space="preserve"> </w:t>
      </w:r>
      <w:r w:rsidR="0056766C" w:rsidRPr="0056766C">
        <w:rPr>
          <w:sz w:val="20"/>
          <w:szCs w:val="20"/>
          <w:lang w:val="es-ES"/>
        </w:rPr>
        <w:t xml:space="preserve">se presentaba en productos </w:t>
      </w:r>
      <w:r w:rsidR="005D4867" w:rsidRPr="0056766C">
        <w:rPr>
          <w:sz w:val="20"/>
          <w:szCs w:val="20"/>
          <w:lang w:val="es-ES"/>
        </w:rPr>
        <w:t>l</w:t>
      </w:r>
      <w:r w:rsidR="0056766C">
        <w:rPr>
          <w:sz w:val="20"/>
          <w:szCs w:val="20"/>
          <w:lang w:val="es-ES"/>
        </w:rPr>
        <w:t>í</w:t>
      </w:r>
      <w:r w:rsidR="005D4867" w:rsidRPr="0056766C">
        <w:rPr>
          <w:sz w:val="20"/>
          <w:szCs w:val="20"/>
          <w:lang w:val="es-ES"/>
        </w:rPr>
        <w:t>quid</w:t>
      </w:r>
      <w:r w:rsidR="0056766C">
        <w:rPr>
          <w:sz w:val="20"/>
          <w:szCs w:val="20"/>
          <w:lang w:val="es-ES"/>
        </w:rPr>
        <w:t>os</w:t>
      </w:r>
      <w:r w:rsidR="005D4867" w:rsidRPr="0056766C">
        <w:rPr>
          <w:sz w:val="20"/>
          <w:szCs w:val="20"/>
          <w:lang w:val="es-ES"/>
        </w:rPr>
        <w:t xml:space="preserve"> </w:t>
      </w:r>
      <w:r w:rsidR="00333047" w:rsidRPr="0056766C">
        <w:rPr>
          <w:sz w:val="20"/>
          <w:szCs w:val="20"/>
          <w:lang w:val="es-ES"/>
        </w:rPr>
        <w:t xml:space="preserve">y </w:t>
      </w:r>
      <w:r w:rsidR="005D4867" w:rsidRPr="0056766C">
        <w:rPr>
          <w:sz w:val="20"/>
          <w:szCs w:val="20"/>
          <w:lang w:val="es-ES"/>
        </w:rPr>
        <w:t>s</w:t>
      </w:r>
      <w:r w:rsidR="0056766C">
        <w:rPr>
          <w:sz w:val="20"/>
          <w:szCs w:val="20"/>
          <w:lang w:val="es-ES"/>
        </w:rPr>
        <w:t>ó</w:t>
      </w:r>
      <w:r w:rsidR="005D4867" w:rsidRPr="0056766C">
        <w:rPr>
          <w:sz w:val="20"/>
          <w:szCs w:val="20"/>
          <w:lang w:val="es-ES"/>
        </w:rPr>
        <w:t>lid</w:t>
      </w:r>
      <w:r w:rsidR="0056766C">
        <w:rPr>
          <w:sz w:val="20"/>
          <w:szCs w:val="20"/>
          <w:lang w:val="es-ES"/>
        </w:rPr>
        <w:t>os</w:t>
      </w:r>
      <w:r w:rsidR="005D4867" w:rsidRPr="0056766C">
        <w:rPr>
          <w:sz w:val="20"/>
          <w:szCs w:val="20"/>
          <w:lang w:val="es-ES"/>
        </w:rPr>
        <w:t xml:space="preserve">. </w:t>
      </w:r>
      <w:r w:rsidR="0056766C" w:rsidRPr="0056766C">
        <w:rPr>
          <w:sz w:val="20"/>
          <w:szCs w:val="20"/>
          <w:lang w:val="es-ES"/>
        </w:rPr>
        <w:t xml:space="preserve">Las formulaciones líquidas más comunes eran concentrados </w:t>
      </w:r>
      <w:r w:rsidR="005D4867" w:rsidRPr="0056766C">
        <w:rPr>
          <w:sz w:val="20"/>
          <w:szCs w:val="20"/>
          <w:lang w:val="es-ES"/>
        </w:rPr>
        <w:t>emulsifi</w:t>
      </w:r>
      <w:r w:rsidR="0056766C" w:rsidRPr="0056766C">
        <w:rPr>
          <w:sz w:val="20"/>
          <w:szCs w:val="20"/>
          <w:lang w:val="es-ES"/>
        </w:rPr>
        <w:t>c</w:t>
      </w:r>
      <w:r w:rsidR="005D4867" w:rsidRPr="0056766C">
        <w:rPr>
          <w:sz w:val="20"/>
          <w:szCs w:val="20"/>
          <w:lang w:val="es-ES"/>
        </w:rPr>
        <w:t xml:space="preserve">ables </w:t>
      </w:r>
      <w:r w:rsidR="00333047" w:rsidRPr="0056766C">
        <w:rPr>
          <w:sz w:val="20"/>
          <w:szCs w:val="20"/>
          <w:lang w:val="es-ES"/>
        </w:rPr>
        <w:t xml:space="preserve">y </w:t>
      </w:r>
      <w:r w:rsidR="0056766C" w:rsidRPr="0056766C">
        <w:rPr>
          <w:sz w:val="20"/>
          <w:szCs w:val="20"/>
          <w:lang w:val="es-ES"/>
        </w:rPr>
        <w:t>de ultrabajo volumen que conten</w:t>
      </w:r>
      <w:r w:rsidR="0056766C">
        <w:rPr>
          <w:sz w:val="20"/>
          <w:szCs w:val="20"/>
          <w:lang w:val="es-ES"/>
        </w:rPr>
        <w:t>ían frecuentemente solventes in</w:t>
      </w:r>
      <w:r w:rsidR="005D4867" w:rsidRPr="0056766C">
        <w:rPr>
          <w:sz w:val="20"/>
          <w:szCs w:val="20"/>
          <w:lang w:val="es-ES"/>
        </w:rPr>
        <w:t>flamable</w:t>
      </w:r>
      <w:r w:rsidR="0056766C">
        <w:rPr>
          <w:sz w:val="20"/>
          <w:szCs w:val="20"/>
          <w:lang w:val="es-ES"/>
        </w:rPr>
        <w:t>s</w:t>
      </w:r>
      <w:r w:rsidR="00FC6EF9">
        <w:rPr>
          <w:sz w:val="20"/>
          <w:szCs w:val="20"/>
          <w:lang w:val="es-ES"/>
        </w:rPr>
        <w:t xml:space="preserve"> entre sus ingredientes</w:t>
      </w:r>
      <w:r w:rsidR="005D4867" w:rsidRPr="0056766C">
        <w:rPr>
          <w:sz w:val="20"/>
          <w:szCs w:val="20"/>
          <w:lang w:val="es-ES"/>
        </w:rPr>
        <w:t xml:space="preserve">. </w:t>
      </w:r>
      <w:r w:rsidR="0056766C" w:rsidRPr="0056766C">
        <w:rPr>
          <w:sz w:val="20"/>
          <w:szCs w:val="20"/>
          <w:lang w:val="es-ES"/>
        </w:rPr>
        <w:t xml:space="preserve">Las formulaciones </w:t>
      </w:r>
      <w:r w:rsidR="0056766C">
        <w:rPr>
          <w:sz w:val="20"/>
          <w:szCs w:val="20"/>
          <w:lang w:val="es-ES"/>
        </w:rPr>
        <w:t xml:space="preserve">sólidas </w:t>
      </w:r>
      <w:r w:rsidR="00FC6EF9">
        <w:rPr>
          <w:sz w:val="20"/>
          <w:szCs w:val="20"/>
          <w:lang w:val="es-ES"/>
        </w:rPr>
        <w:t>habituales</w:t>
      </w:r>
      <w:r w:rsidR="007315AC">
        <w:rPr>
          <w:sz w:val="20"/>
          <w:szCs w:val="20"/>
          <w:lang w:val="es-ES"/>
        </w:rPr>
        <w:t xml:space="preserve"> eran </w:t>
      </w:r>
      <w:r w:rsidR="00AD7356" w:rsidRPr="007315AC">
        <w:rPr>
          <w:sz w:val="20"/>
          <w:szCs w:val="20"/>
          <w:lang w:val="es-ES"/>
        </w:rPr>
        <w:t>polvo</w:t>
      </w:r>
      <w:r w:rsidR="007315AC">
        <w:rPr>
          <w:sz w:val="20"/>
          <w:szCs w:val="20"/>
          <w:lang w:val="es-ES"/>
        </w:rPr>
        <w:t>s</w:t>
      </w:r>
      <w:r w:rsidR="00AD7356" w:rsidRPr="007315AC">
        <w:rPr>
          <w:sz w:val="20"/>
          <w:szCs w:val="20"/>
          <w:lang w:val="es-ES"/>
        </w:rPr>
        <w:t xml:space="preserve"> humectable</w:t>
      </w:r>
      <w:r w:rsidR="005D4867" w:rsidRPr="007315AC">
        <w:rPr>
          <w:sz w:val="20"/>
          <w:szCs w:val="20"/>
          <w:lang w:val="es-ES"/>
        </w:rPr>
        <w:t xml:space="preserve">s </w:t>
      </w:r>
      <w:r w:rsidR="00333047" w:rsidRPr="007315AC">
        <w:rPr>
          <w:sz w:val="20"/>
          <w:szCs w:val="20"/>
          <w:lang w:val="es-ES"/>
        </w:rPr>
        <w:t xml:space="preserve">y </w:t>
      </w:r>
      <w:r w:rsidR="007315AC">
        <w:rPr>
          <w:sz w:val="20"/>
          <w:szCs w:val="20"/>
          <w:lang w:val="es-ES"/>
        </w:rPr>
        <w:t>tabletas fumígenas</w:t>
      </w:r>
      <w:r w:rsidR="005D4867" w:rsidRPr="007315AC">
        <w:rPr>
          <w:sz w:val="20"/>
          <w:szCs w:val="20"/>
          <w:lang w:val="es-ES"/>
        </w:rPr>
        <w:t xml:space="preserve">. </w:t>
      </w:r>
      <w:r w:rsidRPr="007315AC">
        <w:rPr>
          <w:sz w:val="20"/>
          <w:szCs w:val="20"/>
          <w:lang w:val="es-ES"/>
        </w:rPr>
        <w:t>El endosulfán</w:t>
      </w:r>
      <w:r w:rsidR="005D4867" w:rsidRPr="007315AC">
        <w:rPr>
          <w:sz w:val="20"/>
          <w:szCs w:val="20"/>
          <w:lang w:val="es-ES"/>
        </w:rPr>
        <w:t xml:space="preserve"> </w:t>
      </w:r>
      <w:r w:rsidR="007315AC" w:rsidRPr="007315AC">
        <w:rPr>
          <w:sz w:val="20"/>
          <w:szCs w:val="20"/>
          <w:lang w:val="es-ES"/>
        </w:rPr>
        <w:t>e</w:t>
      </w:r>
      <w:r w:rsidR="005D4867" w:rsidRPr="007315AC">
        <w:rPr>
          <w:sz w:val="20"/>
          <w:szCs w:val="20"/>
          <w:lang w:val="es-ES"/>
        </w:rPr>
        <w:t xml:space="preserve">s compatible </w:t>
      </w:r>
      <w:r w:rsidR="007315AC" w:rsidRPr="007315AC">
        <w:rPr>
          <w:sz w:val="20"/>
          <w:szCs w:val="20"/>
          <w:lang w:val="es-ES"/>
        </w:rPr>
        <w:t xml:space="preserve">con muchos otros </w:t>
      </w:r>
      <w:r w:rsidR="00F771EF" w:rsidRPr="007315AC">
        <w:rPr>
          <w:sz w:val="20"/>
          <w:szCs w:val="20"/>
          <w:lang w:val="es-ES"/>
        </w:rPr>
        <w:t>ingrediente</w:t>
      </w:r>
      <w:r w:rsidR="0056766C" w:rsidRPr="007315AC">
        <w:rPr>
          <w:sz w:val="20"/>
          <w:szCs w:val="20"/>
          <w:lang w:val="es-ES"/>
        </w:rPr>
        <w:t>s</w:t>
      </w:r>
      <w:r w:rsidR="00F771EF" w:rsidRPr="007315AC">
        <w:rPr>
          <w:sz w:val="20"/>
          <w:szCs w:val="20"/>
          <w:lang w:val="es-ES"/>
        </w:rPr>
        <w:t xml:space="preserve"> activo</w:t>
      </w:r>
      <w:r w:rsidR="005D4867" w:rsidRPr="007315AC">
        <w:rPr>
          <w:sz w:val="20"/>
          <w:szCs w:val="20"/>
          <w:lang w:val="es-ES"/>
        </w:rPr>
        <w:t xml:space="preserve">s </w:t>
      </w:r>
      <w:r w:rsidR="007315AC">
        <w:rPr>
          <w:sz w:val="20"/>
          <w:szCs w:val="20"/>
          <w:lang w:val="es-ES"/>
        </w:rPr>
        <w:t xml:space="preserve">de </w:t>
      </w:r>
      <w:r w:rsidR="007315AC" w:rsidRPr="007315AC">
        <w:rPr>
          <w:sz w:val="20"/>
          <w:szCs w:val="20"/>
          <w:lang w:val="es-ES"/>
        </w:rPr>
        <w:t>plaguicida</w:t>
      </w:r>
      <w:r w:rsidR="007315AC">
        <w:rPr>
          <w:sz w:val="20"/>
          <w:szCs w:val="20"/>
          <w:lang w:val="es-ES"/>
        </w:rPr>
        <w:t xml:space="preserve">s </w:t>
      </w:r>
      <w:r w:rsidR="00333047" w:rsidRPr="007315AC">
        <w:rPr>
          <w:sz w:val="20"/>
          <w:szCs w:val="20"/>
          <w:lang w:val="es-ES"/>
        </w:rPr>
        <w:t xml:space="preserve">y </w:t>
      </w:r>
      <w:r w:rsidR="007315AC">
        <w:rPr>
          <w:sz w:val="20"/>
          <w:szCs w:val="20"/>
          <w:lang w:val="es-ES"/>
        </w:rPr>
        <w:t>puede encontrarse e</w:t>
      </w:r>
      <w:r w:rsidR="005D4867" w:rsidRPr="007315AC">
        <w:rPr>
          <w:sz w:val="20"/>
          <w:szCs w:val="20"/>
          <w:lang w:val="es-ES"/>
        </w:rPr>
        <w:t>n formula</w:t>
      </w:r>
      <w:r w:rsidR="007315AC">
        <w:rPr>
          <w:sz w:val="20"/>
          <w:szCs w:val="20"/>
          <w:lang w:val="es-ES"/>
        </w:rPr>
        <w:t xml:space="preserve">ciones con </w:t>
      </w:r>
      <w:r w:rsidR="007315AC" w:rsidRPr="007315AC">
        <w:rPr>
          <w:sz w:val="20"/>
          <w:szCs w:val="20"/>
          <w:lang w:val="es-ES"/>
        </w:rPr>
        <w:t xml:space="preserve">dimetoato, malatión, metomilo, monocrotofos, pirimicarb, triazofos, fenoprop, paratión, </w:t>
      </w:r>
      <w:r w:rsidR="007315AC">
        <w:rPr>
          <w:sz w:val="20"/>
          <w:szCs w:val="20"/>
          <w:lang w:val="es-ES"/>
        </w:rPr>
        <w:t>a</w:t>
      </w:r>
      <w:r w:rsidR="007315AC" w:rsidRPr="007315AC">
        <w:rPr>
          <w:sz w:val="20"/>
          <w:szCs w:val="20"/>
          <w:lang w:val="es-ES"/>
        </w:rPr>
        <w:t>ceites de petróleo y oxina-cobre</w:t>
      </w:r>
      <w:r w:rsidR="007315AC">
        <w:rPr>
          <w:sz w:val="20"/>
          <w:szCs w:val="20"/>
          <w:lang w:val="es-ES"/>
        </w:rPr>
        <w:t xml:space="preserve">. </w:t>
      </w:r>
      <w:r w:rsidR="0056766C" w:rsidRPr="007315AC">
        <w:rPr>
          <w:sz w:val="20"/>
          <w:szCs w:val="20"/>
          <w:lang w:val="es-ES"/>
        </w:rPr>
        <w:t xml:space="preserve">No es </w:t>
      </w:r>
      <w:r w:rsidR="005D4867" w:rsidRPr="007315AC">
        <w:rPr>
          <w:sz w:val="20"/>
          <w:szCs w:val="20"/>
          <w:lang w:val="es-ES"/>
        </w:rPr>
        <w:t xml:space="preserve">compatible </w:t>
      </w:r>
      <w:r w:rsidR="0056766C" w:rsidRPr="007315AC">
        <w:rPr>
          <w:sz w:val="20"/>
          <w:szCs w:val="20"/>
          <w:lang w:val="es-ES"/>
        </w:rPr>
        <w:t>con sustancias alcalinas</w:t>
      </w:r>
      <w:r w:rsidR="005D4867" w:rsidRPr="007315AC">
        <w:rPr>
          <w:sz w:val="20"/>
          <w:szCs w:val="20"/>
          <w:lang w:val="es-ES"/>
        </w:rPr>
        <w:t>.</w:t>
      </w:r>
    </w:p>
    <w:p w:rsidR="00813E84" w:rsidRDefault="00EF7671" w:rsidP="00F76ACB">
      <w:pPr>
        <w:pStyle w:val="Heading4"/>
        <w:numPr>
          <w:ilvl w:val="0"/>
          <w:numId w:val="26"/>
        </w:numPr>
        <w:tabs>
          <w:tab w:val="left" w:pos="567"/>
        </w:tabs>
        <w:spacing w:after="120"/>
        <w:ind w:left="1134" w:hanging="567"/>
      </w:pPr>
      <w:r>
        <w:t>Desechos</w:t>
      </w:r>
    </w:p>
    <w:p w:rsidR="005D4867" w:rsidRPr="00E12C05" w:rsidRDefault="007315AC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Los d</w:t>
      </w:r>
      <w:r w:rsidR="00EF7671" w:rsidRPr="00E12C05">
        <w:rPr>
          <w:sz w:val="20"/>
          <w:szCs w:val="20"/>
          <w:lang w:val="es-ES"/>
        </w:rPr>
        <w:t>esechos</w:t>
      </w:r>
      <w:r w:rsidR="005D4867" w:rsidRPr="00E12C05">
        <w:rPr>
          <w:sz w:val="20"/>
          <w:szCs w:val="20"/>
          <w:lang w:val="es-ES"/>
        </w:rPr>
        <w:t xml:space="preserve"> </w:t>
      </w:r>
      <w:r w:rsidR="00FC6EF9">
        <w:rPr>
          <w:sz w:val="20"/>
          <w:szCs w:val="20"/>
          <w:lang w:val="es-ES"/>
        </w:rPr>
        <w:t>de</w:t>
      </w:r>
      <w:r w:rsidR="00FE0387">
        <w:rPr>
          <w:sz w:val="20"/>
          <w:szCs w:val="20"/>
          <w:lang w:val="es-ES"/>
        </w:rPr>
        <w:t xml:space="preserve"> endosulfán</w:t>
      </w:r>
      <w:r w:rsidR="005D4867" w:rsidRPr="00E12C05">
        <w:rPr>
          <w:sz w:val="20"/>
          <w:szCs w:val="20"/>
          <w:lang w:val="es-ES"/>
        </w:rPr>
        <w:t xml:space="preserve"> </w:t>
      </w:r>
      <w:r w:rsidR="00333047" w:rsidRPr="00E12C05">
        <w:rPr>
          <w:sz w:val="20"/>
          <w:szCs w:val="20"/>
          <w:lang w:val="es-ES"/>
        </w:rPr>
        <w:t xml:space="preserve">y </w:t>
      </w:r>
      <w:r>
        <w:rPr>
          <w:sz w:val="20"/>
          <w:szCs w:val="20"/>
          <w:lang w:val="es-ES"/>
        </w:rPr>
        <w:t xml:space="preserve">las </w:t>
      </w:r>
      <w:r w:rsidR="00A3063A">
        <w:rPr>
          <w:sz w:val="20"/>
          <w:szCs w:val="20"/>
          <w:lang w:val="es-ES"/>
        </w:rPr>
        <w:t xml:space="preserve">formulaciones de </w:t>
      </w:r>
      <w:r w:rsidR="00FE0387">
        <w:rPr>
          <w:sz w:val="20"/>
          <w:szCs w:val="20"/>
          <w:lang w:val="es-ES"/>
        </w:rPr>
        <w:t>endosulfán</w:t>
      </w:r>
      <w:r w:rsidR="00B206C7" w:rsidRPr="00E12C05">
        <w:rPr>
          <w:sz w:val="20"/>
          <w:szCs w:val="20"/>
          <w:lang w:val="es-ES"/>
        </w:rPr>
        <w:t xml:space="preserve"> </w:t>
      </w:r>
      <w:r w:rsidR="00A3063A">
        <w:rPr>
          <w:sz w:val="20"/>
          <w:szCs w:val="20"/>
          <w:lang w:val="es-ES"/>
        </w:rPr>
        <w:t xml:space="preserve">de desecho </w:t>
      </w:r>
      <w:r w:rsidR="00E12C05" w:rsidRPr="00E12C05">
        <w:rPr>
          <w:sz w:val="20"/>
          <w:szCs w:val="20"/>
          <w:lang w:val="es-ES"/>
        </w:rPr>
        <w:t>pueden encontrarse en</w:t>
      </w:r>
      <w:r w:rsidR="005D4867" w:rsidRPr="00E12C05">
        <w:rPr>
          <w:sz w:val="20"/>
          <w:szCs w:val="20"/>
          <w:lang w:val="es-ES"/>
        </w:rPr>
        <w:t xml:space="preserve">: </w:t>
      </w:r>
    </w:p>
    <w:p w:rsidR="005D4867" w:rsidRPr="005E010B" w:rsidRDefault="00AB251E" w:rsidP="00AB251E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5E010B">
        <w:rPr>
          <w:sz w:val="20"/>
          <w:szCs w:val="20"/>
          <w:lang w:val="es-ES"/>
        </w:rPr>
        <w:t>a)</w:t>
      </w:r>
      <w:r w:rsidRPr="005E010B">
        <w:rPr>
          <w:sz w:val="20"/>
          <w:szCs w:val="20"/>
          <w:lang w:val="es-ES"/>
        </w:rPr>
        <w:tab/>
      </w:r>
      <w:r w:rsidR="00FE0387">
        <w:rPr>
          <w:sz w:val="20"/>
          <w:szCs w:val="20"/>
          <w:lang w:val="es-ES"/>
        </w:rPr>
        <w:t>E</w:t>
      </w:r>
      <w:r w:rsidR="005E010B" w:rsidRPr="005E010B">
        <w:rPr>
          <w:sz w:val="20"/>
          <w:szCs w:val="20"/>
          <w:lang w:val="es-ES"/>
        </w:rPr>
        <w:t>xistencias</w:t>
      </w:r>
      <w:r w:rsidR="008C10BB" w:rsidRPr="005E010B">
        <w:rPr>
          <w:sz w:val="20"/>
          <w:szCs w:val="20"/>
          <w:lang w:val="es-ES"/>
        </w:rPr>
        <w:t xml:space="preserve"> </w:t>
      </w:r>
      <w:r w:rsidR="00A3063A">
        <w:rPr>
          <w:sz w:val="20"/>
          <w:szCs w:val="20"/>
          <w:lang w:val="es-ES"/>
        </w:rPr>
        <w:t>de</w:t>
      </w:r>
      <w:r w:rsidR="008C10BB" w:rsidRPr="005E010B">
        <w:rPr>
          <w:sz w:val="20"/>
          <w:szCs w:val="20"/>
          <w:lang w:val="es-ES"/>
        </w:rPr>
        <w:t xml:space="preserve"> </w:t>
      </w:r>
      <w:r w:rsidR="00F81E3B">
        <w:rPr>
          <w:sz w:val="20"/>
          <w:szCs w:val="20"/>
          <w:lang w:val="es-ES"/>
        </w:rPr>
        <w:t>plaguicidas obsoletos</w:t>
      </w:r>
      <w:r w:rsidR="008C10BB" w:rsidRPr="005E010B">
        <w:rPr>
          <w:sz w:val="20"/>
          <w:szCs w:val="20"/>
          <w:lang w:val="es-ES"/>
        </w:rPr>
        <w:t>;</w:t>
      </w:r>
    </w:p>
    <w:p w:rsidR="004033A4" w:rsidRPr="00FE0387" w:rsidRDefault="00AB251E" w:rsidP="00AB251E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2"/>
          <w:szCs w:val="22"/>
          <w:lang w:val="es-ES"/>
        </w:rPr>
      </w:pPr>
      <w:r w:rsidRPr="00FE0387">
        <w:rPr>
          <w:sz w:val="20"/>
          <w:szCs w:val="20"/>
          <w:lang w:val="es-ES"/>
        </w:rPr>
        <w:t>b)</w:t>
      </w:r>
      <w:r w:rsidRPr="00FE0387">
        <w:rPr>
          <w:sz w:val="20"/>
          <w:szCs w:val="20"/>
          <w:lang w:val="es-ES"/>
        </w:rPr>
        <w:tab/>
      </w:r>
      <w:r w:rsidR="00FE0387" w:rsidRPr="00FE0387">
        <w:rPr>
          <w:sz w:val="20"/>
          <w:szCs w:val="20"/>
          <w:lang w:val="es-ES"/>
        </w:rPr>
        <w:t xml:space="preserve">Equipos contaminados tales como </w:t>
      </w:r>
      <w:r w:rsidR="00B22796">
        <w:rPr>
          <w:sz w:val="20"/>
          <w:szCs w:val="20"/>
          <w:lang w:val="es-ES"/>
        </w:rPr>
        <w:t>estanterías</w:t>
      </w:r>
      <w:r w:rsidR="00FE0387" w:rsidRPr="00FE0387">
        <w:rPr>
          <w:sz w:val="20"/>
          <w:szCs w:val="20"/>
          <w:lang w:val="es-ES"/>
        </w:rPr>
        <w:t>, bombas pulverizadoras, mangueras, equipos de protección personal y tanques de almacenamiento</w:t>
      </w:r>
      <w:r w:rsidR="00CA4DE8" w:rsidRPr="00FE0387">
        <w:rPr>
          <w:sz w:val="20"/>
          <w:szCs w:val="20"/>
          <w:lang w:val="es-ES"/>
        </w:rPr>
        <w:t>;</w:t>
      </w:r>
    </w:p>
    <w:p w:rsidR="004033A4" w:rsidRPr="00F81E3B" w:rsidRDefault="00AB251E" w:rsidP="00AB251E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F81E3B">
        <w:rPr>
          <w:sz w:val="20"/>
          <w:szCs w:val="20"/>
          <w:lang w:val="es-ES"/>
        </w:rPr>
        <w:t>c)</w:t>
      </w:r>
      <w:r w:rsidRPr="00F81E3B">
        <w:rPr>
          <w:sz w:val="20"/>
          <w:szCs w:val="20"/>
          <w:lang w:val="es-ES"/>
        </w:rPr>
        <w:tab/>
      </w:r>
      <w:r w:rsidR="00B22796">
        <w:rPr>
          <w:sz w:val="20"/>
          <w:szCs w:val="20"/>
          <w:lang w:val="es-ES"/>
        </w:rPr>
        <w:t>Materiales de envasado</w:t>
      </w:r>
      <w:r w:rsidR="00F81E3B" w:rsidRPr="00F81E3B">
        <w:rPr>
          <w:sz w:val="20"/>
          <w:szCs w:val="20"/>
          <w:lang w:val="es-ES"/>
        </w:rPr>
        <w:t xml:space="preserve"> contaminados</w:t>
      </w:r>
      <w:r w:rsidR="00CA4DE8" w:rsidRPr="00F81E3B">
        <w:rPr>
          <w:sz w:val="20"/>
          <w:szCs w:val="20"/>
          <w:lang w:val="es-ES"/>
        </w:rPr>
        <w:t xml:space="preserve"> </w:t>
      </w:r>
      <w:r w:rsidR="00FE0387">
        <w:rPr>
          <w:sz w:val="20"/>
          <w:szCs w:val="20"/>
          <w:lang w:val="es-ES"/>
        </w:rPr>
        <w:t>tales como bidones, bolsas y botellas</w:t>
      </w:r>
      <w:r w:rsidR="00CA4DE8" w:rsidRPr="00F81E3B">
        <w:rPr>
          <w:sz w:val="20"/>
          <w:szCs w:val="20"/>
          <w:lang w:val="es-ES"/>
        </w:rPr>
        <w:t>;</w:t>
      </w:r>
    </w:p>
    <w:p w:rsidR="005D4867" w:rsidRPr="00333047" w:rsidRDefault="00AB251E" w:rsidP="00AB251E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2"/>
          <w:szCs w:val="22"/>
          <w:lang w:val="es-ES"/>
        </w:rPr>
      </w:pPr>
      <w:r w:rsidRPr="00333047">
        <w:rPr>
          <w:sz w:val="20"/>
          <w:szCs w:val="20"/>
          <w:lang w:val="es-ES"/>
        </w:rPr>
        <w:t>d)</w:t>
      </w:r>
      <w:r w:rsidRPr="00333047">
        <w:rPr>
          <w:sz w:val="20"/>
          <w:szCs w:val="20"/>
          <w:lang w:val="es-ES"/>
        </w:rPr>
        <w:tab/>
      </w:r>
      <w:r w:rsidR="00F81E3B">
        <w:rPr>
          <w:sz w:val="20"/>
          <w:szCs w:val="20"/>
          <w:lang w:val="es-ES"/>
        </w:rPr>
        <w:t>Plaguicidas enterrados</w:t>
      </w:r>
      <w:r w:rsidR="00CA4DE8" w:rsidRPr="00333047">
        <w:rPr>
          <w:sz w:val="20"/>
          <w:szCs w:val="20"/>
          <w:lang w:val="es-ES"/>
        </w:rPr>
        <w:t xml:space="preserve">; </w:t>
      </w:r>
      <w:r w:rsidR="00333047" w:rsidRPr="00333047">
        <w:rPr>
          <w:sz w:val="20"/>
          <w:szCs w:val="20"/>
          <w:lang w:val="es-ES"/>
        </w:rPr>
        <w:t xml:space="preserve">y </w:t>
      </w:r>
    </w:p>
    <w:p w:rsidR="005D4867" w:rsidRPr="00333047" w:rsidRDefault="00AB251E" w:rsidP="00AB251E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333047">
        <w:rPr>
          <w:sz w:val="20"/>
          <w:szCs w:val="20"/>
          <w:lang w:val="es-ES"/>
        </w:rPr>
        <w:t>e)</w:t>
      </w:r>
      <w:r w:rsidRPr="00333047">
        <w:rPr>
          <w:sz w:val="20"/>
          <w:szCs w:val="20"/>
          <w:lang w:val="es-ES"/>
        </w:rPr>
        <w:tab/>
      </w:r>
      <w:r w:rsidR="009A2798">
        <w:rPr>
          <w:sz w:val="20"/>
          <w:szCs w:val="20"/>
          <w:lang w:val="es-ES"/>
        </w:rPr>
        <w:t>Suelo</w:t>
      </w:r>
      <w:r w:rsidR="00FE0387">
        <w:rPr>
          <w:sz w:val="20"/>
          <w:szCs w:val="20"/>
          <w:lang w:val="es-ES"/>
        </w:rPr>
        <w:t>s</w:t>
      </w:r>
      <w:r w:rsidR="009A2798">
        <w:rPr>
          <w:sz w:val="20"/>
          <w:szCs w:val="20"/>
          <w:lang w:val="es-ES"/>
        </w:rPr>
        <w:t xml:space="preserve"> contaminado</w:t>
      </w:r>
      <w:r w:rsidR="00FE0387">
        <w:rPr>
          <w:sz w:val="20"/>
          <w:szCs w:val="20"/>
          <w:lang w:val="es-ES"/>
        </w:rPr>
        <w:t>s</w:t>
      </w:r>
      <w:r w:rsidR="00CA4DE8" w:rsidRPr="00333047">
        <w:rPr>
          <w:sz w:val="20"/>
          <w:szCs w:val="20"/>
          <w:lang w:val="es-ES"/>
        </w:rPr>
        <w:t>.</w:t>
      </w:r>
    </w:p>
    <w:p w:rsidR="001B1766" w:rsidRPr="00F76ACB" w:rsidRDefault="00F76ACB" w:rsidP="00E750DA">
      <w:pPr>
        <w:pStyle w:val="Heading1"/>
        <w:numPr>
          <w:ilvl w:val="0"/>
          <w:numId w:val="11"/>
        </w:numPr>
        <w:tabs>
          <w:tab w:val="left" w:pos="1134"/>
        </w:tabs>
        <w:spacing w:after="120"/>
        <w:ind w:left="567" w:firstLine="0"/>
        <w:rPr>
          <w:rFonts w:ascii="Times New Roman" w:hAnsi="Times New Roman"/>
          <w:sz w:val="20"/>
          <w:szCs w:val="20"/>
        </w:rPr>
      </w:pPr>
      <w:bookmarkStart w:id="69" w:name="_Toc417044292"/>
      <w:bookmarkStart w:id="70" w:name="_Toc417044367"/>
      <w:bookmarkStart w:id="71" w:name="_Toc417044452"/>
      <w:bookmarkStart w:id="72" w:name="_Toc417046893"/>
      <w:bookmarkEnd w:id="69"/>
      <w:bookmarkEnd w:id="70"/>
      <w:bookmarkEnd w:id="71"/>
      <w:bookmarkEnd w:id="72"/>
      <w:r>
        <w:rPr>
          <w:rFonts w:ascii="Times New Roman" w:hAnsi="Times New Roman"/>
          <w:sz w:val="20"/>
          <w:szCs w:val="20"/>
        </w:rPr>
        <w:t>T</w:t>
      </w:r>
      <w:r w:rsidR="00FE0387" w:rsidRPr="00F76ACB">
        <w:rPr>
          <w:rFonts w:ascii="Times New Roman" w:hAnsi="Times New Roman"/>
          <w:sz w:val="20"/>
          <w:szCs w:val="20"/>
        </w:rPr>
        <w:t>oxafeno</w:t>
      </w:r>
    </w:p>
    <w:p w:rsidR="00813E84" w:rsidRDefault="00EF7671" w:rsidP="00F76ACB">
      <w:pPr>
        <w:pStyle w:val="Heading4"/>
        <w:numPr>
          <w:ilvl w:val="0"/>
          <w:numId w:val="27"/>
        </w:numPr>
        <w:tabs>
          <w:tab w:val="left" w:pos="567"/>
        </w:tabs>
        <w:spacing w:after="120"/>
        <w:ind w:left="1134" w:hanging="567"/>
      </w:pPr>
      <w:r>
        <w:t>Descripción</w:t>
      </w:r>
    </w:p>
    <w:p w:rsidR="00813E84" w:rsidRPr="00FE0387" w:rsidRDefault="00EF7671" w:rsidP="00D03572">
      <w:pPr>
        <w:pStyle w:val="Caption"/>
        <w:keepNext/>
        <w:spacing w:before="120" w:after="120"/>
        <w:ind w:left="510" w:firstLine="624"/>
        <w:rPr>
          <w:b/>
          <w:snapToGrid/>
          <w:sz w:val="20"/>
          <w:lang w:val="es-ES"/>
        </w:rPr>
      </w:pPr>
      <w:r w:rsidRPr="00FE0387">
        <w:rPr>
          <w:b/>
          <w:snapToGrid/>
          <w:sz w:val="20"/>
          <w:lang w:val="es-ES"/>
        </w:rPr>
        <w:t>Figura</w:t>
      </w:r>
      <w:r w:rsidR="004A7BA7" w:rsidRPr="00FE0387">
        <w:rPr>
          <w:b/>
          <w:snapToGrid/>
          <w:sz w:val="20"/>
          <w:lang w:val="es-ES"/>
        </w:rPr>
        <w:t xml:space="preserve"> </w:t>
      </w:r>
      <w:r w:rsidR="004D346B" w:rsidRPr="00167E98">
        <w:rPr>
          <w:b/>
          <w:snapToGrid/>
          <w:sz w:val="20"/>
        </w:rPr>
        <w:fldChar w:fldCharType="begin"/>
      </w:r>
      <w:r w:rsidR="004A7BA7" w:rsidRPr="00FE0387">
        <w:rPr>
          <w:b/>
          <w:snapToGrid/>
          <w:sz w:val="20"/>
          <w:lang w:val="es-ES"/>
        </w:rPr>
        <w:instrText xml:space="preserve"> SEQ Figure \* ARABIC </w:instrText>
      </w:r>
      <w:r w:rsidR="004D346B" w:rsidRPr="00167E98">
        <w:rPr>
          <w:b/>
          <w:snapToGrid/>
          <w:sz w:val="20"/>
        </w:rPr>
        <w:fldChar w:fldCharType="separate"/>
      </w:r>
      <w:r w:rsidR="00A23747">
        <w:rPr>
          <w:b/>
          <w:noProof/>
          <w:snapToGrid/>
          <w:sz w:val="20"/>
          <w:lang w:val="es-ES"/>
        </w:rPr>
        <w:t>13</w:t>
      </w:r>
      <w:r w:rsidR="004D346B" w:rsidRPr="00167E98">
        <w:rPr>
          <w:b/>
          <w:snapToGrid/>
          <w:sz w:val="20"/>
        </w:rPr>
        <w:fldChar w:fldCharType="end"/>
      </w:r>
      <w:r w:rsidR="0049737A" w:rsidRPr="00FE0387">
        <w:rPr>
          <w:b/>
          <w:snapToGrid/>
          <w:sz w:val="20"/>
          <w:lang w:val="es-ES"/>
        </w:rPr>
        <w:t>:</w:t>
      </w:r>
      <w:r w:rsidR="004A7BA7" w:rsidRPr="00FE0387">
        <w:rPr>
          <w:b/>
          <w:snapToGrid/>
          <w:sz w:val="20"/>
          <w:lang w:val="es-ES"/>
        </w:rPr>
        <w:t xml:space="preserve"> </w:t>
      </w:r>
      <w:r w:rsidRPr="00FE0387">
        <w:rPr>
          <w:snapToGrid/>
          <w:sz w:val="20"/>
          <w:lang w:val="es-ES"/>
        </w:rPr>
        <w:t>Estructura</w:t>
      </w:r>
      <w:r w:rsidR="00CA4DE8" w:rsidRPr="00FE0387">
        <w:rPr>
          <w:snapToGrid/>
          <w:sz w:val="20"/>
          <w:lang w:val="es-ES"/>
        </w:rPr>
        <w:t xml:space="preserve"> </w:t>
      </w:r>
      <w:r w:rsidR="00FE0387">
        <w:rPr>
          <w:snapToGrid/>
          <w:sz w:val="20"/>
          <w:lang w:val="es-ES"/>
        </w:rPr>
        <w:t>d</w:t>
      </w:r>
      <w:r w:rsidR="00FE0387" w:rsidRPr="00FE0387">
        <w:rPr>
          <w:snapToGrid/>
          <w:sz w:val="20"/>
          <w:lang w:val="es-ES"/>
        </w:rPr>
        <w:t>el toxafeno</w:t>
      </w:r>
    </w:p>
    <w:p w:rsidR="001B1766" w:rsidRPr="00167E98" w:rsidRDefault="00FD6C57" w:rsidP="003C5CE7">
      <w:pPr>
        <w:ind w:left="510" w:firstLine="624"/>
      </w:pPr>
      <w:r>
        <w:rPr>
          <w:noProof/>
          <w:lang w:val="en-US"/>
        </w:rPr>
        <w:drawing>
          <wp:inline distT="0" distB="0" distL="0" distR="0">
            <wp:extent cx="1414780" cy="966470"/>
            <wp:effectExtent l="0" t="0" r="0" b="0"/>
            <wp:docPr id="22" name="Picture 11" descr="Toxaphe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xaphen.sv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766" w:rsidRPr="00D03572" w:rsidRDefault="00D03572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before="120"/>
        <w:ind w:right="425"/>
        <w:rPr>
          <w:sz w:val="20"/>
          <w:szCs w:val="20"/>
          <w:lang w:val="es-ES"/>
        </w:rPr>
      </w:pPr>
      <w:r w:rsidRPr="00D03572">
        <w:rPr>
          <w:sz w:val="20"/>
          <w:szCs w:val="20"/>
          <w:lang w:val="es-ES"/>
        </w:rPr>
        <w:t xml:space="preserve">El toxafeno (Nº de CAS 8001-35-2) es un insecticida que contiene más de 670 terpenos bicíclicos policlorados consistentes predominantemente en canfenos clorados. </w:t>
      </w:r>
      <w:r>
        <w:rPr>
          <w:sz w:val="20"/>
          <w:szCs w:val="20"/>
          <w:lang w:val="es-ES"/>
        </w:rPr>
        <w:t xml:space="preserve">La estructura del toxafeno aparece representada en la figura 13 </w:t>
      </w:r>
      <w:r w:rsidRPr="00D03572">
        <w:rPr>
          <w:i/>
          <w:sz w:val="20"/>
          <w:szCs w:val="20"/>
          <w:lang w:val="es-ES"/>
        </w:rPr>
        <w:t>supra</w:t>
      </w:r>
      <w:r>
        <w:rPr>
          <w:sz w:val="20"/>
          <w:szCs w:val="20"/>
          <w:lang w:val="es-ES"/>
        </w:rPr>
        <w:t>.</w:t>
      </w:r>
      <w:r w:rsidRPr="00D03572">
        <w:rPr>
          <w:sz w:val="20"/>
          <w:szCs w:val="20"/>
          <w:lang w:val="es-ES"/>
        </w:rPr>
        <w:t xml:space="preserve"> Entre la</w:t>
      </w:r>
      <w:r>
        <w:rPr>
          <w:sz w:val="20"/>
          <w:szCs w:val="20"/>
          <w:lang w:val="es-ES"/>
        </w:rPr>
        <w:t>s</w:t>
      </w:r>
      <w:r w:rsidRPr="00D03572">
        <w:rPr>
          <w:sz w:val="20"/>
          <w:szCs w:val="20"/>
          <w:lang w:val="es-ES"/>
        </w:rPr>
        <w:t xml:space="preserve"> formulaciones de toxafeno se incluían polvos humectables,</w:t>
      </w:r>
      <w:r>
        <w:rPr>
          <w:sz w:val="20"/>
          <w:szCs w:val="20"/>
          <w:lang w:val="es-ES"/>
        </w:rPr>
        <w:t xml:space="preserve"> </w:t>
      </w:r>
      <w:r w:rsidRPr="00D03572">
        <w:rPr>
          <w:sz w:val="20"/>
          <w:szCs w:val="20"/>
          <w:lang w:val="es-ES"/>
        </w:rPr>
        <w:t>concentra</w:t>
      </w:r>
      <w:r>
        <w:rPr>
          <w:sz w:val="20"/>
          <w:szCs w:val="20"/>
          <w:lang w:val="es-ES"/>
        </w:rPr>
        <w:t>dos</w:t>
      </w:r>
      <w:r w:rsidRPr="00D03572">
        <w:rPr>
          <w:sz w:val="20"/>
          <w:szCs w:val="20"/>
          <w:lang w:val="es-ES"/>
        </w:rPr>
        <w:t xml:space="preserve"> emulsionables, polvos, gránulos, cebos, aceites y emulsiones (IARC, 1979; ATSDR, 1996).  En su forma original, el toxafeno es un sólido ceroso de color amarillo </w:t>
      </w:r>
      <w:r>
        <w:rPr>
          <w:sz w:val="20"/>
          <w:szCs w:val="20"/>
          <w:lang w:val="es-ES"/>
        </w:rPr>
        <w:t>a</w:t>
      </w:r>
      <w:r w:rsidRPr="00D03572">
        <w:rPr>
          <w:sz w:val="20"/>
          <w:szCs w:val="20"/>
          <w:lang w:val="es-ES"/>
        </w:rPr>
        <w:t xml:space="preserve"> ámbar que huele como la trementina (véase </w:t>
      </w:r>
      <w:r w:rsidRPr="00D03572">
        <w:rPr>
          <w:i/>
          <w:sz w:val="20"/>
          <w:szCs w:val="20"/>
          <w:lang w:val="es-ES"/>
        </w:rPr>
        <w:t>infra</w:t>
      </w:r>
      <w:r w:rsidRPr="00D03572">
        <w:rPr>
          <w:sz w:val="20"/>
          <w:szCs w:val="20"/>
          <w:lang w:val="es-ES"/>
        </w:rPr>
        <w:t>).  Su punto de fusión oscila entre 65 y 90 °C, mientras su punto de ebullición en agua es superior a 120</w:t>
      </w:r>
      <w:r>
        <w:rPr>
          <w:sz w:val="20"/>
          <w:szCs w:val="20"/>
          <w:lang w:val="es-ES"/>
        </w:rPr>
        <w:t xml:space="preserve"> </w:t>
      </w:r>
      <w:r w:rsidRPr="00D03572">
        <w:rPr>
          <w:sz w:val="20"/>
          <w:szCs w:val="20"/>
          <w:lang w:val="es-ES"/>
        </w:rPr>
        <w:t>°C, temperatura en que</w:t>
      </w:r>
      <w:r w:rsidR="00C178E2">
        <w:rPr>
          <w:sz w:val="20"/>
          <w:szCs w:val="20"/>
          <w:lang w:val="es-ES"/>
        </w:rPr>
        <w:t xml:space="preserve"> el toxafeno </w:t>
      </w:r>
      <w:r w:rsidRPr="00D03572">
        <w:rPr>
          <w:sz w:val="20"/>
          <w:szCs w:val="20"/>
          <w:lang w:val="es-ES"/>
        </w:rPr>
        <w:t xml:space="preserve">comienza a descomponerse.  El </w:t>
      </w:r>
      <w:r>
        <w:rPr>
          <w:sz w:val="20"/>
          <w:szCs w:val="20"/>
          <w:lang w:val="es-ES"/>
        </w:rPr>
        <w:t xml:space="preserve">toxafeno </w:t>
      </w:r>
      <w:r w:rsidRPr="00D03572">
        <w:rPr>
          <w:sz w:val="20"/>
          <w:szCs w:val="20"/>
          <w:lang w:val="es-ES"/>
        </w:rPr>
        <w:t xml:space="preserve">tiende </w:t>
      </w:r>
      <w:r>
        <w:rPr>
          <w:sz w:val="20"/>
          <w:szCs w:val="20"/>
          <w:lang w:val="es-ES"/>
        </w:rPr>
        <w:t xml:space="preserve">a </w:t>
      </w:r>
      <w:r w:rsidRPr="00D03572">
        <w:rPr>
          <w:sz w:val="20"/>
          <w:szCs w:val="20"/>
          <w:lang w:val="es-ES"/>
        </w:rPr>
        <w:t xml:space="preserve">evaporarse cuando se encuentra en forma sólida </w:t>
      </w:r>
      <w:r>
        <w:rPr>
          <w:sz w:val="20"/>
          <w:szCs w:val="20"/>
          <w:lang w:val="es-ES"/>
        </w:rPr>
        <w:t xml:space="preserve">o cuando se mezcla con líquidos, </w:t>
      </w:r>
      <w:r w:rsidRPr="00D03572">
        <w:rPr>
          <w:sz w:val="20"/>
          <w:szCs w:val="20"/>
          <w:lang w:val="es-ES"/>
        </w:rPr>
        <w:t xml:space="preserve">y no se quema.  </w:t>
      </w:r>
      <w:r w:rsidR="00C178E2">
        <w:rPr>
          <w:sz w:val="20"/>
          <w:szCs w:val="20"/>
          <w:lang w:val="es-ES"/>
        </w:rPr>
        <w:t>T</w:t>
      </w:r>
      <w:r w:rsidRPr="00D03572">
        <w:rPr>
          <w:sz w:val="20"/>
          <w:szCs w:val="20"/>
          <w:lang w:val="es-ES"/>
        </w:rPr>
        <w:t xml:space="preserve">oxafeno es </w:t>
      </w:r>
      <w:r w:rsidR="00AD51A9">
        <w:rPr>
          <w:sz w:val="20"/>
          <w:szCs w:val="20"/>
          <w:lang w:val="es-ES"/>
        </w:rPr>
        <w:t>el nombre</w:t>
      </w:r>
      <w:r>
        <w:rPr>
          <w:sz w:val="20"/>
          <w:szCs w:val="20"/>
          <w:lang w:val="es-ES"/>
        </w:rPr>
        <w:t xml:space="preserve"> comercial</w:t>
      </w:r>
      <w:r w:rsidR="00AD51A9">
        <w:rPr>
          <w:sz w:val="20"/>
          <w:szCs w:val="20"/>
          <w:lang w:val="es-ES"/>
        </w:rPr>
        <w:t xml:space="preserve"> de los productos</w:t>
      </w:r>
      <w:r w:rsidRPr="00D03572">
        <w:rPr>
          <w:sz w:val="20"/>
          <w:szCs w:val="20"/>
          <w:lang w:val="es-ES"/>
        </w:rPr>
        <w:t xml:space="preserve"> canfecloro, clorocanfeno, policlorocanfeno y canfeno clorado</w:t>
      </w:r>
      <w:r>
        <w:rPr>
          <w:sz w:val="20"/>
          <w:szCs w:val="20"/>
          <w:lang w:val="es-ES"/>
        </w:rPr>
        <w:t xml:space="preserve"> o </w:t>
      </w:r>
      <w:r w:rsidR="00AD51A9">
        <w:rPr>
          <w:sz w:val="20"/>
          <w:szCs w:val="20"/>
          <w:lang w:val="es-ES"/>
        </w:rPr>
        <w:t xml:space="preserve">de los </w:t>
      </w:r>
      <w:proofErr w:type="spellStart"/>
      <w:r>
        <w:rPr>
          <w:sz w:val="20"/>
          <w:szCs w:val="20"/>
          <w:lang w:val="es-ES"/>
        </w:rPr>
        <w:t>norbornan</w:t>
      </w:r>
      <w:r w:rsidR="00AD51A9">
        <w:rPr>
          <w:sz w:val="20"/>
          <w:szCs w:val="20"/>
          <w:lang w:val="es-ES"/>
        </w:rPr>
        <w:t>o</w:t>
      </w:r>
      <w:r>
        <w:rPr>
          <w:sz w:val="20"/>
          <w:szCs w:val="20"/>
          <w:lang w:val="es-ES"/>
        </w:rPr>
        <w:t>s</w:t>
      </w:r>
      <w:proofErr w:type="spellEnd"/>
      <w:r w:rsidRPr="00D03572">
        <w:rPr>
          <w:sz w:val="20"/>
          <w:szCs w:val="20"/>
          <w:lang w:val="es-ES"/>
        </w:rPr>
        <w:t xml:space="preserve"> (ATSDR, 1996; </w:t>
      </w:r>
      <w:proofErr w:type="spellStart"/>
      <w:r w:rsidRPr="00D03572">
        <w:rPr>
          <w:sz w:val="20"/>
          <w:szCs w:val="20"/>
          <w:lang w:val="es-ES"/>
        </w:rPr>
        <w:t>Fiedler</w:t>
      </w:r>
      <w:proofErr w:type="spellEnd"/>
      <w:r w:rsidRPr="00D03572">
        <w:rPr>
          <w:sz w:val="20"/>
          <w:szCs w:val="20"/>
          <w:lang w:val="es-ES"/>
        </w:rPr>
        <w:t xml:space="preserve"> </w:t>
      </w:r>
      <w:r w:rsidRPr="00AD51A9">
        <w:rPr>
          <w:i/>
          <w:sz w:val="20"/>
          <w:szCs w:val="20"/>
          <w:lang w:val="es-ES"/>
        </w:rPr>
        <w:t>et al</w:t>
      </w:r>
      <w:r w:rsidRPr="00D03572">
        <w:rPr>
          <w:sz w:val="20"/>
          <w:szCs w:val="20"/>
          <w:lang w:val="es-ES"/>
        </w:rPr>
        <w:t>., 2000; IPCS INCHEM, sin fecha; EPA, 2000b).</w:t>
      </w:r>
    </w:p>
    <w:p w:rsidR="00813E84" w:rsidRDefault="00EF7671" w:rsidP="00F76ACB">
      <w:pPr>
        <w:pStyle w:val="Heading4"/>
        <w:numPr>
          <w:ilvl w:val="0"/>
          <w:numId w:val="27"/>
        </w:numPr>
        <w:tabs>
          <w:tab w:val="left" w:pos="567"/>
        </w:tabs>
        <w:spacing w:after="120"/>
        <w:ind w:left="1134" w:hanging="567"/>
      </w:pPr>
      <w:r>
        <w:t>Producción</w:t>
      </w:r>
    </w:p>
    <w:p w:rsidR="001B1766" w:rsidRPr="00AD7356" w:rsidRDefault="00FE0387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1D4922">
        <w:rPr>
          <w:sz w:val="20"/>
          <w:szCs w:val="20"/>
          <w:lang w:val="es-ES"/>
        </w:rPr>
        <w:t>El toxafeno</w:t>
      </w:r>
      <w:r w:rsidR="008C5195" w:rsidRPr="001D4922">
        <w:rPr>
          <w:sz w:val="20"/>
          <w:szCs w:val="20"/>
          <w:lang w:val="es-ES"/>
        </w:rPr>
        <w:t xml:space="preserve"> </w:t>
      </w:r>
      <w:r w:rsidR="007315AC" w:rsidRPr="001D4922">
        <w:rPr>
          <w:sz w:val="20"/>
          <w:szCs w:val="20"/>
          <w:lang w:val="es-ES"/>
        </w:rPr>
        <w:t xml:space="preserve">se produjo </w:t>
      </w:r>
      <w:r w:rsidR="001D4922" w:rsidRPr="001D4922">
        <w:rPr>
          <w:sz w:val="20"/>
          <w:szCs w:val="20"/>
          <w:lang w:val="es-ES"/>
        </w:rPr>
        <w:t xml:space="preserve">por primera vez con fines </w:t>
      </w:r>
      <w:r w:rsidR="001B1766" w:rsidRPr="001D4922">
        <w:rPr>
          <w:sz w:val="20"/>
          <w:szCs w:val="20"/>
          <w:lang w:val="es-ES"/>
        </w:rPr>
        <w:t>comercial</w:t>
      </w:r>
      <w:r w:rsidR="001D4922" w:rsidRPr="001D4922">
        <w:rPr>
          <w:sz w:val="20"/>
          <w:szCs w:val="20"/>
          <w:lang w:val="es-ES"/>
        </w:rPr>
        <w:t>es e</w:t>
      </w:r>
      <w:r w:rsidR="001B1766" w:rsidRPr="001D4922">
        <w:rPr>
          <w:sz w:val="20"/>
          <w:szCs w:val="20"/>
          <w:lang w:val="es-ES"/>
        </w:rPr>
        <w:t xml:space="preserve">n 1947 </w:t>
      </w:r>
      <w:r w:rsidR="004C7168" w:rsidRPr="001D4922">
        <w:rPr>
          <w:sz w:val="20"/>
          <w:szCs w:val="20"/>
          <w:lang w:val="es-ES"/>
        </w:rPr>
        <w:t>en los Estados</w:t>
      </w:r>
      <w:r w:rsidRPr="001D4922">
        <w:rPr>
          <w:sz w:val="20"/>
          <w:szCs w:val="20"/>
          <w:lang w:val="es-ES"/>
        </w:rPr>
        <w:t xml:space="preserve"> Unidos</w:t>
      </w:r>
      <w:r w:rsidR="00823309" w:rsidRPr="001D4922">
        <w:rPr>
          <w:sz w:val="20"/>
          <w:szCs w:val="20"/>
          <w:lang w:val="es-ES"/>
        </w:rPr>
        <w:t xml:space="preserve"> </w:t>
      </w:r>
      <w:r w:rsidR="001D4922" w:rsidRPr="001D4922">
        <w:rPr>
          <w:sz w:val="20"/>
          <w:szCs w:val="20"/>
          <w:lang w:val="es-ES"/>
        </w:rPr>
        <w:t xml:space="preserve">por </w:t>
      </w:r>
      <w:r w:rsidR="00FA3FE8">
        <w:rPr>
          <w:sz w:val="20"/>
          <w:szCs w:val="20"/>
          <w:lang w:val="es-ES"/>
        </w:rPr>
        <w:t xml:space="preserve">la empresa </w:t>
      </w:r>
      <w:proofErr w:type="spellStart"/>
      <w:r w:rsidR="001B1766" w:rsidRPr="001D4922">
        <w:rPr>
          <w:sz w:val="20"/>
          <w:szCs w:val="20"/>
          <w:lang w:val="es-ES"/>
        </w:rPr>
        <w:t>Hercules</w:t>
      </w:r>
      <w:proofErr w:type="spellEnd"/>
      <w:r w:rsidR="001B1766" w:rsidRPr="001D4922">
        <w:rPr>
          <w:sz w:val="20"/>
          <w:szCs w:val="20"/>
          <w:lang w:val="es-ES"/>
        </w:rPr>
        <w:t xml:space="preserve"> </w:t>
      </w:r>
      <w:proofErr w:type="spellStart"/>
      <w:r w:rsidR="001B1766" w:rsidRPr="001D4922">
        <w:rPr>
          <w:sz w:val="20"/>
          <w:szCs w:val="20"/>
          <w:lang w:val="es-ES"/>
        </w:rPr>
        <w:t>Powder</w:t>
      </w:r>
      <w:proofErr w:type="spellEnd"/>
      <w:r w:rsidR="001B1766" w:rsidRPr="001D4922">
        <w:rPr>
          <w:sz w:val="20"/>
          <w:szCs w:val="20"/>
          <w:lang w:val="es-ES"/>
        </w:rPr>
        <w:t xml:space="preserve"> </w:t>
      </w:r>
      <w:proofErr w:type="spellStart"/>
      <w:r w:rsidR="001B1766" w:rsidRPr="001D4922">
        <w:rPr>
          <w:sz w:val="20"/>
          <w:szCs w:val="20"/>
          <w:lang w:val="es-ES"/>
        </w:rPr>
        <w:t>Company</w:t>
      </w:r>
      <w:proofErr w:type="spellEnd"/>
      <w:r w:rsidR="006D7291" w:rsidRPr="001D4922">
        <w:rPr>
          <w:sz w:val="20"/>
          <w:szCs w:val="20"/>
          <w:lang w:val="es-ES"/>
        </w:rPr>
        <w:t xml:space="preserve">. </w:t>
      </w:r>
      <w:r w:rsidR="001D4922" w:rsidRPr="001D4922">
        <w:rPr>
          <w:sz w:val="20"/>
          <w:szCs w:val="20"/>
          <w:lang w:val="es-ES"/>
        </w:rPr>
        <w:t>Fue el pl</w:t>
      </w:r>
      <w:r w:rsidR="001D4922">
        <w:rPr>
          <w:sz w:val="20"/>
          <w:szCs w:val="20"/>
          <w:lang w:val="es-ES"/>
        </w:rPr>
        <w:t xml:space="preserve">aguicida más producido </w:t>
      </w:r>
      <w:r w:rsidR="004C7168" w:rsidRPr="001D4922">
        <w:rPr>
          <w:sz w:val="20"/>
          <w:szCs w:val="20"/>
          <w:lang w:val="es-ES"/>
        </w:rPr>
        <w:t>en los Estados</w:t>
      </w:r>
      <w:r w:rsidRPr="001D4922">
        <w:rPr>
          <w:sz w:val="20"/>
          <w:szCs w:val="20"/>
          <w:lang w:val="es-ES"/>
        </w:rPr>
        <w:t xml:space="preserve"> Unidos</w:t>
      </w:r>
      <w:r w:rsidR="007B6017" w:rsidRPr="001D4922">
        <w:rPr>
          <w:sz w:val="20"/>
          <w:szCs w:val="20"/>
          <w:lang w:val="es-ES"/>
        </w:rPr>
        <w:t>,</w:t>
      </w:r>
      <w:r w:rsidR="001B1766" w:rsidRPr="001D4922">
        <w:rPr>
          <w:sz w:val="20"/>
          <w:szCs w:val="20"/>
          <w:lang w:val="es-ES"/>
        </w:rPr>
        <w:t xml:space="preserve"> </w:t>
      </w:r>
      <w:r w:rsidR="001D4922">
        <w:rPr>
          <w:sz w:val="20"/>
          <w:szCs w:val="20"/>
          <w:lang w:val="es-ES"/>
        </w:rPr>
        <w:t>con un volumen máximo de p</w:t>
      </w:r>
      <w:r w:rsidR="00EF7671" w:rsidRPr="001D4922">
        <w:rPr>
          <w:sz w:val="20"/>
          <w:szCs w:val="20"/>
          <w:lang w:val="es-ES"/>
        </w:rPr>
        <w:t>roducción</w:t>
      </w:r>
      <w:r w:rsidR="001B1766" w:rsidRPr="001D4922">
        <w:rPr>
          <w:sz w:val="20"/>
          <w:szCs w:val="20"/>
          <w:lang w:val="es-ES"/>
        </w:rPr>
        <w:t xml:space="preserve"> </w:t>
      </w:r>
      <w:r w:rsidR="001D4922">
        <w:rPr>
          <w:sz w:val="20"/>
          <w:szCs w:val="20"/>
          <w:lang w:val="es-ES"/>
        </w:rPr>
        <w:t>de 23.</w:t>
      </w:r>
      <w:r w:rsidR="001B1766" w:rsidRPr="001D4922">
        <w:rPr>
          <w:sz w:val="20"/>
          <w:szCs w:val="20"/>
          <w:lang w:val="es-ES"/>
        </w:rPr>
        <w:t xml:space="preserve">000 </w:t>
      </w:r>
      <w:r w:rsidR="009B2BED" w:rsidRPr="001D4922">
        <w:rPr>
          <w:sz w:val="20"/>
          <w:szCs w:val="20"/>
          <w:lang w:val="es-ES"/>
        </w:rPr>
        <w:t>tonelada</w:t>
      </w:r>
      <w:r w:rsidR="001B1766" w:rsidRPr="001D4922">
        <w:rPr>
          <w:sz w:val="20"/>
          <w:szCs w:val="20"/>
          <w:lang w:val="es-ES"/>
        </w:rPr>
        <w:t xml:space="preserve">s </w:t>
      </w:r>
      <w:r w:rsidR="001D4922">
        <w:rPr>
          <w:sz w:val="20"/>
          <w:szCs w:val="20"/>
          <w:lang w:val="es-ES"/>
        </w:rPr>
        <w:t>e</w:t>
      </w:r>
      <w:r w:rsidR="001B1766" w:rsidRPr="001D4922">
        <w:rPr>
          <w:sz w:val="20"/>
          <w:szCs w:val="20"/>
          <w:lang w:val="es-ES"/>
        </w:rPr>
        <w:t xml:space="preserve">n 1973 </w:t>
      </w:r>
      <w:r w:rsidR="00BE47CA" w:rsidRPr="001D4922">
        <w:rPr>
          <w:sz w:val="20"/>
          <w:szCs w:val="20"/>
          <w:lang w:val="es-ES"/>
        </w:rPr>
        <w:t>(</w:t>
      </w:r>
      <w:r w:rsidR="008C097E" w:rsidRPr="001D4922">
        <w:rPr>
          <w:sz w:val="20"/>
          <w:szCs w:val="20"/>
          <w:lang w:val="es-ES"/>
        </w:rPr>
        <w:t xml:space="preserve">ATSDR, 1996; </w:t>
      </w:r>
      <w:proofErr w:type="spellStart"/>
      <w:r w:rsidR="008C097E" w:rsidRPr="001D4922">
        <w:rPr>
          <w:sz w:val="20"/>
          <w:szCs w:val="20"/>
          <w:lang w:val="es-ES"/>
        </w:rPr>
        <w:t>Fiedler</w:t>
      </w:r>
      <w:proofErr w:type="spellEnd"/>
      <w:r w:rsidR="008C097E" w:rsidRPr="001D4922">
        <w:rPr>
          <w:sz w:val="20"/>
          <w:szCs w:val="20"/>
          <w:lang w:val="es-ES"/>
        </w:rPr>
        <w:t xml:space="preserve"> </w:t>
      </w:r>
      <w:r w:rsidR="00206BD5" w:rsidRPr="001D4922">
        <w:rPr>
          <w:i/>
          <w:sz w:val="20"/>
          <w:szCs w:val="20"/>
          <w:lang w:val="es-ES"/>
        </w:rPr>
        <w:t>et al.</w:t>
      </w:r>
      <w:r w:rsidR="008C097E" w:rsidRPr="001D4922">
        <w:rPr>
          <w:sz w:val="20"/>
          <w:szCs w:val="20"/>
          <w:lang w:val="es-ES"/>
        </w:rPr>
        <w:t>, 2000</w:t>
      </w:r>
      <w:r w:rsidR="00BE47CA" w:rsidRPr="001D4922">
        <w:rPr>
          <w:sz w:val="20"/>
          <w:szCs w:val="20"/>
          <w:lang w:val="es-ES"/>
        </w:rPr>
        <w:t>)</w:t>
      </w:r>
      <w:r w:rsidR="001D4922">
        <w:rPr>
          <w:sz w:val="20"/>
          <w:szCs w:val="20"/>
          <w:lang w:val="es-ES"/>
        </w:rPr>
        <w:t>, pero ya no se produce</w:t>
      </w:r>
      <w:r w:rsidR="004747CB" w:rsidRPr="00EA4ACC">
        <w:rPr>
          <w:sz w:val="20"/>
          <w:szCs w:val="20"/>
          <w:lang w:val="es-ES"/>
        </w:rPr>
        <w:t>.</w:t>
      </w:r>
      <w:r w:rsidR="00DA0C45" w:rsidRPr="00EA4ACC">
        <w:rPr>
          <w:sz w:val="20"/>
          <w:szCs w:val="20"/>
          <w:lang w:val="es-ES"/>
        </w:rPr>
        <w:t xml:space="preserve"> </w:t>
      </w:r>
      <w:r w:rsidRPr="00AD7356">
        <w:rPr>
          <w:sz w:val="20"/>
          <w:szCs w:val="20"/>
          <w:lang w:val="es-ES"/>
        </w:rPr>
        <w:t>El toxafeno</w:t>
      </w:r>
      <w:r w:rsidR="004747CB" w:rsidRPr="00AD7356">
        <w:rPr>
          <w:sz w:val="20"/>
          <w:szCs w:val="20"/>
          <w:lang w:val="es-ES"/>
        </w:rPr>
        <w:t xml:space="preserve"> </w:t>
      </w:r>
      <w:r w:rsidR="00AD7356" w:rsidRPr="00AD7356">
        <w:rPr>
          <w:sz w:val="20"/>
          <w:szCs w:val="20"/>
          <w:lang w:val="es-ES"/>
        </w:rPr>
        <w:t>está incluid</w:t>
      </w:r>
      <w:r w:rsidR="00A3063A">
        <w:rPr>
          <w:sz w:val="20"/>
          <w:szCs w:val="20"/>
          <w:lang w:val="es-ES"/>
        </w:rPr>
        <w:t>o</w:t>
      </w:r>
      <w:r w:rsidR="00DA0C45" w:rsidRPr="00AD7356">
        <w:rPr>
          <w:sz w:val="20"/>
          <w:szCs w:val="20"/>
          <w:lang w:val="es-ES"/>
        </w:rPr>
        <w:t xml:space="preserve"> </w:t>
      </w:r>
      <w:r w:rsidR="00FA3FE8">
        <w:rPr>
          <w:sz w:val="20"/>
          <w:szCs w:val="20"/>
          <w:lang w:val="es-ES"/>
        </w:rPr>
        <w:t xml:space="preserve">en el </w:t>
      </w:r>
      <w:r w:rsidR="008462EB" w:rsidRPr="00AD7356">
        <w:rPr>
          <w:sz w:val="20"/>
          <w:szCs w:val="20"/>
          <w:lang w:val="es-ES"/>
        </w:rPr>
        <w:t>anexo</w:t>
      </w:r>
      <w:r w:rsidR="00DA0C45" w:rsidRPr="00AD7356">
        <w:rPr>
          <w:sz w:val="20"/>
          <w:szCs w:val="20"/>
          <w:lang w:val="es-ES"/>
        </w:rPr>
        <w:t xml:space="preserve"> A </w:t>
      </w:r>
      <w:r w:rsidR="00581B91" w:rsidRPr="00AD7356">
        <w:rPr>
          <w:sz w:val="20"/>
          <w:szCs w:val="20"/>
          <w:lang w:val="es-ES"/>
        </w:rPr>
        <w:t xml:space="preserve">del </w:t>
      </w:r>
      <w:r w:rsidR="00333047" w:rsidRPr="00AD7356">
        <w:rPr>
          <w:sz w:val="20"/>
          <w:szCs w:val="20"/>
          <w:lang w:val="es-ES"/>
        </w:rPr>
        <w:t xml:space="preserve">Convenio </w:t>
      </w:r>
      <w:r w:rsidR="002E51F8" w:rsidRPr="00AD7356">
        <w:rPr>
          <w:sz w:val="20"/>
          <w:szCs w:val="20"/>
          <w:lang w:val="es-ES"/>
        </w:rPr>
        <w:t>de Estocolmo</w:t>
      </w:r>
      <w:r w:rsidR="001716FD" w:rsidRPr="00AD7356">
        <w:rPr>
          <w:sz w:val="20"/>
          <w:szCs w:val="20"/>
          <w:lang w:val="es-ES"/>
        </w:rPr>
        <w:t xml:space="preserve"> (“</w:t>
      </w:r>
      <w:r w:rsidRPr="00AD7356">
        <w:rPr>
          <w:sz w:val="20"/>
          <w:szCs w:val="20"/>
          <w:lang w:val="es-ES"/>
        </w:rPr>
        <w:t>Eliminación</w:t>
      </w:r>
      <w:r w:rsidR="001716FD" w:rsidRPr="00AD7356">
        <w:rPr>
          <w:sz w:val="20"/>
          <w:szCs w:val="20"/>
          <w:lang w:val="es-ES"/>
        </w:rPr>
        <w:t>”)</w:t>
      </w:r>
      <w:r w:rsidR="0002450F" w:rsidRPr="00AD7356">
        <w:rPr>
          <w:sz w:val="20"/>
          <w:szCs w:val="20"/>
          <w:lang w:val="es-ES"/>
        </w:rPr>
        <w:t xml:space="preserve">, </w:t>
      </w:r>
      <w:r w:rsidR="00A3063A">
        <w:rPr>
          <w:sz w:val="20"/>
          <w:szCs w:val="20"/>
          <w:lang w:val="es-ES"/>
        </w:rPr>
        <w:t xml:space="preserve">en el cual no existen </w:t>
      </w:r>
      <w:r w:rsidRPr="00AD7356">
        <w:rPr>
          <w:sz w:val="20"/>
          <w:szCs w:val="20"/>
          <w:lang w:val="es-ES"/>
        </w:rPr>
        <w:t>exenciones específicas</w:t>
      </w:r>
      <w:r w:rsidR="008327C3" w:rsidRPr="00AD7356">
        <w:rPr>
          <w:sz w:val="20"/>
          <w:szCs w:val="20"/>
          <w:lang w:val="es-ES"/>
        </w:rPr>
        <w:t xml:space="preserve"> </w:t>
      </w:r>
      <w:r w:rsidR="00A3063A">
        <w:rPr>
          <w:sz w:val="20"/>
          <w:szCs w:val="20"/>
          <w:lang w:val="es-ES"/>
        </w:rPr>
        <w:t xml:space="preserve">para </w:t>
      </w:r>
      <w:r w:rsidR="006970E2">
        <w:rPr>
          <w:sz w:val="20"/>
          <w:szCs w:val="20"/>
          <w:lang w:val="es-ES"/>
        </w:rPr>
        <w:t>su</w:t>
      </w:r>
      <w:r w:rsidR="00A3063A">
        <w:rPr>
          <w:sz w:val="20"/>
          <w:szCs w:val="20"/>
          <w:lang w:val="es-ES"/>
        </w:rPr>
        <w:t xml:space="preserve"> p</w:t>
      </w:r>
      <w:r w:rsidR="00EF7671" w:rsidRPr="00AD7356">
        <w:rPr>
          <w:sz w:val="20"/>
          <w:szCs w:val="20"/>
          <w:lang w:val="es-ES"/>
        </w:rPr>
        <w:t>roducción</w:t>
      </w:r>
      <w:r w:rsidR="001716FD" w:rsidRPr="00AD7356">
        <w:rPr>
          <w:sz w:val="20"/>
          <w:szCs w:val="20"/>
          <w:lang w:val="es-ES"/>
        </w:rPr>
        <w:t xml:space="preserve">. </w:t>
      </w:r>
    </w:p>
    <w:p w:rsidR="00813E84" w:rsidRDefault="001B1766" w:rsidP="00F76ACB">
      <w:pPr>
        <w:pStyle w:val="Heading4"/>
        <w:numPr>
          <w:ilvl w:val="0"/>
          <w:numId w:val="27"/>
        </w:numPr>
        <w:tabs>
          <w:tab w:val="left" w:pos="567"/>
        </w:tabs>
        <w:spacing w:after="120"/>
        <w:ind w:left="1134" w:hanging="567"/>
      </w:pPr>
      <w:r w:rsidRPr="00167E98">
        <w:t>U</w:t>
      </w:r>
      <w:r w:rsidR="00F76ACB">
        <w:t>tilización</w:t>
      </w:r>
    </w:p>
    <w:p w:rsidR="008C097E" w:rsidRPr="00396216" w:rsidRDefault="00FE0387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AD51A9">
        <w:rPr>
          <w:sz w:val="20"/>
          <w:szCs w:val="20"/>
          <w:lang w:val="es-ES"/>
        </w:rPr>
        <w:t>El toxafeno</w:t>
      </w:r>
      <w:r w:rsidR="001B1766" w:rsidRPr="00AD51A9">
        <w:rPr>
          <w:sz w:val="20"/>
          <w:szCs w:val="20"/>
          <w:lang w:val="es-ES"/>
        </w:rPr>
        <w:t xml:space="preserve"> </w:t>
      </w:r>
      <w:r w:rsidR="00AD51A9" w:rsidRPr="00AD51A9">
        <w:rPr>
          <w:sz w:val="20"/>
          <w:szCs w:val="20"/>
          <w:lang w:val="es-ES"/>
        </w:rPr>
        <w:t>fue uno de los insecticidas más u</w:t>
      </w:r>
      <w:r w:rsidR="00AD51A9">
        <w:rPr>
          <w:sz w:val="20"/>
          <w:szCs w:val="20"/>
          <w:lang w:val="es-ES"/>
        </w:rPr>
        <w:t>tilizados</w:t>
      </w:r>
      <w:r w:rsidR="00AD51A9" w:rsidRPr="00AD51A9">
        <w:rPr>
          <w:sz w:val="20"/>
          <w:szCs w:val="20"/>
          <w:lang w:val="es-ES"/>
        </w:rPr>
        <w:t xml:space="preserve"> en los </w:t>
      </w:r>
      <w:r w:rsidRPr="00AD51A9">
        <w:rPr>
          <w:sz w:val="20"/>
          <w:szCs w:val="20"/>
          <w:lang w:val="es-ES"/>
        </w:rPr>
        <w:t>Estados Unidos</w:t>
      </w:r>
      <w:r w:rsidR="001B1766" w:rsidRPr="00AD51A9">
        <w:rPr>
          <w:sz w:val="20"/>
          <w:szCs w:val="20"/>
          <w:lang w:val="es-ES"/>
        </w:rPr>
        <w:t xml:space="preserve"> </w:t>
      </w:r>
      <w:r w:rsidR="00AD51A9" w:rsidRPr="00AD51A9">
        <w:rPr>
          <w:sz w:val="20"/>
          <w:szCs w:val="20"/>
          <w:lang w:val="es-ES"/>
        </w:rPr>
        <w:t>hasta</w:t>
      </w:r>
      <w:r w:rsidR="001B1766" w:rsidRPr="00AD51A9">
        <w:rPr>
          <w:sz w:val="20"/>
          <w:szCs w:val="20"/>
          <w:lang w:val="es-ES"/>
        </w:rPr>
        <w:t xml:space="preserve"> 1982, </w:t>
      </w:r>
      <w:r w:rsidR="00AD51A9">
        <w:rPr>
          <w:sz w:val="20"/>
          <w:szCs w:val="20"/>
          <w:lang w:val="es-ES"/>
        </w:rPr>
        <w:t>año en que se prohibi</w:t>
      </w:r>
      <w:r w:rsidR="00B22796">
        <w:rPr>
          <w:sz w:val="20"/>
          <w:szCs w:val="20"/>
          <w:lang w:val="es-ES"/>
        </w:rPr>
        <w:t>ó</w:t>
      </w:r>
      <w:r w:rsidR="00AD51A9">
        <w:rPr>
          <w:sz w:val="20"/>
          <w:szCs w:val="20"/>
          <w:lang w:val="es-ES"/>
        </w:rPr>
        <w:t xml:space="preserve"> </w:t>
      </w:r>
      <w:r w:rsidR="00B22796">
        <w:rPr>
          <w:sz w:val="20"/>
          <w:szCs w:val="20"/>
          <w:lang w:val="es-ES"/>
        </w:rPr>
        <w:t>la mayor parte de sus usos</w:t>
      </w:r>
      <w:r w:rsidR="007E7F31" w:rsidRPr="00AD51A9">
        <w:rPr>
          <w:sz w:val="20"/>
          <w:szCs w:val="20"/>
          <w:lang w:val="es-ES"/>
        </w:rPr>
        <w:t>.</w:t>
      </w:r>
      <w:r w:rsidR="001B1766" w:rsidRPr="00AD51A9">
        <w:rPr>
          <w:sz w:val="20"/>
          <w:szCs w:val="20"/>
          <w:lang w:val="es-ES"/>
        </w:rPr>
        <w:t xml:space="preserve"> </w:t>
      </w:r>
      <w:r w:rsidR="006970E2">
        <w:rPr>
          <w:sz w:val="20"/>
          <w:szCs w:val="20"/>
          <w:lang w:val="es-ES"/>
        </w:rPr>
        <w:t>En 1990 se prohibieron t</w:t>
      </w:r>
      <w:r w:rsidR="00AD51A9">
        <w:rPr>
          <w:sz w:val="20"/>
          <w:szCs w:val="20"/>
          <w:lang w:val="es-ES"/>
        </w:rPr>
        <w:t>odos los usos</w:t>
      </w:r>
      <w:r w:rsidR="006970E2">
        <w:rPr>
          <w:sz w:val="20"/>
          <w:szCs w:val="20"/>
          <w:lang w:val="es-ES"/>
        </w:rPr>
        <w:t xml:space="preserve">. </w:t>
      </w:r>
      <w:r w:rsidR="001D4922">
        <w:rPr>
          <w:sz w:val="20"/>
          <w:szCs w:val="20"/>
          <w:lang w:val="es-ES"/>
        </w:rPr>
        <w:t xml:space="preserve">Debido a que </w:t>
      </w:r>
      <w:r w:rsidRPr="00F87518">
        <w:rPr>
          <w:sz w:val="20"/>
          <w:szCs w:val="20"/>
          <w:lang w:val="es-ES"/>
        </w:rPr>
        <w:t>el toxafeno</w:t>
      </w:r>
      <w:r w:rsidR="004107A3" w:rsidRPr="00F87518">
        <w:rPr>
          <w:sz w:val="20"/>
          <w:szCs w:val="20"/>
          <w:lang w:val="es-ES"/>
        </w:rPr>
        <w:t xml:space="preserve"> </w:t>
      </w:r>
      <w:r w:rsidR="001D4922">
        <w:rPr>
          <w:sz w:val="20"/>
          <w:szCs w:val="20"/>
          <w:lang w:val="es-ES"/>
        </w:rPr>
        <w:t xml:space="preserve">se consideró menos </w:t>
      </w:r>
      <w:r w:rsidR="004107A3" w:rsidRPr="00F87518">
        <w:rPr>
          <w:sz w:val="20"/>
          <w:szCs w:val="20"/>
          <w:lang w:val="es-ES"/>
        </w:rPr>
        <w:t>t</w:t>
      </w:r>
      <w:r w:rsidR="001D4922">
        <w:rPr>
          <w:sz w:val="20"/>
          <w:szCs w:val="20"/>
          <w:lang w:val="es-ES"/>
        </w:rPr>
        <w:t>ó</w:t>
      </w:r>
      <w:r w:rsidR="004107A3" w:rsidRPr="00F87518">
        <w:rPr>
          <w:sz w:val="20"/>
          <w:szCs w:val="20"/>
          <w:lang w:val="es-ES"/>
        </w:rPr>
        <w:t xml:space="preserve">xico </w:t>
      </w:r>
      <w:r w:rsidR="006970E2">
        <w:rPr>
          <w:sz w:val="20"/>
          <w:szCs w:val="20"/>
          <w:lang w:val="es-ES"/>
        </w:rPr>
        <w:t xml:space="preserve">para las abejas </w:t>
      </w:r>
      <w:r w:rsidR="001D4922">
        <w:rPr>
          <w:sz w:val="20"/>
          <w:szCs w:val="20"/>
          <w:lang w:val="es-ES"/>
        </w:rPr>
        <w:t xml:space="preserve">que los </w:t>
      </w:r>
      <w:r w:rsidR="009B2BED" w:rsidRPr="00F87518">
        <w:rPr>
          <w:sz w:val="20"/>
          <w:szCs w:val="20"/>
          <w:lang w:val="es-ES"/>
        </w:rPr>
        <w:t>insecticida</w:t>
      </w:r>
      <w:r w:rsidR="004107A3" w:rsidRPr="00F87518">
        <w:rPr>
          <w:sz w:val="20"/>
          <w:szCs w:val="20"/>
          <w:lang w:val="es-ES"/>
        </w:rPr>
        <w:t>s</w:t>
      </w:r>
      <w:r w:rsidR="001D4922">
        <w:rPr>
          <w:sz w:val="20"/>
          <w:szCs w:val="20"/>
          <w:lang w:val="es-ES"/>
        </w:rPr>
        <w:t xml:space="preserve"> arsénicos</w:t>
      </w:r>
      <w:r w:rsidR="004107A3" w:rsidRPr="00F87518">
        <w:rPr>
          <w:sz w:val="20"/>
          <w:szCs w:val="20"/>
          <w:lang w:val="es-ES"/>
        </w:rPr>
        <w:t xml:space="preserve">, </w:t>
      </w:r>
      <w:r w:rsidR="001D4922">
        <w:rPr>
          <w:sz w:val="20"/>
          <w:szCs w:val="20"/>
          <w:lang w:val="es-ES"/>
        </w:rPr>
        <w:t xml:space="preserve">se utilizó ampliamente como </w:t>
      </w:r>
      <w:r w:rsidR="001D4922" w:rsidRPr="00F87518">
        <w:rPr>
          <w:sz w:val="20"/>
          <w:szCs w:val="20"/>
          <w:lang w:val="es-ES"/>
        </w:rPr>
        <w:t xml:space="preserve">insecticida </w:t>
      </w:r>
      <w:r w:rsidR="004107A3" w:rsidRPr="00F87518">
        <w:rPr>
          <w:sz w:val="20"/>
          <w:szCs w:val="20"/>
          <w:lang w:val="es-ES"/>
        </w:rPr>
        <w:t>no</w:t>
      </w:r>
      <w:r w:rsidR="001D4922">
        <w:rPr>
          <w:sz w:val="20"/>
          <w:szCs w:val="20"/>
          <w:lang w:val="es-ES"/>
        </w:rPr>
        <w:t xml:space="preserve"> </w:t>
      </w:r>
      <w:r w:rsidR="004107A3" w:rsidRPr="00F87518">
        <w:rPr>
          <w:sz w:val="20"/>
          <w:szCs w:val="20"/>
          <w:lang w:val="es-ES"/>
        </w:rPr>
        <w:t>s</w:t>
      </w:r>
      <w:r w:rsidR="001D4922">
        <w:rPr>
          <w:sz w:val="20"/>
          <w:szCs w:val="20"/>
          <w:lang w:val="es-ES"/>
        </w:rPr>
        <w:t>i</w:t>
      </w:r>
      <w:r w:rsidR="004107A3" w:rsidRPr="00F87518">
        <w:rPr>
          <w:sz w:val="20"/>
          <w:szCs w:val="20"/>
          <w:lang w:val="es-ES"/>
        </w:rPr>
        <w:t>st</w:t>
      </w:r>
      <w:r w:rsidR="001D4922">
        <w:rPr>
          <w:sz w:val="20"/>
          <w:szCs w:val="20"/>
          <w:lang w:val="es-ES"/>
        </w:rPr>
        <w:t>é</w:t>
      </w:r>
      <w:r w:rsidR="004107A3" w:rsidRPr="00F87518">
        <w:rPr>
          <w:sz w:val="20"/>
          <w:szCs w:val="20"/>
          <w:lang w:val="es-ES"/>
        </w:rPr>
        <w:t>mic</w:t>
      </w:r>
      <w:r w:rsidR="001D4922">
        <w:rPr>
          <w:sz w:val="20"/>
          <w:szCs w:val="20"/>
          <w:lang w:val="es-ES"/>
        </w:rPr>
        <w:t xml:space="preserve">o con efecto estomacal </w:t>
      </w:r>
      <w:r w:rsidR="00333047" w:rsidRPr="00F87518">
        <w:rPr>
          <w:sz w:val="20"/>
          <w:szCs w:val="20"/>
          <w:lang w:val="es-ES"/>
        </w:rPr>
        <w:t xml:space="preserve">y </w:t>
      </w:r>
      <w:r w:rsidR="001D4922">
        <w:rPr>
          <w:sz w:val="20"/>
          <w:szCs w:val="20"/>
          <w:lang w:val="es-ES"/>
        </w:rPr>
        <w:t xml:space="preserve">de </w:t>
      </w:r>
      <w:r w:rsidR="004107A3" w:rsidRPr="00F87518">
        <w:rPr>
          <w:sz w:val="20"/>
          <w:szCs w:val="20"/>
          <w:lang w:val="es-ES"/>
        </w:rPr>
        <w:t>contacto</w:t>
      </w:r>
      <w:r w:rsidR="001D4922">
        <w:rPr>
          <w:sz w:val="20"/>
          <w:szCs w:val="20"/>
          <w:lang w:val="es-ES"/>
        </w:rPr>
        <w:t xml:space="preserve"> en el cultivo de</w:t>
      </w:r>
      <w:r w:rsidR="004107A3" w:rsidRPr="00F87518">
        <w:rPr>
          <w:sz w:val="20"/>
          <w:szCs w:val="20"/>
          <w:lang w:val="es-ES"/>
        </w:rPr>
        <w:t xml:space="preserve"> </w:t>
      </w:r>
      <w:r w:rsidR="00B22796" w:rsidRPr="00F87518">
        <w:rPr>
          <w:sz w:val="20"/>
          <w:szCs w:val="20"/>
          <w:lang w:val="es-ES"/>
        </w:rPr>
        <w:t>algodón, maíz, frutas, hortalizas y cereales finos</w:t>
      </w:r>
      <w:r w:rsidR="007E7F31" w:rsidRPr="00F87518">
        <w:rPr>
          <w:sz w:val="20"/>
          <w:szCs w:val="20"/>
          <w:lang w:val="es-ES"/>
        </w:rPr>
        <w:t>,</w:t>
      </w:r>
      <w:r w:rsidR="004107A3" w:rsidRPr="00F87518">
        <w:rPr>
          <w:sz w:val="20"/>
          <w:szCs w:val="20"/>
          <w:lang w:val="es-ES"/>
        </w:rPr>
        <w:t xml:space="preserve"> </w:t>
      </w:r>
      <w:r w:rsidR="007E7F31" w:rsidRPr="00F87518">
        <w:rPr>
          <w:sz w:val="20"/>
          <w:szCs w:val="20"/>
          <w:lang w:val="es-ES"/>
        </w:rPr>
        <w:t>as</w:t>
      </w:r>
      <w:r w:rsidR="00B22796" w:rsidRPr="00F87518">
        <w:rPr>
          <w:sz w:val="20"/>
          <w:szCs w:val="20"/>
          <w:lang w:val="es-ES"/>
        </w:rPr>
        <w:t>í como en el</w:t>
      </w:r>
      <w:r w:rsidR="007E7F31" w:rsidRPr="00F87518">
        <w:rPr>
          <w:sz w:val="20"/>
          <w:szCs w:val="20"/>
          <w:lang w:val="es-ES"/>
        </w:rPr>
        <w:t xml:space="preserve"> </w:t>
      </w:r>
      <w:r w:rsidR="00B22796" w:rsidRPr="00F87518">
        <w:rPr>
          <w:sz w:val="20"/>
          <w:szCs w:val="20"/>
          <w:lang w:val="es-ES"/>
        </w:rPr>
        <w:t>frijol de soja</w:t>
      </w:r>
      <w:r w:rsidR="004107A3" w:rsidRPr="00F87518">
        <w:rPr>
          <w:sz w:val="20"/>
          <w:szCs w:val="20"/>
          <w:lang w:val="es-ES"/>
        </w:rPr>
        <w:t xml:space="preserve">. </w:t>
      </w:r>
      <w:r w:rsidRPr="00B22796">
        <w:rPr>
          <w:sz w:val="20"/>
          <w:szCs w:val="20"/>
          <w:lang w:val="es-ES"/>
        </w:rPr>
        <w:t>El toxafeno</w:t>
      </w:r>
      <w:r w:rsidR="004107A3" w:rsidRPr="00B22796">
        <w:rPr>
          <w:sz w:val="20"/>
          <w:szCs w:val="20"/>
          <w:lang w:val="es-ES"/>
        </w:rPr>
        <w:t xml:space="preserve"> </w:t>
      </w:r>
      <w:r w:rsidR="00B22796" w:rsidRPr="00B22796">
        <w:rPr>
          <w:sz w:val="20"/>
          <w:szCs w:val="20"/>
          <w:lang w:val="es-ES"/>
        </w:rPr>
        <w:t>también se utilizó para combatir los ectoparásitos del ganado, como piojos, moscas, garrapatas y ácaros asociados con la sarna y la roña.</w:t>
      </w:r>
      <w:r w:rsidR="004107A3" w:rsidRPr="00B22796">
        <w:rPr>
          <w:sz w:val="20"/>
          <w:szCs w:val="20"/>
          <w:lang w:val="es-ES"/>
        </w:rPr>
        <w:t xml:space="preserve"> </w:t>
      </w:r>
      <w:r w:rsidR="00396216" w:rsidRPr="00396216">
        <w:rPr>
          <w:sz w:val="20"/>
          <w:szCs w:val="20"/>
          <w:lang w:val="es-ES"/>
        </w:rPr>
        <w:t xml:space="preserve">Su </w:t>
      </w:r>
      <w:r w:rsidR="006970E2">
        <w:rPr>
          <w:sz w:val="20"/>
          <w:szCs w:val="20"/>
          <w:lang w:val="es-ES"/>
        </w:rPr>
        <w:t>u</w:t>
      </w:r>
      <w:r w:rsidR="00396216" w:rsidRPr="00396216">
        <w:rPr>
          <w:sz w:val="20"/>
          <w:szCs w:val="20"/>
          <w:lang w:val="es-ES"/>
        </w:rPr>
        <w:t xml:space="preserve">tilización aumentó </w:t>
      </w:r>
      <w:r w:rsidR="00396216">
        <w:rPr>
          <w:sz w:val="20"/>
          <w:szCs w:val="20"/>
          <w:lang w:val="es-ES"/>
        </w:rPr>
        <w:t>desde</w:t>
      </w:r>
      <w:r w:rsidR="00396216" w:rsidRPr="00396216">
        <w:rPr>
          <w:sz w:val="20"/>
          <w:szCs w:val="20"/>
          <w:lang w:val="es-ES"/>
        </w:rPr>
        <w:t xml:space="preserve"> finales del decenio de </w:t>
      </w:r>
      <w:r w:rsidR="004107A3" w:rsidRPr="00396216">
        <w:rPr>
          <w:sz w:val="20"/>
          <w:szCs w:val="20"/>
          <w:lang w:val="es-ES"/>
        </w:rPr>
        <w:t>1960</w:t>
      </w:r>
      <w:r w:rsidR="00396216" w:rsidRPr="00396216">
        <w:rPr>
          <w:sz w:val="20"/>
          <w:szCs w:val="20"/>
          <w:lang w:val="es-ES"/>
        </w:rPr>
        <w:t xml:space="preserve"> hasta </w:t>
      </w:r>
      <w:r w:rsidR="00396216">
        <w:rPr>
          <w:sz w:val="20"/>
          <w:szCs w:val="20"/>
          <w:lang w:val="es-ES"/>
        </w:rPr>
        <w:t xml:space="preserve">principios del decenio de </w:t>
      </w:r>
      <w:r w:rsidR="007E7F31" w:rsidRPr="00396216">
        <w:rPr>
          <w:sz w:val="20"/>
          <w:szCs w:val="20"/>
          <w:lang w:val="es-ES"/>
        </w:rPr>
        <w:t>19</w:t>
      </w:r>
      <w:r w:rsidR="004107A3" w:rsidRPr="00396216">
        <w:rPr>
          <w:sz w:val="20"/>
          <w:szCs w:val="20"/>
          <w:lang w:val="es-ES"/>
        </w:rPr>
        <w:t>70</w:t>
      </w:r>
      <w:r w:rsidR="007E7F31" w:rsidRPr="00396216">
        <w:rPr>
          <w:sz w:val="20"/>
          <w:szCs w:val="20"/>
          <w:lang w:val="es-ES"/>
        </w:rPr>
        <w:t>,</w:t>
      </w:r>
      <w:r w:rsidR="004107A3" w:rsidRPr="00396216">
        <w:rPr>
          <w:sz w:val="20"/>
          <w:szCs w:val="20"/>
          <w:lang w:val="es-ES"/>
        </w:rPr>
        <w:t xml:space="preserve"> </w:t>
      </w:r>
      <w:r w:rsidR="00396216">
        <w:rPr>
          <w:sz w:val="20"/>
          <w:szCs w:val="20"/>
          <w:lang w:val="es-ES"/>
        </w:rPr>
        <w:t xml:space="preserve">cuando sustituyó al </w:t>
      </w:r>
      <w:r w:rsidR="004107A3" w:rsidRPr="00396216">
        <w:rPr>
          <w:sz w:val="20"/>
          <w:szCs w:val="20"/>
          <w:lang w:val="es-ES"/>
        </w:rPr>
        <w:t xml:space="preserve">DDT </w:t>
      </w:r>
      <w:r w:rsidR="00396216">
        <w:rPr>
          <w:sz w:val="20"/>
          <w:szCs w:val="20"/>
          <w:lang w:val="es-ES"/>
        </w:rPr>
        <w:t>e</w:t>
      </w:r>
      <w:r w:rsidR="004107A3" w:rsidRPr="00396216">
        <w:rPr>
          <w:sz w:val="20"/>
          <w:szCs w:val="20"/>
          <w:lang w:val="es-ES"/>
        </w:rPr>
        <w:t>n formula</w:t>
      </w:r>
      <w:r w:rsidR="007315AC" w:rsidRPr="00396216">
        <w:rPr>
          <w:sz w:val="20"/>
          <w:szCs w:val="20"/>
          <w:lang w:val="es-ES"/>
        </w:rPr>
        <w:t>ciones</w:t>
      </w:r>
      <w:r w:rsidR="006970E2">
        <w:rPr>
          <w:sz w:val="20"/>
          <w:szCs w:val="20"/>
          <w:lang w:val="es-ES"/>
        </w:rPr>
        <w:t>,</w:t>
      </w:r>
      <w:r w:rsidR="004107A3" w:rsidRPr="00396216">
        <w:rPr>
          <w:sz w:val="20"/>
          <w:szCs w:val="20"/>
          <w:lang w:val="es-ES"/>
        </w:rPr>
        <w:t xml:space="preserve"> combin</w:t>
      </w:r>
      <w:r w:rsidR="00396216">
        <w:rPr>
          <w:sz w:val="20"/>
          <w:szCs w:val="20"/>
          <w:lang w:val="es-ES"/>
        </w:rPr>
        <w:t xml:space="preserve">ado con el </w:t>
      </w:r>
      <w:proofErr w:type="spellStart"/>
      <w:r w:rsidR="001F6117" w:rsidRPr="00396216">
        <w:rPr>
          <w:sz w:val="20"/>
          <w:szCs w:val="20"/>
          <w:lang w:val="es-ES"/>
        </w:rPr>
        <w:t>metil</w:t>
      </w:r>
      <w:proofErr w:type="spellEnd"/>
      <w:r w:rsidR="004107A3" w:rsidRPr="00396216">
        <w:rPr>
          <w:sz w:val="20"/>
          <w:szCs w:val="20"/>
          <w:lang w:val="es-ES"/>
        </w:rPr>
        <w:t xml:space="preserve"> </w:t>
      </w:r>
      <w:proofErr w:type="spellStart"/>
      <w:r w:rsidR="004107A3" w:rsidRPr="00396216">
        <w:rPr>
          <w:sz w:val="20"/>
          <w:szCs w:val="20"/>
          <w:lang w:val="es-ES"/>
        </w:rPr>
        <w:t>parat</w:t>
      </w:r>
      <w:r w:rsidR="001D4922" w:rsidRPr="00396216">
        <w:rPr>
          <w:sz w:val="20"/>
          <w:szCs w:val="20"/>
          <w:lang w:val="es-ES"/>
        </w:rPr>
        <w:t>ión</w:t>
      </w:r>
      <w:proofErr w:type="spellEnd"/>
      <w:r w:rsidR="004107A3" w:rsidRPr="00396216">
        <w:rPr>
          <w:sz w:val="20"/>
          <w:szCs w:val="20"/>
          <w:lang w:val="es-ES"/>
        </w:rPr>
        <w:t xml:space="preserve">. </w:t>
      </w:r>
      <w:r w:rsidR="00396216">
        <w:rPr>
          <w:sz w:val="20"/>
          <w:szCs w:val="20"/>
          <w:lang w:val="es-ES"/>
        </w:rPr>
        <w:t xml:space="preserve">Según estimados, de </w:t>
      </w:r>
      <w:r w:rsidR="00396216" w:rsidRPr="00396216">
        <w:rPr>
          <w:sz w:val="20"/>
          <w:szCs w:val="20"/>
          <w:lang w:val="es-ES"/>
        </w:rPr>
        <w:t>1950 a 1993</w:t>
      </w:r>
      <w:r w:rsidR="00396216">
        <w:rPr>
          <w:sz w:val="20"/>
          <w:szCs w:val="20"/>
          <w:lang w:val="es-ES"/>
        </w:rPr>
        <w:t xml:space="preserve"> se utilizaron en el mundo </w:t>
      </w:r>
      <w:r w:rsidR="001B1766" w:rsidRPr="00396216">
        <w:rPr>
          <w:sz w:val="20"/>
          <w:szCs w:val="20"/>
          <w:lang w:val="es-ES"/>
        </w:rPr>
        <w:t>1</w:t>
      </w:r>
      <w:r w:rsidR="000F188C" w:rsidRPr="00396216">
        <w:rPr>
          <w:sz w:val="20"/>
          <w:szCs w:val="20"/>
          <w:lang w:val="es-ES"/>
        </w:rPr>
        <w:t>,</w:t>
      </w:r>
      <w:r w:rsidR="001B1766" w:rsidRPr="00396216">
        <w:rPr>
          <w:sz w:val="20"/>
          <w:szCs w:val="20"/>
          <w:lang w:val="es-ES"/>
        </w:rPr>
        <w:t>3 mill</w:t>
      </w:r>
      <w:r w:rsidR="000F188C" w:rsidRPr="00396216">
        <w:rPr>
          <w:sz w:val="20"/>
          <w:szCs w:val="20"/>
          <w:lang w:val="es-ES"/>
        </w:rPr>
        <w:t>ones de toneladas de</w:t>
      </w:r>
      <w:r w:rsidRPr="00396216">
        <w:rPr>
          <w:sz w:val="20"/>
          <w:szCs w:val="20"/>
          <w:lang w:val="es-ES"/>
        </w:rPr>
        <w:t xml:space="preserve"> </w:t>
      </w:r>
      <w:proofErr w:type="spellStart"/>
      <w:r w:rsidRPr="00396216">
        <w:rPr>
          <w:sz w:val="20"/>
          <w:szCs w:val="20"/>
          <w:lang w:val="es-ES"/>
        </w:rPr>
        <w:t>toxafeno</w:t>
      </w:r>
      <w:proofErr w:type="spellEnd"/>
      <w:r w:rsidR="00396216">
        <w:rPr>
          <w:sz w:val="20"/>
          <w:szCs w:val="20"/>
          <w:lang w:val="es-ES"/>
        </w:rPr>
        <w:t xml:space="preserve"> </w:t>
      </w:r>
      <w:r w:rsidR="007E7F31" w:rsidRPr="00396216">
        <w:rPr>
          <w:sz w:val="20"/>
          <w:szCs w:val="20"/>
          <w:lang w:val="es-ES"/>
        </w:rPr>
        <w:t>(</w:t>
      </w:r>
      <w:proofErr w:type="spellStart"/>
      <w:r w:rsidR="007E7F31" w:rsidRPr="00396216">
        <w:rPr>
          <w:sz w:val="20"/>
          <w:szCs w:val="20"/>
          <w:lang w:val="es-ES"/>
        </w:rPr>
        <w:t>Voldner</w:t>
      </w:r>
      <w:proofErr w:type="spellEnd"/>
      <w:r w:rsidR="007E7F31" w:rsidRPr="00396216">
        <w:rPr>
          <w:sz w:val="20"/>
          <w:szCs w:val="20"/>
          <w:lang w:val="es-ES"/>
        </w:rPr>
        <w:t xml:space="preserve"> </w:t>
      </w:r>
      <w:r w:rsidR="00333047" w:rsidRPr="00396216">
        <w:rPr>
          <w:sz w:val="20"/>
          <w:szCs w:val="20"/>
          <w:lang w:val="es-ES"/>
        </w:rPr>
        <w:t xml:space="preserve">y </w:t>
      </w:r>
      <w:r w:rsidR="007E7F31" w:rsidRPr="00396216">
        <w:rPr>
          <w:sz w:val="20"/>
          <w:szCs w:val="20"/>
          <w:lang w:val="es-ES"/>
        </w:rPr>
        <w:t>Li, 1993)</w:t>
      </w:r>
      <w:r w:rsidR="001B1766" w:rsidRPr="00396216">
        <w:rPr>
          <w:sz w:val="20"/>
          <w:szCs w:val="20"/>
          <w:lang w:val="es-ES"/>
        </w:rPr>
        <w:t xml:space="preserve">. </w:t>
      </w:r>
      <w:r w:rsidR="00790DE5">
        <w:rPr>
          <w:sz w:val="20"/>
          <w:szCs w:val="20"/>
          <w:lang w:val="es-ES"/>
        </w:rPr>
        <w:t>Hasta</w:t>
      </w:r>
      <w:r w:rsidR="00396216">
        <w:rPr>
          <w:sz w:val="20"/>
          <w:szCs w:val="20"/>
          <w:lang w:val="es-ES"/>
        </w:rPr>
        <w:t xml:space="preserve"> </w:t>
      </w:r>
      <w:r w:rsidR="00396216" w:rsidRPr="00396216">
        <w:rPr>
          <w:sz w:val="20"/>
          <w:szCs w:val="20"/>
          <w:lang w:val="es-ES"/>
        </w:rPr>
        <w:t xml:space="preserve">principios del decenio de </w:t>
      </w:r>
      <w:r w:rsidR="008C097E" w:rsidRPr="00396216">
        <w:rPr>
          <w:sz w:val="20"/>
          <w:szCs w:val="20"/>
          <w:lang w:val="es-ES"/>
        </w:rPr>
        <w:t>1970</w:t>
      </w:r>
      <w:r w:rsidR="007E7F31" w:rsidRPr="00396216">
        <w:rPr>
          <w:sz w:val="20"/>
          <w:szCs w:val="20"/>
          <w:lang w:val="es-ES"/>
        </w:rPr>
        <w:t>,</w:t>
      </w:r>
      <w:r w:rsidR="008C097E" w:rsidRPr="00396216">
        <w:rPr>
          <w:sz w:val="20"/>
          <w:szCs w:val="20"/>
          <w:lang w:val="es-ES"/>
        </w:rPr>
        <w:t xml:space="preserve"> </w:t>
      </w:r>
      <w:r w:rsidR="00790DE5">
        <w:rPr>
          <w:sz w:val="20"/>
          <w:szCs w:val="20"/>
          <w:lang w:val="es-ES"/>
        </w:rPr>
        <w:t xml:space="preserve">instituciones de </w:t>
      </w:r>
      <w:r w:rsidR="00396216">
        <w:rPr>
          <w:sz w:val="20"/>
          <w:szCs w:val="20"/>
          <w:lang w:val="es-ES"/>
        </w:rPr>
        <w:t>pesca y caza utilizaron ampliamente</w:t>
      </w:r>
      <w:r w:rsidR="00396216" w:rsidRPr="00396216">
        <w:rPr>
          <w:sz w:val="20"/>
          <w:szCs w:val="20"/>
          <w:lang w:val="es-ES"/>
        </w:rPr>
        <w:t xml:space="preserve"> </w:t>
      </w:r>
      <w:r w:rsidRPr="00396216">
        <w:rPr>
          <w:sz w:val="20"/>
          <w:szCs w:val="20"/>
          <w:lang w:val="es-ES"/>
        </w:rPr>
        <w:t>el toxafeno</w:t>
      </w:r>
      <w:r w:rsidR="008C097E" w:rsidRPr="00396216">
        <w:rPr>
          <w:sz w:val="20"/>
          <w:szCs w:val="20"/>
          <w:lang w:val="es-ES"/>
        </w:rPr>
        <w:t xml:space="preserve"> o</w:t>
      </w:r>
      <w:r w:rsidR="00790DE5">
        <w:rPr>
          <w:sz w:val="20"/>
          <w:szCs w:val="20"/>
          <w:lang w:val="es-ES"/>
        </w:rPr>
        <w:t xml:space="preserve"> </w:t>
      </w:r>
      <w:r w:rsidR="008C097E" w:rsidRPr="00396216">
        <w:rPr>
          <w:sz w:val="20"/>
          <w:szCs w:val="20"/>
          <w:lang w:val="es-ES"/>
        </w:rPr>
        <w:t>m</w:t>
      </w:r>
      <w:r w:rsidR="00396216" w:rsidRPr="00396216">
        <w:rPr>
          <w:sz w:val="20"/>
          <w:szCs w:val="20"/>
          <w:lang w:val="es-ES"/>
        </w:rPr>
        <w:t xml:space="preserve">ezclas de </w:t>
      </w:r>
      <w:r w:rsidRPr="00396216">
        <w:rPr>
          <w:sz w:val="20"/>
          <w:szCs w:val="20"/>
          <w:lang w:val="es-ES"/>
        </w:rPr>
        <w:t>toxafeno</w:t>
      </w:r>
      <w:r w:rsidR="008C097E" w:rsidRPr="00396216">
        <w:rPr>
          <w:sz w:val="20"/>
          <w:szCs w:val="20"/>
          <w:lang w:val="es-ES"/>
        </w:rPr>
        <w:t xml:space="preserve"> </w:t>
      </w:r>
      <w:r w:rsidR="00333047" w:rsidRPr="00396216">
        <w:rPr>
          <w:sz w:val="20"/>
          <w:szCs w:val="20"/>
          <w:lang w:val="es-ES"/>
        </w:rPr>
        <w:t xml:space="preserve">y </w:t>
      </w:r>
      <w:r w:rsidR="008C097E" w:rsidRPr="00396216">
        <w:rPr>
          <w:sz w:val="20"/>
          <w:szCs w:val="20"/>
          <w:lang w:val="es-ES"/>
        </w:rPr>
        <w:t>rotenon</w:t>
      </w:r>
      <w:r w:rsidR="00396216" w:rsidRPr="00396216">
        <w:rPr>
          <w:sz w:val="20"/>
          <w:szCs w:val="20"/>
          <w:lang w:val="es-ES"/>
        </w:rPr>
        <w:t>a</w:t>
      </w:r>
      <w:r w:rsidR="008C097E" w:rsidRPr="00396216">
        <w:rPr>
          <w:sz w:val="20"/>
          <w:szCs w:val="20"/>
          <w:lang w:val="es-ES"/>
        </w:rPr>
        <w:t xml:space="preserve"> </w:t>
      </w:r>
      <w:r w:rsidR="00396216" w:rsidRPr="00396216">
        <w:rPr>
          <w:sz w:val="20"/>
          <w:szCs w:val="20"/>
          <w:lang w:val="es-ES"/>
        </w:rPr>
        <w:t>e</w:t>
      </w:r>
      <w:r w:rsidR="007E7F31" w:rsidRPr="00396216">
        <w:rPr>
          <w:sz w:val="20"/>
          <w:szCs w:val="20"/>
          <w:lang w:val="es-ES"/>
        </w:rPr>
        <w:t>n la</w:t>
      </w:r>
      <w:r w:rsidR="00396216" w:rsidRPr="00396216">
        <w:rPr>
          <w:sz w:val="20"/>
          <w:szCs w:val="20"/>
          <w:lang w:val="es-ES"/>
        </w:rPr>
        <w:t>g</w:t>
      </w:r>
      <w:r w:rsidR="00396216">
        <w:rPr>
          <w:sz w:val="20"/>
          <w:szCs w:val="20"/>
          <w:lang w:val="es-ES"/>
        </w:rPr>
        <w:t xml:space="preserve">os y ríos para eliminar comunidades </w:t>
      </w:r>
      <w:r w:rsidR="008C097E" w:rsidRPr="00396216">
        <w:rPr>
          <w:sz w:val="20"/>
          <w:szCs w:val="20"/>
          <w:lang w:val="es-ES"/>
        </w:rPr>
        <w:t>biol</w:t>
      </w:r>
      <w:r w:rsidR="00396216">
        <w:rPr>
          <w:sz w:val="20"/>
          <w:szCs w:val="20"/>
          <w:lang w:val="es-ES"/>
        </w:rPr>
        <w:t>ó</w:t>
      </w:r>
      <w:r w:rsidR="008C097E" w:rsidRPr="00396216">
        <w:rPr>
          <w:sz w:val="20"/>
          <w:szCs w:val="20"/>
          <w:lang w:val="es-ES"/>
        </w:rPr>
        <w:t>gic</w:t>
      </w:r>
      <w:r w:rsidR="00396216">
        <w:rPr>
          <w:sz w:val="20"/>
          <w:szCs w:val="20"/>
          <w:lang w:val="es-ES"/>
        </w:rPr>
        <w:t>as que se consideraban i</w:t>
      </w:r>
      <w:r w:rsidR="008C097E" w:rsidRPr="00396216">
        <w:rPr>
          <w:sz w:val="20"/>
          <w:szCs w:val="20"/>
          <w:lang w:val="es-ES"/>
        </w:rPr>
        <w:t>ndes</w:t>
      </w:r>
      <w:r w:rsidR="00396216">
        <w:rPr>
          <w:sz w:val="20"/>
          <w:szCs w:val="20"/>
          <w:lang w:val="es-ES"/>
        </w:rPr>
        <w:t>eables en la pesca deportiva</w:t>
      </w:r>
      <w:r w:rsidR="008C097E" w:rsidRPr="00396216">
        <w:rPr>
          <w:sz w:val="20"/>
          <w:szCs w:val="20"/>
          <w:lang w:val="es-ES"/>
        </w:rPr>
        <w:t xml:space="preserve"> </w:t>
      </w:r>
      <w:r w:rsidR="00BE47CA" w:rsidRPr="00396216">
        <w:rPr>
          <w:sz w:val="20"/>
          <w:szCs w:val="20"/>
          <w:lang w:val="es-ES"/>
        </w:rPr>
        <w:t>(</w:t>
      </w:r>
      <w:r w:rsidR="008C097E" w:rsidRPr="00396216">
        <w:rPr>
          <w:sz w:val="20"/>
          <w:szCs w:val="20"/>
          <w:lang w:val="es-ES"/>
        </w:rPr>
        <w:t xml:space="preserve">ATSDR, 1996; </w:t>
      </w:r>
      <w:proofErr w:type="spellStart"/>
      <w:r w:rsidR="008C097E" w:rsidRPr="00396216">
        <w:rPr>
          <w:sz w:val="20"/>
          <w:szCs w:val="20"/>
          <w:lang w:val="es-ES"/>
        </w:rPr>
        <w:t>Fiedler</w:t>
      </w:r>
      <w:proofErr w:type="spellEnd"/>
      <w:r w:rsidR="008C097E" w:rsidRPr="00396216">
        <w:rPr>
          <w:sz w:val="20"/>
          <w:szCs w:val="20"/>
          <w:lang w:val="es-ES"/>
        </w:rPr>
        <w:t xml:space="preserve"> </w:t>
      </w:r>
      <w:r w:rsidR="00206BD5" w:rsidRPr="00396216">
        <w:rPr>
          <w:i/>
          <w:sz w:val="20"/>
          <w:szCs w:val="20"/>
          <w:lang w:val="es-ES"/>
        </w:rPr>
        <w:t>et al.</w:t>
      </w:r>
      <w:r w:rsidR="008C097E" w:rsidRPr="00396216">
        <w:rPr>
          <w:sz w:val="20"/>
          <w:szCs w:val="20"/>
          <w:lang w:val="es-ES"/>
        </w:rPr>
        <w:t>, 2000</w:t>
      </w:r>
      <w:r w:rsidR="00BE47CA" w:rsidRPr="00396216">
        <w:rPr>
          <w:sz w:val="20"/>
          <w:szCs w:val="20"/>
          <w:lang w:val="es-ES"/>
        </w:rPr>
        <w:t>).</w:t>
      </w:r>
      <w:r w:rsidR="00CD754A" w:rsidRPr="00396216">
        <w:rPr>
          <w:sz w:val="20"/>
          <w:szCs w:val="20"/>
          <w:lang w:val="es-ES"/>
        </w:rPr>
        <w:t xml:space="preserve"> </w:t>
      </w:r>
      <w:r w:rsidR="00396216">
        <w:rPr>
          <w:sz w:val="20"/>
          <w:szCs w:val="20"/>
          <w:lang w:val="es-ES"/>
        </w:rPr>
        <w:t>No existen exenciones e</w:t>
      </w:r>
      <w:r w:rsidR="00CD754A" w:rsidRPr="00396216">
        <w:rPr>
          <w:sz w:val="20"/>
          <w:szCs w:val="20"/>
          <w:lang w:val="es-ES"/>
        </w:rPr>
        <w:t>spec</w:t>
      </w:r>
      <w:r w:rsidR="00396216">
        <w:rPr>
          <w:sz w:val="20"/>
          <w:szCs w:val="20"/>
          <w:lang w:val="es-ES"/>
        </w:rPr>
        <w:t xml:space="preserve">íficas para el </w:t>
      </w:r>
      <w:r w:rsidRPr="00396216">
        <w:rPr>
          <w:sz w:val="20"/>
          <w:szCs w:val="20"/>
          <w:lang w:val="es-ES"/>
        </w:rPr>
        <w:t>toxafeno</w:t>
      </w:r>
      <w:r w:rsidR="00EB4C23" w:rsidRPr="00396216">
        <w:rPr>
          <w:sz w:val="20"/>
          <w:szCs w:val="20"/>
          <w:lang w:val="es-ES"/>
        </w:rPr>
        <w:t xml:space="preserve"> </w:t>
      </w:r>
      <w:r w:rsidR="00396216">
        <w:rPr>
          <w:sz w:val="20"/>
          <w:szCs w:val="20"/>
          <w:lang w:val="es-ES"/>
        </w:rPr>
        <w:t xml:space="preserve">en virtud del </w:t>
      </w:r>
      <w:r w:rsidR="002E51F8" w:rsidRPr="00396216">
        <w:rPr>
          <w:sz w:val="20"/>
          <w:szCs w:val="20"/>
          <w:lang w:val="es-ES"/>
        </w:rPr>
        <w:t>Convenio de Estocolmo</w:t>
      </w:r>
      <w:r w:rsidR="00CD754A" w:rsidRPr="00396216">
        <w:rPr>
          <w:sz w:val="20"/>
          <w:szCs w:val="20"/>
          <w:lang w:val="es-ES"/>
        </w:rPr>
        <w:t>.</w:t>
      </w:r>
    </w:p>
    <w:p w:rsidR="00813E84" w:rsidRPr="00396216" w:rsidRDefault="00EF7671" w:rsidP="00F76ACB">
      <w:pPr>
        <w:pStyle w:val="Heading4"/>
        <w:numPr>
          <w:ilvl w:val="0"/>
          <w:numId w:val="27"/>
        </w:numPr>
        <w:tabs>
          <w:tab w:val="left" w:pos="567"/>
        </w:tabs>
        <w:spacing w:after="120"/>
        <w:ind w:left="1134" w:hanging="567"/>
        <w:rPr>
          <w:lang w:val="es-ES"/>
        </w:rPr>
      </w:pPr>
      <w:r w:rsidRPr="00396216">
        <w:rPr>
          <w:lang w:val="es-ES"/>
        </w:rPr>
        <w:t>Desechos</w:t>
      </w:r>
    </w:p>
    <w:p w:rsidR="00A138DE" w:rsidRPr="00E12C05" w:rsidRDefault="00790DE5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Los d</w:t>
      </w:r>
      <w:r w:rsidR="00EF7671" w:rsidRPr="00E12C05">
        <w:rPr>
          <w:sz w:val="20"/>
          <w:szCs w:val="20"/>
          <w:lang w:val="es-ES"/>
        </w:rPr>
        <w:t>esechos</w:t>
      </w:r>
      <w:r w:rsidR="00F83EE3" w:rsidRPr="00E12C05">
        <w:rPr>
          <w:sz w:val="20"/>
          <w:szCs w:val="20"/>
          <w:lang w:val="es-ES"/>
        </w:rPr>
        <w:t xml:space="preserve"> </w:t>
      </w:r>
      <w:r w:rsidR="000F188C">
        <w:rPr>
          <w:sz w:val="20"/>
          <w:szCs w:val="20"/>
          <w:lang w:val="es-ES"/>
        </w:rPr>
        <w:t>de</w:t>
      </w:r>
      <w:r w:rsidR="00FE0387">
        <w:rPr>
          <w:sz w:val="20"/>
          <w:szCs w:val="20"/>
          <w:lang w:val="es-ES"/>
        </w:rPr>
        <w:t xml:space="preserve"> toxafeno</w:t>
      </w:r>
      <w:r w:rsidR="001B1766" w:rsidRPr="00E12C05">
        <w:rPr>
          <w:sz w:val="20"/>
          <w:szCs w:val="20"/>
          <w:lang w:val="es-ES"/>
        </w:rPr>
        <w:t xml:space="preserve"> </w:t>
      </w:r>
      <w:r w:rsidR="00333047" w:rsidRPr="00E12C05">
        <w:rPr>
          <w:sz w:val="20"/>
          <w:szCs w:val="20"/>
          <w:lang w:val="es-ES"/>
        </w:rPr>
        <w:t xml:space="preserve">y </w:t>
      </w:r>
      <w:r>
        <w:rPr>
          <w:sz w:val="20"/>
          <w:szCs w:val="20"/>
          <w:lang w:val="es-ES"/>
        </w:rPr>
        <w:t xml:space="preserve">las </w:t>
      </w:r>
      <w:r w:rsidR="000F188C">
        <w:rPr>
          <w:sz w:val="20"/>
          <w:szCs w:val="20"/>
          <w:lang w:val="es-ES"/>
        </w:rPr>
        <w:t>formulaciones de</w:t>
      </w:r>
      <w:r w:rsidR="00FE0387">
        <w:rPr>
          <w:sz w:val="20"/>
          <w:szCs w:val="20"/>
          <w:lang w:val="es-ES"/>
        </w:rPr>
        <w:t xml:space="preserve"> toxafeno</w:t>
      </w:r>
      <w:r w:rsidR="00F83EE3" w:rsidRPr="00E12C05">
        <w:rPr>
          <w:sz w:val="20"/>
          <w:szCs w:val="20"/>
          <w:lang w:val="es-ES"/>
        </w:rPr>
        <w:t xml:space="preserve"> </w:t>
      </w:r>
      <w:r w:rsidR="000F188C">
        <w:rPr>
          <w:sz w:val="20"/>
          <w:szCs w:val="20"/>
          <w:lang w:val="es-ES"/>
        </w:rPr>
        <w:t>de desecho</w:t>
      </w:r>
      <w:r w:rsidR="003E53BB" w:rsidRPr="00E12C05">
        <w:rPr>
          <w:sz w:val="20"/>
          <w:szCs w:val="20"/>
          <w:lang w:val="es-ES"/>
        </w:rPr>
        <w:t xml:space="preserve"> </w:t>
      </w:r>
      <w:r w:rsidR="00E12C05" w:rsidRPr="00E12C05">
        <w:rPr>
          <w:sz w:val="20"/>
          <w:szCs w:val="20"/>
          <w:lang w:val="es-ES"/>
        </w:rPr>
        <w:t>pueden encontrarse en</w:t>
      </w:r>
      <w:r w:rsidR="001B1766" w:rsidRPr="00E12C05">
        <w:rPr>
          <w:sz w:val="20"/>
          <w:szCs w:val="20"/>
          <w:lang w:val="es-ES"/>
        </w:rPr>
        <w:t xml:space="preserve">: </w:t>
      </w:r>
    </w:p>
    <w:p w:rsidR="001B1766" w:rsidRPr="005E010B" w:rsidRDefault="00AB251E" w:rsidP="00AB251E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5E010B">
        <w:rPr>
          <w:sz w:val="20"/>
          <w:szCs w:val="20"/>
          <w:lang w:val="es-ES"/>
        </w:rPr>
        <w:t>a)</w:t>
      </w:r>
      <w:r w:rsidRPr="005E010B">
        <w:rPr>
          <w:sz w:val="20"/>
          <w:szCs w:val="20"/>
          <w:lang w:val="es-ES"/>
        </w:rPr>
        <w:tab/>
      </w:r>
      <w:r w:rsidR="00B22796">
        <w:rPr>
          <w:sz w:val="20"/>
          <w:szCs w:val="20"/>
          <w:lang w:val="es-ES"/>
        </w:rPr>
        <w:t>E</w:t>
      </w:r>
      <w:r w:rsidR="005E010B" w:rsidRPr="005E010B">
        <w:rPr>
          <w:sz w:val="20"/>
          <w:szCs w:val="20"/>
          <w:lang w:val="es-ES"/>
        </w:rPr>
        <w:t>xistencias</w:t>
      </w:r>
      <w:r w:rsidR="001B1766" w:rsidRPr="005E010B">
        <w:rPr>
          <w:sz w:val="20"/>
          <w:szCs w:val="20"/>
          <w:lang w:val="es-ES"/>
        </w:rPr>
        <w:t xml:space="preserve"> </w:t>
      </w:r>
      <w:r w:rsidR="00B22796">
        <w:rPr>
          <w:sz w:val="20"/>
          <w:szCs w:val="20"/>
          <w:lang w:val="es-ES"/>
        </w:rPr>
        <w:t>de</w:t>
      </w:r>
      <w:r w:rsidR="00736242" w:rsidRPr="005E010B">
        <w:rPr>
          <w:sz w:val="20"/>
          <w:szCs w:val="20"/>
          <w:lang w:val="es-ES"/>
        </w:rPr>
        <w:t xml:space="preserve"> </w:t>
      </w:r>
      <w:r w:rsidR="00F81E3B">
        <w:rPr>
          <w:sz w:val="20"/>
          <w:szCs w:val="20"/>
          <w:lang w:val="es-ES"/>
        </w:rPr>
        <w:t>plaguicidas</w:t>
      </w:r>
      <w:r w:rsidR="00D610C4">
        <w:rPr>
          <w:sz w:val="20"/>
          <w:szCs w:val="20"/>
          <w:lang w:val="es-ES"/>
        </w:rPr>
        <w:t xml:space="preserve"> obsoletos</w:t>
      </w:r>
      <w:r w:rsidR="003E53BB" w:rsidRPr="005E010B">
        <w:rPr>
          <w:sz w:val="20"/>
          <w:szCs w:val="20"/>
          <w:lang w:val="es-ES"/>
        </w:rPr>
        <w:t>;</w:t>
      </w:r>
      <w:r w:rsidR="00F83EE3" w:rsidRPr="005E010B">
        <w:rPr>
          <w:sz w:val="20"/>
          <w:szCs w:val="20"/>
          <w:lang w:val="es-ES"/>
        </w:rPr>
        <w:t xml:space="preserve"> </w:t>
      </w:r>
    </w:p>
    <w:p w:rsidR="001B1766" w:rsidRPr="00FE0387" w:rsidRDefault="00AB251E" w:rsidP="00AB251E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FE0387">
        <w:rPr>
          <w:sz w:val="20"/>
          <w:szCs w:val="20"/>
          <w:lang w:val="es-ES"/>
        </w:rPr>
        <w:t>b)</w:t>
      </w:r>
      <w:r w:rsidRPr="00FE0387">
        <w:rPr>
          <w:sz w:val="20"/>
          <w:szCs w:val="20"/>
          <w:lang w:val="es-ES"/>
        </w:rPr>
        <w:tab/>
      </w:r>
      <w:r w:rsidR="00FE0387" w:rsidRPr="00FE0387">
        <w:rPr>
          <w:sz w:val="20"/>
          <w:szCs w:val="20"/>
          <w:lang w:val="es-ES"/>
        </w:rPr>
        <w:t>Equipos contaminados tales como estante</w:t>
      </w:r>
      <w:r w:rsidR="00B22796">
        <w:rPr>
          <w:sz w:val="20"/>
          <w:szCs w:val="20"/>
          <w:lang w:val="es-ES"/>
        </w:rPr>
        <w:t>rías</w:t>
      </w:r>
      <w:r w:rsidR="00FE0387" w:rsidRPr="00FE0387">
        <w:rPr>
          <w:sz w:val="20"/>
          <w:szCs w:val="20"/>
          <w:lang w:val="es-ES"/>
        </w:rPr>
        <w:t>, bombas pulverizadoras, mangueras, equipos de protección personal y tanques de almacenamiento</w:t>
      </w:r>
      <w:r w:rsidR="001B1766" w:rsidRPr="00FE0387">
        <w:rPr>
          <w:sz w:val="20"/>
          <w:szCs w:val="20"/>
          <w:lang w:val="es-ES"/>
        </w:rPr>
        <w:t>;</w:t>
      </w:r>
    </w:p>
    <w:p w:rsidR="001B1766" w:rsidRPr="00F81E3B" w:rsidRDefault="00AB251E" w:rsidP="00AB251E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F81E3B">
        <w:rPr>
          <w:sz w:val="20"/>
          <w:szCs w:val="20"/>
          <w:lang w:val="es-ES"/>
        </w:rPr>
        <w:t>c)</w:t>
      </w:r>
      <w:r w:rsidRPr="00F81E3B">
        <w:rPr>
          <w:sz w:val="20"/>
          <w:szCs w:val="20"/>
          <w:lang w:val="es-ES"/>
        </w:rPr>
        <w:tab/>
      </w:r>
      <w:r w:rsidR="00F81E3B">
        <w:rPr>
          <w:sz w:val="20"/>
          <w:szCs w:val="20"/>
          <w:lang w:val="es-ES"/>
        </w:rPr>
        <w:t>Materiales de e</w:t>
      </w:r>
      <w:r w:rsidR="00B22796">
        <w:rPr>
          <w:sz w:val="20"/>
          <w:szCs w:val="20"/>
          <w:lang w:val="es-ES"/>
        </w:rPr>
        <w:t>nvasado</w:t>
      </w:r>
      <w:r w:rsidR="00F81E3B">
        <w:rPr>
          <w:sz w:val="20"/>
          <w:szCs w:val="20"/>
          <w:lang w:val="es-ES"/>
        </w:rPr>
        <w:t xml:space="preserve"> contaminados</w:t>
      </w:r>
      <w:r w:rsidR="001B1766" w:rsidRPr="00F81E3B">
        <w:rPr>
          <w:sz w:val="20"/>
          <w:szCs w:val="20"/>
          <w:lang w:val="es-ES"/>
        </w:rPr>
        <w:t xml:space="preserve"> </w:t>
      </w:r>
      <w:r w:rsidR="00F81E3B" w:rsidRPr="00F81E3B">
        <w:rPr>
          <w:sz w:val="20"/>
          <w:szCs w:val="20"/>
          <w:lang w:val="es-ES"/>
        </w:rPr>
        <w:t>tales como bidones, bolsas y botellas</w:t>
      </w:r>
      <w:r w:rsidR="001B1766" w:rsidRPr="00F81E3B">
        <w:rPr>
          <w:sz w:val="20"/>
          <w:szCs w:val="20"/>
          <w:lang w:val="es-ES"/>
        </w:rPr>
        <w:t>;</w:t>
      </w:r>
    </w:p>
    <w:p w:rsidR="001B1766" w:rsidRPr="00206BD5" w:rsidRDefault="00AB251E" w:rsidP="00AB251E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206BD5">
        <w:rPr>
          <w:sz w:val="20"/>
          <w:szCs w:val="20"/>
          <w:lang w:val="es-ES"/>
        </w:rPr>
        <w:t>d)</w:t>
      </w:r>
      <w:r w:rsidRPr="00206BD5">
        <w:rPr>
          <w:sz w:val="20"/>
          <w:szCs w:val="20"/>
          <w:lang w:val="es-ES"/>
        </w:rPr>
        <w:tab/>
      </w:r>
      <w:r w:rsidR="009A2798" w:rsidRPr="00206BD5">
        <w:rPr>
          <w:sz w:val="20"/>
          <w:szCs w:val="20"/>
          <w:lang w:val="es-ES"/>
        </w:rPr>
        <w:t>Suelo contaminado</w:t>
      </w:r>
      <w:r w:rsidR="001B1766" w:rsidRPr="00206BD5">
        <w:rPr>
          <w:sz w:val="20"/>
          <w:szCs w:val="20"/>
          <w:lang w:val="es-ES"/>
        </w:rPr>
        <w:t>, sediment</w:t>
      </w:r>
      <w:r w:rsidR="00B22796">
        <w:rPr>
          <w:sz w:val="20"/>
          <w:szCs w:val="20"/>
          <w:lang w:val="es-ES"/>
        </w:rPr>
        <w:t>os</w:t>
      </w:r>
      <w:r w:rsidR="001B1766" w:rsidRPr="00206BD5">
        <w:rPr>
          <w:sz w:val="20"/>
          <w:szCs w:val="20"/>
          <w:lang w:val="es-ES"/>
        </w:rPr>
        <w:t xml:space="preserve">, </w:t>
      </w:r>
      <w:r w:rsidR="00B22796">
        <w:rPr>
          <w:sz w:val="20"/>
          <w:szCs w:val="20"/>
          <w:lang w:val="es-ES"/>
        </w:rPr>
        <w:t>fangos cloacales y agua</w:t>
      </w:r>
      <w:r w:rsidR="001B1766" w:rsidRPr="00206BD5">
        <w:rPr>
          <w:sz w:val="20"/>
          <w:szCs w:val="20"/>
          <w:lang w:val="es-ES"/>
        </w:rPr>
        <w:t xml:space="preserve">; </w:t>
      </w:r>
      <w:r w:rsidR="00B22796">
        <w:rPr>
          <w:sz w:val="20"/>
          <w:szCs w:val="20"/>
          <w:lang w:val="es-ES"/>
        </w:rPr>
        <w:t>y</w:t>
      </w:r>
    </w:p>
    <w:p w:rsidR="001B1766" w:rsidRPr="00206BD5" w:rsidRDefault="00AB251E" w:rsidP="00AB251E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206BD5">
        <w:rPr>
          <w:sz w:val="20"/>
          <w:szCs w:val="20"/>
          <w:lang w:val="es-ES"/>
        </w:rPr>
        <w:t>e)</w:t>
      </w:r>
      <w:r w:rsidRPr="00206BD5">
        <w:rPr>
          <w:sz w:val="20"/>
          <w:szCs w:val="20"/>
          <w:lang w:val="es-ES"/>
        </w:rPr>
        <w:tab/>
      </w:r>
      <w:r w:rsidR="00F81E3B" w:rsidRPr="00206BD5">
        <w:rPr>
          <w:sz w:val="20"/>
          <w:szCs w:val="20"/>
          <w:lang w:val="es-ES"/>
        </w:rPr>
        <w:t>Plaguicidas enterrados</w:t>
      </w:r>
      <w:r w:rsidR="00BE47CA" w:rsidRPr="00206BD5">
        <w:rPr>
          <w:sz w:val="20"/>
          <w:szCs w:val="20"/>
          <w:lang w:val="es-ES"/>
        </w:rPr>
        <w:t>.</w:t>
      </w:r>
    </w:p>
    <w:p w:rsidR="001B1766" w:rsidRPr="00206BD5" w:rsidRDefault="004031BC" w:rsidP="004031BC">
      <w:pPr>
        <w:pStyle w:val="Heading1"/>
        <w:tabs>
          <w:tab w:val="right" w:pos="709"/>
          <w:tab w:val="left" w:pos="1134"/>
        </w:tabs>
        <w:spacing w:after="120"/>
        <w:rPr>
          <w:rFonts w:ascii="Times New Roman" w:hAnsi="Times New Roman"/>
          <w:sz w:val="28"/>
          <w:szCs w:val="28"/>
          <w:lang w:val="es-ES"/>
        </w:rPr>
      </w:pPr>
      <w:r w:rsidRPr="00206BD5">
        <w:rPr>
          <w:rFonts w:ascii="Times New Roman" w:hAnsi="Times New Roman"/>
          <w:sz w:val="28"/>
          <w:szCs w:val="28"/>
          <w:lang w:val="es-ES"/>
        </w:rPr>
        <w:tab/>
      </w:r>
      <w:bookmarkStart w:id="73" w:name="_Toc417046895"/>
      <w:r w:rsidR="001B1766" w:rsidRPr="00206BD5">
        <w:rPr>
          <w:rFonts w:ascii="Times New Roman" w:hAnsi="Times New Roman"/>
          <w:sz w:val="28"/>
          <w:szCs w:val="28"/>
          <w:lang w:val="es-ES"/>
        </w:rPr>
        <w:t>II.</w:t>
      </w:r>
      <w:r w:rsidR="001B1766" w:rsidRPr="00206BD5">
        <w:rPr>
          <w:rFonts w:ascii="Times New Roman" w:hAnsi="Times New Roman"/>
          <w:sz w:val="28"/>
          <w:szCs w:val="28"/>
          <w:lang w:val="es-ES"/>
        </w:rPr>
        <w:tab/>
      </w:r>
      <w:r w:rsidR="00B22796">
        <w:rPr>
          <w:rFonts w:ascii="Times New Roman" w:hAnsi="Times New Roman"/>
          <w:sz w:val="28"/>
          <w:szCs w:val="28"/>
          <w:lang w:val="es-ES"/>
        </w:rPr>
        <w:t xml:space="preserve">Disposiciones pertinentes de los convenios de Basilea y </w:t>
      </w:r>
      <w:r w:rsidR="002E51F8" w:rsidRPr="00206BD5">
        <w:rPr>
          <w:rFonts w:ascii="Times New Roman" w:hAnsi="Times New Roman"/>
          <w:sz w:val="28"/>
          <w:szCs w:val="28"/>
          <w:lang w:val="es-ES"/>
        </w:rPr>
        <w:t>Estocolmo</w:t>
      </w:r>
      <w:bookmarkEnd w:id="73"/>
    </w:p>
    <w:p w:rsidR="00813E84" w:rsidRPr="00333047" w:rsidRDefault="004031BC">
      <w:pPr>
        <w:pStyle w:val="Heading2"/>
        <w:tabs>
          <w:tab w:val="right" w:pos="709"/>
          <w:tab w:val="left" w:pos="1134"/>
        </w:tabs>
        <w:spacing w:before="240" w:after="120"/>
        <w:jc w:val="left"/>
        <w:rPr>
          <w:rFonts w:ascii="Times New Roman" w:hAnsi="Times New Roman"/>
          <w:sz w:val="24"/>
          <w:szCs w:val="24"/>
          <w:lang w:val="es-ES"/>
        </w:rPr>
      </w:pPr>
      <w:r w:rsidRPr="00206BD5">
        <w:rPr>
          <w:rFonts w:ascii="Times New Roman" w:hAnsi="Times New Roman"/>
          <w:sz w:val="24"/>
          <w:szCs w:val="24"/>
          <w:lang w:val="es-ES"/>
        </w:rPr>
        <w:tab/>
      </w:r>
      <w:bookmarkStart w:id="74" w:name="_Toc417046896"/>
      <w:r w:rsidR="001B1766" w:rsidRPr="00333047">
        <w:rPr>
          <w:rFonts w:ascii="Times New Roman" w:hAnsi="Times New Roman"/>
          <w:sz w:val="24"/>
          <w:szCs w:val="24"/>
          <w:lang w:val="es-ES"/>
        </w:rPr>
        <w:t>A.</w:t>
      </w:r>
      <w:r w:rsidR="001B1766" w:rsidRPr="00333047">
        <w:rPr>
          <w:rFonts w:ascii="Times New Roman" w:hAnsi="Times New Roman"/>
          <w:sz w:val="24"/>
          <w:szCs w:val="24"/>
          <w:lang w:val="es-ES"/>
        </w:rPr>
        <w:tab/>
      </w:r>
      <w:r w:rsidR="002E51F8" w:rsidRPr="00333047">
        <w:rPr>
          <w:rFonts w:ascii="Times New Roman" w:hAnsi="Times New Roman"/>
          <w:sz w:val="24"/>
          <w:szCs w:val="24"/>
          <w:lang w:val="es-ES"/>
        </w:rPr>
        <w:t>Convenio de Basilea</w:t>
      </w:r>
      <w:bookmarkEnd w:id="74"/>
    </w:p>
    <w:p w:rsidR="001B1766" w:rsidRPr="002A7F76" w:rsidRDefault="002A7F76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2A7F76">
        <w:rPr>
          <w:sz w:val="20"/>
          <w:szCs w:val="20"/>
          <w:lang w:val="es-ES"/>
        </w:rPr>
        <w:t xml:space="preserve">En el artículo 1 ("Alcance del Convenio") se definen los tipos de desechos sujetos al Convenio de Basilea.  En el apartado a) del párrafo 1 de dicho artículo se explica el proceso de dos etapas para determinar si un “desecho” es “desecho peligroso” a los efectos del Convenio:  en primer lugar, los desechos deben pertenecer a cualquiera de las categorías enumeradas en el anexo I del Convenio (“Categorías de desechos que hay que controlar”) y, en segundo lugar, los desechos </w:t>
      </w:r>
      <w:r>
        <w:rPr>
          <w:sz w:val="20"/>
          <w:szCs w:val="20"/>
          <w:lang w:val="es-ES"/>
        </w:rPr>
        <w:t>tienen que</w:t>
      </w:r>
      <w:r w:rsidRPr="002A7F76">
        <w:rPr>
          <w:sz w:val="20"/>
          <w:szCs w:val="20"/>
          <w:lang w:val="es-ES"/>
        </w:rPr>
        <w:t xml:space="preserve"> poseer al menos una de las características enumeradas en el anexo III del Convenio (“Lista de características peligrosas</w:t>
      </w:r>
      <w:r w:rsidR="001B1766" w:rsidRPr="002A7F76">
        <w:rPr>
          <w:sz w:val="20"/>
          <w:szCs w:val="20"/>
          <w:lang w:val="es-ES"/>
        </w:rPr>
        <w:t xml:space="preserve">”). </w:t>
      </w:r>
    </w:p>
    <w:p w:rsidR="001B1766" w:rsidRPr="00AF79F9" w:rsidRDefault="00AF79F9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AF79F9">
        <w:rPr>
          <w:sz w:val="20"/>
          <w:szCs w:val="20"/>
          <w:lang w:val="es-ES"/>
        </w:rPr>
        <w:t xml:space="preserve">En el anexo I se enumeran algunos de los desechos que pueden consistir en plaguicidas </w:t>
      </w:r>
      <w:r>
        <w:rPr>
          <w:sz w:val="20"/>
          <w:szCs w:val="20"/>
          <w:lang w:val="es-ES"/>
        </w:rPr>
        <w:t xml:space="preserve">que sean </w:t>
      </w:r>
      <w:r w:rsidRPr="00AF79F9">
        <w:rPr>
          <w:sz w:val="20"/>
          <w:szCs w:val="20"/>
          <w:lang w:val="es-ES"/>
        </w:rPr>
        <w:t xml:space="preserve">COP </w:t>
      </w:r>
      <w:r>
        <w:rPr>
          <w:sz w:val="20"/>
          <w:szCs w:val="20"/>
          <w:lang w:val="es-ES"/>
        </w:rPr>
        <w:t>(por ejemplo, desechos de plaguicidas COP) o en</w:t>
      </w:r>
      <w:r w:rsidRPr="00AF79F9">
        <w:rPr>
          <w:sz w:val="20"/>
          <w:szCs w:val="20"/>
          <w:lang w:val="es-ES"/>
        </w:rPr>
        <w:t xml:space="preserve"> HCB</w:t>
      </w:r>
      <w:r>
        <w:rPr>
          <w:sz w:val="20"/>
          <w:szCs w:val="20"/>
          <w:lang w:val="es-ES"/>
        </w:rPr>
        <w:t xml:space="preserve"> como</w:t>
      </w:r>
      <w:r w:rsidRPr="00AF79F9">
        <w:rPr>
          <w:sz w:val="20"/>
          <w:szCs w:val="20"/>
          <w:lang w:val="es-ES"/>
        </w:rPr>
        <w:t xml:space="preserve"> producto químico industrial, </w:t>
      </w:r>
      <w:r>
        <w:rPr>
          <w:sz w:val="20"/>
          <w:szCs w:val="20"/>
          <w:lang w:val="es-ES"/>
        </w:rPr>
        <w:t xml:space="preserve">que los contengan </w:t>
      </w:r>
      <w:r w:rsidRPr="00AF79F9">
        <w:rPr>
          <w:sz w:val="20"/>
          <w:szCs w:val="20"/>
          <w:lang w:val="es-ES"/>
        </w:rPr>
        <w:t xml:space="preserve">o </w:t>
      </w:r>
      <w:r>
        <w:rPr>
          <w:sz w:val="20"/>
          <w:szCs w:val="20"/>
          <w:lang w:val="es-ES"/>
        </w:rPr>
        <w:t xml:space="preserve">estén </w:t>
      </w:r>
      <w:r w:rsidRPr="00AF79F9">
        <w:rPr>
          <w:sz w:val="20"/>
          <w:szCs w:val="20"/>
          <w:lang w:val="es-ES"/>
        </w:rPr>
        <w:t>contaminados con ellos</w:t>
      </w:r>
      <w:r w:rsidR="001B1766" w:rsidRPr="00AF79F9">
        <w:rPr>
          <w:sz w:val="20"/>
          <w:szCs w:val="20"/>
          <w:lang w:val="es-ES"/>
        </w:rPr>
        <w:t>:</w:t>
      </w:r>
    </w:p>
    <w:p w:rsidR="001B1766" w:rsidRPr="00333047" w:rsidRDefault="001B1766" w:rsidP="004031BC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333047">
        <w:rPr>
          <w:sz w:val="20"/>
          <w:szCs w:val="20"/>
          <w:lang w:val="es-ES"/>
        </w:rPr>
        <w:t>a)</w:t>
      </w:r>
      <w:r w:rsidRPr="00333047">
        <w:rPr>
          <w:sz w:val="20"/>
          <w:szCs w:val="20"/>
          <w:lang w:val="es-ES"/>
        </w:rPr>
        <w:tab/>
      </w:r>
      <w:r w:rsidR="00333047" w:rsidRPr="00333047">
        <w:rPr>
          <w:sz w:val="20"/>
          <w:szCs w:val="20"/>
          <w:lang w:val="es-ES"/>
        </w:rPr>
        <w:t>Los desechos de plaguicidas COP</w:t>
      </w:r>
      <w:r w:rsidRPr="00333047">
        <w:rPr>
          <w:sz w:val="20"/>
          <w:szCs w:val="20"/>
          <w:lang w:val="es-ES"/>
        </w:rPr>
        <w:t xml:space="preserve"> </w:t>
      </w:r>
      <w:r w:rsidR="00AF79F9">
        <w:rPr>
          <w:sz w:val="20"/>
          <w:szCs w:val="20"/>
          <w:lang w:val="es-ES"/>
        </w:rPr>
        <w:t>pueden ser</w:t>
      </w:r>
      <w:r w:rsidRPr="00333047">
        <w:rPr>
          <w:sz w:val="20"/>
          <w:szCs w:val="20"/>
          <w:lang w:val="es-ES"/>
        </w:rPr>
        <w:t xml:space="preserve">: </w:t>
      </w:r>
    </w:p>
    <w:p w:rsidR="00D110B8" w:rsidRDefault="001B1766" w:rsidP="00D110B8">
      <w:pPr>
        <w:suppressAutoHyphens/>
        <w:spacing w:after="120"/>
        <w:ind w:left="2722" w:right="624" w:hanging="454"/>
        <w:rPr>
          <w:iCs/>
          <w:sz w:val="20"/>
          <w:szCs w:val="20"/>
          <w:lang w:val="es-ES"/>
        </w:rPr>
      </w:pPr>
      <w:r w:rsidRPr="00EF7671">
        <w:rPr>
          <w:iCs/>
          <w:sz w:val="20"/>
          <w:szCs w:val="20"/>
          <w:lang w:val="es-ES"/>
        </w:rPr>
        <w:t>Y2</w:t>
      </w:r>
      <w:r w:rsidR="00660083">
        <w:rPr>
          <w:iCs/>
          <w:sz w:val="20"/>
          <w:szCs w:val="20"/>
          <w:lang w:val="es-ES"/>
        </w:rPr>
        <w:t>:</w:t>
      </w:r>
      <w:r w:rsidR="00660083">
        <w:rPr>
          <w:iCs/>
          <w:sz w:val="20"/>
          <w:szCs w:val="20"/>
          <w:lang w:val="es-ES"/>
        </w:rPr>
        <w:tab/>
      </w:r>
      <w:r w:rsidR="00EF7671" w:rsidRPr="00EF7671">
        <w:rPr>
          <w:sz w:val="20"/>
          <w:szCs w:val="20"/>
          <w:lang w:val="es-ES"/>
        </w:rPr>
        <w:t>Desechos</w:t>
      </w:r>
      <w:r w:rsidR="00B22796">
        <w:rPr>
          <w:sz w:val="20"/>
          <w:szCs w:val="20"/>
          <w:lang w:val="es-ES"/>
        </w:rPr>
        <w:t xml:space="preserve"> </w:t>
      </w:r>
      <w:r w:rsidR="002E46C5">
        <w:rPr>
          <w:sz w:val="20"/>
          <w:szCs w:val="20"/>
          <w:lang w:val="es-ES"/>
        </w:rPr>
        <w:t xml:space="preserve">resultantes </w:t>
      </w:r>
      <w:r w:rsidR="00B22796">
        <w:rPr>
          <w:sz w:val="20"/>
          <w:szCs w:val="20"/>
          <w:lang w:val="es-ES"/>
        </w:rPr>
        <w:t>de la p</w:t>
      </w:r>
      <w:r w:rsidR="00EF7671" w:rsidRPr="00EF7671">
        <w:rPr>
          <w:iCs/>
          <w:sz w:val="20"/>
          <w:szCs w:val="20"/>
          <w:lang w:val="es-ES"/>
        </w:rPr>
        <w:t>roducción</w:t>
      </w:r>
      <w:r w:rsidRPr="00EF7671">
        <w:rPr>
          <w:iCs/>
          <w:sz w:val="20"/>
          <w:szCs w:val="20"/>
          <w:lang w:val="es-ES"/>
        </w:rPr>
        <w:t xml:space="preserve"> </w:t>
      </w:r>
      <w:r w:rsidR="00333047" w:rsidRPr="00EF7671">
        <w:rPr>
          <w:iCs/>
          <w:sz w:val="20"/>
          <w:szCs w:val="20"/>
          <w:lang w:val="es-ES"/>
        </w:rPr>
        <w:t xml:space="preserve">y </w:t>
      </w:r>
      <w:r w:rsidRPr="00EF7671">
        <w:rPr>
          <w:iCs/>
          <w:sz w:val="20"/>
          <w:szCs w:val="20"/>
          <w:lang w:val="es-ES"/>
        </w:rPr>
        <w:t>prepara</w:t>
      </w:r>
      <w:r w:rsidR="00B22796">
        <w:rPr>
          <w:iCs/>
          <w:sz w:val="20"/>
          <w:szCs w:val="20"/>
          <w:lang w:val="es-ES"/>
        </w:rPr>
        <w:t>ción</w:t>
      </w:r>
      <w:r w:rsidRPr="00EF7671">
        <w:rPr>
          <w:iCs/>
          <w:sz w:val="20"/>
          <w:szCs w:val="20"/>
          <w:lang w:val="es-ES"/>
        </w:rPr>
        <w:t xml:space="preserve"> </w:t>
      </w:r>
      <w:r w:rsidR="00B22796">
        <w:rPr>
          <w:iCs/>
          <w:sz w:val="20"/>
          <w:szCs w:val="20"/>
          <w:lang w:val="es-ES"/>
        </w:rPr>
        <w:t>de</w:t>
      </w:r>
      <w:r w:rsidRPr="00EF7671">
        <w:rPr>
          <w:iCs/>
          <w:sz w:val="20"/>
          <w:szCs w:val="20"/>
          <w:lang w:val="es-ES"/>
        </w:rPr>
        <w:t xml:space="preserve"> product</w:t>
      </w:r>
      <w:r w:rsidR="00B22796">
        <w:rPr>
          <w:iCs/>
          <w:sz w:val="20"/>
          <w:szCs w:val="20"/>
          <w:lang w:val="es-ES"/>
        </w:rPr>
        <w:t>o</w:t>
      </w:r>
      <w:r w:rsidRPr="00EF7671">
        <w:rPr>
          <w:iCs/>
          <w:sz w:val="20"/>
          <w:szCs w:val="20"/>
          <w:lang w:val="es-ES"/>
        </w:rPr>
        <w:t>s</w:t>
      </w:r>
      <w:r w:rsidR="00B22796">
        <w:rPr>
          <w:iCs/>
          <w:sz w:val="20"/>
          <w:szCs w:val="20"/>
          <w:lang w:val="es-ES"/>
        </w:rPr>
        <w:t xml:space="preserve"> f</w:t>
      </w:r>
      <w:r w:rsidR="00B22796" w:rsidRPr="00EF7671">
        <w:rPr>
          <w:iCs/>
          <w:sz w:val="20"/>
          <w:szCs w:val="20"/>
          <w:lang w:val="es-ES"/>
        </w:rPr>
        <w:t>armac</w:t>
      </w:r>
      <w:r w:rsidR="00B22796">
        <w:rPr>
          <w:iCs/>
          <w:sz w:val="20"/>
          <w:szCs w:val="20"/>
          <w:lang w:val="es-ES"/>
        </w:rPr>
        <w:t>é</w:t>
      </w:r>
      <w:r w:rsidR="00B22796" w:rsidRPr="00EF7671">
        <w:rPr>
          <w:iCs/>
          <w:sz w:val="20"/>
          <w:szCs w:val="20"/>
          <w:lang w:val="es-ES"/>
        </w:rPr>
        <w:t>utic</w:t>
      </w:r>
      <w:r w:rsidR="00B22796">
        <w:rPr>
          <w:iCs/>
          <w:sz w:val="20"/>
          <w:szCs w:val="20"/>
          <w:lang w:val="es-ES"/>
        </w:rPr>
        <w:t>os</w:t>
      </w:r>
    </w:p>
    <w:p w:rsidR="00D110B8" w:rsidRDefault="001B1766" w:rsidP="00D110B8">
      <w:pPr>
        <w:suppressAutoHyphens/>
        <w:spacing w:after="120"/>
        <w:ind w:left="2722" w:right="624" w:hanging="454"/>
        <w:rPr>
          <w:iCs/>
          <w:sz w:val="20"/>
          <w:szCs w:val="20"/>
          <w:lang w:val="es-ES"/>
        </w:rPr>
      </w:pPr>
      <w:r w:rsidRPr="00EF7671">
        <w:rPr>
          <w:iCs/>
          <w:sz w:val="20"/>
          <w:szCs w:val="20"/>
          <w:lang w:val="es-ES"/>
        </w:rPr>
        <w:t>Y4</w:t>
      </w:r>
      <w:r w:rsidR="00660083">
        <w:rPr>
          <w:iCs/>
          <w:sz w:val="20"/>
          <w:szCs w:val="20"/>
          <w:lang w:val="es-ES"/>
        </w:rPr>
        <w:t>:</w:t>
      </w:r>
      <w:r w:rsidRPr="00EF7671">
        <w:rPr>
          <w:iCs/>
          <w:sz w:val="20"/>
          <w:szCs w:val="20"/>
          <w:lang w:val="es-ES"/>
        </w:rPr>
        <w:tab/>
      </w:r>
      <w:r w:rsidR="00EF7671" w:rsidRPr="00EF7671">
        <w:rPr>
          <w:iCs/>
          <w:sz w:val="20"/>
          <w:szCs w:val="20"/>
          <w:lang w:val="es-ES"/>
        </w:rPr>
        <w:t>Desechos</w:t>
      </w:r>
      <w:r w:rsidR="00B22796">
        <w:rPr>
          <w:iCs/>
          <w:sz w:val="20"/>
          <w:szCs w:val="20"/>
          <w:lang w:val="es-ES"/>
        </w:rPr>
        <w:t xml:space="preserve"> </w:t>
      </w:r>
      <w:r w:rsidR="002E46C5">
        <w:rPr>
          <w:iCs/>
          <w:sz w:val="20"/>
          <w:szCs w:val="20"/>
          <w:lang w:val="es-ES"/>
        </w:rPr>
        <w:t>resultantes de</w:t>
      </w:r>
      <w:r w:rsidR="00B22796">
        <w:rPr>
          <w:iCs/>
          <w:sz w:val="20"/>
          <w:szCs w:val="20"/>
          <w:lang w:val="es-ES"/>
        </w:rPr>
        <w:t xml:space="preserve"> la</w:t>
      </w:r>
      <w:r w:rsidRPr="00EF7671">
        <w:rPr>
          <w:iCs/>
          <w:sz w:val="20"/>
          <w:szCs w:val="20"/>
          <w:lang w:val="es-ES"/>
        </w:rPr>
        <w:t xml:space="preserve"> </w:t>
      </w:r>
      <w:r w:rsidR="00B22796">
        <w:rPr>
          <w:iCs/>
          <w:sz w:val="20"/>
          <w:szCs w:val="20"/>
          <w:lang w:val="es-ES"/>
        </w:rPr>
        <w:t>p</w:t>
      </w:r>
      <w:r w:rsidR="00EF7671" w:rsidRPr="00EF7671">
        <w:rPr>
          <w:iCs/>
          <w:sz w:val="20"/>
          <w:szCs w:val="20"/>
          <w:lang w:val="es-ES"/>
        </w:rPr>
        <w:t>roducción</w:t>
      </w:r>
      <w:r w:rsidRPr="00EF7671">
        <w:rPr>
          <w:iCs/>
          <w:sz w:val="20"/>
          <w:szCs w:val="20"/>
          <w:lang w:val="es-ES"/>
        </w:rPr>
        <w:t>,</w:t>
      </w:r>
      <w:r w:rsidR="002E46C5">
        <w:rPr>
          <w:iCs/>
          <w:sz w:val="20"/>
          <w:szCs w:val="20"/>
          <w:lang w:val="es-ES"/>
        </w:rPr>
        <w:t xml:space="preserve"> la</w:t>
      </w:r>
      <w:r w:rsidRPr="00EF7671">
        <w:rPr>
          <w:iCs/>
          <w:sz w:val="20"/>
          <w:szCs w:val="20"/>
          <w:lang w:val="es-ES"/>
        </w:rPr>
        <w:t xml:space="preserve"> </w:t>
      </w:r>
      <w:r w:rsidR="00B22796">
        <w:rPr>
          <w:iCs/>
          <w:sz w:val="20"/>
          <w:szCs w:val="20"/>
          <w:lang w:val="es-ES"/>
        </w:rPr>
        <w:t xml:space="preserve">preparación </w:t>
      </w:r>
      <w:r w:rsidR="00333047" w:rsidRPr="00EF7671">
        <w:rPr>
          <w:iCs/>
          <w:sz w:val="20"/>
          <w:szCs w:val="20"/>
          <w:lang w:val="es-ES"/>
        </w:rPr>
        <w:t xml:space="preserve">y </w:t>
      </w:r>
      <w:r w:rsidR="0017208C">
        <w:rPr>
          <w:iCs/>
          <w:sz w:val="20"/>
          <w:szCs w:val="20"/>
          <w:lang w:val="es-ES"/>
        </w:rPr>
        <w:t xml:space="preserve">la </w:t>
      </w:r>
      <w:r w:rsidRPr="00EF7671">
        <w:rPr>
          <w:iCs/>
          <w:sz w:val="20"/>
          <w:szCs w:val="20"/>
          <w:lang w:val="es-ES"/>
        </w:rPr>
        <w:t>u</w:t>
      </w:r>
      <w:r w:rsidR="002E46C5">
        <w:rPr>
          <w:iCs/>
          <w:sz w:val="20"/>
          <w:szCs w:val="20"/>
          <w:lang w:val="es-ES"/>
        </w:rPr>
        <w:t xml:space="preserve">tilización </w:t>
      </w:r>
      <w:r w:rsidR="00B22796">
        <w:rPr>
          <w:iCs/>
          <w:sz w:val="20"/>
          <w:szCs w:val="20"/>
          <w:lang w:val="es-ES"/>
        </w:rPr>
        <w:t>de</w:t>
      </w:r>
      <w:r w:rsidRPr="00EF7671">
        <w:rPr>
          <w:iCs/>
          <w:sz w:val="20"/>
          <w:szCs w:val="20"/>
          <w:lang w:val="es-ES"/>
        </w:rPr>
        <w:t xml:space="preserve"> biocid</w:t>
      </w:r>
      <w:r w:rsidR="00B22796">
        <w:rPr>
          <w:iCs/>
          <w:sz w:val="20"/>
          <w:szCs w:val="20"/>
          <w:lang w:val="es-ES"/>
        </w:rPr>
        <w:t>a</w:t>
      </w:r>
      <w:r w:rsidRPr="00EF7671">
        <w:rPr>
          <w:iCs/>
          <w:sz w:val="20"/>
          <w:szCs w:val="20"/>
          <w:lang w:val="es-ES"/>
        </w:rPr>
        <w:t xml:space="preserve">s </w:t>
      </w:r>
      <w:r w:rsidR="00333047" w:rsidRPr="00EF7671">
        <w:rPr>
          <w:iCs/>
          <w:sz w:val="20"/>
          <w:szCs w:val="20"/>
          <w:lang w:val="es-ES"/>
        </w:rPr>
        <w:t xml:space="preserve">y </w:t>
      </w:r>
      <w:r w:rsidR="002E46C5">
        <w:rPr>
          <w:iCs/>
          <w:sz w:val="20"/>
          <w:szCs w:val="20"/>
          <w:lang w:val="es-ES"/>
        </w:rPr>
        <w:t xml:space="preserve">productos </w:t>
      </w:r>
      <w:r w:rsidR="00B22796">
        <w:rPr>
          <w:iCs/>
          <w:sz w:val="20"/>
          <w:szCs w:val="20"/>
          <w:lang w:val="es-ES"/>
        </w:rPr>
        <w:t>fi</w:t>
      </w:r>
      <w:r w:rsidRPr="00EF7671">
        <w:rPr>
          <w:iCs/>
          <w:sz w:val="20"/>
          <w:szCs w:val="20"/>
          <w:lang w:val="es-ES"/>
        </w:rPr>
        <w:t>to</w:t>
      </w:r>
      <w:r w:rsidR="00B22796">
        <w:rPr>
          <w:iCs/>
          <w:sz w:val="20"/>
          <w:szCs w:val="20"/>
          <w:lang w:val="es-ES"/>
        </w:rPr>
        <w:t>f</w:t>
      </w:r>
      <w:r w:rsidR="002E46C5">
        <w:rPr>
          <w:iCs/>
          <w:sz w:val="20"/>
          <w:szCs w:val="20"/>
          <w:lang w:val="es-ES"/>
        </w:rPr>
        <w:t>a</w:t>
      </w:r>
      <w:r w:rsidR="00B22796">
        <w:rPr>
          <w:iCs/>
          <w:sz w:val="20"/>
          <w:szCs w:val="20"/>
          <w:lang w:val="es-ES"/>
        </w:rPr>
        <w:t>rmac</w:t>
      </w:r>
      <w:r w:rsidR="002E46C5">
        <w:rPr>
          <w:iCs/>
          <w:sz w:val="20"/>
          <w:szCs w:val="20"/>
          <w:lang w:val="es-ES"/>
        </w:rPr>
        <w:t>éuticos</w:t>
      </w:r>
    </w:p>
    <w:p w:rsidR="00D110B8" w:rsidRDefault="001B1766" w:rsidP="00D110B8">
      <w:pPr>
        <w:suppressAutoHyphens/>
        <w:spacing w:after="120"/>
        <w:ind w:left="2722" w:right="624" w:hanging="454"/>
        <w:rPr>
          <w:iCs/>
          <w:sz w:val="20"/>
          <w:szCs w:val="20"/>
          <w:lang w:val="es-ES"/>
        </w:rPr>
      </w:pPr>
      <w:r w:rsidRPr="00B22796">
        <w:rPr>
          <w:iCs/>
          <w:sz w:val="20"/>
          <w:szCs w:val="20"/>
          <w:lang w:val="es-ES"/>
        </w:rPr>
        <w:t>Y5</w:t>
      </w:r>
      <w:r w:rsidR="00660083">
        <w:rPr>
          <w:iCs/>
          <w:sz w:val="20"/>
          <w:szCs w:val="20"/>
          <w:lang w:val="es-ES"/>
        </w:rPr>
        <w:t>:</w:t>
      </w:r>
      <w:r w:rsidRPr="00B22796">
        <w:rPr>
          <w:iCs/>
          <w:sz w:val="20"/>
          <w:szCs w:val="20"/>
          <w:lang w:val="es-ES"/>
        </w:rPr>
        <w:tab/>
      </w:r>
      <w:r w:rsidR="00EF7671" w:rsidRPr="00B22796">
        <w:rPr>
          <w:iCs/>
          <w:sz w:val="20"/>
          <w:szCs w:val="20"/>
          <w:lang w:val="es-ES"/>
        </w:rPr>
        <w:t>Desechos</w:t>
      </w:r>
      <w:r w:rsidR="00B22796" w:rsidRPr="00B22796">
        <w:rPr>
          <w:iCs/>
          <w:sz w:val="20"/>
          <w:szCs w:val="20"/>
          <w:lang w:val="es-ES"/>
        </w:rPr>
        <w:t xml:space="preserve"> </w:t>
      </w:r>
      <w:r w:rsidR="00271CAC">
        <w:rPr>
          <w:iCs/>
          <w:sz w:val="20"/>
          <w:szCs w:val="20"/>
          <w:lang w:val="es-ES"/>
        </w:rPr>
        <w:t xml:space="preserve">resultantes </w:t>
      </w:r>
      <w:r w:rsidR="00B22796" w:rsidRPr="00B22796">
        <w:rPr>
          <w:iCs/>
          <w:sz w:val="20"/>
          <w:szCs w:val="20"/>
          <w:lang w:val="es-ES"/>
        </w:rPr>
        <w:t xml:space="preserve">de la </w:t>
      </w:r>
      <w:r w:rsidR="002E46C5">
        <w:rPr>
          <w:iCs/>
          <w:sz w:val="20"/>
          <w:szCs w:val="20"/>
          <w:lang w:val="es-ES"/>
        </w:rPr>
        <w:t>fabricación</w:t>
      </w:r>
      <w:r w:rsidRPr="00B22796">
        <w:rPr>
          <w:iCs/>
          <w:sz w:val="20"/>
          <w:szCs w:val="20"/>
          <w:lang w:val="es-ES"/>
        </w:rPr>
        <w:t xml:space="preserve">, </w:t>
      </w:r>
      <w:r w:rsidR="00B22796" w:rsidRPr="00B22796">
        <w:rPr>
          <w:iCs/>
          <w:sz w:val="20"/>
          <w:szCs w:val="20"/>
          <w:lang w:val="es-ES"/>
        </w:rPr>
        <w:t>preparación y u</w:t>
      </w:r>
      <w:r w:rsidR="002E46C5">
        <w:rPr>
          <w:iCs/>
          <w:sz w:val="20"/>
          <w:szCs w:val="20"/>
          <w:lang w:val="es-ES"/>
        </w:rPr>
        <w:t xml:space="preserve">tilización </w:t>
      </w:r>
      <w:r w:rsidR="00B22796" w:rsidRPr="00B22796">
        <w:rPr>
          <w:iCs/>
          <w:sz w:val="20"/>
          <w:szCs w:val="20"/>
          <w:lang w:val="es-ES"/>
        </w:rPr>
        <w:t>de</w:t>
      </w:r>
      <w:r w:rsidRPr="00B22796">
        <w:rPr>
          <w:iCs/>
          <w:sz w:val="20"/>
          <w:szCs w:val="20"/>
          <w:lang w:val="es-ES"/>
        </w:rPr>
        <w:t xml:space="preserve"> </w:t>
      </w:r>
      <w:r w:rsidR="00B22796" w:rsidRPr="00B22796">
        <w:rPr>
          <w:iCs/>
          <w:sz w:val="20"/>
          <w:szCs w:val="20"/>
          <w:lang w:val="es-ES"/>
        </w:rPr>
        <w:t>productos qu</w:t>
      </w:r>
      <w:r w:rsidR="00B22796">
        <w:rPr>
          <w:iCs/>
          <w:sz w:val="20"/>
          <w:szCs w:val="20"/>
          <w:lang w:val="es-ES"/>
        </w:rPr>
        <w:t xml:space="preserve">ímicos para </w:t>
      </w:r>
      <w:r w:rsidR="002E46C5">
        <w:rPr>
          <w:iCs/>
          <w:sz w:val="20"/>
          <w:szCs w:val="20"/>
          <w:lang w:val="es-ES"/>
        </w:rPr>
        <w:t>la preservación de</w:t>
      </w:r>
      <w:r w:rsidR="00B22796">
        <w:rPr>
          <w:iCs/>
          <w:sz w:val="20"/>
          <w:szCs w:val="20"/>
          <w:lang w:val="es-ES"/>
        </w:rPr>
        <w:t xml:space="preserve"> la mad</w:t>
      </w:r>
      <w:r w:rsidR="002E46C5">
        <w:rPr>
          <w:iCs/>
          <w:sz w:val="20"/>
          <w:szCs w:val="20"/>
          <w:lang w:val="es-ES"/>
        </w:rPr>
        <w:t>era</w:t>
      </w:r>
    </w:p>
    <w:p w:rsidR="00D110B8" w:rsidRDefault="001B1766" w:rsidP="00D110B8">
      <w:pPr>
        <w:suppressAutoHyphens/>
        <w:spacing w:after="120"/>
        <w:ind w:left="2722" w:right="624" w:hanging="454"/>
        <w:rPr>
          <w:iCs/>
          <w:sz w:val="20"/>
          <w:szCs w:val="20"/>
          <w:lang w:val="es-ES"/>
        </w:rPr>
      </w:pPr>
      <w:r w:rsidRPr="00B22796">
        <w:rPr>
          <w:iCs/>
          <w:sz w:val="20"/>
          <w:szCs w:val="20"/>
          <w:lang w:val="es-ES"/>
        </w:rPr>
        <w:t>Y6</w:t>
      </w:r>
      <w:r w:rsidR="00660083">
        <w:rPr>
          <w:iCs/>
          <w:sz w:val="20"/>
          <w:szCs w:val="20"/>
          <w:lang w:val="es-ES"/>
        </w:rPr>
        <w:t>:</w:t>
      </w:r>
      <w:r w:rsidRPr="00B22796">
        <w:rPr>
          <w:iCs/>
          <w:sz w:val="20"/>
          <w:szCs w:val="20"/>
          <w:lang w:val="es-ES"/>
        </w:rPr>
        <w:tab/>
      </w:r>
      <w:r w:rsidR="00EF7671" w:rsidRPr="00B22796">
        <w:rPr>
          <w:iCs/>
          <w:sz w:val="20"/>
          <w:szCs w:val="20"/>
          <w:lang w:val="es-ES"/>
        </w:rPr>
        <w:t>Desechos</w:t>
      </w:r>
      <w:r w:rsidR="00B22796" w:rsidRPr="00B22796">
        <w:rPr>
          <w:iCs/>
          <w:sz w:val="20"/>
          <w:szCs w:val="20"/>
          <w:lang w:val="es-ES"/>
        </w:rPr>
        <w:t xml:space="preserve"> </w:t>
      </w:r>
      <w:r w:rsidR="002E46C5">
        <w:rPr>
          <w:iCs/>
          <w:sz w:val="20"/>
          <w:szCs w:val="20"/>
          <w:lang w:val="es-ES"/>
        </w:rPr>
        <w:t xml:space="preserve">resultantes </w:t>
      </w:r>
      <w:r w:rsidR="00B22796" w:rsidRPr="00B22796">
        <w:rPr>
          <w:iCs/>
          <w:sz w:val="20"/>
          <w:szCs w:val="20"/>
          <w:lang w:val="es-ES"/>
        </w:rPr>
        <w:t>de la p</w:t>
      </w:r>
      <w:r w:rsidR="00EF7671" w:rsidRPr="00B22796">
        <w:rPr>
          <w:iCs/>
          <w:sz w:val="20"/>
          <w:szCs w:val="20"/>
          <w:lang w:val="es-ES"/>
        </w:rPr>
        <w:t>roducción</w:t>
      </w:r>
      <w:r w:rsidRPr="00B22796">
        <w:rPr>
          <w:iCs/>
          <w:sz w:val="20"/>
          <w:szCs w:val="20"/>
          <w:lang w:val="es-ES"/>
        </w:rPr>
        <w:t xml:space="preserve">, </w:t>
      </w:r>
      <w:r w:rsidR="002E46C5">
        <w:rPr>
          <w:iCs/>
          <w:sz w:val="20"/>
          <w:szCs w:val="20"/>
          <w:lang w:val="es-ES"/>
        </w:rPr>
        <w:t xml:space="preserve">la preparación </w:t>
      </w:r>
      <w:r w:rsidR="00333047" w:rsidRPr="00B22796">
        <w:rPr>
          <w:iCs/>
          <w:sz w:val="20"/>
          <w:szCs w:val="20"/>
          <w:lang w:val="es-ES"/>
        </w:rPr>
        <w:t xml:space="preserve">y </w:t>
      </w:r>
      <w:r w:rsidR="002E46C5">
        <w:rPr>
          <w:iCs/>
          <w:sz w:val="20"/>
          <w:szCs w:val="20"/>
          <w:lang w:val="es-ES"/>
        </w:rPr>
        <w:t xml:space="preserve">la </w:t>
      </w:r>
      <w:r w:rsidRPr="00B22796">
        <w:rPr>
          <w:iCs/>
          <w:sz w:val="20"/>
          <w:szCs w:val="20"/>
          <w:lang w:val="es-ES"/>
        </w:rPr>
        <w:t>u</w:t>
      </w:r>
      <w:r w:rsidR="002E46C5">
        <w:rPr>
          <w:iCs/>
          <w:sz w:val="20"/>
          <w:szCs w:val="20"/>
          <w:lang w:val="es-ES"/>
        </w:rPr>
        <w:t>tilización</w:t>
      </w:r>
      <w:r w:rsidR="002A7F76">
        <w:rPr>
          <w:iCs/>
          <w:sz w:val="20"/>
          <w:szCs w:val="20"/>
          <w:lang w:val="es-ES"/>
        </w:rPr>
        <w:t xml:space="preserve"> de disolventes </w:t>
      </w:r>
      <w:r w:rsidRPr="00B22796">
        <w:rPr>
          <w:iCs/>
          <w:sz w:val="20"/>
          <w:szCs w:val="20"/>
          <w:lang w:val="es-ES"/>
        </w:rPr>
        <w:t>org</w:t>
      </w:r>
      <w:r w:rsidR="002A7F76">
        <w:rPr>
          <w:iCs/>
          <w:sz w:val="20"/>
          <w:szCs w:val="20"/>
          <w:lang w:val="es-ES"/>
        </w:rPr>
        <w:t>á</w:t>
      </w:r>
      <w:r w:rsidRPr="00B22796">
        <w:rPr>
          <w:iCs/>
          <w:sz w:val="20"/>
          <w:szCs w:val="20"/>
          <w:lang w:val="es-ES"/>
        </w:rPr>
        <w:t>nic</w:t>
      </w:r>
      <w:r w:rsidR="002A7F76">
        <w:rPr>
          <w:iCs/>
          <w:sz w:val="20"/>
          <w:szCs w:val="20"/>
          <w:lang w:val="es-ES"/>
        </w:rPr>
        <w:t>os</w:t>
      </w:r>
    </w:p>
    <w:p w:rsidR="00D110B8" w:rsidRDefault="001B1766" w:rsidP="00D110B8">
      <w:pPr>
        <w:suppressAutoHyphens/>
        <w:spacing w:after="120"/>
        <w:ind w:left="2722" w:right="624" w:hanging="454"/>
        <w:rPr>
          <w:iCs/>
          <w:sz w:val="20"/>
          <w:szCs w:val="20"/>
          <w:lang w:val="es-ES"/>
        </w:rPr>
      </w:pPr>
      <w:r w:rsidRPr="002E46C5">
        <w:rPr>
          <w:iCs/>
          <w:sz w:val="20"/>
          <w:szCs w:val="20"/>
          <w:lang w:val="es-ES"/>
        </w:rPr>
        <w:t>Y15</w:t>
      </w:r>
      <w:r w:rsidR="00660083">
        <w:rPr>
          <w:iCs/>
          <w:sz w:val="20"/>
          <w:szCs w:val="20"/>
          <w:lang w:val="es-ES"/>
        </w:rPr>
        <w:t>:</w:t>
      </w:r>
      <w:r w:rsidRPr="002E46C5">
        <w:rPr>
          <w:iCs/>
          <w:sz w:val="20"/>
          <w:szCs w:val="20"/>
          <w:lang w:val="es-ES"/>
        </w:rPr>
        <w:tab/>
      </w:r>
      <w:r w:rsidR="002A7F76" w:rsidRPr="002E46C5">
        <w:rPr>
          <w:iCs/>
          <w:sz w:val="20"/>
          <w:szCs w:val="20"/>
          <w:lang w:val="es-ES"/>
        </w:rPr>
        <w:t>Desechos</w:t>
      </w:r>
      <w:r w:rsidRPr="002E46C5">
        <w:rPr>
          <w:iCs/>
          <w:sz w:val="20"/>
          <w:szCs w:val="20"/>
          <w:lang w:val="es-ES"/>
        </w:rPr>
        <w:t xml:space="preserve"> </w:t>
      </w:r>
      <w:r w:rsidR="002E46C5" w:rsidRPr="002E46C5">
        <w:rPr>
          <w:iCs/>
          <w:sz w:val="20"/>
          <w:szCs w:val="20"/>
          <w:lang w:val="es-ES"/>
        </w:rPr>
        <w:t>de c</w:t>
      </w:r>
      <w:r w:rsidR="002E46C5">
        <w:rPr>
          <w:iCs/>
          <w:sz w:val="20"/>
          <w:szCs w:val="20"/>
          <w:lang w:val="es-ES"/>
        </w:rPr>
        <w:t>arácter</w:t>
      </w:r>
      <w:r w:rsidR="002E46C5" w:rsidRPr="002E46C5">
        <w:rPr>
          <w:iCs/>
          <w:sz w:val="20"/>
          <w:szCs w:val="20"/>
          <w:lang w:val="es-ES"/>
        </w:rPr>
        <w:t xml:space="preserve"> </w:t>
      </w:r>
      <w:r w:rsidRPr="002E46C5">
        <w:rPr>
          <w:iCs/>
          <w:sz w:val="20"/>
          <w:szCs w:val="20"/>
          <w:lang w:val="es-ES"/>
        </w:rPr>
        <w:t>explosiv</w:t>
      </w:r>
      <w:r w:rsidR="002E46C5" w:rsidRPr="002E46C5">
        <w:rPr>
          <w:iCs/>
          <w:sz w:val="20"/>
          <w:szCs w:val="20"/>
          <w:lang w:val="es-ES"/>
        </w:rPr>
        <w:t>o</w:t>
      </w:r>
      <w:r w:rsidRPr="002E46C5">
        <w:rPr>
          <w:iCs/>
          <w:sz w:val="20"/>
          <w:szCs w:val="20"/>
          <w:lang w:val="es-ES"/>
        </w:rPr>
        <w:t xml:space="preserve"> </w:t>
      </w:r>
      <w:r w:rsidR="002E46C5" w:rsidRPr="002E46C5">
        <w:rPr>
          <w:iCs/>
          <w:sz w:val="20"/>
          <w:szCs w:val="20"/>
          <w:lang w:val="es-ES"/>
        </w:rPr>
        <w:t xml:space="preserve">que no estén sometidos </w:t>
      </w:r>
      <w:r w:rsidR="0017208C">
        <w:rPr>
          <w:iCs/>
          <w:sz w:val="20"/>
          <w:szCs w:val="20"/>
          <w:lang w:val="es-ES"/>
        </w:rPr>
        <w:t xml:space="preserve">a </w:t>
      </w:r>
      <w:r w:rsidR="002E46C5">
        <w:rPr>
          <w:iCs/>
          <w:sz w:val="20"/>
          <w:szCs w:val="20"/>
          <w:lang w:val="es-ES"/>
        </w:rPr>
        <w:t xml:space="preserve">una </w:t>
      </w:r>
      <w:r w:rsidRPr="002E46C5">
        <w:rPr>
          <w:iCs/>
          <w:sz w:val="20"/>
          <w:szCs w:val="20"/>
          <w:lang w:val="es-ES"/>
        </w:rPr>
        <w:t>legisla</w:t>
      </w:r>
      <w:r w:rsidR="002E46C5">
        <w:rPr>
          <w:iCs/>
          <w:sz w:val="20"/>
          <w:szCs w:val="20"/>
          <w:lang w:val="es-ES"/>
        </w:rPr>
        <w:t>ción diferente</w:t>
      </w:r>
    </w:p>
    <w:p w:rsidR="00D110B8" w:rsidRDefault="001B1766" w:rsidP="00D110B8">
      <w:pPr>
        <w:suppressAutoHyphens/>
        <w:spacing w:after="120"/>
        <w:ind w:left="2722" w:right="624" w:hanging="454"/>
        <w:rPr>
          <w:iCs/>
          <w:sz w:val="20"/>
          <w:szCs w:val="20"/>
          <w:lang w:val="es-ES"/>
        </w:rPr>
      </w:pPr>
      <w:r w:rsidRPr="002E46C5">
        <w:rPr>
          <w:iCs/>
          <w:sz w:val="20"/>
          <w:szCs w:val="20"/>
          <w:lang w:val="es-ES"/>
        </w:rPr>
        <w:t>Y18</w:t>
      </w:r>
      <w:r w:rsidR="00660083">
        <w:rPr>
          <w:iCs/>
          <w:sz w:val="20"/>
          <w:szCs w:val="20"/>
          <w:lang w:val="es-ES"/>
        </w:rPr>
        <w:t>:</w:t>
      </w:r>
      <w:r w:rsidRPr="002E46C5">
        <w:rPr>
          <w:iCs/>
          <w:sz w:val="20"/>
          <w:szCs w:val="20"/>
          <w:lang w:val="es-ES"/>
        </w:rPr>
        <w:tab/>
        <w:t>Residu</w:t>
      </w:r>
      <w:r w:rsidR="002E46C5" w:rsidRPr="002E46C5">
        <w:rPr>
          <w:iCs/>
          <w:sz w:val="20"/>
          <w:szCs w:val="20"/>
          <w:lang w:val="es-ES"/>
        </w:rPr>
        <w:t>o</w:t>
      </w:r>
      <w:r w:rsidRPr="002E46C5">
        <w:rPr>
          <w:iCs/>
          <w:sz w:val="20"/>
          <w:szCs w:val="20"/>
          <w:lang w:val="es-ES"/>
        </w:rPr>
        <w:t xml:space="preserve">s </w:t>
      </w:r>
      <w:r w:rsidR="002E46C5" w:rsidRPr="002E46C5">
        <w:rPr>
          <w:iCs/>
          <w:sz w:val="20"/>
          <w:szCs w:val="20"/>
          <w:lang w:val="es-ES"/>
        </w:rPr>
        <w:t>resultant</w:t>
      </w:r>
      <w:r w:rsidR="002E46C5">
        <w:rPr>
          <w:iCs/>
          <w:sz w:val="20"/>
          <w:szCs w:val="20"/>
          <w:lang w:val="es-ES"/>
        </w:rPr>
        <w:t>e</w:t>
      </w:r>
      <w:r w:rsidR="002E46C5" w:rsidRPr="002E46C5">
        <w:rPr>
          <w:iCs/>
          <w:sz w:val="20"/>
          <w:szCs w:val="20"/>
          <w:lang w:val="es-ES"/>
        </w:rPr>
        <w:t xml:space="preserve">s de </w:t>
      </w:r>
      <w:r w:rsidR="002E46C5">
        <w:rPr>
          <w:iCs/>
          <w:sz w:val="20"/>
          <w:szCs w:val="20"/>
          <w:lang w:val="es-ES"/>
        </w:rPr>
        <w:t xml:space="preserve">las operaciones de eliminación de desechos </w:t>
      </w:r>
      <w:r w:rsidRPr="002E46C5">
        <w:rPr>
          <w:iCs/>
          <w:sz w:val="20"/>
          <w:szCs w:val="20"/>
          <w:lang w:val="es-ES"/>
        </w:rPr>
        <w:t>industrial</w:t>
      </w:r>
      <w:r w:rsidR="0017208C">
        <w:rPr>
          <w:iCs/>
          <w:sz w:val="20"/>
          <w:szCs w:val="20"/>
          <w:lang w:val="es-ES"/>
        </w:rPr>
        <w:t>es</w:t>
      </w:r>
    </w:p>
    <w:p w:rsidR="00D110B8" w:rsidRDefault="001B1766" w:rsidP="00D110B8">
      <w:pPr>
        <w:suppressAutoHyphens/>
        <w:spacing w:after="120"/>
        <w:ind w:left="2722" w:right="624" w:hanging="454"/>
        <w:rPr>
          <w:iCs/>
          <w:sz w:val="20"/>
          <w:szCs w:val="20"/>
          <w:lang w:val="es-ES"/>
        </w:rPr>
      </w:pPr>
      <w:r w:rsidRPr="002A7F76">
        <w:rPr>
          <w:iCs/>
          <w:sz w:val="20"/>
          <w:szCs w:val="20"/>
          <w:lang w:val="es-ES"/>
        </w:rPr>
        <w:t>Y45</w:t>
      </w:r>
      <w:r w:rsidR="00660083">
        <w:rPr>
          <w:iCs/>
          <w:sz w:val="20"/>
          <w:szCs w:val="20"/>
          <w:lang w:val="es-ES"/>
        </w:rPr>
        <w:t>:</w:t>
      </w:r>
      <w:r w:rsidRPr="002A7F76">
        <w:rPr>
          <w:iCs/>
          <w:sz w:val="20"/>
          <w:szCs w:val="20"/>
          <w:lang w:val="es-ES"/>
        </w:rPr>
        <w:tab/>
      </w:r>
      <w:r w:rsidR="002A7F76" w:rsidRPr="002A7F76">
        <w:rPr>
          <w:iCs/>
          <w:sz w:val="20"/>
          <w:szCs w:val="20"/>
          <w:lang w:val="es-ES"/>
        </w:rPr>
        <w:t xml:space="preserve">Compuestos </w:t>
      </w:r>
      <w:proofErr w:type="spellStart"/>
      <w:r w:rsidR="002A7F76" w:rsidRPr="002A7F76">
        <w:rPr>
          <w:iCs/>
          <w:sz w:val="20"/>
          <w:szCs w:val="20"/>
          <w:lang w:val="es-ES"/>
        </w:rPr>
        <w:t>o</w:t>
      </w:r>
      <w:r w:rsidRPr="002A7F76">
        <w:rPr>
          <w:iCs/>
          <w:sz w:val="20"/>
          <w:szCs w:val="20"/>
          <w:lang w:val="es-ES"/>
        </w:rPr>
        <w:t>rganohalogen</w:t>
      </w:r>
      <w:r w:rsidR="002A7F76" w:rsidRPr="002A7F76">
        <w:rPr>
          <w:iCs/>
          <w:sz w:val="20"/>
          <w:szCs w:val="20"/>
          <w:lang w:val="es-ES"/>
        </w:rPr>
        <w:t>ados</w:t>
      </w:r>
      <w:proofErr w:type="spellEnd"/>
      <w:r w:rsidR="0017208C">
        <w:rPr>
          <w:iCs/>
          <w:sz w:val="20"/>
          <w:szCs w:val="20"/>
          <w:lang w:val="es-ES"/>
        </w:rPr>
        <w:t>,</w:t>
      </w:r>
      <w:r w:rsidR="002E46C5">
        <w:rPr>
          <w:iCs/>
          <w:sz w:val="20"/>
          <w:szCs w:val="20"/>
          <w:lang w:val="es-ES"/>
        </w:rPr>
        <w:t xml:space="preserve"> que no sean las</w:t>
      </w:r>
      <w:r w:rsidR="002A7F76">
        <w:rPr>
          <w:iCs/>
          <w:sz w:val="20"/>
          <w:szCs w:val="20"/>
          <w:lang w:val="es-ES"/>
        </w:rPr>
        <w:t xml:space="preserve"> </w:t>
      </w:r>
      <w:r w:rsidRPr="002A7F76">
        <w:rPr>
          <w:iCs/>
          <w:sz w:val="20"/>
          <w:szCs w:val="20"/>
          <w:lang w:val="es-ES"/>
        </w:rPr>
        <w:t>sustanc</w:t>
      </w:r>
      <w:r w:rsidR="002A7F76">
        <w:rPr>
          <w:iCs/>
          <w:sz w:val="20"/>
          <w:szCs w:val="20"/>
          <w:lang w:val="es-ES"/>
        </w:rPr>
        <w:t xml:space="preserve">ias mencionadas en el </w:t>
      </w:r>
      <w:r w:rsidR="008462EB" w:rsidRPr="002A7F76">
        <w:rPr>
          <w:iCs/>
          <w:sz w:val="20"/>
          <w:szCs w:val="20"/>
          <w:lang w:val="es-ES"/>
        </w:rPr>
        <w:t>anexo</w:t>
      </w:r>
      <w:r w:rsidR="00527F9D" w:rsidRPr="002A7F76">
        <w:rPr>
          <w:iCs/>
          <w:sz w:val="20"/>
          <w:szCs w:val="20"/>
          <w:lang w:val="es-ES"/>
        </w:rPr>
        <w:t xml:space="preserve"> I</w:t>
      </w:r>
      <w:r w:rsidRPr="002A7F76">
        <w:rPr>
          <w:iCs/>
          <w:sz w:val="20"/>
          <w:szCs w:val="20"/>
          <w:lang w:val="es-ES"/>
        </w:rPr>
        <w:t xml:space="preserve"> (</w:t>
      </w:r>
      <w:r w:rsidR="002A7F76">
        <w:rPr>
          <w:iCs/>
          <w:sz w:val="20"/>
          <w:szCs w:val="20"/>
          <w:lang w:val="es-ES"/>
        </w:rPr>
        <w:t>por ejemplo,</w:t>
      </w:r>
      <w:r w:rsidRPr="002A7F76">
        <w:rPr>
          <w:iCs/>
          <w:sz w:val="20"/>
          <w:szCs w:val="20"/>
          <w:lang w:val="es-ES"/>
        </w:rPr>
        <w:t xml:space="preserve"> Y39, Y41, Y42, Y43, Y44)</w:t>
      </w:r>
    </w:p>
    <w:p w:rsidR="001B1766" w:rsidRPr="002A7F76" w:rsidRDefault="001B1766" w:rsidP="004031BC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2A7F76">
        <w:rPr>
          <w:sz w:val="20"/>
          <w:szCs w:val="20"/>
          <w:lang w:val="es-ES"/>
        </w:rPr>
        <w:t>b)</w:t>
      </w:r>
      <w:r w:rsidRPr="002A7F76">
        <w:rPr>
          <w:sz w:val="20"/>
          <w:szCs w:val="20"/>
          <w:lang w:val="es-ES"/>
        </w:rPr>
        <w:tab/>
      </w:r>
      <w:r w:rsidR="002A1582">
        <w:rPr>
          <w:sz w:val="20"/>
          <w:szCs w:val="20"/>
          <w:lang w:val="es-ES"/>
        </w:rPr>
        <w:t>Los d</w:t>
      </w:r>
      <w:r w:rsidR="00EF7671" w:rsidRPr="002A7F76">
        <w:rPr>
          <w:sz w:val="20"/>
          <w:szCs w:val="20"/>
          <w:lang w:val="es-ES"/>
        </w:rPr>
        <w:t>esechos</w:t>
      </w:r>
      <w:r w:rsidR="00527F9D" w:rsidRPr="002A7F76">
        <w:rPr>
          <w:sz w:val="20"/>
          <w:szCs w:val="20"/>
          <w:lang w:val="es-ES"/>
        </w:rPr>
        <w:t xml:space="preserve"> </w:t>
      </w:r>
      <w:r w:rsidR="002A7F76" w:rsidRPr="002A7F76">
        <w:rPr>
          <w:sz w:val="20"/>
          <w:szCs w:val="20"/>
          <w:lang w:val="es-ES"/>
        </w:rPr>
        <w:t xml:space="preserve">de </w:t>
      </w:r>
      <w:r w:rsidRPr="002A7F76">
        <w:rPr>
          <w:sz w:val="20"/>
          <w:szCs w:val="20"/>
          <w:lang w:val="es-ES"/>
        </w:rPr>
        <w:t xml:space="preserve">HCB </w:t>
      </w:r>
      <w:r w:rsidR="00E5683C" w:rsidRPr="002A7F76">
        <w:rPr>
          <w:sz w:val="20"/>
          <w:szCs w:val="20"/>
          <w:lang w:val="es-ES"/>
        </w:rPr>
        <w:t>como producto químico industrial</w:t>
      </w:r>
      <w:r w:rsidR="00846197" w:rsidRPr="002A7F76">
        <w:rPr>
          <w:sz w:val="20"/>
          <w:szCs w:val="20"/>
          <w:lang w:val="es-ES"/>
        </w:rPr>
        <w:t xml:space="preserve"> </w:t>
      </w:r>
      <w:r w:rsidR="002A1582">
        <w:rPr>
          <w:sz w:val="20"/>
          <w:szCs w:val="20"/>
          <w:lang w:val="es-ES"/>
        </w:rPr>
        <w:t>pueden ser</w:t>
      </w:r>
      <w:r w:rsidRPr="002A7F76">
        <w:rPr>
          <w:sz w:val="20"/>
          <w:szCs w:val="20"/>
          <w:lang w:val="es-ES"/>
        </w:rPr>
        <w:t>:</w:t>
      </w:r>
    </w:p>
    <w:p w:rsidR="00D110B8" w:rsidRDefault="001B1766" w:rsidP="00D110B8">
      <w:pPr>
        <w:suppressAutoHyphens/>
        <w:spacing w:after="120"/>
        <w:ind w:left="2722" w:right="624" w:hanging="454"/>
        <w:rPr>
          <w:sz w:val="20"/>
          <w:szCs w:val="20"/>
          <w:lang w:val="es-ES"/>
        </w:rPr>
      </w:pPr>
      <w:r w:rsidRPr="002E46C5">
        <w:rPr>
          <w:sz w:val="20"/>
          <w:szCs w:val="20"/>
          <w:lang w:val="es-ES"/>
        </w:rPr>
        <w:t>Y5</w:t>
      </w:r>
      <w:r w:rsidR="00660083">
        <w:rPr>
          <w:sz w:val="20"/>
          <w:szCs w:val="20"/>
          <w:lang w:val="es-ES"/>
        </w:rPr>
        <w:t>:</w:t>
      </w:r>
      <w:r w:rsidRPr="002E46C5">
        <w:rPr>
          <w:sz w:val="20"/>
          <w:szCs w:val="20"/>
          <w:lang w:val="es-ES"/>
        </w:rPr>
        <w:tab/>
      </w:r>
      <w:r w:rsidR="0017208C" w:rsidRPr="00B22796">
        <w:rPr>
          <w:iCs/>
          <w:sz w:val="20"/>
          <w:szCs w:val="20"/>
          <w:lang w:val="es-ES"/>
        </w:rPr>
        <w:t xml:space="preserve">Desechos </w:t>
      </w:r>
      <w:r w:rsidR="00271CAC">
        <w:rPr>
          <w:iCs/>
          <w:sz w:val="20"/>
          <w:szCs w:val="20"/>
          <w:lang w:val="es-ES"/>
        </w:rPr>
        <w:t xml:space="preserve">resultantes </w:t>
      </w:r>
      <w:r w:rsidR="0017208C" w:rsidRPr="00B22796">
        <w:rPr>
          <w:iCs/>
          <w:sz w:val="20"/>
          <w:szCs w:val="20"/>
          <w:lang w:val="es-ES"/>
        </w:rPr>
        <w:t xml:space="preserve">de la </w:t>
      </w:r>
      <w:r w:rsidR="0017208C">
        <w:rPr>
          <w:iCs/>
          <w:sz w:val="20"/>
          <w:szCs w:val="20"/>
          <w:lang w:val="es-ES"/>
        </w:rPr>
        <w:t>fabricación</w:t>
      </w:r>
      <w:r w:rsidR="0017208C" w:rsidRPr="00B22796">
        <w:rPr>
          <w:iCs/>
          <w:sz w:val="20"/>
          <w:szCs w:val="20"/>
          <w:lang w:val="es-ES"/>
        </w:rPr>
        <w:t>, preparación y u</w:t>
      </w:r>
      <w:r w:rsidR="0017208C">
        <w:rPr>
          <w:iCs/>
          <w:sz w:val="20"/>
          <w:szCs w:val="20"/>
          <w:lang w:val="es-ES"/>
        </w:rPr>
        <w:t xml:space="preserve">tilización </w:t>
      </w:r>
      <w:r w:rsidR="0017208C" w:rsidRPr="00B22796">
        <w:rPr>
          <w:iCs/>
          <w:sz w:val="20"/>
          <w:szCs w:val="20"/>
          <w:lang w:val="es-ES"/>
        </w:rPr>
        <w:t>de productos qu</w:t>
      </w:r>
      <w:r w:rsidR="0017208C">
        <w:rPr>
          <w:iCs/>
          <w:sz w:val="20"/>
          <w:szCs w:val="20"/>
          <w:lang w:val="es-ES"/>
        </w:rPr>
        <w:t>ímicos para la preservación de la madera</w:t>
      </w:r>
      <w:r w:rsidR="0017208C" w:rsidRPr="002A7F76">
        <w:rPr>
          <w:sz w:val="20"/>
          <w:szCs w:val="20"/>
          <w:lang w:val="es-ES"/>
        </w:rPr>
        <w:t xml:space="preserve"> </w:t>
      </w:r>
    </w:p>
    <w:p w:rsidR="00D110B8" w:rsidRDefault="001B1766" w:rsidP="00D110B8">
      <w:pPr>
        <w:suppressAutoHyphens/>
        <w:spacing w:after="120"/>
        <w:ind w:left="2722" w:right="624" w:hanging="454"/>
        <w:rPr>
          <w:sz w:val="20"/>
          <w:szCs w:val="20"/>
          <w:lang w:val="es-ES"/>
        </w:rPr>
      </w:pPr>
      <w:r w:rsidRPr="002A7F76">
        <w:rPr>
          <w:sz w:val="20"/>
          <w:szCs w:val="20"/>
          <w:lang w:val="es-ES"/>
        </w:rPr>
        <w:t>Y6</w:t>
      </w:r>
      <w:r w:rsidR="00660083">
        <w:rPr>
          <w:sz w:val="20"/>
          <w:szCs w:val="20"/>
          <w:lang w:val="es-ES"/>
        </w:rPr>
        <w:t>:</w:t>
      </w:r>
      <w:r w:rsidRPr="002A7F76">
        <w:rPr>
          <w:sz w:val="20"/>
          <w:szCs w:val="20"/>
          <w:lang w:val="es-ES"/>
        </w:rPr>
        <w:tab/>
      </w:r>
      <w:r w:rsidR="002E46C5" w:rsidRPr="00B22796">
        <w:rPr>
          <w:iCs/>
          <w:sz w:val="20"/>
          <w:szCs w:val="20"/>
          <w:lang w:val="es-ES"/>
        </w:rPr>
        <w:t xml:space="preserve">Desechos </w:t>
      </w:r>
      <w:r w:rsidR="002E46C5">
        <w:rPr>
          <w:iCs/>
          <w:sz w:val="20"/>
          <w:szCs w:val="20"/>
          <w:lang w:val="es-ES"/>
        </w:rPr>
        <w:t xml:space="preserve">resultantes </w:t>
      </w:r>
      <w:r w:rsidR="002E46C5" w:rsidRPr="00B22796">
        <w:rPr>
          <w:iCs/>
          <w:sz w:val="20"/>
          <w:szCs w:val="20"/>
          <w:lang w:val="es-ES"/>
        </w:rPr>
        <w:t xml:space="preserve">de la producción, </w:t>
      </w:r>
      <w:r w:rsidR="002E46C5">
        <w:rPr>
          <w:iCs/>
          <w:sz w:val="20"/>
          <w:szCs w:val="20"/>
          <w:lang w:val="es-ES"/>
        </w:rPr>
        <w:t xml:space="preserve">la preparación </w:t>
      </w:r>
      <w:r w:rsidR="002E46C5" w:rsidRPr="00B22796">
        <w:rPr>
          <w:iCs/>
          <w:sz w:val="20"/>
          <w:szCs w:val="20"/>
          <w:lang w:val="es-ES"/>
        </w:rPr>
        <w:t xml:space="preserve">y </w:t>
      </w:r>
      <w:r w:rsidR="002E46C5">
        <w:rPr>
          <w:iCs/>
          <w:sz w:val="20"/>
          <w:szCs w:val="20"/>
          <w:lang w:val="es-ES"/>
        </w:rPr>
        <w:t xml:space="preserve">la </w:t>
      </w:r>
      <w:r w:rsidR="002E46C5" w:rsidRPr="00B22796">
        <w:rPr>
          <w:iCs/>
          <w:sz w:val="20"/>
          <w:szCs w:val="20"/>
          <w:lang w:val="es-ES"/>
        </w:rPr>
        <w:t>u</w:t>
      </w:r>
      <w:r w:rsidR="002E46C5">
        <w:rPr>
          <w:iCs/>
          <w:sz w:val="20"/>
          <w:szCs w:val="20"/>
          <w:lang w:val="es-ES"/>
        </w:rPr>
        <w:t xml:space="preserve">tilización de disolventes </w:t>
      </w:r>
      <w:r w:rsidR="002E46C5" w:rsidRPr="00B22796">
        <w:rPr>
          <w:iCs/>
          <w:sz w:val="20"/>
          <w:szCs w:val="20"/>
          <w:lang w:val="es-ES"/>
        </w:rPr>
        <w:t>org</w:t>
      </w:r>
      <w:r w:rsidR="002E46C5">
        <w:rPr>
          <w:iCs/>
          <w:sz w:val="20"/>
          <w:szCs w:val="20"/>
          <w:lang w:val="es-ES"/>
        </w:rPr>
        <w:t>á</w:t>
      </w:r>
      <w:r w:rsidR="002E46C5" w:rsidRPr="00B22796">
        <w:rPr>
          <w:iCs/>
          <w:sz w:val="20"/>
          <w:szCs w:val="20"/>
          <w:lang w:val="es-ES"/>
        </w:rPr>
        <w:t>nic</w:t>
      </w:r>
      <w:r w:rsidR="002E46C5">
        <w:rPr>
          <w:iCs/>
          <w:sz w:val="20"/>
          <w:szCs w:val="20"/>
          <w:lang w:val="es-ES"/>
        </w:rPr>
        <w:t>os</w:t>
      </w:r>
    </w:p>
    <w:p w:rsidR="00D110B8" w:rsidRDefault="001B1766" w:rsidP="00D110B8">
      <w:pPr>
        <w:suppressAutoHyphens/>
        <w:spacing w:after="120"/>
        <w:ind w:left="2722" w:right="624" w:hanging="454"/>
        <w:rPr>
          <w:sz w:val="20"/>
          <w:szCs w:val="20"/>
          <w:lang w:val="es-ES"/>
        </w:rPr>
      </w:pPr>
      <w:r w:rsidRPr="002A7F76">
        <w:rPr>
          <w:sz w:val="20"/>
          <w:szCs w:val="20"/>
          <w:lang w:val="es-ES"/>
        </w:rPr>
        <w:t>Y15</w:t>
      </w:r>
      <w:r w:rsidR="00660083">
        <w:rPr>
          <w:sz w:val="20"/>
          <w:szCs w:val="20"/>
          <w:lang w:val="es-ES"/>
        </w:rPr>
        <w:t>:</w:t>
      </w:r>
      <w:r w:rsidRPr="002A7F76">
        <w:rPr>
          <w:sz w:val="20"/>
          <w:szCs w:val="20"/>
          <w:lang w:val="es-ES"/>
        </w:rPr>
        <w:tab/>
      </w:r>
      <w:r w:rsidR="002E46C5" w:rsidRPr="002E46C5">
        <w:rPr>
          <w:iCs/>
          <w:sz w:val="20"/>
          <w:szCs w:val="20"/>
          <w:lang w:val="es-ES"/>
        </w:rPr>
        <w:t>Desechos de c</w:t>
      </w:r>
      <w:r w:rsidR="002E46C5">
        <w:rPr>
          <w:iCs/>
          <w:sz w:val="20"/>
          <w:szCs w:val="20"/>
          <w:lang w:val="es-ES"/>
        </w:rPr>
        <w:t>arácter</w:t>
      </w:r>
      <w:r w:rsidR="002E46C5" w:rsidRPr="002E46C5">
        <w:rPr>
          <w:iCs/>
          <w:sz w:val="20"/>
          <w:szCs w:val="20"/>
          <w:lang w:val="es-ES"/>
        </w:rPr>
        <w:t xml:space="preserve"> explosivo que no estén sometidos </w:t>
      </w:r>
      <w:r w:rsidR="0017208C">
        <w:rPr>
          <w:iCs/>
          <w:sz w:val="20"/>
          <w:szCs w:val="20"/>
          <w:lang w:val="es-ES"/>
        </w:rPr>
        <w:t xml:space="preserve">a </w:t>
      </w:r>
      <w:r w:rsidR="002E46C5">
        <w:rPr>
          <w:iCs/>
          <w:sz w:val="20"/>
          <w:szCs w:val="20"/>
          <w:lang w:val="es-ES"/>
        </w:rPr>
        <w:t xml:space="preserve">una </w:t>
      </w:r>
      <w:r w:rsidR="002E46C5" w:rsidRPr="002E46C5">
        <w:rPr>
          <w:iCs/>
          <w:sz w:val="20"/>
          <w:szCs w:val="20"/>
          <w:lang w:val="es-ES"/>
        </w:rPr>
        <w:t>legisla</w:t>
      </w:r>
      <w:r w:rsidR="002E46C5">
        <w:rPr>
          <w:iCs/>
          <w:sz w:val="20"/>
          <w:szCs w:val="20"/>
          <w:lang w:val="es-ES"/>
        </w:rPr>
        <w:t>ción diferente</w:t>
      </w:r>
    </w:p>
    <w:p w:rsidR="00D110B8" w:rsidRDefault="001B1766" w:rsidP="00D110B8">
      <w:pPr>
        <w:suppressAutoHyphens/>
        <w:spacing w:after="120"/>
        <w:ind w:left="2722" w:right="624" w:hanging="454"/>
        <w:rPr>
          <w:sz w:val="20"/>
          <w:szCs w:val="20"/>
          <w:lang w:val="es-ES"/>
        </w:rPr>
      </w:pPr>
      <w:r w:rsidRPr="002E46C5">
        <w:rPr>
          <w:sz w:val="20"/>
          <w:szCs w:val="20"/>
          <w:lang w:val="es-ES"/>
        </w:rPr>
        <w:t>Y41</w:t>
      </w:r>
      <w:r w:rsidR="00660083">
        <w:rPr>
          <w:sz w:val="20"/>
          <w:szCs w:val="20"/>
          <w:lang w:val="es-ES"/>
        </w:rPr>
        <w:t>:</w:t>
      </w:r>
      <w:r w:rsidRPr="002E46C5">
        <w:rPr>
          <w:sz w:val="20"/>
          <w:szCs w:val="20"/>
          <w:lang w:val="es-ES"/>
        </w:rPr>
        <w:tab/>
      </w:r>
      <w:r w:rsidR="002E46C5" w:rsidRPr="002E46C5">
        <w:rPr>
          <w:sz w:val="20"/>
          <w:szCs w:val="20"/>
          <w:lang w:val="es-ES"/>
        </w:rPr>
        <w:t xml:space="preserve">Solventes orgánicos </w:t>
      </w:r>
      <w:proofErr w:type="spellStart"/>
      <w:r w:rsidR="002E46C5" w:rsidRPr="002E46C5">
        <w:rPr>
          <w:sz w:val="20"/>
          <w:szCs w:val="20"/>
          <w:lang w:val="es-ES"/>
        </w:rPr>
        <w:t>h</w:t>
      </w:r>
      <w:r w:rsidRPr="002E46C5">
        <w:rPr>
          <w:iCs/>
          <w:sz w:val="20"/>
          <w:szCs w:val="20"/>
          <w:lang w:val="es-ES"/>
        </w:rPr>
        <w:t>alogena</w:t>
      </w:r>
      <w:r w:rsidR="002E46C5" w:rsidRPr="002E46C5">
        <w:rPr>
          <w:iCs/>
          <w:sz w:val="20"/>
          <w:szCs w:val="20"/>
          <w:lang w:val="es-ES"/>
        </w:rPr>
        <w:t>dos</w:t>
      </w:r>
      <w:proofErr w:type="spellEnd"/>
    </w:p>
    <w:p w:rsidR="00D110B8" w:rsidRDefault="001B1766" w:rsidP="00D110B8">
      <w:pPr>
        <w:suppressAutoHyphens/>
        <w:spacing w:after="120"/>
        <w:ind w:left="2722" w:right="624" w:hanging="454"/>
        <w:rPr>
          <w:sz w:val="20"/>
          <w:szCs w:val="20"/>
          <w:lang w:val="es-ES"/>
        </w:rPr>
      </w:pPr>
      <w:r w:rsidRPr="002A7F76">
        <w:rPr>
          <w:sz w:val="20"/>
          <w:szCs w:val="20"/>
          <w:lang w:val="es-ES"/>
        </w:rPr>
        <w:t>Y43</w:t>
      </w:r>
      <w:r w:rsidR="00660083">
        <w:rPr>
          <w:sz w:val="20"/>
          <w:szCs w:val="20"/>
          <w:lang w:val="es-ES"/>
        </w:rPr>
        <w:t>:</w:t>
      </w:r>
      <w:r w:rsidRPr="002A7F76">
        <w:rPr>
          <w:sz w:val="20"/>
          <w:szCs w:val="20"/>
          <w:lang w:val="es-ES"/>
        </w:rPr>
        <w:tab/>
      </w:r>
      <w:r w:rsidR="002E46C5">
        <w:rPr>
          <w:sz w:val="20"/>
          <w:szCs w:val="20"/>
          <w:lang w:val="es-ES"/>
        </w:rPr>
        <w:t xml:space="preserve">Cualquier sustancia del grupo de los </w:t>
      </w:r>
      <w:r w:rsidRPr="002A7F76">
        <w:rPr>
          <w:sz w:val="20"/>
          <w:szCs w:val="20"/>
          <w:lang w:val="es-ES"/>
        </w:rPr>
        <w:t>dibenzofuran</w:t>
      </w:r>
      <w:r w:rsidR="002A7F76" w:rsidRPr="002A7F76">
        <w:rPr>
          <w:sz w:val="20"/>
          <w:szCs w:val="20"/>
          <w:lang w:val="es-ES"/>
        </w:rPr>
        <w:t>o</w:t>
      </w:r>
      <w:r w:rsidR="002E46C5">
        <w:rPr>
          <w:sz w:val="20"/>
          <w:szCs w:val="20"/>
          <w:lang w:val="es-ES"/>
        </w:rPr>
        <w:t>s</w:t>
      </w:r>
      <w:r w:rsidR="002A7F76" w:rsidRPr="002A7F76">
        <w:rPr>
          <w:sz w:val="20"/>
          <w:szCs w:val="20"/>
          <w:lang w:val="es-ES"/>
        </w:rPr>
        <w:t xml:space="preserve"> policlorado</w:t>
      </w:r>
      <w:r w:rsidR="002E46C5">
        <w:rPr>
          <w:sz w:val="20"/>
          <w:szCs w:val="20"/>
          <w:lang w:val="es-ES"/>
        </w:rPr>
        <w:t>s</w:t>
      </w:r>
    </w:p>
    <w:p w:rsidR="00D110B8" w:rsidRDefault="001B1766" w:rsidP="00D110B8">
      <w:pPr>
        <w:suppressAutoHyphens/>
        <w:spacing w:after="120"/>
        <w:ind w:left="2722" w:right="624" w:hanging="454"/>
        <w:rPr>
          <w:sz w:val="20"/>
          <w:szCs w:val="20"/>
          <w:lang w:val="es-ES"/>
        </w:rPr>
      </w:pPr>
      <w:r w:rsidRPr="002A7F76">
        <w:rPr>
          <w:sz w:val="20"/>
          <w:szCs w:val="20"/>
          <w:lang w:val="es-ES"/>
        </w:rPr>
        <w:t>Y44</w:t>
      </w:r>
      <w:r w:rsidR="00660083">
        <w:rPr>
          <w:sz w:val="20"/>
          <w:szCs w:val="20"/>
          <w:lang w:val="es-ES"/>
        </w:rPr>
        <w:t>:</w:t>
      </w:r>
      <w:r w:rsidRPr="002A7F76">
        <w:rPr>
          <w:sz w:val="20"/>
          <w:szCs w:val="20"/>
          <w:lang w:val="es-ES"/>
        </w:rPr>
        <w:tab/>
      </w:r>
      <w:r w:rsidR="002E46C5">
        <w:rPr>
          <w:sz w:val="20"/>
          <w:szCs w:val="20"/>
          <w:lang w:val="es-ES"/>
        </w:rPr>
        <w:t xml:space="preserve">Cualquier </w:t>
      </w:r>
      <w:r w:rsidR="002A1582">
        <w:rPr>
          <w:sz w:val="20"/>
          <w:szCs w:val="20"/>
          <w:lang w:val="es-ES"/>
        </w:rPr>
        <w:t xml:space="preserve">sustancia del grupo de las </w:t>
      </w:r>
      <w:r w:rsidRPr="002A7F76">
        <w:rPr>
          <w:sz w:val="20"/>
          <w:szCs w:val="20"/>
          <w:lang w:val="es-ES"/>
        </w:rPr>
        <w:t>dibenzo</w:t>
      </w:r>
      <w:r w:rsidR="002E46C5">
        <w:rPr>
          <w:sz w:val="20"/>
          <w:szCs w:val="20"/>
          <w:lang w:val="es-ES"/>
        </w:rPr>
        <w:t>para</w:t>
      </w:r>
      <w:r w:rsidRPr="002A7F76">
        <w:rPr>
          <w:sz w:val="20"/>
          <w:szCs w:val="20"/>
          <w:lang w:val="es-ES"/>
        </w:rPr>
        <w:t>dioxin</w:t>
      </w:r>
      <w:r w:rsidR="002A7F76" w:rsidRPr="002A7F76">
        <w:rPr>
          <w:sz w:val="20"/>
          <w:szCs w:val="20"/>
          <w:lang w:val="es-ES"/>
        </w:rPr>
        <w:t>a</w:t>
      </w:r>
      <w:r w:rsidR="002E46C5">
        <w:rPr>
          <w:sz w:val="20"/>
          <w:szCs w:val="20"/>
          <w:lang w:val="es-ES"/>
        </w:rPr>
        <w:t>s</w:t>
      </w:r>
      <w:r w:rsidR="002A7F76" w:rsidRPr="002A7F76">
        <w:rPr>
          <w:sz w:val="20"/>
          <w:szCs w:val="20"/>
          <w:lang w:val="es-ES"/>
        </w:rPr>
        <w:t xml:space="preserve"> policlorada</w:t>
      </w:r>
      <w:r w:rsidR="002E46C5">
        <w:rPr>
          <w:sz w:val="20"/>
          <w:szCs w:val="20"/>
          <w:lang w:val="es-ES"/>
        </w:rPr>
        <w:t>s</w:t>
      </w:r>
    </w:p>
    <w:p w:rsidR="001B1766" w:rsidRPr="00066C2A" w:rsidRDefault="00055485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Se supone que l</w:t>
      </w:r>
      <w:r w:rsidR="00A3063A" w:rsidRPr="0017208C">
        <w:rPr>
          <w:sz w:val="20"/>
          <w:szCs w:val="20"/>
          <w:lang w:val="es-ES"/>
        </w:rPr>
        <w:t>os d</w:t>
      </w:r>
      <w:r w:rsidR="002A7F76" w:rsidRPr="0017208C">
        <w:rPr>
          <w:sz w:val="20"/>
          <w:szCs w:val="20"/>
          <w:lang w:val="es-ES"/>
        </w:rPr>
        <w:t>esechos</w:t>
      </w:r>
      <w:r w:rsidR="001B1766" w:rsidRPr="0017208C">
        <w:rPr>
          <w:sz w:val="20"/>
          <w:szCs w:val="20"/>
          <w:lang w:val="es-ES"/>
        </w:rPr>
        <w:t xml:space="preserve"> </w:t>
      </w:r>
      <w:r w:rsidR="00A3063A" w:rsidRPr="0017208C">
        <w:rPr>
          <w:sz w:val="20"/>
          <w:szCs w:val="20"/>
          <w:lang w:val="es-ES"/>
        </w:rPr>
        <w:t xml:space="preserve">incluidos en el </w:t>
      </w:r>
      <w:r w:rsidR="008462EB" w:rsidRPr="0017208C">
        <w:rPr>
          <w:sz w:val="20"/>
          <w:szCs w:val="20"/>
          <w:lang w:val="es-ES"/>
        </w:rPr>
        <w:t>anexo</w:t>
      </w:r>
      <w:r w:rsidR="001B1766" w:rsidRPr="0017208C">
        <w:rPr>
          <w:sz w:val="20"/>
          <w:szCs w:val="20"/>
          <w:lang w:val="es-ES"/>
        </w:rPr>
        <w:t xml:space="preserve"> I </w:t>
      </w:r>
      <w:r>
        <w:rPr>
          <w:sz w:val="20"/>
          <w:szCs w:val="20"/>
          <w:lang w:val="es-ES"/>
        </w:rPr>
        <w:t xml:space="preserve">presentan </w:t>
      </w:r>
      <w:r w:rsidR="0017208C" w:rsidRPr="0017208C">
        <w:rPr>
          <w:sz w:val="20"/>
          <w:szCs w:val="20"/>
          <w:lang w:val="es-ES"/>
        </w:rPr>
        <w:t xml:space="preserve">una o más de las características peligrosas del anexo </w:t>
      </w:r>
      <w:r w:rsidR="001B1766" w:rsidRPr="0017208C">
        <w:rPr>
          <w:sz w:val="20"/>
          <w:szCs w:val="20"/>
          <w:lang w:val="es-ES"/>
        </w:rPr>
        <w:t>III</w:t>
      </w:r>
      <w:r w:rsidR="00206C81" w:rsidRPr="0017208C">
        <w:rPr>
          <w:sz w:val="20"/>
          <w:szCs w:val="20"/>
          <w:lang w:val="es-ES"/>
        </w:rPr>
        <w:t>,</w:t>
      </w:r>
      <w:r w:rsidR="001B1766" w:rsidRPr="0017208C">
        <w:rPr>
          <w:sz w:val="20"/>
          <w:szCs w:val="20"/>
          <w:lang w:val="es-ES"/>
        </w:rPr>
        <w:t xml:space="preserve"> </w:t>
      </w:r>
      <w:r w:rsidR="00B210DC">
        <w:rPr>
          <w:sz w:val="20"/>
          <w:szCs w:val="20"/>
          <w:lang w:val="es-ES"/>
        </w:rPr>
        <w:t xml:space="preserve">entre las que pueden estar la </w:t>
      </w:r>
      <w:r w:rsidR="001B1766" w:rsidRPr="0017208C">
        <w:rPr>
          <w:sz w:val="20"/>
          <w:szCs w:val="20"/>
          <w:lang w:val="es-ES"/>
        </w:rPr>
        <w:t>H11 “</w:t>
      </w:r>
      <w:r>
        <w:rPr>
          <w:sz w:val="20"/>
          <w:szCs w:val="20"/>
          <w:lang w:val="es-ES"/>
        </w:rPr>
        <w:t>Sustancias tóxicas</w:t>
      </w:r>
      <w:r w:rsidR="001B1766" w:rsidRPr="0017208C">
        <w:rPr>
          <w:sz w:val="20"/>
          <w:szCs w:val="20"/>
          <w:lang w:val="es-ES"/>
        </w:rPr>
        <w:t xml:space="preserve"> (</w:t>
      </w:r>
      <w:r>
        <w:rPr>
          <w:sz w:val="20"/>
          <w:szCs w:val="20"/>
          <w:lang w:val="es-ES"/>
        </w:rPr>
        <w:t>con efectos retardados o crónicos</w:t>
      </w:r>
      <w:r w:rsidR="001B1766" w:rsidRPr="0017208C">
        <w:rPr>
          <w:sz w:val="20"/>
          <w:szCs w:val="20"/>
          <w:lang w:val="es-ES"/>
        </w:rPr>
        <w:t xml:space="preserve">)”, </w:t>
      </w:r>
      <w:r w:rsidR="00B210DC">
        <w:rPr>
          <w:sz w:val="20"/>
          <w:szCs w:val="20"/>
          <w:lang w:val="es-ES"/>
        </w:rPr>
        <w:t xml:space="preserve">la </w:t>
      </w:r>
      <w:r w:rsidR="001B1766" w:rsidRPr="0017208C">
        <w:rPr>
          <w:sz w:val="20"/>
          <w:szCs w:val="20"/>
          <w:lang w:val="es-ES"/>
        </w:rPr>
        <w:t>H12 “Ecot</w:t>
      </w:r>
      <w:r>
        <w:rPr>
          <w:sz w:val="20"/>
          <w:szCs w:val="20"/>
          <w:lang w:val="es-ES"/>
        </w:rPr>
        <w:t>óxic</w:t>
      </w:r>
      <w:r w:rsidR="00B210DC">
        <w:rPr>
          <w:sz w:val="20"/>
          <w:szCs w:val="20"/>
          <w:lang w:val="es-ES"/>
        </w:rPr>
        <w:t>o</w:t>
      </w:r>
      <w:r>
        <w:rPr>
          <w:sz w:val="20"/>
          <w:szCs w:val="20"/>
          <w:lang w:val="es-ES"/>
        </w:rPr>
        <w:t>s</w:t>
      </w:r>
      <w:r w:rsidR="001B1766" w:rsidRPr="0017208C">
        <w:rPr>
          <w:sz w:val="20"/>
          <w:szCs w:val="20"/>
          <w:lang w:val="es-ES"/>
        </w:rPr>
        <w:t xml:space="preserve">” o </w:t>
      </w:r>
      <w:r w:rsidR="00B210DC">
        <w:rPr>
          <w:sz w:val="20"/>
          <w:szCs w:val="20"/>
          <w:lang w:val="es-ES"/>
        </w:rPr>
        <w:t xml:space="preserve">la </w:t>
      </w:r>
      <w:r w:rsidR="001B1766" w:rsidRPr="0017208C">
        <w:rPr>
          <w:sz w:val="20"/>
          <w:szCs w:val="20"/>
          <w:lang w:val="es-ES"/>
        </w:rPr>
        <w:t>H6.1 “</w:t>
      </w:r>
      <w:r>
        <w:rPr>
          <w:sz w:val="20"/>
          <w:szCs w:val="20"/>
          <w:lang w:val="es-ES"/>
        </w:rPr>
        <w:t>Tóxicos (v</w:t>
      </w:r>
      <w:r w:rsidR="000F188C" w:rsidRPr="0017208C">
        <w:rPr>
          <w:sz w:val="20"/>
          <w:szCs w:val="20"/>
          <w:lang w:val="es-ES"/>
        </w:rPr>
        <w:t>enenos</w:t>
      </w:r>
      <w:r>
        <w:rPr>
          <w:sz w:val="20"/>
          <w:szCs w:val="20"/>
          <w:lang w:val="es-ES"/>
        </w:rPr>
        <w:t>) agudos</w:t>
      </w:r>
      <w:r w:rsidR="001B1766" w:rsidRPr="0017208C">
        <w:rPr>
          <w:sz w:val="20"/>
          <w:szCs w:val="20"/>
          <w:lang w:val="es-ES"/>
        </w:rPr>
        <w:t>”</w:t>
      </w:r>
      <w:r w:rsidR="00206C81" w:rsidRPr="0017208C">
        <w:rPr>
          <w:sz w:val="20"/>
          <w:szCs w:val="20"/>
          <w:lang w:val="es-ES"/>
        </w:rPr>
        <w:t>,</w:t>
      </w:r>
      <w:r w:rsidR="001B1766" w:rsidRPr="0017208C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a menos que mediante </w:t>
      </w:r>
      <w:r w:rsidR="001B1766" w:rsidRPr="0017208C">
        <w:rPr>
          <w:sz w:val="20"/>
          <w:szCs w:val="20"/>
          <w:lang w:val="es-ES"/>
        </w:rPr>
        <w:t>“</w:t>
      </w:r>
      <w:r w:rsidR="000F188C" w:rsidRPr="0017208C">
        <w:rPr>
          <w:sz w:val="20"/>
          <w:szCs w:val="20"/>
          <w:lang w:val="es-ES"/>
        </w:rPr>
        <w:t xml:space="preserve">pruebas </w:t>
      </w:r>
      <w:r w:rsidR="001B1766" w:rsidRPr="0017208C">
        <w:rPr>
          <w:sz w:val="20"/>
          <w:szCs w:val="20"/>
          <w:lang w:val="es-ES"/>
        </w:rPr>
        <w:t>na</w:t>
      </w:r>
      <w:r w:rsidR="000F188C" w:rsidRPr="0017208C">
        <w:rPr>
          <w:sz w:val="20"/>
          <w:szCs w:val="20"/>
          <w:lang w:val="es-ES"/>
        </w:rPr>
        <w:t>c</w:t>
      </w:r>
      <w:r w:rsidR="001B1766" w:rsidRPr="0017208C">
        <w:rPr>
          <w:sz w:val="20"/>
          <w:szCs w:val="20"/>
          <w:lang w:val="es-ES"/>
        </w:rPr>
        <w:t>ional</w:t>
      </w:r>
      <w:r w:rsidR="000F188C" w:rsidRPr="0017208C">
        <w:rPr>
          <w:sz w:val="20"/>
          <w:szCs w:val="20"/>
          <w:lang w:val="es-ES"/>
        </w:rPr>
        <w:t>es</w:t>
      </w:r>
      <w:r>
        <w:rPr>
          <w:sz w:val="20"/>
          <w:szCs w:val="20"/>
          <w:lang w:val="es-ES"/>
        </w:rPr>
        <w:t xml:space="preserve">” </w:t>
      </w:r>
      <w:r w:rsidRPr="00055485">
        <w:rPr>
          <w:sz w:val="20"/>
          <w:szCs w:val="20"/>
          <w:lang w:val="es-ES"/>
        </w:rPr>
        <w:t>se pueda demostrar que no presentan esas características</w:t>
      </w:r>
      <w:r w:rsidR="001B1766" w:rsidRPr="0017208C">
        <w:rPr>
          <w:sz w:val="20"/>
          <w:szCs w:val="20"/>
          <w:lang w:val="es-ES"/>
        </w:rPr>
        <w:t xml:space="preserve">. </w:t>
      </w:r>
      <w:r w:rsidRPr="00055485">
        <w:rPr>
          <w:sz w:val="20"/>
          <w:szCs w:val="20"/>
          <w:lang w:val="es-ES"/>
        </w:rPr>
        <w:t xml:space="preserve">Las pruebas nacionales pueden ser útiles para </w:t>
      </w:r>
      <w:r>
        <w:rPr>
          <w:sz w:val="20"/>
          <w:szCs w:val="20"/>
          <w:lang w:val="es-ES"/>
        </w:rPr>
        <w:t xml:space="preserve">determinar </w:t>
      </w:r>
      <w:r w:rsidRPr="00055485">
        <w:rPr>
          <w:sz w:val="20"/>
          <w:szCs w:val="20"/>
          <w:lang w:val="es-ES"/>
        </w:rPr>
        <w:t xml:space="preserve">una característica peligrosa específica descrita en el anexo III hasta que exista una definición completa de la característica peligrosa.  </w:t>
      </w:r>
      <w:r w:rsidR="00066C2A">
        <w:rPr>
          <w:sz w:val="20"/>
          <w:szCs w:val="20"/>
          <w:lang w:val="es-ES"/>
        </w:rPr>
        <w:t>En su</w:t>
      </w:r>
      <w:r w:rsidR="00506B77">
        <w:rPr>
          <w:sz w:val="20"/>
          <w:szCs w:val="20"/>
          <w:lang w:val="es-ES"/>
        </w:rPr>
        <w:t>s</w:t>
      </w:r>
      <w:r w:rsidR="00066C2A">
        <w:rPr>
          <w:sz w:val="20"/>
          <w:szCs w:val="20"/>
          <w:lang w:val="es-ES"/>
        </w:rPr>
        <w:t xml:space="preserve"> </w:t>
      </w:r>
      <w:r w:rsidR="00506B77">
        <w:rPr>
          <w:sz w:val="20"/>
          <w:szCs w:val="20"/>
          <w:lang w:val="es-ES"/>
        </w:rPr>
        <w:t xml:space="preserve">reuniones sexta y séptima, </w:t>
      </w:r>
      <w:r w:rsidR="00066C2A">
        <w:rPr>
          <w:sz w:val="20"/>
          <w:szCs w:val="20"/>
          <w:lang w:val="es-ES"/>
        </w:rPr>
        <w:t xml:space="preserve">la Conferencia de las Partes en </w:t>
      </w:r>
      <w:r w:rsidR="00506B77">
        <w:rPr>
          <w:sz w:val="20"/>
          <w:szCs w:val="20"/>
          <w:lang w:val="es-ES"/>
        </w:rPr>
        <w:t xml:space="preserve">el </w:t>
      </w:r>
      <w:r w:rsidR="00066C2A" w:rsidRPr="00066C2A">
        <w:rPr>
          <w:sz w:val="20"/>
          <w:szCs w:val="20"/>
          <w:lang w:val="es-ES"/>
        </w:rPr>
        <w:t>Convenio de Basilea</w:t>
      </w:r>
      <w:r w:rsidR="00066C2A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aprob</w:t>
      </w:r>
      <w:r w:rsidR="00066C2A">
        <w:rPr>
          <w:sz w:val="20"/>
          <w:szCs w:val="20"/>
          <w:lang w:val="es-ES"/>
        </w:rPr>
        <w:t xml:space="preserve">ó de forma provisional </w:t>
      </w:r>
      <w:r w:rsidRPr="00055485">
        <w:rPr>
          <w:sz w:val="20"/>
          <w:szCs w:val="20"/>
          <w:lang w:val="es-ES"/>
        </w:rPr>
        <w:t xml:space="preserve">documentos de orientación para </w:t>
      </w:r>
      <w:r w:rsidR="00066C2A">
        <w:rPr>
          <w:sz w:val="20"/>
          <w:szCs w:val="20"/>
          <w:lang w:val="es-ES"/>
        </w:rPr>
        <w:t xml:space="preserve">las </w:t>
      </w:r>
      <w:r w:rsidR="00066C2A" w:rsidRPr="00055485">
        <w:rPr>
          <w:sz w:val="20"/>
          <w:szCs w:val="20"/>
          <w:lang w:val="es-ES"/>
        </w:rPr>
        <w:t xml:space="preserve">características peligrosas </w:t>
      </w:r>
      <w:r w:rsidR="00066C2A">
        <w:rPr>
          <w:sz w:val="20"/>
          <w:szCs w:val="20"/>
          <w:lang w:val="es-ES"/>
        </w:rPr>
        <w:t xml:space="preserve">H11, H12 y H13 </w:t>
      </w:r>
      <w:r w:rsidRPr="00055485">
        <w:rPr>
          <w:sz w:val="20"/>
          <w:szCs w:val="20"/>
          <w:lang w:val="es-ES"/>
        </w:rPr>
        <w:t>de</w:t>
      </w:r>
      <w:r w:rsidR="00066C2A">
        <w:rPr>
          <w:sz w:val="20"/>
          <w:szCs w:val="20"/>
          <w:lang w:val="es-ES"/>
        </w:rPr>
        <w:t xml:space="preserve">l </w:t>
      </w:r>
      <w:r w:rsidRPr="00055485">
        <w:rPr>
          <w:sz w:val="20"/>
          <w:szCs w:val="20"/>
          <w:lang w:val="es-ES"/>
        </w:rPr>
        <w:t>anexo III</w:t>
      </w:r>
      <w:r w:rsidR="001B1766" w:rsidRPr="00066C2A">
        <w:rPr>
          <w:sz w:val="20"/>
          <w:szCs w:val="20"/>
          <w:lang w:val="es-ES"/>
        </w:rPr>
        <w:t>.</w:t>
      </w:r>
    </w:p>
    <w:p w:rsidR="001B1766" w:rsidRPr="00B210DC" w:rsidRDefault="001B1766" w:rsidP="00B210DC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B210DC">
        <w:rPr>
          <w:sz w:val="20"/>
          <w:szCs w:val="20"/>
          <w:lang w:val="es-ES"/>
        </w:rPr>
        <w:t>L</w:t>
      </w:r>
      <w:r w:rsidR="00F76ACB" w:rsidRPr="00B210DC">
        <w:rPr>
          <w:sz w:val="20"/>
          <w:szCs w:val="20"/>
          <w:lang w:val="es-ES"/>
        </w:rPr>
        <w:t>a l</w:t>
      </w:r>
      <w:r w:rsidRPr="00B210DC">
        <w:rPr>
          <w:sz w:val="20"/>
          <w:szCs w:val="20"/>
          <w:lang w:val="es-ES"/>
        </w:rPr>
        <w:t>ist</w:t>
      </w:r>
      <w:r w:rsidR="00066C2A" w:rsidRPr="00B210DC">
        <w:rPr>
          <w:sz w:val="20"/>
          <w:szCs w:val="20"/>
          <w:lang w:val="es-ES"/>
        </w:rPr>
        <w:t>a</w:t>
      </w:r>
      <w:r w:rsidRPr="00B210DC">
        <w:rPr>
          <w:sz w:val="20"/>
          <w:szCs w:val="20"/>
          <w:lang w:val="es-ES"/>
        </w:rPr>
        <w:t xml:space="preserve"> A </w:t>
      </w:r>
      <w:r w:rsidR="00F76ACB" w:rsidRPr="00B210DC">
        <w:rPr>
          <w:sz w:val="20"/>
          <w:szCs w:val="20"/>
          <w:lang w:val="es-ES"/>
        </w:rPr>
        <w:t>del</w:t>
      </w:r>
      <w:r w:rsidRPr="00B210DC">
        <w:rPr>
          <w:sz w:val="20"/>
          <w:szCs w:val="20"/>
          <w:lang w:val="es-ES"/>
        </w:rPr>
        <w:t xml:space="preserve"> </w:t>
      </w:r>
      <w:r w:rsidR="008462EB" w:rsidRPr="00B210DC">
        <w:rPr>
          <w:sz w:val="20"/>
          <w:szCs w:val="20"/>
          <w:lang w:val="es-ES"/>
        </w:rPr>
        <w:t>anexo</w:t>
      </w:r>
      <w:r w:rsidRPr="00B210DC">
        <w:rPr>
          <w:sz w:val="20"/>
          <w:szCs w:val="20"/>
          <w:lang w:val="es-ES"/>
        </w:rPr>
        <w:t xml:space="preserve"> VIII describe</w:t>
      </w:r>
      <w:r w:rsidR="00F76ACB" w:rsidRPr="00B210DC">
        <w:rPr>
          <w:sz w:val="20"/>
          <w:szCs w:val="20"/>
          <w:lang w:val="es-ES"/>
        </w:rPr>
        <w:t xml:space="preserve"> los </w:t>
      </w:r>
      <w:r w:rsidR="00957FAC" w:rsidRPr="00B210DC">
        <w:rPr>
          <w:sz w:val="20"/>
          <w:szCs w:val="20"/>
          <w:lang w:val="es-ES"/>
        </w:rPr>
        <w:t>desechos</w:t>
      </w:r>
      <w:r w:rsidRPr="00B210DC">
        <w:rPr>
          <w:sz w:val="20"/>
          <w:szCs w:val="20"/>
          <w:lang w:val="es-ES"/>
        </w:rPr>
        <w:t xml:space="preserve"> </w:t>
      </w:r>
      <w:r w:rsidR="00B210DC" w:rsidRPr="00B210DC">
        <w:rPr>
          <w:sz w:val="20"/>
          <w:szCs w:val="20"/>
          <w:lang w:val="es-ES"/>
        </w:rPr>
        <w:t xml:space="preserve">que están </w:t>
      </w:r>
      <w:r w:rsidRPr="00B210DC">
        <w:rPr>
          <w:sz w:val="20"/>
          <w:szCs w:val="20"/>
          <w:lang w:val="es-ES"/>
        </w:rPr>
        <w:t>“</w:t>
      </w:r>
      <w:r w:rsidR="00B210DC" w:rsidRPr="00B210DC">
        <w:rPr>
          <w:sz w:val="20"/>
          <w:szCs w:val="20"/>
          <w:lang w:val="es-ES"/>
        </w:rPr>
        <w:t>caracterizados como peligrosos de conformidad con el apartado a) del párrafo 1 del presente Convenio</w:t>
      </w:r>
      <w:r w:rsidRPr="00B210DC">
        <w:rPr>
          <w:sz w:val="20"/>
          <w:szCs w:val="20"/>
          <w:lang w:val="es-ES"/>
        </w:rPr>
        <w:t>”</w:t>
      </w:r>
      <w:r w:rsidR="00B210DC">
        <w:rPr>
          <w:sz w:val="20"/>
          <w:szCs w:val="20"/>
          <w:lang w:val="es-ES"/>
        </w:rPr>
        <w:t xml:space="preserve"> a pesar de que “</w:t>
      </w:r>
      <w:r w:rsidR="00B210DC" w:rsidRPr="00B210DC">
        <w:rPr>
          <w:sz w:val="20"/>
          <w:szCs w:val="20"/>
          <w:lang w:val="es-ES"/>
        </w:rPr>
        <w:t xml:space="preserve">su inclusión en este anexo no obsta para que se use el anexo III </w:t>
      </w:r>
      <w:r w:rsidR="00B210DC">
        <w:rPr>
          <w:sz w:val="20"/>
          <w:szCs w:val="20"/>
          <w:lang w:val="es-ES"/>
        </w:rPr>
        <w:t xml:space="preserve">[características peligrosas] </w:t>
      </w:r>
      <w:r w:rsidR="00B210DC" w:rsidRPr="00B210DC">
        <w:rPr>
          <w:sz w:val="20"/>
          <w:szCs w:val="20"/>
          <w:lang w:val="es-ES"/>
        </w:rPr>
        <w:t>para demostrar que un desecho no es peligroso.</w:t>
      </w:r>
      <w:r w:rsidRPr="00B210DC">
        <w:rPr>
          <w:sz w:val="20"/>
          <w:szCs w:val="20"/>
          <w:lang w:val="es-ES"/>
        </w:rPr>
        <w:t>” (</w:t>
      </w:r>
      <w:r w:rsidR="008371E5">
        <w:rPr>
          <w:sz w:val="20"/>
          <w:szCs w:val="20"/>
          <w:lang w:val="es-ES"/>
        </w:rPr>
        <w:t xml:space="preserve">párrafo b) del </w:t>
      </w:r>
      <w:r w:rsidR="008462EB" w:rsidRPr="00B210DC">
        <w:rPr>
          <w:sz w:val="20"/>
          <w:szCs w:val="20"/>
          <w:lang w:val="es-ES"/>
        </w:rPr>
        <w:t>anexo</w:t>
      </w:r>
      <w:r w:rsidRPr="00B210DC">
        <w:rPr>
          <w:sz w:val="20"/>
          <w:szCs w:val="20"/>
          <w:lang w:val="es-ES"/>
        </w:rPr>
        <w:t xml:space="preserve"> I). </w:t>
      </w:r>
    </w:p>
    <w:p w:rsidR="001B1766" w:rsidRPr="0092776A" w:rsidRDefault="0092776A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92776A">
        <w:rPr>
          <w:sz w:val="20"/>
          <w:szCs w:val="20"/>
          <w:lang w:val="es-ES"/>
        </w:rPr>
        <w:t>Las siguientes categor</w:t>
      </w:r>
      <w:r>
        <w:rPr>
          <w:sz w:val="20"/>
          <w:szCs w:val="20"/>
          <w:lang w:val="es-ES"/>
        </w:rPr>
        <w:t xml:space="preserve">ías de desechos del </w:t>
      </w:r>
      <w:r w:rsidR="008462EB" w:rsidRPr="0092776A">
        <w:rPr>
          <w:sz w:val="20"/>
          <w:szCs w:val="20"/>
          <w:lang w:val="es-ES"/>
        </w:rPr>
        <w:t>anexo</w:t>
      </w:r>
      <w:r w:rsidR="001B1766" w:rsidRPr="0092776A">
        <w:rPr>
          <w:sz w:val="20"/>
          <w:szCs w:val="20"/>
          <w:lang w:val="es-ES"/>
        </w:rPr>
        <w:t xml:space="preserve"> VIII</w:t>
      </w:r>
      <w:r>
        <w:rPr>
          <w:sz w:val="20"/>
          <w:szCs w:val="20"/>
          <w:lang w:val="es-ES"/>
        </w:rPr>
        <w:t xml:space="preserve"> son </w:t>
      </w:r>
      <w:r w:rsidR="001B1766" w:rsidRPr="0092776A">
        <w:rPr>
          <w:sz w:val="20"/>
          <w:szCs w:val="20"/>
          <w:lang w:val="es-ES"/>
        </w:rPr>
        <w:t>aplicable</w:t>
      </w:r>
      <w:r w:rsidR="00B210DC">
        <w:rPr>
          <w:sz w:val="20"/>
          <w:szCs w:val="20"/>
          <w:lang w:val="es-ES"/>
        </w:rPr>
        <w:t>s</w:t>
      </w:r>
      <w:r>
        <w:rPr>
          <w:sz w:val="20"/>
          <w:szCs w:val="20"/>
          <w:lang w:val="es-ES"/>
        </w:rPr>
        <w:t xml:space="preserve"> a los</w:t>
      </w:r>
      <w:r w:rsidR="001B1766" w:rsidRPr="0092776A">
        <w:rPr>
          <w:sz w:val="20"/>
          <w:szCs w:val="20"/>
          <w:lang w:val="es-ES"/>
        </w:rPr>
        <w:t xml:space="preserve"> </w:t>
      </w:r>
      <w:r w:rsidR="00581B91" w:rsidRPr="0092776A">
        <w:rPr>
          <w:sz w:val="20"/>
          <w:szCs w:val="20"/>
          <w:lang w:val="es-ES"/>
        </w:rPr>
        <w:t>plaguicida</w:t>
      </w:r>
      <w:r>
        <w:rPr>
          <w:sz w:val="20"/>
          <w:szCs w:val="20"/>
          <w:lang w:val="es-ES"/>
        </w:rPr>
        <w:t>s</w:t>
      </w:r>
      <w:r w:rsidR="001B1766" w:rsidRPr="0092776A">
        <w:rPr>
          <w:sz w:val="20"/>
          <w:szCs w:val="20"/>
          <w:lang w:val="es-ES"/>
        </w:rPr>
        <w:t xml:space="preserve"> </w:t>
      </w:r>
      <w:r w:rsidR="00333047" w:rsidRPr="0092776A">
        <w:rPr>
          <w:sz w:val="20"/>
          <w:szCs w:val="20"/>
          <w:lang w:val="es-ES"/>
        </w:rPr>
        <w:t>COP</w:t>
      </w:r>
      <w:r w:rsidR="001B1766" w:rsidRPr="0092776A">
        <w:rPr>
          <w:sz w:val="20"/>
          <w:szCs w:val="20"/>
          <w:lang w:val="es-ES"/>
        </w:rPr>
        <w:t xml:space="preserve"> </w:t>
      </w:r>
      <w:r w:rsidR="00333047" w:rsidRPr="0092776A">
        <w:rPr>
          <w:sz w:val="20"/>
          <w:szCs w:val="20"/>
          <w:lang w:val="es-ES"/>
        </w:rPr>
        <w:t xml:space="preserve">y </w:t>
      </w:r>
      <w:r>
        <w:rPr>
          <w:sz w:val="20"/>
          <w:szCs w:val="20"/>
          <w:lang w:val="es-ES"/>
        </w:rPr>
        <w:t xml:space="preserve">al </w:t>
      </w:r>
      <w:r w:rsidR="001B1766" w:rsidRPr="0092776A">
        <w:rPr>
          <w:sz w:val="20"/>
          <w:szCs w:val="20"/>
          <w:lang w:val="es-ES"/>
        </w:rPr>
        <w:t xml:space="preserve">HCB </w:t>
      </w:r>
      <w:r w:rsidR="00E5683C" w:rsidRPr="0092776A">
        <w:rPr>
          <w:sz w:val="20"/>
          <w:szCs w:val="20"/>
          <w:lang w:val="es-ES"/>
        </w:rPr>
        <w:t>como producto químico industrial</w:t>
      </w:r>
      <w:r w:rsidR="001B1766" w:rsidRPr="0092776A">
        <w:rPr>
          <w:sz w:val="20"/>
          <w:szCs w:val="20"/>
          <w:lang w:val="es-ES"/>
        </w:rPr>
        <w:t>:</w:t>
      </w:r>
    </w:p>
    <w:p w:rsidR="001B1766" w:rsidRPr="0092776A" w:rsidRDefault="001B1766" w:rsidP="004031BC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92776A">
        <w:rPr>
          <w:sz w:val="20"/>
          <w:szCs w:val="20"/>
          <w:lang w:val="es-ES"/>
        </w:rPr>
        <w:t>a)</w:t>
      </w:r>
      <w:r w:rsidRPr="0092776A">
        <w:rPr>
          <w:sz w:val="20"/>
          <w:szCs w:val="20"/>
          <w:lang w:val="es-ES"/>
        </w:rPr>
        <w:tab/>
      </w:r>
      <w:r w:rsidR="008371E5">
        <w:rPr>
          <w:sz w:val="20"/>
          <w:szCs w:val="20"/>
          <w:lang w:val="es-ES"/>
        </w:rPr>
        <w:t xml:space="preserve">Con respecto a los </w:t>
      </w:r>
      <w:r w:rsidR="00581B91" w:rsidRPr="0092776A">
        <w:rPr>
          <w:sz w:val="20"/>
          <w:szCs w:val="20"/>
          <w:lang w:val="es-ES"/>
        </w:rPr>
        <w:t>plaguicida</w:t>
      </w:r>
      <w:r w:rsidR="008371E5">
        <w:rPr>
          <w:sz w:val="20"/>
          <w:szCs w:val="20"/>
          <w:lang w:val="es-ES"/>
        </w:rPr>
        <w:t>s</w:t>
      </w:r>
      <w:r w:rsidRPr="0092776A">
        <w:rPr>
          <w:sz w:val="20"/>
          <w:szCs w:val="20"/>
          <w:lang w:val="es-ES"/>
        </w:rPr>
        <w:t xml:space="preserve"> </w:t>
      </w:r>
      <w:r w:rsidR="00333047" w:rsidRPr="0092776A">
        <w:rPr>
          <w:sz w:val="20"/>
          <w:szCs w:val="20"/>
          <w:lang w:val="es-ES"/>
        </w:rPr>
        <w:t>COP</w:t>
      </w:r>
      <w:r w:rsidRPr="0092776A">
        <w:rPr>
          <w:sz w:val="20"/>
          <w:szCs w:val="20"/>
          <w:lang w:val="es-ES"/>
        </w:rPr>
        <w:t xml:space="preserve">, </w:t>
      </w:r>
      <w:r w:rsidR="00506B77">
        <w:rPr>
          <w:sz w:val="20"/>
          <w:szCs w:val="20"/>
          <w:lang w:val="es-ES"/>
        </w:rPr>
        <w:t xml:space="preserve">entre </w:t>
      </w:r>
      <w:r w:rsidR="0092776A" w:rsidRPr="0092776A">
        <w:rPr>
          <w:sz w:val="20"/>
          <w:szCs w:val="20"/>
          <w:lang w:val="es-ES"/>
        </w:rPr>
        <w:t xml:space="preserve">las categorías de </w:t>
      </w:r>
      <w:r w:rsidR="00EF7671" w:rsidRPr="0092776A">
        <w:rPr>
          <w:sz w:val="20"/>
          <w:szCs w:val="20"/>
          <w:lang w:val="es-ES"/>
        </w:rPr>
        <w:t>desechos</w:t>
      </w:r>
      <w:r w:rsidR="0092776A" w:rsidRPr="0092776A">
        <w:rPr>
          <w:sz w:val="20"/>
          <w:szCs w:val="20"/>
          <w:lang w:val="es-ES"/>
        </w:rPr>
        <w:t xml:space="preserve"> s</w:t>
      </w:r>
      <w:r w:rsidR="00506B77">
        <w:rPr>
          <w:sz w:val="20"/>
          <w:szCs w:val="20"/>
          <w:lang w:val="es-ES"/>
        </w:rPr>
        <w:t>e encuentran</w:t>
      </w:r>
      <w:r w:rsidRPr="0092776A">
        <w:rPr>
          <w:sz w:val="20"/>
          <w:szCs w:val="20"/>
          <w:lang w:val="es-ES"/>
        </w:rPr>
        <w:t>:</w:t>
      </w:r>
    </w:p>
    <w:p w:rsidR="00D110B8" w:rsidRDefault="001B1766" w:rsidP="00D110B8">
      <w:pPr>
        <w:suppressAutoHyphens/>
        <w:spacing w:after="120"/>
        <w:ind w:left="2977" w:right="624" w:hanging="709"/>
        <w:rPr>
          <w:sz w:val="20"/>
          <w:szCs w:val="20"/>
          <w:lang w:val="es-ES"/>
        </w:rPr>
      </w:pPr>
      <w:r w:rsidRPr="0017208C">
        <w:rPr>
          <w:sz w:val="20"/>
          <w:szCs w:val="20"/>
          <w:lang w:val="es-ES"/>
        </w:rPr>
        <w:t>A4010</w:t>
      </w:r>
      <w:r w:rsidR="00660083">
        <w:rPr>
          <w:sz w:val="20"/>
          <w:szCs w:val="20"/>
          <w:lang w:val="es-ES"/>
        </w:rPr>
        <w:t>:</w:t>
      </w:r>
      <w:r w:rsidRPr="0017208C">
        <w:rPr>
          <w:iCs/>
          <w:sz w:val="20"/>
          <w:szCs w:val="20"/>
          <w:lang w:val="es-ES"/>
        </w:rPr>
        <w:t xml:space="preserve"> </w:t>
      </w:r>
      <w:r w:rsidRPr="0017208C">
        <w:rPr>
          <w:iCs/>
          <w:sz w:val="20"/>
          <w:szCs w:val="20"/>
          <w:lang w:val="es-ES"/>
        </w:rPr>
        <w:tab/>
      </w:r>
      <w:r w:rsidR="002A7F76" w:rsidRPr="0017208C">
        <w:rPr>
          <w:iCs/>
          <w:sz w:val="20"/>
          <w:szCs w:val="20"/>
          <w:lang w:val="es-ES"/>
        </w:rPr>
        <w:t>Desechos</w:t>
      </w:r>
      <w:r w:rsidRPr="0017208C">
        <w:rPr>
          <w:iCs/>
          <w:sz w:val="20"/>
          <w:szCs w:val="20"/>
          <w:lang w:val="es-ES"/>
        </w:rPr>
        <w:t xml:space="preserve"> </w:t>
      </w:r>
      <w:r w:rsidR="0017208C" w:rsidRPr="0017208C">
        <w:rPr>
          <w:iCs/>
          <w:sz w:val="20"/>
          <w:szCs w:val="20"/>
          <w:lang w:val="es-ES"/>
        </w:rPr>
        <w:t>resultant</w:t>
      </w:r>
      <w:r w:rsidR="0017208C">
        <w:rPr>
          <w:iCs/>
          <w:sz w:val="20"/>
          <w:szCs w:val="20"/>
          <w:lang w:val="es-ES"/>
        </w:rPr>
        <w:t>e</w:t>
      </w:r>
      <w:r w:rsidR="0017208C" w:rsidRPr="0017208C">
        <w:rPr>
          <w:iCs/>
          <w:sz w:val="20"/>
          <w:szCs w:val="20"/>
          <w:lang w:val="es-ES"/>
        </w:rPr>
        <w:t>s de la p</w:t>
      </w:r>
      <w:r w:rsidR="00EF7671" w:rsidRPr="0017208C">
        <w:rPr>
          <w:iCs/>
          <w:sz w:val="20"/>
          <w:szCs w:val="20"/>
          <w:lang w:val="es-ES"/>
        </w:rPr>
        <w:t>roducción</w:t>
      </w:r>
      <w:r w:rsidRPr="0017208C">
        <w:rPr>
          <w:iCs/>
          <w:sz w:val="20"/>
          <w:szCs w:val="20"/>
          <w:lang w:val="es-ES"/>
        </w:rPr>
        <w:t>, prepara</w:t>
      </w:r>
      <w:r w:rsidR="0017208C">
        <w:rPr>
          <w:iCs/>
          <w:sz w:val="20"/>
          <w:szCs w:val="20"/>
          <w:lang w:val="es-ES"/>
        </w:rPr>
        <w:t>ción</w:t>
      </w:r>
      <w:r w:rsidRPr="0017208C">
        <w:rPr>
          <w:iCs/>
          <w:sz w:val="20"/>
          <w:szCs w:val="20"/>
          <w:lang w:val="es-ES"/>
        </w:rPr>
        <w:t xml:space="preserve"> </w:t>
      </w:r>
      <w:r w:rsidR="00333047" w:rsidRPr="0017208C">
        <w:rPr>
          <w:iCs/>
          <w:sz w:val="20"/>
          <w:szCs w:val="20"/>
          <w:lang w:val="es-ES"/>
        </w:rPr>
        <w:t xml:space="preserve">y </w:t>
      </w:r>
      <w:r w:rsidRPr="0017208C">
        <w:rPr>
          <w:iCs/>
          <w:sz w:val="20"/>
          <w:szCs w:val="20"/>
          <w:lang w:val="es-ES"/>
        </w:rPr>
        <w:t>u</w:t>
      </w:r>
      <w:r w:rsidR="0017208C" w:rsidRPr="0017208C">
        <w:rPr>
          <w:iCs/>
          <w:sz w:val="20"/>
          <w:szCs w:val="20"/>
          <w:lang w:val="es-ES"/>
        </w:rPr>
        <w:t>tilización de productos f</w:t>
      </w:r>
      <w:r w:rsidRPr="0017208C">
        <w:rPr>
          <w:iCs/>
          <w:sz w:val="20"/>
          <w:szCs w:val="20"/>
          <w:lang w:val="es-ES"/>
        </w:rPr>
        <w:t>armac</w:t>
      </w:r>
      <w:r w:rsidR="0017208C" w:rsidRPr="0017208C">
        <w:rPr>
          <w:iCs/>
          <w:sz w:val="20"/>
          <w:szCs w:val="20"/>
          <w:lang w:val="es-ES"/>
        </w:rPr>
        <w:t>é</w:t>
      </w:r>
      <w:r w:rsidRPr="0017208C">
        <w:rPr>
          <w:iCs/>
          <w:sz w:val="20"/>
          <w:szCs w:val="20"/>
          <w:lang w:val="es-ES"/>
        </w:rPr>
        <w:t>uticos</w:t>
      </w:r>
      <w:r w:rsidR="0017208C" w:rsidRPr="0017208C">
        <w:rPr>
          <w:iCs/>
          <w:sz w:val="20"/>
          <w:szCs w:val="20"/>
          <w:lang w:val="es-ES"/>
        </w:rPr>
        <w:t>, pero con exclusi</w:t>
      </w:r>
      <w:r w:rsidR="0017208C">
        <w:rPr>
          <w:iCs/>
          <w:sz w:val="20"/>
          <w:szCs w:val="20"/>
          <w:lang w:val="es-ES"/>
        </w:rPr>
        <w:t>ón de los desechos e</w:t>
      </w:r>
      <w:r w:rsidRPr="0017208C">
        <w:rPr>
          <w:iCs/>
          <w:sz w:val="20"/>
          <w:szCs w:val="20"/>
          <w:lang w:val="es-ES"/>
        </w:rPr>
        <w:t>specifi</w:t>
      </w:r>
      <w:r w:rsidR="0017208C">
        <w:rPr>
          <w:iCs/>
          <w:sz w:val="20"/>
          <w:szCs w:val="20"/>
          <w:lang w:val="es-ES"/>
        </w:rPr>
        <w:t>cados en la lista</w:t>
      </w:r>
      <w:r w:rsidRPr="0017208C">
        <w:rPr>
          <w:iCs/>
          <w:sz w:val="20"/>
          <w:szCs w:val="20"/>
          <w:lang w:val="es-ES"/>
        </w:rPr>
        <w:t xml:space="preserve"> B</w:t>
      </w:r>
    </w:p>
    <w:p w:rsidR="00D110B8" w:rsidRDefault="001B1766" w:rsidP="00D110B8">
      <w:pPr>
        <w:suppressAutoHyphens/>
        <w:spacing w:after="120"/>
        <w:ind w:left="2977" w:right="624" w:hanging="709"/>
        <w:rPr>
          <w:sz w:val="20"/>
          <w:szCs w:val="20"/>
          <w:lang w:val="es-ES"/>
        </w:rPr>
      </w:pPr>
      <w:r w:rsidRPr="0017208C">
        <w:rPr>
          <w:sz w:val="20"/>
          <w:szCs w:val="20"/>
          <w:lang w:val="es-ES"/>
        </w:rPr>
        <w:t>A4030</w:t>
      </w:r>
      <w:r w:rsidR="00660083">
        <w:rPr>
          <w:sz w:val="20"/>
          <w:szCs w:val="20"/>
          <w:lang w:val="es-ES"/>
        </w:rPr>
        <w:t>:</w:t>
      </w:r>
      <w:r w:rsidRPr="0017208C">
        <w:rPr>
          <w:iCs/>
          <w:sz w:val="20"/>
          <w:szCs w:val="20"/>
          <w:lang w:val="es-ES"/>
        </w:rPr>
        <w:tab/>
      </w:r>
      <w:r w:rsidR="0017208C" w:rsidRPr="0017208C">
        <w:rPr>
          <w:iCs/>
          <w:sz w:val="20"/>
          <w:szCs w:val="20"/>
          <w:lang w:val="es-ES"/>
        </w:rPr>
        <w:t>Desechos resultantes de la producción, la preparación y la utilización de biocidas y productos fitofarmacéuticos, con inclusión de desechos de plaguicidas y herbicidas que no respondan a las especificaciones, caducados</w:t>
      </w:r>
      <w:r w:rsidR="000B5F0B">
        <w:rPr>
          <w:rStyle w:val="FootnoteReference"/>
          <w:iCs/>
          <w:sz w:val="20"/>
          <w:szCs w:val="20"/>
        </w:rPr>
        <w:footnoteReference w:id="13"/>
      </w:r>
      <w:r w:rsidR="0017208C">
        <w:rPr>
          <w:iCs/>
          <w:sz w:val="20"/>
          <w:szCs w:val="20"/>
          <w:lang w:val="es-ES"/>
        </w:rPr>
        <w:t xml:space="preserve"> </w:t>
      </w:r>
      <w:r w:rsidRPr="0017208C">
        <w:rPr>
          <w:iCs/>
          <w:sz w:val="20"/>
          <w:szCs w:val="20"/>
          <w:lang w:val="es-ES"/>
        </w:rPr>
        <w:t>o</w:t>
      </w:r>
      <w:r w:rsidR="0017208C">
        <w:rPr>
          <w:iCs/>
          <w:sz w:val="20"/>
          <w:szCs w:val="20"/>
          <w:lang w:val="es-ES"/>
        </w:rPr>
        <w:t xml:space="preserve"> no aptos </w:t>
      </w:r>
      <w:r w:rsidR="0017208C" w:rsidRPr="0017208C">
        <w:rPr>
          <w:iCs/>
          <w:sz w:val="20"/>
          <w:szCs w:val="20"/>
          <w:lang w:val="es-ES"/>
        </w:rPr>
        <w:t>para el uso previsto originalmente</w:t>
      </w:r>
    </w:p>
    <w:p w:rsidR="00D110B8" w:rsidRDefault="001B1766" w:rsidP="00D110B8">
      <w:pPr>
        <w:suppressAutoHyphens/>
        <w:spacing w:after="120"/>
        <w:ind w:left="2977" w:right="624" w:hanging="709"/>
        <w:rPr>
          <w:sz w:val="20"/>
          <w:szCs w:val="20"/>
          <w:lang w:val="es-ES"/>
        </w:rPr>
      </w:pPr>
      <w:r w:rsidRPr="0092776A">
        <w:rPr>
          <w:sz w:val="20"/>
          <w:szCs w:val="20"/>
          <w:lang w:val="es-ES"/>
        </w:rPr>
        <w:t>A4040</w:t>
      </w:r>
      <w:r w:rsidR="00660083">
        <w:rPr>
          <w:sz w:val="20"/>
          <w:szCs w:val="20"/>
          <w:lang w:val="es-ES"/>
        </w:rPr>
        <w:t>:</w:t>
      </w:r>
      <w:r w:rsidRPr="0092776A">
        <w:rPr>
          <w:iCs/>
          <w:sz w:val="20"/>
          <w:szCs w:val="20"/>
          <w:lang w:val="es-ES"/>
        </w:rPr>
        <w:t xml:space="preserve"> </w:t>
      </w:r>
      <w:r w:rsidRPr="0092776A">
        <w:rPr>
          <w:iCs/>
          <w:sz w:val="20"/>
          <w:szCs w:val="20"/>
          <w:lang w:val="es-ES"/>
        </w:rPr>
        <w:tab/>
      </w:r>
      <w:r w:rsidR="0092776A" w:rsidRPr="0092776A">
        <w:rPr>
          <w:iCs/>
          <w:sz w:val="20"/>
          <w:szCs w:val="20"/>
          <w:lang w:val="es-ES"/>
        </w:rPr>
        <w:t>Desechos resultantes de la fabricación, preparación y utilización de productos químicos para la preservación de la madera</w:t>
      </w:r>
      <w:r w:rsidR="000B5F0B">
        <w:rPr>
          <w:rStyle w:val="FootnoteReference"/>
          <w:iCs/>
          <w:sz w:val="20"/>
          <w:szCs w:val="20"/>
        </w:rPr>
        <w:footnoteReference w:id="14"/>
      </w:r>
      <w:r w:rsidRPr="0092776A">
        <w:rPr>
          <w:iCs/>
          <w:sz w:val="20"/>
          <w:szCs w:val="20"/>
          <w:lang w:val="es-ES"/>
        </w:rPr>
        <w:t xml:space="preserve"> </w:t>
      </w:r>
    </w:p>
    <w:p w:rsidR="00D110B8" w:rsidRDefault="001B1766" w:rsidP="00D110B8">
      <w:pPr>
        <w:suppressAutoHyphens/>
        <w:spacing w:after="120"/>
        <w:ind w:left="2977" w:right="624" w:hanging="709"/>
        <w:rPr>
          <w:sz w:val="20"/>
          <w:szCs w:val="20"/>
          <w:lang w:val="es-ES"/>
        </w:rPr>
      </w:pPr>
      <w:r w:rsidRPr="0092776A">
        <w:rPr>
          <w:sz w:val="20"/>
          <w:szCs w:val="20"/>
          <w:lang w:val="es-ES"/>
        </w:rPr>
        <w:t>A4080</w:t>
      </w:r>
      <w:r w:rsidR="00660083">
        <w:rPr>
          <w:sz w:val="20"/>
          <w:szCs w:val="20"/>
          <w:lang w:val="es-ES"/>
        </w:rPr>
        <w:t>:</w:t>
      </w:r>
      <w:r w:rsidRPr="0092776A">
        <w:rPr>
          <w:iCs/>
          <w:sz w:val="20"/>
          <w:szCs w:val="20"/>
          <w:lang w:val="es-ES"/>
        </w:rPr>
        <w:tab/>
      </w:r>
      <w:r w:rsidR="0092776A" w:rsidRPr="0092776A">
        <w:rPr>
          <w:iCs/>
          <w:sz w:val="20"/>
          <w:szCs w:val="20"/>
          <w:lang w:val="es-ES"/>
        </w:rPr>
        <w:t>Desechos de carácter explosivo (pero con exclusión de los desech</w:t>
      </w:r>
      <w:r w:rsidR="0092776A">
        <w:rPr>
          <w:iCs/>
          <w:sz w:val="20"/>
          <w:szCs w:val="20"/>
          <w:lang w:val="es-ES"/>
        </w:rPr>
        <w:t>os especificados en la lista B)</w:t>
      </w:r>
    </w:p>
    <w:p w:rsidR="001B1766" w:rsidRPr="0092776A" w:rsidRDefault="001B1766" w:rsidP="004031BC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92776A">
        <w:rPr>
          <w:sz w:val="20"/>
          <w:szCs w:val="20"/>
          <w:lang w:val="es-ES"/>
        </w:rPr>
        <w:t>b)</w:t>
      </w:r>
      <w:r w:rsidRPr="0092776A">
        <w:rPr>
          <w:sz w:val="20"/>
          <w:szCs w:val="20"/>
          <w:lang w:val="es-ES"/>
        </w:rPr>
        <w:tab/>
      </w:r>
      <w:r w:rsidR="008371E5">
        <w:rPr>
          <w:sz w:val="20"/>
          <w:szCs w:val="20"/>
          <w:lang w:val="es-ES"/>
        </w:rPr>
        <w:t xml:space="preserve">Con respecto al </w:t>
      </w:r>
      <w:r w:rsidRPr="0092776A">
        <w:rPr>
          <w:sz w:val="20"/>
          <w:szCs w:val="20"/>
          <w:lang w:val="es-ES"/>
        </w:rPr>
        <w:t xml:space="preserve">HCB </w:t>
      </w:r>
      <w:r w:rsidR="00E5683C" w:rsidRPr="0092776A">
        <w:rPr>
          <w:sz w:val="20"/>
          <w:szCs w:val="20"/>
          <w:lang w:val="es-ES"/>
        </w:rPr>
        <w:t>como producto químico industrial</w:t>
      </w:r>
      <w:r w:rsidRPr="0092776A">
        <w:rPr>
          <w:sz w:val="20"/>
          <w:szCs w:val="20"/>
          <w:lang w:val="es-ES"/>
        </w:rPr>
        <w:t xml:space="preserve">, </w:t>
      </w:r>
      <w:r w:rsidR="008371E5">
        <w:rPr>
          <w:sz w:val="20"/>
          <w:szCs w:val="20"/>
          <w:lang w:val="es-ES"/>
        </w:rPr>
        <w:t xml:space="preserve">entre las categorías de </w:t>
      </w:r>
      <w:r w:rsidR="00EF7671" w:rsidRPr="0092776A">
        <w:rPr>
          <w:sz w:val="20"/>
          <w:szCs w:val="20"/>
          <w:lang w:val="es-ES"/>
        </w:rPr>
        <w:t>desechos</w:t>
      </w:r>
      <w:r w:rsidRPr="0092776A">
        <w:rPr>
          <w:sz w:val="20"/>
          <w:szCs w:val="20"/>
          <w:lang w:val="es-ES"/>
        </w:rPr>
        <w:t xml:space="preserve"> </w:t>
      </w:r>
      <w:r w:rsidR="008371E5">
        <w:rPr>
          <w:sz w:val="20"/>
          <w:szCs w:val="20"/>
          <w:lang w:val="es-ES"/>
        </w:rPr>
        <w:t>se encuentran</w:t>
      </w:r>
      <w:r w:rsidRPr="0092776A">
        <w:rPr>
          <w:sz w:val="20"/>
          <w:szCs w:val="20"/>
          <w:lang w:val="es-ES"/>
        </w:rPr>
        <w:t>:</w:t>
      </w:r>
    </w:p>
    <w:p w:rsidR="00D110B8" w:rsidRDefault="001B1766" w:rsidP="00D110B8">
      <w:pPr>
        <w:suppressAutoHyphens/>
        <w:spacing w:after="120"/>
        <w:ind w:left="2977" w:right="624" w:hanging="709"/>
        <w:rPr>
          <w:sz w:val="20"/>
          <w:szCs w:val="20"/>
          <w:lang w:val="es-ES"/>
        </w:rPr>
      </w:pPr>
      <w:r w:rsidRPr="0092776A">
        <w:rPr>
          <w:sz w:val="20"/>
          <w:szCs w:val="20"/>
          <w:lang w:val="es-ES"/>
        </w:rPr>
        <w:t>A4070</w:t>
      </w:r>
      <w:r w:rsidR="00660083">
        <w:rPr>
          <w:sz w:val="20"/>
          <w:szCs w:val="20"/>
          <w:lang w:val="es-ES"/>
        </w:rPr>
        <w:t>:</w:t>
      </w:r>
      <w:r w:rsidRPr="0092776A">
        <w:rPr>
          <w:iCs/>
          <w:sz w:val="20"/>
          <w:szCs w:val="20"/>
          <w:lang w:val="es-ES"/>
        </w:rPr>
        <w:t xml:space="preserve"> </w:t>
      </w:r>
      <w:r w:rsidRPr="0092776A">
        <w:rPr>
          <w:iCs/>
          <w:sz w:val="20"/>
          <w:szCs w:val="20"/>
          <w:lang w:val="es-ES"/>
        </w:rPr>
        <w:tab/>
      </w:r>
      <w:r w:rsidR="0092776A" w:rsidRPr="0092776A">
        <w:rPr>
          <w:iCs/>
          <w:sz w:val="20"/>
          <w:szCs w:val="20"/>
          <w:lang w:val="es-ES"/>
        </w:rPr>
        <w:t>Desechos resultantes de la producción, preparación y utilización de tintas, colorantes, pigmentos, pinturas, lacas o barnices, con exclusión de los desechos especificados en la lista B (véase el apartado correspondiente de la lista B B4010)</w:t>
      </w:r>
      <w:r w:rsidR="000B5F0B">
        <w:rPr>
          <w:rStyle w:val="FootnoteReference"/>
          <w:iCs/>
          <w:sz w:val="20"/>
          <w:szCs w:val="20"/>
        </w:rPr>
        <w:footnoteReference w:id="15"/>
      </w:r>
    </w:p>
    <w:p w:rsidR="00D110B8" w:rsidRDefault="001B1766" w:rsidP="00D110B8">
      <w:pPr>
        <w:suppressAutoHyphens/>
        <w:spacing w:after="120"/>
        <w:ind w:left="2977" w:right="624" w:hanging="709"/>
        <w:rPr>
          <w:sz w:val="20"/>
          <w:szCs w:val="20"/>
          <w:lang w:val="es-ES"/>
        </w:rPr>
      </w:pPr>
      <w:r w:rsidRPr="0092776A">
        <w:rPr>
          <w:sz w:val="20"/>
          <w:szCs w:val="20"/>
          <w:lang w:val="es-ES"/>
        </w:rPr>
        <w:t>A4080</w:t>
      </w:r>
      <w:r w:rsidR="00660083">
        <w:rPr>
          <w:sz w:val="20"/>
          <w:szCs w:val="20"/>
          <w:lang w:val="es-ES"/>
        </w:rPr>
        <w:t>:</w:t>
      </w:r>
      <w:r w:rsidRPr="0092776A">
        <w:rPr>
          <w:iCs/>
          <w:sz w:val="20"/>
          <w:szCs w:val="20"/>
          <w:lang w:val="es-ES"/>
        </w:rPr>
        <w:tab/>
      </w:r>
      <w:r w:rsidR="0092776A" w:rsidRPr="0092776A">
        <w:rPr>
          <w:iCs/>
          <w:sz w:val="20"/>
          <w:szCs w:val="20"/>
          <w:lang w:val="es-ES"/>
        </w:rPr>
        <w:t>Desechos de carácter explosivo (pero con exclusión de los desechos especificados en la lista B)</w:t>
      </w:r>
    </w:p>
    <w:p w:rsidR="001B1766" w:rsidRPr="008371E5" w:rsidRDefault="0092776A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8371E5">
        <w:rPr>
          <w:sz w:val="20"/>
          <w:szCs w:val="20"/>
          <w:lang w:val="es-ES"/>
        </w:rPr>
        <w:t xml:space="preserve">El </w:t>
      </w:r>
      <w:r w:rsidR="008462EB" w:rsidRPr="008371E5">
        <w:rPr>
          <w:sz w:val="20"/>
          <w:szCs w:val="20"/>
          <w:lang w:val="es-ES"/>
        </w:rPr>
        <w:t>anexo</w:t>
      </w:r>
      <w:r w:rsidR="001B1766" w:rsidRPr="008371E5">
        <w:rPr>
          <w:sz w:val="20"/>
          <w:szCs w:val="20"/>
          <w:lang w:val="es-ES"/>
        </w:rPr>
        <w:t xml:space="preserve"> VIII inclu</w:t>
      </w:r>
      <w:r w:rsidR="008371E5" w:rsidRPr="008371E5">
        <w:rPr>
          <w:sz w:val="20"/>
          <w:szCs w:val="20"/>
          <w:lang w:val="es-ES"/>
        </w:rPr>
        <w:t xml:space="preserve">ye una serie de </w:t>
      </w:r>
      <w:r w:rsidR="00957FAC" w:rsidRPr="008371E5">
        <w:rPr>
          <w:sz w:val="20"/>
          <w:szCs w:val="20"/>
          <w:lang w:val="es-ES"/>
        </w:rPr>
        <w:t>desechos</w:t>
      </w:r>
      <w:r w:rsidR="001B1766" w:rsidRPr="008371E5">
        <w:rPr>
          <w:sz w:val="20"/>
          <w:szCs w:val="20"/>
          <w:lang w:val="es-ES"/>
        </w:rPr>
        <w:t xml:space="preserve"> </w:t>
      </w:r>
      <w:r w:rsidR="00333047" w:rsidRPr="008371E5">
        <w:rPr>
          <w:sz w:val="20"/>
          <w:szCs w:val="20"/>
          <w:lang w:val="es-ES"/>
        </w:rPr>
        <w:t xml:space="preserve">y </w:t>
      </w:r>
      <w:r w:rsidR="008371E5" w:rsidRPr="008371E5">
        <w:rPr>
          <w:sz w:val="20"/>
          <w:szCs w:val="20"/>
          <w:lang w:val="es-ES"/>
        </w:rPr>
        <w:t>categor</w:t>
      </w:r>
      <w:r w:rsidR="008371E5">
        <w:rPr>
          <w:sz w:val="20"/>
          <w:szCs w:val="20"/>
          <w:lang w:val="es-ES"/>
        </w:rPr>
        <w:t xml:space="preserve">ías de </w:t>
      </w:r>
      <w:r w:rsidR="00EF7671" w:rsidRPr="008371E5">
        <w:rPr>
          <w:sz w:val="20"/>
          <w:szCs w:val="20"/>
          <w:lang w:val="es-ES"/>
        </w:rPr>
        <w:t>desechos</w:t>
      </w:r>
      <w:r w:rsidR="008371E5">
        <w:rPr>
          <w:sz w:val="20"/>
          <w:szCs w:val="20"/>
          <w:lang w:val="es-ES"/>
        </w:rPr>
        <w:t xml:space="preserve"> que pueden contener o estar contaminados con</w:t>
      </w:r>
      <w:r w:rsidR="001B1766" w:rsidRPr="008371E5">
        <w:rPr>
          <w:sz w:val="20"/>
          <w:szCs w:val="20"/>
          <w:lang w:val="es-ES"/>
        </w:rPr>
        <w:t xml:space="preserve">: </w:t>
      </w:r>
    </w:p>
    <w:p w:rsidR="001B1766" w:rsidRPr="008371E5" w:rsidRDefault="001B1766" w:rsidP="00DB7F6A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 w:eastAsia="en-CA"/>
        </w:rPr>
      </w:pPr>
      <w:r w:rsidRPr="008371E5">
        <w:rPr>
          <w:sz w:val="20"/>
          <w:szCs w:val="20"/>
          <w:lang w:val="es-ES" w:eastAsia="en-CA"/>
        </w:rPr>
        <w:t>a)</w:t>
      </w:r>
      <w:r w:rsidRPr="008371E5">
        <w:rPr>
          <w:sz w:val="20"/>
          <w:szCs w:val="20"/>
          <w:lang w:val="es-ES" w:eastAsia="en-CA"/>
        </w:rPr>
        <w:tab/>
      </w:r>
      <w:r w:rsidR="00581B91" w:rsidRPr="008371E5">
        <w:rPr>
          <w:sz w:val="20"/>
          <w:szCs w:val="20"/>
          <w:lang w:val="es-ES" w:eastAsia="en-CA"/>
        </w:rPr>
        <w:t>Plaguicida</w:t>
      </w:r>
      <w:r w:rsidR="008371E5" w:rsidRPr="008371E5">
        <w:rPr>
          <w:sz w:val="20"/>
          <w:szCs w:val="20"/>
          <w:lang w:val="es-ES" w:eastAsia="en-CA"/>
        </w:rPr>
        <w:t>s</w:t>
      </w:r>
      <w:r w:rsidRPr="008371E5">
        <w:rPr>
          <w:sz w:val="20"/>
          <w:szCs w:val="20"/>
          <w:lang w:val="es-ES" w:eastAsia="en-CA"/>
        </w:rPr>
        <w:t xml:space="preserve"> </w:t>
      </w:r>
      <w:r w:rsidR="00333047" w:rsidRPr="008371E5">
        <w:rPr>
          <w:sz w:val="20"/>
          <w:szCs w:val="20"/>
          <w:lang w:val="es-ES"/>
        </w:rPr>
        <w:t>COP</w:t>
      </w:r>
      <w:r w:rsidRPr="008371E5">
        <w:rPr>
          <w:sz w:val="20"/>
          <w:szCs w:val="20"/>
          <w:lang w:val="es-ES"/>
        </w:rPr>
        <w:t xml:space="preserve"> </w:t>
      </w:r>
      <w:r w:rsidR="008371E5" w:rsidRPr="008371E5">
        <w:rPr>
          <w:sz w:val="20"/>
          <w:szCs w:val="20"/>
          <w:lang w:val="es-ES"/>
        </w:rPr>
        <w:t xml:space="preserve">resultantes de aplicaciones anteriores de dichas </w:t>
      </w:r>
      <w:r w:rsidRPr="008371E5">
        <w:rPr>
          <w:sz w:val="20"/>
          <w:szCs w:val="20"/>
          <w:lang w:val="es-ES"/>
        </w:rPr>
        <w:t>sustanc</w:t>
      </w:r>
      <w:r w:rsidR="008371E5">
        <w:rPr>
          <w:sz w:val="20"/>
          <w:szCs w:val="20"/>
          <w:lang w:val="es-ES"/>
        </w:rPr>
        <w:t>ias</w:t>
      </w:r>
      <w:r w:rsidRPr="008371E5">
        <w:rPr>
          <w:sz w:val="20"/>
          <w:szCs w:val="20"/>
          <w:lang w:val="es-ES"/>
        </w:rPr>
        <w:t xml:space="preserve">, </w:t>
      </w:r>
      <w:r w:rsidR="008371E5">
        <w:rPr>
          <w:sz w:val="20"/>
          <w:szCs w:val="20"/>
          <w:lang w:val="es-ES"/>
        </w:rPr>
        <w:t>tales como</w:t>
      </w:r>
      <w:r w:rsidRPr="008371E5">
        <w:rPr>
          <w:sz w:val="20"/>
          <w:szCs w:val="20"/>
          <w:lang w:val="es-ES"/>
        </w:rPr>
        <w:t>:</w:t>
      </w:r>
    </w:p>
    <w:p w:rsidR="00D110B8" w:rsidRDefault="001B1766" w:rsidP="00D110B8">
      <w:pPr>
        <w:suppressAutoHyphens/>
        <w:spacing w:after="120"/>
        <w:ind w:left="2977" w:right="624" w:hanging="709"/>
        <w:rPr>
          <w:sz w:val="20"/>
          <w:szCs w:val="20"/>
          <w:lang w:val="es-ES"/>
        </w:rPr>
      </w:pPr>
      <w:r w:rsidRPr="0092776A">
        <w:rPr>
          <w:sz w:val="20"/>
          <w:szCs w:val="20"/>
          <w:lang w:val="es-ES"/>
        </w:rPr>
        <w:t>A4130</w:t>
      </w:r>
      <w:r w:rsidR="00660083">
        <w:rPr>
          <w:sz w:val="20"/>
          <w:szCs w:val="20"/>
          <w:lang w:val="es-ES"/>
        </w:rPr>
        <w:t>:</w:t>
      </w:r>
      <w:r w:rsidRPr="0092776A">
        <w:rPr>
          <w:sz w:val="20"/>
          <w:szCs w:val="20"/>
          <w:lang w:val="es-ES" w:eastAsia="en-CA"/>
        </w:rPr>
        <w:tab/>
      </w:r>
      <w:r w:rsidR="00012DD2" w:rsidRPr="00012DD2">
        <w:rPr>
          <w:sz w:val="20"/>
          <w:szCs w:val="20"/>
          <w:lang w:val="es-ES" w:eastAsia="en-CA"/>
        </w:rPr>
        <w:t>Envases y contenedores de desechos que contienen sustancias incluidas en el anexo I, en concentraciones suficientes como para mostrar las características peligrosas del anexo II</w:t>
      </w:r>
      <w:r w:rsidR="0092776A">
        <w:rPr>
          <w:sz w:val="20"/>
          <w:szCs w:val="20"/>
          <w:lang w:val="es-ES" w:eastAsia="en-CA"/>
        </w:rPr>
        <w:t>I</w:t>
      </w:r>
      <w:r w:rsidRPr="0092776A">
        <w:rPr>
          <w:sz w:val="20"/>
          <w:szCs w:val="20"/>
          <w:lang w:val="es-ES"/>
        </w:rPr>
        <w:t xml:space="preserve"> </w:t>
      </w:r>
    </w:p>
    <w:p w:rsidR="00D110B8" w:rsidRDefault="001B1766" w:rsidP="00D110B8">
      <w:pPr>
        <w:suppressAutoHyphens/>
        <w:spacing w:after="120"/>
        <w:ind w:left="2977" w:right="624" w:hanging="709"/>
        <w:rPr>
          <w:sz w:val="20"/>
          <w:szCs w:val="20"/>
          <w:lang w:val="es-ES"/>
        </w:rPr>
      </w:pPr>
      <w:r w:rsidRPr="0092776A">
        <w:rPr>
          <w:sz w:val="20"/>
          <w:szCs w:val="20"/>
          <w:lang w:val="es-ES"/>
        </w:rPr>
        <w:t>A4140</w:t>
      </w:r>
      <w:r w:rsidR="00660083">
        <w:rPr>
          <w:sz w:val="20"/>
          <w:szCs w:val="20"/>
          <w:lang w:val="es-ES"/>
        </w:rPr>
        <w:t>:</w:t>
      </w:r>
      <w:r w:rsidRPr="0092776A">
        <w:rPr>
          <w:sz w:val="20"/>
          <w:szCs w:val="20"/>
          <w:lang w:val="es-ES" w:eastAsia="en-CA"/>
        </w:rPr>
        <w:tab/>
      </w:r>
      <w:r w:rsidR="00012DD2" w:rsidRPr="00012DD2">
        <w:rPr>
          <w:sz w:val="20"/>
          <w:szCs w:val="20"/>
          <w:lang w:val="es-ES" w:eastAsia="en-CA"/>
        </w:rPr>
        <w:t>Desechos consistentes o que contengan productos químicos que no responden a las especificaciones o caducado</w:t>
      </w:r>
      <w:r w:rsidR="00012DD2">
        <w:rPr>
          <w:sz w:val="20"/>
          <w:szCs w:val="20"/>
          <w:lang w:val="es-ES" w:eastAsia="en-CA"/>
        </w:rPr>
        <w:t xml:space="preserve">s </w:t>
      </w:r>
      <w:r w:rsidR="00012DD2" w:rsidRPr="00012DD2">
        <w:rPr>
          <w:sz w:val="20"/>
          <w:szCs w:val="20"/>
          <w:lang w:val="es-ES" w:eastAsia="en-CA"/>
        </w:rPr>
        <w:t>correspondientes a las categorías del anexo I, y que muestran las características peligrosas del anexo III</w:t>
      </w:r>
      <w:r w:rsidRPr="0092776A">
        <w:rPr>
          <w:sz w:val="20"/>
          <w:szCs w:val="20"/>
          <w:lang w:val="es-ES" w:eastAsia="en-CA"/>
        </w:rPr>
        <w:t xml:space="preserve"> </w:t>
      </w:r>
    </w:p>
    <w:p w:rsidR="001B1766" w:rsidRPr="008371E5" w:rsidRDefault="001B1766" w:rsidP="00DB7F6A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 w:eastAsia="en-CA"/>
        </w:rPr>
      </w:pPr>
      <w:r w:rsidRPr="008371E5">
        <w:rPr>
          <w:sz w:val="20"/>
          <w:szCs w:val="20"/>
          <w:lang w:val="es-ES" w:eastAsia="en-CA"/>
        </w:rPr>
        <w:t>b)</w:t>
      </w:r>
      <w:r w:rsidRPr="008371E5">
        <w:rPr>
          <w:sz w:val="20"/>
          <w:szCs w:val="20"/>
          <w:lang w:val="es-ES" w:eastAsia="en-CA"/>
        </w:rPr>
        <w:tab/>
        <w:t xml:space="preserve">HCB </w:t>
      </w:r>
      <w:r w:rsidR="00E5683C" w:rsidRPr="008371E5">
        <w:rPr>
          <w:sz w:val="20"/>
          <w:szCs w:val="20"/>
          <w:lang w:val="es-ES" w:eastAsia="en-CA"/>
        </w:rPr>
        <w:t>como producto químico industrial</w:t>
      </w:r>
      <w:r w:rsidRPr="008371E5">
        <w:rPr>
          <w:sz w:val="20"/>
          <w:szCs w:val="20"/>
          <w:lang w:val="es-ES" w:eastAsia="en-CA"/>
        </w:rPr>
        <w:t xml:space="preserve"> result</w:t>
      </w:r>
      <w:r w:rsidR="008371E5" w:rsidRPr="008371E5">
        <w:rPr>
          <w:sz w:val="20"/>
          <w:szCs w:val="20"/>
          <w:lang w:val="es-ES" w:eastAsia="en-CA"/>
        </w:rPr>
        <w:t xml:space="preserve">ante de aplicaciones anteriores de dichas </w:t>
      </w:r>
      <w:r w:rsidRPr="008371E5">
        <w:rPr>
          <w:sz w:val="20"/>
          <w:szCs w:val="20"/>
          <w:lang w:val="es-ES" w:eastAsia="en-CA"/>
        </w:rPr>
        <w:t>sustanc</w:t>
      </w:r>
      <w:r w:rsidR="008371E5">
        <w:rPr>
          <w:sz w:val="20"/>
          <w:szCs w:val="20"/>
          <w:lang w:val="es-ES" w:eastAsia="en-CA"/>
        </w:rPr>
        <w:t>ias</w:t>
      </w:r>
      <w:r w:rsidRPr="008371E5">
        <w:rPr>
          <w:sz w:val="20"/>
          <w:szCs w:val="20"/>
          <w:lang w:val="es-ES" w:eastAsia="en-CA"/>
        </w:rPr>
        <w:t xml:space="preserve">, </w:t>
      </w:r>
      <w:r w:rsidR="008371E5">
        <w:rPr>
          <w:sz w:val="20"/>
          <w:szCs w:val="20"/>
          <w:lang w:val="es-ES" w:eastAsia="en-CA"/>
        </w:rPr>
        <w:t>tales como:</w:t>
      </w:r>
      <w:r w:rsidR="008371E5" w:rsidRPr="008371E5">
        <w:rPr>
          <w:sz w:val="20"/>
          <w:szCs w:val="20"/>
          <w:lang w:val="es-ES" w:eastAsia="en-CA"/>
        </w:rPr>
        <w:t xml:space="preserve"> </w:t>
      </w:r>
    </w:p>
    <w:p w:rsidR="00D110B8" w:rsidRDefault="001B1766" w:rsidP="00D110B8">
      <w:pPr>
        <w:suppressAutoHyphens/>
        <w:spacing w:after="120"/>
        <w:ind w:left="2977" w:right="624" w:hanging="709"/>
        <w:rPr>
          <w:sz w:val="20"/>
          <w:szCs w:val="20"/>
          <w:lang w:val="es-ES"/>
        </w:rPr>
      </w:pPr>
      <w:r w:rsidRPr="00012DD2">
        <w:rPr>
          <w:sz w:val="20"/>
          <w:szCs w:val="20"/>
          <w:lang w:val="es-ES"/>
        </w:rPr>
        <w:t>A4110</w:t>
      </w:r>
      <w:r w:rsidR="00660083">
        <w:rPr>
          <w:sz w:val="20"/>
          <w:szCs w:val="20"/>
          <w:lang w:val="es-ES"/>
        </w:rPr>
        <w:t>:</w:t>
      </w:r>
      <w:r w:rsidRPr="00012DD2">
        <w:rPr>
          <w:iCs/>
          <w:sz w:val="20"/>
          <w:szCs w:val="20"/>
          <w:lang w:val="es-ES"/>
        </w:rPr>
        <w:t xml:space="preserve"> </w:t>
      </w:r>
      <w:r w:rsidRPr="00012DD2">
        <w:rPr>
          <w:iCs/>
          <w:sz w:val="20"/>
          <w:szCs w:val="20"/>
          <w:lang w:val="es-ES"/>
        </w:rPr>
        <w:tab/>
      </w:r>
      <w:r w:rsidR="00900DDE">
        <w:rPr>
          <w:iCs/>
          <w:sz w:val="20"/>
          <w:szCs w:val="20"/>
          <w:lang w:val="es-ES"/>
        </w:rPr>
        <w:t>Desechos</w:t>
      </w:r>
      <w:r w:rsidR="00012DD2" w:rsidRPr="00012DD2">
        <w:rPr>
          <w:iCs/>
          <w:sz w:val="20"/>
          <w:szCs w:val="20"/>
          <w:lang w:val="es-ES"/>
        </w:rPr>
        <w:t xml:space="preserve"> que cont</w:t>
      </w:r>
      <w:r w:rsidR="00900DDE">
        <w:rPr>
          <w:iCs/>
          <w:sz w:val="20"/>
          <w:szCs w:val="20"/>
          <w:lang w:val="es-ES"/>
        </w:rPr>
        <w:t>ienen</w:t>
      </w:r>
      <w:r w:rsidR="00012DD2" w:rsidRPr="00012DD2">
        <w:rPr>
          <w:iCs/>
          <w:sz w:val="20"/>
          <w:szCs w:val="20"/>
          <w:lang w:val="es-ES"/>
        </w:rPr>
        <w:t xml:space="preserve">, </w:t>
      </w:r>
      <w:r w:rsidR="00900DDE">
        <w:rPr>
          <w:iCs/>
          <w:sz w:val="20"/>
          <w:szCs w:val="20"/>
          <w:lang w:val="es-ES"/>
        </w:rPr>
        <w:t>consisten o está</w:t>
      </w:r>
      <w:r w:rsidR="00012DD2" w:rsidRPr="00012DD2">
        <w:rPr>
          <w:iCs/>
          <w:sz w:val="20"/>
          <w:szCs w:val="20"/>
          <w:lang w:val="es-ES"/>
        </w:rPr>
        <w:t>n contaminados con</w:t>
      </w:r>
      <w:r w:rsidR="00012DD2">
        <w:rPr>
          <w:iCs/>
          <w:sz w:val="20"/>
          <w:szCs w:val="20"/>
          <w:lang w:val="es-ES"/>
        </w:rPr>
        <w:t>:</w:t>
      </w:r>
    </w:p>
    <w:p w:rsidR="00D110B8" w:rsidRDefault="00272FA7" w:rsidP="00D110B8">
      <w:pPr>
        <w:suppressAutoHyphens/>
        <w:spacing w:after="120"/>
        <w:ind w:left="2977"/>
        <w:rPr>
          <w:sz w:val="20"/>
          <w:szCs w:val="20"/>
          <w:lang w:val="es-ES"/>
        </w:rPr>
      </w:pPr>
      <w:r w:rsidRPr="00012DD2">
        <w:rPr>
          <w:sz w:val="20"/>
          <w:szCs w:val="20"/>
          <w:lang w:val="es-ES"/>
        </w:rPr>
        <w:t xml:space="preserve">- </w:t>
      </w:r>
      <w:r w:rsidR="00012DD2">
        <w:rPr>
          <w:sz w:val="20"/>
          <w:szCs w:val="20"/>
          <w:lang w:val="es-ES"/>
        </w:rPr>
        <w:t xml:space="preserve">Cualquier sustancia del grupo de los </w:t>
      </w:r>
      <w:r w:rsidR="00012DD2" w:rsidRPr="002A7F76">
        <w:rPr>
          <w:sz w:val="20"/>
          <w:szCs w:val="20"/>
          <w:lang w:val="es-ES"/>
        </w:rPr>
        <w:t>dibenzofurano</w:t>
      </w:r>
      <w:r w:rsidR="00012DD2">
        <w:rPr>
          <w:sz w:val="20"/>
          <w:szCs w:val="20"/>
          <w:lang w:val="es-ES"/>
        </w:rPr>
        <w:t>s</w:t>
      </w:r>
      <w:r w:rsidR="00012DD2" w:rsidRPr="002A7F76">
        <w:rPr>
          <w:sz w:val="20"/>
          <w:szCs w:val="20"/>
          <w:lang w:val="es-ES"/>
        </w:rPr>
        <w:t xml:space="preserve"> policlorado</w:t>
      </w:r>
      <w:r w:rsidR="00012DD2">
        <w:rPr>
          <w:sz w:val="20"/>
          <w:szCs w:val="20"/>
          <w:lang w:val="es-ES"/>
        </w:rPr>
        <w:t>s</w:t>
      </w:r>
      <w:r w:rsidR="001B1766" w:rsidRPr="00012DD2">
        <w:rPr>
          <w:sz w:val="20"/>
          <w:szCs w:val="20"/>
          <w:lang w:val="es-ES"/>
        </w:rPr>
        <w:t xml:space="preserve"> </w:t>
      </w:r>
    </w:p>
    <w:p w:rsidR="00D110B8" w:rsidRDefault="00272FA7" w:rsidP="00D110B8">
      <w:pPr>
        <w:suppressAutoHyphens/>
        <w:spacing w:after="120"/>
        <w:ind w:left="2977"/>
        <w:rPr>
          <w:sz w:val="20"/>
          <w:szCs w:val="20"/>
          <w:lang w:val="es-ES"/>
        </w:rPr>
      </w:pPr>
      <w:r w:rsidRPr="00FF030D">
        <w:rPr>
          <w:sz w:val="20"/>
          <w:szCs w:val="20"/>
          <w:lang w:val="es-ES"/>
        </w:rPr>
        <w:t xml:space="preserve">- </w:t>
      </w:r>
      <w:r w:rsidR="00FF030D">
        <w:rPr>
          <w:sz w:val="20"/>
          <w:szCs w:val="20"/>
          <w:lang w:val="es-ES"/>
        </w:rPr>
        <w:t xml:space="preserve">Cualquier sustancia del grupo de las </w:t>
      </w:r>
      <w:r w:rsidR="001B1766" w:rsidRPr="00FF030D">
        <w:rPr>
          <w:sz w:val="20"/>
          <w:szCs w:val="20"/>
          <w:lang w:val="es-ES"/>
        </w:rPr>
        <w:t>dibenzo</w:t>
      </w:r>
      <w:r w:rsidR="000F188C" w:rsidRPr="00FF030D">
        <w:rPr>
          <w:sz w:val="20"/>
          <w:szCs w:val="20"/>
          <w:lang w:val="es-ES"/>
        </w:rPr>
        <w:t>para</w:t>
      </w:r>
      <w:r w:rsidR="001B1766" w:rsidRPr="00FF030D">
        <w:rPr>
          <w:sz w:val="20"/>
          <w:szCs w:val="20"/>
          <w:lang w:val="es-ES"/>
        </w:rPr>
        <w:t>dioxin</w:t>
      </w:r>
      <w:r w:rsidR="000F188C" w:rsidRPr="00FF030D">
        <w:rPr>
          <w:sz w:val="20"/>
          <w:szCs w:val="20"/>
          <w:lang w:val="es-ES"/>
        </w:rPr>
        <w:t>a</w:t>
      </w:r>
      <w:r w:rsidR="00FF030D" w:rsidRPr="00FF030D">
        <w:rPr>
          <w:sz w:val="20"/>
          <w:szCs w:val="20"/>
          <w:lang w:val="es-ES"/>
        </w:rPr>
        <w:t>s policloradas</w:t>
      </w:r>
    </w:p>
    <w:p w:rsidR="00D110B8" w:rsidRDefault="001B1766" w:rsidP="00D110B8">
      <w:pPr>
        <w:suppressAutoHyphens/>
        <w:spacing w:after="120"/>
        <w:ind w:left="2977" w:right="624" w:hanging="709"/>
        <w:rPr>
          <w:sz w:val="20"/>
          <w:szCs w:val="20"/>
          <w:lang w:val="es-ES"/>
        </w:rPr>
      </w:pPr>
      <w:r w:rsidRPr="00900DDE">
        <w:rPr>
          <w:iCs/>
          <w:sz w:val="20"/>
          <w:szCs w:val="20"/>
          <w:lang w:val="es-ES"/>
        </w:rPr>
        <w:t>A4130</w:t>
      </w:r>
      <w:r w:rsidR="00660083">
        <w:rPr>
          <w:iCs/>
          <w:sz w:val="20"/>
          <w:szCs w:val="20"/>
          <w:lang w:val="es-ES"/>
        </w:rPr>
        <w:t>:</w:t>
      </w:r>
      <w:r w:rsidRPr="00900DDE">
        <w:rPr>
          <w:iCs/>
          <w:sz w:val="20"/>
          <w:szCs w:val="20"/>
          <w:lang w:val="es-ES"/>
        </w:rPr>
        <w:tab/>
      </w:r>
      <w:r w:rsidR="00900DDE" w:rsidRPr="00900DDE">
        <w:rPr>
          <w:sz w:val="20"/>
          <w:szCs w:val="20"/>
          <w:lang w:val="es-ES"/>
        </w:rPr>
        <w:t xml:space="preserve">Envases y contenedores de desechos que contienen sustancias incluidas </w:t>
      </w:r>
      <w:r w:rsidR="00D110B8" w:rsidRPr="00D110B8">
        <w:rPr>
          <w:iCs/>
          <w:sz w:val="20"/>
          <w:szCs w:val="20"/>
          <w:lang w:val="es-ES"/>
        </w:rPr>
        <w:t>en</w:t>
      </w:r>
      <w:r w:rsidR="00900DDE" w:rsidRPr="00900DDE">
        <w:rPr>
          <w:sz w:val="20"/>
          <w:szCs w:val="20"/>
          <w:lang w:val="es-ES"/>
        </w:rPr>
        <w:t xml:space="preserve"> el anexo I, en concentraciones suficientes como para mostrar las características peligrosas del anexo III</w:t>
      </w:r>
    </w:p>
    <w:p w:rsidR="00E15EC0" w:rsidRPr="008C49FD" w:rsidRDefault="00BE47CA" w:rsidP="008C49FD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8C49FD">
        <w:rPr>
          <w:sz w:val="20"/>
          <w:szCs w:val="20"/>
          <w:lang w:val="es-ES"/>
        </w:rPr>
        <w:t>L</w:t>
      </w:r>
      <w:r w:rsidR="00F76ACB" w:rsidRPr="008C49FD">
        <w:rPr>
          <w:sz w:val="20"/>
          <w:szCs w:val="20"/>
          <w:lang w:val="es-ES"/>
        </w:rPr>
        <w:t>a l</w:t>
      </w:r>
      <w:r w:rsidRPr="008C49FD">
        <w:rPr>
          <w:sz w:val="20"/>
          <w:szCs w:val="20"/>
          <w:lang w:val="es-ES"/>
        </w:rPr>
        <w:t>ist</w:t>
      </w:r>
      <w:r w:rsidR="00F76ACB" w:rsidRPr="008C49FD">
        <w:rPr>
          <w:sz w:val="20"/>
          <w:szCs w:val="20"/>
          <w:lang w:val="es-ES"/>
        </w:rPr>
        <w:t>a</w:t>
      </w:r>
      <w:r w:rsidRPr="008C49FD">
        <w:rPr>
          <w:sz w:val="20"/>
          <w:szCs w:val="20"/>
          <w:lang w:val="es-ES"/>
        </w:rPr>
        <w:t xml:space="preserve"> B </w:t>
      </w:r>
      <w:r w:rsidR="00F76ACB" w:rsidRPr="008C49FD">
        <w:rPr>
          <w:sz w:val="20"/>
          <w:szCs w:val="20"/>
          <w:lang w:val="es-ES"/>
        </w:rPr>
        <w:t>del</w:t>
      </w:r>
      <w:r w:rsidRPr="008C49FD">
        <w:rPr>
          <w:sz w:val="20"/>
          <w:szCs w:val="20"/>
          <w:lang w:val="es-ES"/>
        </w:rPr>
        <w:t xml:space="preserve"> </w:t>
      </w:r>
      <w:r w:rsidR="008462EB" w:rsidRPr="008C49FD">
        <w:rPr>
          <w:sz w:val="20"/>
          <w:szCs w:val="20"/>
          <w:lang w:val="es-ES"/>
        </w:rPr>
        <w:t>anexo</w:t>
      </w:r>
      <w:r w:rsidRPr="008C49FD">
        <w:rPr>
          <w:sz w:val="20"/>
          <w:szCs w:val="20"/>
          <w:lang w:val="es-ES"/>
        </w:rPr>
        <w:t xml:space="preserve"> IX </w:t>
      </w:r>
      <w:r w:rsidR="00F76ACB" w:rsidRPr="008C49FD">
        <w:rPr>
          <w:sz w:val="20"/>
          <w:szCs w:val="20"/>
          <w:lang w:val="es-ES"/>
        </w:rPr>
        <w:t xml:space="preserve">enumera </w:t>
      </w:r>
      <w:r w:rsidRPr="008C49FD">
        <w:rPr>
          <w:sz w:val="20"/>
          <w:szCs w:val="20"/>
          <w:lang w:val="es-ES"/>
        </w:rPr>
        <w:t>l</w:t>
      </w:r>
      <w:r w:rsidR="00F76ACB" w:rsidRPr="008C49FD">
        <w:rPr>
          <w:sz w:val="20"/>
          <w:szCs w:val="20"/>
          <w:lang w:val="es-ES"/>
        </w:rPr>
        <w:t>os</w:t>
      </w:r>
      <w:r w:rsidRPr="008C49FD">
        <w:rPr>
          <w:sz w:val="20"/>
          <w:szCs w:val="20"/>
          <w:lang w:val="es-ES"/>
        </w:rPr>
        <w:t xml:space="preserve"> </w:t>
      </w:r>
      <w:r w:rsidR="00957FAC" w:rsidRPr="008C49FD">
        <w:rPr>
          <w:sz w:val="20"/>
          <w:szCs w:val="20"/>
          <w:lang w:val="es-ES"/>
        </w:rPr>
        <w:t>desechos</w:t>
      </w:r>
      <w:r w:rsidRPr="008C49FD">
        <w:rPr>
          <w:sz w:val="20"/>
          <w:szCs w:val="20"/>
          <w:lang w:val="es-ES"/>
        </w:rPr>
        <w:t xml:space="preserve"> </w:t>
      </w:r>
      <w:r w:rsidR="008C49FD" w:rsidRPr="008C49FD">
        <w:rPr>
          <w:sz w:val="20"/>
          <w:szCs w:val="20"/>
          <w:lang w:val="es-ES"/>
        </w:rPr>
        <w:t xml:space="preserve">que </w:t>
      </w:r>
      <w:r w:rsidRPr="008C49FD">
        <w:rPr>
          <w:sz w:val="20"/>
          <w:szCs w:val="20"/>
          <w:lang w:val="es-ES"/>
        </w:rPr>
        <w:t>“</w:t>
      </w:r>
      <w:r w:rsidR="008C49FD" w:rsidRPr="008C49FD">
        <w:rPr>
          <w:sz w:val="20"/>
          <w:szCs w:val="20"/>
          <w:lang w:val="es-ES"/>
        </w:rPr>
        <w:t>no estarán sujetos a lo dispuesto en el apartado a) del párrafo 1 del Artículo 1 del Convenio de Basilea, a menos que contengan materiales incluidos en el anexo I en una cantidad tal que les confiera una de las características del anexo III</w:t>
      </w:r>
      <w:r w:rsidR="0042401B" w:rsidRPr="008C49FD">
        <w:rPr>
          <w:sz w:val="20"/>
          <w:szCs w:val="20"/>
          <w:lang w:val="es-ES"/>
        </w:rPr>
        <w:t>.</w:t>
      </w:r>
      <w:r w:rsidRPr="008C49FD">
        <w:rPr>
          <w:sz w:val="20"/>
          <w:szCs w:val="20"/>
          <w:lang w:val="es-ES"/>
        </w:rPr>
        <w:t>” L</w:t>
      </w:r>
      <w:r w:rsidR="008C49FD" w:rsidRPr="008C49FD">
        <w:rPr>
          <w:sz w:val="20"/>
          <w:szCs w:val="20"/>
          <w:lang w:val="es-ES"/>
        </w:rPr>
        <w:t>a l</w:t>
      </w:r>
      <w:r w:rsidRPr="008C49FD">
        <w:rPr>
          <w:sz w:val="20"/>
          <w:szCs w:val="20"/>
          <w:lang w:val="es-ES"/>
        </w:rPr>
        <w:t>ist</w:t>
      </w:r>
      <w:r w:rsidR="008C49FD">
        <w:rPr>
          <w:sz w:val="20"/>
          <w:szCs w:val="20"/>
          <w:lang w:val="es-ES"/>
        </w:rPr>
        <w:t xml:space="preserve">a B del </w:t>
      </w:r>
      <w:r w:rsidR="008462EB" w:rsidRPr="008C49FD">
        <w:rPr>
          <w:sz w:val="20"/>
          <w:szCs w:val="20"/>
          <w:lang w:val="es-ES"/>
        </w:rPr>
        <w:t>anexo</w:t>
      </w:r>
      <w:r w:rsidRPr="008C49FD">
        <w:rPr>
          <w:sz w:val="20"/>
          <w:szCs w:val="20"/>
          <w:lang w:val="es-ES"/>
        </w:rPr>
        <w:t xml:space="preserve"> IX inclu</w:t>
      </w:r>
      <w:r w:rsidR="008C49FD">
        <w:rPr>
          <w:sz w:val="20"/>
          <w:szCs w:val="20"/>
          <w:lang w:val="es-ES"/>
        </w:rPr>
        <w:t xml:space="preserve">ye una serie de </w:t>
      </w:r>
      <w:r w:rsidR="00957FAC" w:rsidRPr="008C49FD">
        <w:rPr>
          <w:sz w:val="20"/>
          <w:szCs w:val="20"/>
          <w:lang w:val="es-ES"/>
        </w:rPr>
        <w:t>desechos</w:t>
      </w:r>
      <w:r w:rsidRPr="008C49FD">
        <w:rPr>
          <w:sz w:val="20"/>
          <w:szCs w:val="20"/>
          <w:lang w:val="es-ES"/>
        </w:rPr>
        <w:t xml:space="preserve"> o</w:t>
      </w:r>
      <w:r w:rsidR="008C49FD">
        <w:rPr>
          <w:sz w:val="20"/>
          <w:szCs w:val="20"/>
          <w:lang w:val="es-ES"/>
        </w:rPr>
        <w:t xml:space="preserve"> categorías de </w:t>
      </w:r>
      <w:r w:rsidR="00EF7671" w:rsidRPr="008C49FD">
        <w:rPr>
          <w:sz w:val="20"/>
          <w:szCs w:val="20"/>
          <w:lang w:val="es-ES"/>
        </w:rPr>
        <w:t>desechos</w:t>
      </w:r>
      <w:r w:rsidR="008C49FD">
        <w:rPr>
          <w:sz w:val="20"/>
          <w:szCs w:val="20"/>
          <w:lang w:val="es-ES"/>
        </w:rPr>
        <w:t xml:space="preserve"> que pueden </w:t>
      </w:r>
      <w:r w:rsidRPr="008C49FD">
        <w:rPr>
          <w:sz w:val="20"/>
          <w:szCs w:val="20"/>
          <w:lang w:val="es-ES"/>
        </w:rPr>
        <w:t>cont</w:t>
      </w:r>
      <w:r w:rsidR="008C49FD">
        <w:rPr>
          <w:sz w:val="20"/>
          <w:szCs w:val="20"/>
          <w:lang w:val="es-ES"/>
        </w:rPr>
        <w:t xml:space="preserve">ener o estar </w:t>
      </w:r>
      <w:r w:rsidR="00AA2900" w:rsidRPr="008C49FD">
        <w:rPr>
          <w:sz w:val="20"/>
          <w:szCs w:val="20"/>
          <w:lang w:val="es-ES"/>
        </w:rPr>
        <w:t>contaminado</w:t>
      </w:r>
      <w:r w:rsidR="008C49FD">
        <w:rPr>
          <w:sz w:val="20"/>
          <w:szCs w:val="20"/>
          <w:lang w:val="es-ES"/>
        </w:rPr>
        <w:t>s</w:t>
      </w:r>
      <w:r w:rsidRPr="008C49FD">
        <w:rPr>
          <w:sz w:val="20"/>
          <w:szCs w:val="20"/>
          <w:lang w:val="es-ES"/>
        </w:rPr>
        <w:t xml:space="preserve"> </w:t>
      </w:r>
      <w:r w:rsidR="00953C2B" w:rsidRPr="008C49FD">
        <w:rPr>
          <w:sz w:val="20"/>
          <w:szCs w:val="20"/>
          <w:lang w:val="es-ES"/>
        </w:rPr>
        <w:t>con</w:t>
      </w:r>
      <w:r w:rsidRPr="008C49FD">
        <w:rPr>
          <w:sz w:val="20"/>
          <w:szCs w:val="20"/>
          <w:lang w:val="es-ES"/>
        </w:rPr>
        <w:t xml:space="preserve"> </w:t>
      </w:r>
      <w:r w:rsidR="00581B91" w:rsidRPr="008C49FD">
        <w:rPr>
          <w:sz w:val="20"/>
          <w:szCs w:val="20"/>
          <w:lang w:val="es-ES"/>
        </w:rPr>
        <w:t>plaguicida</w:t>
      </w:r>
      <w:r w:rsidR="00A45903">
        <w:rPr>
          <w:sz w:val="20"/>
          <w:szCs w:val="20"/>
          <w:lang w:val="es-ES"/>
        </w:rPr>
        <w:t>s</w:t>
      </w:r>
      <w:r w:rsidRPr="008C49FD">
        <w:rPr>
          <w:sz w:val="20"/>
          <w:szCs w:val="20"/>
          <w:lang w:val="es-ES"/>
        </w:rPr>
        <w:t xml:space="preserve"> </w:t>
      </w:r>
      <w:r w:rsidR="00333047" w:rsidRPr="008C49FD">
        <w:rPr>
          <w:sz w:val="20"/>
          <w:szCs w:val="20"/>
          <w:lang w:val="es-ES"/>
        </w:rPr>
        <w:t>COP</w:t>
      </w:r>
      <w:r w:rsidRPr="008C49FD">
        <w:rPr>
          <w:sz w:val="20"/>
          <w:szCs w:val="20"/>
          <w:lang w:val="es-ES"/>
        </w:rPr>
        <w:t xml:space="preserve"> </w:t>
      </w:r>
      <w:r w:rsidR="00333047" w:rsidRPr="008C49FD">
        <w:rPr>
          <w:sz w:val="20"/>
          <w:szCs w:val="20"/>
          <w:lang w:val="es-ES"/>
        </w:rPr>
        <w:t xml:space="preserve">y </w:t>
      </w:r>
      <w:r w:rsidR="008C49FD">
        <w:rPr>
          <w:sz w:val="20"/>
          <w:szCs w:val="20"/>
          <w:lang w:val="es-ES"/>
        </w:rPr>
        <w:t xml:space="preserve">con </w:t>
      </w:r>
      <w:r w:rsidRPr="008C49FD">
        <w:rPr>
          <w:sz w:val="20"/>
          <w:szCs w:val="20"/>
          <w:lang w:val="es-ES"/>
        </w:rPr>
        <w:t xml:space="preserve">HCB </w:t>
      </w:r>
      <w:r w:rsidR="00E5683C" w:rsidRPr="008C49FD">
        <w:rPr>
          <w:sz w:val="20"/>
          <w:szCs w:val="20"/>
          <w:lang w:val="es-ES"/>
        </w:rPr>
        <w:t>como producto químico industrial</w:t>
      </w:r>
      <w:r w:rsidR="009E22CA" w:rsidRPr="008C49FD">
        <w:rPr>
          <w:sz w:val="20"/>
          <w:szCs w:val="20"/>
          <w:lang w:val="es-ES"/>
        </w:rPr>
        <w:t>, inclu</w:t>
      </w:r>
      <w:r w:rsidR="008C49FD">
        <w:rPr>
          <w:sz w:val="20"/>
          <w:szCs w:val="20"/>
          <w:lang w:val="es-ES"/>
        </w:rPr>
        <w:t>yendo</w:t>
      </w:r>
      <w:r w:rsidR="009E22CA" w:rsidRPr="008C49FD">
        <w:rPr>
          <w:sz w:val="20"/>
          <w:szCs w:val="20"/>
          <w:lang w:val="es-ES"/>
        </w:rPr>
        <w:t>:</w:t>
      </w:r>
      <w:r w:rsidR="00E15EC0" w:rsidRPr="008C49FD">
        <w:rPr>
          <w:sz w:val="20"/>
          <w:szCs w:val="20"/>
          <w:lang w:val="es-ES"/>
        </w:rPr>
        <w:t xml:space="preserve"> </w:t>
      </w:r>
    </w:p>
    <w:p w:rsidR="00D75E09" w:rsidRPr="008C49FD" w:rsidRDefault="00DC5AE5" w:rsidP="00411F40">
      <w:pPr>
        <w:suppressAutoHyphens/>
        <w:spacing w:after="120"/>
        <w:ind w:left="2268" w:right="624" w:hanging="567"/>
        <w:rPr>
          <w:rFonts w:ascii="MyriadPro-Regular" w:hAnsi="MyriadPro-Regular" w:cs="MyriadPro-Regular"/>
          <w:sz w:val="20"/>
          <w:szCs w:val="20"/>
          <w:lang w:val="es-ES" w:eastAsia="zh-CN"/>
        </w:rPr>
      </w:pPr>
      <w:r w:rsidRPr="008C49FD">
        <w:rPr>
          <w:iCs/>
          <w:sz w:val="20"/>
          <w:szCs w:val="20"/>
          <w:lang w:val="es-ES"/>
        </w:rPr>
        <w:t>a)</w:t>
      </w:r>
      <w:r w:rsidR="00AB5584" w:rsidRPr="008C49FD">
        <w:rPr>
          <w:iCs/>
          <w:sz w:val="20"/>
          <w:szCs w:val="20"/>
          <w:lang w:val="es-ES"/>
        </w:rPr>
        <w:tab/>
      </w:r>
      <w:r w:rsidR="008D1B8D" w:rsidRPr="008C49FD">
        <w:rPr>
          <w:iCs/>
          <w:sz w:val="20"/>
          <w:szCs w:val="20"/>
          <w:lang w:val="es-ES"/>
        </w:rPr>
        <w:t>B1010</w:t>
      </w:r>
      <w:r w:rsidR="00911D87" w:rsidRPr="008C49FD">
        <w:rPr>
          <w:iCs/>
          <w:sz w:val="20"/>
          <w:szCs w:val="20"/>
          <w:lang w:val="es-ES"/>
        </w:rPr>
        <w:t xml:space="preserve">: </w:t>
      </w:r>
      <w:r w:rsidR="008C49FD" w:rsidRPr="008C49FD">
        <w:rPr>
          <w:sz w:val="20"/>
          <w:szCs w:val="20"/>
          <w:lang w:val="es-ES"/>
        </w:rPr>
        <w:t>Desechos de metales y de aleaciones de metales, en forma metálica y no dispersable</w:t>
      </w:r>
      <w:r w:rsidR="00612427">
        <w:rPr>
          <w:sz w:val="20"/>
          <w:szCs w:val="20"/>
          <w:lang w:val="es-ES"/>
        </w:rPr>
        <w:t>,</w:t>
      </w:r>
      <w:r w:rsidR="000B5F0B" w:rsidRPr="00344B15">
        <w:rPr>
          <w:rStyle w:val="FootnoteReference"/>
          <w:sz w:val="20"/>
          <w:szCs w:val="20"/>
        </w:rPr>
        <w:footnoteReference w:id="16"/>
      </w:r>
      <w:r w:rsidR="008B19FC" w:rsidRPr="008C49FD">
        <w:rPr>
          <w:sz w:val="20"/>
          <w:szCs w:val="20"/>
          <w:lang w:val="es-ES"/>
        </w:rPr>
        <w:t xml:space="preserve"> </w:t>
      </w:r>
      <w:r w:rsidR="008C49FD">
        <w:rPr>
          <w:sz w:val="20"/>
          <w:szCs w:val="20"/>
          <w:lang w:val="es-ES"/>
        </w:rPr>
        <w:t>e</w:t>
      </w:r>
      <w:r w:rsidR="008B19FC" w:rsidRPr="008C49FD">
        <w:rPr>
          <w:sz w:val="20"/>
          <w:szCs w:val="20"/>
          <w:lang w:val="es-ES"/>
        </w:rPr>
        <w:t>n particular:</w:t>
      </w:r>
      <w:r w:rsidR="00E13F18" w:rsidRPr="008C49FD">
        <w:rPr>
          <w:sz w:val="20"/>
          <w:szCs w:val="20"/>
          <w:lang w:val="es-ES"/>
        </w:rPr>
        <w:t xml:space="preserve"> </w:t>
      </w:r>
      <w:r w:rsidR="008B19FC" w:rsidRPr="008C49FD">
        <w:rPr>
          <w:sz w:val="20"/>
          <w:szCs w:val="20"/>
          <w:lang w:val="es-ES"/>
        </w:rPr>
        <w:br/>
      </w:r>
      <w:r w:rsidRPr="008C49FD">
        <w:rPr>
          <w:sz w:val="20"/>
          <w:szCs w:val="20"/>
          <w:lang w:val="es-ES"/>
        </w:rPr>
        <w:t xml:space="preserve">- </w:t>
      </w:r>
      <w:r w:rsidR="008C49FD">
        <w:rPr>
          <w:sz w:val="20"/>
          <w:szCs w:val="20"/>
          <w:lang w:val="es-ES"/>
        </w:rPr>
        <w:t>Chatarra de hierro y acero</w:t>
      </w:r>
      <w:r w:rsidR="008B19FC" w:rsidRPr="008C49FD">
        <w:rPr>
          <w:sz w:val="20"/>
          <w:szCs w:val="20"/>
          <w:lang w:val="es-ES"/>
        </w:rPr>
        <w:t xml:space="preserve">; </w:t>
      </w:r>
      <w:r w:rsidR="008C49FD">
        <w:rPr>
          <w:sz w:val="20"/>
          <w:szCs w:val="20"/>
          <w:lang w:val="es-ES"/>
        </w:rPr>
        <w:t>y</w:t>
      </w:r>
      <w:r w:rsidR="008B19FC" w:rsidRPr="008C49FD">
        <w:rPr>
          <w:sz w:val="20"/>
          <w:szCs w:val="20"/>
          <w:lang w:val="es-ES"/>
        </w:rPr>
        <w:br/>
      </w:r>
      <w:r w:rsidRPr="008C49FD">
        <w:rPr>
          <w:sz w:val="20"/>
          <w:szCs w:val="20"/>
          <w:lang w:val="es-ES"/>
        </w:rPr>
        <w:t xml:space="preserve">- </w:t>
      </w:r>
      <w:r w:rsidR="008C49FD">
        <w:rPr>
          <w:sz w:val="20"/>
          <w:szCs w:val="20"/>
          <w:lang w:val="es-ES"/>
        </w:rPr>
        <w:t>Chatarra de a</w:t>
      </w:r>
      <w:r w:rsidR="004A7BA7" w:rsidRPr="008C49FD">
        <w:rPr>
          <w:sz w:val="20"/>
          <w:szCs w:val="20"/>
          <w:lang w:val="es-ES"/>
        </w:rPr>
        <w:t>lumini</w:t>
      </w:r>
      <w:r w:rsidR="008C49FD">
        <w:rPr>
          <w:sz w:val="20"/>
          <w:szCs w:val="20"/>
          <w:lang w:val="es-ES"/>
        </w:rPr>
        <w:t>o</w:t>
      </w:r>
      <w:r w:rsidR="008B19FC" w:rsidRPr="008C49FD">
        <w:rPr>
          <w:sz w:val="20"/>
          <w:szCs w:val="20"/>
          <w:lang w:val="es-ES"/>
        </w:rPr>
        <w:t>.</w:t>
      </w:r>
    </w:p>
    <w:p w:rsidR="008D1B8D" w:rsidRPr="008C49FD" w:rsidRDefault="00DC5AE5" w:rsidP="00411F40">
      <w:pPr>
        <w:suppressAutoHyphens/>
        <w:spacing w:after="120"/>
        <w:ind w:left="2268" w:right="624" w:hanging="567"/>
        <w:rPr>
          <w:sz w:val="20"/>
          <w:szCs w:val="20"/>
          <w:lang w:val="es-ES"/>
        </w:rPr>
      </w:pPr>
      <w:r w:rsidRPr="008C49FD">
        <w:rPr>
          <w:sz w:val="20"/>
          <w:szCs w:val="20"/>
          <w:lang w:val="es-ES"/>
        </w:rPr>
        <w:t>b)</w:t>
      </w:r>
      <w:r w:rsidR="00AB5584" w:rsidRPr="008C49FD">
        <w:rPr>
          <w:sz w:val="20"/>
          <w:szCs w:val="20"/>
          <w:lang w:val="es-ES"/>
        </w:rPr>
        <w:tab/>
      </w:r>
      <w:r w:rsidR="00897631" w:rsidRPr="008C49FD">
        <w:rPr>
          <w:iCs/>
          <w:sz w:val="20"/>
          <w:szCs w:val="20"/>
          <w:lang w:val="es-ES"/>
        </w:rPr>
        <w:t>B1050</w:t>
      </w:r>
      <w:r w:rsidR="00911D87" w:rsidRPr="008C49FD">
        <w:rPr>
          <w:sz w:val="20"/>
          <w:szCs w:val="20"/>
          <w:lang w:val="es-ES"/>
        </w:rPr>
        <w:t xml:space="preserve">: </w:t>
      </w:r>
      <w:r w:rsidR="008C49FD" w:rsidRPr="008C49FD">
        <w:rPr>
          <w:sz w:val="20"/>
          <w:szCs w:val="20"/>
          <w:lang w:val="es-ES"/>
        </w:rPr>
        <w:t>Fracción pesada de la chatarra de mezcla de metales no ferrosos que no contenga materiales del anexo I en una concentración suficiente como para mostrar las características del anexo III</w:t>
      </w:r>
      <w:r w:rsidR="00522DAE" w:rsidRPr="008C49FD">
        <w:rPr>
          <w:sz w:val="20"/>
          <w:szCs w:val="20"/>
          <w:lang w:val="es-ES"/>
        </w:rPr>
        <w:t>;</w:t>
      </w:r>
    </w:p>
    <w:p w:rsidR="00522DAE" w:rsidRPr="008C49FD" w:rsidRDefault="00DC5AE5" w:rsidP="00411F40">
      <w:pPr>
        <w:suppressAutoHyphens/>
        <w:spacing w:after="120"/>
        <w:ind w:left="2268" w:right="624" w:hanging="567"/>
        <w:rPr>
          <w:sz w:val="20"/>
          <w:szCs w:val="20"/>
          <w:lang w:val="es-ES"/>
        </w:rPr>
      </w:pPr>
      <w:r w:rsidRPr="008C49FD">
        <w:rPr>
          <w:sz w:val="20"/>
          <w:szCs w:val="20"/>
          <w:lang w:val="es-ES"/>
        </w:rPr>
        <w:t>c)</w:t>
      </w:r>
      <w:r w:rsidR="00AB5584" w:rsidRPr="008C49FD">
        <w:rPr>
          <w:sz w:val="20"/>
          <w:szCs w:val="20"/>
          <w:lang w:val="es-ES"/>
        </w:rPr>
        <w:tab/>
      </w:r>
      <w:r w:rsidR="00522DAE" w:rsidRPr="008C49FD">
        <w:rPr>
          <w:sz w:val="20"/>
          <w:szCs w:val="20"/>
          <w:lang w:val="es-ES"/>
        </w:rPr>
        <w:t>B2040</w:t>
      </w:r>
      <w:r w:rsidR="00911D87" w:rsidRPr="008C49FD">
        <w:rPr>
          <w:sz w:val="20"/>
          <w:szCs w:val="20"/>
          <w:lang w:val="es-ES"/>
        </w:rPr>
        <w:t xml:space="preserve">: </w:t>
      </w:r>
      <w:r w:rsidR="004A7BA7" w:rsidRPr="008C49FD">
        <w:rPr>
          <w:sz w:val="20"/>
          <w:szCs w:val="20"/>
          <w:lang w:val="es-ES"/>
        </w:rPr>
        <w:t>Ot</w:t>
      </w:r>
      <w:r w:rsidR="008C49FD" w:rsidRPr="008C49FD">
        <w:rPr>
          <w:sz w:val="20"/>
          <w:szCs w:val="20"/>
          <w:lang w:val="es-ES"/>
        </w:rPr>
        <w:t xml:space="preserve">ros desperdicios que contengan </w:t>
      </w:r>
      <w:r w:rsidR="004A7BA7" w:rsidRPr="008C49FD">
        <w:rPr>
          <w:sz w:val="20"/>
          <w:szCs w:val="20"/>
          <w:lang w:val="es-ES"/>
        </w:rPr>
        <w:t>pri</w:t>
      </w:r>
      <w:r w:rsidR="008B19FC" w:rsidRPr="008C49FD">
        <w:rPr>
          <w:sz w:val="20"/>
          <w:szCs w:val="20"/>
          <w:lang w:val="es-ES"/>
        </w:rPr>
        <w:t>ncipal</w:t>
      </w:r>
      <w:r w:rsidR="008C49FD" w:rsidRPr="008C49FD">
        <w:rPr>
          <w:sz w:val="20"/>
          <w:szCs w:val="20"/>
          <w:lang w:val="es-ES"/>
        </w:rPr>
        <w:t xml:space="preserve">mente constituyentes </w:t>
      </w:r>
      <w:r w:rsidR="008B19FC" w:rsidRPr="008C49FD">
        <w:rPr>
          <w:sz w:val="20"/>
          <w:szCs w:val="20"/>
          <w:lang w:val="es-ES"/>
        </w:rPr>
        <w:t>inorg</w:t>
      </w:r>
      <w:r w:rsidR="008C49FD" w:rsidRPr="008C49FD">
        <w:rPr>
          <w:sz w:val="20"/>
          <w:szCs w:val="20"/>
          <w:lang w:val="es-ES"/>
        </w:rPr>
        <w:t>á</w:t>
      </w:r>
      <w:r w:rsidR="008B19FC" w:rsidRPr="008C49FD">
        <w:rPr>
          <w:sz w:val="20"/>
          <w:szCs w:val="20"/>
          <w:lang w:val="es-ES"/>
        </w:rPr>
        <w:t>nic</w:t>
      </w:r>
      <w:r w:rsidR="008C49FD" w:rsidRPr="008C49FD">
        <w:rPr>
          <w:sz w:val="20"/>
          <w:szCs w:val="20"/>
          <w:lang w:val="es-ES"/>
        </w:rPr>
        <w:t>os</w:t>
      </w:r>
      <w:r w:rsidR="00612427">
        <w:rPr>
          <w:sz w:val="20"/>
          <w:szCs w:val="20"/>
          <w:lang w:val="es-ES"/>
        </w:rPr>
        <w:t>,</w:t>
      </w:r>
      <w:r w:rsidR="00911D87">
        <w:rPr>
          <w:rStyle w:val="FootnoteReference"/>
          <w:sz w:val="20"/>
          <w:szCs w:val="20"/>
        </w:rPr>
        <w:footnoteReference w:id="17"/>
      </w:r>
      <w:r w:rsidR="008C49FD">
        <w:rPr>
          <w:sz w:val="20"/>
          <w:szCs w:val="20"/>
          <w:lang w:val="es-ES"/>
        </w:rPr>
        <w:t xml:space="preserve"> e</w:t>
      </w:r>
      <w:r w:rsidR="008B19FC" w:rsidRPr="008C49FD">
        <w:rPr>
          <w:sz w:val="20"/>
          <w:szCs w:val="20"/>
          <w:lang w:val="es-ES"/>
        </w:rPr>
        <w:t>n particular:</w:t>
      </w:r>
      <w:r w:rsidR="008B19FC" w:rsidRPr="008C49FD">
        <w:rPr>
          <w:sz w:val="20"/>
          <w:szCs w:val="20"/>
          <w:lang w:val="es-ES"/>
        </w:rPr>
        <w:br/>
      </w:r>
      <w:r w:rsidR="00077272" w:rsidRPr="008C49FD">
        <w:rPr>
          <w:sz w:val="20"/>
          <w:szCs w:val="20"/>
          <w:lang w:val="es-ES"/>
        </w:rPr>
        <w:t xml:space="preserve">- </w:t>
      </w:r>
      <w:r w:rsidR="005E289D" w:rsidRPr="005E289D">
        <w:rPr>
          <w:sz w:val="20"/>
          <w:szCs w:val="20"/>
          <w:lang w:val="es-ES"/>
        </w:rPr>
        <w:t>Desechos de tablas o planchas de yeso resultantes de la demolición de edificios</w:t>
      </w:r>
      <w:r w:rsidR="004A7BA7" w:rsidRPr="008C49FD">
        <w:rPr>
          <w:sz w:val="20"/>
          <w:szCs w:val="20"/>
          <w:lang w:val="es-ES"/>
        </w:rPr>
        <w:t xml:space="preserve">; </w:t>
      </w:r>
      <w:r w:rsidR="008B19FC" w:rsidRPr="008C49FD">
        <w:rPr>
          <w:sz w:val="20"/>
          <w:szCs w:val="20"/>
          <w:lang w:val="es-ES"/>
        </w:rPr>
        <w:br/>
      </w:r>
      <w:r w:rsidR="00077272" w:rsidRPr="008C49FD">
        <w:rPr>
          <w:sz w:val="20"/>
          <w:szCs w:val="20"/>
          <w:lang w:val="es-ES"/>
        </w:rPr>
        <w:t xml:space="preserve">- </w:t>
      </w:r>
      <w:r w:rsidR="005E289D">
        <w:rPr>
          <w:sz w:val="20"/>
          <w:szCs w:val="20"/>
          <w:lang w:val="es-ES"/>
        </w:rPr>
        <w:t>Hormigón en cascotes</w:t>
      </w:r>
      <w:r w:rsidR="008B19FC" w:rsidRPr="008C49FD">
        <w:rPr>
          <w:sz w:val="20"/>
          <w:szCs w:val="20"/>
          <w:lang w:val="es-ES"/>
        </w:rPr>
        <w:t>.</w:t>
      </w:r>
    </w:p>
    <w:p w:rsidR="00522DAE" w:rsidRPr="005E289D" w:rsidRDefault="00DC5AE5" w:rsidP="00411F40">
      <w:pPr>
        <w:suppressAutoHyphens/>
        <w:spacing w:after="120"/>
        <w:ind w:left="2268" w:right="624" w:hanging="567"/>
        <w:rPr>
          <w:sz w:val="20"/>
          <w:szCs w:val="20"/>
          <w:lang w:val="es-ES"/>
        </w:rPr>
      </w:pPr>
      <w:r w:rsidRPr="005E289D">
        <w:rPr>
          <w:sz w:val="20"/>
          <w:szCs w:val="20"/>
          <w:lang w:val="es-ES"/>
        </w:rPr>
        <w:t>d)</w:t>
      </w:r>
      <w:r w:rsidR="00AB5584" w:rsidRPr="005E289D">
        <w:rPr>
          <w:sz w:val="20"/>
          <w:szCs w:val="20"/>
          <w:lang w:val="es-ES"/>
        </w:rPr>
        <w:tab/>
      </w:r>
      <w:r w:rsidR="00897631" w:rsidRPr="005E289D">
        <w:rPr>
          <w:iCs/>
          <w:sz w:val="20"/>
          <w:szCs w:val="20"/>
          <w:lang w:val="es-ES"/>
        </w:rPr>
        <w:t>B2060</w:t>
      </w:r>
      <w:r w:rsidR="00911D87" w:rsidRPr="005E289D">
        <w:rPr>
          <w:sz w:val="20"/>
          <w:szCs w:val="20"/>
          <w:lang w:val="es-ES"/>
        </w:rPr>
        <w:t xml:space="preserve">: </w:t>
      </w:r>
      <w:r w:rsidR="005E289D" w:rsidRPr="005E289D">
        <w:rPr>
          <w:sz w:val="20"/>
          <w:szCs w:val="20"/>
          <w:lang w:val="es-ES"/>
        </w:rPr>
        <w:t>Carbón activado consumido que no contenga ninguno de los constituyentes del anexo I en grado tal que muestre características del anexo III, por ejemplo, carbono resultante del tratamiento de agua potable y de los procesos de la industria alimenticia y la producción de vitaminas (obsérvese el artículo correspondiente A4160</w:t>
      </w:r>
      <w:r w:rsidR="00A45903">
        <w:rPr>
          <w:sz w:val="20"/>
          <w:szCs w:val="20"/>
          <w:lang w:val="es-ES"/>
        </w:rPr>
        <w:t xml:space="preserve"> </w:t>
      </w:r>
      <w:r w:rsidR="005E289D" w:rsidRPr="005E289D">
        <w:rPr>
          <w:sz w:val="20"/>
          <w:szCs w:val="20"/>
          <w:lang w:val="es-ES"/>
        </w:rPr>
        <w:t>de la lista A)</w:t>
      </w:r>
      <w:r w:rsidR="00522DAE" w:rsidRPr="005E289D">
        <w:rPr>
          <w:sz w:val="20"/>
          <w:szCs w:val="20"/>
          <w:lang w:val="es-ES"/>
        </w:rPr>
        <w:t>;</w:t>
      </w:r>
    </w:p>
    <w:p w:rsidR="000A55F1" w:rsidRPr="004F268E" w:rsidRDefault="00DC5AE5" w:rsidP="00411F40">
      <w:pPr>
        <w:suppressAutoHyphens/>
        <w:spacing w:after="120"/>
        <w:ind w:left="2268" w:right="624" w:hanging="567"/>
        <w:rPr>
          <w:sz w:val="20"/>
          <w:szCs w:val="20"/>
          <w:lang w:val="es-ES"/>
        </w:rPr>
      </w:pPr>
      <w:r w:rsidRPr="00EF7671">
        <w:rPr>
          <w:sz w:val="20"/>
          <w:szCs w:val="20"/>
          <w:lang w:val="es-ES"/>
        </w:rPr>
        <w:t>e)</w:t>
      </w:r>
      <w:r w:rsidR="00AB5584" w:rsidRPr="00EF7671">
        <w:rPr>
          <w:sz w:val="20"/>
          <w:szCs w:val="20"/>
          <w:lang w:val="es-ES"/>
        </w:rPr>
        <w:tab/>
      </w:r>
      <w:r w:rsidR="00897631" w:rsidRPr="00EF7671">
        <w:rPr>
          <w:iCs/>
          <w:sz w:val="20"/>
          <w:szCs w:val="20"/>
          <w:lang w:val="es-ES"/>
        </w:rPr>
        <w:t>B3010</w:t>
      </w:r>
      <w:r w:rsidR="009A78E5" w:rsidRPr="00EF7671">
        <w:rPr>
          <w:sz w:val="20"/>
          <w:szCs w:val="20"/>
          <w:lang w:val="es-ES"/>
        </w:rPr>
        <w:t xml:space="preserve">: </w:t>
      </w:r>
      <w:r w:rsidR="00953C2B">
        <w:rPr>
          <w:sz w:val="20"/>
          <w:szCs w:val="20"/>
          <w:lang w:val="es-ES"/>
        </w:rPr>
        <w:t>Desechos só</w:t>
      </w:r>
      <w:r w:rsidR="00795FF2" w:rsidRPr="00EF7671">
        <w:rPr>
          <w:sz w:val="20"/>
          <w:szCs w:val="20"/>
          <w:lang w:val="es-ES"/>
        </w:rPr>
        <w:t>lid</w:t>
      </w:r>
      <w:r w:rsidR="00953C2B">
        <w:rPr>
          <w:sz w:val="20"/>
          <w:szCs w:val="20"/>
          <w:lang w:val="es-ES"/>
        </w:rPr>
        <w:t>os de</w:t>
      </w:r>
      <w:r w:rsidR="00795FF2" w:rsidRPr="00EF7671">
        <w:rPr>
          <w:sz w:val="20"/>
          <w:szCs w:val="20"/>
          <w:lang w:val="es-ES"/>
        </w:rPr>
        <w:t xml:space="preserve"> pl</w:t>
      </w:r>
      <w:r w:rsidR="00953C2B">
        <w:rPr>
          <w:sz w:val="20"/>
          <w:szCs w:val="20"/>
          <w:lang w:val="es-ES"/>
        </w:rPr>
        <w:t>ás</w:t>
      </w:r>
      <w:r w:rsidR="00795FF2" w:rsidRPr="00EF7671">
        <w:rPr>
          <w:sz w:val="20"/>
          <w:szCs w:val="20"/>
          <w:lang w:val="es-ES"/>
        </w:rPr>
        <w:t>tic</w:t>
      </w:r>
      <w:r w:rsidR="00EF7671" w:rsidRPr="00EF7671">
        <w:rPr>
          <w:sz w:val="20"/>
          <w:szCs w:val="20"/>
          <w:lang w:val="es-ES"/>
        </w:rPr>
        <w:t>o</w:t>
      </w:r>
      <w:r w:rsidR="00612427">
        <w:rPr>
          <w:sz w:val="20"/>
          <w:szCs w:val="20"/>
          <w:lang w:val="es-ES"/>
        </w:rPr>
        <w:t>;</w:t>
      </w:r>
      <w:r w:rsidR="00EE4341">
        <w:rPr>
          <w:rStyle w:val="FootnoteReference"/>
          <w:sz w:val="20"/>
          <w:szCs w:val="20"/>
        </w:rPr>
        <w:footnoteReference w:id="18"/>
      </w:r>
    </w:p>
    <w:p w:rsidR="000A55F1" w:rsidRPr="004F268E" w:rsidRDefault="00DC5AE5" w:rsidP="00411F40">
      <w:pPr>
        <w:suppressAutoHyphens/>
        <w:spacing w:after="120"/>
        <w:ind w:left="2268" w:right="624" w:hanging="567"/>
        <w:rPr>
          <w:sz w:val="20"/>
          <w:szCs w:val="20"/>
          <w:lang w:val="es-ES"/>
        </w:rPr>
      </w:pPr>
      <w:r w:rsidRPr="00F87518">
        <w:rPr>
          <w:sz w:val="20"/>
          <w:szCs w:val="20"/>
          <w:lang w:val="es-ES"/>
        </w:rPr>
        <w:t>f)</w:t>
      </w:r>
      <w:r w:rsidR="00AB5584" w:rsidRPr="00F87518">
        <w:rPr>
          <w:sz w:val="20"/>
          <w:szCs w:val="20"/>
          <w:lang w:val="es-ES"/>
        </w:rPr>
        <w:tab/>
      </w:r>
      <w:r w:rsidR="00897631" w:rsidRPr="00F87518">
        <w:rPr>
          <w:iCs/>
          <w:sz w:val="20"/>
          <w:szCs w:val="20"/>
          <w:lang w:val="es-ES"/>
        </w:rPr>
        <w:t>B3020</w:t>
      </w:r>
      <w:r w:rsidR="009A78E5" w:rsidRPr="00F87518">
        <w:rPr>
          <w:iCs/>
          <w:sz w:val="20"/>
          <w:szCs w:val="20"/>
          <w:lang w:val="es-ES"/>
        </w:rPr>
        <w:t>:</w:t>
      </w:r>
      <w:r w:rsidR="00AB5584" w:rsidRPr="00F87518">
        <w:rPr>
          <w:iCs/>
          <w:sz w:val="20"/>
          <w:szCs w:val="20"/>
          <w:lang w:val="es-ES"/>
        </w:rPr>
        <w:t xml:space="preserve"> </w:t>
      </w:r>
      <w:r w:rsidR="005E289D" w:rsidRPr="005E289D">
        <w:rPr>
          <w:iCs/>
          <w:sz w:val="20"/>
          <w:szCs w:val="20"/>
          <w:lang w:val="es-ES"/>
        </w:rPr>
        <w:t>Desechos de pape</w:t>
      </w:r>
      <w:r w:rsidR="005E289D">
        <w:rPr>
          <w:iCs/>
          <w:sz w:val="20"/>
          <w:szCs w:val="20"/>
          <w:lang w:val="es-ES"/>
        </w:rPr>
        <w:t>l, cartón y productos del papel</w:t>
      </w:r>
      <w:r w:rsidR="00612427">
        <w:rPr>
          <w:iCs/>
          <w:sz w:val="20"/>
          <w:szCs w:val="20"/>
          <w:lang w:val="es-ES"/>
        </w:rPr>
        <w:t>;</w:t>
      </w:r>
      <w:r w:rsidR="00EE4341">
        <w:rPr>
          <w:rStyle w:val="FootnoteReference"/>
          <w:sz w:val="20"/>
          <w:szCs w:val="20"/>
        </w:rPr>
        <w:footnoteReference w:id="19"/>
      </w:r>
    </w:p>
    <w:p w:rsidR="000A55F1" w:rsidRPr="005E289D" w:rsidRDefault="00DC5AE5" w:rsidP="00411F40">
      <w:pPr>
        <w:suppressAutoHyphens/>
        <w:spacing w:after="120"/>
        <w:ind w:left="2268" w:right="624" w:hanging="567"/>
        <w:rPr>
          <w:sz w:val="20"/>
          <w:szCs w:val="20"/>
          <w:lang w:val="es-ES"/>
        </w:rPr>
      </w:pPr>
      <w:r w:rsidRPr="005E289D">
        <w:rPr>
          <w:sz w:val="20"/>
          <w:szCs w:val="20"/>
          <w:lang w:val="es-ES"/>
        </w:rPr>
        <w:t>g)</w:t>
      </w:r>
      <w:r w:rsidR="00AB5584" w:rsidRPr="005E289D">
        <w:rPr>
          <w:sz w:val="20"/>
          <w:szCs w:val="20"/>
          <w:lang w:val="es-ES"/>
        </w:rPr>
        <w:tab/>
      </w:r>
      <w:r w:rsidR="00897631" w:rsidRPr="005E289D">
        <w:rPr>
          <w:iCs/>
          <w:sz w:val="20"/>
          <w:szCs w:val="20"/>
          <w:lang w:val="es-ES"/>
        </w:rPr>
        <w:t>B3030</w:t>
      </w:r>
      <w:r w:rsidR="002E6558" w:rsidRPr="005E289D">
        <w:rPr>
          <w:iCs/>
          <w:sz w:val="20"/>
          <w:szCs w:val="20"/>
          <w:lang w:val="es-ES"/>
        </w:rPr>
        <w:t>:</w:t>
      </w:r>
      <w:r w:rsidR="00D75E09" w:rsidRPr="005E289D">
        <w:rPr>
          <w:sz w:val="20"/>
          <w:szCs w:val="20"/>
          <w:lang w:val="es-ES"/>
        </w:rPr>
        <w:t xml:space="preserve"> </w:t>
      </w:r>
      <w:r w:rsidR="00953C2B" w:rsidRPr="005E289D">
        <w:rPr>
          <w:sz w:val="20"/>
          <w:szCs w:val="20"/>
          <w:lang w:val="es-ES"/>
        </w:rPr>
        <w:t xml:space="preserve">Desechos </w:t>
      </w:r>
      <w:r w:rsidR="005E289D" w:rsidRPr="005E289D">
        <w:rPr>
          <w:sz w:val="20"/>
          <w:szCs w:val="20"/>
          <w:lang w:val="es-ES"/>
        </w:rPr>
        <w:t xml:space="preserve">de </w:t>
      </w:r>
      <w:r w:rsidR="00953C2B" w:rsidRPr="005E289D">
        <w:rPr>
          <w:sz w:val="20"/>
          <w:szCs w:val="20"/>
          <w:lang w:val="es-ES"/>
        </w:rPr>
        <w:t>t</w:t>
      </w:r>
      <w:r w:rsidR="00795FF2" w:rsidRPr="005E289D">
        <w:rPr>
          <w:sz w:val="20"/>
          <w:szCs w:val="20"/>
          <w:lang w:val="es-ES"/>
        </w:rPr>
        <w:t>extile</w:t>
      </w:r>
      <w:r w:rsidR="00EF7671" w:rsidRPr="005E289D">
        <w:rPr>
          <w:sz w:val="20"/>
          <w:szCs w:val="20"/>
          <w:lang w:val="es-ES"/>
        </w:rPr>
        <w:t>s</w:t>
      </w:r>
      <w:r w:rsidR="00612427">
        <w:rPr>
          <w:sz w:val="20"/>
          <w:szCs w:val="20"/>
          <w:lang w:val="es-ES"/>
        </w:rPr>
        <w:t>;</w:t>
      </w:r>
      <w:r w:rsidR="00EE4341">
        <w:rPr>
          <w:rStyle w:val="FootnoteReference"/>
          <w:sz w:val="20"/>
          <w:szCs w:val="20"/>
        </w:rPr>
        <w:footnoteReference w:id="20"/>
      </w:r>
    </w:p>
    <w:p w:rsidR="000A55F1" w:rsidRPr="005E289D" w:rsidRDefault="00DC5AE5" w:rsidP="00411F40">
      <w:pPr>
        <w:suppressAutoHyphens/>
        <w:spacing w:after="120"/>
        <w:ind w:left="2268" w:right="624" w:hanging="567"/>
        <w:rPr>
          <w:sz w:val="20"/>
          <w:szCs w:val="20"/>
          <w:lang w:val="es-ES"/>
        </w:rPr>
      </w:pPr>
      <w:r w:rsidRPr="005E289D">
        <w:rPr>
          <w:sz w:val="20"/>
          <w:szCs w:val="20"/>
          <w:lang w:val="es-ES"/>
        </w:rPr>
        <w:t>h)</w:t>
      </w:r>
      <w:r w:rsidR="00AB5584" w:rsidRPr="005E289D">
        <w:rPr>
          <w:sz w:val="20"/>
          <w:szCs w:val="20"/>
          <w:lang w:val="es-ES"/>
        </w:rPr>
        <w:tab/>
      </w:r>
      <w:r w:rsidR="00897631" w:rsidRPr="005E289D">
        <w:rPr>
          <w:iCs/>
          <w:sz w:val="20"/>
          <w:szCs w:val="20"/>
          <w:lang w:val="es-ES"/>
        </w:rPr>
        <w:t>B3050</w:t>
      </w:r>
      <w:r w:rsidR="002E6558" w:rsidRPr="005E289D">
        <w:rPr>
          <w:iCs/>
          <w:sz w:val="20"/>
          <w:szCs w:val="20"/>
          <w:lang w:val="es-ES"/>
        </w:rPr>
        <w:t>:</w:t>
      </w:r>
      <w:r w:rsidR="00077272" w:rsidRPr="005E289D">
        <w:rPr>
          <w:sz w:val="20"/>
          <w:szCs w:val="20"/>
          <w:lang w:val="es-ES"/>
        </w:rPr>
        <w:t xml:space="preserve"> </w:t>
      </w:r>
      <w:r w:rsidR="005E289D" w:rsidRPr="005E289D">
        <w:rPr>
          <w:sz w:val="20"/>
          <w:szCs w:val="20"/>
          <w:lang w:val="es-ES"/>
        </w:rPr>
        <w:t>Desechos de corcho y de madera no elaborados</w:t>
      </w:r>
      <w:r w:rsidR="00EE6943" w:rsidRPr="005E289D">
        <w:rPr>
          <w:sz w:val="20"/>
          <w:szCs w:val="20"/>
          <w:lang w:val="es-ES"/>
        </w:rPr>
        <w:t>.</w:t>
      </w:r>
      <w:r w:rsidR="00EE4341">
        <w:rPr>
          <w:rStyle w:val="FootnoteReference"/>
          <w:sz w:val="20"/>
          <w:szCs w:val="20"/>
        </w:rPr>
        <w:footnoteReference w:id="21"/>
      </w:r>
    </w:p>
    <w:p w:rsidR="001B1766" w:rsidRPr="00333047" w:rsidRDefault="00983BEB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Para obtener más información</w:t>
      </w:r>
      <w:r w:rsidR="001B1766" w:rsidRPr="00333047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 xml:space="preserve">véase la </w:t>
      </w:r>
      <w:r w:rsidR="00333047" w:rsidRPr="00333047">
        <w:rPr>
          <w:sz w:val="20"/>
          <w:szCs w:val="20"/>
          <w:lang w:val="es-ES"/>
        </w:rPr>
        <w:t>sección</w:t>
      </w:r>
      <w:r w:rsidR="001B1766" w:rsidRPr="00333047">
        <w:rPr>
          <w:sz w:val="20"/>
          <w:szCs w:val="20"/>
          <w:lang w:val="es-ES"/>
        </w:rPr>
        <w:t xml:space="preserve"> II.A </w:t>
      </w:r>
      <w:r w:rsidR="00333047" w:rsidRPr="00333047">
        <w:rPr>
          <w:sz w:val="20"/>
          <w:szCs w:val="20"/>
          <w:lang w:val="es-ES"/>
        </w:rPr>
        <w:t>de las directrices técnicas generales</w:t>
      </w:r>
      <w:r w:rsidR="001B1766" w:rsidRPr="00333047">
        <w:rPr>
          <w:sz w:val="20"/>
          <w:szCs w:val="20"/>
          <w:lang w:val="es-ES"/>
        </w:rPr>
        <w:t>.</w:t>
      </w:r>
    </w:p>
    <w:p w:rsidR="00D75E09" w:rsidRDefault="004031BC">
      <w:pPr>
        <w:pStyle w:val="Heading2"/>
        <w:tabs>
          <w:tab w:val="right" w:pos="709"/>
          <w:tab w:val="left" w:pos="1134"/>
        </w:tabs>
        <w:spacing w:before="240" w:after="120"/>
        <w:jc w:val="left"/>
        <w:rPr>
          <w:rFonts w:ascii="Times New Roman" w:hAnsi="Times New Roman"/>
          <w:sz w:val="24"/>
          <w:szCs w:val="24"/>
        </w:rPr>
      </w:pPr>
      <w:r w:rsidRPr="00333047">
        <w:rPr>
          <w:rFonts w:ascii="Times New Roman" w:hAnsi="Times New Roman"/>
          <w:sz w:val="24"/>
          <w:szCs w:val="24"/>
          <w:lang w:val="es-ES"/>
        </w:rPr>
        <w:tab/>
      </w:r>
      <w:bookmarkStart w:id="75" w:name="_Toc417046897"/>
      <w:r w:rsidR="001B1766" w:rsidRPr="00167E98">
        <w:rPr>
          <w:rFonts w:ascii="Times New Roman" w:hAnsi="Times New Roman"/>
          <w:sz w:val="24"/>
          <w:szCs w:val="24"/>
        </w:rPr>
        <w:t>B.</w:t>
      </w:r>
      <w:r w:rsidR="001B1766" w:rsidRPr="00167E98">
        <w:rPr>
          <w:rFonts w:ascii="Times New Roman" w:hAnsi="Times New Roman"/>
          <w:sz w:val="24"/>
          <w:szCs w:val="24"/>
        </w:rPr>
        <w:tab/>
      </w:r>
      <w:r w:rsidR="002E51F8" w:rsidRPr="007F5D58">
        <w:rPr>
          <w:rFonts w:ascii="Times New Roman" w:hAnsi="Times New Roman"/>
          <w:sz w:val="24"/>
          <w:szCs w:val="24"/>
        </w:rPr>
        <w:t>Convenio de Estocolmo</w:t>
      </w:r>
      <w:bookmarkEnd w:id="75"/>
    </w:p>
    <w:p w:rsidR="001B1766" w:rsidRPr="00167E98" w:rsidRDefault="007F5D58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</w:rPr>
      </w:pPr>
      <w:r>
        <w:rPr>
          <w:sz w:val="20"/>
          <w:szCs w:val="20"/>
          <w:lang w:val="es-ES"/>
        </w:rPr>
        <w:t xml:space="preserve">En lo que respecta al </w:t>
      </w:r>
      <w:r w:rsidR="001B1766" w:rsidRPr="007F5D58">
        <w:rPr>
          <w:sz w:val="20"/>
          <w:szCs w:val="20"/>
          <w:lang w:val="es-ES"/>
        </w:rPr>
        <w:t>HCB,</w:t>
      </w:r>
      <w:r w:rsidRPr="007F5D58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en la nota </w:t>
      </w:r>
      <w:r w:rsidR="001B1766" w:rsidRPr="007F5D58">
        <w:rPr>
          <w:sz w:val="20"/>
          <w:szCs w:val="20"/>
          <w:lang w:val="es-ES"/>
        </w:rPr>
        <w:t xml:space="preserve">iii) </w:t>
      </w:r>
      <w:r w:rsidR="00317A79" w:rsidRPr="007F5D58">
        <w:rPr>
          <w:sz w:val="20"/>
          <w:szCs w:val="20"/>
          <w:lang w:val="es-ES"/>
        </w:rPr>
        <w:t>del</w:t>
      </w:r>
      <w:r w:rsidR="001B1766" w:rsidRPr="007F5D58">
        <w:rPr>
          <w:sz w:val="20"/>
          <w:szCs w:val="20"/>
          <w:lang w:val="es-ES"/>
        </w:rPr>
        <w:t xml:space="preserve"> </w:t>
      </w:r>
      <w:r w:rsidR="008462EB" w:rsidRPr="007F5D58">
        <w:rPr>
          <w:sz w:val="20"/>
          <w:szCs w:val="20"/>
          <w:lang w:val="es-ES"/>
        </w:rPr>
        <w:t>anexo</w:t>
      </w:r>
      <w:r w:rsidR="001B1766" w:rsidRPr="007F5D58">
        <w:rPr>
          <w:sz w:val="20"/>
          <w:szCs w:val="20"/>
          <w:lang w:val="es-ES"/>
        </w:rPr>
        <w:t xml:space="preserve"> A </w:t>
      </w:r>
      <w:r w:rsidRPr="007F5D58">
        <w:rPr>
          <w:sz w:val="20"/>
          <w:szCs w:val="20"/>
          <w:lang w:val="es-ES"/>
        </w:rPr>
        <w:t>est</w:t>
      </w:r>
      <w:r>
        <w:rPr>
          <w:sz w:val="20"/>
          <w:szCs w:val="20"/>
          <w:lang w:val="es-ES"/>
        </w:rPr>
        <w:t xml:space="preserve">ablece un nuevo </w:t>
      </w:r>
      <w:r w:rsidRPr="007F5D58">
        <w:rPr>
          <w:sz w:val="20"/>
          <w:szCs w:val="20"/>
          <w:lang w:val="es-ES"/>
        </w:rPr>
        <w:t>procedimiento</w:t>
      </w:r>
      <w:r w:rsidR="001B1766" w:rsidRPr="007F5D58">
        <w:rPr>
          <w:sz w:val="20"/>
          <w:szCs w:val="20"/>
          <w:lang w:val="es-ES"/>
        </w:rPr>
        <w:t xml:space="preserve"> </w:t>
      </w:r>
      <w:r w:rsidRPr="007F5D58">
        <w:rPr>
          <w:sz w:val="20"/>
          <w:szCs w:val="20"/>
          <w:lang w:val="es-ES"/>
        </w:rPr>
        <w:t xml:space="preserve">en virtud del cual una Parte en el Convenio de Estocolmo podrá notificar su producción y uso como intermediario en un sistema cerrado y limitado a un emplazamiento.  Dicha producción o uso no se considerará como una exención específica para la producción o utilización.  Dicha producción o uso deberán cesar al cabo de un período de 10 años, a menos que la Parte interesada presente una nueva notificación, en cuyo caso el período se prorrogará por otros 10 años, a menos que la Conferencia de las Partes, después de estudiar la producción y el uso decida otra cosa. </w:t>
      </w:r>
      <w:r w:rsidRPr="007F5D58">
        <w:rPr>
          <w:sz w:val="20"/>
          <w:szCs w:val="20"/>
          <w:lang w:val="en-US"/>
        </w:rPr>
        <w:t xml:space="preserve">El proceso </w:t>
      </w:r>
      <w:r w:rsidR="00446619">
        <w:rPr>
          <w:sz w:val="20"/>
          <w:szCs w:val="20"/>
          <w:lang w:val="en-US"/>
        </w:rPr>
        <w:t>d</w:t>
      </w:r>
      <w:r w:rsidRPr="007F5D58">
        <w:rPr>
          <w:sz w:val="20"/>
          <w:szCs w:val="20"/>
          <w:lang w:val="en-US"/>
        </w:rPr>
        <w:t>e notificación puede repet</w:t>
      </w:r>
      <w:r w:rsidR="00446619">
        <w:rPr>
          <w:sz w:val="20"/>
          <w:szCs w:val="20"/>
          <w:lang w:val="en-US"/>
        </w:rPr>
        <w:t>irse.</w:t>
      </w:r>
      <w:r w:rsidR="001B1766" w:rsidRPr="00167E98">
        <w:rPr>
          <w:sz w:val="20"/>
          <w:szCs w:val="20"/>
        </w:rPr>
        <w:t xml:space="preserve"> </w:t>
      </w:r>
    </w:p>
    <w:p w:rsidR="001B1766" w:rsidRPr="00333047" w:rsidRDefault="00983BEB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Para obtener más información</w:t>
      </w:r>
      <w:r w:rsidR="001B1766" w:rsidRPr="00333047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 xml:space="preserve">véase la </w:t>
      </w:r>
      <w:r w:rsidR="00446619">
        <w:rPr>
          <w:sz w:val="20"/>
          <w:szCs w:val="20"/>
          <w:lang w:val="es-ES"/>
        </w:rPr>
        <w:t>sub</w:t>
      </w:r>
      <w:r w:rsidR="00333047" w:rsidRPr="00333047">
        <w:rPr>
          <w:sz w:val="20"/>
          <w:szCs w:val="20"/>
          <w:lang w:val="es-ES"/>
        </w:rPr>
        <w:t>sección</w:t>
      </w:r>
      <w:r w:rsidR="001B1766" w:rsidRPr="00333047">
        <w:rPr>
          <w:sz w:val="20"/>
          <w:szCs w:val="20"/>
          <w:lang w:val="es-ES"/>
        </w:rPr>
        <w:t xml:space="preserve"> II.B.2 </w:t>
      </w:r>
      <w:r w:rsidR="00333047" w:rsidRPr="00333047">
        <w:rPr>
          <w:sz w:val="20"/>
          <w:szCs w:val="20"/>
          <w:lang w:val="es-ES"/>
        </w:rPr>
        <w:t>de las directrices técnicas generales</w:t>
      </w:r>
      <w:r w:rsidR="001B1766" w:rsidRPr="00333047">
        <w:rPr>
          <w:sz w:val="20"/>
          <w:szCs w:val="20"/>
          <w:lang w:val="es-ES"/>
        </w:rPr>
        <w:t>.</w:t>
      </w:r>
    </w:p>
    <w:p w:rsidR="00E0555C" w:rsidRPr="00317A79" w:rsidRDefault="00DB7F6A" w:rsidP="00DB7F6A">
      <w:pPr>
        <w:pStyle w:val="Heading1"/>
        <w:tabs>
          <w:tab w:val="right" w:pos="709"/>
          <w:tab w:val="left" w:pos="1134"/>
        </w:tabs>
        <w:spacing w:after="120"/>
        <w:ind w:left="1134" w:hanging="1134"/>
        <w:rPr>
          <w:rFonts w:ascii="Times New Roman" w:hAnsi="Times New Roman"/>
          <w:sz w:val="28"/>
          <w:lang w:val="es-ES"/>
        </w:rPr>
      </w:pPr>
      <w:r w:rsidRPr="00333047">
        <w:rPr>
          <w:noProof/>
          <w:sz w:val="22"/>
          <w:szCs w:val="22"/>
          <w:lang w:val="es-ES"/>
        </w:rPr>
        <w:tab/>
      </w:r>
      <w:bookmarkStart w:id="76" w:name="_Toc83437737"/>
      <w:bookmarkStart w:id="77" w:name="_Toc83438346"/>
      <w:bookmarkStart w:id="78" w:name="_Toc83438444"/>
      <w:bookmarkStart w:id="79" w:name="_Toc83438671"/>
      <w:bookmarkStart w:id="80" w:name="_Toc148341804"/>
      <w:bookmarkStart w:id="81" w:name="_Toc249772701"/>
      <w:bookmarkStart w:id="82" w:name="_Toc417046898"/>
      <w:bookmarkStart w:id="83" w:name="_Toc83437735"/>
      <w:bookmarkStart w:id="84" w:name="_Toc83438344"/>
      <w:bookmarkStart w:id="85" w:name="_Toc83438442"/>
      <w:bookmarkStart w:id="86" w:name="_Toc83438669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5"/>
      <w:bookmarkEnd w:id="26"/>
      <w:r w:rsidR="00E0555C" w:rsidRPr="00317A79">
        <w:rPr>
          <w:rFonts w:ascii="Times New Roman" w:hAnsi="Times New Roman"/>
          <w:sz w:val="28"/>
          <w:lang w:val="es-ES"/>
        </w:rPr>
        <w:t>III.</w:t>
      </w:r>
      <w:r w:rsidR="00E0555C" w:rsidRPr="00317A79">
        <w:rPr>
          <w:rFonts w:ascii="Times New Roman" w:hAnsi="Times New Roman"/>
          <w:sz w:val="28"/>
          <w:lang w:val="es-ES"/>
        </w:rPr>
        <w:tab/>
      </w:r>
      <w:r w:rsidR="00317A79" w:rsidRPr="00317A79">
        <w:rPr>
          <w:rFonts w:ascii="Times New Roman" w:hAnsi="Times New Roman"/>
          <w:sz w:val="28"/>
          <w:szCs w:val="28"/>
          <w:lang w:val="es-ES"/>
        </w:rPr>
        <w:t xml:space="preserve">Cuestiones previstas en el </w:t>
      </w:r>
      <w:r w:rsidR="002E51F8" w:rsidRPr="00317A79">
        <w:rPr>
          <w:rFonts w:ascii="Times New Roman" w:hAnsi="Times New Roman"/>
          <w:sz w:val="28"/>
          <w:lang w:val="es-ES"/>
        </w:rPr>
        <w:t>Convenio de Estocolmo</w:t>
      </w:r>
      <w:r w:rsidR="00E0555C" w:rsidRPr="00317A79">
        <w:rPr>
          <w:rFonts w:ascii="Times New Roman" w:hAnsi="Times New Roman"/>
          <w:sz w:val="28"/>
          <w:lang w:val="es-ES"/>
        </w:rPr>
        <w:t xml:space="preserve"> </w:t>
      </w:r>
      <w:r w:rsidR="00317A79" w:rsidRPr="00317A79">
        <w:rPr>
          <w:rFonts w:ascii="Times New Roman" w:hAnsi="Times New Roman"/>
          <w:sz w:val="28"/>
          <w:lang w:val="es-ES"/>
        </w:rPr>
        <w:t xml:space="preserve">que se deben abordar en </w:t>
      </w:r>
      <w:r w:rsidR="00E0555C" w:rsidRPr="00317A79">
        <w:rPr>
          <w:rFonts w:ascii="Times New Roman" w:hAnsi="Times New Roman"/>
          <w:sz w:val="28"/>
          <w:lang w:val="es-ES"/>
        </w:rPr>
        <w:t>coopera</w:t>
      </w:r>
      <w:r w:rsidR="00317A79">
        <w:rPr>
          <w:rFonts w:ascii="Times New Roman" w:hAnsi="Times New Roman"/>
          <w:sz w:val="28"/>
          <w:lang w:val="es-ES"/>
        </w:rPr>
        <w:t xml:space="preserve">ción con el </w:t>
      </w:r>
      <w:r w:rsidR="002E51F8" w:rsidRPr="00317A79">
        <w:rPr>
          <w:rFonts w:ascii="Times New Roman" w:hAnsi="Times New Roman"/>
          <w:sz w:val="28"/>
          <w:lang w:val="es-ES"/>
        </w:rPr>
        <w:t>Convenio de Basilea</w:t>
      </w:r>
      <w:bookmarkStart w:id="87" w:name="_Toc83437738"/>
      <w:bookmarkStart w:id="88" w:name="_Toc83438347"/>
      <w:bookmarkStart w:id="89" w:name="_Toc83438445"/>
      <w:bookmarkStart w:id="90" w:name="_Toc83438672"/>
      <w:bookmarkEnd w:id="76"/>
      <w:bookmarkEnd w:id="77"/>
      <w:bookmarkEnd w:id="78"/>
      <w:bookmarkEnd w:id="79"/>
      <w:bookmarkEnd w:id="80"/>
      <w:bookmarkEnd w:id="81"/>
      <w:bookmarkEnd w:id="82"/>
    </w:p>
    <w:p w:rsidR="00813E84" w:rsidRDefault="00DB7F6A">
      <w:pPr>
        <w:pStyle w:val="Heading2"/>
        <w:tabs>
          <w:tab w:val="right" w:pos="709"/>
          <w:tab w:val="left" w:pos="1134"/>
        </w:tabs>
        <w:spacing w:before="240" w:after="120"/>
        <w:jc w:val="left"/>
        <w:rPr>
          <w:rFonts w:ascii="Times New Roman" w:hAnsi="Times New Roman"/>
          <w:iCs/>
          <w:sz w:val="24"/>
          <w:szCs w:val="24"/>
        </w:rPr>
      </w:pPr>
      <w:bookmarkStart w:id="91" w:name="_Toc148341805"/>
      <w:bookmarkStart w:id="92" w:name="_Toc249772702"/>
      <w:r w:rsidRPr="00317A79">
        <w:rPr>
          <w:rFonts w:ascii="Times New Roman" w:hAnsi="Times New Roman"/>
          <w:iCs/>
          <w:sz w:val="24"/>
          <w:szCs w:val="24"/>
          <w:lang w:val="es-ES"/>
        </w:rPr>
        <w:tab/>
      </w:r>
      <w:bookmarkStart w:id="93" w:name="_Toc417046899"/>
      <w:r w:rsidR="00E0555C" w:rsidRPr="00167E98">
        <w:rPr>
          <w:rFonts w:ascii="Times New Roman" w:hAnsi="Times New Roman"/>
          <w:iCs/>
          <w:sz w:val="24"/>
          <w:szCs w:val="24"/>
        </w:rPr>
        <w:t>A.</w:t>
      </w:r>
      <w:r w:rsidR="00E0555C" w:rsidRPr="00167E98">
        <w:rPr>
          <w:rFonts w:ascii="Times New Roman" w:hAnsi="Times New Roman"/>
          <w:iCs/>
          <w:sz w:val="24"/>
          <w:szCs w:val="24"/>
        </w:rPr>
        <w:tab/>
      </w:r>
      <w:r w:rsidR="00317A79">
        <w:rPr>
          <w:rFonts w:ascii="Times New Roman" w:hAnsi="Times New Roman"/>
          <w:iCs/>
          <w:sz w:val="24"/>
          <w:szCs w:val="24"/>
        </w:rPr>
        <w:t>Bajo contenido de C</w:t>
      </w:r>
      <w:r w:rsidR="004A7BA7" w:rsidRPr="00167E98">
        <w:rPr>
          <w:rFonts w:ascii="Times New Roman" w:hAnsi="Times New Roman"/>
          <w:iCs/>
          <w:sz w:val="24"/>
          <w:szCs w:val="24"/>
        </w:rPr>
        <w:t>OP</w:t>
      </w:r>
      <w:bookmarkEnd w:id="87"/>
      <w:bookmarkEnd w:id="88"/>
      <w:bookmarkEnd w:id="89"/>
      <w:bookmarkEnd w:id="90"/>
      <w:bookmarkEnd w:id="91"/>
      <w:bookmarkEnd w:id="92"/>
      <w:bookmarkEnd w:id="93"/>
    </w:p>
    <w:p w:rsidR="00BE0238" w:rsidRPr="00A9053B" w:rsidRDefault="00A9053B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bookmarkStart w:id="94" w:name="_Toc83437739"/>
      <w:bookmarkStart w:id="95" w:name="_Toc83438348"/>
      <w:bookmarkStart w:id="96" w:name="_Toc83438446"/>
      <w:bookmarkStart w:id="97" w:name="_Toc83438673"/>
      <w:r>
        <w:rPr>
          <w:sz w:val="20"/>
          <w:szCs w:val="20"/>
          <w:lang w:val="es-ES"/>
        </w:rPr>
        <w:t>La defin</w:t>
      </w:r>
      <w:r w:rsidR="00317A79">
        <w:rPr>
          <w:sz w:val="20"/>
          <w:szCs w:val="20"/>
          <w:lang w:val="es-ES"/>
        </w:rPr>
        <w:t>i</w:t>
      </w:r>
      <w:r>
        <w:rPr>
          <w:sz w:val="20"/>
          <w:szCs w:val="20"/>
          <w:lang w:val="es-ES"/>
        </w:rPr>
        <w:t xml:space="preserve">ción </w:t>
      </w:r>
      <w:r w:rsidR="00BE0238" w:rsidRPr="00333047">
        <w:rPr>
          <w:sz w:val="20"/>
          <w:szCs w:val="20"/>
          <w:lang w:val="es-ES"/>
        </w:rPr>
        <w:t xml:space="preserve">provisional </w:t>
      </w:r>
      <w:r>
        <w:rPr>
          <w:sz w:val="20"/>
          <w:szCs w:val="20"/>
          <w:lang w:val="es-ES"/>
        </w:rPr>
        <w:t>de bajo contenido de C</w:t>
      </w:r>
      <w:r w:rsidR="00BE0238" w:rsidRPr="00333047">
        <w:rPr>
          <w:sz w:val="20"/>
          <w:szCs w:val="20"/>
          <w:lang w:val="es-ES"/>
        </w:rPr>
        <w:t xml:space="preserve">OP </w:t>
      </w:r>
      <w:r>
        <w:rPr>
          <w:sz w:val="20"/>
          <w:szCs w:val="20"/>
          <w:lang w:val="es-ES"/>
        </w:rPr>
        <w:t xml:space="preserve">para la </w:t>
      </w:r>
      <w:r w:rsidR="00581B91" w:rsidRPr="00333047">
        <w:rPr>
          <w:sz w:val="20"/>
          <w:szCs w:val="20"/>
          <w:lang w:val="es-ES"/>
        </w:rPr>
        <w:t>aldrina</w:t>
      </w:r>
      <w:r w:rsidR="00BE0238" w:rsidRPr="00333047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 xml:space="preserve">el </w:t>
      </w:r>
      <w:r w:rsidR="00581B91" w:rsidRPr="00333047">
        <w:rPr>
          <w:sz w:val="20"/>
          <w:szCs w:val="20"/>
          <w:lang w:val="es-ES"/>
        </w:rPr>
        <w:t>clordano</w:t>
      </w:r>
      <w:r w:rsidR="00BE0238" w:rsidRPr="00333047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 xml:space="preserve">la </w:t>
      </w:r>
      <w:r w:rsidR="00333047" w:rsidRPr="00333047">
        <w:rPr>
          <w:sz w:val="20"/>
          <w:szCs w:val="20"/>
          <w:lang w:val="es-ES"/>
        </w:rPr>
        <w:t>clordecona</w:t>
      </w:r>
      <w:r w:rsidR="00BE0238" w:rsidRPr="00333047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 xml:space="preserve">la </w:t>
      </w:r>
      <w:r w:rsidR="00333047" w:rsidRPr="00333047">
        <w:rPr>
          <w:sz w:val="20"/>
          <w:szCs w:val="20"/>
          <w:lang w:val="es-ES"/>
        </w:rPr>
        <w:t>dieldrina</w:t>
      </w:r>
      <w:r w:rsidR="00BE0238" w:rsidRPr="00333047">
        <w:rPr>
          <w:sz w:val="20"/>
          <w:szCs w:val="20"/>
          <w:lang w:val="es-ES"/>
        </w:rPr>
        <w:t xml:space="preserve">, </w:t>
      </w:r>
      <w:r w:rsidR="00FE0387">
        <w:rPr>
          <w:sz w:val="20"/>
          <w:szCs w:val="20"/>
          <w:lang w:val="es-ES"/>
        </w:rPr>
        <w:t>la endrina</w:t>
      </w:r>
      <w:r w:rsidR="00BE0238" w:rsidRPr="00333047">
        <w:rPr>
          <w:sz w:val="20"/>
          <w:szCs w:val="20"/>
          <w:lang w:val="es-ES"/>
        </w:rPr>
        <w:t xml:space="preserve">, </w:t>
      </w:r>
      <w:r w:rsidR="00FE0387">
        <w:rPr>
          <w:sz w:val="20"/>
          <w:szCs w:val="20"/>
          <w:lang w:val="es-ES"/>
        </w:rPr>
        <w:t>el heptacloro</w:t>
      </w:r>
      <w:r w:rsidR="00BE0238" w:rsidRPr="00333047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 xml:space="preserve">el </w:t>
      </w:r>
      <w:r w:rsidR="00BE0238" w:rsidRPr="00333047">
        <w:rPr>
          <w:sz w:val="20"/>
          <w:szCs w:val="20"/>
          <w:lang w:val="es-ES"/>
        </w:rPr>
        <w:t xml:space="preserve">HCB, </w:t>
      </w:r>
      <w:r>
        <w:rPr>
          <w:sz w:val="20"/>
          <w:szCs w:val="20"/>
          <w:lang w:val="es-ES"/>
        </w:rPr>
        <w:t xml:space="preserve">el </w:t>
      </w:r>
      <w:r w:rsidR="00333047" w:rsidRPr="00333047">
        <w:rPr>
          <w:sz w:val="20"/>
          <w:szCs w:val="20"/>
          <w:lang w:val="es-ES"/>
        </w:rPr>
        <w:t>mírex</w:t>
      </w:r>
      <w:r w:rsidR="00BE0238" w:rsidRPr="00333047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 xml:space="preserve">el </w:t>
      </w:r>
      <w:r w:rsidR="00BE0238" w:rsidRPr="00333047">
        <w:rPr>
          <w:sz w:val="20"/>
          <w:szCs w:val="20"/>
          <w:lang w:val="es-ES"/>
        </w:rPr>
        <w:t xml:space="preserve">PeCB, </w:t>
      </w:r>
      <w:r>
        <w:rPr>
          <w:sz w:val="20"/>
          <w:szCs w:val="20"/>
          <w:lang w:val="es-ES"/>
        </w:rPr>
        <w:t xml:space="preserve">el </w:t>
      </w:r>
      <w:r w:rsidR="00BE0238" w:rsidRPr="00333047">
        <w:rPr>
          <w:sz w:val="20"/>
          <w:szCs w:val="20"/>
          <w:lang w:val="es-ES"/>
        </w:rPr>
        <w:t xml:space="preserve">PFOS, </w:t>
      </w:r>
      <w:r w:rsidR="00FE0387">
        <w:rPr>
          <w:sz w:val="20"/>
          <w:szCs w:val="20"/>
          <w:lang w:val="es-ES"/>
        </w:rPr>
        <w:t>el endosulfán</w:t>
      </w:r>
      <w:r w:rsidR="00333047" w:rsidRPr="00333047">
        <w:rPr>
          <w:sz w:val="20"/>
          <w:szCs w:val="20"/>
          <w:lang w:val="es-ES"/>
        </w:rPr>
        <w:t xml:space="preserve"> de calidad técnica</w:t>
      </w:r>
      <w:r w:rsidR="00BE0238" w:rsidRPr="00333047">
        <w:rPr>
          <w:sz w:val="20"/>
          <w:szCs w:val="20"/>
          <w:lang w:val="es-ES"/>
        </w:rPr>
        <w:t xml:space="preserve"> </w:t>
      </w:r>
      <w:r w:rsidR="00333047" w:rsidRPr="00333047">
        <w:rPr>
          <w:sz w:val="20"/>
          <w:szCs w:val="20"/>
          <w:lang w:val="es-ES"/>
        </w:rPr>
        <w:t>y sus isómeros conexos</w:t>
      </w:r>
      <w:r w:rsidR="00BE0238" w:rsidRPr="00333047">
        <w:rPr>
          <w:sz w:val="20"/>
          <w:szCs w:val="20"/>
          <w:lang w:val="es-ES"/>
        </w:rPr>
        <w:t xml:space="preserve"> </w:t>
      </w:r>
      <w:r w:rsidR="00333047" w:rsidRPr="00333047">
        <w:rPr>
          <w:sz w:val="20"/>
          <w:szCs w:val="20"/>
          <w:lang w:val="es-ES"/>
        </w:rPr>
        <w:t xml:space="preserve">y </w:t>
      </w:r>
      <w:r w:rsidR="00FE0387">
        <w:rPr>
          <w:sz w:val="20"/>
          <w:szCs w:val="20"/>
          <w:lang w:val="es-ES"/>
        </w:rPr>
        <w:t>el toxafeno</w:t>
      </w:r>
      <w:r w:rsidR="00BE0238" w:rsidRPr="00333047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e</w:t>
      </w:r>
      <w:r w:rsidR="00BE0238" w:rsidRPr="00333047">
        <w:rPr>
          <w:sz w:val="20"/>
          <w:szCs w:val="20"/>
          <w:lang w:val="es-ES"/>
        </w:rPr>
        <w:t xml:space="preserve">s </w:t>
      </w:r>
      <w:r>
        <w:rPr>
          <w:sz w:val="20"/>
          <w:szCs w:val="20"/>
          <w:lang w:val="es-ES"/>
        </w:rPr>
        <w:t xml:space="preserve">de </w:t>
      </w:r>
      <w:r w:rsidR="00BE0238" w:rsidRPr="00333047">
        <w:rPr>
          <w:sz w:val="20"/>
          <w:szCs w:val="20"/>
          <w:lang w:val="es-ES"/>
        </w:rPr>
        <w:t>50 mg/kg</w:t>
      </w:r>
      <w:r>
        <w:rPr>
          <w:sz w:val="20"/>
          <w:szCs w:val="20"/>
          <w:lang w:val="es-ES"/>
        </w:rPr>
        <w:t>,</w:t>
      </w:r>
      <w:r w:rsidR="00BE0238" w:rsidRPr="00333047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respectivamente</w:t>
      </w:r>
      <w:r w:rsidR="00BE0238" w:rsidRPr="00333047">
        <w:rPr>
          <w:sz w:val="20"/>
          <w:szCs w:val="20"/>
          <w:lang w:val="es-ES"/>
        </w:rPr>
        <w:t xml:space="preserve">. </w:t>
      </w:r>
      <w:r w:rsidRPr="00A9053B">
        <w:rPr>
          <w:sz w:val="20"/>
          <w:szCs w:val="20"/>
          <w:lang w:val="es-ES"/>
        </w:rPr>
        <w:t>La</w:t>
      </w:r>
      <w:r w:rsidR="00BE0238" w:rsidRPr="00A9053B">
        <w:rPr>
          <w:sz w:val="20"/>
          <w:szCs w:val="20"/>
          <w:lang w:val="es-ES"/>
        </w:rPr>
        <w:t xml:space="preserve"> defini</w:t>
      </w:r>
      <w:r w:rsidRPr="00A9053B">
        <w:rPr>
          <w:sz w:val="20"/>
          <w:szCs w:val="20"/>
          <w:lang w:val="es-ES"/>
        </w:rPr>
        <w:t>ción de bajo contenido de C</w:t>
      </w:r>
      <w:r w:rsidR="00BE0238" w:rsidRPr="00A9053B">
        <w:rPr>
          <w:sz w:val="20"/>
          <w:szCs w:val="20"/>
          <w:lang w:val="es-ES"/>
        </w:rPr>
        <w:t xml:space="preserve">OP </w:t>
      </w:r>
      <w:r>
        <w:rPr>
          <w:sz w:val="20"/>
          <w:szCs w:val="20"/>
          <w:lang w:val="es-ES"/>
        </w:rPr>
        <w:t>para el</w:t>
      </w:r>
      <w:r w:rsidR="00BE0238" w:rsidRPr="00A9053B">
        <w:rPr>
          <w:sz w:val="20"/>
          <w:szCs w:val="20"/>
          <w:lang w:val="es-ES"/>
        </w:rPr>
        <w:t xml:space="preserve"> </w:t>
      </w:r>
      <w:r w:rsidR="00D7625C" w:rsidRPr="00A9053B">
        <w:rPr>
          <w:sz w:val="20"/>
          <w:szCs w:val="20"/>
          <w:lang w:val="es-ES"/>
        </w:rPr>
        <w:t>alfa</w:t>
      </w:r>
      <w:r w:rsidR="00BE0238" w:rsidRPr="00A9053B">
        <w:rPr>
          <w:sz w:val="20"/>
          <w:szCs w:val="20"/>
          <w:lang w:val="es-ES"/>
        </w:rPr>
        <w:t xml:space="preserve">-HCH, </w:t>
      </w:r>
      <w:r>
        <w:rPr>
          <w:sz w:val="20"/>
          <w:szCs w:val="20"/>
          <w:lang w:val="es-ES"/>
        </w:rPr>
        <w:t xml:space="preserve">el </w:t>
      </w:r>
      <w:r w:rsidR="00BE0238" w:rsidRPr="00A9053B">
        <w:rPr>
          <w:sz w:val="20"/>
          <w:szCs w:val="20"/>
          <w:lang w:val="es-ES"/>
        </w:rPr>
        <w:t xml:space="preserve">beta-HCH </w:t>
      </w:r>
      <w:r w:rsidR="00333047" w:rsidRPr="00A9053B">
        <w:rPr>
          <w:sz w:val="20"/>
          <w:szCs w:val="20"/>
          <w:lang w:val="es-ES"/>
        </w:rPr>
        <w:t xml:space="preserve">y </w:t>
      </w:r>
      <w:r w:rsidR="00FE0387" w:rsidRPr="00A9053B">
        <w:rPr>
          <w:sz w:val="20"/>
          <w:szCs w:val="20"/>
          <w:lang w:val="es-ES"/>
        </w:rPr>
        <w:t>el lindano</w:t>
      </w:r>
      <w:r w:rsidR="00BE0238" w:rsidRPr="00A9053B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e</w:t>
      </w:r>
      <w:r w:rsidR="00BE0238" w:rsidRPr="00A9053B">
        <w:rPr>
          <w:sz w:val="20"/>
          <w:szCs w:val="20"/>
          <w:lang w:val="es-ES"/>
        </w:rPr>
        <w:t xml:space="preserve">s </w:t>
      </w:r>
      <w:r>
        <w:rPr>
          <w:sz w:val="20"/>
          <w:szCs w:val="20"/>
          <w:lang w:val="es-ES"/>
        </w:rPr>
        <w:t xml:space="preserve">de </w:t>
      </w:r>
      <w:r w:rsidR="00BE0238" w:rsidRPr="00A9053B">
        <w:rPr>
          <w:sz w:val="20"/>
          <w:szCs w:val="20"/>
          <w:lang w:val="es-ES"/>
        </w:rPr>
        <w:t xml:space="preserve">50 mg/kg </w:t>
      </w:r>
      <w:r>
        <w:rPr>
          <w:sz w:val="20"/>
          <w:szCs w:val="20"/>
          <w:lang w:val="es-ES"/>
        </w:rPr>
        <w:t>como suma.</w:t>
      </w:r>
      <w:r w:rsidR="00EE4341" w:rsidRPr="00A0421F">
        <w:rPr>
          <w:sz w:val="18"/>
          <w:vertAlign w:val="superscript"/>
        </w:rPr>
        <w:footnoteReference w:id="22"/>
      </w:r>
    </w:p>
    <w:p w:rsidR="00BE0238" w:rsidRPr="00A9053B" w:rsidRDefault="00446619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</w:t>
      </w:r>
      <w:r w:rsidR="00A9053B" w:rsidRPr="00A9053B">
        <w:rPr>
          <w:sz w:val="20"/>
          <w:szCs w:val="20"/>
          <w:lang w:val="es-ES"/>
        </w:rPr>
        <w:t>l bajo contenido de COP</w:t>
      </w:r>
      <w:r w:rsidR="00A9053B">
        <w:rPr>
          <w:sz w:val="20"/>
          <w:szCs w:val="20"/>
          <w:lang w:val="es-ES"/>
        </w:rPr>
        <w:t xml:space="preserve"> </w:t>
      </w:r>
      <w:r w:rsidR="00B52D43" w:rsidRPr="00A9053B">
        <w:rPr>
          <w:sz w:val="20"/>
          <w:szCs w:val="20"/>
          <w:lang w:val="es-ES"/>
        </w:rPr>
        <w:t>descri</w:t>
      </w:r>
      <w:r w:rsidR="00A9053B">
        <w:rPr>
          <w:sz w:val="20"/>
          <w:szCs w:val="20"/>
          <w:lang w:val="es-ES"/>
        </w:rPr>
        <w:t>to</w:t>
      </w:r>
      <w:r w:rsidR="00B52D43" w:rsidRPr="00A9053B">
        <w:rPr>
          <w:sz w:val="20"/>
          <w:szCs w:val="20"/>
          <w:lang w:val="es-ES"/>
        </w:rPr>
        <w:t xml:space="preserve"> </w:t>
      </w:r>
      <w:r w:rsidR="00A9053B">
        <w:rPr>
          <w:sz w:val="20"/>
          <w:szCs w:val="20"/>
          <w:lang w:val="es-ES"/>
        </w:rPr>
        <w:t>e</w:t>
      </w:r>
      <w:r w:rsidR="00B52D43" w:rsidRPr="00A9053B">
        <w:rPr>
          <w:sz w:val="20"/>
          <w:szCs w:val="20"/>
          <w:lang w:val="es-ES"/>
        </w:rPr>
        <w:t>n</w:t>
      </w:r>
      <w:r w:rsidR="00BE0238" w:rsidRPr="00A9053B">
        <w:rPr>
          <w:sz w:val="20"/>
          <w:szCs w:val="20"/>
          <w:lang w:val="es-ES"/>
        </w:rPr>
        <w:t xml:space="preserve"> e</w:t>
      </w:r>
      <w:r w:rsidR="00A9053B">
        <w:rPr>
          <w:sz w:val="20"/>
          <w:szCs w:val="20"/>
          <w:lang w:val="es-ES"/>
        </w:rPr>
        <w:t>l</w:t>
      </w:r>
      <w:r w:rsidR="00BE0238" w:rsidRPr="00A9053B">
        <w:rPr>
          <w:sz w:val="20"/>
          <w:szCs w:val="20"/>
          <w:lang w:val="es-ES"/>
        </w:rPr>
        <w:t xml:space="preserve"> </w:t>
      </w:r>
      <w:r w:rsidR="002E51F8" w:rsidRPr="00A9053B">
        <w:rPr>
          <w:sz w:val="20"/>
          <w:szCs w:val="20"/>
          <w:lang w:val="es-ES"/>
        </w:rPr>
        <w:t>Convenio de Estocolmo</w:t>
      </w:r>
      <w:r w:rsidR="00BE0238" w:rsidRPr="00A9053B">
        <w:rPr>
          <w:sz w:val="20"/>
          <w:szCs w:val="20"/>
          <w:lang w:val="es-ES"/>
        </w:rPr>
        <w:t xml:space="preserve"> </w:t>
      </w:r>
      <w:r w:rsidR="00A9053B">
        <w:rPr>
          <w:sz w:val="20"/>
          <w:szCs w:val="20"/>
          <w:lang w:val="es-ES"/>
        </w:rPr>
        <w:t>e</w:t>
      </w:r>
      <w:r w:rsidR="00BE0238" w:rsidRPr="00A9053B">
        <w:rPr>
          <w:sz w:val="20"/>
          <w:szCs w:val="20"/>
          <w:lang w:val="es-ES"/>
        </w:rPr>
        <w:t>s independ</w:t>
      </w:r>
      <w:r w:rsidR="00A9053B">
        <w:rPr>
          <w:sz w:val="20"/>
          <w:szCs w:val="20"/>
          <w:lang w:val="es-ES"/>
        </w:rPr>
        <w:t>i</w:t>
      </w:r>
      <w:r w:rsidR="00BE0238" w:rsidRPr="00A9053B">
        <w:rPr>
          <w:sz w:val="20"/>
          <w:szCs w:val="20"/>
          <w:lang w:val="es-ES"/>
        </w:rPr>
        <w:t>ent</w:t>
      </w:r>
      <w:r w:rsidR="00A9053B">
        <w:rPr>
          <w:sz w:val="20"/>
          <w:szCs w:val="20"/>
          <w:lang w:val="es-ES"/>
        </w:rPr>
        <w:t xml:space="preserve">e de las disposiciones sobre </w:t>
      </w:r>
      <w:r w:rsidR="00EF7671" w:rsidRPr="00A9053B">
        <w:rPr>
          <w:sz w:val="20"/>
          <w:szCs w:val="20"/>
          <w:lang w:val="es-ES"/>
        </w:rPr>
        <w:t>desechos</w:t>
      </w:r>
      <w:r w:rsidR="00BE0238" w:rsidRPr="00A9053B">
        <w:rPr>
          <w:sz w:val="20"/>
          <w:szCs w:val="20"/>
          <w:lang w:val="es-ES"/>
        </w:rPr>
        <w:t xml:space="preserve"> </w:t>
      </w:r>
      <w:r w:rsidR="00A9053B">
        <w:rPr>
          <w:sz w:val="20"/>
          <w:szCs w:val="20"/>
          <w:lang w:val="es-ES"/>
        </w:rPr>
        <w:t xml:space="preserve">peligrosos conforme al </w:t>
      </w:r>
      <w:r w:rsidR="002E51F8" w:rsidRPr="00A9053B">
        <w:rPr>
          <w:sz w:val="20"/>
          <w:szCs w:val="20"/>
          <w:lang w:val="es-ES"/>
        </w:rPr>
        <w:t>Convenio de Basilea</w:t>
      </w:r>
      <w:r w:rsidR="00BE0238" w:rsidRPr="00A9053B">
        <w:rPr>
          <w:sz w:val="20"/>
          <w:szCs w:val="20"/>
          <w:lang w:val="es-ES"/>
        </w:rPr>
        <w:t xml:space="preserve">. </w:t>
      </w:r>
    </w:p>
    <w:p w:rsidR="00BE0238" w:rsidRPr="00317A79" w:rsidRDefault="00446619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Los d</w:t>
      </w:r>
      <w:r w:rsidR="002A7F76" w:rsidRPr="00317A79">
        <w:rPr>
          <w:sz w:val="20"/>
          <w:szCs w:val="20"/>
          <w:lang w:val="es-ES"/>
        </w:rPr>
        <w:t>esechos</w:t>
      </w:r>
      <w:r w:rsidR="00BE0238" w:rsidRPr="00317A79">
        <w:rPr>
          <w:sz w:val="20"/>
          <w:szCs w:val="20"/>
          <w:lang w:val="es-ES"/>
        </w:rPr>
        <w:t xml:space="preserve"> </w:t>
      </w:r>
      <w:r w:rsidR="00317A79" w:rsidRPr="00317A79">
        <w:rPr>
          <w:sz w:val="20"/>
          <w:szCs w:val="20"/>
          <w:lang w:val="es-ES"/>
        </w:rPr>
        <w:t xml:space="preserve">con un </w:t>
      </w:r>
      <w:r w:rsidR="00BE0238" w:rsidRPr="00317A79">
        <w:rPr>
          <w:sz w:val="20"/>
          <w:szCs w:val="20"/>
          <w:lang w:val="es-ES"/>
        </w:rPr>
        <w:t>conten</w:t>
      </w:r>
      <w:r w:rsidR="00317A79" w:rsidRPr="00317A79">
        <w:rPr>
          <w:sz w:val="20"/>
          <w:szCs w:val="20"/>
          <w:lang w:val="es-ES"/>
        </w:rPr>
        <w:t>ido de</w:t>
      </w:r>
      <w:r w:rsidR="00BE0238" w:rsidRPr="00317A79">
        <w:rPr>
          <w:sz w:val="20"/>
          <w:szCs w:val="20"/>
          <w:lang w:val="es-ES"/>
        </w:rPr>
        <w:t xml:space="preserve"> </w:t>
      </w:r>
      <w:r w:rsidR="00581B91" w:rsidRPr="00317A79">
        <w:rPr>
          <w:sz w:val="20"/>
          <w:szCs w:val="20"/>
          <w:lang w:val="es-ES"/>
        </w:rPr>
        <w:t>aldrina</w:t>
      </w:r>
      <w:r w:rsidR="00BE0238" w:rsidRPr="00317A79">
        <w:rPr>
          <w:sz w:val="20"/>
          <w:szCs w:val="20"/>
          <w:lang w:val="es-ES"/>
        </w:rPr>
        <w:t xml:space="preserve">, </w:t>
      </w:r>
      <w:r w:rsidR="00581B91" w:rsidRPr="00317A79">
        <w:rPr>
          <w:sz w:val="20"/>
          <w:szCs w:val="20"/>
          <w:lang w:val="es-ES"/>
        </w:rPr>
        <w:t>clordano</w:t>
      </w:r>
      <w:r w:rsidR="00BE0238" w:rsidRPr="00317A79">
        <w:rPr>
          <w:sz w:val="20"/>
          <w:szCs w:val="20"/>
          <w:lang w:val="es-ES"/>
        </w:rPr>
        <w:t xml:space="preserve">, </w:t>
      </w:r>
      <w:r w:rsidR="00333047" w:rsidRPr="00317A79">
        <w:rPr>
          <w:sz w:val="20"/>
          <w:szCs w:val="20"/>
          <w:lang w:val="es-ES"/>
        </w:rPr>
        <w:t>clordecona</w:t>
      </w:r>
      <w:r w:rsidR="00BE0238" w:rsidRPr="00317A79">
        <w:rPr>
          <w:sz w:val="20"/>
          <w:szCs w:val="20"/>
          <w:lang w:val="es-ES"/>
        </w:rPr>
        <w:t xml:space="preserve">, </w:t>
      </w:r>
      <w:r w:rsidR="00333047" w:rsidRPr="00317A79">
        <w:rPr>
          <w:sz w:val="20"/>
          <w:szCs w:val="20"/>
          <w:lang w:val="es-ES"/>
        </w:rPr>
        <w:t>dieldrina</w:t>
      </w:r>
      <w:r w:rsidR="00BE0238" w:rsidRPr="00317A79">
        <w:rPr>
          <w:sz w:val="20"/>
          <w:szCs w:val="20"/>
          <w:lang w:val="es-ES"/>
        </w:rPr>
        <w:t xml:space="preserve">, </w:t>
      </w:r>
      <w:r w:rsidR="00FE0387" w:rsidRPr="00317A79">
        <w:rPr>
          <w:sz w:val="20"/>
          <w:szCs w:val="20"/>
          <w:lang w:val="es-ES"/>
        </w:rPr>
        <w:t>endrina</w:t>
      </w:r>
      <w:r w:rsidR="00BE0238" w:rsidRPr="00317A79">
        <w:rPr>
          <w:sz w:val="20"/>
          <w:szCs w:val="20"/>
          <w:lang w:val="es-ES"/>
        </w:rPr>
        <w:t xml:space="preserve">, </w:t>
      </w:r>
      <w:r w:rsidR="00FE0387" w:rsidRPr="00317A79">
        <w:rPr>
          <w:sz w:val="20"/>
          <w:szCs w:val="20"/>
          <w:lang w:val="es-ES"/>
        </w:rPr>
        <w:t>heptacloro</w:t>
      </w:r>
      <w:r w:rsidR="00BE0238" w:rsidRPr="00317A79">
        <w:rPr>
          <w:sz w:val="20"/>
          <w:szCs w:val="20"/>
          <w:lang w:val="es-ES"/>
        </w:rPr>
        <w:t xml:space="preserve">, HCB, </w:t>
      </w:r>
      <w:r w:rsidR="00333047" w:rsidRPr="00317A79">
        <w:rPr>
          <w:sz w:val="20"/>
          <w:szCs w:val="20"/>
          <w:lang w:val="es-ES"/>
        </w:rPr>
        <w:t>mírex</w:t>
      </w:r>
      <w:r w:rsidR="00BE0238" w:rsidRPr="00317A79">
        <w:rPr>
          <w:sz w:val="20"/>
          <w:szCs w:val="20"/>
          <w:lang w:val="es-ES"/>
        </w:rPr>
        <w:t xml:space="preserve">, PeCB, PFOS, </w:t>
      </w:r>
      <w:r w:rsidR="00FE0387" w:rsidRPr="00317A79">
        <w:rPr>
          <w:sz w:val="20"/>
          <w:szCs w:val="20"/>
          <w:lang w:val="es-ES"/>
        </w:rPr>
        <w:t>endosulfán</w:t>
      </w:r>
      <w:r w:rsidR="00333047" w:rsidRPr="00317A79">
        <w:rPr>
          <w:sz w:val="20"/>
          <w:szCs w:val="20"/>
          <w:lang w:val="es-ES"/>
        </w:rPr>
        <w:t xml:space="preserve"> de calidad técnica</w:t>
      </w:r>
      <w:r w:rsidR="00BE0238" w:rsidRPr="00317A79">
        <w:rPr>
          <w:sz w:val="20"/>
          <w:szCs w:val="20"/>
          <w:lang w:val="es-ES"/>
        </w:rPr>
        <w:t xml:space="preserve"> </w:t>
      </w:r>
      <w:r w:rsidR="00333047" w:rsidRPr="00317A79">
        <w:rPr>
          <w:sz w:val="20"/>
          <w:szCs w:val="20"/>
          <w:lang w:val="es-ES"/>
        </w:rPr>
        <w:t>y sus isómeros conexos</w:t>
      </w:r>
      <w:r w:rsidR="00BE0238" w:rsidRPr="00317A79">
        <w:rPr>
          <w:sz w:val="20"/>
          <w:szCs w:val="20"/>
          <w:lang w:val="es-ES"/>
        </w:rPr>
        <w:t xml:space="preserve">, </w:t>
      </w:r>
      <w:r w:rsidR="00FE0387" w:rsidRPr="00317A79">
        <w:rPr>
          <w:sz w:val="20"/>
          <w:szCs w:val="20"/>
          <w:lang w:val="es-ES"/>
        </w:rPr>
        <w:t>toxafeno</w:t>
      </w:r>
      <w:r w:rsidR="00BE0238" w:rsidRPr="00317A79">
        <w:rPr>
          <w:sz w:val="20"/>
          <w:szCs w:val="20"/>
          <w:lang w:val="es-ES"/>
        </w:rPr>
        <w:t xml:space="preserve"> o </w:t>
      </w:r>
      <w:r w:rsidR="00317A79" w:rsidRPr="00317A79">
        <w:rPr>
          <w:sz w:val="20"/>
          <w:szCs w:val="20"/>
          <w:lang w:val="es-ES"/>
        </w:rPr>
        <w:t>la suma del</w:t>
      </w:r>
      <w:r w:rsidR="00BE0238" w:rsidRPr="00317A79">
        <w:rPr>
          <w:sz w:val="20"/>
          <w:szCs w:val="20"/>
          <w:lang w:val="es-ES"/>
        </w:rPr>
        <w:t xml:space="preserve"> </w:t>
      </w:r>
      <w:r w:rsidR="00D7625C" w:rsidRPr="00317A79">
        <w:rPr>
          <w:sz w:val="20"/>
          <w:szCs w:val="20"/>
          <w:lang w:val="es-ES"/>
        </w:rPr>
        <w:t>alfa</w:t>
      </w:r>
      <w:r w:rsidR="00BE0238" w:rsidRPr="00317A79">
        <w:rPr>
          <w:sz w:val="20"/>
          <w:szCs w:val="20"/>
          <w:lang w:val="es-ES"/>
        </w:rPr>
        <w:t xml:space="preserve">-HCH, </w:t>
      </w:r>
      <w:r w:rsidR="00317A79">
        <w:rPr>
          <w:sz w:val="20"/>
          <w:szCs w:val="20"/>
          <w:lang w:val="es-ES"/>
        </w:rPr>
        <w:t xml:space="preserve">el </w:t>
      </w:r>
      <w:r w:rsidR="00BE0238" w:rsidRPr="00317A79">
        <w:rPr>
          <w:sz w:val="20"/>
          <w:szCs w:val="20"/>
          <w:lang w:val="es-ES"/>
        </w:rPr>
        <w:t xml:space="preserve">beta-HCH </w:t>
      </w:r>
      <w:r w:rsidR="00333047" w:rsidRPr="00317A79">
        <w:rPr>
          <w:sz w:val="20"/>
          <w:szCs w:val="20"/>
          <w:lang w:val="es-ES"/>
        </w:rPr>
        <w:t xml:space="preserve">y </w:t>
      </w:r>
      <w:r w:rsidR="00FE0387" w:rsidRPr="00317A79">
        <w:rPr>
          <w:sz w:val="20"/>
          <w:szCs w:val="20"/>
          <w:lang w:val="es-ES"/>
        </w:rPr>
        <w:t>el lindano</w:t>
      </w:r>
      <w:r w:rsidR="00317A79">
        <w:rPr>
          <w:sz w:val="20"/>
          <w:szCs w:val="20"/>
          <w:lang w:val="es-ES"/>
        </w:rPr>
        <w:t xml:space="preserve">, </w:t>
      </w:r>
      <w:r w:rsidR="00A9053B" w:rsidRPr="00317A79">
        <w:rPr>
          <w:sz w:val="20"/>
          <w:szCs w:val="20"/>
          <w:lang w:val="es-ES"/>
        </w:rPr>
        <w:t xml:space="preserve">superior a </w:t>
      </w:r>
      <w:r w:rsidR="00BE0238" w:rsidRPr="00317A79">
        <w:rPr>
          <w:sz w:val="20"/>
          <w:szCs w:val="20"/>
          <w:lang w:val="es-ES"/>
        </w:rPr>
        <w:t xml:space="preserve">50 mg/kg </w:t>
      </w:r>
      <w:r w:rsidR="00317A79">
        <w:rPr>
          <w:sz w:val="20"/>
          <w:szCs w:val="20"/>
          <w:lang w:val="es-ES"/>
        </w:rPr>
        <w:t xml:space="preserve">tienen que ser </w:t>
      </w:r>
      <w:r w:rsidR="00BE0238" w:rsidRPr="00317A79">
        <w:rPr>
          <w:sz w:val="20"/>
          <w:szCs w:val="20"/>
          <w:lang w:val="es-ES"/>
        </w:rPr>
        <w:t>e</w:t>
      </w:r>
      <w:r w:rsidR="00317A79">
        <w:rPr>
          <w:sz w:val="20"/>
          <w:szCs w:val="20"/>
          <w:lang w:val="es-ES"/>
        </w:rPr>
        <w:t>limina</w:t>
      </w:r>
      <w:r w:rsidR="00BE0238" w:rsidRPr="00317A79">
        <w:rPr>
          <w:sz w:val="20"/>
          <w:szCs w:val="20"/>
          <w:lang w:val="es-ES"/>
        </w:rPr>
        <w:t>d</w:t>
      </w:r>
      <w:r w:rsidR="00317A79">
        <w:rPr>
          <w:sz w:val="20"/>
          <w:szCs w:val="20"/>
          <w:lang w:val="es-ES"/>
        </w:rPr>
        <w:t>os</w:t>
      </w:r>
      <w:r w:rsidR="00BE0238" w:rsidRPr="00317A79">
        <w:rPr>
          <w:sz w:val="20"/>
          <w:szCs w:val="20"/>
          <w:lang w:val="es-ES"/>
        </w:rPr>
        <w:t xml:space="preserve"> </w:t>
      </w:r>
      <w:r w:rsidR="00317A79">
        <w:rPr>
          <w:sz w:val="20"/>
          <w:szCs w:val="20"/>
          <w:lang w:val="es-ES"/>
        </w:rPr>
        <w:t>de manera tal que se destruya o transforme irreversiblemente el contenido de C</w:t>
      </w:r>
      <w:r w:rsidR="00BE0238" w:rsidRPr="00317A79">
        <w:rPr>
          <w:sz w:val="20"/>
          <w:szCs w:val="20"/>
          <w:lang w:val="es-ES"/>
        </w:rPr>
        <w:t>OP</w:t>
      </w:r>
      <w:r w:rsidR="00317A79">
        <w:rPr>
          <w:sz w:val="20"/>
          <w:szCs w:val="20"/>
          <w:lang w:val="es-ES"/>
        </w:rPr>
        <w:t xml:space="preserve"> de conformidad con los </w:t>
      </w:r>
      <w:r w:rsidR="00333047" w:rsidRPr="00317A79">
        <w:rPr>
          <w:sz w:val="20"/>
          <w:szCs w:val="20"/>
          <w:lang w:val="es-ES"/>
        </w:rPr>
        <w:t>método</w:t>
      </w:r>
      <w:r w:rsidR="00BE0238" w:rsidRPr="00317A79">
        <w:rPr>
          <w:sz w:val="20"/>
          <w:szCs w:val="20"/>
          <w:lang w:val="es-ES"/>
        </w:rPr>
        <w:t>s descri</w:t>
      </w:r>
      <w:r w:rsidR="00317A79">
        <w:rPr>
          <w:sz w:val="20"/>
          <w:szCs w:val="20"/>
          <w:lang w:val="es-ES"/>
        </w:rPr>
        <w:t xml:space="preserve">tos </w:t>
      </w:r>
      <w:r w:rsidR="00333047" w:rsidRPr="00317A79">
        <w:rPr>
          <w:sz w:val="20"/>
          <w:szCs w:val="20"/>
          <w:lang w:val="es-ES"/>
        </w:rPr>
        <w:t xml:space="preserve">en la </w:t>
      </w:r>
      <w:r>
        <w:rPr>
          <w:sz w:val="20"/>
          <w:szCs w:val="20"/>
          <w:lang w:val="es-ES"/>
        </w:rPr>
        <w:t>sub</w:t>
      </w:r>
      <w:r w:rsidR="00333047" w:rsidRPr="00317A79">
        <w:rPr>
          <w:sz w:val="20"/>
          <w:szCs w:val="20"/>
          <w:lang w:val="es-ES"/>
        </w:rPr>
        <w:t>sección</w:t>
      </w:r>
      <w:r w:rsidR="00BE0238" w:rsidRPr="00317A79">
        <w:rPr>
          <w:sz w:val="20"/>
          <w:szCs w:val="20"/>
          <w:lang w:val="es-ES"/>
        </w:rPr>
        <w:t xml:space="preserve"> IV.G.2</w:t>
      </w:r>
      <w:r w:rsidR="00945659" w:rsidRPr="00317A79">
        <w:rPr>
          <w:sz w:val="20"/>
          <w:szCs w:val="20"/>
          <w:lang w:val="es-ES"/>
        </w:rPr>
        <w:t>.</w:t>
      </w:r>
      <w:r w:rsidR="00BE0238" w:rsidRPr="00317A79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De lo contrario deberán eliminarse </w:t>
      </w:r>
      <w:r w:rsidR="00317A79">
        <w:rPr>
          <w:sz w:val="20"/>
          <w:szCs w:val="20"/>
          <w:lang w:val="es-ES"/>
        </w:rPr>
        <w:t xml:space="preserve">de manera ambientalmente racional </w:t>
      </w:r>
      <w:r w:rsidR="00317A79" w:rsidRPr="00317A79">
        <w:rPr>
          <w:sz w:val="20"/>
          <w:szCs w:val="20"/>
          <w:lang w:val="es-ES"/>
        </w:rPr>
        <w:t xml:space="preserve">cuando la </w:t>
      </w:r>
      <w:r w:rsidR="00BE0238" w:rsidRPr="00317A79">
        <w:rPr>
          <w:sz w:val="20"/>
          <w:szCs w:val="20"/>
          <w:lang w:val="es-ES"/>
        </w:rPr>
        <w:t>destruc</w:t>
      </w:r>
      <w:r w:rsidR="00317A79" w:rsidRPr="00317A79">
        <w:rPr>
          <w:sz w:val="20"/>
          <w:szCs w:val="20"/>
          <w:lang w:val="es-ES"/>
        </w:rPr>
        <w:t xml:space="preserve">ción </w:t>
      </w:r>
      <w:r w:rsidR="00BE0238" w:rsidRPr="00317A79">
        <w:rPr>
          <w:sz w:val="20"/>
          <w:szCs w:val="20"/>
          <w:lang w:val="es-ES"/>
        </w:rPr>
        <w:t xml:space="preserve">o </w:t>
      </w:r>
      <w:r w:rsidR="00317A79" w:rsidRPr="00317A79">
        <w:rPr>
          <w:sz w:val="20"/>
          <w:szCs w:val="20"/>
          <w:lang w:val="es-ES"/>
        </w:rPr>
        <w:t xml:space="preserve">la </w:t>
      </w:r>
      <w:r w:rsidR="00983BEB" w:rsidRPr="00317A79">
        <w:rPr>
          <w:sz w:val="20"/>
          <w:szCs w:val="20"/>
          <w:lang w:val="es-ES"/>
        </w:rPr>
        <w:t>transformación irreversible</w:t>
      </w:r>
      <w:r w:rsidR="00BE0238" w:rsidRPr="00317A79">
        <w:rPr>
          <w:sz w:val="20"/>
          <w:szCs w:val="20"/>
          <w:lang w:val="es-ES"/>
        </w:rPr>
        <w:t xml:space="preserve"> </w:t>
      </w:r>
      <w:r w:rsidR="00317A79" w:rsidRPr="00317A79">
        <w:rPr>
          <w:sz w:val="20"/>
          <w:szCs w:val="20"/>
          <w:lang w:val="es-ES"/>
        </w:rPr>
        <w:t xml:space="preserve">no </w:t>
      </w:r>
      <w:r w:rsidR="00BE0238" w:rsidRPr="00317A79">
        <w:rPr>
          <w:sz w:val="20"/>
          <w:szCs w:val="20"/>
          <w:lang w:val="es-ES"/>
        </w:rPr>
        <w:t>represent</w:t>
      </w:r>
      <w:r w:rsidR="00317A79">
        <w:rPr>
          <w:sz w:val="20"/>
          <w:szCs w:val="20"/>
          <w:lang w:val="es-ES"/>
        </w:rPr>
        <w:t>e</w:t>
      </w:r>
      <w:r w:rsidR="00EF1648">
        <w:rPr>
          <w:sz w:val="20"/>
          <w:szCs w:val="20"/>
          <w:lang w:val="es-ES"/>
        </w:rPr>
        <w:t>n</w:t>
      </w:r>
      <w:r w:rsidR="00BE0238" w:rsidRPr="00317A79">
        <w:rPr>
          <w:sz w:val="20"/>
          <w:szCs w:val="20"/>
          <w:lang w:val="es-ES"/>
        </w:rPr>
        <w:t xml:space="preserve"> </w:t>
      </w:r>
      <w:r w:rsidR="00317A79" w:rsidRPr="00317A79">
        <w:rPr>
          <w:sz w:val="20"/>
          <w:szCs w:val="20"/>
          <w:lang w:val="es-ES"/>
        </w:rPr>
        <w:t>la opción ambientalmente prefer</w:t>
      </w:r>
      <w:r w:rsidR="00317A79">
        <w:rPr>
          <w:sz w:val="20"/>
          <w:szCs w:val="20"/>
          <w:lang w:val="es-ES"/>
        </w:rPr>
        <w:t>i</w:t>
      </w:r>
      <w:r w:rsidR="00317A79" w:rsidRPr="00317A79">
        <w:rPr>
          <w:sz w:val="20"/>
          <w:szCs w:val="20"/>
          <w:lang w:val="es-ES"/>
        </w:rPr>
        <w:t>ble</w:t>
      </w:r>
      <w:r w:rsidR="00333047" w:rsidRPr="00317A79">
        <w:rPr>
          <w:sz w:val="20"/>
          <w:szCs w:val="20"/>
          <w:lang w:val="es-ES"/>
        </w:rPr>
        <w:t xml:space="preserve"> </w:t>
      </w:r>
      <w:r w:rsidR="00317A79">
        <w:rPr>
          <w:sz w:val="20"/>
          <w:szCs w:val="20"/>
          <w:lang w:val="es-ES"/>
        </w:rPr>
        <w:t xml:space="preserve">según los </w:t>
      </w:r>
      <w:r w:rsidR="00333047" w:rsidRPr="00317A79">
        <w:rPr>
          <w:sz w:val="20"/>
          <w:szCs w:val="20"/>
          <w:lang w:val="es-ES"/>
        </w:rPr>
        <w:t>método</w:t>
      </w:r>
      <w:r w:rsidR="00BE0238" w:rsidRPr="00317A79">
        <w:rPr>
          <w:sz w:val="20"/>
          <w:szCs w:val="20"/>
          <w:lang w:val="es-ES"/>
        </w:rPr>
        <w:t>s descri</w:t>
      </w:r>
      <w:r w:rsidR="00A9053B" w:rsidRPr="00317A79">
        <w:rPr>
          <w:sz w:val="20"/>
          <w:szCs w:val="20"/>
          <w:lang w:val="es-ES"/>
        </w:rPr>
        <w:t>tos</w:t>
      </w:r>
      <w:r w:rsidR="00BE0238" w:rsidRPr="00317A79">
        <w:rPr>
          <w:sz w:val="20"/>
          <w:szCs w:val="20"/>
          <w:lang w:val="es-ES"/>
        </w:rPr>
        <w:t xml:space="preserve"> </w:t>
      </w:r>
      <w:r w:rsidR="00333047" w:rsidRPr="00317A79">
        <w:rPr>
          <w:sz w:val="20"/>
          <w:szCs w:val="20"/>
          <w:lang w:val="es-ES"/>
        </w:rPr>
        <w:t>en la sección</w:t>
      </w:r>
      <w:r w:rsidR="00BE0238" w:rsidRPr="00317A79">
        <w:rPr>
          <w:sz w:val="20"/>
          <w:szCs w:val="20"/>
          <w:lang w:val="es-ES"/>
        </w:rPr>
        <w:t xml:space="preserve"> IV.G.3.</w:t>
      </w:r>
      <w:r w:rsidR="00846197" w:rsidRPr="00317A79">
        <w:rPr>
          <w:sz w:val="20"/>
          <w:szCs w:val="20"/>
          <w:lang w:val="es-ES"/>
        </w:rPr>
        <w:t xml:space="preserve"> </w:t>
      </w:r>
    </w:p>
    <w:p w:rsidR="00BE0238" w:rsidRPr="00FE0387" w:rsidRDefault="00A9053B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Los d</w:t>
      </w:r>
      <w:r w:rsidR="002A7F76">
        <w:rPr>
          <w:sz w:val="20"/>
          <w:szCs w:val="20"/>
          <w:lang w:val="es-ES"/>
        </w:rPr>
        <w:t>esechos</w:t>
      </w:r>
      <w:r w:rsidR="00BE0238" w:rsidRPr="00FE0387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con un </w:t>
      </w:r>
      <w:r w:rsidR="00BE0238" w:rsidRPr="00FE0387">
        <w:rPr>
          <w:sz w:val="20"/>
          <w:szCs w:val="20"/>
          <w:lang w:val="es-ES"/>
        </w:rPr>
        <w:t>conten</w:t>
      </w:r>
      <w:r>
        <w:rPr>
          <w:sz w:val="20"/>
          <w:szCs w:val="20"/>
          <w:lang w:val="es-ES"/>
        </w:rPr>
        <w:t>ido de</w:t>
      </w:r>
      <w:r w:rsidR="00BE0238" w:rsidRPr="00FE0387">
        <w:rPr>
          <w:sz w:val="20"/>
          <w:szCs w:val="20"/>
          <w:lang w:val="es-ES"/>
        </w:rPr>
        <w:t xml:space="preserve"> </w:t>
      </w:r>
      <w:r w:rsidR="00581B91" w:rsidRPr="00FE0387">
        <w:rPr>
          <w:sz w:val="20"/>
          <w:szCs w:val="20"/>
          <w:lang w:val="es-ES"/>
        </w:rPr>
        <w:t>aldrina</w:t>
      </w:r>
      <w:r w:rsidR="00BE0238" w:rsidRPr="00FE0387">
        <w:rPr>
          <w:sz w:val="20"/>
          <w:szCs w:val="20"/>
          <w:lang w:val="es-ES"/>
        </w:rPr>
        <w:t xml:space="preserve">, </w:t>
      </w:r>
      <w:r w:rsidR="00581B91" w:rsidRPr="00FE0387">
        <w:rPr>
          <w:sz w:val="20"/>
          <w:szCs w:val="20"/>
          <w:lang w:val="es-ES"/>
        </w:rPr>
        <w:t>clordano</w:t>
      </w:r>
      <w:r w:rsidR="00BE0238" w:rsidRPr="00FE0387">
        <w:rPr>
          <w:sz w:val="20"/>
          <w:szCs w:val="20"/>
          <w:lang w:val="es-ES"/>
        </w:rPr>
        <w:t xml:space="preserve">, </w:t>
      </w:r>
      <w:r w:rsidR="00333047" w:rsidRPr="00FE0387">
        <w:rPr>
          <w:sz w:val="20"/>
          <w:szCs w:val="20"/>
          <w:lang w:val="es-ES"/>
        </w:rPr>
        <w:t>clordecona</w:t>
      </w:r>
      <w:r w:rsidR="00BE0238" w:rsidRPr="00FE0387">
        <w:rPr>
          <w:sz w:val="20"/>
          <w:szCs w:val="20"/>
          <w:lang w:val="es-ES"/>
        </w:rPr>
        <w:t xml:space="preserve">, </w:t>
      </w:r>
      <w:r w:rsidR="00333047" w:rsidRPr="00FE0387">
        <w:rPr>
          <w:sz w:val="20"/>
          <w:szCs w:val="20"/>
          <w:lang w:val="es-ES"/>
        </w:rPr>
        <w:t>dieldrina</w:t>
      </w:r>
      <w:r w:rsidR="00BE0238" w:rsidRPr="00FE0387">
        <w:rPr>
          <w:sz w:val="20"/>
          <w:szCs w:val="20"/>
          <w:lang w:val="es-ES"/>
        </w:rPr>
        <w:t xml:space="preserve">, </w:t>
      </w:r>
      <w:r w:rsidR="00FE0387">
        <w:rPr>
          <w:sz w:val="20"/>
          <w:szCs w:val="20"/>
          <w:lang w:val="es-ES"/>
        </w:rPr>
        <w:t>endrina</w:t>
      </w:r>
      <w:r w:rsidR="00BE0238" w:rsidRPr="00FE0387">
        <w:rPr>
          <w:sz w:val="20"/>
          <w:szCs w:val="20"/>
          <w:lang w:val="es-ES"/>
        </w:rPr>
        <w:t xml:space="preserve">, </w:t>
      </w:r>
      <w:r w:rsidR="00FE0387">
        <w:rPr>
          <w:sz w:val="20"/>
          <w:szCs w:val="20"/>
          <w:lang w:val="es-ES"/>
        </w:rPr>
        <w:t>heptacloro</w:t>
      </w:r>
      <w:r w:rsidR="00BE0238" w:rsidRPr="00FE0387">
        <w:rPr>
          <w:sz w:val="20"/>
          <w:szCs w:val="20"/>
          <w:lang w:val="es-ES"/>
        </w:rPr>
        <w:t xml:space="preserve">, HCB, </w:t>
      </w:r>
      <w:r w:rsidR="00333047" w:rsidRPr="00FE0387">
        <w:rPr>
          <w:sz w:val="20"/>
          <w:szCs w:val="20"/>
          <w:lang w:val="es-ES"/>
        </w:rPr>
        <w:t>mírex</w:t>
      </w:r>
      <w:r w:rsidR="00BE0238" w:rsidRPr="00FE0387">
        <w:rPr>
          <w:sz w:val="20"/>
          <w:szCs w:val="20"/>
          <w:lang w:val="es-ES"/>
        </w:rPr>
        <w:t xml:space="preserve">, PeCB, PFOS, </w:t>
      </w:r>
      <w:r w:rsidR="00FE0387" w:rsidRPr="00FE0387">
        <w:rPr>
          <w:sz w:val="20"/>
          <w:szCs w:val="20"/>
          <w:lang w:val="es-ES"/>
        </w:rPr>
        <w:t>endosulfán</w:t>
      </w:r>
      <w:r w:rsidR="00333047" w:rsidRPr="00FE0387">
        <w:rPr>
          <w:sz w:val="20"/>
          <w:szCs w:val="20"/>
          <w:lang w:val="es-ES"/>
        </w:rPr>
        <w:t xml:space="preserve"> de calidad técnica</w:t>
      </w:r>
      <w:r w:rsidR="00BE0238" w:rsidRPr="00FE0387">
        <w:rPr>
          <w:sz w:val="20"/>
          <w:szCs w:val="20"/>
          <w:lang w:val="es-ES"/>
        </w:rPr>
        <w:t xml:space="preserve"> </w:t>
      </w:r>
      <w:r w:rsidR="00333047" w:rsidRPr="00FE0387">
        <w:rPr>
          <w:sz w:val="20"/>
          <w:szCs w:val="20"/>
          <w:lang w:val="es-ES"/>
        </w:rPr>
        <w:t>y sus isómeros conexos</w:t>
      </w:r>
      <w:r w:rsidR="00BE0238" w:rsidRPr="00FE0387">
        <w:rPr>
          <w:sz w:val="20"/>
          <w:szCs w:val="20"/>
          <w:lang w:val="es-ES"/>
        </w:rPr>
        <w:t xml:space="preserve">, </w:t>
      </w:r>
      <w:r w:rsidR="00FE0387" w:rsidRPr="00FE0387">
        <w:rPr>
          <w:sz w:val="20"/>
          <w:szCs w:val="20"/>
          <w:lang w:val="es-ES"/>
        </w:rPr>
        <w:t>toxafeno</w:t>
      </w:r>
      <w:r w:rsidR="00BE0238" w:rsidRPr="00FE0387">
        <w:rPr>
          <w:sz w:val="20"/>
          <w:szCs w:val="20"/>
          <w:lang w:val="es-ES"/>
        </w:rPr>
        <w:t xml:space="preserve"> o</w:t>
      </w:r>
      <w:r>
        <w:rPr>
          <w:sz w:val="20"/>
          <w:szCs w:val="20"/>
          <w:lang w:val="es-ES"/>
        </w:rPr>
        <w:t xml:space="preserve"> la suma del </w:t>
      </w:r>
      <w:r w:rsidR="00D7625C">
        <w:rPr>
          <w:sz w:val="20"/>
          <w:szCs w:val="20"/>
          <w:lang w:val="es-ES"/>
        </w:rPr>
        <w:t>alfa</w:t>
      </w:r>
      <w:r w:rsidR="00BE0238" w:rsidRPr="00FE0387">
        <w:rPr>
          <w:sz w:val="20"/>
          <w:szCs w:val="20"/>
          <w:lang w:val="es-ES"/>
        </w:rPr>
        <w:t xml:space="preserve">-HCH, beta-HCH </w:t>
      </w:r>
      <w:r w:rsidR="00333047" w:rsidRPr="00FE0387">
        <w:rPr>
          <w:sz w:val="20"/>
          <w:szCs w:val="20"/>
          <w:lang w:val="es-ES"/>
        </w:rPr>
        <w:t xml:space="preserve">y </w:t>
      </w:r>
      <w:r w:rsidR="00FE0387" w:rsidRPr="00FE0387">
        <w:rPr>
          <w:sz w:val="20"/>
          <w:szCs w:val="20"/>
          <w:lang w:val="es-ES"/>
        </w:rPr>
        <w:t>el lindano</w:t>
      </w:r>
      <w:r>
        <w:rPr>
          <w:sz w:val="20"/>
          <w:szCs w:val="20"/>
          <w:lang w:val="es-ES"/>
        </w:rPr>
        <w:t xml:space="preserve">, </w:t>
      </w:r>
      <w:r w:rsidR="00333047" w:rsidRPr="00FE0387">
        <w:rPr>
          <w:sz w:val="20"/>
          <w:szCs w:val="20"/>
          <w:lang w:val="es-ES"/>
        </w:rPr>
        <w:t>igual o inferior a</w:t>
      </w:r>
      <w:r w:rsidR="00BE0238" w:rsidRPr="00FE0387">
        <w:rPr>
          <w:sz w:val="20"/>
          <w:szCs w:val="20"/>
          <w:lang w:val="es-ES"/>
        </w:rPr>
        <w:t xml:space="preserve"> 50 mg/kg </w:t>
      </w:r>
      <w:r>
        <w:rPr>
          <w:sz w:val="20"/>
          <w:szCs w:val="20"/>
          <w:lang w:val="es-ES"/>
        </w:rPr>
        <w:t xml:space="preserve">deben eliminarse </w:t>
      </w:r>
      <w:r w:rsidR="00317A79">
        <w:rPr>
          <w:sz w:val="20"/>
          <w:szCs w:val="20"/>
          <w:lang w:val="es-ES"/>
        </w:rPr>
        <w:t xml:space="preserve">de </w:t>
      </w:r>
      <w:r w:rsidR="00BE0238" w:rsidRPr="00FE0387">
        <w:rPr>
          <w:sz w:val="20"/>
          <w:szCs w:val="20"/>
          <w:lang w:val="es-ES"/>
        </w:rPr>
        <w:t>co</w:t>
      </w:r>
      <w:r w:rsidR="00317A79">
        <w:rPr>
          <w:sz w:val="20"/>
          <w:szCs w:val="20"/>
          <w:lang w:val="es-ES"/>
        </w:rPr>
        <w:t xml:space="preserve">nformidad con los </w:t>
      </w:r>
      <w:r w:rsidR="00333047" w:rsidRPr="00FE0387">
        <w:rPr>
          <w:sz w:val="20"/>
          <w:szCs w:val="20"/>
          <w:lang w:val="es-ES"/>
        </w:rPr>
        <w:t>método</w:t>
      </w:r>
      <w:r w:rsidR="00BE0238" w:rsidRPr="00FE0387">
        <w:rPr>
          <w:sz w:val="20"/>
          <w:szCs w:val="20"/>
          <w:lang w:val="es-ES"/>
        </w:rPr>
        <w:t xml:space="preserve">s </w:t>
      </w:r>
      <w:r w:rsidR="00F76ACB">
        <w:rPr>
          <w:sz w:val="20"/>
          <w:szCs w:val="20"/>
          <w:lang w:val="es-ES"/>
        </w:rPr>
        <w:t xml:space="preserve">mencionados en </w:t>
      </w:r>
      <w:r w:rsidR="00333047" w:rsidRPr="00FE0387">
        <w:rPr>
          <w:sz w:val="20"/>
          <w:szCs w:val="20"/>
          <w:lang w:val="es-ES"/>
        </w:rPr>
        <w:t xml:space="preserve">la </w:t>
      </w:r>
      <w:r w:rsidR="00446619">
        <w:rPr>
          <w:sz w:val="20"/>
          <w:szCs w:val="20"/>
          <w:lang w:val="es-ES"/>
        </w:rPr>
        <w:t>sub</w:t>
      </w:r>
      <w:r w:rsidR="00333047" w:rsidRPr="00FE0387">
        <w:rPr>
          <w:sz w:val="20"/>
          <w:szCs w:val="20"/>
          <w:lang w:val="es-ES"/>
        </w:rPr>
        <w:t>sección</w:t>
      </w:r>
      <w:r w:rsidR="00BE0238" w:rsidRPr="00FE0387">
        <w:rPr>
          <w:sz w:val="20"/>
          <w:szCs w:val="20"/>
          <w:lang w:val="es-ES"/>
        </w:rPr>
        <w:t xml:space="preserve"> IV.G.4.</w:t>
      </w:r>
      <w:r w:rsidR="00846197" w:rsidRPr="00FE0387">
        <w:rPr>
          <w:sz w:val="20"/>
          <w:szCs w:val="20"/>
          <w:lang w:val="es-ES"/>
        </w:rPr>
        <w:t xml:space="preserve"> </w:t>
      </w:r>
    </w:p>
    <w:p w:rsidR="00BE0238" w:rsidRPr="00983BEB" w:rsidRDefault="00BE0238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FE0387">
        <w:rPr>
          <w:sz w:val="20"/>
          <w:szCs w:val="20"/>
          <w:lang w:val="es-ES"/>
        </w:rPr>
        <w:t xml:space="preserve"> </w:t>
      </w:r>
      <w:r w:rsidR="00983BEB" w:rsidRPr="00983BEB">
        <w:rPr>
          <w:sz w:val="20"/>
          <w:szCs w:val="20"/>
          <w:lang w:val="es-ES"/>
        </w:rPr>
        <w:t>Para obtener más información</w:t>
      </w:r>
      <w:r w:rsidRPr="00983BEB">
        <w:rPr>
          <w:sz w:val="20"/>
          <w:szCs w:val="20"/>
          <w:lang w:val="es-ES"/>
        </w:rPr>
        <w:t xml:space="preserve"> </w:t>
      </w:r>
      <w:r w:rsidR="00F76ACB">
        <w:rPr>
          <w:sz w:val="20"/>
          <w:szCs w:val="20"/>
          <w:lang w:val="es-ES"/>
        </w:rPr>
        <w:t>sobre el bajo contenido de</w:t>
      </w:r>
      <w:r w:rsidRPr="00983BEB">
        <w:rPr>
          <w:sz w:val="20"/>
          <w:szCs w:val="20"/>
          <w:lang w:val="es-ES"/>
        </w:rPr>
        <w:t xml:space="preserve"> </w:t>
      </w:r>
      <w:r w:rsidR="00EF1648">
        <w:rPr>
          <w:sz w:val="20"/>
          <w:szCs w:val="20"/>
          <w:lang w:val="es-ES"/>
        </w:rPr>
        <w:t>C</w:t>
      </w:r>
      <w:r w:rsidRPr="00983BEB">
        <w:rPr>
          <w:sz w:val="20"/>
          <w:szCs w:val="20"/>
          <w:lang w:val="es-ES"/>
        </w:rPr>
        <w:t xml:space="preserve">OP, </w:t>
      </w:r>
      <w:r w:rsidR="00F76ACB">
        <w:rPr>
          <w:sz w:val="20"/>
          <w:szCs w:val="20"/>
          <w:lang w:val="es-ES"/>
        </w:rPr>
        <w:t>véase la</w:t>
      </w:r>
      <w:r w:rsidRPr="00983BEB">
        <w:rPr>
          <w:sz w:val="20"/>
          <w:szCs w:val="20"/>
          <w:lang w:val="es-ES"/>
        </w:rPr>
        <w:t xml:space="preserve"> </w:t>
      </w:r>
      <w:r w:rsidR="00333047" w:rsidRPr="00983BEB">
        <w:rPr>
          <w:sz w:val="20"/>
          <w:szCs w:val="20"/>
          <w:lang w:val="es-ES"/>
        </w:rPr>
        <w:t>sección</w:t>
      </w:r>
      <w:r w:rsidRPr="00983BEB">
        <w:rPr>
          <w:sz w:val="20"/>
          <w:szCs w:val="20"/>
          <w:lang w:val="es-ES"/>
        </w:rPr>
        <w:t xml:space="preserve"> III.A </w:t>
      </w:r>
      <w:r w:rsidR="00333047" w:rsidRPr="00983BEB">
        <w:rPr>
          <w:sz w:val="20"/>
          <w:szCs w:val="20"/>
          <w:lang w:val="es-ES"/>
        </w:rPr>
        <w:t>de las directrices técnicas generales</w:t>
      </w:r>
      <w:r w:rsidRPr="00983BEB">
        <w:rPr>
          <w:sz w:val="20"/>
          <w:szCs w:val="20"/>
          <w:lang w:val="es-ES"/>
        </w:rPr>
        <w:t>.</w:t>
      </w:r>
    </w:p>
    <w:p w:rsidR="00813E84" w:rsidRPr="00F76ACB" w:rsidRDefault="00783F15">
      <w:pPr>
        <w:pStyle w:val="Heading2"/>
        <w:tabs>
          <w:tab w:val="right" w:pos="709"/>
          <w:tab w:val="left" w:pos="1134"/>
        </w:tabs>
        <w:spacing w:before="240" w:after="120"/>
        <w:jc w:val="left"/>
        <w:rPr>
          <w:rFonts w:ascii="Times New Roman" w:hAnsi="Times New Roman"/>
          <w:iCs/>
          <w:sz w:val="24"/>
          <w:szCs w:val="24"/>
          <w:lang w:val="es-ES"/>
        </w:rPr>
      </w:pPr>
      <w:r w:rsidRPr="00983BEB">
        <w:rPr>
          <w:sz w:val="20"/>
          <w:lang w:val="es-ES"/>
        </w:rPr>
        <w:tab/>
      </w:r>
      <w:bookmarkStart w:id="98" w:name="_Toc148341806"/>
      <w:bookmarkStart w:id="99" w:name="_Toc249772703"/>
      <w:bookmarkStart w:id="100" w:name="_Toc417046900"/>
      <w:r w:rsidR="00F76ACB" w:rsidRPr="00F76ACB">
        <w:rPr>
          <w:rFonts w:ascii="Times New Roman" w:hAnsi="Times New Roman"/>
          <w:iCs/>
          <w:sz w:val="24"/>
          <w:szCs w:val="24"/>
          <w:lang w:val="es-ES"/>
        </w:rPr>
        <w:t>B.</w:t>
      </w:r>
      <w:r w:rsidR="00F76ACB" w:rsidRPr="00F76ACB">
        <w:rPr>
          <w:rFonts w:ascii="Times New Roman" w:hAnsi="Times New Roman"/>
          <w:iCs/>
          <w:sz w:val="24"/>
          <w:szCs w:val="24"/>
          <w:lang w:val="es-ES"/>
        </w:rPr>
        <w:tab/>
      </w:r>
      <w:r w:rsidR="00F76ACB">
        <w:rPr>
          <w:rFonts w:ascii="Times New Roman" w:hAnsi="Times New Roman"/>
          <w:iCs/>
          <w:sz w:val="24"/>
          <w:szCs w:val="24"/>
          <w:lang w:val="es-ES"/>
        </w:rPr>
        <w:t>Niveles de</w:t>
      </w:r>
      <w:r w:rsidR="00E0555C" w:rsidRPr="00F76ACB">
        <w:rPr>
          <w:rFonts w:ascii="Times New Roman" w:hAnsi="Times New Roman"/>
          <w:iCs/>
          <w:sz w:val="24"/>
          <w:szCs w:val="24"/>
          <w:lang w:val="es-ES"/>
        </w:rPr>
        <w:t xml:space="preserve"> destruc</w:t>
      </w:r>
      <w:r w:rsidR="00F76ACB">
        <w:rPr>
          <w:rFonts w:ascii="Times New Roman" w:hAnsi="Times New Roman"/>
          <w:iCs/>
          <w:sz w:val="24"/>
          <w:szCs w:val="24"/>
          <w:lang w:val="es-ES"/>
        </w:rPr>
        <w:t>ción</w:t>
      </w:r>
      <w:r w:rsidR="00E0555C" w:rsidRPr="00F76ACB">
        <w:rPr>
          <w:rFonts w:ascii="Times New Roman" w:hAnsi="Times New Roman"/>
          <w:iCs/>
          <w:sz w:val="24"/>
          <w:szCs w:val="24"/>
          <w:lang w:val="es-ES"/>
        </w:rPr>
        <w:t xml:space="preserve"> </w:t>
      </w:r>
      <w:r w:rsidR="00333047" w:rsidRPr="00F76ACB">
        <w:rPr>
          <w:rFonts w:ascii="Times New Roman" w:hAnsi="Times New Roman"/>
          <w:b w:val="0"/>
          <w:iCs/>
          <w:sz w:val="24"/>
          <w:szCs w:val="24"/>
          <w:lang w:val="es-ES"/>
        </w:rPr>
        <w:t xml:space="preserve">y </w:t>
      </w:r>
      <w:r w:rsidR="00983BEB" w:rsidRPr="00F76ACB">
        <w:rPr>
          <w:rFonts w:ascii="Times New Roman" w:hAnsi="Times New Roman"/>
          <w:iCs/>
          <w:sz w:val="24"/>
          <w:szCs w:val="24"/>
          <w:lang w:val="es-ES"/>
        </w:rPr>
        <w:t>transformación irreversible</w:t>
      </w:r>
      <w:bookmarkStart w:id="101" w:name="_Toc59370648"/>
      <w:bookmarkStart w:id="102" w:name="_Toc59439183"/>
      <w:bookmarkStart w:id="103" w:name="_Toc59439388"/>
      <w:bookmarkStart w:id="104" w:name="_Toc61928510"/>
      <w:bookmarkStart w:id="105" w:name="_Toc61928566"/>
      <w:bookmarkStart w:id="106" w:name="_Toc61928622"/>
      <w:bookmarkStart w:id="107" w:name="_Toc61930570"/>
      <w:bookmarkEnd w:id="94"/>
      <w:bookmarkEnd w:id="95"/>
      <w:bookmarkEnd w:id="96"/>
      <w:bookmarkEnd w:id="97"/>
      <w:bookmarkEnd w:id="98"/>
      <w:bookmarkEnd w:id="99"/>
      <w:bookmarkEnd w:id="100"/>
    </w:p>
    <w:p w:rsidR="00E0555C" w:rsidRPr="00983BEB" w:rsidRDefault="00A9053B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Para consultar la </w:t>
      </w:r>
      <w:r w:rsidR="00E0555C" w:rsidRPr="00983BEB">
        <w:rPr>
          <w:sz w:val="20"/>
          <w:szCs w:val="20"/>
          <w:lang w:val="es-ES"/>
        </w:rPr>
        <w:t>defini</w:t>
      </w:r>
      <w:r>
        <w:rPr>
          <w:sz w:val="20"/>
          <w:szCs w:val="20"/>
          <w:lang w:val="es-ES"/>
        </w:rPr>
        <w:t xml:space="preserve">ción provisional de los niveles de </w:t>
      </w:r>
      <w:r w:rsidR="00E0555C" w:rsidRPr="00983BEB">
        <w:rPr>
          <w:sz w:val="20"/>
          <w:szCs w:val="20"/>
          <w:lang w:val="es-ES"/>
        </w:rPr>
        <w:t>destruc</w:t>
      </w:r>
      <w:r>
        <w:rPr>
          <w:sz w:val="20"/>
          <w:szCs w:val="20"/>
          <w:lang w:val="es-ES"/>
        </w:rPr>
        <w:t>ción</w:t>
      </w:r>
      <w:r w:rsidR="00E0555C" w:rsidRPr="00983BEB">
        <w:rPr>
          <w:sz w:val="20"/>
          <w:szCs w:val="20"/>
          <w:lang w:val="es-ES"/>
        </w:rPr>
        <w:t xml:space="preserve"> </w:t>
      </w:r>
      <w:r w:rsidR="00333047" w:rsidRPr="00983BEB">
        <w:rPr>
          <w:sz w:val="20"/>
          <w:szCs w:val="20"/>
          <w:lang w:val="es-ES"/>
        </w:rPr>
        <w:t xml:space="preserve">y </w:t>
      </w:r>
      <w:r w:rsidR="00983BEB" w:rsidRPr="00983BEB">
        <w:rPr>
          <w:sz w:val="20"/>
          <w:szCs w:val="20"/>
          <w:lang w:val="es-ES"/>
        </w:rPr>
        <w:t>transformación irreversible</w:t>
      </w:r>
      <w:r w:rsidR="00E0555C" w:rsidRPr="00983BEB">
        <w:rPr>
          <w:sz w:val="20"/>
          <w:szCs w:val="20"/>
          <w:lang w:val="es-ES"/>
        </w:rPr>
        <w:t xml:space="preserve">, </w:t>
      </w:r>
      <w:r w:rsidR="00983BEB" w:rsidRPr="00983BEB">
        <w:rPr>
          <w:sz w:val="20"/>
          <w:szCs w:val="20"/>
          <w:lang w:val="es-ES"/>
        </w:rPr>
        <w:t xml:space="preserve">véase la </w:t>
      </w:r>
      <w:r w:rsidR="00333047" w:rsidRPr="00983BEB">
        <w:rPr>
          <w:sz w:val="20"/>
          <w:szCs w:val="20"/>
          <w:lang w:val="es-ES"/>
        </w:rPr>
        <w:t>sección</w:t>
      </w:r>
      <w:r w:rsidR="00E0555C" w:rsidRPr="00983BEB">
        <w:rPr>
          <w:sz w:val="20"/>
          <w:szCs w:val="20"/>
          <w:lang w:val="es-ES"/>
        </w:rPr>
        <w:t xml:space="preserve"> III.B </w:t>
      </w:r>
      <w:r w:rsidR="00333047" w:rsidRPr="00983BEB">
        <w:rPr>
          <w:sz w:val="20"/>
          <w:szCs w:val="20"/>
          <w:lang w:val="es-ES"/>
        </w:rPr>
        <w:t>de las directrices técnicas generales</w:t>
      </w:r>
      <w:r w:rsidR="00E0555C" w:rsidRPr="00983BEB">
        <w:rPr>
          <w:sz w:val="20"/>
          <w:szCs w:val="20"/>
          <w:lang w:val="es-ES"/>
        </w:rPr>
        <w:t>.</w:t>
      </w:r>
      <w:bookmarkStart w:id="108" w:name="_Toc72119640"/>
      <w:bookmarkStart w:id="109" w:name="_Toc83437740"/>
      <w:bookmarkStart w:id="110" w:name="_Toc83438349"/>
      <w:bookmarkStart w:id="111" w:name="_Toc83438447"/>
      <w:bookmarkStart w:id="112" w:name="_Toc83438674"/>
      <w:r w:rsidR="00945659" w:rsidRPr="00983BEB">
        <w:rPr>
          <w:sz w:val="20"/>
          <w:szCs w:val="20"/>
          <w:lang w:val="es-ES"/>
        </w:rPr>
        <w:t xml:space="preserve"> </w:t>
      </w:r>
    </w:p>
    <w:p w:rsidR="00813E84" w:rsidRPr="00A9053B" w:rsidRDefault="00783F15">
      <w:pPr>
        <w:pStyle w:val="Heading2"/>
        <w:tabs>
          <w:tab w:val="right" w:pos="709"/>
          <w:tab w:val="left" w:pos="1134"/>
        </w:tabs>
        <w:spacing w:before="240" w:after="120"/>
        <w:jc w:val="left"/>
        <w:rPr>
          <w:rFonts w:ascii="Times New Roman" w:hAnsi="Times New Roman"/>
          <w:iCs/>
          <w:sz w:val="24"/>
          <w:szCs w:val="24"/>
          <w:lang w:val="es-ES"/>
        </w:rPr>
      </w:pPr>
      <w:bookmarkStart w:id="113" w:name="_Toc148341807"/>
      <w:bookmarkStart w:id="114" w:name="_Toc249772704"/>
      <w:r w:rsidRPr="00983BEB">
        <w:rPr>
          <w:rFonts w:ascii="Times New Roman" w:hAnsi="Times New Roman"/>
          <w:iCs/>
          <w:sz w:val="24"/>
          <w:szCs w:val="24"/>
          <w:lang w:val="es-ES"/>
        </w:rPr>
        <w:tab/>
      </w:r>
      <w:bookmarkStart w:id="115" w:name="_Toc417046901"/>
      <w:r w:rsidR="00E0555C" w:rsidRPr="00A9053B">
        <w:rPr>
          <w:rFonts w:ascii="Times New Roman" w:hAnsi="Times New Roman"/>
          <w:iCs/>
          <w:sz w:val="24"/>
          <w:szCs w:val="24"/>
          <w:lang w:val="es-ES"/>
        </w:rPr>
        <w:t>C.</w:t>
      </w:r>
      <w:r w:rsidR="00E0555C" w:rsidRPr="00A9053B">
        <w:rPr>
          <w:rFonts w:ascii="Times New Roman" w:hAnsi="Times New Roman"/>
          <w:iCs/>
          <w:sz w:val="24"/>
          <w:szCs w:val="24"/>
          <w:lang w:val="es-ES"/>
        </w:rPr>
        <w:tab/>
      </w:r>
      <w:r w:rsidR="00333047" w:rsidRPr="00A9053B">
        <w:rPr>
          <w:rFonts w:ascii="Times New Roman" w:hAnsi="Times New Roman"/>
          <w:iCs/>
          <w:sz w:val="24"/>
          <w:szCs w:val="24"/>
          <w:lang w:val="es-ES"/>
        </w:rPr>
        <w:t>Método</w:t>
      </w:r>
      <w:r w:rsidR="00E0555C" w:rsidRPr="00A9053B">
        <w:rPr>
          <w:rFonts w:ascii="Times New Roman" w:hAnsi="Times New Roman"/>
          <w:iCs/>
          <w:sz w:val="24"/>
          <w:szCs w:val="24"/>
          <w:lang w:val="es-ES"/>
        </w:rPr>
        <w:t xml:space="preserve">s </w:t>
      </w:r>
      <w:r w:rsidR="00A9053B" w:rsidRPr="00A9053B">
        <w:rPr>
          <w:rFonts w:ascii="Times New Roman" w:hAnsi="Times New Roman"/>
          <w:iCs/>
          <w:sz w:val="24"/>
          <w:szCs w:val="24"/>
          <w:lang w:val="es-ES"/>
        </w:rPr>
        <w:t>que constituyen una eliminación ambientalmente racional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E0555C" w:rsidRPr="00333047" w:rsidRDefault="00983BEB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Véase la </w:t>
      </w:r>
      <w:r w:rsidR="00333047" w:rsidRPr="00333047">
        <w:rPr>
          <w:sz w:val="20"/>
          <w:szCs w:val="20"/>
          <w:lang w:val="es-ES"/>
        </w:rPr>
        <w:t>sección</w:t>
      </w:r>
      <w:r w:rsidR="00E0555C" w:rsidRPr="00333047">
        <w:rPr>
          <w:sz w:val="20"/>
          <w:szCs w:val="20"/>
          <w:lang w:val="es-ES"/>
        </w:rPr>
        <w:t xml:space="preserve"> </w:t>
      </w:r>
      <w:r w:rsidR="009E1C48" w:rsidRPr="00333047">
        <w:rPr>
          <w:sz w:val="20"/>
          <w:szCs w:val="20"/>
          <w:lang w:val="es-ES"/>
        </w:rPr>
        <w:t>IV.</w:t>
      </w:r>
      <w:r w:rsidR="00E0555C" w:rsidRPr="00333047">
        <w:rPr>
          <w:sz w:val="20"/>
          <w:szCs w:val="20"/>
          <w:lang w:val="es-ES"/>
        </w:rPr>
        <w:t xml:space="preserve">G </w:t>
      </w:r>
      <w:r w:rsidR="00333047" w:rsidRPr="00333047">
        <w:rPr>
          <w:i/>
          <w:sz w:val="20"/>
          <w:szCs w:val="20"/>
          <w:lang w:val="es-ES"/>
        </w:rPr>
        <w:t>infra</w:t>
      </w:r>
      <w:r w:rsidR="00E0555C" w:rsidRPr="00333047">
        <w:rPr>
          <w:sz w:val="20"/>
          <w:szCs w:val="20"/>
          <w:lang w:val="es-ES"/>
        </w:rPr>
        <w:t xml:space="preserve"> </w:t>
      </w:r>
      <w:r w:rsidR="00333047" w:rsidRPr="00333047">
        <w:rPr>
          <w:sz w:val="20"/>
          <w:szCs w:val="20"/>
          <w:lang w:val="es-ES"/>
        </w:rPr>
        <w:t xml:space="preserve">y </w:t>
      </w:r>
      <w:r w:rsidR="00F76ACB">
        <w:rPr>
          <w:sz w:val="20"/>
          <w:szCs w:val="20"/>
          <w:lang w:val="es-ES"/>
        </w:rPr>
        <w:t xml:space="preserve">la </w:t>
      </w:r>
      <w:r w:rsidR="00333047" w:rsidRPr="00333047">
        <w:rPr>
          <w:sz w:val="20"/>
          <w:szCs w:val="20"/>
          <w:lang w:val="es-ES"/>
        </w:rPr>
        <w:t>sección</w:t>
      </w:r>
      <w:r w:rsidR="00E0555C" w:rsidRPr="00333047">
        <w:rPr>
          <w:sz w:val="20"/>
          <w:szCs w:val="20"/>
          <w:lang w:val="es-ES"/>
        </w:rPr>
        <w:t xml:space="preserve"> IV.G </w:t>
      </w:r>
      <w:r w:rsidR="00333047" w:rsidRPr="00333047">
        <w:rPr>
          <w:sz w:val="20"/>
          <w:szCs w:val="20"/>
          <w:lang w:val="es-ES"/>
        </w:rPr>
        <w:t>de las directrices técnicas generales</w:t>
      </w:r>
      <w:r w:rsidR="00E0555C" w:rsidRPr="00333047">
        <w:rPr>
          <w:sz w:val="20"/>
          <w:szCs w:val="20"/>
          <w:lang w:val="es-ES"/>
        </w:rPr>
        <w:t>.</w:t>
      </w:r>
      <w:bookmarkStart w:id="116" w:name="_Toc83437741"/>
      <w:bookmarkStart w:id="117" w:name="_Toc83438350"/>
      <w:bookmarkStart w:id="118" w:name="_Toc83438448"/>
      <w:bookmarkStart w:id="119" w:name="_Toc83438675"/>
    </w:p>
    <w:p w:rsidR="00E0555C" w:rsidRPr="00333047" w:rsidRDefault="00783F15" w:rsidP="00783F15">
      <w:pPr>
        <w:pStyle w:val="Heading1"/>
        <w:tabs>
          <w:tab w:val="right" w:pos="709"/>
          <w:tab w:val="left" w:pos="1134"/>
        </w:tabs>
        <w:spacing w:after="120"/>
        <w:ind w:left="1134" w:hanging="1134"/>
        <w:rPr>
          <w:rFonts w:ascii="Times New Roman" w:hAnsi="Times New Roman"/>
          <w:sz w:val="20"/>
          <w:lang w:val="es-ES"/>
        </w:rPr>
      </w:pPr>
      <w:bookmarkStart w:id="120" w:name="_Toc148341808"/>
      <w:bookmarkStart w:id="121" w:name="_Toc249772705"/>
      <w:r w:rsidRPr="00333047">
        <w:rPr>
          <w:rFonts w:ascii="Times New Roman" w:hAnsi="Times New Roman"/>
          <w:sz w:val="28"/>
          <w:lang w:val="es-ES"/>
        </w:rPr>
        <w:tab/>
      </w:r>
      <w:bookmarkStart w:id="122" w:name="_Toc417046902"/>
      <w:r w:rsidR="00E0555C" w:rsidRPr="00333047">
        <w:rPr>
          <w:rFonts w:ascii="Times New Roman" w:hAnsi="Times New Roman"/>
          <w:sz w:val="28"/>
          <w:lang w:val="es-ES"/>
        </w:rPr>
        <w:t>IV.</w:t>
      </w:r>
      <w:r w:rsidR="00E0555C" w:rsidRPr="00333047">
        <w:rPr>
          <w:rFonts w:ascii="Times New Roman" w:hAnsi="Times New Roman"/>
          <w:sz w:val="28"/>
          <w:lang w:val="es-ES"/>
        </w:rPr>
        <w:tab/>
      </w:r>
      <w:r w:rsidR="00333047">
        <w:rPr>
          <w:rFonts w:ascii="Times New Roman" w:hAnsi="Times New Roman"/>
          <w:sz w:val="28"/>
          <w:lang w:val="es-ES"/>
        </w:rPr>
        <w:t xml:space="preserve">Orientación sobre la </w:t>
      </w:r>
      <w:r w:rsidR="00333047" w:rsidRPr="00333047">
        <w:rPr>
          <w:rFonts w:ascii="Times New Roman" w:hAnsi="Times New Roman"/>
          <w:sz w:val="28"/>
          <w:lang w:val="es-ES"/>
        </w:rPr>
        <w:t>gestión ambientalmente racional</w:t>
      </w:r>
      <w:bookmarkEnd w:id="83"/>
      <w:bookmarkEnd w:id="84"/>
      <w:bookmarkEnd w:id="85"/>
      <w:bookmarkEnd w:id="86"/>
      <w:bookmarkEnd w:id="116"/>
      <w:bookmarkEnd w:id="117"/>
      <w:bookmarkEnd w:id="118"/>
      <w:bookmarkEnd w:id="119"/>
      <w:bookmarkEnd w:id="120"/>
      <w:bookmarkEnd w:id="121"/>
      <w:bookmarkEnd w:id="122"/>
    </w:p>
    <w:p w:rsidR="00813E84" w:rsidRDefault="00783F15">
      <w:pPr>
        <w:pStyle w:val="Heading2"/>
        <w:tabs>
          <w:tab w:val="right" w:pos="709"/>
          <w:tab w:val="left" w:pos="1134"/>
        </w:tabs>
        <w:spacing w:before="240" w:after="120"/>
        <w:jc w:val="left"/>
        <w:rPr>
          <w:rFonts w:ascii="Times New Roman" w:hAnsi="Times New Roman"/>
          <w:iCs/>
          <w:sz w:val="24"/>
          <w:szCs w:val="24"/>
        </w:rPr>
      </w:pPr>
      <w:bookmarkStart w:id="123" w:name="_Toc148341809"/>
      <w:bookmarkStart w:id="124" w:name="_Toc249772706"/>
      <w:r w:rsidRPr="00333047">
        <w:rPr>
          <w:rFonts w:ascii="Times New Roman" w:hAnsi="Times New Roman"/>
          <w:iCs/>
          <w:sz w:val="24"/>
          <w:szCs w:val="24"/>
          <w:lang w:val="es-ES"/>
        </w:rPr>
        <w:tab/>
      </w:r>
      <w:bookmarkStart w:id="125" w:name="_Toc417046903"/>
      <w:r w:rsidR="00E0555C" w:rsidRPr="00167E98">
        <w:rPr>
          <w:rFonts w:ascii="Times New Roman" w:hAnsi="Times New Roman"/>
          <w:iCs/>
          <w:sz w:val="24"/>
          <w:szCs w:val="24"/>
        </w:rPr>
        <w:t>A.</w:t>
      </w:r>
      <w:r w:rsidR="00E0555C" w:rsidRPr="00167E98">
        <w:rPr>
          <w:rFonts w:ascii="Times New Roman" w:hAnsi="Times New Roman"/>
          <w:iCs/>
          <w:sz w:val="24"/>
          <w:szCs w:val="24"/>
        </w:rPr>
        <w:tab/>
      </w:r>
      <w:r w:rsidR="00B41CA2">
        <w:rPr>
          <w:rFonts w:ascii="Times New Roman" w:hAnsi="Times New Roman"/>
          <w:iCs/>
          <w:sz w:val="24"/>
          <w:szCs w:val="24"/>
        </w:rPr>
        <w:t>Co</w:t>
      </w:r>
      <w:r w:rsidR="00E0555C" w:rsidRPr="00167E98">
        <w:rPr>
          <w:rFonts w:ascii="Times New Roman" w:hAnsi="Times New Roman"/>
          <w:iCs/>
          <w:sz w:val="24"/>
          <w:szCs w:val="24"/>
        </w:rPr>
        <w:t>nsidera</w:t>
      </w:r>
      <w:r w:rsidR="00B41CA2">
        <w:rPr>
          <w:rFonts w:ascii="Times New Roman" w:hAnsi="Times New Roman"/>
          <w:iCs/>
          <w:sz w:val="24"/>
          <w:szCs w:val="24"/>
        </w:rPr>
        <w:t>ciones generales</w:t>
      </w:r>
      <w:bookmarkStart w:id="126" w:name="_Toc132123441"/>
      <w:bookmarkEnd w:id="123"/>
      <w:bookmarkEnd w:id="124"/>
      <w:bookmarkEnd w:id="125"/>
    </w:p>
    <w:p w:rsidR="00784649" w:rsidRPr="00333047" w:rsidRDefault="00983BEB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bookmarkStart w:id="127" w:name="_Toc59370657"/>
      <w:bookmarkStart w:id="128" w:name="_Toc59439192"/>
      <w:bookmarkStart w:id="129" w:name="_Toc59439397"/>
      <w:bookmarkStart w:id="130" w:name="_Toc61928518"/>
      <w:bookmarkStart w:id="131" w:name="_Toc61928574"/>
      <w:bookmarkStart w:id="132" w:name="_Toc61928630"/>
      <w:bookmarkStart w:id="133" w:name="_Toc61930578"/>
      <w:bookmarkStart w:id="134" w:name="_Toc72119645"/>
      <w:bookmarkStart w:id="135" w:name="_Toc148341813"/>
      <w:bookmarkStart w:id="136" w:name="_Toc249772710"/>
      <w:bookmarkEnd w:id="126"/>
      <w:r>
        <w:rPr>
          <w:sz w:val="20"/>
          <w:szCs w:val="20"/>
          <w:lang w:val="es-ES"/>
        </w:rPr>
        <w:t xml:space="preserve">Véase la </w:t>
      </w:r>
      <w:r w:rsidR="00333047" w:rsidRPr="00333047">
        <w:rPr>
          <w:sz w:val="20"/>
          <w:szCs w:val="20"/>
          <w:lang w:val="es-ES"/>
        </w:rPr>
        <w:t>sección</w:t>
      </w:r>
      <w:r w:rsidR="00784649" w:rsidRPr="00333047">
        <w:rPr>
          <w:sz w:val="20"/>
          <w:szCs w:val="20"/>
          <w:lang w:val="es-ES"/>
        </w:rPr>
        <w:t xml:space="preserve"> IV.A </w:t>
      </w:r>
      <w:r w:rsidR="00333047" w:rsidRPr="00333047">
        <w:rPr>
          <w:sz w:val="20"/>
          <w:szCs w:val="20"/>
          <w:lang w:val="es-ES"/>
        </w:rPr>
        <w:t>de las directrices técnicas generales</w:t>
      </w:r>
      <w:r w:rsidR="00784649" w:rsidRPr="00333047">
        <w:rPr>
          <w:sz w:val="20"/>
          <w:szCs w:val="20"/>
          <w:lang w:val="es-ES"/>
        </w:rPr>
        <w:t>.</w:t>
      </w:r>
    </w:p>
    <w:p w:rsidR="00813E84" w:rsidRPr="002F4372" w:rsidRDefault="00783F15">
      <w:pPr>
        <w:pStyle w:val="Heading2"/>
        <w:tabs>
          <w:tab w:val="right" w:pos="709"/>
          <w:tab w:val="left" w:pos="1134"/>
        </w:tabs>
        <w:spacing w:before="240" w:after="120"/>
        <w:jc w:val="left"/>
        <w:rPr>
          <w:rFonts w:ascii="Times New Roman" w:hAnsi="Times New Roman"/>
          <w:iCs/>
          <w:sz w:val="24"/>
          <w:szCs w:val="24"/>
          <w:lang w:val="es-ES"/>
        </w:rPr>
      </w:pPr>
      <w:r w:rsidRPr="00333047">
        <w:rPr>
          <w:rFonts w:ascii="Times New Roman" w:hAnsi="Times New Roman"/>
          <w:iCs/>
          <w:sz w:val="24"/>
          <w:szCs w:val="24"/>
          <w:lang w:val="es-ES"/>
        </w:rPr>
        <w:tab/>
      </w:r>
      <w:bookmarkStart w:id="137" w:name="_Toc417046904"/>
      <w:r w:rsidR="00E0555C" w:rsidRPr="002F4372">
        <w:rPr>
          <w:rFonts w:ascii="Times New Roman" w:hAnsi="Times New Roman"/>
          <w:iCs/>
          <w:sz w:val="24"/>
          <w:szCs w:val="24"/>
          <w:lang w:val="es-ES"/>
        </w:rPr>
        <w:t>B.</w:t>
      </w:r>
      <w:r w:rsidR="00E0555C" w:rsidRPr="002F4372">
        <w:rPr>
          <w:rFonts w:ascii="Times New Roman" w:hAnsi="Times New Roman"/>
          <w:iCs/>
          <w:sz w:val="24"/>
          <w:szCs w:val="24"/>
          <w:lang w:val="es-ES"/>
        </w:rPr>
        <w:tab/>
      </w:r>
      <w:r w:rsidR="00573163" w:rsidRPr="002F4372">
        <w:rPr>
          <w:rFonts w:ascii="Times New Roman" w:hAnsi="Times New Roman"/>
          <w:iCs/>
          <w:sz w:val="24"/>
          <w:szCs w:val="24"/>
          <w:lang w:val="es-ES"/>
        </w:rPr>
        <w:t>Marco legislativ</w:t>
      </w:r>
      <w:r w:rsidR="002F4372">
        <w:rPr>
          <w:rFonts w:ascii="Times New Roman" w:hAnsi="Times New Roman"/>
          <w:iCs/>
          <w:sz w:val="24"/>
          <w:szCs w:val="24"/>
          <w:lang w:val="es-ES"/>
        </w:rPr>
        <w:t>o</w:t>
      </w:r>
      <w:r w:rsidR="00573163" w:rsidRPr="002F4372">
        <w:rPr>
          <w:rFonts w:ascii="Times New Roman" w:hAnsi="Times New Roman"/>
          <w:iCs/>
          <w:sz w:val="24"/>
          <w:szCs w:val="24"/>
          <w:lang w:val="es-ES"/>
        </w:rPr>
        <w:t xml:space="preserve"> y reglamentario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E0555C" w:rsidRPr="002F4372" w:rsidRDefault="002F4372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2F4372">
        <w:rPr>
          <w:sz w:val="20"/>
          <w:szCs w:val="20"/>
          <w:lang w:val="es-ES"/>
        </w:rPr>
        <w:t xml:space="preserve">Las </w:t>
      </w:r>
      <w:r w:rsidR="00983BEB" w:rsidRPr="002F4372">
        <w:rPr>
          <w:sz w:val="20"/>
          <w:szCs w:val="20"/>
          <w:lang w:val="es-ES"/>
        </w:rPr>
        <w:t xml:space="preserve">Partes en </w:t>
      </w:r>
      <w:r w:rsidR="00A9053B" w:rsidRPr="002F4372">
        <w:rPr>
          <w:sz w:val="20"/>
          <w:szCs w:val="20"/>
          <w:lang w:val="es-ES"/>
        </w:rPr>
        <w:t xml:space="preserve">los convenios de </w:t>
      </w:r>
      <w:r w:rsidR="00E0555C" w:rsidRPr="002F4372">
        <w:rPr>
          <w:sz w:val="20"/>
          <w:szCs w:val="20"/>
          <w:lang w:val="es-ES"/>
        </w:rPr>
        <w:t>Bas</w:t>
      </w:r>
      <w:r w:rsidR="00A9053B" w:rsidRPr="002F4372">
        <w:rPr>
          <w:sz w:val="20"/>
          <w:szCs w:val="20"/>
          <w:lang w:val="es-ES"/>
        </w:rPr>
        <w:t xml:space="preserve">ilea y </w:t>
      </w:r>
      <w:r w:rsidR="002E51F8" w:rsidRPr="002F4372">
        <w:rPr>
          <w:sz w:val="20"/>
          <w:szCs w:val="20"/>
          <w:lang w:val="es-ES"/>
        </w:rPr>
        <w:t>Estocolmo</w:t>
      </w:r>
      <w:r w:rsidR="00E0555C" w:rsidRPr="002F4372">
        <w:rPr>
          <w:sz w:val="20"/>
          <w:szCs w:val="20"/>
          <w:lang w:val="es-ES"/>
        </w:rPr>
        <w:t xml:space="preserve"> </w:t>
      </w:r>
      <w:r w:rsidRPr="002F4372">
        <w:rPr>
          <w:sz w:val="20"/>
          <w:szCs w:val="20"/>
          <w:lang w:val="es-ES"/>
        </w:rPr>
        <w:t>deber</w:t>
      </w:r>
      <w:r>
        <w:rPr>
          <w:sz w:val="20"/>
          <w:szCs w:val="20"/>
          <w:lang w:val="es-ES"/>
        </w:rPr>
        <w:t>án</w:t>
      </w:r>
      <w:r w:rsidRPr="002F4372">
        <w:rPr>
          <w:sz w:val="20"/>
          <w:szCs w:val="20"/>
          <w:lang w:val="es-ES"/>
        </w:rPr>
        <w:t xml:space="preserve"> examinar </w:t>
      </w:r>
      <w:r>
        <w:rPr>
          <w:sz w:val="20"/>
          <w:szCs w:val="20"/>
          <w:lang w:val="es-ES"/>
        </w:rPr>
        <w:t xml:space="preserve">sus estrategias, políticas, controles </w:t>
      </w:r>
      <w:r w:rsidRPr="002F4372">
        <w:rPr>
          <w:sz w:val="20"/>
          <w:szCs w:val="20"/>
          <w:lang w:val="es-ES"/>
        </w:rPr>
        <w:t xml:space="preserve">y procedimientos nacionales para </w:t>
      </w:r>
      <w:r>
        <w:rPr>
          <w:sz w:val="20"/>
          <w:szCs w:val="20"/>
          <w:lang w:val="es-ES"/>
        </w:rPr>
        <w:t xml:space="preserve">cerciorarse de </w:t>
      </w:r>
      <w:r w:rsidRPr="002F4372">
        <w:rPr>
          <w:sz w:val="20"/>
          <w:szCs w:val="20"/>
          <w:lang w:val="es-ES"/>
        </w:rPr>
        <w:t>que</w:t>
      </w:r>
      <w:r>
        <w:rPr>
          <w:sz w:val="20"/>
          <w:szCs w:val="20"/>
          <w:lang w:val="es-ES"/>
        </w:rPr>
        <w:t xml:space="preserve"> </w:t>
      </w:r>
      <w:r w:rsidRPr="002F4372">
        <w:rPr>
          <w:sz w:val="20"/>
          <w:szCs w:val="20"/>
          <w:lang w:val="es-ES"/>
        </w:rPr>
        <w:t>se ajust</w:t>
      </w:r>
      <w:r>
        <w:rPr>
          <w:sz w:val="20"/>
          <w:szCs w:val="20"/>
          <w:lang w:val="es-ES"/>
        </w:rPr>
        <w:t>a</w:t>
      </w:r>
      <w:r w:rsidRPr="002F4372">
        <w:rPr>
          <w:sz w:val="20"/>
          <w:szCs w:val="20"/>
          <w:lang w:val="es-ES"/>
        </w:rPr>
        <w:t xml:space="preserve">n a los </w:t>
      </w:r>
      <w:r>
        <w:rPr>
          <w:sz w:val="20"/>
          <w:szCs w:val="20"/>
          <w:lang w:val="es-ES"/>
        </w:rPr>
        <w:t xml:space="preserve">dos </w:t>
      </w:r>
      <w:r w:rsidRPr="002F4372">
        <w:rPr>
          <w:sz w:val="20"/>
          <w:szCs w:val="20"/>
          <w:lang w:val="es-ES"/>
        </w:rPr>
        <w:t>convenios y a las obligaciones contraídas en virtud de ellos, en especial las relativas a</w:t>
      </w:r>
      <w:r w:rsidR="003F5466">
        <w:rPr>
          <w:sz w:val="20"/>
          <w:szCs w:val="20"/>
          <w:lang w:val="es-ES"/>
        </w:rPr>
        <w:t xml:space="preserve"> la gestión</w:t>
      </w:r>
      <w:r w:rsidRPr="002F4372">
        <w:rPr>
          <w:sz w:val="20"/>
          <w:szCs w:val="20"/>
          <w:lang w:val="es-ES"/>
        </w:rPr>
        <w:t xml:space="preserve"> ambientalmente racional de los desechos </w:t>
      </w:r>
      <w:r>
        <w:rPr>
          <w:sz w:val="20"/>
          <w:szCs w:val="20"/>
          <w:lang w:val="es-ES"/>
        </w:rPr>
        <w:t xml:space="preserve">de plaguicidas </w:t>
      </w:r>
      <w:r w:rsidRPr="002F4372">
        <w:rPr>
          <w:sz w:val="20"/>
          <w:szCs w:val="20"/>
          <w:lang w:val="es-ES"/>
        </w:rPr>
        <w:t>COP, que los contengan o estén contaminados con ellos.</w:t>
      </w:r>
    </w:p>
    <w:p w:rsidR="00E0555C" w:rsidRPr="00167E98" w:rsidRDefault="002F4372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</w:rPr>
      </w:pPr>
      <w:r w:rsidRPr="002F4372">
        <w:rPr>
          <w:sz w:val="20"/>
          <w:szCs w:val="20"/>
          <w:lang w:val="es-ES"/>
        </w:rPr>
        <w:t>Los marcos r</w:t>
      </w:r>
      <w:r w:rsidR="00E0555C" w:rsidRPr="002F4372">
        <w:rPr>
          <w:sz w:val="20"/>
          <w:szCs w:val="20"/>
          <w:lang w:val="es-ES"/>
        </w:rPr>
        <w:t>eg</w:t>
      </w:r>
      <w:r w:rsidRPr="002F4372">
        <w:rPr>
          <w:sz w:val="20"/>
          <w:szCs w:val="20"/>
          <w:lang w:val="es-ES"/>
        </w:rPr>
        <w:t xml:space="preserve">lamentarios aplicables a los </w:t>
      </w:r>
      <w:r w:rsidR="00581B91" w:rsidRPr="002F4372">
        <w:rPr>
          <w:sz w:val="20"/>
          <w:szCs w:val="20"/>
          <w:lang w:val="es-ES"/>
        </w:rPr>
        <w:t>plaguicida</w:t>
      </w:r>
      <w:r w:rsidRPr="002F4372">
        <w:rPr>
          <w:sz w:val="20"/>
          <w:szCs w:val="20"/>
          <w:lang w:val="es-ES"/>
        </w:rPr>
        <w:t>s</w:t>
      </w:r>
      <w:r w:rsidR="00E0555C" w:rsidRPr="002F4372">
        <w:rPr>
          <w:sz w:val="20"/>
          <w:szCs w:val="20"/>
          <w:lang w:val="es-ES"/>
        </w:rPr>
        <w:t xml:space="preserve"> </w:t>
      </w:r>
      <w:r w:rsidR="00333047" w:rsidRPr="002F4372">
        <w:rPr>
          <w:sz w:val="20"/>
          <w:szCs w:val="20"/>
          <w:lang w:val="es-ES"/>
        </w:rPr>
        <w:t>COP</w:t>
      </w:r>
      <w:r w:rsidR="00E0555C" w:rsidRPr="002F4372">
        <w:rPr>
          <w:sz w:val="20"/>
          <w:szCs w:val="20"/>
          <w:lang w:val="es-ES"/>
        </w:rPr>
        <w:t xml:space="preserve"> </w:t>
      </w:r>
      <w:r w:rsidRPr="002F4372">
        <w:rPr>
          <w:sz w:val="20"/>
          <w:szCs w:val="20"/>
          <w:lang w:val="es-ES"/>
        </w:rPr>
        <w:t>deber</w:t>
      </w:r>
      <w:r>
        <w:rPr>
          <w:sz w:val="20"/>
          <w:szCs w:val="20"/>
          <w:lang w:val="es-ES"/>
        </w:rPr>
        <w:t xml:space="preserve">án contener medidas para evitar la </w:t>
      </w:r>
      <w:r w:rsidR="001E38D9" w:rsidRPr="002F4372">
        <w:rPr>
          <w:sz w:val="20"/>
          <w:szCs w:val="20"/>
          <w:lang w:val="es-ES"/>
        </w:rPr>
        <w:t>genera</w:t>
      </w:r>
      <w:r>
        <w:rPr>
          <w:sz w:val="20"/>
          <w:szCs w:val="20"/>
          <w:lang w:val="es-ES"/>
        </w:rPr>
        <w:t xml:space="preserve">ción de </w:t>
      </w:r>
      <w:r w:rsidR="00957FAC" w:rsidRPr="002F4372">
        <w:rPr>
          <w:sz w:val="20"/>
          <w:szCs w:val="20"/>
          <w:lang w:val="es-ES"/>
        </w:rPr>
        <w:t>desechos</w:t>
      </w:r>
      <w:r w:rsidR="001E38D9" w:rsidRPr="002F4372">
        <w:rPr>
          <w:sz w:val="20"/>
          <w:szCs w:val="20"/>
          <w:lang w:val="es-ES"/>
        </w:rPr>
        <w:t xml:space="preserve"> </w:t>
      </w:r>
      <w:r w:rsidR="00333047" w:rsidRPr="002F4372">
        <w:rPr>
          <w:sz w:val="20"/>
          <w:szCs w:val="20"/>
          <w:lang w:val="es-ES"/>
        </w:rPr>
        <w:t xml:space="preserve">y </w:t>
      </w:r>
      <w:r>
        <w:rPr>
          <w:sz w:val="20"/>
          <w:szCs w:val="20"/>
          <w:lang w:val="es-ES"/>
        </w:rPr>
        <w:t>medidas para garantizar la</w:t>
      </w:r>
      <w:r w:rsidR="001E38D9" w:rsidRPr="002F4372">
        <w:rPr>
          <w:sz w:val="20"/>
          <w:szCs w:val="20"/>
          <w:lang w:val="es-ES"/>
        </w:rPr>
        <w:t xml:space="preserve"> </w:t>
      </w:r>
      <w:r w:rsidR="00333047" w:rsidRPr="002F4372">
        <w:rPr>
          <w:sz w:val="20"/>
          <w:szCs w:val="20"/>
          <w:lang w:val="es-ES"/>
        </w:rPr>
        <w:t>gestión ambientalmente racional</w:t>
      </w:r>
      <w:r w:rsidR="0091072E" w:rsidRPr="002F4372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de los </w:t>
      </w:r>
      <w:r w:rsidR="00957FAC" w:rsidRPr="002F4372">
        <w:rPr>
          <w:sz w:val="20"/>
          <w:szCs w:val="20"/>
          <w:lang w:val="es-ES"/>
        </w:rPr>
        <w:t>desechos</w:t>
      </w:r>
      <w:r w:rsidR="0091072E" w:rsidRPr="002F4372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generados</w:t>
      </w:r>
      <w:r w:rsidR="001E38D9" w:rsidRPr="002F4372">
        <w:rPr>
          <w:sz w:val="20"/>
          <w:szCs w:val="20"/>
          <w:lang w:val="es-ES"/>
        </w:rPr>
        <w:t xml:space="preserve">. </w:t>
      </w:r>
      <w:r>
        <w:rPr>
          <w:sz w:val="20"/>
          <w:szCs w:val="20"/>
          <w:lang w:val="es-ES"/>
        </w:rPr>
        <w:t xml:space="preserve">Estas medidas </w:t>
      </w:r>
      <w:r w:rsidR="00333047" w:rsidRPr="00333047">
        <w:rPr>
          <w:sz w:val="20"/>
          <w:szCs w:val="20"/>
        </w:rPr>
        <w:t xml:space="preserve">y </w:t>
      </w:r>
      <w:r w:rsidR="001E38D9" w:rsidRPr="00167E98">
        <w:rPr>
          <w:sz w:val="20"/>
          <w:szCs w:val="20"/>
        </w:rPr>
        <w:t>control</w:t>
      </w:r>
      <w:r>
        <w:rPr>
          <w:sz w:val="20"/>
          <w:szCs w:val="20"/>
        </w:rPr>
        <w:t>e</w:t>
      </w:r>
      <w:r w:rsidR="001E38D9" w:rsidRPr="00167E98">
        <w:rPr>
          <w:sz w:val="20"/>
          <w:szCs w:val="20"/>
        </w:rPr>
        <w:t xml:space="preserve">s </w:t>
      </w:r>
      <w:r w:rsidR="00473960">
        <w:rPr>
          <w:sz w:val="20"/>
          <w:szCs w:val="20"/>
        </w:rPr>
        <w:t>podrían contener los elementos siguientes</w:t>
      </w:r>
      <w:r w:rsidR="00E0555C" w:rsidRPr="00167E98">
        <w:rPr>
          <w:sz w:val="20"/>
          <w:szCs w:val="20"/>
        </w:rPr>
        <w:t>:</w:t>
      </w:r>
    </w:p>
    <w:p w:rsidR="00E0555C" w:rsidRPr="00473960" w:rsidRDefault="00783F15" w:rsidP="00783F15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473960">
        <w:rPr>
          <w:sz w:val="20"/>
          <w:szCs w:val="20"/>
          <w:lang w:val="es-ES"/>
        </w:rPr>
        <w:t>a)</w:t>
      </w:r>
      <w:r w:rsidRPr="00473960">
        <w:rPr>
          <w:sz w:val="20"/>
          <w:szCs w:val="20"/>
          <w:lang w:val="es-ES"/>
        </w:rPr>
        <w:tab/>
      </w:r>
      <w:r w:rsidR="00473960" w:rsidRPr="00473960">
        <w:rPr>
          <w:sz w:val="20"/>
          <w:szCs w:val="20"/>
          <w:lang w:val="es-ES"/>
        </w:rPr>
        <w:t xml:space="preserve">Legislación </w:t>
      </w:r>
      <w:r w:rsidR="00473960">
        <w:rPr>
          <w:sz w:val="20"/>
          <w:szCs w:val="20"/>
          <w:lang w:val="es-ES"/>
        </w:rPr>
        <w:t xml:space="preserve">sobre </w:t>
      </w:r>
      <w:r w:rsidR="00473960" w:rsidRPr="00473960">
        <w:rPr>
          <w:sz w:val="20"/>
          <w:szCs w:val="20"/>
          <w:lang w:val="es-ES"/>
        </w:rPr>
        <w:t>la protección del medio ambiente que establezca</w:t>
      </w:r>
      <w:r w:rsidR="00473960">
        <w:rPr>
          <w:sz w:val="20"/>
          <w:szCs w:val="20"/>
          <w:lang w:val="es-ES"/>
        </w:rPr>
        <w:t xml:space="preserve"> un régimen regulatorio, fije </w:t>
      </w:r>
      <w:r w:rsidR="00473960" w:rsidRPr="00473960">
        <w:rPr>
          <w:sz w:val="20"/>
          <w:szCs w:val="20"/>
          <w:lang w:val="es-ES"/>
        </w:rPr>
        <w:t xml:space="preserve">límites de liberaciones y </w:t>
      </w:r>
      <w:r w:rsidR="00473960">
        <w:rPr>
          <w:sz w:val="20"/>
          <w:szCs w:val="20"/>
          <w:lang w:val="es-ES"/>
        </w:rPr>
        <w:t xml:space="preserve">exija </w:t>
      </w:r>
      <w:r w:rsidR="00473960" w:rsidRPr="00473960">
        <w:rPr>
          <w:sz w:val="20"/>
          <w:szCs w:val="20"/>
          <w:lang w:val="es-ES"/>
        </w:rPr>
        <w:t>criterios de calidad en relación con el medio ambiente</w:t>
      </w:r>
      <w:r w:rsidR="00E0555C" w:rsidRPr="00473960">
        <w:rPr>
          <w:sz w:val="20"/>
          <w:szCs w:val="20"/>
          <w:lang w:val="es-ES"/>
        </w:rPr>
        <w:t xml:space="preserve">; </w:t>
      </w:r>
    </w:p>
    <w:p w:rsidR="003E6117" w:rsidRPr="00473960" w:rsidRDefault="00783F15" w:rsidP="003E6117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473960">
        <w:rPr>
          <w:sz w:val="20"/>
          <w:szCs w:val="20"/>
          <w:lang w:val="es-ES"/>
        </w:rPr>
        <w:t>b)</w:t>
      </w:r>
      <w:r w:rsidRPr="00473960">
        <w:rPr>
          <w:sz w:val="20"/>
          <w:szCs w:val="20"/>
          <w:lang w:val="es-ES"/>
        </w:rPr>
        <w:tab/>
      </w:r>
      <w:r w:rsidR="00E0555C" w:rsidRPr="00473960">
        <w:rPr>
          <w:sz w:val="20"/>
          <w:szCs w:val="20"/>
          <w:lang w:val="es-ES"/>
        </w:rPr>
        <w:t>Prohibi</w:t>
      </w:r>
      <w:r w:rsidR="00473960" w:rsidRPr="00473960">
        <w:rPr>
          <w:sz w:val="20"/>
          <w:szCs w:val="20"/>
          <w:lang w:val="es-ES"/>
        </w:rPr>
        <w:t>ciones de p</w:t>
      </w:r>
      <w:r w:rsidR="00EF7671" w:rsidRPr="00473960">
        <w:rPr>
          <w:sz w:val="20"/>
          <w:szCs w:val="20"/>
          <w:lang w:val="es-ES"/>
        </w:rPr>
        <w:t>roduc</w:t>
      </w:r>
      <w:r w:rsidR="00473960">
        <w:rPr>
          <w:sz w:val="20"/>
          <w:szCs w:val="20"/>
          <w:lang w:val="es-ES"/>
        </w:rPr>
        <w:t>ir</w:t>
      </w:r>
      <w:r w:rsidR="00E0555C" w:rsidRPr="00473960">
        <w:rPr>
          <w:sz w:val="20"/>
          <w:szCs w:val="20"/>
          <w:lang w:val="es-ES"/>
        </w:rPr>
        <w:t xml:space="preserve">, </w:t>
      </w:r>
      <w:r w:rsidR="00473960">
        <w:rPr>
          <w:sz w:val="20"/>
          <w:szCs w:val="20"/>
          <w:lang w:val="es-ES"/>
        </w:rPr>
        <w:t>vender, utilizar</w:t>
      </w:r>
      <w:r w:rsidR="003F5466">
        <w:rPr>
          <w:sz w:val="20"/>
          <w:szCs w:val="20"/>
          <w:lang w:val="es-ES"/>
        </w:rPr>
        <w:t>,</w:t>
      </w:r>
      <w:r w:rsidR="00473960">
        <w:rPr>
          <w:sz w:val="20"/>
          <w:szCs w:val="20"/>
          <w:lang w:val="es-ES"/>
        </w:rPr>
        <w:t xml:space="preserve"> importar y </w:t>
      </w:r>
      <w:r w:rsidR="00E0555C" w:rsidRPr="00473960">
        <w:rPr>
          <w:sz w:val="20"/>
          <w:szCs w:val="20"/>
          <w:lang w:val="es-ES"/>
        </w:rPr>
        <w:t>export</w:t>
      </w:r>
      <w:r w:rsidR="00473960">
        <w:rPr>
          <w:sz w:val="20"/>
          <w:szCs w:val="20"/>
          <w:lang w:val="es-ES"/>
        </w:rPr>
        <w:t xml:space="preserve">ar </w:t>
      </w:r>
      <w:r w:rsidR="00581B91" w:rsidRPr="00473960">
        <w:rPr>
          <w:sz w:val="20"/>
          <w:szCs w:val="20"/>
          <w:lang w:val="es-ES"/>
        </w:rPr>
        <w:t>plaguicida</w:t>
      </w:r>
      <w:r w:rsidR="00473960">
        <w:rPr>
          <w:sz w:val="20"/>
          <w:szCs w:val="20"/>
          <w:lang w:val="es-ES"/>
        </w:rPr>
        <w:t>s</w:t>
      </w:r>
      <w:r w:rsidR="00E0555C" w:rsidRPr="00473960">
        <w:rPr>
          <w:sz w:val="20"/>
          <w:szCs w:val="20"/>
          <w:lang w:val="es-ES"/>
        </w:rPr>
        <w:t xml:space="preserve"> </w:t>
      </w:r>
      <w:r w:rsidR="00333047" w:rsidRPr="00473960">
        <w:rPr>
          <w:sz w:val="20"/>
          <w:szCs w:val="20"/>
          <w:lang w:val="es-ES"/>
        </w:rPr>
        <w:t>COP</w:t>
      </w:r>
      <w:r w:rsidR="00E0555C" w:rsidRPr="00473960">
        <w:rPr>
          <w:sz w:val="20"/>
          <w:szCs w:val="20"/>
          <w:lang w:val="es-ES"/>
        </w:rPr>
        <w:t>;</w:t>
      </w:r>
    </w:p>
    <w:p w:rsidR="00E0555C" w:rsidRPr="00473960" w:rsidRDefault="003E6117" w:rsidP="003E6117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473960">
        <w:rPr>
          <w:sz w:val="20"/>
          <w:szCs w:val="20"/>
          <w:lang w:val="es-ES"/>
        </w:rPr>
        <w:t>c)</w:t>
      </w:r>
      <w:r w:rsidRPr="00473960">
        <w:rPr>
          <w:sz w:val="20"/>
          <w:szCs w:val="20"/>
          <w:lang w:val="es-ES"/>
        </w:rPr>
        <w:tab/>
      </w:r>
      <w:r w:rsidR="00473960" w:rsidRPr="00473960">
        <w:rPr>
          <w:sz w:val="20"/>
          <w:szCs w:val="20"/>
          <w:lang w:val="es-ES"/>
        </w:rPr>
        <w:t xml:space="preserve">Fechas para eliminar gradualmente los </w:t>
      </w:r>
      <w:r w:rsidR="00581B91" w:rsidRPr="00473960">
        <w:rPr>
          <w:sz w:val="20"/>
          <w:szCs w:val="20"/>
          <w:lang w:val="es-ES"/>
        </w:rPr>
        <w:t>plaguicida</w:t>
      </w:r>
      <w:r w:rsidR="00473960" w:rsidRPr="00473960">
        <w:rPr>
          <w:sz w:val="20"/>
          <w:szCs w:val="20"/>
          <w:lang w:val="es-ES"/>
        </w:rPr>
        <w:t>s</w:t>
      </w:r>
      <w:r w:rsidR="00E0555C" w:rsidRPr="00473960">
        <w:rPr>
          <w:sz w:val="20"/>
          <w:szCs w:val="20"/>
          <w:lang w:val="es-ES"/>
        </w:rPr>
        <w:t xml:space="preserve"> </w:t>
      </w:r>
      <w:r w:rsidR="00333047" w:rsidRPr="00473960">
        <w:rPr>
          <w:sz w:val="20"/>
          <w:szCs w:val="20"/>
          <w:lang w:val="es-ES"/>
        </w:rPr>
        <w:t>COP</w:t>
      </w:r>
      <w:r w:rsidR="00E0555C" w:rsidRPr="00473960">
        <w:rPr>
          <w:sz w:val="20"/>
          <w:szCs w:val="20"/>
          <w:lang w:val="es-ES"/>
        </w:rPr>
        <w:t xml:space="preserve"> </w:t>
      </w:r>
      <w:r w:rsidR="00473960" w:rsidRPr="00473960">
        <w:rPr>
          <w:sz w:val="20"/>
          <w:szCs w:val="20"/>
          <w:lang w:val="es-ES"/>
        </w:rPr>
        <w:t>que estén en uso o en existencia</w:t>
      </w:r>
      <w:r w:rsidR="00E0555C" w:rsidRPr="00473960">
        <w:rPr>
          <w:sz w:val="20"/>
          <w:szCs w:val="20"/>
          <w:lang w:val="es-ES"/>
        </w:rPr>
        <w:t>;</w:t>
      </w:r>
    </w:p>
    <w:p w:rsidR="00E0555C" w:rsidRPr="00473960" w:rsidRDefault="00783F15" w:rsidP="00783F15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473960">
        <w:rPr>
          <w:sz w:val="20"/>
          <w:szCs w:val="20"/>
          <w:lang w:val="es-ES"/>
        </w:rPr>
        <w:t>d)</w:t>
      </w:r>
      <w:r w:rsidRPr="00473960">
        <w:rPr>
          <w:sz w:val="20"/>
          <w:szCs w:val="20"/>
          <w:lang w:val="es-ES"/>
        </w:rPr>
        <w:tab/>
      </w:r>
      <w:r w:rsidR="00473960" w:rsidRPr="00473960">
        <w:rPr>
          <w:sz w:val="20"/>
          <w:szCs w:val="20"/>
          <w:lang w:val="es-ES"/>
        </w:rPr>
        <w:t>Requisitos para el t</w:t>
      </w:r>
      <w:r w:rsidR="00333047" w:rsidRPr="00473960">
        <w:rPr>
          <w:sz w:val="20"/>
          <w:szCs w:val="20"/>
          <w:lang w:val="es-ES"/>
        </w:rPr>
        <w:t>ransporte</w:t>
      </w:r>
      <w:r w:rsidR="00E0555C" w:rsidRPr="00473960">
        <w:rPr>
          <w:sz w:val="20"/>
          <w:szCs w:val="20"/>
          <w:lang w:val="es-ES"/>
        </w:rPr>
        <w:t xml:space="preserve"> </w:t>
      </w:r>
      <w:r w:rsidR="00473960" w:rsidRPr="00473960">
        <w:rPr>
          <w:sz w:val="20"/>
          <w:szCs w:val="20"/>
          <w:lang w:val="es-ES"/>
        </w:rPr>
        <w:t xml:space="preserve">de materiales y </w:t>
      </w:r>
      <w:r w:rsidR="00473960">
        <w:rPr>
          <w:sz w:val="20"/>
          <w:szCs w:val="20"/>
          <w:lang w:val="es-ES"/>
        </w:rPr>
        <w:t>d</w:t>
      </w:r>
      <w:r w:rsidR="00473960" w:rsidRPr="00473960">
        <w:rPr>
          <w:sz w:val="20"/>
          <w:szCs w:val="20"/>
          <w:lang w:val="es-ES"/>
        </w:rPr>
        <w:t>esechos peligrosos</w:t>
      </w:r>
      <w:r w:rsidR="00E0555C" w:rsidRPr="00473960">
        <w:rPr>
          <w:sz w:val="20"/>
          <w:szCs w:val="20"/>
          <w:lang w:val="es-ES"/>
        </w:rPr>
        <w:t>;</w:t>
      </w:r>
    </w:p>
    <w:p w:rsidR="00E0555C" w:rsidRPr="00473960" w:rsidRDefault="00783F15" w:rsidP="004E1BEB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473960">
        <w:rPr>
          <w:sz w:val="20"/>
          <w:szCs w:val="20"/>
          <w:lang w:val="es-ES"/>
        </w:rPr>
        <w:t>e)</w:t>
      </w:r>
      <w:r w:rsidRPr="00473960">
        <w:rPr>
          <w:sz w:val="20"/>
          <w:szCs w:val="20"/>
          <w:lang w:val="es-ES"/>
        </w:rPr>
        <w:tab/>
      </w:r>
      <w:r w:rsidR="00473960" w:rsidRPr="00473960">
        <w:rPr>
          <w:sz w:val="20"/>
          <w:szCs w:val="20"/>
          <w:lang w:val="es-ES"/>
        </w:rPr>
        <w:t>Especific</w:t>
      </w:r>
      <w:r w:rsidR="00473960">
        <w:rPr>
          <w:sz w:val="20"/>
          <w:szCs w:val="20"/>
          <w:lang w:val="es-ES"/>
        </w:rPr>
        <w:t xml:space="preserve">aciones para los contenedores, </w:t>
      </w:r>
      <w:r w:rsidR="00473960" w:rsidRPr="00473960">
        <w:rPr>
          <w:sz w:val="20"/>
          <w:szCs w:val="20"/>
          <w:lang w:val="es-ES"/>
        </w:rPr>
        <w:t xml:space="preserve">equipos, contenedores a granel y </w:t>
      </w:r>
      <w:r w:rsidR="00473960">
        <w:rPr>
          <w:sz w:val="20"/>
          <w:szCs w:val="20"/>
          <w:lang w:val="es-ES"/>
        </w:rPr>
        <w:t xml:space="preserve">sitios </w:t>
      </w:r>
      <w:r w:rsidR="00473960" w:rsidRPr="00473960">
        <w:rPr>
          <w:sz w:val="20"/>
          <w:szCs w:val="20"/>
          <w:lang w:val="es-ES"/>
        </w:rPr>
        <w:t>de almacenamiento</w:t>
      </w:r>
      <w:r w:rsidR="004E1BEB" w:rsidRPr="00473960">
        <w:rPr>
          <w:sz w:val="20"/>
          <w:szCs w:val="20"/>
          <w:lang w:val="es-ES"/>
        </w:rPr>
        <w:t>;</w:t>
      </w:r>
      <w:r w:rsidR="00EE4341">
        <w:rPr>
          <w:rStyle w:val="FootnoteReference"/>
          <w:sz w:val="20"/>
          <w:szCs w:val="20"/>
        </w:rPr>
        <w:footnoteReference w:id="23"/>
      </w:r>
    </w:p>
    <w:p w:rsidR="00E0555C" w:rsidRPr="00A9053B" w:rsidRDefault="00783F15" w:rsidP="00783F15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A9053B">
        <w:rPr>
          <w:sz w:val="20"/>
          <w:szCs w:val="20"/>
          <w:lang w:val="es-ES"/>
        </w:rPr>
        <w:t>f)</w:t>
      </w:r>
      <w:r w:rsidRPr="00A9053B">
        <w:rPr>
          <w:sz w:val="20"/>
          <w:szCs w:val="20"/>
          <w:lang w:val="es-ES"/>
        </w:rPr>
        <w:tab/>
      </w:r>
      <w:r w:rsidR="00473960">
        <w:rPr>
          <w:sz w:val="20"/>
          <w:szCs w:val="20"/>
          <w:lang w:val="es-ES"/>
        </w:rPr>
        <w:t>Es</w:t>
      </w:r>
      <w:r w:rsidR="00E0555C" w:rsidRPr="00A9053B">
        <w:rPr>
          <w:sz w:val="20"/>
          <w:szCs w:val="20"/>
          <w:lang w:val="es-ES"/>
        </w:rPr>
        <w:t>pecifica</w:t>
      </w:r>
      <w:r w:rsidR="00473960">
        <w:rPr>
          <w:sz w:val="20"/>
          <w:szCs w:val="20"/>
          <w:lang w:val="es-ES"/>
        </w:rPr>
        <w:t xml:space="preserve">ción de </w:t>
      </w:r>
      <w:r w:rsidR="00473960" w:rsidRPr="00473960">
        <w:rPr>
          <w:sz w:val="20"/>
          <w:szCs w:val="20"/>
          <w:lang w:val="es-ES"/>
        </w:rPr>
        <w:t xml:space="preserve">métodos analíticos y de muestreo aceptables para los plaguicidas </w:t>
      </w:r>
      <w:r w:rsidR="003F5466">
        <w:rPr>
          <w:sz w:val="20"/>
          <w:szCs w:val="20"/>
          <w:lang w:val="es-ES"/>
        </w:rPr>
        <w:t>que son COP;</w:t>
      </w:r>
    </w:p>
    <w:p w:rsidR="00E0555C" w:rsidRPr="00F87518" w:rsidRDefault="00783F15" w:rsidP="00783F15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F87518">
        <w:rPr>
          <w:sz w:val="20"/>
          <w:szCs w:val="20"/>
          <w:lang w:val="es-ES"/>
        </w:rPr>
        <w:t>g)</w:t>
      </w:r>
      <w:r w:rsidRPr="00F87518">
        <w:rPr>
          <w:sz w:val="20"/>
          <w:szCs w:val="20"/>
          <w:lang w:val="es-ES"/>
        </w:rPr>
        <w:tab/>
      </w:r>
      <w:r w:rsidR="00473960" w:rsidRPr="009516BB">
        <w:rPr>
          <w:sz w:val="20"/>
          <w:szCs w:val="20"/>
          <w:lang w:val="es-ES"/>
        </w:rPr>
        <w:t xml:space="preserve">Requisitos para las instalaciones de </w:t>
      </w:r>
      <w:r w:rsidR="00EF6C92">
        <w:rPr>
          <w:sz w:val="20"/>
          <w:szCs w:val="20"/>
          <w:lang w:val="es-ES"/>
        </w:rPr>
        <w:t>gestión</w:t>
      </w:r>
      <w:r w:rsidR="00473960" w:rsidRPr="009516BB">
        <w:rPr>
          <w:sz w:val="20"/>
          <w:szCs w:val="20"/>
          <w:lang w:val="es-ES"/>
        </w:rPr>
        <w:t xml:space="preserve"> y eliminación de desechos</w:t>
      </w:r>
      <w:r w:rsidR="00E0555C" w:rsidRPr="00F87518">
        <w:rPr>
          <w:sz w:val="20"/>
          <w:szCs w:val="20"/>
          <w:lang w:val="es-ES"/>
        </w:rPr>
        <w:t>;</w:t>
      </w:r>
    </w:p>
    <w:p w:rsidR="00426283" w:rsidRPr="00F87518" w:rsidRDefault="00783F15" w:rsidP="00783F15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F87518">
        <w:rPr>
          <w:sz w:val="20"/>
          <w:szCs w:val="20"/>
          <w:lang w:val="es-ES"/>
        </w:rPr>
        <w:t>h)</w:t>
      </w:r>
      <w:r w:rsidRPr="00F87518">
        <w:rPr>
          <w:sz w:val="20"/>
          <w:szCs w:val="20"/>
          <w:lang w:val="es-ES"/>
        </w:rPr>
        <w:tab/>
      </w:r>
      <w:r w:rsidR="00332AA5" w:rsidRPr="00F87518">
        <w:rPr>
          <w:sz w:val="20"/>
          <w:szCs w:val="20"/>
          <w:lang w:val="es-ES"/>
        </w:rPr>
        <w:t>Defini</w:t>
      </w:r>
      <w:r w:rsidR="009516BB">
        <w:rPr>
          <w:sz w:val="20"/>
          <w:szCs w:val="20"/>
          <w:lang w:val="es-ES"/>
        </w:rPr>
        <w:t xml:space="preserve">ciones de </w:t>
      </w:r>
      <w:r w:rsidR="00EF7671" w:rsidRPr="00F87518">
        <w:rPr>
          <w:sz w:val="20"/>
          <w:szCs w:val="20"/>
          <w:lang w:val="es-ES"/>
        </w:rPr>
        <w:t>desechos</w:t>
      </w:r>
      <w:r w:rsidR="009516BB">
        <w:rPr>
          <w:sz w:val="20"/>
          <w:szCs w:val="20"/>
          <w:lang w:val="es-ES"/>
        </w:rPr>
        <w:t xml:space="preserve"> peligrosos </w:t>
      </w:r>
      <w:r w:rsidR="00333047" w:rsidRPr="00F87518">
        <w:rPr>
          <w:sz w:val="20"/>
          <w:szCs w:val="20"/>
          <w:lang w:val="es-ES"/>
        </w:rPr>
        <w:t xml:space="preserve">y </w:t>
      </w:r>
      <w:r w:rsidR="00426283" w:rsidRPr="00F87518">
        <w:rPr>
          <w:sz w:val="20"/>
          <w:szCs w:val="20"/>
          <w:lang w:val="es-ES"/>
        </w:rPr>
        <w:t>condi</w:t>
      </w:r>
      <w:r w:rsidR="009516BB">
        <w:rPr>
          <w:sz w:val="20"/>
          <w:szCs w:val="20"/>
          <w:lang w:val="es-ES"/>
        </w:rPr>
        <w:t>c</w:t>
      </w:r>
      <w:r w:rsidR="00426283" w:rsidRPr="00F87518">
        <w:rPr>
          <w:sz w:val="20"/>
          <w:szCs w:val="20"/>
          <w:lang w:val="es-ES"/>
        </w:rPr>
        <w:t>ion</w:t>
      </w:r>
      <w:r w:rsidR="009516BB">
        <w:rPr>
          <w:sz w:val="20"/>
          <w:szCs w:val="20"/>
          <w:lang w:val="es-ES"/>
        </w:rPr>
        <w:t>e</w:t>
      </w:r>
      <w:r w:rsidR="00426283" w:rsidRPr="00F87518">
        <w:rPr>
          <w:sz w:val="20"/>
          <w:szCs w:val="20"/>
          <w:lang w:val="es-ES"/>
        </w:rPr>
        <w:t xml:space="preserve">s </w:t>
      </w:r>
      <w:r w:rsidR="00333047" w:rsidRPr="00F87518">
        <w:rPr>
          <w:sz w:val="20"/>
          <w:szCs w:val="20"/>
          <w:lang w:val="es-ES"/>
        </w:rPr>
        <w:t xml:space="preserve">y </w:t>
      </w:r>
      <w:r w:rsidR="00426283" w:rsidRPr="00F87518">
        <w:rPr>
          <w:sz w:val="20"/>
          <w:szCs w:val="20"/>
          <w:lang w:val="es-ES"/>
        </w:rPr>
        <w:t>cri</w:t>
      </w:r>
      <w:r w:rsidR="009516BB">
        <w:rPr>
          <w:sz w:val="20"/>
          <w:szCs w:val="20"/>
          <w:lang w:val="es-ES"/>
        </w:rPr>
        <w:t xml:space="preserve">terios para la determinación y clasificación de </w:t>
      </w:r>
      <w:r w:rsidR="00333047" w:rsidRPr="00F87518">
        <w:rPr>
          <w:sz w:val="20"/>
          <w:szCs w:val="20"/>
          <w:lang w:val="es-ES"/>
        </w:rPr>
        <w:t>los desechos de plaguicidas COP</w:t>
      </w:r>
      <w:r w:rsidR="00426283" w:rsidRPr="00F87518">
        <w:rPr>
          <w:sz w:val="20"/>
          <w:szCs w:val="20"/>
          <w:lang w:val="es-ES"/>
        </w:rPr>
        <w:t xml:space="preserve"> </w:t>
      </w:r>
      <w:r w:rsidR="009516BB">
        <w:rPr>
          <w:sz w:val="20"/>
          <w:szCs w:val="20"/>
          <w:lang w:val="es-ES"/>
        </w:rPr>
        <w:t xml:space="preserve">como </w:t>
      </w:r>
      <w:r w:rsidR="00957FAC" w:rsidRPr="00F87518">
        <w:rPr>
          <w:sz w:val="20"/>
          <w:szCs w:val="20"/>
          <w:lang w:val="es-ES"/>
        </w:rPr>
        <w:t>desechos</w:t>
      </w:r>
      <w:r w:rsidR="009516BB">
        <w:rPr>
          <w:sz w:val="20"/>
          <w:szCs w:val="20"/>
          <w:lang w:val="es-ES"/>
        </w:rPr>
        <w:t xml:space="preserve"> peligrosos</w:t>
      </w:r>
      <w:r w:rsidR="006F7ACA" w:rsidRPr="00F87518">
        <w:rPr>
          <w:sz w:val="20"/>
          <w:szCs w:val="20"/>
          <w:lang w:val="es-ES"/>
        </w:rPr>
        <w:t>;</w:t>
      </w:r>
    </w:p>
    <w:p w:rsidR="00E0555C" w:rsidRPr="009516BB" w:rsidRDefault="00783F15" w:rsidP="00783F15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9516BB">
        <w:rPr>
          <w:sz w:val="20"/>
          <w:szCs w:val="20"/>
          <w:lang w:val="es-ES"/>
        </w:rPr>
        <w:t>i)</w:t>
      </w:r>
      <w:r w:rsidRPr="009516BB">
        <w:rPr>
          <w:sz w:val="20"/>
          <w:szCs w:val="20"/>
          <w:lang w:val="es-ES"/>
        </w:rPr>
        <w:tab/>
      </w:r>
      <w:r w:rsidR="009516BB" w:rsidRPr="009516BB">
        <w:rPr>
          <w:sz w:val="20"/>
          <w:szCs w:val="20"/>
          <w:lang w:val="es-ES"/>
        </w:rPr>
        <w:t xml:space="preserve">Requisito general para la notificación y el examen públicos de los </w:t>
      </w:r>
      <w:r w:rsidR="009516BB">
        <w:rPr>
          <w:sz w:val="20"/>
          <w:szCs w:val="20"/>
          <w:lang w:val="es-ES"/>
        </w:rPr>
        <w:t>proyectos de reglamentos o</w:t>
      </w:r>
      <w:r w:rsidR="009516BB" w:rsidRPr="009516BB">
        <w:rPr>
          <w:sz w:val="20"/>
          <w:szCs w:val="20"/>
          <w:lang w:val="es-ES"/>
        </w:rPr>
        <w:t xml:space="preserve">ficiales, las políticas, los certificados de aprobación, las licencias, la información sobre el inventario y los datos sobre </w:t>
      </w:r>
      <w:r w:rsidR="009516BB">
        <w:rPr>
          <w:sz w:val="20"/>
          <w:szCs w:val="20"/>
          <w:lang w:val="es-ES"/>
        </w:rPr>
        <w:t xml:space="preserve">liberaciones </w:t>
      </w:r>
      <w:r w:rsidR="009516BB" w:rsidRPr="009516BB">
        <w:rPr>
          <w:sz w:val="20"/>
          <w:szCs w:val="20"/>
          <w:lang w:val="es-ES"/>
        </w:rPr>
        <w:t>nacionales</w:t>
      </w:r>
      <w:r w:rsidR="00E0555C" w:rsidRPr="009516BB">
        <w:rPr>
          <w:sz w:val="20"/>
          <w:szCs w:val="20"/>
          <w:lang w:val="es-ES"/>
        </w:rPr>
        <w:t>;</w:t>
      </w:r>
    </w:p>
    <w:p w:rsidR="00E0555C" w:rsidRPr="009516BB" w:rsidRDefault="00783F15" w:rsidP="00783F15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9516BB">
        <w:rPr>
          <w:sz w:val="20"/>
          <w:szCs w:val="20"/>
          <w:lang w:val="es-ES"/>
        </w:rPr>
        <w:t>j)</w:t>
      </w:r>
      <w:r w:rsidRPr="009516BB">
        <w:rPr>
          <w:sz w:val="20"/>
          <w:szCs w:val="20"/>
          <w:lang w:val="es-ES"/>
        </w:rPr>
        <w:tab/>
      </w:r>
      <w:r w:rsidR="00E0555C" w:rsidRPr="009516BB">
        <w:rPr>
          <w:sz w:val="20"/>
          <w:szCs w:val="20"/>
          <w:lang w:val="es-ES"/>
        </w:rPr>
        <w:t>Requi</w:t>
      </w:r>
      <w:r w:rsidR="009516BB" w:rsidRPr="009516BB">
        <w:rPr>
          <w:sz w:val="20"/>
          <w:szCs w:val="20"/>
          <w:lang w:val="es-ES"/>
        </w:rPr>
        <w:t>sitos para la determinación</w:t>
      </w:r>
      <w:r w:rsidR="009516BB">
        <w:rPr>
          <w:sz w:val="20"/>
          <w:szCs w:val="20"/>
          <w:lang w:val="es-ES"/>
        </w:rPr>
        <w:t>, evaluación</w:t>
      </w:r>
      <w:r w:rsidR="009516BB" w:rsidRPr="009516BB">
        <w:rPr>
          <w:sz w:val="20"/>
          <w:szCs w:val="20"/>
          <w:lang w:val="es-ES"/>
        </w:rPr>
        <w:t xml:space="preserve"> y rehabilitación de </w:t>
      </w:r>
      <w:r w:rsidR="009516BB">
        <w:rPr>
          <w:sz w:val="20"/>
          <w:szCs w:val="20"/>
          <w:lang w:val="es-ES"/>
        </w:rPr>
        <w:t xml:space="preserve">sitios </w:t>
      </w:r>
      <w:r w:rsidR="009516BB" w:rsidRPr="009516BB">
        <w:rPr>
          <w:sz w:val="20"/>
          <w:szCs w:val="20"/>
          <w:lang w:val="es-ES"/>
        </w:rPr>
        <w:t>contaminados</w:t>
      </w:r>
      <w:r w:rsidR="00E0555C" w:rsidRPr="009516BB">
        <w:rPr>
          <w:sz w:val="20"/>
          <w:szCs w:val="20"/>
          <w:lang w:val="es-ES"/>
        </w:rPr>
        <w:t>;</w:t>
      </w:r>
    </w:p>
    <w:p w:rsidR="00E0555C" w:rsidRPr="009516BB" w:rsidRDefault="00783F15" w:rsidP="00783F15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9516BB">
        <w:rPr>
          <w:sz w:val="20"/>
          <w:szCs w:val="20"/>
          <w:lang w:val="es-ES"/>
        </w:rPr>
        <w:t>k)</w:t>
      </w:r>
      <w:r w:rsidRPr="009516BB">
        <w:rPr>
          <w:sz w:val="20"/>
          <w:szCs w:val="20"/>
          <w:lang w:val="es-ES"/>
        </w:rPr>
        <w:tab/>
      </w:r>
      <w:r w:rsidR="00E0555C" w:rsidRPr="009516BB">
        <w:rPr>
          <w:sz w:val="20"/>
          <w:szCs w:val="20"/>
          <w:lang w:val="es-ES"/>
        </w:rPr>
        <w:t>Requi</w:t>
      </w:r>
      <w:r w:rsidR="009516BB">
        <w:rPr>
          <w:sz w:val="20"/>
          <w:szCs w:val="20"/>
          <w:lang w:val="es-ES"/>
        </w:rPr>
        <w:t xml:space="preserve">sitos </w:t>
      </w:r>
      <w:r w:rsidR="009516BB" w:rsidRPr="009516BB">
        <w:rPr>
          <w:sz w:val="20"/>
          <w:szCs w:val="20"/>
          <w:lang w:val="es-ES"/>
        </w:rPr>
        <w:t>relativos a la salud y protección de l</w:t>
      </w:r>
      <w:r w:rsidR="006F7ACA" w:rsidRPr="009516BB">
        <w:rPr>
          <w:sz w:val="20"/>
          <w:szCs w:val="20"/>
          <w:lang w:val="es-ES"/>
        </w:rPr>
        <w:t>o</w:t>
      </w:r>
      <w:r w:rsidR="009516BB" w:rsidRPr="009516BB">
        <w:rPr>
          <w:sz w:val="20"/>
          <w:szCs w:val="20"/>
          <w:lang w:val="es-ES"/>
        </w:rPr>
        <w:t>s trabajadores</w:t>
      </w:r>
      <w:r w:rsidR="00E0555C" w:rsidRPr="009516BB">
        <w:rPr>
          <w:sz w:val="20"/>
          <w:szCs w:val="20"/>
          <w:lang w:val="es-ES"/>
        </w:rPr>
        <w:t>;</w:t>
      </w:r>
      <w:r w:rsidR="00BF2981" w:rsidRPr="009516BB">
        <w:rPr>
          <w:sz w:val="20"/>
          <w:szCs w:val="20"/>
          <w:lang w:val="es-ES"/>
        </w:rPr>
        <w:t xml:space="preserve"> </w:t>
      </w:r>
      <w:r w:rsidR="009516BB" w:rsidRPr="009516BB">
        <w:rPr>
          <w:sz w:val="20"/>
          <w:szCs w:val="20"/>
          <w:lang w:val="es-ES"/>
        </w:rPr>
        <w:t>y</w:t>
      </w:r>
    </w:p>
    <w:p w:rsidR="00E0555C" w:rsidRPr="009516BB" w:rsidRDefault="00783F15" w:rsidP="00783F15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9516BB">
        <w:rPr>
          <w:sz w:val="20"/>
          <w:szCs w:val="20"/>
          <w:lang w:val="es-ES"/>
        </w:rPr>
        <w:t>l)</w:t>
      </w:r>
      <w:r w:rsidRPr="009516BB">
        <w:rPr>
          <w:sz w:val="20"/>
          <w:szCs w:val="20"/>
          <w:lang w:val="es-ES"/>
        </w:rPr>
        <w:tab/>
      </w:r>
      <w:r w:rsidR="00E0555C" w:rsidRPr="009516BB">
        <w:rPr>
          <w:sz w:val="20"/>
          <w:szCs w:val="20"/>
          <w:lang w:val="es-ES"/>
        </w:rPr>
        <w:t>Ot</w:t>
      </w:r>
      <w:r w:rsidR="009516BB" w:rsidRPr="009516BB">
        <w:rPr>
          <w:sz w:val="20"/>
          <w:szCs w:val="20"/>
          <w:lang w:val="es-ES"/>
        </w:rPr>
        <w:t xml:space="preserve">ras medidas </w:t>
      </w:r>
      <w:r w:rsidR="00E0555C" w:rsidRPr="009516BB">
        <w:rPr>
          <w:sz w:val="20"/>
          <w:szCs w:val="20"/>
          <w:lang w:val="es-ES"/>
        </w:rPr>
        <w:t>legislativ</w:t>
      </w:r>
      <w:r w:rsidR="009516BB" w:rsidRPr="009516BB">
        <w:rPr>
          <w:sz w:val="20"/>
          <w:szCs w:val="20"/>
          <w:lang w:val="es-ES"/>
        </w:rPr>
        <w:t>as</w:t>
      </w:r>
      <w:r w:rsidR="00E0555C" w:rsidRPr="009516BB">
        <w:rPr>
          <w:sz w:val="20"/>
          <w:szCs w:val="20"/>
          <w:lang w:val="es-ES"/>
        </w:rPr>
        <w:t xml:space="preserve">, </w:t>
      </w:r>
      <w:r w:rsidR="009516BB" w:rsidRPr="009516BB">
        <w:rPr>
          <w:sz w:val="20"/>
          <w:szCs w:val="20"/>
          <w:lang w:val="es-ES"/>
        </w:rPr>
        <w:t>por ejemplo</w:t>
      </w:r>
      <w:r w:rsidR="005745DA" w:rsidRPr="009516BB">
        <w:rPr>
          <w:sz w:val="20"/>
          <w:szCs w:val="20"/>
          <w:lang w:val="es-ES"/>
        </w:rPr>
        <w:t xml:space="preserve">, </w:t>
      </w:r>
      <w:r w:rsidR="009516BB">
        <w:rPr>
          <w:sz w:val="20"/>
          <w:szCs w:val="20"/>
          <w:lang w:val="es-ES"/>
        </w:rPr>
        <w:t xml:space="preserve">para la </w:t>
      </w:r>
      <w:r w:rsidR="00E0555C" w:rsidRPr="009516BB">
        <w:rPr>
          <w:sz w:val="20"/>
          <w:szCs w:val="20"/>
          <w:lang w:val="es-ES"/>
        </w:rPr>
        <w:t>preven</w:t>
      </w:r>
      <w:r w:rsidR="009516BB">
        <w:rPr>
          <w:sz w:val="20"/>
          <w:szCs w:val="20"/>
          <w:lang w:val="es-ES"/>
        </w:rPr>
        <w:t xml:space="preserve">ción y </w:t>
      </w:r>
      <w:r w:rsidR="009F74D8">
        <w:rPr>
          <w:sz w:val="20"/>
          <w:szCs w:val="20"/>
          <w:lang w:val="es-ES"/>
        </w:rPr>
        <w:t>reducción al mínimo</w:t>
      </w:r>
      <w:r w:rsidR="009516BB">
        <w:rPr>
          <w:sz w:val="20"/>
          <w:szCs w:val="20"/>
          <w:lang w:val="es-ES"/>
        </w:rPr>
        <w:t xml:space="preserve"> de los desechos, la realización de </w:t>
      </w:r>
      <w:r w:rsidR="00E0555C" w:rsidRPr="009516BB">
        <w:rPr>
          <w:sz w:val="20"/>
          <w:szCs w:val="20"/>
          <w:lang w:val="es-ES"/>
        </w:rPr>
        <w:t>invent</w:t>
      </w:r>
      <w:r w:rsidR="009516BB">
        <w:rPr>
          <w:sz w:val="20"/>
          <w:szCs w:val="20"/>
          <w:lang w:val="es-ES"/>
        </w:rPr>
        <w:t xml:space="preserve">arios y las medidas en situaciones de </w:t>
      </w:r>
      <w:r w:rsidR="00E0555C" w:rsidRPr="009516BB">
        <w:rPr>
          <w:sz w:val="20"/>
          <w:szCs w:val="20"/>
          <w:lang w:val="es-ES"/>
        </w:rPr>
        <w:t>emergenc</w:t>
      </w:r>
      <w:r w:rsidR="009516BB">
        <w:rPr>
          <w:sz w:val="20"/>
          <w:szCs w:val="20"/>
          <w:lang w:val="es-ES"/>
        </w:rPr>
        <w:t>ia</w:t>
      </w:r>
      <w:r w:rsidR="00E0555C" w:rsidRPr="009516BB">
        <w:rPr>
          <w:sz w:val="20"/>
          <w:szCs w:val="20"/>
          <w:lang w:val="es-ES"/>
        </w:rPr>
        <w:t>.</w:t>
      </w:r>
      <w:r w:rsidR="00CA4DE8" w:rsidRPr="009516BB">
        <w:rPr>
          <w:b/>
          <w:i/>
          <w:sz w:val="20"/>
          <w:szCs w:val="20"/>
          <w:lang w:val="es-ES"/>
        </w:rPr>
        <w:t xml:space="preserve"> </w:t>
      </w:r>
    </w:p>
    <w:p w:rsidR="00E0555C" w:rsidRPr="00DD715D" w:rsidRDefault="00BF2981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9516BB">
        <w:rPr>
          <w:sz w:val="20"/>
          <w:szCs w:val="20"/>
          <w:lang w:val="es-ES"/>
        </w:rPr>
        <w:t>L</w:t>
      </w:r>
      <w:r w:rsidR="009516BB" w:rsidRPr="009516BB">
        <w:rPr>
          <w:sz w:val="20"/>
          <w:szCs w:val="20"/>
          <w:lang w:val="es-ES"/>
        </w:rPr>
        <w:t xml:space="preserve">a legislación deberá establecer un </w:t>
      </w:r>
      <w:r w:rsidR="009516BB" w:rsidRPr="00DD715D">
        <w:rPr>
          <w:sz w:val="20"/>
          <w:szCs w:val="20"/>
          <w:lang w:val="es-ES"/>
        </w:rPr>
        <w:t xml:space="preserve">vínculo entre las fechas para la eliminación </w:t>
      </w:r>
      <w:r w:rsidR="00DD715D">
        <w:rPr>
          <w:sz w:val="20"/>
          <w:szCs w:val="20"/>
          <w:lang w:val="es-ES"/>
        </w:rPr>
        <w:t xml:space="preserve">gradual </w:t>
      </w:r>
      <w:r w:rsidR="009516BB" w:rsidRPr="00DD715D">
        <w:rPr>
          <w:sz w:val="20"/>
          <w:szCs w:val="20"/>
          <w:lang w:val="es-ES"/>
        </w:rPr>
        <w:t xml:space="preserve">de la producción y el uso de </w:t>
      </w:r>
      <w:r w:rsidR="00DD715D">
        <w:rPr>
          <w:sz w:val="20"/>
          <w:szCs w:val="20"/>
          <w:lang w:val="es-ES"/>
        </w:rPr>
        <w:t>los p</w:t>
      </w:r>
      <w:r w:rsidR="009516BB" w:rsidRPr="00DD715D">
        <w:rPr>
          <w:sz w:val="20"/>
          <w:szCs w:val="20"/>
          <w:lang w:val="es-ES"/>
        </w:rPr>
        <w:t>laguicida</w:t>
      </w:r>
      <w:r w:rsidR="00DD715D">
        <w:rPr>
          <w:sz w:val="20"/>
          <w:szCs w:val="20"/>
          <w:lang w:val="es-ES"/>
        </w:rPr>
        <w:t>s</w:t>
      </w:r>
      <w:r w:rsidR="009516BB" w:rsidRPr="00DD715D">
        <w:rPr>
          <w:sz w:val="20"/>
          <w:szCs w:val="20"/>
          <w:lang w:val="es-ES"/>
        </w:rPr>
        <w:t xml:space="preserve"> COP (</w:t>
      </w:r>
      <w:r w:rsidR="00DD715D">
        <w:rPr>
          <w:sz w:val="20"/>
          <w:szCs w:val="20"/>
          <w:lang w:val="es-ES"/>
        </w:rPr>
        <w:t xml:space="preserve">también los contenidos en </w:t>
      </w:r>
      <w:r w:rsidR="009516BB" w:rsidRPr="00DD715D">
        <w:rPr>
          <w:sz w:val="20"/>
          <w:szCs w:val="20"/>
          <w:lang w:val="es-ES"/>
        </w:rPr>
        <w:t xml:space="preserve">productos y artículos) y la eliminación de los </w:t>
      </w:r>
      <w:r w:rsidR="00DD715D">
        <w:rPr>
          <w:sz w:val="20"/>
          <w:szCs w:val="20"/>
          <w:lang w:val="es-ES"/>
        </w:rPr>
        <w:t xml:space="preserve">plaguicidas </w:t>
      </w:r>
      <w:r w:rsidR="009516BB" w:rsidRPr="00DD715D">
        <w:rPr>
          <w:sz w:val="20"/>
          <w:szCs w:val="20"/>
          <w:lang w:val="es-ES"/>
        </w:rPr>
        <w:t xml:space="preserve">COP una vez que se </w:t>
      </w:r>
      <w:r w:rsidR="00DD715D">
        <w:rPr>
          <w:sz w:val="20"/>
          <w:szCs w:val="20"/>
          <w:lang w:val="es-ES"/>
        </w:rPr>
        <w:t xml:space="preserve">hayan </w:t>
      </w:r>
      <w:r w:rsidR="009516BB" w:rsidRPr="00DD715D">
        <w:rPr>
          <w:sz w:val="20"/>
          <w:szCs w:val="20"/>
          <w:lang w:val="es-ES"/>
        </w:rPr>
        <w:t>convert</w:t>
      </w:r>
      <w:r w:rsidR="00DD715D">
        <w:rPr>
          <w:sz w:val="20"/>
          <w:szCs w:val="20"/>
          <w:lang w:val="es-ES"/>
        </w:rPr>
        <w:t xml:space="preserve">ido </w:t>
      </w:r>
      <w:r w:rsidR="009516BB" w:rsidRPr="00DD715D">
        <w:rPr>
          <w:sz w:val="20"/>
          <w:szCs w:val="20"/>
          <w:lang w:val="es-ES"/>
        </w:rPr>
        <w:t xml:space="preserve">en desechos. </w:t>
      </w:r>
      <w:r w:rsidR="00DD715D">
        <w:rPr>
          <w:sz w:val="20"/>
          <w:szCs w:val="20"/>
          <w:lang w:val="es-ES"/>
        </w:rPr>
        <w:t xml:space="preserve">La legislación también deberá </w:t>
      </w:r>
      <w:r w:rsidR="009516BB" w:rsidRPr="00DD715D">
        <w:rPr>
          <w:sz w:val="20"/>
          <w:szCs w:val="20"/>
          <w:lang w:val="es-ES"/>
        </w:rPr>
        <w:t xml:space="preserve">incluir un plazo límite para la eliminación de los desechos </w:t>
      </w:r>
      <w:r w:rsidR="00DD715D">
        <w:rPr>
          <w:sz w:val="20"/>
          <w:szCs w:val="20"/>
          <w:lang w:val="es-ES"/>
        </w:rPr>
        <w:t xml:space="preserve">de plaguicidas </w:t>
      </w:r>
      <w:r w:rsidR="009516BB" w:rsidRPr="00DD715D">
        <w:rPr>
          <w:sz w:val="20"/>
          <w:szCs w:val="20"/>
          <w:lang w:val="es-ES"/>
        </w:rPr>
        <w:t xml:space="preserve">COP, a fin de </w:t>
      </w:r>
      <w:r w:rsidR="00A9053B" w:rsidRPr="00DD715D">
        <w:rPr>
          <w:sz w:val="20"/>
          <w:szCs w:val="20"/>
          <w:lang w:val="es-ES"/>
        </w:rPr>
        <w:t xml:space="preserve">evitar la </w:t>
      </w:r>
      <w:r w:rsidR="00E0555C" w:rsidRPr="00DD715D">
        <w:rPr>
          <w:sz w:val="20"/>
          <w:szCs w:val="20"/>
          <w:lang w:val="es-ES"/>
        </w:rPr>
        <w:t>crea</w:t>
      </w:r>
      <w:r w:rsidR="00A9053B" w:rsidRPr="00DD715D">
        <w:rPr>
          <w:sz w:val="20"/>
          <w:szCs w:val="20"/>
          <w:lang w:val="es-ES"/>
        </w:rPr>
        <w:t>ción</w:t>
      </w:r>
      <w:r w:rsidR="00E0555C" w:rsidRPr="00DD715D">
        <w:rPr>
          <w:sz w:val="20"/>
          <w:szCs w:val="20"/>
          <w:lang w:val="es-ES"/>
        </w:rPr>
        <w:t xml:space="preserve"> </w:t>
      </w:r>
      <w:r w:rsidR="00A9053B" w:rsidRPr="00DD715D">
        <w:rPr>
          <w:sz w:val="20"/>
          <w:szCs w:val="20"/>
          <w:lang w:val="es-ES"/>
        </w:rPr>
        <w:t>de</w:t>
      </w:r>
      <w:r w:rsidR="00E0555C" w:rsidRPr="00DD715D">
        <w:rPr>
          <w:sz w:val="20"/>
          <w:szCs w:val="20"/>
          <w:lang w:val="es-ES"/>
        </w:rPr>
        <w:t xml:space="preserve"> </w:t>
      </w:r>
      <w:r w:rsidR="00F771EF" w:rsidRPr="00DD715D">
        <w:rPr>
          <w:sz w:val="20"/>
          <w:szCs w:val="20"/>
          <w:lang w:val="es-ES"/>
        </w:rPr>
        <w:t>existencia</w:t>
      </w:r>
      <w:r w:rsidR="00E0555C" w:rsidRPr="00DD715D">
        <w:rPr>
          <w:sz w:val="20"/>
          <w:szCs w:val="20"/>
          <w:lang w:val="es-ES"/>
        </w:rPr>
        <w:t xml:space="preserve">s </w:t>
      </w:r>
      <w:r w:rsidR="00DD715D">
        <w:rPr>
          <w:sz w:val="20"/>
          <w:szCs w:val="20"/>
          <w:lang w:val="es-ES"/>
        </w:rPr>
        <w:t xml:space="preserve">sin fechas </w:t>
      </w:r>
      <w:r w:rsidR="00EF6C92">
        <w:rPr>
          <w:sz w:val="20"/>
          <w:szCs w:val="20"/>
          <w:lang w:val="es-ES"/>
        </w:rPr>
        <w:t>definidas</w:t>
      </w:r>
      <w:r w:rsidR="00656316">
        <w:rPr>
          <w:sz w:val="20"/>
          <w:szCs w:val="20"/>
          <w:lang w:val="es-ES"/>
        </w:rPr>
        <w:t xml:space="preserve"> par</w:t>
      </w:r>
      <w:r w:rsidR="00DD715D">
        <w:rPr>
          <w:sz w:val="20"/>
          <w:szCs w:val="20"/>
          <w:lang w:val="es-ES"/>
        </w:rPr>
        <w:t xml:space="preserve">a su eliminación </w:t>
      </w:r>
      <w:r w:rsidR="00656316">
        <w:rPr>
          <w:sz w:val="20"/>
          <w:szCs w:val="20"/>
          <w:lang w:val="es-ES"/>
        </w:rPr>
        <w:t>gradual</w:t>
      </w:r>
      <w:r w:rsidR="00E0555C" w:rsidRPr="00DD715D">
        <w:rPr>
          <w:sz w:val="20"/>
          <w:szCs w:val="20"/>
          <w:lang w:val="es-ES"/>
        </w:rPr>
        <w:t>.</w:t>
      </w:r>
    </w:p>
    <w:p w:rsidR="00426283" w:rsidRPr="00333047" w:rsidRDefault="00983BEB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bookmarkStart w:id="138" w:name="_Toc59370658"/>
      <w:bookmarkStart w:id="139" w:name="_Toc59439193"/>
      <w:bookmarkStart w:id="140" w:name="_Toc59439398"/>
      <w:bookmarkStart w:id="141" w:name="_Toc61928519"/>
      <w:bookmarkStart w:id="142" w:name="_Toc61928575"/>
      <w:bookmarkStart w:id="143" w:name="_Toc61928631"/>
      <w:bookmarkStart w:id="144" w:name="_Toc61930579"/>
      <w:bookmarkStart w:id="145" w:name="_Toc72119646"/>
      <w:bookmarkStart w:id="146" w:name="_Toc148341814"/>
      <w:bookmarkStart w:id="147" w:name="_Toc249772711"/>
      <w:r>
        <w:rPr>
          <w:sz w:val="20"/>
          <w:szCs w:val="20"/>
          <w:lang w:val="es-ES"/>
        </w:rPr>
        <w:t>Para obtener más información</w:t>
      </w:r>
      <w:r w:rsidR="00426283" w:rsidRPr="00333047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 xml:space="preserve">véase la </w:t>
      </w:r>
      <w:r w:rsidR="00333047" w:rsidRPr="00333047">
        <w:rPr>
          <w:sz w:val="20"/>
          <w:szCs w:val="20"/>
          <w:lang w:val="es-ES"/>
        </w:rPr>
        <w:t>sección</w:t>
      </w:r>
      <w:r w:rsidR="00426283" w:rsidRPr="00333047">
        <w:rPr>
          <w:sz w:val="20"/>
          <w:szCs w:val="20"/>
          <w:lang w:val="es-ES"/>
        </w:rPr>
        <w:t xml:space="preserve"> IV.B </w:t>
      </w:r>
      <w:r w:rsidR="00333047" w:rsidRPr="00333047">
        <w:rPr>
          <w:sz w:val="20"/>
          <w:szCs w:val="20"/>
          <w:lang w:val="es-ES"/>
        </w:rPr>
        <w:t>de las directrices técnicas generales</w:t>
      </w:r>
      <w:r w:rsidR="00426283" w:rsidRPr="00333047">
        <w:rPr>
          <w:sz w:val="20"/>
          <w:szCs w:val="20"/>
          <w:lang w:val="es-ES"/>
        </w:rPr>
        <w:t>.</w:t>
      </w:r>
      <w:r w:rsidR="00CE6512" w:rsidRPr="00333047">
        <w:rPr>
          <w:sz w:val="20"/>
          <w:szCs w:val="20"/>
          <w:lang w:val="es-ES"/>
        </w:rPr>
        <w:t xml:space="preserve"> </w:t>
      </w:r>
    </w:p>
    <w:p w:rsidR="00813E84" w:rsidRPr="00A9053B" w:rsidRDefault="00783F15">
      <w:pPr>
        <w:pStyle w:val="Heading2"/>
        <w:tabs>
          <w:tab w:val="right" w:pos="709"/>
          <w:tab w:val="left" w:pos="1134"/>
        </w:tabs>
        <w:spacing w:before="240" w:after="120"/>
        <w:jc w:val="left"/>
        <w:rPr>
          <w:rFonts w:ascii="Times New Roman" w:hAnsi="Times New Roman"/>
          <w:iCs/>
          <w:sz w:val="24"/>
          <w:szCs w:val="24"/>
          <w:lang w:val="es-ES"/>
        </w:rPr>
      </w:pPr>
      <w:r w:rsidRPr="00333047">
        <w:rPr>
          <w:rFonts w:ascii="Times New Roman" w:hAnsi="Times New Roman"/>
          <w:iCs/>
          <w:sz w:val="24"/>
          <w:szCs w:val="24"/>
          <w:lang w:val="es-ES"/>
        </w:rPr>
        <w:tab/>
      </w:r>
      <w:bookmarkStart w:id="148" w:name="_Toc417046905"/>
      <w:r w:rsidR="00E0555C" w:rsidRPr="00A9053B">
        <w:rPr>
          <w:rFonts w:ascii="Times New Roman" w:hAnsi="Times New Roman"/>
          <w:iCs/>
          <w:sz w:val="24"/>
          <w:szCs w:val="24"/>
          <w:lang w:val="es-ES"/>
        </w:rPr>
        <w:t>C.</w:t>
      </w:r>
      <w:r w:rsidR="00E0555C" w:rsidRPr="00A9053B">
        <w:rPr>
          <w:rFonts w:ascii="Times New Roman" w:hAnsi="Times New Roman"/>
          <w:iCs/>
          <w:sz w:val="24"/>
          <w:szCs w:val="24"/>
          <w:lang w:val="es-ES"/>
        </w:rPr>
        <w:tab/>
      </w:r>
      <w:r w:rsidR="00A9053B" w:rsidRPr="00A9053B">
        <w:rPr>
          <w:rFonts w:ascii="Times New Roman" w:hAnsi="Times New Roman"/>
          <w:iCs/>
          <w:sz w:val="24"/>
          <w:szCs w:val="24"/>
          <w:lang w:val="es-ES"/>
        </w:rPr>
        <w:t xml:space="preserve">Prevención y </w:t>
      </w:r>
      <w:r w:rsidR="009F74D8">
        <w:rPr>
          <w:rFonts w:ascii="Times New Roman" w:hAnsi="Times New Roman"/>
          <w:iCs/>
          <w:sz w:val="24"/>
          <w:szCs w:val="24"/>
          <w:lang w:val="es-ES"/>
        </w:rPr>
        <w:t xml:space="preserve">reducción al mínimo de los </w:t>
      </w:r>
      <w:r w:rsidR="00A9053B" w:rsidRPr="00A9053B">
        <w:rPr>
          <w:rFonts w:ascii="Times New Roman" w:hAnsi="Times New Roman"/>
          <w:iCs/>
          <w:sz w:val="24"/>
          <w:szCs w:val="24"/>
          <w:lang w:val="es-ES"/>
        </w:rPr>
        <w:t>desechos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2D7F43" w:rsidRPr="00656316" w:rsidRDefault="00EF6C92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Tanto el Convenio de </w:t>
      </w:r>
      <w:r w:rsidR="00E0555C" w:rsidRPr="00F87518">
        <w:rPr>
          <w:sz w:val="20"/>
          <w:szCs w:val="20"/>
          <w:lang w:val="es-ES"/>
        </w:rPr>
        <w:t>Bas</w:t>
      </w:r>
      <w:r>
        <w:rPr>
          <w:sz w:val="20"/>
          <w:szCs w:val="20"/>
          <w:lang w:val="es-ES"/>
        </w:rPr>
        <w:t xml:space="preserve">ilea como el Convenio </w:t>
      </w:r>
      <w:r w:rsidR="002E51F8" w:rsidRPr="00F87518">
        <w:rPr>
          <w:sz w:val="20"/>
          <w:szCs w:val="20"/>
          <w:lang w:val="es-ES"/>
        </w:rPr>
        <w:t>de Estocolmo</w:t>
      </w:r>
      <w:r>
        <w:rPr>
          <w:sz w:val="20"/>
          <w:szCs w:val="20"/>
          <w:lang w:val="es-ES"/>
        </w:rPr>
        <w:t xml:space="preserve"> abogan por la prevención y la </w:t>
      </w:r>
      <w:r w:rsidR="009F74D8">
        <w:rPr>
          <w:sz w:val="20"/>
          <w:szCs w:val="20"/>
          <w:lang w:val="es-ES"/>
        </w:rPr>
        <w:t xml:space="preserve">reducción al mínimo de </w:t>
      </w:r>
      <w:r>
        <w:rPr>
          <w:sz w:val="20"/>
          <w:szCs w:val="20"/>
          <w:lang w:val="es-ES"/>
        </w:rPr>
        <w:t xml:space="preserve">los desechos, </w:t>
      </w:r>
      <w:r w:rsidR="00656316">
        <w:rPr>
          <w:sz w:val="20"/>
          <w:szCs w:val="20"/>
          <w:lang w:val="es-ES"/>
        </w:rPr>
        <w:t xml:space="preserve">si bien los </w:t>
      </w:r>
      <w:r w:rsidR="00581B91" w:rsidRPr="00F87518">
        <w:rPr>
          <w:sz w:val="20"/>
          <w:szCs w:val="20"/>
          <w:lang w:val="es-ES"/>
        </w:rPr>
        <w:t>plaguicida</w:t>
      </w:r>
      <w:r w:rsidR="00656316">
        <w:rPr>
          <w:sz w:val="20"/>
          <w:szCs w:val="20"/>
          <w:lang w:val="es-ES"/>
        </w:rPr>
        <w:t>s</w:t>
      </w:r>
      <w:r w:rsidR="00E0555C" w:rsidRPr="00F87518">
        <w:rPr>
          <w:sz w:val="20"/>
          <w:szCs w:val="20"/>
          <w:lang w:val="es-ES"/>
        </w:rPr>
        <w:t xml:space="preserve"> </w:t>
      </w:r>
      <w:r w:rsidR="00333047" w:rsidRPr="00F87518">
        <w:rPr>
          <w:sz w:val="20"/>
          <w:szCs w:val="20"/>
          <w:lang w:val="es-ES"/>
        </w:rPr>
        <w:t>COP</w:t>
      </w:r>
      <w:r w:rsidR="00E0555C" w:rsidRPr="00F87518">
        <w:rPr>
          <w:sz w:val="20"/>
          <w:szCs w:val="20"/>
          <w:lang w:val="es-ES"/>
        </w:rPr>
        <w:t xml:space="preserve"> </w:t>
      </w:r>
      <w:r w:rsidR="00656316">
        <w:rPr>
          <w:sz w:val="20"/>
          <w:szCs w:val="20"/>
          <w:lang w:val="es-ES"/>
        </w:rPr>
        <w:t xml:space="preserve">incluidos en el </w:t>
      </w:r>
      <w:r w:rsidR="008462EB" w:rsidRPr="00F87518">
        <w:rPr>
          <w:sz w:val="20"/>
          <w:szCs w:val="20"/>
          <w:lang w:val="es-ES"/>
        </w:rPr>
        <w:t>anexo</w:t>
      </w:r>
      <w:r w:rsidR="002D7F43" w:rsidRPr="00F87518">
        <w:rPr>
          <w:sz w:val="20"/>
          <w:szCs w:val="20"/>
          <w:lang w:val="es-ES"/>
        </w:rPr>
        <w:t xml:space="preserve"> A</w:t>
      </w:r>
      <w:r w:rsidR="005947D7" w:rsidRPr="00F87518">
        <w:rPr>
          <w:sz w:val="20"/>
          <w:szCs w:val="20"/>
          <w:lang w:val="es-ES"/>
        </w:rPr>
        <w:t xml:space="preserve"> </w:t>
      </w:r>
      <w:r w:rsidR="00581B91" w:rsidRPr="00F87518">
        <w:rPr>
          <w:sz w:val="20"/>
          <w:szCs w:val="20"/>
          <w:lang w:val="es-ES"/>
        </w:rPr>
        <w:t xml:space="preserve">del </w:t>
      </w:r>
      <w:r w:rsidR="00333047" w:rsidRPr="00F87518">
        <w:rPr>
          <w:sz w:val="20"/>
          <w:szCs w:val="20"/>
          <w:lang w:val="es-ES"/>
        </w:rPr>
        <w:t xml:space="preserve">Convenio </w:t>
      </w:r>
      <w:r w:rsidR="002E51F8" w:rsidRPr="00F87518">
        <w:rPr>
          <w:sz w:val="20"/>
          <w:szCs w:val="20"/>
          <w:lang w:val="es-ES"/>
        </w:rPr>
        <w:t>de Estocolmo</w:t>
      </w:r>
      <w:r w:rsidR="00E0555C" w:rsidRPr="00F87518">
        <w:rPr>
          <w:sz w:val="20"/>
          <w:szCs w:val="20"/>
          <w:lang w:val="es-ES"/>
        </w:rPr>
        <w:t xml:space="preserve"> </w:t>
      </w:r>
      <w:r w:rsidR="00656316">
        <w:rPr>
          <w:sz w:val="20"/>
          <w:szCs w:val="20"/>
          <w:lang w:val="es-ES"/>
        </w:rPr>
        <w:t xml:space="preserve">están previstos para su </w:t>
      </w:r>
      <w:r w:rsidR="00E0555C" w:rsidRPr="00F87518">
        <w:rPr>
          <w:sz w:val="20"/>
          <w:szCs w:val="20"/>
          <w:lang w:val="es-ES"/>
        </w:rPr>
        <w:t>complet</w:t>
      </w:r>
      <w:r w:rsidR="00656316">
        <w:rPr>
          <w:sz w:val="20"/>
          <w:szCs w:val="20"/>
          <w:lang w:val="es-ES"/>
        </w:rPr>
        <w:t>a e</w:t>
      </w:r>
      <w:r w:rsidR="00FE0387" w:rsidRPr="00F87518">
        <w:rPr>
          <w:sz w:val="20"/>
          <w:szCs w:val="20"/>
          <w:lang w:val="es-ES"/>
        </w:rPr>
        <w:t>liminación</w:t>
      </w:r>
      <w:r w:rsidR="00E0555C" w:rsidRPr="00F87518">
        <w:rPr>
          <w:sz w:val="20"/>
          <w:szCs w:val="20"/>
          <w:lang w:val="es-ES"/>
        </w:rPr>
        <w:t xml:space="preserve">. </w:t>
      </w:r>
      <w:r w:rsidR="00C808E9">
        <w:rPr>
          <w:sz w:val="20"/>
          <w:szCs w:val="20"/>
          <w:lang w:val="es-ES"/>
        </w:rPr>
        <w:t xml:space="preserve">Consecuentemente, </w:t>
      </w:r>
      <w:r w:rsidR="00656316" w:rsidRPr="00656316">
        <w:rPr>
          <w:sz w:val="20"/>
          <w:szCs w:val="20"/>
          <w:lang w:val="es-ES"/>
        </w:rPr>
        <w:t xml:space="preserve">los </w:t>
      </w:r>
      <w:r w:rsidR="00581B91" w:rsidRPr="00656316">
        <w:rPr>
          <w:sz w:val="20"/>
          <w:szCs w:val="20"/>
          <w:lang w:val="es-ES"/>
        </w:rPr>
        <w:t>plaguicida</w:t>
      </w:r>
      <w:r w:rsidR="00656316" w:rsidRPr="00656316">
        <w:rPr>
          <w:sz w:val="20"/>
          <w:szCs w:val="20"/>
          <w:lang w:val="es-ES"/>
        </w:rPr>
        <w:t>s</w:t>
      </w:r>
      <w:r w:rsidR="00E0555C" w:rsidRPr="00656316">
        <w:rPr>
          <w:sz w:val="20"/>
          <w:szCs w:val="20"/>
          <w:lang w:val="es-ES"/>
        </w:rPr>
        <w:t xml:space="preserve"> </w:t>
      </w:r>
      <w:r w:rsidR="00333047" w:rsidRPr="00656316">
        <w:rPr>
          <w:sz w:val="20"/>
          <w:szCs w:val="20"/>
          <w:lang w:val="es-ES"/>
        </w:rPr>
        <w:t>COP</w:t>
      </w:r>
      <w:r w:rsidR="00E0555C" w:rsidRPr="00656316">
        <w:rPr>
          <w:sz w:val="20"/>
          <w:szCs w:val="20"/>
          <w:lang w:val="es-ES"/>
        </w:rPr>
        <w:t xml:space="preserve"> </w:t>
      </w:r>
      <w:r w:rsidR="00656316" w:rsidRPr="00656316">
        <w:rPr>
          <w:sz w:val="20"/>
          <w:szCs w:val="20"/>
          <w:lang w:val="es-ES"/>
        </w:rPr>
        <w:t>deberán retirarse de s</w:t>
      </w:r>
      <w:r w:rsidR="00E0555C" w:rsidRPr="00656316">
        <w:rPr>
          <w:sz w:val="20"/>
          <w:szCs w:val="20"/>
          <w:lang w:val="es-ES"/>
        </w:rPr>
        <w:t>ervic</w:t>
      </w:r>
      <w:r w:rsidR="00656316" w:rsidRPr="00656316">
        <w:rPr>
          <w:sz w:val="20"/>
          <w:szCs w:val="20"/>
          <w:lang w:val="es-ES"/>
        </w:rPr>
        <w:t xml:space="preserve">io </w:t>
      </w:r>
      <w:r w:rsidR="00333047" w:rsidRPr="00656316">
        <w:rPr>
          <w:sz w:val="20"/>
          <w:szCs w:val="20"/>
          <w:lang w:val="es-ES"/>
        </w:rPr>
        <w:t xml:space="preserve">y </w:t>
      </w:r>
      <w:r w:rsidR="00656316" w:rsidRPr="00656316">
        <w:rPr>
          <w:sz w:val="20"/>
          <w:szCs w:val="20"/>
          <w:lang w:val="es-ES"/>
        </w:rPr>
        <w:t>eliminarse de manera ambientalmente racional</w:t>
      </w:r>
      <w:r w:rsidR="00E0555C" w:rsidRPr="00656316">
        <w:rPr>
          <w:sz w:val="20"/>
          <w:szCs w:val="20"/>
          <w:lang w:val="es-ES"/>
        </w:rPr>
        <w:t xml:space="preserve">. </w:t>
      </w:r>
      <w:r w:rsidR="00656316">
        <w:rPr>
          <w:sz w:val="20"/>
          <w:szCs w:val="20"/>
          <w:lang w:val="es-ES"/>
        </w:rPr>
        <w:t xml:space="preserve">Los </w:t>
      </w:r>
      <w:r w:rsidR="00C808E9">
        <w:rPr>
          <w:sz w:val="20"/>
          <w:szCs w:val="20"/>
          <w:lang w:val="es-ES"/>
        </w:rPr>
        <w:t>g</w:t>
      </w:r>
      <w:r w:rsidR="00CA4DE8" w:rsidRPr="00656316">
        <w:rPr>
          <w:sz w:val="20"/>
          <w:szCs w:val="20"/>
          <w:lang w:val="es-ES"/>
        </w:rPr>
        <w:t>o</w:t>
      </w:r>
      <w:r w:rsidR="00656316">
        <w:rPr>
          <w:sz w:val="20"/>
          <w:szCs w:val="20"/>
          <w:lang w:val="es-ES"/>
        </w:rPr>
        <w:t>biernos pu</w:t>
      </w:r>
      <w:r w:rsidR="00C808E9">
        <w:rPr>
          <w:sz w:val="20"/>
          <w:szCs w:val="20"/>
          <w:lang w:val="es-ES"/>
        </w:rPr>
        <w:t>dieran</w:t>
      </w:r>
      <w:r w:rsidR="00656316">
        <w:rPr>
          <w:sz w:val="20"/>
          <w:szCs w:val="20"/>
          <w:lang w:val="es-ES"/>
        </w:rPr>
        <w:t xml:space="preserve"> exigir a los productores y formuladores de </w:t>
      </w:r>
      <w:r w:rsidR="00581B91" w:rsidRPr="00656316">
        <w:rPr>
          <w:sz w:val="20"/>
          <w:szCs w:val="20"/>
          <w:lang w:val="es-ES"/>
        </w:rPr>
        <w:t>plaguicida</w:t>
      </w:r>
      <w:r w:rsidR="00656316">
        <w:rPr>
          <w:sz w:val="20"/>
          <w:szCs w:val="20"/>
          <w:lang w:val="es-ES"/>
        </w:rPr>
        <w:t xml:space="preserve">s y a los </w:t>
      </w:r>
      <w:r w:rsidR="00E0555C" w:rsidRPr="00656316">
        <w:rPr>
          <w:sz w:val="20"/>
          <w:szCs w:val="20"/>
          <w:lang w:val="es-ES"/>
        </w:rPr>
        <w:t>us</w:t>
      </w:r>
      <w:r w:rsidR="00656316">
        <w:rPr>
          <w:sz w:val="20"/>
          <w:szCs w:val="20"/>
          <w:lang w:val="es-ES"/>
        </w:rPr>
        <w:t xml:space="preserve">uarios de </w:t>
      </w:r>
      <w:r w:rsidR="00E0555C" w:rsidRPr="00656316">
        <w:rPr>
          <w:sz w:val="20"/>
          <w:szCs w:val="20"/>
          <w:lang w:val="es-ES"/>
        </w:rPr>
        <w:t>product</w:t>
      </w:r>
      <w:r w:rsidR="00656316">
        <w:rPr>
          <w:sz w:val="20"/>
          <w:szCs w:val="20"/>
          <w:lang w:val="es-ES"/>
        </w:rPr>
        <w:t>o</w:t>
      </w:r>
      <w:r w:rsidR="00E0555C" w:rsidRPr="00656316">
        <w:rPr>
          <w:sz w:val="20"/>
          <w:szCs w:val="20"/>
          <w:lang w:val="es-ES"/>
        </w:rPr>
        <w:t xml:space="preserve">s </w:t>
      </w:r>
      <w:r w:rsidR="00333047" w:rsidRPr="00656316">
        <w:rPr>
          <w:sz w:val="20"/>
          <w:szCs w:val="20"/>
          <w:lang w:val="es-ES"/>
        </w:rPr>
        <w:t xml:space="preserve">y </w:t>
      </w:r>
      <w:r w:rsidR="00E0555C" w:rsidRPr="00656316">
        <w:rPr>
          <w:sz w:val="20"/>
          <w:szCs w:val="20"/>
          <w:lang w:val="es-ES"/>
        </w:rPr>
        <w:t>art</w:t>
      </w:r>
      <w:r w:rsidR="00656316">
        <w:rPr>
          <w:sz w:val="20"/>
          <w:szCs w:val="20"/>
          <w:lang w:val="es-ES"/>
        </w:rPr>
        <w:t xml:space="preserve">ículos que </w:t>
      </w:r>
      <w:r w:rsidR="00E0555C" w:rsidRPr="00656316">
        <w:rPr>
          <w:sz w:val="20"/>
          <w:szCs w:val="20"/>
          <w:lang w:val="es-ES"/>
        </w:rPr>
        <w:t>cont</w:t>
      </w:r>
      <w:r w:rsidR="00656316">
        <w:rPr>
          <w:sz w:val="20"/>
          <w:szCs w:val="20"/>
          <w:lang w:val="es-ES"/>
        </w:rPr>
        <w:t xml:space="preserve">ienen </w:t>
      </w:r>
      <w:r w:rsidR="00581B91" w:rsidRPr="00656316">
        <w:rPr>
          <w:sz w:val="20"/>
          <w:szCs w:val="20"/>
          <w:lang w:val="es-ES"/>
        </w:rPr>
        <w:t>plaguicida</w:t>
      </w:r>
      <w:r w:rsidR="00656316">
        <w:rPr>
          <w:sz w:val="20"/>
          <w:szCs w:val="20"/>
          <w:lang w:val="es-ES"/>
        </w:rPr>
        <w:t>s</w:t>
      </w:r>
      <w:r w:rsidR="00E0555C" w:rsidRPr="00656316">
        <w:rPr>
          <w:sz w:val="20"/>
          <w:szCs w:val="20"/>
          <w:lang w:val="es-ES"/>
        </w:rPr>
        <w:t xml:space="preserve"> </w:t>
      </w:r>
      <w:r w:rsidR="00333047" w:rsidRPr="00656316">
        <w:rPr>
          <w:sz w:val="20"/>
          <w:szCs w:val="20"/>
          <w:lang w:val="es-ES"/>
        </w:rPr>
        <w:t>COP</w:t>
      </w:r>
      <w:r w:rsidR="00E0555C" w:rsidRPr="00656316">
        <w:rPr>
          <w:sz w:val="20"/>
          <w:szCs w:val="20"/>
          <w:lang w:val="es-ES"/>
        </w:rPr>
        <w:t xml:space="preserve"> </w:t>
      </w:r>
      <w:r w:rsidR="00656316">
        <w:rPr>
          <w:sz w:val="20"/>
          <w:szCs w:val="20"/>
          <w:lang w:val="es-ES"/>
        </w:rPr>
        <w:t xml:space="preserve">que elaboren </w:t>
      </w:r>
      <w:r w:rsidRPr="00656316">
        <w:rPr>
          <w:sz w:val="20"/>
          <w:szCs w:val="20"/>
          <w:lang w:val="es-ES"/>
        </w:rPr>
        <w:t xml:space="preserve">planes de gestión </w:t>
      </w:r>
      <w:r w:rsidR="003F5466">
        <w:rPr>
          <w:sz w:val="20"/>
          <w:szCs w:val="20"/>
          <w:lang w:val="es-ES"/>
        </w:rPr>
        <w:t xml:space="preserve">de </w:t>
      </w:r>
      <w:r w:rsidR="00EF7671" w:rsidRPr="00656316">
        <w:rPr>
          <w:sz w:val="20"/>
          <w:szCs w:val="20"/>
          <w:lang w:val="es-ES"/>
        </w:rPr>
        <w:t>desechos</w:t>
      </w:r>
      <w:r w:rsidR="00E0555C" w:rsidRPr="00656316">
        <w:rPr>
          <w:sz w:val="20"/>
          <w:szCs w:val="20"/>
          <w:lang w:val="es-ES"/>
        </w:rPr>
        <w:t xml:space="preserve"> </w:t>
      </w:r>
      <w:r w:rsidR="00656316">
        <w:rPr>
          <w:sz w:val="20"/>
          <w:szCs w:val="20"/>
          <w:lang w:val="es-ES"/>
        </w:rPr>
        <w:t>para todos los desechos peligrosos</w:t>
      </w:r>
      <w:r w:rsidR="00E0555C" w:rsidRPr="00656316">
        <w:rPr>
          <w:sz w:val="20"/>
          <w:szCs w:val="20"/>
          <w:lang w:val="es-ES"/>
        </w:rPr>
        <w:t>, inclu</w:t>
      </w:r>
      <w:r w:rsidR="00656316">
        <w:rPr>
          <w:sz w:val="20"/>
          <w:szCs w:val="20"/>
          <w:lang w:val="es-ES"/>
        </w:rPr>
        <w:t xml:space="preserve">idos los </w:t>
      </w:r>
      <w:r w:rsidR="00333047" w:rsidRPr="00656316">
        <w:rPr>
          <w:sz w:val="20"/>
          <w:szCs w:val="20"/>
          <w:lang w:val="es-ES"/>
        </w:rPr>
        <w:t>desechos de plaguicidas COP</w:t>
      </w:r>
      <w:r w:rsidR="00E0555C" w:rsidRPr="00656316">
        <w:rPr>
          <w:sz w:val="20"/>
          <w:szCs w:val="20"/>
          <w:lang w:val="es-ES"/>
        </w:rPr>
        <w:t xml:space="preserve">. </w:t>
      </w:r>
    </w:p>
    <w:p w:rsidR="00E0555C" w:rsidRPr="00167E98" w:rsidRDefault="00656316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</w:rPr>
      </w:pPr>
      <w:r w:rsidRPr="00656316">
        <w:rPr>
          <w:sz w:val="20"/>
          <w:szCs w:val="20"/>
          <w:lang w:val="es-ES"/>
        </w:rPr>
        <w:t>Las ca</w:t>
      </w:r>
      <w:r w:rsidR="00CA4DE8" w:rsidRPr="00656316">
        <w:rPr>
          <w:sz w:val="20"/>
          <w:szCs w:val="20"/>
          <w:lang w:val="es-ES"/>
        </w:rPr>
        <w:t>nti</w:t>
      </w:r>
      <w:r w:rsidRPr="00656316">
        <w:rPr>
          <w:sz w:val="20"/>
          <w:szCs w:val="20"/>
          <w:lang w:val="es-ES"/>
        </w:rPr>
        <w:t xml:space="preserve">dades de </w:t>
      </w:r>
      <w:r w:rsidR="00EF7671" w:rsidRPr="00656316">
        <w:rPr>
          <w:sz w:val="20"/>
          <w:szCs w:val="20"/>
          <w:lang w:val="es-ES"/>
        </w:rPr>
        <w:t>desechos</w:t>
      </w:r>
      <w:r w:rsidR="00CA4DE8" w:rsidRPr="00656316">
        <w:rPr>
          <w:sz w:val="20"/>
          <w:szCs w:val="20"/>
          <w:lang w:val="es-ES"/>
        </w:rPr>
        <w:t xml:space="preserve"> </w:t>
      </w:r>
      <w:r w:rsidRPr="00656316">
        <w:rPr>
          <w:sz w:val="20"/>
          <w:szCs w:val="20"/>
          <w:lang w:val="es-ES"/>
        </w:rPr>
        <w:t xml:space="preserve">que </w:t>
      </w:r>
      <w:r w:rsidR="00CA4DE8" w:rsidRPr="00656316">
        <w:rPr>
          <w:sz w:val="20"/>
          <w:szCs w:val="20"/>
          <w:lang w:val="es-ES"/>
        </w:rPr>
        <w:t>cont</w:t>
      </w:r>
      <w:r w:rsidRPr="00656316">
        <w:rPr>
          <w:sz w:val="20"/>
          <w:szCs w:val="20"/>
          <w:lang w:val="es-ES"/>
        </w:rPr>
        <w:t xml:space="preserve">ienen </w:t>
      </w:r>
      <w:r w:rsidR="00581B91" w:rsidRPr="00656316">
        <w:rPr>
          <w:sz w:val="20"/>
          <w:szCs w:val="20"/>
          <w:lang w:val="es-ES"/>
        </w:rPr>
        <w:t>plaguicida</w:t>
      </w:r>
      <w:r w:rsidRPr="00656316">
        <w:rPr>
          <w:sz w:val="20"/>
          <w:szCs w:val="20"/>
          <w:lang w:val="es-ES"/>
        </w:rPr>
        <w:t>s</w:t>
      </w:r>
      <w:r w:rsidR="00CA4DE8" w:rsidRPr="00656316">
        <w:rPr>
          <w:sz w:val="20"/>
          <w:szCs w:val="20"/>
          <w:lang w:val="es-ES"/>
        </w:rPr>
        <w:t xml:space="preserve"> </w:t>
      </w:r>
      <w:r w:rsidR="00333047" w:rsidRPr="00656316">
        <w:rPr>
          <w:sz w:val="20"/>
          <w:szCs w:val="20"/>
          <w:lang w:val="es-ES"/>
        </w:rPr>
        <w:t>COP</w:t>
      </w:r>
      <w:r w:rsidR="00CA4DE8" w:rsidRPr="00656316">
        <w:rPr>
          <w:sz w:val="20"/>
          <w:szCs w:val="20"/>
          <w:lang w:val="es-ES"/>
        </w:rPr>
        <w:t xml:space="preserve"> </w:t>
      </w:r>
      <w:r w:rsidR="00C808E9">
        <w:rPr>
          <w:sz w:val="20"/>
          <w:szCs w:val="20"/>
          <w:lang w:val="es-ES"/>
        </w:rPr>
        <w:t xml:space="preserve">deberán evitarse y </w:t>
      </w:r>
      <w:r w:rsidR="006E44FB">
        <w:rPr>
          <w:sz w:val="20"/>
          <w:szCs w:val="20"/>
          <w:lang w:val="es-ES"/>
        </w:rPr>
        <w:t>reducirse al mínimo</w:t>
      </w:r>
      <w:r w:rsidR="00C808E9">
        <w:rPr>
          <w:sz w:val="20"/>
          <w:szCs w:val="20"/>
          <w:lang w:val="es-ES"/>
        </w:rPr>
        <w:t xml:space="preserve"> mediante </w:t>
      </w:r>
      <w:r w:rsidR="00732613">
        <w:rPr>
          <w:sz w:val="20"/>
          <w:szCs w:val="20"/>
          <w:lang w:val="es-ES"/>
        </w:rPr>
        <w:t xml:space="preserve">el </w:t>
      </w:r>
      <w:r>
        <w:rPr>
          <w:sz w:val="20"/>
          <w:szCs w:val="20"/>
          <w:lang w:val="es-ES"/>
        </w:rPr>
        <w:t xml:space="preserve">aislamiento y </w:t>
      </w:r>
      <w:r w:rsidR="00732613">
        <w:rPr>
          <w:sz w:val="20"/>
          <w:szCs w:val="20"/>
          <w:lang w:val="es-ES"/>
        </w:rPr>
        <w:t xml:space="preserve">la </w:t>
      </w:r>
      <w:r>
        <w:rPr>
          <w:sz w:val="20"/>
          <w:szCs w:val="20"/>
          <w:lang w:val="es-ES"/>
        </w:rPr>
        <w:t>separación de las fuentes</w:t>
      </w:r>
      <w:r w:rsidR="00C808E9">
        <w:rPr>
          <w:sz w:val="20"/>
          <w:szCs w:val="20"/>
          <w:lang w:val="es-ES"/>
        </w:rPr>
        <w:t xml:space="preserve"> a fin de evitar que se mezclen </w:t>
      </w:r>
      <w:r w:rsidR="00732613">
        <w:rPr>
          <w:sz w:val="20"/>
          <w:szCs w:val="20"/>
          <w:lang w:val="es-ES"/>
        </w:rPr>
        <w:t xml:space="preserve">con </w:t>
      </w:r>
      <w:r w:rsidR="00333047" w:rsidRPr="00656316">
        <w:rPr>
          <w:sz w:val="20"/>
          <w:szCs w:val="20"/>
          <w:lang w:val="es-ES"/>
        </w:rPr>
        <w:t>otras corrientes de desechos</w:t>
      </w:r>
      <w:r w:rsidR="00CA4DE8" w:rsidRPr="00656316">
        <w:rPr>
          <w:sz w:val="20"/>
          <w:szCs w:val="20"/>
          <w:lang w:val="es-ES"/>
        </w:rPr>
        <w:t xml:space="preserve"> o </w:t>
      </w:r>
      <w:r>
        <w:rPr>
          <w:sz w:val="20"/>
          <w:szCs w:val="20"/>
          <w:lang w:val="es-ES"/>
        </w:rPr>
        <w:t>recursos ambientales</w:t>
      </w:r>
      <w:r w:rsidR="00CA4DE8" w:rsidRPr="00656316">
        <w:rPr>
          <w:sz w:val="20"/>
          <w:szCs w:val="20"/>
          <w:lang w:val="es-ES"/>
        </w:rPr>
        <w:t xml:space="preserve"> (air</w:t>
      </w:r>
      <w:r>
        <w:rPr>
          <w:sz w:val="20"/>
          <w:szCs w:val="20"/>
          <w:lang w:val="es-ES"/>
        </w:rPr>
        <w:t>e</w:t>
      </w:r>
      <w:r w:rsidR="00CA4DE8" w:rsidRPr="00656316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>agua y suelo</w:t>
      </w:r>
      <w:r w:rsidR="00CA4DE8" w:rsidRPr="00656316">
        <w:rPr>
          <w:sz w:val="20"/>
          <w:szCs w:val="20"/>
          <w:lang w:val="es-ES"/>
        </w:rPr>
        <w:t>)</w:t>
      </w:r>
      <w:r w:rsidR="00580F51">
        <w:rPr>
          <w:sz w:val="20"/>
          <w:szCs w:val="20"/>
          <w:lang w:val="es-ES"/>
        </w:rPr>
        <w:t xml:space="preserve"> y los contaminen</w:t>
      </w:r>
      <w:r w:rsidR="00E0555C" w:rsidRPr="00656316">
        <w:rPr>
          <w:sz w:val="20"/>
          <w:szCs w:val="20"/>
          <w:lang w:val="es-ES"/>
        </w:rPr>
        <w:t xml:space="preserve">. </w:t>
      </w:r>
      <w:r w:rsidR="00AA2900" w:rsidRPr="00C808E9">
        <w:rPr>
          <w:sz w:val="20"/>
          <w:szCs w:val="20"/>
          <w:lang w:val="es-ES"/>
        </w:rPr>
        <w:t>Por ejemplo</w:t>
      </w:r>
      <w:r w:rsidR="00E0555C" w:rsidRPr="00C808E9">
        <w:rPr>
          <w:sz w:val="20"/>
          <w:szCs w:val="20"/>
          <w:lang w:val="es-ES"/>
        </w:rPr>
        <w:t xml:space="preserve">, </w:t>
      </w:r>
      <w:r w:rsidR="00EF6C92" w:rsidRPr="00C808E9">
        <w:rPr>
          <w:sz w:val="20"/>
          <w:szCs w:val="20"/>
          <w:lang w:val="es-ES"/>
        </w:rPr>
        <w:t xml:space="preserve">en </w:t>
      </w:r>
      <w:r w:rsidR="00C808E9" w:rsidRPr="00C808E9">
        <w:rPr>
          <w:sz w:val="20"/>
          <w:szCs w:val="20"/>
          <w:lang w:val="es-ES"/>
        </w:rPr>
        <w:t>los lugares donde los p</w:t>
      </w:r>
      <w:r w:rsidR="00581B91" w:rsidRPr="00C808E9">
        <w:rPr>
          <w:sz w:val="20"/>
          <w:szCs w:val="20"/>
          <w:lang w:val="es-ES"/>
        </w:rPr>
        <w:t>laguicida</w:t>
      </w:r>
      <w:r w:rsidR="00C808E9" w:rsidRPr="00C808E9">
        <w:rPr>
          <w:sz w:val="20"/>
          <w:szCs w:val="20"/>
          <w:lang w:val="es-ES"/>
        </w:rPr>
        <w:t>s</w:t>
      </w:r>
      <w:r w:rsidR="00E0555C" w:rsidRPr="00C808E9">
        <w:rPr>
          <w:sz w:val="20"/>
          <w:szCs w:val="20"/>
          <w:lang w:val="es-ES"/>
        </w:rPr>
        <w:t xml:space="preserve"> </w:t>
      </w:r>
      <w:r w:rsidR="00C808E9" w:rsidRPr="00C808E9">
        <w:rPr>
          <w:sz w:val="20"/>
          <w:szCs w:val="20"/>
          <w:lang w:val="es-ES"/>
        </w:rPr>
        <w:t>COP se filtr</w:t>
      </w:r>
      <w:r w:rsidR="00732613">
        <w:rPr>
          <w:sz w:val="20"/>
          <w:szCs w:val="20"/>
          <w:lang w:val="es-ES"/>
        </w:rPr>
        <w:t>a</w:t>
      </w:r>
      <w:r w:rsidR="00C808E9" w:rsidRPr="00C808E9">
        <w:rPr>
          <w:sz w:val="20"/>
          <w:szCs w:val="20"/>
          <w:lang w:val="es-ES"/>
        </w:rPr>
        <w:t xml:space="preserve">n directamente de recipientes </w:t>
      </w:r>
      <w:r w:rsidR="00732613">
        <w:rPr>
          <w:sz w:val="20"/>
          <w:szCs w:val="20"/>
          <w:lang w:val="es-ES"/>
        </w:rPr>
        <w:t>in</w:t>
      </w:r>
      <w:r w:rsidR="00C808E9" w:rsidRPr="00C808E9">
        <w:rPr>
          <w:sz w:val="20"/>
          <w:szCs w:val="20"/>
          <w:lang w:val="es-ES"/>
        </w:rPr>
        <w:t>estab</w:t>
      </w:r>
      <w:r w:rsidR="00732613">
        <w:rPr>
          <w:sz w:val="20"/>
          <w:szCs w:val="20"/>
          <w:lang w:val="es-ES"/>
        </w:rPr>
        <w:t>les</w:t>
      </w:r>
      <w:r w:rsidR="00C808E9" w:rsidRPr="00C808E9">
        <w:rPr>
          <w:sz w:val="20"/>
          <w:szCs w:val="20"/>
          <w:lang w:val="es-ES"/>
        </w:rPr>
        <w:t xml:space="preserve"> que han sufrido </w:t>
      </w:r>
      <w:r w:rsidR="00732613">
        <w:rPr>
          <w:sz w:val="20"/>
          <w:szCs w:val="20"/>
          <w:lang w:val="es-ES"/>
        </w:rPr>
        <w:t>deterioro, el riesgo de nuevos daños para el medio ambiente y la población deberá reducirse al mínimo lo antes posible</w:t>
      </w:r>
      <w:r w:rsidR="00A55EFF" w:rsidRPr="00C808E9">
        <w:rPr>
          <w:sz w:val="20"/>
          <w:szCs w:val="20"/>
          <w:lang w:val="es-ES"/>
        </w:rPr>
        <w:t>.</w:t>
      </w:r>
      <w:r w:rsidR="00E0555C" w:rsidRPr="00C808E9">
        <w:rPr>
          <w:sz w:val="20"/>
          <w:szCs w:val="20"/>
          <w:lang w:val="es-ES"/>
        </w:rPr>
        <w:t xml:space="preserve"> </w:t>
      </w:r>
      <w:r w:rsidR="00732613">
        <w:rPr>
          <w:sz w:val="20"/>
          <w:szCs w:val="20"/>
          <w:lang w:val="es-ES"/>
        </w:rPr>
        <w:t>Deberán considerarse las siguientes opciones</w:t>
      </w:r>
      <w:r w:rsidR="00E0555C" w:rsidRPr="00167E98">
        <w:rPr>
          <w:sz w:val="20"/>
          <w:szCs w:val="20"/>
        </w:rPr>
        <w:t>:</w:t>
      </w:r>
    </w:p>
    <w:p w:rsidR="00E0555C" w:rsidRPr="00EF6C92" w:rsidRDefault="00783F15" w:rsidP="00783F15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EF6C92">
        <w:rPr>
          <w:sz w:val="20"/>
          <w:szCs w:val="20"/>
          <w:lang w:val="es-ES"/>
        </w:rPr>
        <w:t>a)</w:t>
      </w:r>
      <w:r w:rsidRPr="00EF6C92">
        <w:rPr>
          <w:sz w:val="20"/>
          <w:szCs w:val="20"/>
          <w:lang w:val="es-ES"/>
        </w:rPr>
        <w:tab/>
      </w:r>
      <w:r w:rsidR="00DD715D" w:rsidRPr="00EF6C92">
        <w:rPr>
          <w:sz w:val="20"/>
          <w:szCs w:val="20"/>
          <w:lang w:val="es-ES"/>
        </w:rPr>
        <w:t>Es</w:t>
      </w:r>
      <w:r w:rsidR="00E0555C" w:rsidRPr="00EF6C92">
        <w:rPr>
          <w:sz w:val="20"/>
          <w:szCs w:val="20"/>
          <w:lang w:val="es-ES"/>
        </w:rPr>
        <w:t>tabiliza</w:t>
      </w:r>
      <w:r w:rsidR="00EF6C92">
        <w:rPr>
          <w:sz w:val="20"/>
          <w:szCs w:val="20"/>
          <w:lang w:val="es-ES"/>
        </w:rPr>
        <w:t xml:space="preserve">ción </w:t>
      </w:r>
      <w:r w:rsidR="00DD715D" w:rsidRPr="00EF6C92">
        <w:rPr>
          <w:sz w:val="20"/>
          <w:szCs w:val="20"/>
          <w:lang w:val="es-ES"/>
        </w:rPr>
        <w:t>del sitio</w:t>
      </w:r>
      <w:r w:rsidR="00E0555C" w:rsidRPr="00EF6C92">
        <w:rPr>
          <w:sz w:val="20"/>
          <w:szCs w:val="20"/>
          <w:lang w:val="es-ES"/>
        </w:rPr>
        <w:t xml:space="preserve">: </w:t>
      </w:r>
      <w:r w:rsidR="00EF6C92" w:rsidRPr="00EF6C92">
        <w:rPr>
          <w:sz w:val="20"/>
          <w:szCs w:val="20"/>
          <w:lang w:val="es-ES"/>
        </w:rPr>
        <w:t xml:space="preserve">se deberán separar y reenvasar los </w:t>
      </w:r>
      <w:r w:rsidR="00581B91" w:rsidRPr="00EF6C92">
        <w:rPr>
          <w:sz w:val="20"/>
          <w:szCs w:val="20"/>
          <w:lang w:val="es-ES"/>
        </w:rPr>
        <w:t>plaguicida</w:t>
      </w:r>
      <w:r w:rsidR="00E0555C" w:rsidRPr="00EF6C92">
        <w:rPr>
          <w:sz w:val="20"/>
          <w:szCs w:val="20"/>
          <w:lang w:val="es-ES"/>
        </w:rPr>
        <w:t>s</w:t>
      </w:r>
      <w:r w:rsidR="00EF6C92" w:rsidRPr="00EF6C92">
        <w:rPr>
          <w:sz w:val="20"/>
          <w:szCs w:val="20"/>
          <w:lang w:val="es-ES"/>
        </w:rPr>
        <w:t xml:space="preserve"> derramados</w:t>
      </w:r>
      <w:r w:rsidR="00E0555C" w:rsidRPr="00EF6C92">
        <w:rPr>
          <w:sz w:val="20"/>
          <w:szCs w:val="20"/>
          <w:lang w:val="es-ES"/>
        </w:rPr>
        <w:t>;</w:t>
      </w:r>
      <w:r w:rsidR="00543366" w:rsidRPr="00EF6C92">
        <w:rPr>
          <w:sz w:val="20"/>
          <w:szCs w:val="20"/>
          <w:lang w:val="es-ES"/>
        </w:rPr>
        <w:t xml:space="preserve"> </w:t>
      </w:r>
    </w:p>
    <w:p w:rsidR="00E0555C" w:rsidRPr="00DD715D" w:rsidRDefault="00783F15" w:rsidP="00783F15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DD715D">
        <w:rPr>
          <w:sz w:val="20"/>
          <w:szCs w:val="20"/>
          <w:lang w:val="es-ES"/>
        </w:rPr>
        <w:t>b)</w:t>
      </w:r>
      <w:r w:rsidRPr="00DD715D">
        <w:rPr>
          <w:sz w:val="20"/>
          <w:szCs w:val="20"/>
          <w:lang w:val="es-ES"/>
        </w:rPr>
        <w:tab/>
      </w:r>
      <w:r w:rsidR="00E0555C" w:rsidRPr="00DD715D">
        <w:rPr>
          <w:sz w:val="20"/>
          <w:szCs w:val="20"/>
          <w:lang w:val="es-ES"/>
        </w:rPr>
        <w:t>Reduc</w:t>
      </w:r>
      <w:r w:rsidR="00EF6C92">
        <w:rPr>
          <w:sz w:val="20"/>
          <w:szCs w:val="20"/>
          <w:lang w:val="es-ES"/>
        </w:rPr>
        <w:t>ción de</w:t>
      </w:r>
      <w:r w:rsidR="0094037D">
        <w:rPr>
          <w:sz w:val="20"/>
          <w:szCs w:val="20"/>
          <w:lang w:val="es-ES"/>
        </w:rPr>
        <w:t>l</w:t>
      </w:r>
      <w:r w:rsidR="00EF6C92">
        <w:rPr>
          <w:sz w:val="20"/>
          <w:szCs w:val="20"/>
          <w:lang w:val="es-ES"/>
        </w:rPr>
        <w:t xml:space="preserve"> número de sitios de </w:t>
      </w:r>
      <w:r w:rsidR="00EF6C92" w:rsidRPr="00DD715D">
        <w:rPr>
          <w:sz w:val="20"/>
          <w:szCs w:val="20"/>
          <w:lang w:val="es-ES"/>
        </w:rPr>
        <w:t xml:space="preserve">almacenamiento </w:t>
      </w:r>
      <w:r w:rsidR="00EF6C92">
        <w:rPr>
          <w:sz w:val="20"/>
          <w:szCs w:val="20"/>
          <w:lang w:val="es-ES"/>
        </w:rPr>
        <w:t xml:space="preserve">de </w:t>
      </w:r>
      <w:r w:rsidR="00581B91" w:rsidRPr="00DD715D">
        <w:rPr>
          <w:sz w:val="20"/>
          <w:szCs w:val="20"/>
          <w:lang w:val="es-ES"/>
        </w:rPr>
        <w:t>plaguicida</w:t>
      </w:r>
      <w:r w:rsidR="00EF6C92">
        <w:rPr>
          <w:sz w:val="20"/>
          <w:szCs w:val="20"/>
          <w:lang w:val="es-ES"/>
        </w:rPr>
        <w:t>s</w:t>
      </w:r>
      <w:r w:rsidR="00FA6885" w:rsidRPr="00DD715D">
        <w:rPr>
          <w:sz w:val="20"/>
          <w:szCs w:val="20"/>
          <w:lang w:val="es-ES"/>
        </w:rPr>
        <w:t xml:space="preserve"> </w:t>
      </w:r>
      <w:r w:rsidR="00333047" w:rsidRPr="00DD715D">
        <w:rPr>
          <w:sz w:val="20"/>
          <w:szCs w:val="20"/>
          <w:lang w:val="es-ES"/>
        </w:rPr>
        <w:t>COP</w:t>
      </w:r>
      <w:r w:rsidR="00EF6C92">
        <w:rPr>
          <w:sz w:val="20"/>
          <w:szCs w:val="20"/>
          <w:lang w:val="es-ES"/>
        </w:rPr>
        <w:t xml:space="preserve"> </w:t>
      </w:r>
      <w:r w:rsidR="0094037D">
        <w:rPr>
          <w:sz w:val="20"/>
          <w:szCs w:val="20"/>
          <w:lang w:val="es-ES"/>
        </w:rPr>
        <w:t xml:space="preserve">a un </w:t>
      </w:r>
      <w:r w:rsidR="00FA6885" w:rsidRPr="00DD715D">
        <w:rPr>
          <w:sz w:val="20"/>
          <w:szCs w:val="20"/>
          <w:lang w:val="es-ES"/>
        </w:rPr>
        <w:t>n</w:t>
      </w:r>
      <w:r w:rsidR="0094037D">
        <w:rPr>
          <w:sz w:val="20"/>
          <w:szCs w:val="20"/>
          <w:lang w:val="es-ES"/>
        </w:rPr>
        <w:t>úmero limitado de</w:t>
      </w:r>
      <w:r w:rsidR="00FA6885" w:rsidRPr="00DD715D">
        <w:rPr>
          <w:sz w:val="20"/>
          <w:szCs w:val="20"/>
          <w:lang w:val="es-ES"/>
        </w:rPr>
        <w:t xml:space="preserve"> </w:t>
      </w:r>
      <w:r w:rsidR="0094037D">
        <w:rPr>
          <w:sz w:val="20"/>
          <w:szCs w:val="20"/>
          <w:lang w:val="es-ES"/>
        </w:rPr>
        <w:t>sitios de</w:t>
      </w:r>
      <w:r w:rsidR="00FA6885" w:rsidRPr="00DD715D">
        <w:rPr>
          <w:sz w:val="20"/>
          <w:szCs w:val="20"/>
          <w:lang w:val="es-ES"/>
        </w:rPr>
        <w:t xml:space="preserve"> </w:t>
      </w:r>
      <w:r w:rsidR="00333047" w:rsidRPr="00DD715D">
        <w:rPr>
          <w:sz w:val="20"/>
          <w:szCs w:val="20"/>
          <w:lang w:val="es-ES"/>
        </w:rPr>
        <w:t>almacenamiento</w:t>
      </w:r>
      <w:r w:rsidR="00FA6885" w:rsidRPr="00DD715D">
        <w:rPr>
          <w:sz w:val="20"/>
          <w:szCs w:val="20"/>
          <w:lang w:val="es-ES"/>
        </w:rPr>
        <w:t xml:space="preserve"> </w:t>
      </w:r>
      <w:r w:rsidR="0094037D">
        <w:rPr>
          <w:sz w:val="20"/>
          <w:szCs w:val="20"/>
          <w:lang w:val="es-ES"/>
        </w:rPr>
        <w:t>centralizados</w:t>
      </w:r>
      <w:r w:rsidR="009F74D8">
        <w:rPr>
          <w:sz w:val="20"/>
          <w:szCs w:val="20"/>
          <w:lang w:val="es-ES"/>
        </w:rPr>
        <w:t xml:space="preserve">, </w:t>
      </w:r>
      <w:r w:rsidR="00580F51">
        <w:rPr>
          <w:sz w:val="20"/>
          <w:szCs w:val="20"/>
          <w:lang w:val="es-ES"/>
        </w:rPr>
        <w:t>y</w:t>
      </w:r>
      <w:r w:rsidR="00732613">
        <w:rPr>
          <w:sz w:val="20"/>
          <w:szCs w:val="20"/>
          <w:lang w:val="es-ES"/>
        </w:rPr>
        <w:t xml:space="preserve"> </w:t>
      </w:r>
      <w:r w:rsidR="00E0555C" w:rsidRPr="00DD715D">
        <w:rPr>
          <w:sz w:val="20"/>
          <w:szCs w:val="20"/>
          <w:lang w:val="es-ES"/>
        </w:rPr>
        <w:t>re</w:t>
      </w:r>
      <w:r w:rsidR="00333047" w:rsidRPr="00DD715D">
        <w:rPr>
          <w:sz w:val="20"/>
          <w:szCs w:val="20"/>
          <w:lang w:val="es-ES"/>
        </w:rPr>
        <w:t>e</w:t>
      </w:r>
      <w:r w:rsidR="0094037D">
        <w:rPr>
          <w:sz w:val="20"/>
          <w:szCs w:val="20"/>
          <w:lang w:val="es-ES"/>
        </w:rPr>
        <w:t xml:space="preserve">nvasado de los </w:t>
      </w:r>
      <w:r w:rsidR="00581B91" w:rsidRPr="00DD715D">
        <w:rPr>
          <w:sz w:val="20"/>
          <w:szCs w:val="20"/>
          <w:lang w:val="es-ES"/>
        </w:rPr>
        <w:t>plaguicida</w:t>
      </w:r>
      <w:r w:rsidR="00DD715D" w:rsidRPr="00DD715D">
        <w:rPr>
          <w:sz w:val="20"/>
          <w:szCs w:val="20"/>
          <w:lang w:val="es-ES"/>
        </w:rPr>
        <w:t>s</w:t>
      </w:r>
      <w:r w:rsidR="00E0555C" w:rsidRPr="00DD715D">
        <w:rPr>
          <w:sz w:val="20"/>
          <w:szCs w:val="20"/>
          <w:lang w:val="es-ES"/>
        </w:rPr>
        <w:t xml:space="preserve"> </w:t>
      </w:r>
      <w:r w:rsidR="00333047" w:rsidRPr="00DD715D">
        <w:rPr>
          <w:sz w:val="20"/>
          <w:szCs w:val="20"/>
          <w:lang w:val="es-ES"/>
        </w:rPr>
        <w:t>COP</w:t>
      </w:r>
      <w:r w:rsidR="00E0555C" w:rsidRPr="00DD715D">
        <w:rPr>
          <w:sz w:val="20"/>
          <w:szCs w:val="20"/>
          <w:lang w:val="es-ES"/>
        </w:rPr>
        <w:t xml:space="preserve"> </w:t>
      </w:r>
      <w:r w:rsidR="00DD715D" w:rsidRPr="00DD715D">
        <w:rPr>
          <w:sz w:val="20"/>
          <w:szCs w:val="20"/>
          <w:lang w:val="es-ES"/>
        </w:rPr>
        <w:t xml:space="preserve">para el </w:t>
      </w:r>
      <w:r w:rsidR="00333047" w:rsidRPr="00DD715D">
        <w:rPr>
          <w:sz w:val="20"/>
          <w:szCs w:val="20"/>
          <w:lang w:val="es-ES"/>
        </w:rPr>
        <w:t>almacenamiento</w:t>
      </w:r>
      <w:r w:rsidR="00E0555C" w:rsidRPr="00DD715D">
        <w:rPr>
          <w:sz w:val="20"/>
          <w:szCs w:val="20"/>
          <w:lang w:val="es-ES"/>
        </w:rPr>
        <w:t xml:space="preserve"> </w:t>
      </w:r>
      <w:r w:rsidR="00DD715D" w:rsidRPr="00DD715D">
        <w:rPr>
          <w:sz w:val="20"/>
          <w:szCs w:val="20"/>
          <w:lang w:val="es-ES"/>
        </w:rPr>
        <w:t xml:space="preserve">seguro </w:t>
      </w:r>
      <w:r w:rsidR="00580F51">
        <w:rPr>
          <w:sz w:val="20"/>
          <w:szCs w:val="20"/>
          <w:lang w:val="es-ES"/>
        </w:rPr>
        <w:t>en</w:t>
      </w:r>
      <w:r w:rsidR="00DD715D" w:rsidRPr="00DD715D">
        <w:rPr>
          <w:sz w:val="20"/>
          <w:szCs w:val="20"/>
          <w:lang w:val="es-ES"/>
        </w:rPr>
        <w:t xml:space="preserve"> estos sitios centralizados</w:t>
      </w:r>
      <w:r w:rsidR="00843376" w:rsidRPr="00DD715D">
        <w:rPr>
          <w:sz w:val="20"/>
          <w:szCs w:val="20"/>
          <w:lang w:val="es-ES"/>
        </w:rPr>
        <w:t>.</w:t>
      </w:r>
    </w:p>
    <w:p w:rsidR="00727B4C" w:rsidRPr="00580F51" w:rsidRDefault="0094037D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bookmarkStart w:id="149" w:name="_Toc59370659"/>
      <w:bookmarkStart w:id="150" w:name="_Toc59439194"/>
      <w:bookmarkStart w:id="151" w:name="_Toc59439399"/>
      <w:bookmarkStart w:id="152" w:name="_Toc61928520"/>
      <w:bookmarkStart w:id="153" w:name="_Toc61928576"/>
      <w:bookmarkStart w:id="154" w:name="_Toc61928632"/>
      <w:bookmarkStart w:id="155" w:name="_Toc61930580"/>
      <w:bookmarkStart w:id="156" w:name="_Toc72119647"/>
      <w:bookmarkStart w:id="157" w:name="_Toc148341815"/>
      <w:bookmarkStart w:id="158" w:name="_Toc249772712"/>
      <w:r w:rsidRPr="0094037D">
        <w:rPr>
          <w:sz w:val="20"/>
          <w:szCs w:val="20"/>
          <w:lang w:val="es-ES"/>
        </w:rPr>
        <w:t xml:space="preserve">La mezcla </w:t>
      </w:r>
      <w:r w:rsidR="00CC4FCE">
        <w:rPr>
          <w:sz w:val="20"/>
          <w:szCs w:val="20"/>
          <w:lang w:val="es-ES"/>
        </w:rPr>
        <w:t>o</w:t>
      </w:r>
      <w:r w:rsidRPr="0094037D">
        <w:rPr>
          <w:sz w:val="20"/>
          <w:szCs w:val="20"/>
          <w:lang w:val="es-ES"/>
        </w:rPr>
        <w:t xml:space="preserve"> </w:t>
      </w:r>
      <w:r w:rsidR="00CC4FCE">
        <w:rPr>
          <w:sz w:val="20"/>
          <w:szCs w:val="20"/>
          <w:lang w:val="es-ES"/>
        </w:rPr>
        <w:t>combinación</w:t>
      </w:r>
      <w:r w:rsidRPr="0094037D">
        <w:rPr>
          <w:sz w:val="20"/>
          <w:szCs w:val="20"/>
          <w:lang w:val="es-ES"/>
        </w:rPr>
        <w:t xml:space="preserve"> de </w:t>
      </w:r>
      <w:r w:rsidR="00957FAC" w:rsidRPr="0094037D">
        <w:rPr>
          <w:sz w:val="20"/>
          <w:szCs w:val="20"/>
          <w:lang w:val="es-ES"/>
        </w:rPr>
        <w:t>desechos</w:t>
      </w:r>
      <w:r w:rsidR="00FC6C42" w:rsidRPr="0094037D">
        <w:rPr>
          <w:sz w:val="20"/>
          <w:szCs w:val="20"/>
          <w:lang w:val="es-ES"/>
        </w:rPr>
        <w:t xml:space="preserve"> </w:t>
      </w:r>
      <w:r w:rsidR="00732613">
        <w:rPr>
          <w:sz w:val="20"/>
          <w:szCs w:val="20"/>
          <w:lang w:val="es-ES"/>
        </w:rPr>
        <w:t xml:space="preserve">cuyo </w:t>
      </w:r>
      <w:r>
        <w:rPr>
          <w:sz w:val="20"/>
          <w:szCs w:val="20"/>
          <w:lang w:val="es-ES"/>
        </w:rPr>
        <w:t>contenido de plaguicidas C</w:t>
      </w:r>
      <w:r w:rsidRPr="0094037D">
        <w:rPr>
          <w:sz w:val="20"/>
          <w:szCs w:val="20"/>
          <w:lang w:val="es-ES"/>
        </w:rPr>
        <w:t xml:space="preserve">OP </w:t>
      </w:r>
      <w:r w:rsidR="00732613">
        <w:rPr>
          <w:sz w:val="20"/>
          <w:szCs w:val="20"/>
          <w:lang w:val="es-ES"/>
        </w:rPr>
        <w:t xml:space="preserve">sea </w:t>
      </w:r>
      <w:r>
        <w:rPr>
          <w:sz w:val="20"/>
          <w:szCs w:val="20"/>
          <w:lang w:val="es-ES"/>
        </w:rPr>
        <w:t>superior a lo definido como bajo contenido de C</w:t>
      </w:r>
      <w:r w:rsidR="00FC6C42" w:rsidRPr="0094037D">
        <w:rPr>
          <w:sz w:val="20"/>
          <w:szCs w:val="20"/>
          <w:lang w:val="es-ES"/>
        </w:rPr>
        <w:t>OP</w:t>
      </w:r>
      <w:r w:rsidRPr="0094037D">
        <w:rPr>
          <w:sz w:val="20"/>
          <w:szCs w:val="20"/>
          <w:lang w:val="es-ES"/>
        </w:rPr>
        <w:t xml:space="preserve"> en el p</w:t>
      </w:r>
      <w:r>
        <w:rPr>
          <w:sz w:val="20"/>
          <w:szCs w:val="20"/>
          <w:lang w:val="es-ES"/>
        </w:rPr>
        <w:t xml:space="preserve">árrafo </w:t>
      </w:r>
      <w:r w:rsidR="00626F3D" w:rsidRPr="0094037D">
        <w:rPr>
          <w:sz w:val="20"/>
          <w:szCs w:val="20"/>
          <w:lang w:val="es-ES"/>
        </w:rPr>
        <w:t>96</w:t>
      </w:r>
      <w:r w:rsidR="00A60DDD" w:rsidRPr="0094037D">
        <w:rPr>
          <w:sz w:val="20"/>
          <w:szCs w:val="20"/>
          <w:lang w:val="es-ES"/>
        </w:rPr>
        <w:t xml:space="preserve"> </w:t>
      </w:r>
      <w:r w:rsidR="00732613">
        <w:rPr>
          <w:i/>
          <w:sz w:val="20"/>
          <w:szCs w:val="20"/>
          <w:lang w:val="es-ES"/>
        </w:rPr>
        <w:t xml:space="preserve">supra </w:t>
      </w:r>
      <w:r w:rsidR="00580F51">
        <w:rPr>
          <w:sz w:val="20"/>
          <w:szCs w:val="20"/>
          <w:lang w:val="es-ES"/>
        </w:rPr>
        <w:t xml:space="preserve">con otros materiales </w:t>
      </w:r>
      <w:r w:rsidR="00732613" w:rsidRPr="00732613">
        <w:rPr>
          <w:sz w:val="20"/>
          <w:szCs w:val="20"/>
          <w:lang w:val="es-ES"/>
        </w:rPr>
        <w:t>exclusivamente a los efectos</w:t>
      </w:r>
      <w:r w:rsidR="00732613">
        <w:rPr>
          <w:noProof/>
          <w:lang w:val="es-ES_tradnl"/>
        </w:rPr>
        <w:t xml:space="preserve"> </w:t>
      </w:r>
      <w:r w:rsidR="00732613" w:rsidRPr="00732613">
        <w:rPr>
          <w:sz w:val="20"/>
          <w:szCs w:val="20"/>
          <w:lang w:val="es-ES"/>
        </w:rPr>
        <w:t>de</w:t>
      </w:r>
      <w:r>
        <w:rPr>
          <w:sz w:val="20"/>
          <w:szCs w:val="20"/>
          <w:lang w:val="es-ES"/>
        </w:rPr>
        <w:t xml:space="preserve"> g</w:t>
      </w:r>
      <w:r w:rsidR="00A60DDD" w:rsidRPr="0094037D">
        <w:rPr>
          <w:sz w:val="20"/>
          <w:szCs w:val="20"/>
          <w:lang w:val="es-ES"/>
        </w:rPr>
        <w:t>enera</w:t>
      </w:r>
      <w:r>
        <w:rPr>
          <w:sz w:val="20"/>
          <w:szCs w:val="20"/>
          <w:lang w:val="es-ES"/>
        </w:rPr>
        <w:t>r una mezcla con un contenido de C</w:t>
      </w:r>
      <w:r w:rsidR="00A60DDD" w:rsidRPr="0094037D">
        <w:rPr>
          <w:sz w:val="20"/>
          <w:szCs w:val="20"/>
          <w:lang w:val="es-ES"/>
        </w:rPr>
        <w:t xml:space="preserve">OP </w:t>
      </w:r>
      <w:r w:rsidR="00333047" w:rsidRPr="0094037D">
        <w:rPr>
          <w:sz w:val="20"/>
          <w:szCs w:val="20"/>
          <w:lang w:val="es-ES"/>
        </w:rPr>
        <w:t>igual o inferior a</w:t>
      </w:r>
      <w:r w:rsidR="00DD715D" w:rsidRPr="0094037D">
        <w:rPr>
          <w:sz w:val="20"/>
          <w:szCs w:val="20"/>
          <w:lang w:val="es-ES"/>
        </w:rPr>
        <w:t xml:space="preserve">l </w:t>
      </w:r>
      <w:r>
        <w:rPr>
          <w:sz w:val="20"/>
          <w:szCs w:val="20"/>
          <w:lang w:val="es-ES"/>
        </w:rPr>
        <w:t xml:space="preserve">bajo </w:t>
      </w:r>
      <w:r w:rsidR="00DD715D" w:rsidRPr="0094037D">
        <w:rPr>
          <w:sz w:val="20"/>
          <w:szCs w:val="20"/>
          <w:lang w:val="es-ES"/>
        </w:rPr>
        <w:t xml:space="preserve">contenido </w:t>
      </w:r>
      <w:r>
        <w:rPr>
          <w:sz w:val="20"/>
          <w:szCs w:val="20"/>
          <w:lang w:val="es-ES"/>
        </w:rPr>
        <w:t>de C</w:t>
      </w:r>
      <w:r w:rsidR="00A60DDD" w:rsidRPr="0094037D">
        <w:rPr>
          <w:sz w:val="20"/>
          <w:szCs w:val="20"/>
          <w:lang w:val="es-ES"/>
        </w:rPr>
        <w:t>OP</w:t>
      </w:r>
      <w:r>
        <w:rPr>
          <w:sz w:val="20"/>
          <w:szCs w:val="20"/>
          <w:lang w:val="es-ES"/>
        </w:rPr>
        <w:t>, no es ambientalmente racional</w:t>
      </w:r>
      <w:r w:rsidR="00A60DDD" w:rsidRPr="0094037D">
        <w:rPr>
          <w:sz w:val="20"/>
          <w:szCs w:val="20"/>
          <w:lang w:val="es-ES"/>
        </w:rPr>
        <w:t xml:space="preserve">. </w:t>
      </w:r>
      <w:r w:rsidRPr="00580F51">
        <w:rPr>
          <w:sz w:val="20"/>
          <w:szCs w:val="20"/>
          <w:lang w:val="es-ES"/>
        </w:rPr>
        <w:t xml:space="preserve">Sin embargo, es posible que </w:t>
      </w:r>
      <w:r w:rsidR="00580F51" w:rsidRPr="00580F51">
        <w:rPr>
          <w:sz w:val="20"/>
          <w:szCs w:val="20"/>
          <w:lang w:val="es-ES"/>
        </w:rPr>
        <w:t>sea neces</w:t>
      </w:r>
      <w:r w:rsidR="00580F51">
        <w:rPr>
          <w:sz w:val="20"/>
          <w:szCs w:val="20"/>
          <w:lang w:val="es-ES"/>
        </w:rPr>
        <w:t>a</w:t>
      </w:r>
      <w:r w:rsidR="00580F51" w:rsidRPr="00580F51">
        <w:rPr>
          <w:sz w:val="20"/>
          <w:szCs w:val="20"/>
          <w:lang w:val="es-ES"/>
        </w:rPr>
        <w:t xml:space="preserve">rio </w:t>
      </w:r>
      <w:r w:rsidR="00580F51">
        <w:rPr>
          <w:sz w:val="20"/>
          <w:szCs w:val="20"/>
          <w:lang w:val="es-ES"/>
        </w:rPr>
        <w:t xml:space="preserve">mezclar </w:t>
      </w:r>
      <w:r w:rsidR="00580F51" w:rsidRPr="00580F51">
        <w:rPr>
          <w:sz w:val="20"/>
          <w:szCs w:val="20"/>
          <w:lang w:val="es-ES"/>
        </w:rPr>
        <w:t xml:space="preserve">o </w:t>
      </w:r>
      <w:r w:rsidR="00CC4FCE">
        <w:rPr>
          <w:sz w:val="20"/>
          <w:szCs w:val="20"/>
          <w:lang w:val="es-ES"/>
        </w:rPr>
        <w:t>combinar</w:t>
      </w:r>
      <w:r w:rsidR="00580F51" w:rsidRPr="00580F51">
        <w:rPr>
          <w:sz w:val="20"/>
          <w:szCs w:val="20"/>
          <w:lang w:val="es-ES"/>
        </w:rPr>
        <w:t xml:space="preserve"> materiales antes del tratamiento de </w:t>
      </w:r>
      <w:r w:rsidR="00580F51">
        <w:rPr>
          <w:sz w:val="20"/>
          <w:szCs w:val="20"/>
          <w:lang w:val="es-ES"/>
        </w:rPr>
        <w:t>d</w:t>
      </w:r>
      <w:r w:rsidR="00580F51" w:rsidRPr="00580F51">
        <w:rPr>
          <w:sz w:val="20"/>
          <w:szCs w:val="20"/>
          <w:lang w:val="es-ES"/>
        </w:rPr>
        <w:t>esechos</w:t>
      </w:r>
      <w:r w:rsidR="00580F51">
        <w:rPr>
          <w:sz w:val="20"/>
          <w:szCs w:val="20"/>
          <w:lang w:val="es-ES"/>
        </w:rPr>
        <w:t xml:space="preserve"> para posibilitar el tratamiento u </w:t>
      </w:r>
      <w:r w:rsidR="00A60DDD" w:rsidRPr="00580F51">
        <w:rPr>
          <w:sz w:val="20"/>
          <w:szCs w:val="20"/>
          <w:lang w:val="es-ES"/>
        </w:rPr>
        <w:t>optimiz</w:t>
      </w:r>
      <w:r w:rsidR="00580F51">
        <w:rPr>
          <w:sz w:val="20"/>
          <w:szCs w:val="20"/>
          <w:lang w:val="es-ES"/>
        </w:rPr>
        <w:t>ar su eficacia</w:t>
      </w:r>
      <w:r w:rsidR="00BB51B7" w:rsidRPr="00580F51">
        <w:rPr>
          <w:sz w:val="20"/>
          <w:szCs w:val="20"/>
          <w:lang w:val="es-ES"/>
        </w:rPr>
        <w:t>.</w:t>
      </w:r>
    </w:p>
    <w:p w:rsidR="00F65BB6" w:rsidRPr="00333047" w:rsidRDefault="00983BEB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Para obtener más información</w:t>
      </w:r>
      <w:r w:rsidR="00F65BB6" w:rsidRPr="00333047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>véa</w:t>
      </w:r>
      <w:r w:rsidR="00580F51">
        <w:rPr>
          <w:sz w:val="20"/>
          <w:szCs w:val="20"/>
          <w:lang w:val="es-ES"/>
        </w:rPr>
        <w:t>n</w:t>
      </w:r>
      <w:r>
        <w:rPr>
          <w:sz w:val="20"/>
          <w:szCs w:val="20"/>
          <w:lang w:val="es-ES"/>
        </w:rPr>
        <w:t xml:space="preserve">se </w:t>
      </w:r>
      <w:r w:rsidR="00580F51">
        <w:rPr>
          <w:sz w:val="20"/>
          <w:szCs w:val="20"/>
          <w:lang w:val="es-ES"/>
        </w:rPr>
        <w:t>el párrafo</w:t>
      </w:r>
      <w:r w:rsidR="00CA4DE8" w:rsidRPr="00333047">
        <w:rPr>
          <w:sz w:val="20"/>
          <w:szCs w:val="20"/>
          <w:lang w:val="es-ES"/>
        </w:rPr>
        <w:t xml:space="preserve"> </w:t>
      </w:r>
      <w:r w:rsidR="00626F3D" w:rsidRPr="00333047">
        <w:rPr>
          <w:sz w:val="20"/>
          <w:szCs w:val="20"/>
          <w:lang w:val="es-ES"/>
        </w:rPr>
        <w:t>69</w:t>
      </w:r>
      <w:r w:rsidR="00F65BB6" w:rsidRPr="00333047">
        <w:rPr>
          <w:sz w:val="20"/>
          <w:szCs w:val="20"/>
          <w:lang w:val="es-ES"/>
        </w:rPr>
        <w:t xml:space="preserve"> </w:t>
      </w:r>
      <w:r w:rsidR="00333047" w:rsidRPr="00333047">
        <w:rPr>
          <w:sz w:val="20"/>
          <w:szCs w:val="20"/>
          <w:lang w:val="es-ES"/>
        </w:rPr>
        <w:t xml:space="preserve">y </w:t>
      </w:r>
      <w:r w:rsidR="00580F51">
        <w:rPr>
          <w:sz w:val="20"/>
          <w:szCs w:val="20"/>
          <w:lang w:val="es-ES"/>
        </w:rPr>
        <w:t xml:space="preserve">la </w:t>
      </w:r>
      <w:r w:rsidR="00333047" w:rsidRPr="00333047">
        <w:rPr>
          <w:sz w:val="20"/>
          <w:szCs w:val="20"/>
          <w:lang w:val="es-ES"/>
        </w:rPr>
        <w:t>sección</w:t>
      </w:r>
      <w:r w:rsidR="00F65BB6" w:rsidRPr="00333047">
        <w:rPr>
          <w:sz w:val="20"/>
          <w:szCs w:val="20"/>
          <w:lang w:val="es-ES"/>
        </w:rPr>
        <w:t xml:space="preserve"> IV.C </w:t>
      </w:r>
      <w:r w:rsidR="00333047" w:rsidRPr="00333047">
        <w:rPr>
          <w:sz w:val="20"/>
          <w:szCs w:val="20"/>
          <w:lang w:val="es-ES"/>
        </w:rPr>
        <w:t>de las directrices técnicas generales</w:t>
      </w:r>
      <w:r w:rsidR="00F65BB6" w:rsidRPr="00333047">
        <w:rPr>
          <w:sz w:val="20"/>
          <w:szCs w:val="20"/>
          <w:lang w:val="es-ES"/>
        </w:rPr>
        <w:t>.</w:t>
      </w:r>
    </w:p>
    <w:p w:rsidR="00813E84" w:rsidRPr="00580F51" w:rsidRDefault="00783F15">
      <w:pPr>
        <w:pStyle w:val="Heading2"/>
        <w:tabs>
          <w:tab w:val="right" w:pos="709"/>
          <w:tab w:val="left" w:pos="1134"/>
        </w:tabs>
        <w:spacing w:before="240" w:after="120"/>
        <w:jc w:val="left"/>
        <w:rPr>
          <w:rFonts w:ascii="Times New Roman" w:hAnsi="Times New Roman"/>
          <w:iCs/>
          <w:sz w:val="24"/>
          <w:szCs w:val="24"/>
          <w:lang w:val="es-ES"/>
        </w:rPr>
      </w:pPr>
      <w:r w:rsidRPr="00333047">
        <w:rPr>
          <w:rFonts w:ascii="Times New Roman" w:hAnsi="Times New Roman"/>
          <w:iCs/>
          <w:sz w:val="24"/>
          <w:szCs w:val="24"/>
          <w:lang w:val="es-ES"/>
        </w:rPr>
        <w:tab/>
      </w:r>
      <w:bookmarkStart w:id="159" w:name="_Toc417046906"/>
      <w:r w:rsidR="00E0555C" w:rsidRPr="00580F51">
        <w:rPr>
          <w:rFonts w:ascii="Times New Roman" w:hAnsi="Times New Roman"/>
          <w:iCs/>
          <w:sz w:val="24"/>
          <w:szCs w:val="24"/>
          <w:lang w:val="es-ES"/>
        </w:rPr>
        <w:t>D.</w:t>
      </w:r>
      <w:r w:rsidR="00E0555C" w:rsidRPr="00580F51">
        <w:rPr>
          <w:rFonts w:ascii="Times New Roman" w:hAnsi="Times New Roman"/>
          <w:iCs/>
          <w:sz w:val="24"/>
          <w:szCs w:val="24"/>
          <w:lang w:val="es-ES"/>
        </w:rPr>
        <w:tab/>
      </w:r>
      <w:r w:rsidR="0095518E" w:rsidRPr="0095518E">
        <w:rPr>
          <w:rFonts w:ascii="Times New Roman" w:hAnsi="Times New Roman"/>
          <w:iCs/>
          <w:sz w:val="24"/>
          <w:szCs w:val="24"/>
          <w:lang w:val="es-ES"/>
        </w:rPr>
        <w:t>Determinación d</w:t>
      </w:r>
      <w:r w:rsidR="00580F51" w:rsidRPr="0095518E">
        <w:rPr>
          <w:rFonts w:ascii="Times New Roman" w:hAnsi="Times New Roman"/>
          <w:iCs/>
          <w:sz w:val="24"/>
          <w:szCs w:val="24"/>
          <w:lang w:val="es-ES"/>
        </w:rPr>
        <w:t xml:space="preserve">e los </w:t>
      </w:r>
      <w:bookmarkStart w:id="160" w:name="_Toc132123447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="00957FAC" w:rsidRPr="0095518E">
        <w:rPr>
          <w:rFonts w:ascii="Times New Roman" w:hAnsi="Times New Roman"/>
          <w:iCs/>
          <w:sz w:val="24"/>
          <w:szCs w:val="24"/>
          <w:lang w:val="es-ES"/>
        </w:rPr>
        <w:t>desechos</w:t>
      </w:r>
      <w:bookmarkEnd w:id="159"/>
    </w:p>
    <w:p w:rsidR="00B61CB8" w:rsidRPr="006943E0" w:rsidRDefault="0095518E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bookmarkStart w:id="161" w:name="_Toc148341816"/>
      <w:bookmarkStart w:id="162" w:name="_Toc249772713"/>
      <w:r>
        <w:rPr>
          <w:sz w:val="20"/>
          <w:szCs w:val="20"/>
          <w:lang w:val="es-ES"/>
        </w:rPr>
        <w:t>En el apartado a) del párrafo 1 del artículo</w:t>
      </w:r>
      <w:r w:rsidR="00B61CB8" w:rsidRPr="006943E0">
        <w:rPr>
          <w:sz w:val="20"/>
          <w:szCs w:val="20"/>
          <w:lang w:val="es-ES"/>
        </w:rPr>
        <w:t xml:space="preserve"> 6 </w:t>
      </w:r>
      <w:r w:rsidR="00FC1710" w:rsidRPr="006943E0">
        <w:rPr>
          <w:sz w:val="20"/>
          <w:szCs w:val="20"/>
          <w:lang w:val="es-ES"/>
        </w:rPr>
        <w:t>del Convenio</w:t>
      </w:r>
      <w:r w:rsidR="002E51F8" w:rsidRPr="006943E0">
        <w:rPr>
          <w:sz w:val="20"/>
          <w:szCs w:val="20"/>
          <w:lang w:val="es-ES"/>
        </w:rPr>
        <w:t xml:space="preserve"> de Estocolmo</w:t>
      </w:r>
      <w:r w:rsidR="00B61CB8" w:rsidRPr="006943E0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se </w:t>
      </w:r>
      <w:r w:rsidRPr="0095518E">
        <w:rPr>
          <w:sz w:val="20"/>
          <w:szCs w:val="20"/>
          <w:lang w:val="es-ES"/>
        </w:rPr>
        <w:t xml:space="preserve">prescribe que cada Parte elabore, entre otras cosas, estrategias adecuadas para determinar los productos y artículos en uso y los desechos que consistan en COP, los contengan o estén contaminados con ellos. La determinación de los desechos de COP‒BDE es el punto de partida para </w:t>
      </w:r>
      <w:r w:rsidR="00D26FA3">
        <w:rPr>
          <w:sz w:val="20"/>
          <w:szCs w:val="20"/>
          <w:lang w:val="es-ES"/>
        </w:rPr>
        <w:t xml:space="preserve">que su gestión </w:t>
      </w:r>
      <w:r w:rsidRPr="0095518E">
        <w:rPr>
          <w:sz w:val="20"/>
          <w:szCs w:val="20"/>
          <w:lang w:val="es-ES"/>
        </w:rPr>
        <w:t>ambientalmente</w:t>
      </w:r>
      <w:r w:rsidR="00D26FA3" w:rsidRPr="00D26FA3">
        <w:rPr>
          <w:sz w:val="20"/>
          <w:szCs w:val="20"/>
          <w:lang w:val="es-ES"/>
        </w:rPr>
        <w:t xml:space="preserve"> </w:t>
      </w:r>
      <w:r w:rsidR="00333047" w:rsidRPr="006943E0">
        <w:rPr>
          <w:sz w:val="20"/>
          <w:szCs w:val="20"/>
          <w:lang w:val="es-ES"/>
        </w:rPr>
        <w:t>racional</w:t>
      </w:r>
      <w:r w:rsidR="00F55C41">
        <w:rPr>
          <w:sz w:val="20"/>
          <w:szCs w:val="20"/>
          <w:lang w:val="es-ES"/>
        </w:rPr>
        <w:t xml:space="preserve"> sea eficaz</w:t>
      </w:r>
      <w:r w:rsidR="00B61CB8" w:rsidRPr="006943E0">
        <w:rPr>
          <w:sz w:val="20"/>
          <w:szCs w:val="20"/>
          <w:lang w:val="es-ES"/>
        </w:rPr>
        <w:t>.</w:t>
      </w:r>
      <w:r w:rsidR="00416CA3" w:rsidRPr="006943E0">
        <w:rPr>
          <w:sz w:val="20"/>
          <w:szCs w:val="20"/>
          <w:lang w:val="es-ES"/>
        </w:rPr>
        <w:t xml:space="preserve"> </w:t>
      </w:r>
    </w:p>
    <w:p w:rsidR="00F91CFF" w:rsidRPr="00983BEB" w:rsidRDefault="00983BEB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983BEB">
        <w:rPr>
          <w:sz w:val="20"/>
          <w:szCs w:val="20"/>
          <w:lang w:val="es-ES"/>
        </w:rPr>
        <w:t>Para obtener información sobre</w:t>
      </w:r>
      <w:r w:rsidR="00F91CFF" w:rsidRPr="00983BEB">
        <w:rPr>
          <w:sz w:val="20"/>
          <w:szCs w:val="20"/>
          <w:lang w:val="es-ES"/>
        </w:rPr>
        <w:t xml:space="preserve"> </w:t>
      </w:r>
      <w:r w:rsidR="00D26FA3">
        <w:rPr>
          <w:sz w:val="20"/>
          <w:szCs w:val="20"/>
          <w:lang w:val="es-ES"/>
        </w:rPr>
        <w:t>la determinación de los desechos</w:t>
      </w:r>
      <w:r w:rsidR="00F91CFF" w:rsidRPr="00983BEB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 xml:space="preserve">véase la </w:t>
      </w:r>
      <w:r w:rsidR="00333047" w:rsidRPr="00983BEB">
        <w:rPr>
          <w:sz w:val="20"/>
          <w:szCs w:val="20"/>
          <w:lang w:val="es-ES"/>
        </w:rPr>
        <w:t>sección</w:t>
      </w:r>
      <w:r w:rsidR="00F91CFF" w:rsidRPr="00983BEB">
        <w:rPr>
          <w:sz w:val="20"/>
          <w:szCs w:val="20"/>
          <w:lang w:val="es-ES"/>
        </w:rPr>
        <w:t xml:space="preserve"> IV.D </w:t>
      </w:r>
      <w:r w:rsidR="00333047" w:rsidRPr="00983BEB">
        <w:rPr>
          <w:sz w:val="20"/>
          <w:szCs w:val="20"/>
          <w:lang w:val="es-ES"/>
        </w:rPr>
        <w:t>de las directrices técnicas generales</w:t>
      </w:r>
      <w:r w:rsidR="00F91CFF" w:rsidRPr="00983BEB">
        <w:rPr>
          <w:sz w:val="20"/>
          <w:szCs w:val="20"/>
          <w:lang w:val="es-ES"/>
        </w:rPr>
        <w:t>.</w:t>
      </w:r>
    </w:p>
    <w:p w:rsidR="00813E84" w:rsidRDefault="00DF7C0D">
      <w:pPr>
        <w:pStyle w:val="Heading3"/>
        <w:tabs>
          <w:tab w:val="right" w:pos="709"/>
        </w:tabs>
        <w:spacing w:before="240" w:after="120"/>
        <w:ind w:left="1134" w:hanging="1134"/>
        <w:rPr>
          <w:rFonts w:ascii="Times New Roman" w:hAnsi="Times New Roman"/>
          <w:sz w:val="20"/>
        </w:rPr>
      </w:pPr>
      <w:r w:rsidRPr="00983BEB">
        <w:rPr>
          <w:rFonts w:ascii="Times New Roman" w:hAnsi="Times New Roman"/>
          <w:sz w:val="20"/>
          <w:lang w:val="es-ES"/>
        </w:rPr>
        <w:tab/>
      </w:r>
      <w:bookmarkStart w:id="163" w:name="_Toc417046907"/>
      <w:r w:rsidR="00E0555C" w:rsidRPr="00167E98">
        <w:rPr>
          <w:rFonts w:ascii="Times New Roman" w:hAnsi="Times New Roman"/>
          <w:sz w:val="20"/>
        </w:rPr>
        <w:t xml:space="preserve">1. </w:t>
      </w:r>
      <w:r w:rsidR="00E0555C" w:rsidRPr="00167E98">
        <w:rPr>
          <w:rFonts w:ascii="Times New Roman" w:hAnsi="Times New Roman"/>
          <w:sz w:val="20"/>
        </w:rPr>
        <w:tab/>
      </w:r>
      <w:r w:rsidR="00D26FA3">
        <w:rPr>
          <w:rFonts w:ascii="Times New Roman" w:hAnsi="Times New Roman"/>
          <w:sz w:val="20"/>
        </w:rPr>
        <w:t>Determinación</w:t>
      </w:r>
      <w:bookmarkEnd w:id="160"/>
      <w:bookmarkEnd w:id="161"/>
      <w:bookmarkEnd w:id="162"/>
      <w:bookmarkEnd w:id="163"/>
    </w:p>
    <w:p w:rsidR="00562916" w:rsidRPr="00AE50AD" w:rsidRDefault="00D26FA3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D26FA3">
        <w:rPr>
          <w:sz w:val="20"/>
          <w:szCs w:val="20"/>
          <w:lang w:val="es-ES"/>
        </w:rPr>
        <w:t xml:space="preserve">La determinación de los </w:t>
      </w:r>
      <w:r w:rsidR="00581B91" w:rsidRPr="00D26FA3">
        <w:rPr>
          <w:sz w:val="20"/>
          <w:szCs w:val="20"/>
          <w:lang w:val="es-ES"/>
        </w:rPr>
        <w:t>plaguicida</w:t>
      </w:r>
      <w:r w:rsidRPr="00D26FA3">
        <w:rPr>
          <w:sz w:val="20"/>
          <w:szCs w:val="20"/>
          <w:lang w:val="es-ES"/>
        </w:rPr>
        <w:t>s</w:t>
      </w:r>
      <w:r w:rsidR="00E0555C" w:rsidRPr="00D26FA3">
        <w:rPr>
          <w:sz w:val="20"/>
          <w:szCs w:val="20"/>
          <w:lang w:val="es-ES"/>
        </w:rPr>
        <w:t xml:space="preserve"> </w:t>
      </w:r>
      <w:r w:rsidR="00333047" w:rsidRPr="00D26FA3">
        <w:rPr>
          <w:sz w:val="20"/>
          <w:szCs w:val="20"/>
          <w:lang w:val="es-ES"/>
        </w:rPr>
        <w:t>COP</w:t>
      </w:r>
      <w:r w:rsidR="007C5A4E" w:rsidRPr="00D26FA3">
        <w:rPr>
          <w:sz w:val="20"/>
          <w:szCs w:val="20"/>
          <w:lang w:val="es-ES"/>
        </w:rPr>
        <w:t xml:space="preserve">, </w:t>
      </w:r>
      <w:r w:rsidRPr="00D26FA3">
        <w:rPr>
          <w:sz w:val="20"/>
          <w:szCs w:val="20"/>
          <w:lang w:val="es-ES"/>
        </w:rPr>
        <w:t xml:space="preserve">lo cual es una </w:t>
      </w:r>
      <w:r w:rsidR="007C5A4E" w:rsidRPr="00D26FA3">
        <w:rPr>
          <w:sz w:val="20"/>
          <w:szCs w:val="20"/>
          <w:lang w:val="es-ES"/>
        </w:rPr>
        <w:t>obliga</w:t>
      </w:r>
      <w:r w:rsidRPr="00D26FA3">
        <w:rPr>
          <w:sz w:val="20"/>
          <w:szCs w:val="20"/>
          <w:lang w:val="es-ES"/>
        </w:rPr>
        <w:t>ci</w:t>
      </w:r>
      <w:r>
        <w:rPr>
          <w:sz w:val="20"/>
          <w:szCs w:val="20"/>
          <w:lang w:val="es-ES"/>
        </w:rPr>
        <w:t xml:space="preserve">ón en virtud del </w:t>
      </w:r>
      <w:r w:rsidR="002E51F8" w:rsidRPr="00D26FA3">
        <w:rPr>
          <w:sz w:val="20"/>
          <w:szCs w:val="20"/>
          <w:lang w:val="es-ES"/>
        </w:rPr>
        <w:t>Convenio de Estocolmo</w:t>
      </w:r>
      <w:r w:rsidR="007C5A4E" w:rsidRPr="00D26FA3">
        <w:rPr>
          <w:sz w:val="20"/>
          <w:szCs w:val="20"/>
          <w:lang w:val="es-ES"/>
        </w:rPr>
        <w:t>,</w:t>
      </w:r>
      <w:r w:rsidR="00E0555C" w:rsidRPr="00D26FA3">
        <w:rPr>
          <w:sz w:val="20"/>
          <w:szCs w:val="20"/>
          <w:lang w:val="es-ES"/>
        </w:rPr>
        <w:t xml:space="preserve"> </w:t>
      </w:r>
      <w:r w:rsidRPr="00D26FA3">
        <w:rPr>
          <w:sz w:val="20"/>
          <w:szCs w:val="20"/>
          <w:lang w:val="es-ES"/>
        </w:rPr>
        <w:t xml:space="preserve">no </w:t>
      </w:r>
      <w:r w:rsidR="005E369B">
        <w:rPr>
          <w:sz w:val="20"/>
          <w:szCs w:val="20"/>
          <w:lang w:val="es-ES"/>
        </w:rPr>
        <w:t xml:space="preserve">puede considerarse </w:t>
      </w:r>
      <w:r w:rsidRPr="00D26FA3">
        <w:rPr>
          <w:sz w:val="20"/>
          <w:szCs w:val="20"/>
          <w:lang w:val="es-ES"/>
        </w:rPr>
        <w:t>una actividad aislada</w:t>
      </w:r>
      <w:r w:rsidR="00E0555C" w:rsidRPr="00D26FA3">
        <w:rPr>
          <w:sz w:val="20"/>
          <w:szCs w:val="20"/>
          <w:lang w:val="es-ES"/>
        </w:rPr>
        <w:t xml:space="preserve">. </w:t>
      </w:r>
      <w:r w:rsidR="005E369B">
        <w:rPr>
          <w:sz w:val="20"/>
          <w:szCs w:val="20"/>
          <w:lang w:val="es-ES"/>
        </w:rPr>
        <w:t>Cuando se</w:t>
      </w:r>
      <w:r w:rsidR="007B2ACF">
        <w:rPr>
          <w:sz w:val="20"/>
          <w:szCs w:val="20"/>
          <w:lang w:val="es-ES"/>
        </w:rPr>
        <w:t xml:space="preserve"> </w:t>
      </w:r>
      <w:r w:rsidR="005E369B">
        <w:rPr>
          <w:sz w:val="20"/>
          <w:szCs w:val="20"/>
          <w:lang w:val="es-ES"/>
        </w:rPr>
        <w:t>emprendan esfuerzo</w:t>
      </w:r>
      <w:r w:rsidR="007B2ACF">
        <w:rPr>
          <w:sz w:val="20"/>
          <w:szCs w:val="20"/>
          <w:lang w:val="es-ES"/>
        </w:rPr>
        <w:t>s</w:t>
      </w:r>
      <w:r w:rsidR="005E369B">
        <w:rPr>
          <w:sz w:val="20"/>
          <w:szCs w:val="20"/>
          <w:lang w:val="es-ES"/>
        </w:rPr>
        <w:t xml:space="preserve"> para d</w:t>
      </w:r>
      <w:r w:rsidR="005E369B" w:rsidRPr="005E369B">
        <w:rPr>
          <w:sz w:val="20"/>
          <w:szCs w:val="20"/>
          <w:lang w:val="es-ES"/>
        </w:rPr>
        <w:t>eterminar los plaguicidas COP</w:t>
      </w:r>
      <w:r w:rsidR="007B2ACF">
        <w:rPr>
          <w:sz w:val="20"/>
          <w:szCs w:val="20"/>
          <w:lang w:val="es-ES"/>
        </w:rPr>
        <w:t xml:space="preserve"> comprendidos en las presentes directrices técnicas</w:t>
      </w:r>
      <w:r w:rsidR="005E369B" w:rsidRPr="005E369B">
        <w:rPr>
          <w:sz w:val="20"/>
          <w:szCs w:val="20"/>
          <w:lang w:val="es-ES"/>
        </w:rPr>
        <w:t xml:space="preserve">, es muy recomendable </w:t>
      </w:r>
      <w:r w:rsidR="007B2ACF">
        <w:rPr>
          <w:sz w:val="20"/>
          <w:szCs w:val="20"/>
          <w:lang w:val="es-ES"/>
        </w:rPr>
        <w:t xml:space="preserve">que las Partes también traten de determinar el DDT y </w:t>
      </w:r>
      <w:r w:rsidR="005E369B" w:rsidRPr="005E369B">
        <w:rPr>
          <w:sz w:val="20"/>
          <w:szCs w:val="20"/>
          <w:lang w:val="es-ES"/>
        </w:rPr>
        <w:t>otros plaguicidas</w:t>
      </w:r>
      <w:r w:rsidR="007B2ACF">
        <w:rPr>
          <w:sz w:val="20"/>
          <w:szCs w:val="20"/>
          <w:lang w:val="es-ES"/>
        </w:rPr>
        <w:t xml:space="preserve"> obsoletos para </w:t>
      </w:r>
      <w:r w:rsidR="00AE50AD">
        <w:rPr>
          <w:sz w:val="20"/>
          <w:szCs w:val="20"/>
          <w:lang w:val="es-ES"/>
        </w:rPr>
        <w:t>garantizar que se abord</w:t>
      </w:r>
      <w:r w:rsidR="006E44FB">
        <w:rPr>
          <w:sz w:val="20"/>
          <w:szCs w:val="20"/>
          <w:lang w:val="es-ES"/>
        </w:rPr>
        <w:t>e</w:t>
      </w:r>
      <w:r w:rsidR="00AE50AD">
        <w:rPr>
          <w:sz w:val="20"/>
          <w:szCs w:val="20"/>
          <w:lang w:val="es-ES"/>
        </w:rPr>
        <w:t xml:space="preserve"> el problema de los plaguicidas obsoletos en toda su </w:t>
      </w:r>
      <w:r w:rsidR="006E44FB">
        <w:rPr>
          <w:sz w:val="20"/>
          <w:szCs w:val="20"/>
          <w:lang w:val="es-ES"/>
        </w:rPr>
        <w:t>magnitud</w:t>
      </w:r>
      <w:r w:rsidR="00AE50AD">
        <w:rPr>
          <w:sz w:val="20"/>
          <w:szCs w:val="20"/>
          <w:lang w:val="es-ES"/>
        </w:rPr>
        <w:t>.</w:t>
      </w:r>
      <w:r w:rsidR="005E369B" w:rsidRPr="005E369B">
        <w:rPr>
          <w:sz w:val="20"/>
          <w:szCs w:val="20"/>
          <w:lang w:val="es-ES"/>
        </w:rPr>
        <w:t xml:space="preserve">  La experiencia de África revela que entre el 15 y el 30% de los plaguicidas </w:t>
      </w:r>
      <w:r w:rsidR="00AE50AD">
        <w:rPr>
          <w:sz w:val="20"/>
          <w:szCs w:val="20"/>
          <w:lang w:val="es-ES"/>
        </w:rPr>
        <w:t>obsoletos</w:t>
      </w:r>
      <w:r w:rsidR="005E369B" w:rsidRPr="005E369B">
        <w:rPr>
          <w:sz w:val="20"/>
          <w:szCs w:val="20"/>
          <w:lang w:val="es-ES"/>
        </w:rPr>
        <w:t xml:space="preserve"> pueden ser COP</w:t>
      </w:r>
      <w:r w:rsidR="00E0555C" w:rsidRPr="00AE50AD">
        <w:rPr>
          <w:sz w:val="20"/>
          <w:szCs w:val="20"/>
          <w:lang w:val="es-ES"/>
        </w:rPr>
        <w:t xml:space="preserve"> (ASP, 2004).</w:t>
      </w:r>
      <w:r w:rsidR="0037550D" w:rsidRPr="00AE50AD">
        <w:rPr>
          <w:sz w:val="20"/>
          <w:szCs w:val="20"/>
          <w:lang w:val="es-ES"/>
        </w:rPr>
        <w:t xml:space="preserve">  </w:t>
      </w:r>
      <w:r w:rsidR="00DA7D11" w:rsidRPr="00AE50AD">
        <w:rPr>
          <w:sz w:val="20"/>
          <w:szCs w:val="20"/>
          <w:lang w:val="es-ES"/>
        </w:rPr>
        <w:t xml:space="preserve"> </w:t>
      </w:r>
    </w:p>
    <w:p w:rsidR="00E0555C" w:rsidRPr="00AE50AD" w:rsidRDefault="00AE50AD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AE50AD">
        <w:rPr>
          <w:sz w:val="20"/>
          <w:szCs w:val="20"/>
          <w:lang w:val="es-ES"/>
        </w:rPr>
        <w:t>Los p</w:t>
      </w:r>
      <w:r w:rsidR="00581B91" w:rsidRPr="00AE50AD">
        <w:rPr>
          <w:sz w:val="20"/>
          <w:szCs w:val="20"/>
          <w:lang w:val="es-ES"/>
        </w:rPr>
        <w:t>laguicida</w:t>
      </w:r>
      <w:r w:rsidRPr="00AE50AD">
        <w:rPr>
          <w:sz w:val="20"/>
          <w:szCs w:val="20"/>
          <w:lang w:val="es-ES"/>
        </w:rPr>
        <w:t>s</w:t>
      </w:r>
      <w:r w:rsidR="00E0555C" w:rsidRPr="00AE50AD">
        <w:rPr>
          <w:sz w:val="20"/>
          <w:szCs w:val="20"/>
          <w:lang w:val="es-ES"/>
        </w:rPr>
        <w:t xml:space="preserve"> </w:t>
      </w:r>
      <w:r w:rsidR="00333047" w:rsidRPr="00AE50AD">
        <w:rPr>
          <w:sz w:val="20"/>
          <w:szCs w:val="20"/>
          <w:lang w:val="es-ES"/>
        </w:rPr>
        <w:t>COP</w:t>
      </w:r>
      <w:r w:rsidR="00E0555C" w:rsidRPr="00AE50AD">
        <w:rPr>
          <w:sz w:val="20"/>
          <w:szCs w:val="20"/>
          <w:lang w:val="es-ES"/>
        </w:rPr>
        <w:t>, except</w:t>
      </w:r>
      <w:r>
        <w:rPr>
          <w:sz w:val="20"/>
          <w:szCs w:val="20"/>
          <w:lang w:val="es-ES"/>
        </w:rPr>
        <w:t>o el</w:t>
      </w:r>
      <w:r w:rsidR="00E0555C" w:rsidRPr="00AE50AD">
        <w:rPr>
          <w:sz w:val="20"/>
          <w:szCs w:val="20"/>
          <w:lang w:val="es-ES"/>
        </w:rPr>
        <w:t xml:space="preserve"> HCB </w:t>
      </w:r>
      <w:r w:rsidR="00E5683C" w:rsidRPr="00AE50AD">
        <w:rPr>
          <w:sz w:val="20"/>
          <w:szCs w:val="20"/>
          <w:lang w:val="es-ES"/>
        </w:rPr>
        <w:t>como producto químico industrial</w:t>
      </w:r>
      <w:r w:rsidR="00E0555C" w:rsidRPr="00AE50AD">
        <w:rPr>
          <w:sz w:val="20"/>
          <w:szCs w:val="20"/>
          <w:lang w:val="es-ES"/>
        </w:rPr>
        <w:t xml:space="preserve">, </w:t>
      </w:r>
      <w:r w:rsidR="00F05B76" w:rsidRPr="008743C0">
        <w:rPr>
          <w:sz w:val="20"/>
          <w:szCs w:val="20"/>
          <w:lang w:val="es-ES"/>
        </w:rPr>
        <w:t>se encuentran normalmente</w:t>
      </w:r>
      <w:r w:rsidR="00E0555C" w:rsidRPr="00AE50AD">
        <w:rPr>
          <w:sz w:val="20"/>
          <w:szCs w:val="20"/>
          <w:lang w:val="es-ES"/>
        </w:rPr>
        <w:t>:</w:t>
      </w:r>
    </w:p>
    <w:p w:rsidR="00E0555C" w:rsidRPr="00F05B76" w:rsidRDefault="00E0555C" w:rsidP="006704AD">
      <w:pPr>
        <w:keepNext/>
        <w:keepLines/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F05B76">
        <w:rPr>
          <w:iCs/>
          <w:sz w:val="20"/>
          <w:szCs w:val="20"/>
          <w:lang w:val="es-ES"/>
        </w:rPr>
        <w:t>a)</w:t>
      </w:r>
      <w:r w:rsidRPr="00F05B76">
        <w:rPr>
          <w:iCs/>
          <w:sz w:val="20"/>
          <w:szCs w:val="20"/>
          <w:lang w:val="es-ES"/>
        </w:rPr>
        <w:tab/>
      </w:r>
      <w:r w:rsidR="00F05B76" w:rsidRPr="00F05B76">
        <w:rPr>
          <w:sz w:val="20"/>
          <w:szCs w:val="20"/>
          <w:lang w:val="es-ES"/>
        </w:rPr>
        <w:t>En residuos de la producción de plaguicidas COP y en lugares donde se produjeron</w:t>
      </w:r>
      <w:r w:rsidR="00F05B76">
        <w:rPr>
          <w:sz w:val="20"/>
          <w:szCs w:val="20"/>
          <w:lang w:val="es-ES"/>
        </w:rPr>
        <w:t xml:space="preserve">, </w:t>
      </w:r>
      <w:r w:rsidR="00F05B76" w:rsidRPr="00F05B76">
        <w:rPr>
          <w:sz w:val="20"/>
          <w:szCs w:val="20"/>
          <w:lang w:val="es-ES"/>
        </w:rPr>
        <w:t>formularon y almacenaron dichos plaguicidas</w:t>
      </w:r>
      <w:r w:rsidRPr="00F05B76">
        <w:rPr>
          <w:sz w:val="20"/>
          <w:szCs w:val="20"/>
          <w:lang w:val="es-ES"/>
        </w:rPr>
        <w:t>;</w:t>
      </w:r>
    </w:p>
    <w:p w:rsidR="00E0555C" w:rsidRPr="00F05B76" w:rsidRDefault="00F05B76" w:rsidP="00DF7C0D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F05B76">
        <w:rPr>
          <w:iCs/>
          <w:sz w:val="20"/>
          <w:szCs w:val="20"/>
          <w:lang w:val="es-ES"/>
        </w:rPr>
        <w:t>b)</w:t>
      </w:r>
      <w:r w:rsidRPr="00F05B76">
        <w:rPr>
          <w:iCs/>
          <w:sz w:val="20"/>
          <w:szCs w:val="20"/>
          <w:lang w:val="es-ES"/>
        </w:rPr>
        <w:tab/>
      </w:r>
      <w:r w:rsidRPr="00F05B76">
        <w:rPr>
          <w:sz w:val="20"/>
          <w:szCs w:val="20"/>
          <w:lang w:val="es-ES"/>
        </w:rPr>
        <w:t>En sitios de almacenamiento gubernamentales de los ministerios de salud y agricultura</w:t>
      </w:r>
      <w:r w:rsidR="00E0555C" w:rsidRPr="00F05B76">
        <w:rPr>
          <w:sz w:val="20"/>
          <w:szCs w:val="20"/>
          <w:lang w:val="es-ES"/>
        </w:rPr>
        <w:t>;</w:t>
      </w:r>
    </w:p>
    <w:p w:rsidR="00E0555C" w:rsidRPr="00F05B76" w:rsidRDefault="00E0555C" w:rsidP="00DF7C0D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F05B76">
        <w:rPr>
          <w:iCs/>
          <w:sz w:val="20"/>
          <w:szCs w:val="20"/>
          <w:lang w:val="es-ES"/>
        </w:rPr>
        <w:t>c)</w:t>
      </w:r>
      <w:r w:rsidRPr="00F05B76">
        <w:rPr>
          <w:iCs/>
          <w:sz w:val="20"/>
          <w:szCs w:val="20"/>
          <w:lang w:val="es-ES"/>
        </w:rPr>
        <w:tab/>
      </w:r>
      <w:r w:rsidR="00F05B76" w:rsidRPr="00F05B76">
        <w:rPr>
          <w:iCs/>
          <w:sz w:val="20"/>
          <w:szCs w:val="20"/>
          <w:lang w:val="es-ES"/>
        </w:rPr>
        <w:t xml:space="preserve">En instalaciones de </w:t>
      </w:r>
      <w:r w:rsidR="00333047" w:rsidRPr="00F05B76">
        <w:rPr>
          <w:iCs/>
          <w:sz w:val="20"/>
          <w:szCs w:val="20"/>
          <w:lang w:val="es-ES"/>
        </w:rPr>
        <w:t>almacenamiento</w:t>
      </w:r>
      <w:r w:rsidR="00333DB2" w:rsidRPr="00F05B76">
        <w:rPr>
          <w:iCs/>
          <w:sz w:val="20"/>
          <w:szCs w:val="20"/>
          <w:lang w:val="es-ES"/>
        </w:rPr>
        <w:t xml:space="preserve"> </w:t>
      </w:r>
      <w:r w:rsidR="00333047" w:rsidRPr="00F05B76">
        <w:rPr>
          <w:iCs/>
          <w:sz w:val="20"/>
          <w:szCs w:val="20"/>
          <w:lang w:val="es-ES"/>
        </w:rPr>
        <w:t xml:space="preserve">y </w:t>
      </w:r>
      <w:r w:rsidR="00F05B76" w:rsidRPr="00F05B76">
        <w:rPr>
          <w:iCs/>
          <w:sz w:val="20"/>
          <w:szCs w:val="20"/>
          <w:lang w:val="es-ES"/>
        </w:rPr>
        <w:t xml:space="preserve">sitios donde se </w:t>
      </w:r>
      <w:r w:rsidR="00F05B76">
        <w:rPr>
          <w:iCs/>
          <w:sz w:val="20"/>
          <w:szCs w:val="20"/>
          <w:lang w:val="es-ES"/>
        </w:rPr>
        <w:t xml:space="preserve">manipularon </w:t>
      </w:r>
      <w:r w:rsidR="00333DB2" w:rsidRPr="00F05B76">
        <w:rPr>
          <w:iCs/>
          <w:sz w:val="20"/>
          <w:szCs w:val="20"/>
          <w:lang w:val="es-ES"/>
        </w:rPr>
        <w:t>o</w:t>
      </w:r>
      <w:r w:rsidR="00F05B76" w:rsidRPr="00F05B76">
        <w:rPr>
          <w:iCs/>
          <w:sz w:val="20"/>
          <w:szCs w:val="20"/>
          <w:lang w:val="es-ES"/>
        </w:rPr>
        <w:t xml:space="preserve"> </w:t>
      </w:r>
      <w:r w:rsidR="00F05B76">
        <w:rPr>
          <w:iCs/>
          <w:sz w:val="20"/>
          <w:szCs w:val="20"/>
          <w:lang w:val="es-ES"/>
        </w:rPr>
        <w:t>aplicaron</w:t>
      </w:r>
      <w:r w:rsidR="002B2041" w:rsidRPr="00F05B76">
        <w:rPr>
          <w:iCs/>
          <w:sz w:val="20"/>
          <w:szCs w:val="20"/>
          <w:lang w:val="es-ES"/>
        </w:rPr>
        <w:t>,</w:t>
      </w:r>
      <w:r w:rsidR="00333DB2" w:rsidRPr="00F05B76">
        <w:rPr>
          <w:iCs/>
          <w:sz w:val="20"/>
          <w:szCs w:val="20"/>
          <w:lang w:val="es-ES"/>
        </w:rPr>
        <w:t xml:space="preserve"> </w:t>
      </w:r>
      <w:r w:rsidR="00F05B76">
        <w:rPr>
          <w:iCs/>
          <w:sz w:val="20"/>
          <w:szCs w:val="20"/>
          <w:lang w:val="es-ES"/>
        </w:rPr>
        <w:t>por ejemplo, pistas de a</w:t>
      </w:r>
      <w:r w:rsidR="006E44FB">
        <w:rPr>
          <w:iCs/>
          <w:sz w:val="20"/>
          <w:szCs w:val="20"/>
          <w:lang w:val="es-ES"/>
        </w:rPr>
        <w:t>terrizaje</w:t>
      </w:r>
      <w:r w:rsidR="00F05B76">
        <w:rPr>
          <w:iCs/>
          <w:sz w:val="20"/>
          <w:szCs w:val="20"/>
          <w:lang w:val="es-ES"/>
        </w:rPr>
        <w:t xml:space="preserve"> </w:t>
      </w:r>
      <w:r w:rsidR="00F05B76" w:rsidRPr="00F05B76">
        <w:rPr>
          <w:sz w:val="20"/>
          <w:szCs w:val="20"/>
          <w:lang w:val="es-ES"/>
        </w:rPr>
        <w:t>donde se rellena</w:t>
      </w:r>
      <w:r w:rsidR="00F05B76">
        <w:rPr>
          <w:sz w:val="20"/>
          <w:szCs w:val="20"/>
          <w:lang w:val="es-ES"/>
        </w:rPr>
        <w:t>ro</w:t>
      </w:r>
      <w:r w:rsidR="00F05B76" w:rsidRPr="00F05B76">
        <w:rPr>
          <w:sz w:val="20"/>
          <w:szCs w:val="20"/>
          <w:lang w:val="es-ES"/>
        </w:rPr>
        <w:t>n los pulverizadores aéreos</w:t>
      </w:r>
      <w:r w:rsidRPr="00F05B76">
        <w:rPr>
          <w:sz w:val="20"/>
          <w:szCs w:val="20"/>
          <w:lang w:val="es-ES"/>
        </w:rPr>
        <w:t>;</w:t>
      </w:r>
    </w:p>
    <w:p w:rsidR="00E0555C" w:rsidRPr="00F05B76" w:rsidRDefault="00E0555C" w:rsidP="00DF7C0D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iCs/>
          <w:sz w:val="20"/>
          <w:szCs w:val="20"/>
          <w:lang w:val="es-ES"/>
        </w:rPr>
      </w:pPr>
      <w:r w:rsidRPr="00F05B76">
        <w:rPr>
          <w:iCs/>
          <w:sz w:val="20"/>
          <w:szCs w:val="20"/>
          <w:lang w:val="es-ES"/>
        </w:rPr>
        <w:t>d)</w:t>
      </w:r>
      <w:r w:rsidRPr="00F05B76">
        <w:rPr>
          <w:iCs/>
          <w:sz w:val="20"/>
          <w:szCs w:val="20"/>
          <w:lang w:val="es-ES"/>
        </w:rPr>
        <w:tab/>
      </w:r>
      <w:r w:rsidR="00F05B76" w:rsidRPr="00F05B76">
        <w:rPr>
          <w:iCs/>
          <w:sz w:val="20"/>
          <w:szCs w:val="20"/>
          <w:lang w:val="es-ES"/>
        </w:rPr>
        <w:t xml:space="preserve">En </w:t>
      </w:r>
      <w:r w:rsidR="00792BD7">
        <w:rPr>
          <w:iCs/>
          <w:sz w:val="20"/>
          <w:szCs w:val="20"/>
          <w:lang w:val="es-ES"/>
        </w:rPr>
        <w:t xml:space="preserve">los </w:t>
      </w:r>
      <w:r w:rsidR="00F05B76" w:rsidRPr="00F05B76">
        <w:rPr>
          <w:iCs/>
          <w:sz w:val="20"/>
          <w:szCs w:val="20"/>
          <w:lang w:val="es-ES"/>
        </w:rPr>
        <w:t>hogares</w:t>
      </w:r>
      <w:r w:rsidRPr="00F05B76">
        <w:rPr>
          <w:iCs/>
          <w:sz w:val="20"/>
          <w:szCs w:val="20"/>
          <w:lang w:val="es-ES"/>
        </w:rPr>
        <w:t xml:space="preserve"> (</w:t>
      </w:r>
      <w:r w:rsidR="00333047" w:rsidRPr="00F05B76">
        <w:rPr>
          <w:iCs/>
          <w:sz w:val="20"/>
          <w:szCs w:val="20"/>
          <w:lang w:val="es-ES"/>
        </w:rPr>
        <w:t>almacenamiento</w:t>
      </w:r>
      <w:r w:rsidR="00F05B76" w:rsidRPr="00F05B76">
        <w:rPr>
          <w:iCs/>
          <w:sz w:val="20"/>
          <w:szCs w:val="20"/>
          <w:lang w:val="es-ES"/>
        </w:rPr>
        <w:t xml:space="preserve"> doméstico</w:t>
      </w:r>
      <w:r w:rsidRPr="00F05B76">
        <w:rPr>
          <w:iCs/>
          <w:sz w:val="20"/>
          <w:szCs w:val="20"/>
          <w:lang w:val="es-ES"/>
        </w:rPr>
        <w:t xml:space="preserve">), </w:t>
      </w:r>
      <w:r w:rsidR="00F05B76" w:rsidRPr="00F05B76">
        <w:rPr>
          <w:iCs/>
          <w:sz w:val="20"/>
          <w:szCs w:val="20"/>
          <w:lang w:val="es-ES"/>
        </w:rPr>
        <w:t>puntos de venta de medicamentos</w:t>
      </w:r>
      <w:r w:rsidRPr="00F05B76">
        <w:rPr>
          <w:iCs/>
          <w:sz w:val="20"/>
          <w:szCs w:val="20"/>
          <w:lang w:val="es-ES"/>
        </w:rPr>
        <w:t xml:space="preserve"> </w:t>
      </w:r>
      <w:r w:rsidR="00333047" w:rsidRPr="00F05B76">
        <w:rPr>
          <w:iCs/>
          <w:sz w:val="20"/>
          <w:szCs w:val="20"/>
          <w:lang w:val="es-ES"/>
        </w:rPr>
        <w:t xml:space="preserve">y </w:t>
      </w:r>
      <w:r w:rsidR="00581B91" w:rsidRPr="00F05B76">
        <w:rPr>
          <w:iCs/>
          <w:sz w:val="20"/>
          <w:szCs w:val="20"/>
          <w:lang w:val="es-ES"/>
        </w:rPr>
        <w:t>plaguicida</w:t>
      </w:r>
      <w:r w:rsidRPr="00F05B76">
        <w:rPr>
          <w:iCs/>
          <w:sz w:val="20"/>
          <w:szCs w:val="20"/>
          <w:lang w:val="es-ES"/>
        </w:rPr>
        <w:t xml:space="preserve">s, </w:t>
      </w:r>
      <w:r w:rsidR="00F05B76" w:rsidRPr="00F05B76">
        <w:rPr>
          <w:iCs/>
          <w:sz w:val="20"/>
          <w:szCs w:val="20"/>
          <w:lang w:val="es-ES"/>
        </w:rPr>
        <w:t>centros comerciales, escuelas</w:t>
      </w:r>
      <w:r w:rsidRPr="00F05B76">
        <w:rPr>
          <w:iCs/>
          <w:sz w:val="20"/>
          <w:szCs w:val="20"/>
          <w:lang w:val="es-ES"/>
        </w:rPr>
        <w:t>, hospital</w:t>
      </w:r>
      <w:r w:rsidR="00F05B76" w:rsidRPr="00F05B76">
        <w:rPr>
          <w:iCs/>
          <w:sz w:val="20"/>
          <w:szCs w:val="20"/>
          <w:lang w:val="es-ES"/>
        </w:rPr>
        <w:t>e</w:t>
      </w:r>
      <w:r w:rsidRPr="00F05B76">
        <w:rPr>
          <w:iCs/>
          <w:sz w:val="20"/>
          <w:szCs w:val="20"/>
          <w:lang w:val="es-ES"/>
        </w:rPr>
        <w:t xml:space="preserve">s, </w:t>
      </w:r>
      <w:r w:rsidR="009A2798" w:rsidRPr="00F05B76">
        <w:rPr>
          <w:iCs/>
          <w:sz w:val="20"/>
          <w:szCs w:val="20"/>
          <w:lang w:val="es-ES"/>
        </w:rPr>
        <w:t>instalaciones</w:t>
      </w:r>
      <w:r w:rsidR="00F05B76">
        <w:rPr>
          <w:iCs/>
          <w:sz w:val="20"/>
          <w:szCs w:val="20"/>
          <w:lang w:val="es-ES"/>
        </w:rPr>
        <w:t xml:space="preserve"> industriales</w:t>
      </w:r>
      <w:r w:rsidRPr="00F05B76">
        <w:rPr>
          <w:iCs/>
          <w:sz w:val="20"/>
          <w:szCs w:val="20"/>
          <w:lang w:val="es-ES"/>
        </w:rPr>
        <w:t xml:space="preserve">, </w:t>
      </w:r>
      <w:r w:rsidR="00F05B76">
        <w:rPr>
          <w:iCs/>
          <w:sz w:val="20"/>
          <w:szCs w:val="20"/>
          <w:lang w:val="es-ES"/>
        </w:rPr>
        <w:t xml:space="preserve">edificios de </w:t>
      </w:r>
      <w:r w:rsidRPr="00F05B76">
        <w:rPr>
          <w:iCs/>
          <w:sz w:val="20"/>
          <w:szCs w:val="20"/>
          <w:lang w:val="es-ES"/>
        </w:rPr>
        <w:t>of</w:t>
      </w:r>
      <w:r w:rsidR="00F05B76">
        <w:rPr>
          <w:iCs/>
          <w:sz w:val="20"/>
          <w:szCs w:val="20"/>
          <w:lang w:val="es-ES"/>
        </w:rPr>
        <w:t xml:space="preserve">icinas </w:t>
      </w:r>
      <w:r w:rsidR="00333047" w:rsidRPr="00F05B76">
        <w:rPr>
          <w:iCs/>
          <w:sz w:val="20"/>
          <w:szCs w:val="20"/>
          <w:lang w:val="es-ES"/>
        </w:rPr>
        <w:t xml:space="preserve">y </w:t>
      </w:r>
      <w:r w:rsidRPr="00F05B76">
        <w:rPr>
          <w:iCs/>
          <w:sz w:val="20"/>
          <w:szCs w:val="20"/>
          <w:lang w:val="es-ES"/>
        </w:rPr>
        <w:t>apart</w:t>
      </w:r>
      <w:r w:rsidR="00792BD7">
        <w:rPr>
          <w:iCs/>
          <w:sz w:val="20"/>
          <w:szCs w:val="20"/>
          <w:lang w:val="es-ES"/>
        </w:rPr>
        <w:t>a</w:t>
      </w:r>
      <w:r w:rsidRPr="00F05B76">
        <w:rPr>
          <w:iCs/>
          <w:sz w:val="20"/>
          <w:szCs w:val="20"/>
          <w:lang w:val="es-ES"/>
        </w:rPr>
        <w:t>ment</w:t>
      </w:r>
      <w:r w:rsidR="00792BD7">
        <w:rPr>
          <w:iCs/>
          <w:sz w:val="20"/>
          <w:szCs w:val="20"/>
          <w:lang w:val="es-ES"/>
        </w:rPr>
        <w:t>os</w:t>
      </w:r>
      <w:r w:rsidR="002B2041" w:rsidRPr="00F05B76">
        <w:rPr>
          <w:iCs/>
          <w:sz w:val="20"/>
          <w:szCs w:val="20"/>
          <w:lang w:val="es-ES"/>
        </w:rPr>
        <w:t>, etc.</w:t>
      </w:r>
      <w:r w:rsidRPr="00F05B76">
        <w:rPr>
          <w:iCs/>
          <w:sz w:val="20"/>
          <w:szCs w:val="20"/>
          <w:lang w:val="es-ES"/>
        </w:rPr>
        <w:t>;</w:t>
      </w:r>
    </w:p>
    <w:p w:rsidR="00E0555C" w:rsidRPr="00792BD7" w:rsidRDefault="005E369B" w:rsidP="00DF7C0D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iCs/>
          <w:sz w:val="20"/>
          <w:szCs w:val="20"/>
          <w:lang w:val="es-ES"/>
        </w:rPr>
      </w:pPr>
      <w:r w:rsidRPr="00792BD7">
        <w:rPr>
          <w:iCs/>
          <w:sz w:val="20"/>
          <w:szCs w:val="20"/>
          <w:lang w:val="es-ES"/>
        </w:rPr>
        <w:t>e)</w:t>
      </w:r>
      <w:r w:rsidRPr="00792BD7">
        <w:rPr>
          <w:iCs/>
          <w:sz w:val="20"/>
          <w:szCs w:val="20"/>
          <w:lang w:val="es-ES"/>
        </w:rPr>
        <w:tab/>
        <w:t>En materiales</w:t>
      </w:r>
      <w:r w:rsidR="00E0555C" w:rsidRPr="00792BD7">
        <w:rPr>
          <w:iCs/>
          <w:sz w:val="20"/>
          <w:szCs w:val="20"/>
          <w:lang w:val="es-ES"/>
        </w:rPr>
        <w:t xml:space="preserve"> </w:t>
      </w:r>
      <w:r w:rsidR="00AA2900" w:rsidRPr="00792BD7">
        <w:rPr>
          <w:iCs/>
          <w:sz w:val="20"/>
          <w:szCs w:val="20"/>
          <w:lang w:val="es-ES"/>
        </w:rPr>
        <w:t>contaminado</w:t>
      </w:r>
      <w:r w:rsidRPr="00792BD7">
        <w:rPr>
          <w:iCs/>
          <w:sz w:val="20"/>
          <w:szCs w:val="20"/>
          <w:lang w:val="es-ES"/>
        </w:rPr>
        <w:t>s</w:t>
      </w:r>
      <w:r w:rsidR="002B2041" w:rsidRPr="00792BD7">
        <w:rPr>
          <w:iCs/>
          <w:sz w:val="20"/>
          <w:szCs w:val="20"/>
          <w:lang w:val="es-ES"/>
        </w:rPr>
        <w:t>,</w:t>
      </w:r>
      <w:r w:rsidR="00E0555C" w:rsidRPr="00792BD7">
        <w:rPr>
          <w:iCs/>
          <w:sz w:val="20"/>
          <w:szCs w:val="20"/>
          <w:lang w:val="es-ES"/>
        </w:rPr>
        <w:t xml:space="preserve"> </w:t>
      </w:r>
      <w:r w:rsidR="00792BD7" w:rsidRPr="00792BD7">
        <w:rPr>
          <w:iCs/>
          <w:sz w:val="20"/>
          <w:szCs w:val="20"/>
          <w:lang w:val="es-ES"/>
        </w:rPr>
        <w:t>incluyendo la ropa de protección, los equipos y accesorios de aplicación, los envases vacíos, contenedores, suelos, paredes y ventanas</w:t>
      </w:r>
      <w:r w:rsidR="00E0555C" w:rsidRPr="00792BD7">
        <w:rPr>
          <w:iCs/>
          <w:sz w:val="20"/>
          <w:szCs w:val="20"/>
          <w:lang w:val="es-ES"/>
        </w:rPr>
        <w:t>;</w:t>
      </w:r>
    </w:p>
    <w:p w:rsidR="00E0555C" w:rsidRPr="005E369B" w:rsidRDefault="00E0555C" w:rsidP="00DF7C0D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5E369B">
        <w:rPr>
          <w:iCs/>
          <w:sz w:val="20"/>
          <w:szCs w:val="20"/>
          <w:lang w:val="es-ES"/>
        </w:rPr>
        <w:t xml:space="preserve">f) </w:t>
      </w:r>
      <w:r w:rsidRPr="005E369B">
        <w:rPr>
          <w:iCs/>
          <w:sz w:val="20"/>
          <w:szCs w:val="20"/>
          <w:lang w:val="es-ES"/>
        </w:rPr>
        <w:tab/>
      </w:r>
      <w:r w:rsidR="005E369B" w:rsidRPr="005E369B">
        <w:rPr>
          <w:iCs/>
          <w:sz w:val="20"/>
          <w:szCs w:val="20"/>
          <w:lang w:val="es-ES"/>
        </w:rPr>
        <w:t>En depósitos y vertederos</w:t>
      </w:r>
      <w:r w:rsidRPr="005E369B">
        <w:rPr>
          <w:sz w:val="20"/>
          <w:szCs w:val="20"/>
          <w:lang w:val="es-ES"/>
        </w:rPr>
        <w:t>;</w:t>
      </w:r>
    </w:p>
    <w:p w:rsidR="00792BD7" w:rsidRPr="00792BD7" w:rsidRDefault="00E0555C" w:rsidP="00792BD7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iCs/>
          <w:sz w:val="20"/>
          <w:szCs w:val="20"/>
          <w:lang w:val="es-ES"/>
        </w:rPr>
      </w:pPr>
      <w:r w:rsidRPr="00792BD7">
        <w:rPr>
          <w:iCs/>
          <w:sz w:val="20"/>
          <w:szCs w:val="20"/>
          <w:lang w:val="es-ES"/>
        </w:rPr>
        <w:t xml:space="preserve">g) </w:t>
      </w:r>
      <w:r w:rsidRPr="00792BD7">
        <w:rPr>
          <w:iCs/>
          <w:sz w:val="20"/>
          <w:szCs w:val="20"/>
          <w:lang w:val="es-ES"/>
        </w:rPr>
        <w:tab/>
      </w:r>
      <w:r w:rsidR="00792BD7" w:rsidRPr="00792BD7">
        <w:rPr>
          <w:iCs/>
          <w:sz w:val="20"/>
          <w:szCs w:val="20"/>
          <w:lang w:val="es-ES"/>
        </w:rPr>
        <w:t>E</w:t>
      </w:r>
      <w:r w:rsidRPr="00792BD7">
        <w:rPr>
          <w:iCs/>
          <w:sz w:val="20"/>
          <w:szCs w:val="20"/>
          <w:lang w:val="es-ES"/>
        </w:rPr>
        <w:t xml:space="preserve">n </w:t>
      </w:r>
      <w:r w:rsidR="00792BD7" w:rsidRPr="00792BD7">
        <w:rPr>
          <w:iCs/>
          <w:sz w:val="20"/>
          <w:szCs w:val="20"/>
          <w:lang w:val="es-ES"/>
        </w:rPr>
        <w:t>suelos, sedimentos y fangos cloacales y en el agua que se ha contaminado, por ejemplo, con vertidos; y</w:t>
      </w:r>
    </w:p>
    <w:p w:rsidR="00E0555C" w:rsidRPr="00792BD7" w:rsidRDefault="00E0555C" w:rsidP="00DF7C0D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792BD7">
        <w:rPr>
          <w:sz w:val="20"/>
          <w:szCs w:val="20"/>
          <w:lang w:val="es-ES"/>
        </w:rPr>
        <w:t>h)</w:t>
      </w:r>
      <w:r w:rsidRPr="00792BD7">
        <w:rPr>
          <w:sz w:val="20"/>
          <w:szCs w:val="20"/>
          <w:lang w:val="es-ES"/>
        </w:rPr>
        <w:tab/>
      </w:r>
      <w:r w:rsidR="00792BD7" w:rsidRPr="00792BD7">
        <w:rPr>
          <w:iCs/>
          <w:sz w:val="20"/>
          <w:szCs w:val="20"/>
          <w:lang w:val="es-ES"/>
        </w:rPr>
        <w:t>En productos comerciales que contengan plaguicidas que sean COP, como pinturas, pulverizadores para insectos en el hogar y espirales insectífugas</w:t>
      </w:r>
      <w:r w:rsidR="00792BD7">
        <w:rPr>
          <w:sz w:val="20"/>
          <w:szCs w:val="20"/>
          <w:lang w:val="es-ES"/>
        </w:rPr>
        <w:t xml:space="preserve"> y </w:t>
      </w:r>
      <w:r w:rsidRPr="00792BD7">
        <w:rPr>
          <w:sz w:val="20"/>
          <w:szCs w:val="20"/>
          <w:lang w:val="es-ES"/>
        </w:rPr>
        <w:t>mosquit</w:t>
      </w:r>
      <w:r w:rsidR="00792BD7">
        <w:rPr>
          <w:sz w:val="20"/>
          <w:szCs w:val="20"/>
          <w:lang w:val="es-ES"/>
        </w:rPr>
        <w:t>eros</w:t>
      </w:r>
      <w:r w:rsidRPr="00792BD7">
        <w:rPr>
          <w:sz w:val="20"/>
          <w:szCs w:val="20"/>
          <w:lang w:val="es-ES"/>
        </w:rPr>
        <w:t>.</w:t>
      </w:r>
      <w:r w:rsidR="0037550D" w:rsidRPr="00792BD7">
        <w:rPr>
          <w:sz w:val="20"/>
          <w:szCs w:val="20"/>
          <w:lang w:val="es-ES"/>
        </w:rPr>
        <w:t xml:space="preserve"> </w:t>
      </w:r>
    </w:p>
    <w:p w:rsidR="00E0555C" w:rsidRPr="00D05F48" w:rsidRDefault="00D05F48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D05F48">
        <w:rPr>
          <w:sz w:val="20"/>
          <w:szCs w:val="20"/>
          <w:lang w:val="es-ES"/>
        </w:rPr>
        <w:t xml:space="preserve">El </w:t>
      </w:r>
      <w:r w:rsidR="00E0555C" w:rsidRPr="00D05F48">
        <w:rPr>
          <w:sz w:val="20"/>
          <w:szCs w:val="20"/>
          <w:lang w:val="es-ES"/>
        </w:rPr>
        <w:t xml:space="preserve">HCB </w:t>
      </w:r>
      <w:r w:rsidR="00E5683C" w:rsidRPr="00D05F48">
        <w:rPr>
          <w:sz w:val="20"/>
          <w:szCs w:val="20"/>
          <w:lang w:val="es-ES"/>
        </w:rPr>
        <w:t>como producto químico industrial</w:t>
      </w:r>
      <w:r w:rsidR="00E0555C" w:rsidRPr="00D05F48">
        <w:rPr>
          <w:sz w:val="20"/>
          <w:szCs w:val="20"/>
          <w:lang w:val="es-ES"/>
        </w:rPr>
        <w:t xml:space="preserve"> </w:t>
      </w:r>
      <w:r w:rsidRPr="00D05F48">
        <w:rPr>
          <w:sz w:val="20"/>
          <w:szCs w:val="20"/>
          <w:lang w:val="es-ES"/>
        </w:rPr>
        <w:t>se encuentra normalmente</w:t>
      </w:r>
      <w:r w:rsidR="00E0555C" w:rsidRPr="00D05F48">
        <w:rPr>
          <w:sz w:val="20"/>
          <w:szCs w:val="20"/>
          <w:lang w:val="es-ES"/>
        </w:rPr>
        <w:t>:</w:t>
      </w:r>
    </w:p>
    <w:p w:rsidR="00E0555C" w:rsidRPr="00D05F48" w:rsidRDefault="00DF7C0D" w:rsidP="00DF7C0D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D05F48">
        <w:rPr>
          <w:sz w:val="20"/>
          <w:szCs w:val="20"/>
          <w:lang w:val="es-ES"/>
        </w:rPr>
        <w:t>a)</w:t>
      </w:r>
      <w:r w:rsidRPr="00D05F48">
        <w:rPr>
          <w:sz w:val="20"/>
          <w:szCs w:val="20"/>
          <w:lang w:val="es-ES"/>
        </w:rPr>
        <w:tab/>
      </w:r>
      <w:r w:rsidR="00D05F48" w:rsidRPr="00D05F48">
        <w:rPr>
          <w:sz w:val="20"/>
          <w:szCs w:val="20"/>
          <w:lang w:val="es-ES"/>
        </w:rPr>
        <w:t>En las plantas de producción de HCB</w:t>
      </w:r>
      <w:r w:rsidR="00E0555C" w:rsidRPr="00D05F48">
        <w:rPr>
          <w:sz w:val="20"/>
          <w:szCs w:val="20"/>
          <w:lang w:val="es-ES"/>
        </w:rPr>
        <w:t>;</w:t>
      </w:r>
    </w:p>
    <w:p w:rsidR="00E0555C" w:rsidRPr="00D05F48" w:rsidRDefault="00DF7C0D" w:rsidP="00DF7C0D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D05F48">
        <w:rPr>
          <w:sz w:val="20"/>
          <w:szCs w:val="20"/>
          <w:lang w:val="es-ES"/>
        </w:rPr>
        <w:t>b)</w:t>
      </w:r>
      <w:r w:rsidRPr="00D05F48">
        <w:rPr>
          <w:sz w:val="20"/>
          <w:szCs w:val="20"/>
          <w:lang w:val="es-ES"/>
        </w:rPr>
        <w:tab/>
      </w:r>
      <w:r w:rsidR="00D05F48" w:rsidRPr="00D05F48">
        <w:rPr>
          <w:sz w:val="20"/>
          <w:szCs w:val="20"/>
          <w:lang w:val="es-ES"/>
        </w:rPr>
        <w:t xml:space="preserve">En desechos </w:t>
      </w:r>
      <w:r w:rsidR="00D05F48">
        <w:rPr>
          <w:sz w:val="20"/>
          <w:szCs w:val="20"/>
          <w:lang w:val="es-ES"/>
        </w:rPr>
        <w:t xml:space="preserve">existentes o generados en plantas donde se </w:t>
      </w:r>
      <w:r w:rsidR="00D05F48" w:rsidRPr="00D05F48">
        <w:rPr>
          <w:sz w:val="20"/>
          <w:szCs w:val="20"/>
          <w:lang w:val="es-ES"/>
        </w:rPr>
        <w:t>produj</w:t>
      </w:r>
      <w:r w:rsidR="00D05F48">
        <w:rPr>
          <w:sz w:val="20"/>
          <w:szCs w:val="20"/>
          <w:lang w:val="es-ES"/>
        </w:rPr>
        <w:t>o</w:t>
      </w:r>
      <w:r w:rsidR="00D05F48" w:rsidRPr="00D05F48">
        <w:rPr>
          <w:sz w:val="20"/>
          <w:szCs w:val="20"/>
          <w:lang w:val="es-ES"/>
        </w:rPr>
        <w:t xml:space="preserve"> anteriormente HCB, </w:t>
      </w:r>
      <w:r w:rsidR="00D05F48">
        <w:rPr>
          <w:sz w:val="20"/>
          <w:szCs w:val="20"/>
          <w:lang w:val="es-ES"/>
        </w:rPr>
        <w:t>según s</w:t>
      </w:r>
      <w:r w:rsidR="00D05F48" w:rsidRPr="00D05F48">
        <w:rPr>
          <w:sz w:val="20"/>
          <w:szCs w:val="20"/>
          <w:lang w:val="es-ES"/>
        </w:rPr>
        <w:t>e describe en la subsección I.B.</w:t>
      </w:r>
      <w:r w:rsidR="00D05F48">
        <w:rPr>
          <w:sz w:val="20"/>
          <w:szCs w:val="20"/>
          <w:lang w:val="es-ES"/>
        </w:rPr>
        <w:t>7</w:t>
      </w:r>
      <w:r w:rsidR="00D05F48" w:rsidRPr="00D05F48">
        <w:rPr>
          <w:sz w:val="20"/>
          <w:szCs w:val="20"/>
          <w:lang w:val="es-ES"/>
        </w:rPr>
        <w:t xml:space="preserve"> </w:t>
      </w:r>
      <w:r w:rsidR="00D05F48" w:rsidRPr="00D05F48">
        <w:rPr>
          <w:i/>
          <w:sz w:val="20"/>
          <w:szCs w:val="20"/>
          <w:lang w:val="es-ES"/>
        </w:rPr>
        <w:t>supra</w:t>
      </w:r>
      <w:r w:rsidR="00B00C20" w:rsidRPr="00D05F48">
        <w:rPr>
          <w:sz w:val="20"/>
          <w:szCs w:val="20"/>
          <w:lang w:val="es-ES"/>
        </w:rPr>
        <w:t>;</w:t>
      </w:r>
      <w:r w:rsidR="009628CC" w:rsidRPr="00D05F48">
        <w:rPr>
          <w:sz w:val="20"/>
          <w:szCs w:val="20"/>
          <w:lang w:val="es-ES"/>
        </w:rPr>
        <w:t xml:space="preserve"> </w:t>
      </w:r>
    </w:p>
    <w:p w:rsidR="00E0555C" w:rsidRPr="00D05F48" w:rsidRDefault="00DF7C0D" w:rsidP="00DF7C0D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D05F48">
        <w:rPr>
          <w:sz w:val="20"/>
          <w:szCs w:val="20"/>
          <w:lang w:val="es-ES"/>
        </w:rPr>
        <w:t>c)</w:t>
      </w:r>
      <w:r w:rsidRPr="00D05F48">
        <w:rPr>
          <w:sz w:val="20"/>
          <w:szCs w:val="20"/>
          <w:lang w:val="es-ES"/>
        </w:rPr>
        <w:tab/>
      </w:r>
      <w:r w:rsidR="00D05F48">
        <w:rPr>
          <w:sz w:val="20"/>
          <w:szCs w:val="20"/>
          <w:lang w:val="es-ES"/>
        </w:rPr>
        <w:t>E</w:t>
      </w:r>
      <w:r w:rsidR="00E0555C" w:rsidRPr="00D05F48">
        <w:rPr>
          <w:sz w:val="20"/>
          <w:szCs w:val="20"/>
          <w:lang w:val="es-ES"/>
        </w:rPr>
        <w:t xml:space="preserve">n </w:t>
      </w:r>
      <w:r w:rsidR="00957FAC" w:rsidRPr="00D05F48">
        <w:rPr>
          <w:sz w:val="20"/>
          <w:szCs w:val="20"/>
          <w:lang w:val="es-ES"/>
        </w:rPr>
        <w:t>desechos</w:t>
      </w:r>
      <w:r w:rsidR="00E0555C" w:rsidRPr="00D05F48">
        <w:rPr>
          <w:sz w:val="20"/>
          <w:szCs w:val="20"/>
          <w:lang w:val="es-ES"/>
        </w:rPr>
        <w:t xml:space="preserve"> </w:t>
      </w:r>
      <w:r w:rsidR="00D05F48">
        <w:rPr>
          <w:sz w:val="20"/>
          <w:szCs w:val="20"/>
          <w:lang w:val="es-ES"/>
        </w:rPr>
        <w:t xml:space="preserve">existentes o generados en plantas </w:t>
      </w:r>
      <w:r w:rsidR="0054090B">
        <w:rPr>
          <w:sz w:val="20"/>
          <w:szCs w:val="20"/>
          <w:lang w:val="es-ES"/>
        </w:rPr>
        <w:t xml:space="preserve">de producción </w:t>
      </w:r>
      <w:r w:rsidR="00D05F48">
        <w:rPr>
          <w:sz w:val="20"/>
          <w:szCs w:val="20"/>
          <w:lang w:val="es-ES"/>
        </w:rPr>
        <w:t xml:space="preserve">donde se utiliza o utilizó anteriormente </w:t>
      </w:r>
      <w:r w:rsidR="00E0555C" w:rsidRPr="00D05F48">
        <w:rPr>
          <w:sz w:val="20"/>
          <w:szCs w:val="20"/>
          <w:lang w:val="es-ES"/>
        </w:rPr>
        <w:t xml:space="preserve">HCB </w:t>
      </w:r>
      <w:r w:rsidR="00D05F48">
        <w:rPr>
          <w:sz w:val="20"/>
          <w:szCs w:val="20"/>
          <w:lang w:val="es-ES"/>
        </w:rPr>
        <w:t xml:space="preserve">para los usos descritos en el apartado a) del párrafo </w:t>
      </w:r>
      <w:r w:rsidR="00626F3D" w:rsidRPr="00D05F48">
        <w:rPr>
          <w:sz w:val="20"/>
          <w:szCs w:val="20"/>
          <w:lang w:val="es-ES"/>
        </w:rPr>
        <w:t>52</w:t>
      </w:r>
      <w:r w:rsidR="0013063E" w:rsidRPr="00D05F48">
        <w:rPr>
          <w:sz w:val="20"/>
          <w:szCs w:val="20"/>
          <w:lang w:val="es-ES"/>
        </w:rPr>
        <w:t xml:space="preserve"> </w:t>
      </w:r>
      <w:r w:rsidR="009B2BED" w:rsidRPr="00D05F48">
        <w:rPr>
          <w:i/>
          <w:sz w:val="20"/>
          <w:szCs w:val="20"/>
          <w:lang w:val="es-ES"/>
        </w:rPr>
        <w:t>supra</w:t>
      </w:r>
      <w:r w:rsidR="00E0555C" w:rsidRPr="00D05F48">
        <w:rPr>
          <w:sz w:val="20"/>
          <w:szCs w:val="20"/>
          <w:lang w:val="es-ES"/>
        </w:rPr>
        <w:t>;</w:t>
      </w:r>
      <w:r w:rsidR="00D658FA" w:rsidRPr="00D05F48">
        <w:rPr>
          <w:sz w:val="20"/>
          <w:szCs w:val="20"/>
          <w:lang w:val="es-ES"/>
        </w:rPr>
        <w:t xml:space="preserve"> </w:t>
      </w:r>
    </w:p>
    <w:p w:rsidR="00E0555C" w:rsidRPr="0054090B" w:rsidRDefault="00DF7C0D" w:rsidP="00DF7C0D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54090B">
        <w:rPr>
          <w:sz w:val="20"/>
          <w:szCs w:val="20"/>
          <w:lang w:val="es-ES"/>
        </w:rPr>
        <w:t>d)</w:t>
      </w:r>
      <w:r w:rsidRPr="0054090B">
        <w:rPr>
          <w:sz w:val="20"/>
          <w:szCs w:val="20"/>
          <w:lang w:val="es-ES"/>
        </w:rPr>
        <w:tab/>
      </w:r>
      <w:r w:rsidR="00D05F48" w:rsidRPr="0054090B">
        <w:rPr>
          <w:sz w:val="20"/>
          <w:szCs w:val="20"/>
          <w:lang w:val="es-ES"/>
        </w:rPr>
        <w:t>En</w:t>
      </w:r>
      <w:r w:rsidR="00E0555C" w:rsidRPr="0054090B">
        <w:rPr>
          <w:sz w:val="20"/>
          <w:szCs w:val="20"/>
          <w:lang w:val="es-ES"/>
        </w:rPr>
        <w:t xml:space="preserve"> </w:t>
      </w:r>
      <w:r w:rsidR="00957FAC" w:rsidRPr="0054090B">
        <w:rPr>
          <w:sz w:val="20"/>
          <w:szCs w:val="20"/>
          <w:lang w:val="es-ES"/>
        </w:rPr>
        <w:t>desechos</w:t>
      </w:r>
      <w:r w:rsidR="00E0555C" w:rsidRPr="0054090B">
        <w:rPr>
          <w:sz w:val="20"/>
          <w:szCs w:val="20"/>
          <w:lang w:val="es-ES"/>
        </w:rPr>
        <w:t xml:space="preserve"> </w:t>
      </w:r>
      <w:r w:rsidR="0054090B" w:rsidRPr="0054090B">
        <w:rPr>
          <w:sz w:val="20"/>
          <w:szCs w:val="20"/>
          <w:lang w:val="es-ES"/>
        </w:rPr>
        <w:t xml:space="preserve">existentes </w:t>
      </w:r>
      <w:r w:rsidR="00E0555C" w:rsidRPr="0054090B">
        <w:rPr>
          <w:sz w:val="20"/>
          <w:szCs w:val="20"/>
          <w:lang w:val="es-ES"/>
        </w:rPr>
        <w:t xml:space="preserve">o </w:t>
      </w:r>
      <w:r w:rsidR="009C65DD" w:rsidRPr="0054090B">
        <w:rPr>
          <w:sz w:val="20"/>
          <w:szCs w:val="20"/>
          <w:lang w:val="es-ES"/>
        </w:rPr>
        <w:t>genera</w:t>
      </w:r>
      <w:r w:rsidR="0054090B" w:rsidRPr="0054090B">
        <w:rPr>
          <w:sz w:val="20"/>
          <w:szCs w:val="20"/>
          <w:lang w:val="es-ES"/>
        </w:rPr>
        <w:t>dos</w:t>
      </w:r>
      <w:r w:rsidR="009C65DD" w:rsidRPr="0054090B">
        <w:rPr>
          <w:sz w:val="20"/>
          <w:szCs w:val="20"/>
          <w:lang w:val="es-ES"/>
        </w:rPr>
        <w:t xml:space="preserve"> </w:t>
      </w:r>
      <w:r w:rsidR="0054090B" w:rsidRPr="0054090B">
        <w:rPr>
          <w:sz w:val="20"/>
          <w:szCs w:val="20"/>
          <w:lang w:val="es-ES"/>
        </w:rPr>
        <w:t>e</w:t>
      </w:r>
      <w:r w:rsidR="009C65DD" w:rsidRPr="0054090B">
        <w:rPr>
          <w:sz w:val="20"/>
          <w:szCs w:val="20"/>
          <w:lang w:val="es-ES"/>
        </w:rPr>
        <w:t xml:space="preserve">n </w:t>
      </w:r>
      <w:r w:rsidR="0054090B">
        <w:rPr>
          <w:sz w:val="20"/>
          <w:szCs w:val="20"/>
          <w:lang w:val="es-ES"/>
        </w:rPr>
        <w:t xml:space="preserve">plantas de producción donde se utiliza o utilizó anteriormente </w:t>
      </w:r>
      <w:r w:rsidR="0054090B" w:rsidRPr="00D05F48">
        <w:rPr>
          <w:sz w:val="20"/>
          <w:szCs w:val="20"/>
          <w:lang w:val="es-ES"/>
        </w:rPr>
        <w:t xml:space="preserve">HCB </w:t>
      </w:r>
      <w:r w:rsidR="0054090B">
        <w:rPr>
          <w:sz w:val="20"/>
          <w:szCs w:val="20"/>
          <w:lang w:val="es-ES"/>
        </w:rPr>
        <w:t xml:space="preserve">como producto químico </w:t>
      </w:r>
      <w:r w:rsidR="00E0555C" w:rsidRPr="0054090B">
        <w:rPr>
          <w:sz w:val="20"/>
          <w:szCs w:val="20"/>
          <w:lang w:val="es-ES"/>
        </w:rPr>
        <w:t>intermedi</w:t>
      </w:r>
      <w:r w:rsidR="0054090B">
        <w:rPr>
          <w:sz w:val="20"/>
          <w:szCs w:val="20"/>
          <w:lang w:val="es-ES"/>
        </w:rPr>
        <w:t xml:space="preserve">o en la fabricación </w:t>
      </w:r>
      <w:r w:rsidR="00E5500A" w:rsidRPr="0054090B">
        <w:rPr>
          <w:sz w:val="20"/>
          <w:szCs w:val="20"/>
          <w:lang w:val="es-ES"/>
        </w:rPr>
        <w:t xml:space="preserve">de </w:t>
      </w:r>
      <w:r w:rsidR="0054090B">
        <w:rPr>
          <w:sz w:val="20"/>
          <w:szCs w:val="20"/>
          <w:lang w:val="es-ES"/>
        </w:rPr>
        <w:t xml:space="preserve">los productos </w:t>
      </w:r>
      <w:r w:rsidR="00E5500A" w:rsidRPr="0054090B">
        <w:rPr>
          <w:sz w:val="20"/>
          <w:szCs w:val="20"/>
          <w:lang w:val="es-ES"/>
        </w:rPr>
        <w:t>químico</w:t>
      </w:r>
      <w:r w:rsidR="0054090B">
        <w:rPr>
          <w:sz w:val="20"/>
          <w:szCs w:val="20"/>
          <w:lang w:val="es-ES"/>
        </w:rPr>
        <w:t>s</w:t>
      </w:r>
      <w:r w:rsidR="00E0555C" w:rsidRPr="0054090B">
        <w:rPr>
          <w:sz w:val="20"/>
          <w:szCs w:val="20"/>
          <w:lang w:val="es-ES"/>
        </w:rPr>
        <w:t xml:space="preserve"> </w:t>
      </w:r>
      <w:r w:rsidR="0054090B">
        <w:rPr>
          <w:sz w:val="20"/>
          <w:szCs w:val="20"/>
          <w:lang w:val="es-ES"/>
        </w:rPr>
        <w:t xml:space="preserve">analizados en el apartado b) del párrafo </w:t>
      </w:r>
      <w:r w:rsidR="00626F3D" w:rsidRPr="0054090B">
        <w:rPr>
          <w:sz w:val="20"/>
          <w:szCs w:val="20"/>
          <w:lang w:val="es-ES"/>
        </w:rPr>
        <w:t>52</w:t>
      </w:r>
      <w:r w:rsidR="00A33950" w:rsidRPr="0054090B">
        <w:rPr>
          <w:sz w:val="20"/>
          <w:szCs w:val="20"/>
          <w:lang w:val="es-ES"/>
        </w:rPr>
        <w:t xml:space="preserve"> </w:t>
      </w:r>
      <w:r w:rsidR="009B2BED" w:rsidRPr="0054090B">
        <w:rPr>
          <w:i/>
          <w:sz w:val="20"/>
          <w:szCs w:val="20"/>
          <w:lang w:val="es-ES"/>
        </w:rPr>
        <w:t>supra</w:t>
      </w:r>
      <w:r w:rsidR="00E0555C" w:rsidRPr="0054090B">
        <w:rPr>
          <w:sz w:val="20"/>
          <w:szCs w:val="20"/>
          <w:lang w:val="es-ES"/>
        </w:rPr>
        <w:t>.</w:t>
      </w:r>
      <w:r w:rsidR="00236E79" w:rsidRPr="0054090B">
        <w:rPr>
          <w:sz w:val="20"/>
          <w:szCs w:val="20"/>
          <w:lang w:val="es-ES"/>
        </w:rPr>
        <w:t xml:space="preserve"> </w:t>
      </w:r>
    </w:p>
    <w:p w:rsidR="00E0555C" w:rsidRPr="003E3613" w:rsidRDefault="0054090B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54090B">
        <w:rPr>
          <w:sz w:val="20"/>
          <w:szCs w:val="20"/>
          <w:lang w:val="es-ES"/>
        </w:rPr>
        <w:t xml:space="preserve">Es importante destacar que los técnicos experimentados y debidamente capacitados </w:t>
      </w:r>
      <w:r w:rsidR="00CC1EE3">
        <w:rPr>
          <w:sz w:val="20"/>
          <w:szCs w:val="20"/>
          <w:lang w:val="es-ES"/>
        </w:rPr>
        <w:t xml:space="preserve">van a poder </w:t>
      </w:r>
      <w:r w:rsidRPr="0054090B">
        <w:rPr>
          <w:sz w:val="20"/>
          <w:szCs w:val="20"/>
          <w:lang w:val="es-ES"/>
        </w:rPr>
        <w:t xml:space="preserve">determinar normalmente la naturaleza de un efluente, una sustancia, un contenedor o la pieza de un equipo por su apariencia o sus marcas.  No obstante, en muchos países existen grandes existencias de productos químicos agrícolas sin </w:t>
      </w:r>
      <w:r w:rsidR="003E3613">
        <w:rPr>
          <w:sz w:val="20"/>
          <w:szCs w:val="20"/>
          <w:lang w:val="es-ES"/>
        </w:rPr>
        <w:t>identificar</w:t>
      </w:r>
      <w:r>
        <w:rPr>
          <w:sz w:val="20"/>
          <w:szCs w:val="20"/>
          <w:lang w:val="es-ES"/>
        </w:rPr>
        <w:t xml:space="preserve">. </w:t>
      </w:r>
      <w:r w:rsidRPr="0054090B">
        <w:rPr>
          <w:sz w:val="20"/>
          <w:szCs w:val="20"/>
          <w:lang w:val="es-ES"/>
        </w:rPr>
        <w:t xml:space="preserve">Inspectores experimentados podrían determinar el contenido original </w:t>
      </w:r>
      <w:r w:rsidR="003E3613">
        <w:rPr>
          <w:sz w:val="20"/>
          <w:szCs w:val="20"/>
          <w:lang w:val="es-ES"/>
        </w:rPr>
        <w:t xml:space="preserve">a partir de </w:t>
      </w:r>
      <w:r w:rsidR="00A771EB">
        <w:rPr>
          <w:sz w:val="20"/>
          <w:szCs w:val="20"/>
          <w:lang w:val="es-ES"/>
        </w:rPr>
        <w:t>la</w:t>
      </w:r>
      <w:r w:rsidRPr="0054090B">
        <w:rPr>
          <w:sz w:val="20"/>
          <w:szCs w:val="20"/>
          <w:lang w:val="es-ES"/>
        </w:rPr>
        <w:t xml:space="preserve"> información de las etiquetas del contenedor, </w:t>
      </w:r>
      <w:r w:rsidR="00A771EB">
        <w:rPr>
          <w:sz w:val="20"/>
          <w:szCs w:val="20"/>
          <w:lang w:val="es-ES"/>
        </w:rPr>
        <w:t>d</w:t>
      </w:r>
      <w:r w:rsidRPr="0054090B">
        <w:rPr>
          <w:sz w:val="20"/>
          <w:szCs w:val="20"/>
          <w:lang w:val="es-ES"/>
        </w:rPr>
        <w:t xml:space="preserve">el tipo y color de los contenedores originales o </w:t>
      </w:r>
      <w:r w:rsidR="00A771EB">
        <w:rPr>
          <w:sz w:val="20"/>
          <w:szCs w:val="20"/>
          <w:lang w:val="es-ES"/>
        </w:rPr>
        <w:t>d</w:t>
      </w:r>
      <w:r w:rsidRPr="0054090B">
        <w:rPr>
          <w:sz w:val="20"/>
          <w:szCs w:val="20"/>
          <w:lang w:val="es-ES"/>
        </w:rPr>
        <w:t xml:space="preserve">el olor o apariencia de la sustancia química (color, características químicas).  </w:t>
      </w:r>
      <w:r w:rsidRPr="003E3613">
        <w:rPr>
          <w:sz w:val="20"/>
          <w:szCs w:val="20"/>
          <w:lang w:val="es-ES"/>
        </w:rPr>
        <w:t xml:space="preserve">La identificación y determinación </w:t>
      </w:r>
      <w:r w:rsidR="003E3613" w:rsidRPr="003E3613">
        <w:rPr>
          <w:sz w:val="20"/>
          <w:szCs w:val="20"/>
          <w:lang w:val="es-ES"/>
        </w:rPr>
        <w:t>exacta</w:t>
      </w:r>
      <w:r w:rsidRPr="003E3613">
        <w:rPr>
          <w:sz w:val="20"/>
          <w:szCs w:val="20"/>
          <w:lang w:val="es-ES"/>
        </w:rPr>
        <w:t xml:space="preserve"> del nivel de contaminación de una muestra mediante el análisis químico </w:t>
      </w:r>
      <w:r w:rsidR="003E3613">
        <w:rPr>
          <w:sz w:val="20"/>
          <w:szCs w:val="20"/>
          <w:lang w:val="es-ES"/>
        </w:rPr>
        <w:t>son</w:t>
      </w:r>
      <w:r w:rsidRPr="003E3613">
        <w:rPr>
          <w:sz w:val="20"/>
          <w:szCs w:val="20"/>
          <w:lang w:val="es-ES"/>
        </w:rPr>
        <w:t xml:space="preserve"> especialmente necesaria</w:t>
      </w:r>
      <w:r w:rsidR="003E3613">
        <w:rPr>
          <w:sz w:val="20"/>
          <w:szCs w:val="20"/>
          <w:lang w:val="es-ES"/>
        </w:rPr>
        <w:t>s</w:t>
      </w:r>
      <w:r w:rsidRPr="003E3613">
        <w:rPr>
          <w:sz w:val="20"/>
          <w:szCs w:val="20"/>
          <w:lang w:val="es-ES"/>
        </w:rPr>
        <w:t xml:space="preserve"> para </w:t>
      </w:r>
      <w:r w:rsidR="00CC1EE3">
        <w:rPr>
          <w:sz w:val="20"/>
          <w:szCs w:val="20"/>
          <w:lang w:val="es-ES"/>
        </w:rPr>
        <w:t>l</w:t>
      </w:r>
      <w:r w:rsidRPr="003E3613">
        <w:rPr>
          <w:sz w:val="20"/>
          <w:szCs w:val="20"/>
          <w:lang w:val="es-ES"/>
        </w:rPr>
        <w:t xml:space="preserve">a gestión ambientalmente racional. </w:t>
      </w:r>
      <w:r w:rsidR="003E3613" w:rsidRPr="003E3613">
        <w:rPr>
          <w:sz w:val="20"/>
          <w:szCs w:val="20"/>
          <w:lang w:val="es-ES"/>
        </w:rPr>
        <w:t xml:space="preserve">Para identificar los </w:t>
      </w:r>
      <w:r w:rsidR="00581B91" w:rsidRPr="003E3613">
        <w:rPr>
          <w:sz w:val="20"/>
          <w:szCs w:val="20"/>
          <w:lang w:val="es-ES"/>
        </w:rPr>
        <w:t>plaguicida</w:t>
      </w:r>
      <w:r w:rsidR="003E3613" w:rsidRPr="003E3613">
        <w:rPr>
          <w:sz w:val="20"/>
          <w:szCs w:val="20"/>
          <w:lang w:val="es-ES"/>
        </w:rPr>
        <w:t>s</w:t>
      </w:r>
      <w:r w:rsidR="00E0555C" w:rsidRPr="003E3613">
        <w:rPr>
          <w:sz w:val="20"/>
          <w:szCs w:val="20"/>
          <w:lang w:val="es-ES"/>
        </w:rPr>
        <w:t xml:space="preserve"> </w:t>
      </w:r>
      <w:r w:rsidR="00333047" w:rsidRPr="003E3613">
        <w:rPr>
          <w:sz w:val="20"/>
          <w:szCs w:val="20"/>
          <w:lang w:val="es-ES"/>
        </w:rPr>
        <w:t>COP</w:t>
      </w:r>
      <w:r w:rsidR="003E3613" w:rsidRPr="003E3613">
        <w:rPr>
          <w:sz w:val="20"/>
          <w:szCs w:val="20"/>
          <w:lang w:val="es-ES"/>
        </w:rPr>
        <w:t xml:space="preserve"> pueden resultar </w:t>
      </w:r>
      <w:r w:rsidR="003E3613">
        <w:rPr>
          <w:sz w:val="20"/>
          <w:szCs w:val="20"/>
          <w:lang w:val="es-ES"/>
        </w:rPr>
        <w:t>útiles</w:t>
      </w:r>
      <w:r w:rsidR="003E3613" w:rsidRPr="003E3613">
        <w:rPr>
          <w:sz w:val="20"/>
          <w:szCs w:val="20"/>
          <w:lang w:val="es-ES"/>
        </w:rPr>
        <w:t xml:space="preserve"> los nombres comerciales habituales que aparecen </w:t>
      </w:r>
      <w:r w:rsidR="00CC1EE3">
        <w:rPr>
          <w:sz w:val="20"/>
          <w:szCs w:val="20"/>
          <w:lang w:val="es-ES"/>
        </w:rPr>
        <w:t>relacionados</w:t>
      </w:r>
      <w:r w:rsidR="003E3613" w:rsidRPr="003E3613">
        <w:rPr>
          <w:sz w:val="20"/>
          <w:szCs w:val="20"/>
          <w:lang w:val="es-ES"/>
        </w:rPr>
        <w:t xml:space="preserve"> en el anexo </w:t>
      </w:r>
      <w:r w:rsidR="00E0555C" w:rsidRPr="003E3613">
        <w:rPr>
          <w:sz w:val="20"/>
          <w:szCs w:val="20"/>
          <w:lang w:val="es-ES"/>
        </w:rPr>
        <w:t xml:space="preserve">I </w:t>
      </w:r>
      <w:r w:rsidR="003E3613" w:rsidRPr="003E3613">
        <w:rPr>
          <w:sz w:val="20"/>
          <w:szCs w:val="20"/>
          <w:lang w:val="es-ES"/>
        </w:rPr>
        <w:t xml:space="preserve">del presente </w:t>
      </w:r>
      <w:r w:rsidR="00864192" w:rsidRPr="003E3613">
        <w:rPr>
          <w:sz w:val="20"/>
          <w:szCs w:val="20"/>
          <w:lang w:val="es-ES"/>
        </w:rPr>
        <w:t>document</w:t>
      </w:r>
      <w:r w:rsidR="003E3613" w:rsidRPr="003E3613">
        <w:rPr>
          <w:sz w:val="20"/>
          <w:szCs w:val="20"/>
          <w:lang w:val="es-ES"/>
        </w:rPr>
        <w:t>o</w:t>
      </w:r>
      <w:r w:rsidR="00E0555C" w:rsidRPr="003E3613">
        <w:rPr>
          <w:sz w:val="20"/>
          <w:szCs w:val="20"/>
          <w:lang w:val="es-ES"/>
        </w:rPr>
        <w:t>.</w:t>
      </w:r>
    </w:p>
    <w:p w:rsidR="00813E84" w:rsidRDefault="00DF7C0D">
      <w:pPr>
        <w:pStyle w:val="Heading3"/>
        <w:tabs>
          <w:tab w:val="right" w:pos="709"/>
        </w:tabs>
        <w:spacing w:before="240" w:after="120"/>
        <w:ind w:left="1134" w:hanging="1134"/>
        <w:rPr>
          <w:rFonts w:ascii="Times New Roman" w:hAnsi="Times New Roman"/>
          <w:sz w:val="20"/>
        </w:rPr>
      </w:pPr>
      <w:bookmarkStart w:id="164" w:name="_Toc72119649"/>
      <w:bookmarkStart w:id="165" w:name="_Toc132123448"/>
      <w:bookmarkStart w:id="166" w:name="_Toc148341817"/>
      <w:bookmarkStart w:id="167" w:name="_Toc249772714"/>
      <w:r w:rsidRPr="003E3613">
        <w:rPr>
          <w:rFonts w:ascii="Times New Roman" w:hAnsi="Times New Roman"/>
          <w:sz w:val="20"/>
          <w:lang w:val="es-ES"/>
        </w:rPr>
        <w:tab/>
      </w:r>
      <w:bookmarkStart w:id="168" w:name="_Toc417046908"/>
      <w:r w:rsidR="00E0555C" w:rsidRPr="00167E98">
        <w:rPr>
          <w:rFonts w:ascii="Times New Roman" w:hAnsi="Times New Roman"/>
          <w:sz w:val="20"/>
        </w:rPr>
        <w:t>2.</w:t>
      </w:r>
      <w:r w:rsidR="00E0555C" w:rsidRPr="00167E98">
        <w:rPr>
          <w:rFonts w:ascii="Times New Roman" w:hAnsi="Times New Roman"/>
          <w:sz w:val="20"/>
        </w:rPr>
        <w:tab/>
        <w:t>Invent</w:t>
      </w:r>
      <w:r w:rsidR="00CF4A03">
        <w:rPr>
          <w:rFonts w:ascii="Times New Roman" w:hAnsi="Times New Roman"/>
          <w:sz w:val="20"/>
        </w:rPr>
        <w:t>arios</w:t>
      </w:r>
      <w:bookmarkEnd w:id="164"/>
      <w:bookmarkEnd w:id="165"/>
      <w:bookmarkEnd w:id="166"/>
      <w:bookmarkEnd w:id="167"/>
      <w:bookmarkEnd w:id="168"/>
      <w:r w:rsidR="00E0555C" w:rsidRPr="00167E98">
        <w:rPr>
          <w:rFonts w:ascii="Times New Roman" w:hAnsi="Times New Roman"/>
          <w:sz w:val="20"/>
          <w:szCs w:val="24"/>
        </w:rPr>
        <w:t xml:space="preserve"> </w:t>
      </w:r>
    </w:p>
    <w:p w:rsidR="00A138FF" w:rsidRPr="00836AEB" w:rsidRDefault="003E3613" w:rsidP="008348A3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631C2C">
        <w:rPr>
          <w:sz w:val="20"/>
          <w:szCs w:val="20"/>
          <w:lang w:val="es-ES"/>
        </w:rPr>
        <w:t>Se recomienda remitirse a l</w:t>
      </w:r>
      <w:r w:rsidR="00BC3CA4" w:rsidRPr="00631C2C">
        <w:rPr>
          <w:sz w:val="20"/>
          <w:szCs w:val="20"/>
          <w:lang w:val="es-ES"/>
        </w:rPr>
        <w:t xml:space="preserve">os documentos elaborados por la </w:t>
      </w:r>
      <w:r w:rsidR="00E0555C" w:rsidRPr="00631C2C">
        <w:rPr>
          <w:sz w:val="20"/>
          <w:szCs w:val="20"/>
          <w:lang w:val="es-ES"/>
        </w:rPr>
        <w:t>FAO</w:t>
      </w:r>
      <w:r w:rsidR="00BC3CA4" w:rsidRPr="00631C2C">
        <w:rPr>
          <w:sz w:val="20"/>
          <w:szCs w:val="20"/>
          <w:lang w:val="es-ES"/>
        </w:rPr>
        <w:t xml:space="preserve">, incluido </w:t>
      </w:r>
      <w:r w:rsidR="009F14EB">
        <w:rPr>
          <w:sz w:val="20"/>
          <w:szCs w:val="20"/>
          <w:lang w:val="es-ES"/>
        </w:rPr>
        <w:t xml:space="preserve">el documento </w:t>
      </w:r>
      <w:r w:rsidR="008348A3">
        <w:rPr>
          <w:sz w:val="20"/>
          <w:szCs w:val="20"/>
          <w:lang w:val="es-ES"/>
        </w:rPr>
        <w:t xml:space="preserve">guía </w:t>
      </w:r>
      <w:r w:rsidR="008348A3" w:rsidRPr="008348A3">
        <w:rPr>
          <w:i/>
          <w:sz w:val="20"/>
          <w:szCs w:val="20"/>
          <w:lang w:val="es-ES"/>
        </w:rPr>
        <w:t>La preparación de inventarios de plaguicidas y materiales contaminados</w:t>
      </w:r>
      <w:r w:rsidR="004F4DCA" w:rsidRPr="00631C2C">
        <w:rPr>
          <w:sz w:val="20"/>
          <w:szCs w:val="20"/>
          <w:lang w:val="es-ES"/>
        </w:rPr>
        <w:t xml:space="preserve"> (FAO 2010)</w:t>
      </w:r>
      <w:r w:rsidR="00AE3C5A" w:rsidRPr="00631C2C">
        <w:rPr>
          <w:sz w:val="20"/>
          <w:szCs w:val="20"/>
          <w:lang w:val="es-ES"/>
        </w:rPr>
        <w:t>.</w:t>
      </w:r>
      <w:r w:rsidR="00B6702A" w:rsidRPr="00631C2C">
        <w:rPr>
          <w:sz w:val="20"/>
          <w:szCs w:val="20"/>
          <w:lang w:val="es-ES"/>
        </w:rPr>
        <w:t xml:space="preserve"> </w:t>
      </w:r>
      <w:r w:rsidR="00BC3CA4" w:rsidRPr="00631C2C">
        <w:rPr>
          <w:sz w:val="20"/>
          <w:szCs w:val="20"/>
          <w:lang w:val="es-ES"/>
        </w:rPr>
        <w:t>Este documento recomienda que al elaborar i</w:t>
      </w:r>
      <w:r w:rsidR="007D150D" w:rsidRPr="00631C2C">
        <w:rPr>
          <w:sz w:val="20"/>
          <w:szCs w:val="20"/>
          <w:lang w:val="es-ES"/>
        </w:rPr>
        <w:t>nvent</w:t>
      </w:r>
      <w:r w:rsidR="00BC3CA4" w:rsidRPr="00631C2C">
        <w:rPr>
          <w:sz w:val="20"/>
          <w:szCs w:val="20"/>
          <w:lang w:val="es-ES"/>
        </w:rPr>
        <w:t xml:space="preserve">arios se deberán incluir todas las existencias de </w:t>
      </w:r>
      <w:r w:rsidR="00581B91" w:rsidRPr="00631C2C">
        <w:rPr>
          <w:sz w:val="20"/>
          <w:szCs w:val="20"/>
          <w:lang w:val="es-ES"/>
        </w:rPr>
        <w:t>plaguicida</w:t>
      </w:r>
      <w:r w:rsidR="007D150D" w:rsidRPr="00631C2C">
        <w:rPr>
          <w:sz w:val="20"/>
          <w:szCs w:val="20"/>
          <w:lang w:val="es-ES"/>
        </w:rPr>
        <w:t xml:space="preserve">s </w:t>
      </w:r>
      <w:r w:rsidR="00BC3CA4" w:rsidRPr="00631C2C">
        <w:rPr>
          <w:sz w:val="20"/>
          <w:szCs w:val="20"/>
          <w:lang w:val="es-ES"/>
        </w:rPr>
        <w:t xml:space="preserve">y no solamente los </w:t>
      </w:r>
      <w:r w:rsidR="00333047" w:rsidRPr="00631C2C">
        <w:rPr>
          <w:sz w:val="20"/>
          <w:szCs w:val="20"/>
          <w:lang w:val="es-ES"/>
        </w:rPr>
        <w:t>COP</w:t>
      </w:r>
      <w:r w:rsidR="007D150D" w:rsidRPr="00631C2C">
        <w:rPr>
          <w:sz w:val="20"/>
          <w:szCs w:val="20"/>
          <w:lang w:val="es-ES"/>
        </w:rPr>
        <w:t xml:space="preserve">. </w:t>
      </w:r>
      <w:r w:rsidR="00631C2C" w:rsidRPr="00631C2C">
        <w:rPr>
          <w:sz w:val="20"/>
          <w:szCs w:val="20"/>
          <w:lang w:val="es-ES"/>
        </w:rPr>
        <w:t>Otros</w:t>
      </w:r>
      <w:r w:rsidR="00BC3CA4" w:rsidRPr="00631C2C">
        <w:rPr>
          <w:sz w:val="20"/>
          <w:szCs w:val="20"/>
          <w:lang w:val="es-ES"/>
        </w:rPr>
        <w:t xml:space="preserve"> </w:t>
      </w:r>
      <w:r w:rsidR="00F81E3B" w:rsidRPr="00631C2C">
        <w:rPr>
          <w:sz w:val="20"/>
          <w:szCs w:val="20"/>
          <w:lang w:val="es-ES"/>
        </w:rPr>
        <w:t>plaguicidas obsoletos</w:t>
      </w:r>
      <w:r w:rsidR="00CA4DE8" w:rsidRPr="00631C2C">
        <w:rPr>
          <w:sz w:val="20"/>
          <w:szCs w:val="20"/>
          <w:lang w:val="es-ES"/>
        </w:rPr>
        <w:t xml:space="preserve"> </w:t>
      </w:r>
      <w:r w:rsidR="00631C2C" w:rsidRPr="00631C2C">
        <w:rPr>
          <w:sz w:val="20"/>
          <w:szCs w:val="20"/>
          <w:lang w:val="es-ES"/>
        </w:rPr>
        <w:t xml:space="preserve">también </w:t>
      </w:r>
      <w:r w:rsidR="00BC3CA4" w:rsidRPr="00631C2C">
        <w:rPr>
          <w:sz w:val="20"/>
          <w:szCs w:val="20"/>
          <w:lang w:val="es-ES"/>
        </w:rPr>
        <w:t xml:space="preserve">representan riesgos </w:t>
      </w:r>
      <w:r w:rsidR="00CA4DE8" w:rsidRPr="00631C2C">
        <w:rPr>
          <w:sz w:val="20"/>
          <w:szCs w:val="20"/>
          <w:lang w:val="es-ES"/>
        </w:rPr>
        <w:t>significa</w:t>
      </w:r>
      <w:r w:rsidR="00BC3CA4" w:rsidRPr="00631C2C">
        <w:rPr>
          <w:sz w:val="20"/>
          <w:szCs w:val="20"/>
          <w:lang w:val="es-ES"/>
        </w:rPr>
        <w:t>tivos para la salud humana y el medio ambiente,</w:t>
      </w:r>
      <w:r w:rsidR="00CA4DE8" w:rsidRPr="00631C2C">
        <w:rPr>
          <w:sz w:val="20"/>
          <w:szCs w:val="20"/>
          <w:lang w:val="es-ES"/>
        </w:rPr>
        <w:t xml:space="preserve"> </w:t>
      </w:r>
      <w:r w:rsidR="00333047" w:rsidRPr="00631C2C">
        <w:rPr>
          <w:sz w:val="20"/>
          <w:szCs w:val="20"/>
          <w:lang w:val="es-ES"/>
        </w:rPr>
        <w:t xml:space="preserve">y </w:t>
      </w:r>
      <w:r w:rsidR="00BC3CA4" w:rsidRPr="00631C2C">
        <w:rPr>
          <w:sz w:val="20"/>
          <w:szCs w:val="20"/>
          <w:lang w:val="es-ES"/>
        </w:rPr>
        <w:t xml:space="preserve">deben ser abordados en toda estrategia </w:t>
      </w:r>
      <w:r w:rsidR="0037609B">
        <w:rPr>
          <w:sz w:val="20"/>
          <w:szCs w:val="20"/>
          <w:lang w:val="es-ES"/>
        </w:rPr>
        <w:t xml:space="preserve">dirigida a </w:t>
      </w:r>
      <w:r w:rsidR="00BC3CA4" w:rsidRPr="00631C2C">
        <w:rPr>
          <w:sz w:val="20"/>
          <w:szCs w:val="20"/>
          <w:lang w:val="es-ES"/>
        </w:rPr>
        <w:t xml:space="preserve">la reducción de </w:t>
      </w:r>
      <w:r w:rsidR="00D577F8">
        <w:rPr>
          <w:sz w:val="20"/>
          <w:szCs w:val="20"/>
          <w:lang w:val="es-ES"/>
        </w:rPr>
        <w:t xml:space="preserve">los </w:t>
      </w:r>
      <w:r w:rsidR="00BC3CA4" w:rsidRPr="00631C2C">
        <w:rPr>
          <w:sz w:val="20"/>
          <w:szCs w:val="20"/>
          <w:lang w:val="es-ES"/>
        </w:rPr>
        <w:t xml:space="preserve">riesgos de </w:t>
      </w:r>
      <w:r w:rsidR="00D577F8">
        <w:rPr>
          <w:sz w:val="20"/>
          <w:szCs w:val="20"/>
          <w:lang w:val="es-ES"/>
        </w:rPr>
        <w:t xml:space="preserve">los </w:t>
      </w:r>
      <w:r w:rsidR="00F81E3B" w:rsidRPr="00631C2C">
        <w:rPr>
          <w:sz w:val="20"/>
          <w:szCs w:val="20"/>
          <w:lang w:val="es-ES"/>
        </w:rPr>
        <w:t>plaguicidas obsoletos</w:t>
      </w:r>
      <w:r w:rsidR="00964950" w:rsidRPr="00631C2C">
        <w:rPr>
          <w:sz w:val="20"/>
          <w:szCs w:val="20"/>
          <w:lang w:val="es-ES"/>
        </w:rPr>
        <w:t xml:space="preserve">. </w:t>
      </w:r>
      <w:r w:rsidR="00BC3CA4" w:rsidRPr="00631C2C">
        <w:rPr>
          <w:sz w:val="20"/>
          <w:szCs w:val="20"/>
          <w:lang w:val="es-ES"/>
        </w:rPr>
        <w:t xml:space="preserve">La realización de un </w:t>
      </w:r>
      <w:r w:rsidR="00E0555C" w:rsidRPr="00631C2C">
        <w:rPr>
          <w:sz w:val="20"/>
          <w:szCs w:val="20"/>
          <w:lang w:val="es-ES"/>
        </w:rPr>
        <w:t>invent</w:t>
      </w:r>
      <w:r w:rsidR="00BC3CA4" w:rsidRPr="00631C2C">
        <w:rPr>
          <w:sz w:val="20"/>
          <w:szCs w:val="20"/>
          <w:lang w:val="es-ES"/>
        </w:rPr>
        <w:t xml:space="preserve">ario completo de </w:t>
      </w:r>
      <w:r w:rsidR="00581B91" w:rsidRPr="00631C2C">
        <w:rPr>
          <w:sz w:val="20"/>
          <w:szCs w:val="20"/>
          <w:lang w:val="es-ES"/>
        </w:rPr>
        <w:t>plaguicida</w:t>
      </w:r>
      <w:r w:rsidR="00BC3CA4" w:rsidRPr="00631C2C">
        <w:rPr>
          <w:sz w:val="20"/>
          <w:szCs w:val="20"/>
          <w:lang w:val="es-ES"/>
        </w:rPr>
        <w:t>s</w:t>
      </w:r>
      <w:r w:rsidR="00E0555C" w:rsidRPr="00631C2C">
        <w:rPr>
          <w:sz w:val="20"/>
          <w:szCs w:val="20"/>
          <w:lang w:val="es-ES"/>
        </w:rPr>
        <w:t xml:space="preserve"> </w:t>
      </w:r>
      <w:r w:rsidR="00333047" w:rsidRPr="00631C2C">
        <w:rPr>
          <w:sz w:val="20"/>
          <w:szCs w:val="20"/>
          <w:lang w:val="es-ES"/>
        </w:rPr>
        <w:t>COP</w:t>
      </w:r>
      <w:r w:rsidR="00E0555C" w:rsidRPr="00631C2C">
        <w:rPr>
          <w:sz w:val="20"/>
          <w:szCs w:val="20"/>
          <w:lang w:val="es-ES"/>
        </w:rPr>
        <w:t xml:space="preserve"> </w:t>
      </w:r>
      <w:r w:rsidR="00BC3CA4" w:rsidRPr="00631C2C">
        <w:rPr>
          <w:sz w:val="20"/>
          <w:szCs w:val="20"/>
          <w:lang w:val="es-ES"/>
        </w:rPr>
        <w:t xml:space="preserve">puede ser </w:t>
      </w:r>
      <w:r w:rsidR="00631C2C" w:rsidRPr="00631C2C">
        <w:rPr>
          <w:sz w:val="20"/>
          <w:szCs w:val="20"/>
          <w:lang w:val="es-ES"/>
        </w:rPr>
        <w:t xml:space="preserve">una tarea </w:t>
      </w:r>
      <w:r w:rsidR="00BC3CA4" w:rsidRPr="00631C2C">
        <w:rPr>
          <w:sz w:val="20"/>
          <w:szCs w:val="20"/>
          <w:lang w:val="es-ES"/>
        </w:rPr>
        <w:t xml:space="preserve">muy difícil principalmente debido </w:t>
      </w:r>
      <w:r w:rsidR="00631C2C" w:rsidRPr="00631C2C">
        <w:rPr>
          <w:sz w:val="20"/>
          <w:szCs w:val="20"/>
          <w:lang w:val="es-ES"/>
        </w:rPr>
        <w:t xml:space="preserve">a que sus usos y sitios de almacenamiento están dispersos por </w:t>
      </w:r>
      <w:r w:rsidR="00D577F8">
        <w:rPr>
          <w:sz w:val="20"/>
          <w:szCs w:val="20"/>
          <w:lang w:val="es-ES"/>
        </w:rPr>
        <w:t xml:space="preserve">vastas </w:t>
      </w:r>
      <w:r w:rsidR="00631C2C" w:rsidRPr="00631C2C">
        <w:rPr>
          <w:sz w:val="20"/>
          <w:szCs w:val="20"/>
          <w:lang w:val="es-ES"/>
        </w:rPr>
        <w:t>zonas</w:t>
      </w:r>
      <w:r w:rsidR="00E0555C" w:rsidRPr="00631C2C">
        <w:rPr>
          <w:sz w:val="20"/>
          <w:szCs w:val="20"/>
          <w:lang w:val="es-ES"/>
        </w:rPr>
        <w:t xml:space="preserve"> rural</w:t>
      </w:r>
      <w:r w:rsidR="00631C2C" w:rsidRPr="00631C2C">
        <w:rPr>
          <w:sz w:val="20"/>
          <w:szCs w:val="20"/>
          <w:lang w:val="es-ES"/>
        </w:rPr>
        <w:t>es</w:t>
      </w:r>
      <w:r w:rsidR="00E0555C" w:rsidRPr="00631C2C">
        <w:rPr>
          <w:sz w:val="20"/>
          <w:szCs w:val="20"/>
          <w:lang w:val="es-ES"/>
        </w:rPr>
        <w:t xml:space="preserve"> </w:t>
      </w:r>
      <w:r w:rsidR="00333047" w:rsidRPr="00631C2C">
        <w:rPr>
          <w:sz w:val="20"/>
          <w:szCs w:val="20"/>
          <w:lang w:val="es-ES"/>
        </w:rPr>
        <w:t xml:space="preserve">y </w:t>
      </w:r>
      <w:r w:rsidR="00E0555C" w:rsidRPr="00631C2C">
        <w:rPr>
          <w:sz w:val="20"/>
          <w:szCs w:val="20"/>
          <w:lang w:val="es-ES"/>
        </w:rPr>
        <w:t>urban</w:t>
      </w:r>
      <w:r w:rsidR="00631C2C" w:rsidRPr="00631C2C">
        <w:rPr>
          <w:sz w:val="20"/>
          <w:szCs w:val="20"/>
          <w:lang w:val="es-ES"/>
        </w:rPr>
        <w:t>as</w:t>
      </w:r>
      <w:r w:rsidR="00E0555C" w:rsidRPr="00631C2C">
        <w:rPr>
          <w:sz w:val="20"/>
          <w:szCs w:val="20"/>
          <w:lang w:val="es-ES"/>
        </w:rPr>
        <w:t xml:space="preserve">. </w:t>
      </w:r>
      <w:r w:rsidR="00D577F8" w:rsidRPr="00D577F8">
        <w:rPr>
          <w:sz w:val="20"/>
          <w:szCs w:val="20"/>
          <w:lang w:val="es-ES"/>
        </w:rPr>
        <w:t xml:space="preserve">En este sentido, </w:t>
      </w:r>
      <w:r w:rsidR="00836AEB">
        <w:rPr>
          <w:sz w:val="20"/>
          <w:szCs w:val="20"/>
          <w:lang w:val="es-ES"/>
        </w:rPr>
        <w:t xml:space="preserve">es posible que </w:t>
      </w:r>
      <w:r w:rsidR="00D577F8" w:rsidRPr="00D577F8">
        <w:rPr>
          <w:sz w:val="20"/>
          <w:szCs w:val="20"/>
          <w:lang w:val="es-ES"/>
        </w:rPr>
        <w:t xml:space="preserve">los gobiernos nacionales y locales responsables de </w:t>
      </w:r>
      <w:r w:rsidR="0037609B">
        <w:rPr>
          <w:sz w:val="20"/>
          <w:szCs w:val="20"/>
          <w:lang w:val="es-ES"/>
        </w:rPr>
        <w:t xml:space="preserve">la gestión de </w:t>
      </w:r>
      <w:r w:rsidR="00D577F8" w:rsidRPr="00D577F8">
        <w:rPr>
          <w:sz w:val="20"/>
          <w:szCs w:val="20"/>
          <w:lang w:val="es-ES"/>
        </w:rPr>
        <w:t xml:space="preserve">plaguicidas y </w:t>
      </w:r>
      <w:r w:rsidR="00D577F8">
        <w:rPr>
          <w:sz w:val="20"/>
          <w:szCs w:val="20"/>
          <w:lang w:val="es-ES"/>
        </w:rPr>
        <w:t xml:space="preserve">de </w:t>
      </w:r>
      <w:r w:rsidR="00D577F8" w:rsidRPr="00D577F8">
        <w:rPr>
          <w:sz w:val="20"/>
          <w:szCs w:val="20"/>
          <w:lang w:val="es-ES"/>
        </w:rPr>
        <w:t xml:space="preserve">desechos de plaguicidas puedan </w:t>
      </w:r>
      <w:r w:rsidR="00474DC2">
        <w:rPr>
          <w:sz w:val="20"/>
          <w:szCs w:val="20"/>
          <w:lang w:val="es-ES"/>
        </w:rPr>
        <w:t>prestar</w:t>
      </w:r>
      <w:r w:rsidR="00D577F8" w:rsidRPr="00D577F8">
        <w:rPr>
          <w:sz w:val="20"/>
          <w:szCs w:val="20"/>
          <w:lang w:val="es-ES"/>
        </w:rPr>
        <w:t xml:space="preserve"> </w:t>
      </w:r>
      <w:r w:rsidR="00836AEB">
        <w:rPr>
          <w:sz w:val="20"/>
          <w:szCs w:val="20"/>
          <w:lang w:val="es-ES"/>
        </w:rPr>
        <w:t xml:space="preserve">una </w:t>
      </w:r>
      <w:r w:rsidR="008743C0">
        <w:rPr>
          <w:sz w:val="20"/>
          <w:szCs w:val="20"/>
          <w:lang w:val="es-ES"/>
        </w:rPr>
        <w:t xml:space="preserve">valiosa </w:t>
      </w:r>
      <w:r w:rsidR="00836AEB">
        <w:rPr>
          <w:sz w:val="20"/>
          <w:szCs w:val="20"/>
          <w:lang w:val="es-ES"/>
        </w:rPr>
        <w:t>ayuda</w:t>
      </w:r>
      <w:r w:rsidR="00D577F8" w:rsidRPr="00D577F8">
        <w:rPr>
          <w:sz w:val="20"/>
          <w:szCs w:val="20"/>
          <w:lang w:val="es-ES"/>
        </w:rPr>
        <w:t>.</w:t>
      </w:r>
      <w:r w:rsidR="00E0555C" w:rsidRPr="00836AEB">
        <w:rPr>
          <w:sz w:val="20"/>
          <w:szCs w:val="20"/>
          <w:lang w:val="es-ES"/>
        </w:rPr>
        <w:t xml:space="preserve"> </w:t>
      </w:r>
    </w:p>
    <w:p w:rsidR="00A138FF" w:rsidRPr="00C23929" w:rsidRDefault="00836AEB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836AEB">
        <w:rPr>
          <w:sz w:val="20"/>
          <w:szCs w:val="20"/>
          <w:lang w:val="es-ES"/>
        </w:rPr>
        <w:t xml:space="preserve">Al elaborar </w:t>
      </w:r>
      <w:r w:rsidR="00E0555C" w:rsidRPr="00836AEB">
        <w:rPr>
          <w:sz w:val="20"/>
          <w:szCs w:val="20"/>
          <w:lang w:val="es-ES"/>
        </w:rPr>
        <w:t>invent</w:t>
      </w:r>
      <w:r w:rsidR="00F2581D" w:rsidRPr="00836AEB">
        <w:rPr>
          <w:sz w:val="20"/>
          <w:szCs w:val="20"/>
          <w:lang w:val="es-ES"/>
        </w:rPr>
        <w:t>arios</w:t>
      </w:r>
      <w:r w:rsidR="00E0555C" w:rsidRPr="00836AEB">
        <w:rPr>
          <w:sz w:val="20"/>
          <w:szCs w:val="20"/>
          <w:lang w:val="es-ES"/>
        </w:rPr>
        <w:t xml:space="preserve"> </w:t>
      </w:r>
      <w:r w:rsidRPr="00836AEB">
        <w:rPr>
          <w:sz w:val="20"/>
          <w:szCs w:val="20"/>
          <w:lang w:val="es-ES"/>
        </w:rPr>
        <w:t xml:space="preserve">debe tenerse </w:t>
      </w:r>
      <w:r w:rsidR="008546AA">
        <w:rPr>
          <w:sz w:val="20"/>
          <w:szCs w:val="20"/>
          <w:lang w:val="es-ES"/>
        </w:rPr>
        <w:t xml:space="preserve">en cuenta </w:t>
      </w:r>
      <w:r w:rsidR="008546AA" w:rsidRPr="008546AA">
        <w:rPr>
          <w:sz w:val="20"/>
          <w:szCs w:val="20"/>
          <w:lang w:val="es-ES"/>
        </w:rPr>
        <w:t xml:space="preserve">que la </w:t>
      </w:r>
      <w:r w:rsidR="008546AA">
        <w:rPr>
          <w:sz w:val="20"/>
          <w:szCs w:val="20"/>
          <w:lang w:val="es-ES"/>
        </w:rPr>
        <w:t xml:space="preserve">exhaustividad del inventario es tan importante como su </w:t>
      </w:r>
      <w:r w:rsidR="00A06AC8" w:rsidRPr="00836AEB">
        <w:rPr>
          <w:sz w:val="20"/>
          <w:szCs w:val="20"/>
          <w:lang w:val="es-ES"/>
        </w:rPr>
        <w:t>integr</w:t>
      </w:r>
      <w:r w:rsidR="00C23929">
        <w:rPr>
          <w:sz w:val="20"/>
          <w:szCs w:val="20"/>
          <w:lang w:val="es-ES"/>
        </w:rPr>
        <w:t>idad</w:t>
      </w:r>
      <w:r w:rsidR="00E0555C" w:rsidRPr="00836AEB">
        <w:rPr>
          <w:sz w:val="20"/>
          <w:szCs w:val="20"/>
          <w:lang w:val="es-ES"/>
        </w:rPr>
        <w:t>.</w:t>
      </w:r>
      <w:r w:rsidR="00CA4DE8" w:rsidRPr="00836AEB">
        <w:rPr>
          <w:sz w:val="20"/>
          <w:szCs w:val="20"/>
          <w:lang w:val="es-ES"/>
        </w:rPr>
        <w:t xml:space="preserve"> </w:t>
      </w:r>
      <w:r w:rsidR="008546AA" w:rsidRPr="0012671B">
        <w:rPr>
          <w:sz w:val="20"/>
          <w:szCs w:val="20"/>
          <w:lang w:val="es-ES"/>
        </w:rPr>
        <w:t xml:space="preserve">Si los </w:t>
      </w:r>
      <w:r w:rsidR="00E0555C" w:rsidRPr="0012671B">
        <w:rPr>
          <w:sz w:val="20"/>
          <w:szCs w:val="20"/>
          <w:lang w:val="es-ES"/>
        </w:rPr>
        <w:t>invent</w:t>
      </w:r>
      <w:r w:rsidR="008546AA" w:rsidRPr="0012671B">
        <w:rPr>
          <w:sz w:val="20"/>
          <w:szCs w:val="20"/>
          <w:lang w:val="es-ES"/>
        </w:rPr>
        <w:t xml:space="preserve">arios son </w:t>
      </w:r>
      <w:r w:rsidR="0012671B" w:rsidRPr="0012671B">
        <w:rPr>
          <w:sz w:val="20"/>
          <w:szCs w:val="20"/>
          <w:lang w:val="es-ES"/>
        </w:rPr>
        <w:t>exhaustivos</w:t>
      </w:r>
      <w:r w:rsidR="008546AA" w:rsidRPr="0012671B">
        <w:rPr>
          <w:sz w:val="20"/>
          <w:szCs w:val="20"/>
          <w:lang w:val="es-ES"/>
        </w:rPr>
        <w:t xml:space="preserve">, </w:t>
      </w:r>
      <w:r w:rsidR="0012671B" w:rsidRPr="0012671B">
        <w:rPr>
          <w:sz w:val="20"/>
          <w:szCs w:val="20"/>
          <w:lang w:val="es-ES"/>
        </w:rPr>
        <w:t xml:space="preserve">deberá garantizarse </w:t>
      </w:r>
      <w:r w:rsidR="008546AA" w:rsidRPr="0012671B">
        <w:rPr>
          <w:sz w:val="20"/>
          <w:szCs w:val="20"/>
          <w:lang w:val="es-ES"/>
        </w:rPr>
        <w:t xml:space="preserve">la </w:t>
      </w:r>
      <w:r w:rsidR="00A06AC8" w:rsidRPr="0012671B">
        <w:rPr>
          <w:sz w:val="20"/>
          <w:szCs w:val="20"/>
          <w:lang w:val="es-ES"/>
        </w:rPr>
        <w:t>integr</w:t>
      </w:r>
      <w:r w:rsidR="0012671B" w:rsidRPr="0012671B">
        <w:rPr>
          <w:sz w:val="20"/>
          <w:szCs w:val="20"/>
          <w:lang w:val="es-ES"/>
        </w:rPr>
        <w:t>idad</w:t>
      </w:r>
      <w:r w:rsidR="008546AA" w:rsidRPr="0012671B">
        <w:rPr>
          <w:sz w:val="20"/>
          <w:szCs w:val="20"/>
          <w:lang w:val="es-ES"/>
        </w:rPr>
        <w:t xml:space="preserve"> de las existencias inventariadas</w:t>
      </w:r>
      <w:r w:rsidR="0012671B" w:rsidRPr="0012671B">
        <w:rPr>
          <w:sz w:val="20"/>
          <w:szCs w:val="20"/>
          <w:lang w:val="es-ES"/>
        </w:rPr>
        <w:t xml:space="preserve"> de forma que se conozca </w:t>
      </w:r>
      <w:r w:rsidR="0012671B">
        <w:rPr>
          <w:sz w:val="20"/>
          <w:szCs w:val="20"/>
          <w:lang w:val="es-ES"/>
        </w:rPr>
        <w:t xml:space="preserve">toda adición o sustracción </w:t>
      </w:r>
      <w:r w:rsidR="00C23929">
        <w:rPr>
          <w:sz w:val="20"/>
          <w:szCs w:val="20"/>
          <w:lang w:val="es-ES"/>
        </w:rPr>
        <w:t xml:space="preserve">de las existencias y se evite la </w:t>
      </w:r>
      <w:r w:rsidR="00E0555C" w:rsidRPr="0012671B">
        <w:rPr>
          <w:sz w:val="20"/>
          <w:szCs w:val="20"/>
          <w:lang w:val="es-ES"/>
        </w:rPr>
        <w:t>contamina</w:t>
      </w:r>
      <w:r w:rsidR="00C23929">
        <w:rPr>
          <w:sz w:val="20"/>
          <w:szCs w:val="20"/>
          <w:lang w:val="es-ES"/>
        </w:rPr>
        <w:t xml:space="preserve">ción </w:t>
      </w:r>
      <w:r w:rsidR="00E0555C" w:rsidRPr="0012671B">
        <w:rPr>
          <w:sz w:val="20"/>
          <w:szCs w:val="20"/>
          <w:lang w:val="es-ES"/>
        </w:rPr>
        <w:t>o</w:t>
      </w:r>
      <w:r w:rsidR="00C23929">
        <w:rPr>
          <w:sz w:val="20"/>
          <w:szCs w:val="20"/>
          <w:lang w:val="es-ES"/>
        </w:rPr>
        <w:t xml:space="preserve"> mezcla con otros materiales</w:t>
      </w:r>
      <w:r w:rsidR="00E0555C" w:rsidRPr="0012671B">
        <w:rPr>
          <w:sz w:val="20"/>
          <w:szCs w:val="20"/>
          <w:lang w:val="es-ES"/>
        </w:rPr>
        <w:t xml:space="preserve">. </w:t>
      </w:r>
      <w:r w:rsidR="00C23929" w:rsidRPr="00C23929">
        <w:rPr>
          <w:sz w:val="20"/>
          <w:szCs w:val="20"/>
          <w:lang w:val="es-ES"/>
        </w:rPr>
        <w:t>Los i</w:t>
      </w:r>
      <w:r w:rsidR="00E0555C" w:rsidRPr="00C23929">
        <w:rPr>
          <w:sz w:val="20"/>
          <w:szCs w:val="20"/>
          <w:lang w:val="es-ES"/>
        </w:rPr>
        <w:t>nvent</w:t>
      </w:r>
      <w:r w:rsidR="00C23929">
        <w:rPr>
          <w:sz w:val="20"/>
          <w:szCs w:val="20"/>
          <w:lang w:val="es-ES"/>
        </w:rPr>
        <w:t xml:space="preserve">arios deberán proporcionar también resúmenes y categorías de los </w:t>
      </w:r>
      <w:r w:rsidR="00CA4DE8" w:rsidRPr="00C23929">
        <w:rPr>
          <w:sz w:val="20"/>
          <w:szCs w:val="20"/>
          <w:lang w:val="es-ES"/>
        </w:rPr>
        <w:t>posible</w:t>
      </w:r>
      <w:r w:rsidR="00C23929">
        <w:rPr>
          <w:sz w:val="20"/>
          <w:szCs w:val="20"/>
          <w:lang w:val="es-ES"/>
        </w:rPr>
        <w:t xml:space="preserve">s destinos finales </w:t>
      </w:r>
      <w:r w:rsidR="0037609B">
        <w:rPr>
          <w:sz w:val="20"/>
          <w:szCs w:val="20"/>
          <w:lang w:val="es-ES"/>
        </w:rPr>
        <w:t xml:space="preserve">donde realizar </w:t>
      </w:r>
      <w:r w:rsidR="00C23929">
        <w:rPr>
          <w:sz w:val="20"/>
          <w:szCs w:val="20"/>
          <w:lang w:val="es-ES"/>
        </w:rPr>
        <w:t xml:space="preserve">la eliminación de los </w:t>
      </w:r>
      <w:r w:rsidR="00581B91" w:rsidRPr="00C23929">
        <w:rPr>
          <w:sz w:val="20"/>
          <w:szCs w:val="20"/>
          <w:lang w:val="es-ES"/>
        </w:rPr>
        <w:t>plaguicida</w:t>
      </w:r>
      <w:r w:rsidR="00C23929">
        <w:rPr>
          <w:sz w:val="20"/>
          <w:szCs w:val="20"/>
          <w:lang w:val="es-ES"/>
        </w:rPr>
        <w:t>s</w:t>
      </w:r>
      <w:r w:rsidR="00CA4DE8" w:rsidRPr="00C23929">
        <w:rPr>
          <w:sz w:val="20"/>
          <w:szCs w:val="20"/>
          <w:lang w:val="es-ES"/>
        </w:rPr>
        <w:t xml:space="preserve"> </w:t>
      </w:r>
      <w:r w:rsidR="00333047" w:rsidRPr="00C23929">
        <w:rPr>
          <w:sz w:val="20"/>
          <w:szCs w:val="20"/>
          <w:lang w:val="es-ES"/>
        </w:rPr>
        <w:t>COP</w:t>
      </w:r>
      <w:r w:rsidR="00E0555C" w:rsidRPr="00C23929">
        <w:rPr>
          <w:sz w:val="20"/>
          <w:szCs w:val="20"/>
          <w:lang w:val="es-ES"/>
        </w:rPr>
        <w:t xml:space="preserve"> (</w:t>
      </w:r>
      <w:r w:rsidR="00C23929">
        <w:rPr>
          <w:sz w:val="20"/>
          <w:szCs w:val="20"/>
          <w:lang w:val="es-ES"/>
        </w:rPr>
        <w:t>véase</w:t>
      </w:r>
      <w:r w:rsidR="00E0555C" w:rsidRPr="00C23929">
        <w:rPr>
          <w:sz w:val="20"/>
          <w:szCs w:val="20"/>
          <w:lang w:val="es-ES"/>
        </w:rPr>
        <w:t xml:space="preserve">, </w:t>
      </w:r>
      <w:r w:rsidR="00AA2900" w:rsidRPr="00C23929">
        <w:rPr>
          <w:sz w:val="20"/>
          <w:szCs w:val="20"/>
          <w:lang w:val="es-ES"/>
        </w:rPr>
        <w:t>por ejemplo</w:t>
      </w:r>
      <w:r w:rsidR="00E0555C" w:rsidRPr="00C23929">
        <w:rPr>
          <w:sz w:val="20"/>
          <w:szCs w:val="20"/>
          <w:lang w:val="es-ES"/>
        </w:rPr>
        <w:t xml:space="preserve">, </w:t>
      </w:r>
      <w:r w:rsidR="008462EB" w:rsidRPr="00C23929">
        <w:rPr>
          <w:sz w:val="20"/>
          <w:szCs w:val="20"/>
          <w:lang w:val="es-ES"/>
        </w:rPr>
        <w:t>PNUMA</w:t>
      </w:r>
      <w:r w:rsidR="00E0555C" w:rsidRPr="00C23929">
        <w:rPr>
          <w:sz w:val="20"/>
          <w:szCs w:val="20"/>
          <w:lang w:val="es-ES"/>
        </w:rPr>
        <w:t>, 2001).</w:t>
      </w:r>
    </w:p>
    <w:p w:rsidR="00813E84" w:rsidRDefault="008B6072" w:rsidP="00595F68">
      <w:pPr>
        <w:pStyle w:val="Heading2"/>
        <w:tabs>
          <w:tab w:val="right" w:pos="709"/>
          <w:tab w:val="left" w:pos="1134"/>
        </w:tabs>
        <w:spacing w:before="240" w:after="120"/>
        <w:jc w:val="left"/>
        <w:rPr>
          <w:iCs/>
        </w:rPr>
      </w:pPr>
      <w:r w:rsidRPr="00C23929">
        <w:rPr>
          <w:rFonts w:ascii="Times New Roman" w:hAnsi="Times New Roman"/>
          <w:iCs/>
          <w:sz w:val="24"/>
          <w:szCs w:val="24"/>
          <w:lang w:val="es-ES"/>
        </w:rPr>
        <w:tab/>
      </w:r>
      <w:bookmarkStart w:id="169" w:name="_Toc61928524"/>
      <w:bookmarkStart w:id="170" w:name="_Toc61928580"/>
      <w:bookmarkStart w:id="171" w:name="_Toc61928636"/>
      <w:bookmarkStart w:id="172" w:name="_Toc61930584"/>
      <w:bookmarkStart w:id="173" w:name="_Toc72119650"/>
      <w:bookmarkStart w:id="174" w:name="_Toc148341818"/>
      <w:bookmarkStart w:id="175" w:name="_Toc249772715"/>
      <w:bookmarkStart w:id="176" w:name="_Toc417046909"/>
      <w:r w:rsidR="00E96464" w:rsidRPr="008B6072">
        <w:rPr>
          <w:rFonts w:ascii="Times New Roman" w:hAnsi="Times New Roman"/>
          <w:iCs/>
          <w:sz w:val="24"/>
          <w:szCs w:val="24"/>
        </w:rPr>
        <w:t>E.</w:t>
      </w:r>
      <w:r w:rsidR="00E96464" w:rsidRPr="008B6072">
        <w:rPr>
          <w:rFonts w:ascii="Times New Roman" w:hAnsi="Times New Roman"/>
          <w:iCs/>
          <w:sz w:val="24"/>
          <w:szCs w:val="24"/>
        </w:rPr>
        <w:tab/>
      </w:r>
      <w:r w:rsidR="00C23929">
        <w:rPr>
          <w:rFonts w:ascii="Times New Roman" w:hAnsi="Times New Roman"/>
          <w:iCs/>
          <w:sz w:val="24"/>
          <w:szCs w:val="24"/>
        </w:rPr>
        <w:t>Muestreo, análisis y vigilancia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:rsidR="00E96464" w:rsidRPr="00983BEB" w:rsidRDefault="00983BEB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983BEB">
        <w:rPr>
          <w:sz w:val="20"/>
          <w:szCs w:val="20"/>
          <w:lang w:val="es-ES"/>
        </w:rPr>
        <w:t>Para obtener información sobre</w:t>
      </w:r>
      <w:r w:rsidR="00E96464" w:rsidRPr="00983BEB">
        <w:rPr>
          <w:sz w:val="20"/>
          <w:szCs w:val="20"/>
          <w:lang w:val="es-ES"/>
        </w:rPr>
        <w:t xml:space="preserve"> </w:t>
      </w:r>
      <w:r w:rsidR="00C23929">
        <w:rPr>
          <w:sz w:val="20"/>
          <w:szCs w:val="20"/>
          <w:lang w:val="es-ES"/>
        </w:rPr>
        <w:t xml:space="preserve">muestreo, </w:t>
      </w:r>
      <w:r w:rsidR="00333047" w:rsidRPr="00983BEB">
        <w:rPr>
          <w:sz w:val="20"/>
          <w:szCs w:val="20"/>
          <w:lang w:val="es-ES"/>
        </w:rPr>
        <w:t>análisis</w:t>
      </w:r>
      <w:r w:rsidR="00E96464" w:rsidRPr="00983BEB">
        <w:rPr>
          <w:sz w:val="20"/>
          <w:szCs w:val="20"/>
          <w:lang w:val="es-ES"/>
        </w:rPr>
        <w:t xml:space="preserve"> </w:t>
      </w:r>
      <w:r w:rsidR="00333047" w:rsidRPr="00983BEB">
        <w:rPr>
          <w:sz w:val="20"/>
          <w:szCs w:val="20"/>
          <w:lang w:val="es-ES"/>
        </w:rPr>
        <w:t xml:space="preserve">y </w:t>
      </w:r>
      <w:r w:rsidR="00C23929">
        <w:rPr>
          <w:sz w:val="20"/>
          <w:szCs w:val="20"/>
          <w:lang w:val="es-ES"/>
        </w:rPr>
        <w:t>vigilancia</w:t>
      </w:r>
      <w:r w:rsidR="00E96464" w:rsidRPr="00983BEB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 xml:space="preserve">véase la </w:t>
      </w:r>
      <w:r w:rsidR="00333047" w:rsidRPr="00983BEB">
        <w:rPr>
          <w:sz w:val="20"/>
          <w:szCs w:val="20"/>
          <w:lang w:val="es-ES"/>
        </w:rPr>
        <w:t>sección</w:t>
      </w:r>
      <w:r w:rsidR="00E96464" w:rsidRPr="00983BEB">
        <w:rPr>
          <w:sz w:val="20"/>
          <w:szCs w:val="20"/>
          <w:lang w:val="es-ES"/>
        </w:rPr>
        <w:t xml:space="preserve"> IV.E </w:t>
      </w:r>
      <w:r w:rsidR="00333047" w:rsidRPr="00983BEB">
        <w:rPr>
          <w:sz w:val="20"/>
          <w:szCs w:val="20"/>
          <w:lang w:val="es-ES"/>
        </w:rPr>
        <w:t>de las directrices técnicas generales</w:t>
      </w:r>
      <w:r w:rsidR="00890D1E" w:rsidRPr="00983BEB">
        <w:rPr>
          <w:sz w:val="20"/>
          <w:szCs w:val="20"/>
          <w:lang w:val="es-ES"/>
        </w:rPr>
        <w:t>.</w:t>
      </w:r>
    </w:p>
    <w:p w:rsidR="00813E84" w:rsidRDefault="008B6072">
      <w:pPr>
        <w:pStyle w:val="Heading3"/>
        <w:tabs>
          <w:tab w:val="right" w:pos="709"/>
        </w:tabs>
        <w:spacing w:before="240" w:after="120"/>
        <w:ind w:left="1134" w:hanging="1134"/>
        <w:rPr>
          <w:rFonts w:ascii="Times New Roman" w:hAnsi="Times New Roman"/>
          <w:sz w:val="20"/>
        </w:rPr>
      </w:pPr>
      <w:bookmarkStart w:id="177" w:name="_Toc61928525"/>
      <w:bookmarkStart w:id="178" w:name="_Toc61928581"/>
      <w:bookmarkStart w:id="179" w:name="_Toc61928637"/>
      <w:bookmarkStart w:id="180" w:name="_Toc61930585"/>
      <w:bookmarkStart w:id="181" w:name="_Toc72119651"/>
      <w:r w:rsidRPr="00983BEB">
        <w:rPr>
          <w:rFonts w:ascii="Times New Roman" w:hAnsi="Times New Roman"/>
          <w:sz w:val="20"/>
          <w:lang w:val="es-ES"/>
        </w:rPr>
        <w:tab/>
      </w:r>
      <w:r>
        <w:rPr>
          <w:rFonts w:ascii="Times New Roman" w:hAnsi="Times New Roman"/>
          <w:sz w:val="20"/>
        </w:rPr>
        <w:t>1</w:t>
      </w:r>
      <w:r w:rsidRPr="00167E98">
        <w:rPr>
          <w:rFonts w:ascii="Times New Roman" w:hAnsi="Times New Roman"/>
          <w:sz w:val="20"/>
        </w:rPr>
        <w:t>.</w:t>
      </w:r>
      <w:r w:rsidRPr="00167E98">
        <w:rPr>
          <w:rFonts w:ascii="Times New Roman" w:hAnsi="Times New Roman"/>
          <w:sz w:val="20"/>
        </w:rPr>
        <w:tab/>
      </w:r>
      <w:r w:rsidR="00C23929">
        <w:rPr>
          <w:rFonts w:ascii="Times New Roman" w:hAnsi="Times New Roman"/>
          <w:sz w:val="20"/>
        </w:rPr>
        <w:t>Muestreo</w:t>
      </w:r>
      <w:r w:rsidRPr="00167E98">
        <w:rPr>
          <w:rFonts w:ascii="Times New Roman" w:hAnsi="Times New Roman"/>
          <w:sz w:val="20"/>
          <w:szCs w:val="24"/>
        </w:rPr>
        <w:t xml:space="preserve"> </w:t>
      </w:r>
    </w:p>
    <w:p w:rsidR="00910400" w:rsidRPr="00C23929" w:rsidRDefault="00C23929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bookmarkStart w:id="182" w:name="_Toc132123450"/>
      <w:r w:rsidRPr="00C23929">
        <w:rPr>
          <w:sz w:val="20"/>
          <w:szCs w:val="20"/>
          <w:lang w:val="es-ES"/>
        </w:rPr>
        <w:t xml:space="preserve">El muestreo es un </w:t>
      </w:r>
      <w:r w:rsidR="00910400" w:rsidRPr="00C23929">
        <w:rPr>
          <w:sz w:val="20"/>
          <w:szCs w:val="20"/>
          <w:lang w:val="es-ES"/>
        </w:rPr>
        <w:t>important</w:t>
      </w:r>
      <w:r w:rsidRPr="00C23929">
        <w:rPr>
          <w:sz w:val="20"/>
          <w:szCs w:val="20"/>
          <w:lang w:val="es-ES"/>
        </w:rPr>
        <w:t>e</w:t>
      </w:r>
      <w:r w:rsidR="00910400" w:rsidRPr="00C23929">
        <w:rPr>
          <w:sz w:val="20"/>
          <w:szCs w:val="20"/>
          <w:lang w:val="es-ES"/>
        </w:rPr>
        <w:t xml:space="preserve"> element</w:t>
      </w:r>
      <w:r w:rsidRPr="00C23929">
        <w:rPr>
          <w:sz w:val="20"/>
          <w:szCs w:val="20"/>
          <w:lang w:val="es-ES"/>
        </w:rPr>
        <w:t xml:space="preserve">o para </w:t>
      </w:r>
      <w:r w:rsidR="00435706">
        <w:rPr>
          <w:sz w:val="20"/>
          <w:szCs w:val="20"/>
          <w:lang w:val="es-ES"/>
        </w:rPr>
        <w:t xml:space="preserve">la </w:t>
      </w:r>
      <w:r w:rsidRPr="00C23929">
        <w:rPr>
          <w:sz w:val="20"/>
          <w:szCs w:val="20"/>
          <w:lang w:val="es-ES"/>
        </w:rPr>
        <w:t>determin</w:t>
      </w:r>
      <w:r w:rsidR="00435706">
        <w:rPr>
          <w:sz w:val="20"/>
          <w:szCs w:val="20"/>
          <w:lang w:val="es-ES"/>
        </w:rPr>
        <w:t xml:space="preserve">ación y vigilancia de las preocupaciones ambientales </w:t>
      </w:r>
      <w:r w:rsidRPr="00C23929">
        <w:rPr>
          <w:sz w:val="20"/>
          <w:szCs w:val="20"/>
          <w:lang w:val="es-ES"/>
        </w:rPr>
        <w:t xml:space="preserve">y </w:t>
      </w:r>
      <w:r w:rsidR="00435706">
        <w:rPr>
          <w:sz w:val="20"/>
          <w:szCs w:val="20"/>
          <w:lang w:val="es-ES"/>
        </w:rPr>
        <w:t xml:space="preserve">de los riesgos </w:t>
      </w:r>
      <w:r w:rsidRPr="00C23929">
        <w:rPr>
          <w:sz w:val="20"/>
          <w:szCs w:val="20"/>
          <w:lang w:val="es-ES"/>
        </w:rPr>
        <w:t>para la salud humana</w:t>
      </w:r>
      <w:r w:rsidR="00435706">
        <w:rPr>
          <w:sz w:val="20"/>
          <w:szCs w:val="20"/>
          <w:lang w:val="es-ES"/>
        </w:rPr>
        <w:t>.</w:t>
      </w:r>
    </w:p>
    <w:p w:rsidR="00910400" w:rsidRPr="00435706" w:rsidRDefault="00910400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435706">
        <w:rPr>
          <w:sz w:val="20"/>
          <w:szCs w:val="20"/>
          <w:lang w:val="es-ES"/>
        </w:rPr>
        <w:t>S</w:t>
      </w:r>
      <w:r w:rsidR="00435706" w:rsidRPr="00435706">
        <w:rPr>
          <w:sz w:val="20"/>
          <w:szCs w:val="20"/>
          <w:lang w:val="es-ES"/>
        </w:rPr>
        <w:t xml:space="preserve">e deberán establecer y acordar procedimientos </w:t>
      </w:r>
      <w:r w:rsidR="00474DC2">
        <w:rPr>
          <w:sz w:val="20"/>
          <w:szCs w:val="20"/>
          <w:lang w:val="es-ES"/>
        </w:rPr>
        <w:t xml:space="preserve">de muestreo </w:t>
      </w:r>
      <w:r w:rsidR="00435706" w:rsidRPr="00435706">
        <w:rPr>
          <w:sz w:val="20"/>
          <w:szCs w:val="20"/>
          <w:lang w:val="es-ES"/>
        </w:rPr>
        <w:t>estándar antes de comenzar la</w:t>
      </w:r>
      <w:r w:rsidR="00435706">
        <w:rPr>
          <w:sz w:val="20"/>
          <w:szCs w:val="20"/>
          <w:lang w:val="es-ES"/>
        </w:rPr>
        <w:t>s</w:t>
      </w:r>
      <w:r w:rsidR="00435706" w:rsidRPr="00435706">
        <w:rPr>
          <w:sz w:val="20"/>
          <w:szCs w:val="20"/>
          <w:lang w:val="es-ES"/>
        </w:rPr>
        <w:t xml:space="preserve"> campaña</w:t>
      </w:r>
      <w:r w:rsidR="00435706">
        <w:rPr>
          <w:sz w:val="20"/>
          <w:szCs w:val="20"/>
          <w:lang w:val="es-ES"/>
        </w:rPr>
        <w:t>s</w:t>
      </w:r>
      <w:r w:rsidR="00435706" w:rsidRPr="00435706">
        <w:rPr>
          <w:sz w:val="20"/>
          <w:szCs w:val="20"/>
          <w:lang w:val="es-ES"/>
        </w:rPr>
        <w:t xml:space="preserve"> de muestreo. El muestreo deberá ajustarse a la legislación nacional específica</w:t>
      </w:r>
      <w:r w:rsidR="00435706">
        <w:rPr>
          <w:sz w:val="20"/>
          <w:szCs w:val="20"/>
          <w:lang w:val="es-ES"/>
        </w:rPr>
        <w:t>,</w:t>
      </w:r>
      <w:r w:rsidR="00435706" w:rsidRPr="00435706">
        <w:rPr>
          <w:sz w:val="20"/>
          <w:szCs w:val="20"/>
          <w:lang w:val="es-ES"/>
        </w:rPr>
        <w:t xml:space="preserve"> donde esta exista</w:t>
      </w:r>
      <w:r w:rsidR="00435706">
        <w:rPr>
          <w:sz w:val="20"/>
          <w:szCs w:val="20"/>
          <w:lang w:val="es-ES"/>
        </w:rPr>
        <w:t>,</w:t>
      </w:r>
      <w:r w:rsidR="00435706" w:rsidRPr="00435706">
        <w:rPr>
          <w:sz w:val="20"/>
          <w:szCs w:val="20"/>
          <w:lang w:val="es-ES"/>
        </w:rPr>
        <w:t xml:space="preserve"> o a los reglamentos y normas internacionales</w:t>
      </w:r>
      <w:r w:rsidR="00435706">
        <w:rPr>
          <w:sz w:val="20"/>
          <w:szCs w:val="20"/>
          <w:lang w:val="es-ES"/>
        </w:rPr>
        <w:t>.</w:t>
      </w:r>
      <w:r w:rsidRPr="00435706">
        <w:rPr>
          <w:sz w:val="20"/>
          <w:szCs w:val="20"/>
          <w:lang w:val="es-ES"/>
        </w:rPr>
        <w:t xml:space="preserve"> </w:t>
      </w:r>
    </w:p>
    <w:p w:rsidR="00910400" w:rsidRPr="00AA2900" w:rsidRDefault="00435706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Los t</w:t>
      </w:r>
      <w:r w:rsidR="00AA2900" w:rsidRPr="00AA2900">
        <w:rPr>
          <w:sz w:val="20"/>
          <w:szCs w:val="20"/>
          <w:lang w:val="es-ES"/>
        </w:rPr>
        <w:t>ipos de</w:t>
      </w:r>
      <w:r w:rsidR="00910400" w:rsidRPr="00AA2900">
        <w:rPr>
          <w:sz w:val="20"/>
          <w:szCs w:val="20"/>
          <w:lang w:val="es-ES"/>
        </w:rPr>
        <w:t xml:space="preserve"> matrices </w:t>
      </w:r>
      <w:r>
        <w:rPr>
          <w:sz w:val="20"/>
          <w:szCs w:val="20"/>
          <w:lang w:val="es-ES"/>
        </w:rPr>
        <w:t xml:space="preserve">que se suelen muestrear en relación con los </w:t>
      </w:r>
      <w:r w:rsidR="00581B91" w:rsidRPr="00AA2900">
        <w:rPr>
          <w:sz w:val="20"/>
          <w:szCs w:val="20"/>
          <w:lang w:val="es-ES"/>
        </w:rPr>
        <w:t>plaguicida</w:t>
      </w:r>
      <w:r w:rsidR="00910400" w:rsidRPr="00AA2900">
        <w:rPr>
          <w:sz w:val="20"/>
          <w:szCs w:val="20"/>
          <w:lang w:val="es-ES"/>
        </w:rPr>
        <w:t xml:space="preserve">s </w:t>
      </w:r>
      <w:r w:rsidR="00333047" w:rsidRPr="00AA2900">
        <w:rPr>
          <w:sz w:val="20"/>
          <w:szCs w:val="20"/>
          <w:lang w:val="es-ES"/>
        </w:rPr>
        <w:t xml:space="preserve">y </w:t>
      </w:r>
      <w:r>
        <w:rPr>
          <w:sz w:val="20"/>
          <w:szCs w:val="20"/>
          <w:lang w:val="es-ES"/>
        </w:rPr>
        <w:t xml:space="preserve">los desechos relacionados con los </w:t>
      </w:r>
      <w:r w:rsidR="00581B91" w:rsidRPr="00AA2900">
        <w:rPr>
          <w:sz w:val="20"/>
          <w:szCs w:val="20"/>
          <w:lang w:val="es-ES"/>
        </w:rPr>
        <w:t>plaguicida</w:t>
      </w:r>
      <w:r>
        <w:rPr>
          <w:sz w:val="20"/>
          <w:szCs w:val="20"/>
          <w:lang w:val="es-ES"/>
        </w:rPr>
        <w:t>s son</w:t>
      </w:r>
      <w:r w:rsidR="00910400" w:rsidRPr="00AA2900">
        <w:rPr>
          <w:sz w:val="20"/>
          <w:szCs w:val="20"/>
          <w:lang w:val="es-ES"/>
        </w:rPr>
        <w:t>:</w:t>
      </w:r>
    </w:p>
    <w:p w:rsidR="00910400" w:rsidRPr="00167E98" w:rsidRDefault="00DF7C0D" w:rsidP="00435706">
      <w:pPr>
        <w:tabs>
          <w:tab w:val="left" w:pos="2268"/>
        </w:tabs>
        <w:suppressAutoHyphens/>
        <w:snapToGrid w:val="0"/>
        <w:spacing w:after="120"/>
        <w:ind w:left="1135" w:right="425" w:firstLine="567"/>
        <w:rPr>
          <w:sz w:val="20"/>
          <w:szCs w:val="20"/>
        </w:rPr>
      </w:pPr>
      <w:r w:rsidRPr="00167E98">
        <w:rPr>
          <w:sz w:val="20"/>
          <w:szCs w:val="20"/>
        </w:rPr>
        <w:t>a)</w:t>
      </w:r>
      <w:r w:rsidRPr="00167E98">
        <w:rPr>
          <w:sz w:val="20"/>
          <w:szCs w:val="20"/>
        </w:rPr>
        <w:tab/>
      </w:r>
      <w:r w:rsidR="00910400" w:rsidRPr="00167E98">
        <w:rPr>
          <w:sz w:val="20"/>
          <w:szCs w:val="20"/>
        </w:rPr>
        <w:t>L</w:t>
      </w:r>
      <w:r w:rsidR="00435706">
        <w:rPr>
          <w:sz w:val="20"/>
          <w:szCs w:val="20"/>
        </w:rPr>
        <w:t>íquidos</w:t>
      </w:r>
      <w:r w:rsidR="00686EE1">
        <w:rPr>
          <w:sz w:val="20"/>
          <w:szCs w:val="20"/>
        </w:rPr>
        <w:t>:</w:t>
      </w:r>
    </w:p>
    <w:p w:rsidR="00B42E5A" w:rsidRPr="00435706" w:rsidRDefault="00AB0FE6" w:rsidP="00AB0FE6">
      <w:pPr>
        <w:pStyle w:val="ListParagraph"/>
        <w:numPr>
          <w:ilvl w:val="3"/>
          <w:numId w:val="13"/>
        </w:numPr>
        <w:suppressAutoHyphens/>
        <w:spacing w:after="120"/>
        <w:ind w:left="2664"/>
        <w:rPr>
          <w:sz w:val="20"/>
          <w:szCs w:val="20"/>
        </w:rPr>
      </w:pPr>
      <w:r>
        <w:rPr>
          <w:sz w:val="20"/>
          <w:szCs w:val="20"/>
        </w:rPr>
        <w:t>F</w:t>
      </w:r>
      <w:r w:rsidR="001F6117" w:rsidRPr="00435706">
        <w:rPr>
          <w:sz w:val="20"/>
          <w:szCs w:val="20"/>
        </w:rPr>
        <w:t>ormulaciones plaguicidas</w:t>
      </w:r>
      <w:r>
        <w:rPr>
          <w:sz w:val="20"/>
          <w:szCs w:val="20"/>
        </w:rPr>
        <w:t xml:space="preserve"> líquidas</w:t>
      </w:r>
      <w:r w:rsidR="0042322E" w:rsidRPr="00435706">
        <w:rPr>
          <w:sz w:val="20"/>
          <w:szCs w:val="20"/>
        </w:rPr>
        <w:t>;</w:t>
      </w:r>
    </w:p>
    <w:p w:rsidR="00B42E5A" w:rsidRPr="00AB0FE6" w:rsidRDefault="00486110" w:rsidP="00AB0FE6">
      <w:pPr>
        <w:pStyle w:val="ListParagraph"/>
        <w:numPr>
          <w:ilvl w:val="3"/>
          <w:numId w:val="13"/>
        </w:numPr>
        <w:suppressAutoHyphens/>
        <w:spacing w:after="120"/>
        <w:ind w:left="2664"/>
        <w:rPr>
          <w:sz w:val="20"/>
          <w:szCs w:val="20"/>
          <w:lang w:val="es-ES"/>
        </w:rPr>
      </w:pPr>
      <w:r w:rsidRPr="00AB0FE6">
        <w:rPr>
          <w:sz w:val="20"/>
          <w:szCs w:val="20"/>
          <w:lang w:val="es-ES"/>
        </w:rPr>
        <w:t>L</w:t>
      </w:r>
      <w:r w:rsidR="00AB0FE6" w:rsidRPr="00AB0FE6">
        <w:rPr>
          <w:sz w:val="20"/>
          <w:szCs w:val="20"/>
          <w:lang w:val="es-ES"/>
        </w:rPr>
        <w:t xml:space="preserve">ixiviados de </w:t>
      </w:r>
      <w:r w:rsidR="00AB0FE6">
        <w:rPr>
          <w:sz w:val="20"/>
          <w:szCs w:val="20"/>
          <w:lang w:val="es-ES"/>
        </w:rPr>
        <w:t>enterramientos</w:t>
      </w:r>
      <w:r w:rsidRPr="00AB0FE6">
        <w:rPr>
          <w:sz w:val="20"/>
          <w:szCs w:val="20"/>
          <w:lang w:val="es-ES"/>
        </w:rPr>
        <w:t xml:space="preserve"> </w:t>
      </w:r>
      <w:r w:rsidR="00333047" w:rsidRPr="00AB0FE6">
        <w:rPr>
          <w:sz w:val="20"/>
          <w:szCs w:val="20"/>
          <w:lang w:val="es-ES"/>
        </w:rPr>
        <w:t xml:space="preserve">y </w:t>
      </w:r>
      <w:r w:rsidR="00AB0FE6" w:rsidRPr="00AB0FE6">
        <w:rPr>
          <w:sz w:val="20"/>
          <w:szCs w:val="20"/>
          <w:lang w:val="es-ES"/>
        </w:rPr>
        <w:t>vertederos</w:t>
      </w:r>
      <w:r w:rsidR="0042322E" w:rsidRPr="00AB0FE6">
        <w:rPr>
          <w:sz w:val="20"/>
          <w:szCs w:val="20"/>
          <w:lang w:val="es-ES"/>
        </w:rPr>
        <w:t>;</w:t>
      </w:r>
    </w:p>
    <w:p w:rsidR="00A138DE" w:rsidRPr="00AB0FE6" w:rsidRDefault="00AB0FE6" w:rsidP="00AB0FE6">
      <w:pPr>
        <w:pStyle w:val="ListParagraph"/>
        <w:numPr>
          <w:ilvl w:val="3"/>
          <w:numId w:val="13"/>
        </w:numPr>
        <w:suppressAutoHyphens/>
        <w:spacing w:after="120"/>
        <w:ind w:left="2664"/>
        <w:rPr>
          <w:sz w:val="20"/>
          <w:szCs w:val="20"/>
          <w:lang w:val="es-ES"/>
        </w:rPr>
      </w:pPr>
      <w:r w:rsidRPr="00AB0FE6">
        <w:rPr>
          <w:sz w:val="20"/>
          <w:szCs w:val="20"/>
          <w:lang w:val="es-ES"/>
        </w:rPr>
        <w:t>Fluidos b</w:t>
      </w:r>
      <w:r w:rsidR="00486110" w:rsidRPr="00AB0FE6">
        <w:rPr>
          <w:sz w:val="20"/>
          <w:szCs w:val="20"/>
          <w:lang w:val="es-ES"/>
        </w:rPr>
        <w:t>iol</w:t>
      </w:r>
      <w:r w:rsidRPr="00AB0FE6">
        <w:rPr>
          <w:sz w:val="20"/>
          <w:szCs w:val="20"/>
          <w:lang w:val="es-ES"/>
        </w:rPr>
        <w:t>ógicos</w:t>
      </w:r>
      <w:r w:rsidR="00486110" w:rsidRPr="00AB0FE6">
        <w:rPr>
          <w:sz w:val="20"/>
          <w:szCs w:val="20"/>
          <w:lang w:val="es-ES"/>
        </w:rPr>
        <w:t xml:space="preserve"> (</w:t>
      </w:r>
      <w:r w:rsidRPr="00AB0FE6">
        <w:rPr>
          <w:sz w:val="20"/>
          <w:szCs w:val="20"/>
          <w:lang w:val="es-ES"/>
        </w:rPr>
        <w:t>sangre, en el caso del c</w:t>
      </w:r>
      <w:r>
        <w:rPr>
          <w:sz w:val="20"/>
          <w:szCs w:val="20"/>
          <w:lang w:val="es-ES"/>
        </w:rPr>
        <w:t xml:space="preserve">ontrol </w:t>
      </w:r>
      <w:r w:rsidRPr="00AB0FE6">
        <w:rPr>
          <w:sz w:val="20"/>
          <w:szCs w:val="20"/>
          <w:lang w:val="es-ES"/>
        </w:rPr>
        <w:t>de la salud de los trabajadores</w:t>
      </w:r>
      <w:r w:rsidR="00486110" w:rsidRPr="00AB0FE6">
        <w:rPr>
          <w:sz w:val="20"/>
          <w:szCs w:val="20"/>
          <w:lang w:val="es-ES"/>
        </w:rPr>
        <w:t>)</w:t>
      </w:r>
      <w:r w:rsidR="0042322E" w:rsidRPr="00AB0FE6">
        <w:rPr>
          <w:sz w:val="20"/>
          <w:szCs w:val="20"/>
          <w:lang w:val="es-ES"/>
        </w:rPr>
        <w:t>;</w:t>
      </w:r>
    </w:p>
    <w:p w:rsidR="00486110" w:rsidRPr="00167E98" w:rsidRDefault="00DF7C0D" w:rsidP="00DF7C0D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</w:rPr>
      </w:pPr>
      <w:r w:rsidRPr="00167E98">
        <w:rPr>
          <w:sz w:val="20"/>
          <w:szCs w:val="20"/>
        </w:rPr>
        <w:t>b)</w:t>
      </w:r>
      <w:r w:rsidRPr="00167E98">
        <w:rPr>
          <w:sz w:val="20"/>
          <w:szCs w:val="20"/>
        </w:rPr>
        <w:tab/>
      </w:r>
      <w:r w:rsidR="00486110" w:rsidRPr="00167E98">
        <w:rPr>
          <w:sz w:val="20"/>
          <w:szCs w:val="20"/>
        </w:rPr>
        <w:t>S</w:t>
      </w:r>
      <w:r w:rsidR="00AB0FE6">
        <w:rPr>
          <w:sz w:val="20"/>
          <w:szCs w:val="20"/>
        </w:rPr>
        <w:t>ó</w:t>
      </w:r>
      <w:r w:rsidR="00486110" w:rsidRPr="00167E98">
        <w:rPr>
          <w:sz w:val="20"/>
          <w:szCs w:val="20"/>
        </w:rPr>
        <w:t>lid</w:t>
      </w:r>
      <w:r w:rsidR="00AB0FE6">
        <w:rPr>
          <w:sz w:val="20"/>
          <w:szCs w:val="20"/>
        </w:rPr>
        <w:t>o</w:t>
      </w:r>
      <w:r w:rsidR="00486110" w:rsidRPr="00167E98">
        <w:rPr>
          <w:sz w:val="20"/>
          <w:szCs w:val="20"/>
        </w:rPr>
        <w:t>s</w:t>
      </w:r>
      <w:r w:rsidR="00686EE1">
        <w:rPr>
          <w:sz w:val="20"/>
          <w:szCs w:val="20"/>
        </w:rPr>
        <w:t>:</w:t>
      </w:r>
    </w:p>
    <w:p w:rsidR="00B42E5A" w:rsidRPr="00AB0FE6" w:rsidRDefault="00AB0FE6" w:rsidP="00AB0FE6">
      <w:pPr>
        <w:pStyle w:val="ListParagraph"/>
        <w:numPr>
          <w:ilvl w:val="0"/>
          <w:numId w:val="31"/>
        </w:numPr>
        <w:suppressAutoHyphens/>
        <w:spacing w:after="120"/>
        <w:ind w:left="2664"/>
        <w:rPr>
          <w:sz w:val="20"/>
          <w:szCs w:val="20"/>
          <w:lang w:val="es-ES"/>
        </w:rPr>
      </w:pPr>
      <w:r w:rsidRPr="00AB0FE6">
        <w:rPr>
          <w:sz w:val="20"/>
          <w:szCs w:val="20"/>
          <w:lang w:val="es-ES"/>
        </w:rPr>
        <w:t>F</w:t>
      </w:r>
      <w:r w:rsidR="001F6117" w:rsidRPr="00AB0FE6">
        <w:rPr>
          <w:sz w:val="20"/>
          <w:szCs w:val="20"/>
          <w:lang w:val="es-ES"/>
        </w:rPr>
        <w:t>ormulaciones plaguicidas</w:t>
      </w:r>
      <w:r w:rsidR="00486110" w:rsidRPr="00AB0FE6">
        <w:rPr>
          <w:sz w:val="20"/>
          <w:szCs w:val="20"/>
          <w:lang w:val="es-ES"/>
        </w:rPr>
        <w:t xml:space="preserve"> </w:t>
      </w:r>
      <w:r w:rsidR="00333047" w:rsidRPr="00AB0FE6">
        <w:rPr>
          <w:sz w:val="20"/>
          <w:szCs w:val="20"/>
          <w:lang w:val="es-ES"/>
        </w:rPr>
        <w:t xml:space="preserve">y </w:t>
      </w:r>
      <w:r>
        <w:rPr>
          <w:sz w:val="20"/>
          <w:szCs w:val="20"/>
          <w:lang w:val="es-ES"/>
        </w:rPr>
        <w:t xml:space="preserve">desechos </w:t>
      </w:r>
      <w:r w:rsidR="00D51546">
        <w:rPr>
          <w:sz w:val="20"/>
          <w:szCs w:val="20"/>
          <w:lang w:val="es-ES"/>
        </w:rPr>
        <w:t xml:space="preserve">sólidos </w:t>
      </w:r>
      <w:r>
        <w:rPr>
          <w:sz w:val="20"/>
          <w:szCs w:val="20"/>
          <w:lang w:val="es-ES"/>
        </w:rPr>
        <w:t xml:space="preserve">de la producción de </w:t>
      </w:r>
      <w:r w:rsidR="00581B91" w:rsidRPr="00AB0FE6">
        <w:rPr>
          <w:sz w:val="20"/>
          <w:szCs w:val="20"/>
          <w:lang w:val="es-ES"/>
        </w:rPr>
        <w:t>plaguicida</w:t>
      </w:r>
      <w:r>
        <w:rPr>
          <w:sz w:val="20"/>
          <w:szCs w:val="20"/>
          <w:lang w:val="es-ES"/>
        </w:rPr>
        <w:t>s</w:t>
      </w:r>
      <w:r w:rsidR="0042322E" w:rsidRPr="00AB0FE6">
        <w:rPr>
          <w:sz w:val="20"/>
          <w:szCs w:val="20"/>
          <w:lang w:val="es-ES"/>
        </w:rPr>
        <w:t>;</w:t>
      </w:r>
    </w:p>
    <w:p w:rsidR="00B42E5A" w:rsidRPr="00D51546" w:rsidRDefault="00486110" w:rsidP="00AB0FE6">
      <w:pPr>
        <w:pStyle w:val="ListParagraph"/>
        <w:numPr>
          <w:ilvl w:val="0"/>
          <w:numId w:val="31"/>
        </w:numPr>
        <w:suppressAutoHyphens/>
        <w:spacing w:after="120"/>
        <w:ind w:left="2664"/>
        <w:rPr>
          <w:sz w:val="20"/>
          <w:szCs w:val="20"/>
          <w:lang w:val="es-ES"/>
        </w:rPr>
      </w:pPr>
      <w:r w:rsidRPr="00D51546">
        <w:rPr>
          <w:sz w:val="20"/>
          <w:szCs w:val="20"/>
          <w:lang w:val="es-ES"/>
        </w:rPr>
        <w:t>S</w:t>
      </w:r>
      <w:r w:rsidR="00D51546" w:rsidRPr="00D51546">
        <w:rPr>
          <w:sz w:val="20"/>
          <w:szCs w:val="20"/>
          <w:lang w:val="es-ES"/>
        </w:rPr>
        <w:t>uelos</w:t>
      </w:r>
      <w:r w:rsidRPr="00D51546">
        <w:rPr>
          <w:sz w:val="20"/>
          <w:szCs w:val="20"/>
          <w:lang w:val="es-ES"/>
        </w:rPr>
        <w:t>, sediment</w:t>
      </w:r>
      <w:r w:rsidR="00D51546" w:rsidRPr="00D51546">
        <w:rPr>
          <w:sz w:val="20"/>
          <w:szCs w:val="20"/>
          <w:lang w:val="es-ES"/>
        </w:rPr>
        <w:t>o</w:t>
      </w:r>
      <w:r w:rsidR="00F9131A" w:rsidRPr="00D51546">
        <w:rPr>
          <w:sz w:val="20"/>
          <w:szCs w:val="20"/>
          <w:lang w:val="es-ES"/>
        </w:rPr>
        <w:t>s</w:t>
      </w:r>
      <w:r w:rsidRPr="00D51546">
        <w:rPr>
          <w:sz w:val="20"/>
          <w:szCs w:val="20"/>
          <w:lang w:val="es-ES"/>
        </w:rPr>
        <w:t xml:space="preserve"> </w:t>
      </w:r>
      <w:r w:rsidR="00333047" w:rsidRPr="00D51546">
        <w:rPr>
          <w:sz w:val="20"/>
          <w:szCs w:val="20"/>
          <w:lang w:val="es-ES"/>
        </w:rPr>
        <w:t xml:space="preserve">y </w:t>
      </w:r>
      <w:r w:rsidR="00D51546" w:rsidRPr="00D51546">
        <w:rPr>
          <w:sz w:val="20"/>
          <w:szCs w:val="20"/>
          <w:lang w:val="es-ES"/>
        </w:rPr>
        <w:t xml:space="preserve">lodos </w:t>
      </w:r>
      <w:r w:rsidRPr="00D51546">
        <w:rPr>
          <w:sz w:val="20"/>
          <w:szCs w:val="20"/>
          <w:lang w:val="es-ES"/>
        </w:rPr>
        <w:t>municipal</w:t>
      </w:r>
      <w:r w:rsidR="00D51546" w:rsidRPr="00D51546">
        <w:rPr>
          <w:sz w:val="20"/>
          <w:szCs w:val="20"/>
          <w:lang w:val="es-ES"/>
        </w:rPr>
        <w:t>es</w:t>
      </w:r>
      <w:r w:rsidRPr="00D51546">
        <w:rPr>
          <w:sz w:val="20"/>
          <w:szCs w:val="20"/>
          <w:lang w:val="es-ES"/>
        </w:rPr>
        <w:t xml:space="preserve"> </w:t>
      </w:r>
      <w:r w:rsidR="00D51546" w:rsidRPr="00D51546">
        <w:rPr>
          <w:sz w:val="20"/>
          <w:szCs w:val="20"/>
          <w:lang w:val="es-ES"/>
        </w:rPr>
        <w:t>e</w:t>
      </w:r>
      <w:r w:rsidR="00333047" w:rsidRPr="00D51546">
        <w:rPr>
          <w:sz w:val="20"/>
          <w:szCs w:val="20"/>
          <w:lang w:val="es-ES"/>
        </w:rPr>
        <w:t xml:space="preserve"> </w:t>
      </w:r>
      <w:r w:rsidR="00D51546" w:rsidRPr="00D51546">
        <w:rPr>
          <w:sz w:val="20"/>
          <w:szCs w:val="20"/>
          <w:lang w:val="es-ES"/>
        </w:rPr>
        <w:t>industriale</w:t>
      </w:r>
      <w:r w:rsidR="00F9131A" w:rsidRPr="00D51546">
        <w:rPr>
          <w:sz w:val="20"/>
          <w:szCs w:val="20"/>
          <w:lang w:val="es-ES"/>
        </w:rPr>
        <w:t>s</w:t>
      </w:r>
      <w:r w:rsidR="0042322E" w:rsidRPr="00D51546">
        <w:rPr>
          <w:sz w:val="20"/>
          <w:szCs w:val="20"/>
          <w:lang w:val="es-ES"/>
        </w:rPr>
        <w:t>;</w:t>
      </w:r>
    </w:p>
    <w:p w:rsidR="00B42E5A" w:rsidRDefault="00333047" w:rsidP="00AB0FE6">
      <w:pPr>
        <w:pStyle w:val="ListParagraph"/>
        <w:numPr>
          <w:ilvl w:val="0"/>
          <w:numId w:val="31"/>
        </w:numPr>
        <w:suppressAutoHyphens/>
        <w:spacing w:after="120"/>
        <w:ind w:left="2664"/>
        <w:rPr>
          <w:sz w:val="20"/>
          <w:szCs w:val="20"/>
        </w:rPr>
      </w:pPr>
      <w:r w:rsidRPr="00333047">
        <w:rPr>
          <w:sz w:val="20"/>
          <w:szCs w:val="20"/>
        </w:rPr>
        <w:t>E</w:t>
      </w:r>
      <w:r w:rsidR="00D51546">
        <w:rPr>
          <w:sz w:val="20"/>
          <w:szCs w:val="20"/>
        </w:rPr>
        <w:t>nvases</w:t>
      </w:r>
      <w:r w:rsidR="0042322E">
        <w:rPr>
          <w:sz w:val="20"/>
          <w:szCs w:val="20"/>
        </w:rPr>
        <w:t>;</w:t>
      </w:r>
    </w:p>
    <w:p w:rsidR="00B42E5A" w:rsidRDefault="00AB0FE6" w:rsidP="00AB0FE6">
      <w:pPr>
        <w:pStyle w:val="ListParagraph"/>
        <w:numPr>
          <w:ilvl w:val="0"/>
          <w:numId w:val="31"/>
        </w:numPr>
        <w:suppressAutoHyphens/>
        <w:spacing w:after="120"/>
        <w:ind w:left="2664"/>
        <w:rPr>
          <w:sz w:val="20"/>
          <w:szCs w:val="20"/>
        </w:rPr>
      </w:pPr>
      <w:r>
        <w:rPr>
          <w:sz w:val="20"/>
          <w:szCs w:val="20"/>
        </w:rPr>
        <w:t>Materiales de construcción</w:t>
      </w:r>
      <w:r w:rsidR="0042322E">
        <w:rPr>
          <w:sz w:val="20"/>
          <w:szCs w:val="20"/>
        </w:rPr>
        <w:t>.</w:t>
      </w:r>
    </w:p>
    <w:p w:rsidR="00813E84" w:rsidRPr="00E84880" w:rsidRDefault="00DF7C0D">
      <w:pPr>
        <w:pStyle w:val="Heading3"/>
        <w:tabs>
          <w:tab w:val="right" w:pos="709"/>
        </w:tabs>
        <w:spacing w:before="240" w:after="120"/>
        <w:ind w:left="1134" w:hanging="1134"/>
        <w:rPr>
          <w:rFonts w:ascii="Times New Roman" w:hAnsi="Times New Roman"/>
          <w:sz w:val="20"/>
        </w:rPr>
      </w:pPr>
      <w:bookmarkStart w:id="183" w:name="_Toc61928527"/>
      <w:bookmarkStart w:id="184" w:name="_Toc61928583"/>
      <w:bookmarkStart w:id="185" w:name="_Toc61928638"/>
      <w:bookmarkStart w:id="186" w:name="_Toc61930586"/>
      <w:bookmarkStart w:id="187" w:name="_Toc72119652"/>
      <w:bookmarkStart w:id="188" w:name="_Toc132123452"/>
      <w:bookmarkStart w:id="189" w:name="_Toc148341820"/>
      <w:bookmarkStart w:id="190" w:name="_Toc249772717"/>
      <w:bookmarkEnd w:id="177"/>
      <w:bookmarkEnd w:id="178"/>
      <w:bookmarkEnd w:id="179"/>
      <w:bookmarkEnd w:id="180"/>
      <w:bookmarkEnd w:id="181"/>
      <w:bookmarkEnd w:id="182"/>
      <w:r w:rsidRPr="00167E98">
        <w:rPr>
          <w:rFonts w:ascii="Times New Roman" w:hAnsi="Times New Roman"/>
          <w:sz w:val="20"/>
        </w:rPr>
        <w:tab/>
      </w:r>
      <w:bookmarkStart w:id="191" w:name="_Toc417046911"/>
      <w:r w:rsidR="00E0555C" w:rsidRPr="00167E98">
        <w:rPr>
          <w:rFonts w:ascii="Times New Roman" w:hAnsi="Times New Roman"/>
          <w:sz w:val="20"/>
        </w:rPr>
        <w:t>2.</w:t>
      </w:r>
      <w:r w:rsidR="00E0555C" w:rsidRPr="00167E98">
        <w:rPr>
          <w:rFonts w:ascii="Times New Roman" w:hAnsi="Times New Roman"/>
          <w:sz w:val="20"/>
        </w:rPr>
        <w:tab/>
      </w:r>
      <w:r w:rsidR="00333047" w:rsidRPr="00E84880">
        <w:rPr>
          <w:rFonts w:ascii="Times New Roman" w:hAnsi="Times New Roman"/>
          <w:sz w:val="20"/>
        </w:rPr>
        <w:t>Análisis</w:t>
      </w:r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r w:rsidR="00E0555C" w:rsidRPr="00E84880">
        <w:rPr>
          <w:rFonts w:ascii="Times New Roman" w:hAnsi="Times New Roman"/>
          <w:sz w:val="20"/>
          <w:szCs w:val="24"/>
        </w:rPr>
        <w:t xml:space="preserve"> </w:t>
      </w:r>
    </w:p>
    <w:p w:rsidR="00A138DE" w:rsidRPr="001B6B8D" w:rsidRDefault="00D51546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bookmarkStart w:id="192" w:name="_Toc61928526"/>
      <w:bookmarkStart w:id="193" w:name="_Toc61928582"/>
      <w:bookmarkStart w:id="194" w:name="_Toc61928639"/>
      <w:bookmarkStart w:id="195" w:name="_Toc61930587"/>
      <w:bookmarkStart w:id="196" w:name="_Toc72119653"/>
      <w:bookmarkStart w:id="197" w:name="_Toc132123454"/>
      <w:r w:rsidRPr="00D51546">
        <w:rPr>
          <w:sz w:val="20"/>
          <w:szCs w:val="20"/>
          <w:lang w:val="es-ES"/>
        </w:rPr>
        <w:t xml:space="preserve">La mayoría de los </w:t>
      </w:r>
      <w:r w:rsidR="00581B91" w:rsidRPr="00D51546">
        <w:rPr>
          <w:sz w:val="20"/>
          <w:szCs w:val="20"/>
          <w:lang w:val="es-ES"/>
        </w:rPr>
        <w:t>plaguicida</w:t>
      </w:r>
      <w:r w:rsidR="00B71C11" w:rsidRPr="00D51546">
        <w:rPr>
          <w:sz w:val="20"/>
          <w:szCs w:val="20"/>
          <w:lang w:val="es-ES"/>
        </w:rPr>
        <w:t xml:space="preserve">s </w:t>
      </w:r>
      <w:r w:rsidRPr="00D51546">
        <w:rPr>
          <w:sz w:val="20"/>
          <w:szCs w:val="20"/>
          <w:lang w:val="es-ES"/>
        </w:rPr>
        <w:t>se pueden analizar mediante cromatograf</w:t>
      </w:r>
      <w:r>
        <w:rPr>
          <w:sz w:val="20"/>
          <w:szCs w:val="20"/>
          <w:lang w:val="es-ES"/>
        </w:rPr>
        <w:t xml:space="preserve">ía capilar en fase gaseosa </w:t>
      </w:r>
      <w:r w:rsidR="00B71C11" w:rsidRPr="00D51546">
        <w:rPr>
          <w:sz w:val="20"/>
          <w:szCs w:val="20"/>
          <w:lang w:val="es-ES"/>
        </w:rPr>
        <w:t>(</w:t>
      </w:r>
      <w:r w:rsidR="00333047" w:rsidRPr="00D51546">
        <w:rPr>
          <w:sz w:val="20"/>
          <w:szCs w:val="20"/>
          <w:lang w:val="es-ES"/>
        </w:rPr>
        <w:t>dos</w:t>
      </w:r>
      <w:r w:rsidR="00B71C11" w:rsidRPr="00D51546">
        <w:rPr>
          <w:sz w:val="20"/>
          <w:szCs w:val="20"/>
          <w:lang w:val="es-ES"/>
        </w:rPr>
        <w:t xml:space="preserve"> column</w:t>
      </w:r>
      <w:r w:rsidR="00333047" w:rsidRPr="00D51546">
        <w:rPr>
          <w:sz w:val="20"/>
          <w:szCs w:val="20"/>
          <w:lang w:val="es-ES"/>
        </w:rPr>
        <w:t>a</w:t>
      </w:r>
      <w:r w:rsidR="00B71C11" w:rsidRPr="00D51546">
        <w:rPr>
          <w:sz w:val="20"/>
          <w:szCs w:val="20"/>
          <w:lang w:val="es-ES"/>
        </w:rPr>
        <w:t xml:space="preserve">s </w:t>
      </w:r>
      <w:r w:rsidR="00333047" w:rsidRPr="00D51546">
        <w:rPr>
          <w:sz w:val="20"/>
          <w:szCs w:val="20"/>
          <w:lang w:val="es-ES"/>
        </w:rPr>
        <w:t>de</w:t>
      </w:r>
      <w:r w:rsidR="00B71C11" w:rsidRPr="00D51546">
        <w:rPr>
          <w:sz w:val="20"/>
          <w:szCs w:val="20"/>
          <w:lang w:val="es-ES"/>
        </w:rPr>
        <w:t xml:space="preserve"> polari</w:t>
      </w:r>
      <w:r w:rsidR="00333047" w:rsidRPr="00D51546">
        <w:rPr>
          <w:sz w:val="20"/>
          <w:szCs w:val="20"/>
          <w:lang w:val="es-ES"/>
        </w:rPr>
        <w:t>dad diferente</w:t>
      </w:r>
      <w:r w:rsidR="00B71C11" w:rsidRPr="00D51546">
        <w:rPr>
          <w:sz w:val="20"/>
          <w:szCs w:val="20"/>
          <w:lang w:val="es-ES"/>
        </w:rPr>
        <w:t xml:space="preserve">) </w:t>
      </w:r>
      <w:r>
        <w:rPr>
          <w:sz w:val="20"/>
          <w:szCs w:val="20"/>
          <w:lang w:val="es-ES"/>
        </w:rPr>
        <w:t xml:space="preserve">acopladas a un </w:t>
      </w:r>
      <w:r w:rsidR="001B6B8D">
        <w:rPr>
          <w:sz w:val="20"/>
          <w:szCs w:val="20"/>
          <w:lang w:val="es-ES"/>
        </w:rPr>
        <w:t>detector de captura de electrones</w:t>
      </w:r>
      <w:r w:rsidR="00405DA7" w:rsidRPr="00D51546">
        <w:rPr>
          <w:sz w:val="20"/>
          <w:szCs w:val="20"/>
          <w:lang w:val="es-ES"/>
        </w:rPr>
        <w:t xml:space="preserve"> (</w:t>
      </w:r>
      <w:r w:rsidR="00B71C11" w:rsidRPr="00D51546">
        <w:rPr>
          <w:sz w:val="20"/>
          <w:szCs w:val="20"/>
          <w:lang w:val="es-ES"/>
        </w:rPr>
        <w:t>ECD</w:t>
      </w:r>
      <w:r w:rsidR="00405DA7" w:rsidRPr="00D51546">
        <w:rPr>
          <w:sz w:val="20"/>
          <w:szCs w:val="20"/>
          <w:lang w:val="es-ES"/>
        </w:rPr>
        <w:t>)</w:t>
      </w:r>
      <w:r w:rsidR="00B71C11" w:rsidRPr="00D51546">
        <w:rPr>
          <w:sz w:val="20"/>
          <w:szCs w:val="20"/>
          <w:lang w:val="es-ES"/>
        </w:rPr>
        <w:t>.</w:t>
      </w:r>
      <w:r w:rsidR="00405DA7" w:rsidRPr="00D51546">
        <w:rPr>
          <w:sz w:val="20"/>
          <w:szCs w:val="20"/>
          <w:lang w:val="es-ES"/>
        </w:rPr>
        <w:t xml:space="preserve"> </w:t>
      </w:r>
      <w:r w:rsidR="001B6B8D">
        <w:rPr>
          <w:sz w:val="20"/>
          <w:szCs w:val="20"/>
          <w:lang w:val="es-ES"/>
        </w:rPr>
        <w:t xml:space="preserve">En el caso del </w:t>
      </w:r>
      <w:r w:rsidR="00FE0387" w:rsidRPr="001B6B8D">
        <w:rPr>
          <w:sz w:val="20"/>
          <w:szCs w:val="20"/>
          <w:lang w:val="es-ES"/>
        </w:rPr>
        <w:t>toxafeno</w:t>
      </w:r>
      <w:r w:rsidR="001B6B8D">
        <w:rPr>
          <w:sz w:val="20"/>
          <w:szCs w:val="20"/>
          <w:lang w:val="es-ES"/>
        </w:rPr>
        <w:t xml:space="preserve"> se deberán utilizar </w:t>
      </w:r>
      <w:r w:rsidR="001B6B8D" w:rsidRPr="001B6B8D">
        <w:rPr>
          <w:sz w:val="20"/>
          <w:szCs w:val="20"/>
          <w:lang w:val="es-ES"/>
        </w:rPr>
        <w:t>detector</w:t>
      </w:r>
      <w:r w:rsidR="001B6B8D">
        <w:rPr>
          <w:sz w:val="20"/>
          <w:szCs w:val="20"/>
          <w:lang w:val="es-ES"/>
        </w:rPr>
        <w:t>e</w:t>
      </w:r>
      <w:r w:rsidR="001B6B8D" w:rsidRPr="001B6B8D">
        <w:rPr>
          <w:sz w:val="20"/>
          <w:szCs w:val="20"/>
          <w:lang w:val="es-ES"/>
        </w:rPr>
        <w:t>s selectivos de mas</w:t>
      </w:r>
      <w:r w:rsidR="001B6B8D">
        <w:rPr>
          <w:sz w:val="20"/>
          <w:szCs w:val="20"/>
          <w:lang w:val="es-ES"/>
        </w:rPr>
        <w:t>a</w:t>
      </w:r>
      <w:r w:rsidR="001B6B8D" w:rsidRPr="001B6B8D">
        <w:rPr>
          <w:sz w:val="20"/>
          <w:szCs w:val="20"/>
          <w:lang w:val="es-ES"/>
        </w:rPr>
        <w:t>s</w:t>
      </w:r>
      <w:r w:rsidR="00B71C11" w:rsidRPr="001B6B8D">
        <w:rPr>
          <w:sz w:val="20"/>
          <w:szCs w:val="20"/>
          <w:lang w:val="es-ES"/>
        </w:rPr>
        <w:t xml:space="preserve"> (</w:t>
      </w:r>
      <w:r w:rsidR="001B6B8D">
        <w:rPr>
          <w:sz w:val="20"/>
          <w:szCs w:val="20"/>
          <w:lang w:val="es-ES"/>
        </w:rPr>
        <w:t>funcionando en modo NCI</w:t>
      </w:r>
      <w:r w:rsidR="00B71C11" w:rsidRPr="001B6B8D">
        <w:rPr>
          <w:sz w:val="20"/>
          <w:szCs w:val="20"/>
          <w:lang w:val="es-ES"/>
        </w:rPr>
        <w:t xml:space="preserve">). </w:t>
      </w:r>
      <w:r w:rsidRPr="001B6B8D">
        <w:rPr>
          <w:sz w:val="20"/>
          <w:szCs w:val="20"/>
          <w:lang w:val="es-ES"/>
        </w:rPr>
        <w:t xml:space="preserve">El </w:t>
      </w:r>
      <w:r w:rsidR="00B71C11" w:rsidRPr="001B6B8D">
        <w:rPr>
          <w:sz w:val="20"/>
          <w:szCs w:val="20"/>
          <w:lang w:val="es-ES"/>
        </w:rPr>
        <w:t xml:space="preserve">PFOS </w:t>
      </w:r>
      <w:r w:rsidR="00333047" w:rsidRPr="001B6B8D">
        <w:rPr>
          <w:sz w:val="20"/>
          <w:szCs w:val="20"/>
          <w:lang w:val="es-ES"/>
        </w:rPr>
        <w:t xml:space="preserve">y </w:t>
      </w:r>
      <w:r w:rsidR="001B6B8D" w:rsidRPr="001B6B8D">
        <w:rPr>
          <w:sz w:val="20"/>
          <w:szCs w:val="20"/>
          <w:lang w:val="es-ES"/>
        </w:rPr>
        <w:t xml:space="preserve">sus </w:t>
      </w:r>
      <w:r w:rsidR="00B71C11" w:rsidRPr="001B6B8D">
        <w:rPr>
          <w:sz w:val="20"/>
          <w:szCs w:val="20"/>
          <w:lang w:val="es-ES"/>
        </w:rPr>
        <w:t>precursor</w:t>
      </w:r>
      <w:r w:rsidRPr="001B6B8D">
        <w:rPr>
          <w:sz w:val="20"/>
          <w:szCs w:val="20"/>
          <w:lang w:val="es-ES"/>
        </w:rPr>
        <w:t>e</w:t>
      </w:r>
      <w:r w:rsidR="00B71C11" w:rsidRPr="001B6B8D">
        <w:rPr>
          <w:sz w:val="20"/>
          <w:szCs w:val="20"/>
          <w:lang w:val="es-ES"/>
        </w:rPr>
        <w:t xml:space="preserve">s </w:t>
      </w:r>
      <w:r w:rsidR="001B6B8D" w:rsidRPr="001B6B8D">
        <w:rPr>
          <w:sz w:val="20"/>
          <w:szCs w:val="20"/>
          <w:lang w:val="es-ES"/>
        </w:rPr>
        <w:t>requieren</w:t>
      </w:r>
      <w:r w:rsidRPr="001B6B8D">
        <w:rPr>
          <w:sz w:val="20"/>
          <w:szCs w:val="20"/>
          <w:lang w:val="es-ES"/>
        </w:rPr>
        <w:t xml:space="preserve"> una </w:t>
      </w:r>
      <w:r w:rsidR="00B71C11" w:rsidRPr="001B6B8D">
        <w:rPr>
          <w:sz w:val="20"/>
          <w:szCs w:val="20"/>
          <w:lang w:val="es-ES"/>
        </w:rPr>
        <w:t>combina</w:t>
      </w:r>
      <w:r w:rsidRPr="001B6B8D">
        <w:rPr>
          <w:sz w:val="20"/>
          <w:szCs w:val="20"/>
          <w:lang w:val="es-ES"/>
        </w:rPr>
        <w:t>ción de cromat</w:t>
      </w:r>
      <w:r w:rsidR="001B6B8D" w:rsidRPr="001B6B8D">
        <w:rPr>
          <w:sz w:val="20"/>
          <w:szCs w:val="20"/>
          <w:lang w:val="es-ES"/>
        </w:rPr>
        <w:t>ó</w:t>
      </w:r>
      <w:r w:rsidRPr="001B6B8D">
        <w:rPr>
          <w:sz w:val="20"/>
          <w:szCs w:val="20"/>
          <w:lang w:val="es-ES"/>
        </w:rPr>
        <w:t>grafo</w:t>
      </w:r>
      <w:r w:rsidR="001B6B8D" w:rsidRPr="001B6B8D">
        <w:rPr>
          <w:sz w:val="20"/>
          <w:szCs w:val="20"/>
          <w:lang w:val="es-ES"/>
        </w:rPr>
        <w:t xml:space="preserve"> </w:t>
      </w:r>
      <w:r w:rsidR="00B71C11" w:rsidRPr="001B6B8D">
        <w:rPr>
          <w:sz w:val="20"/>
          <w:szCs w:val="20"/>
          <w:lang w:val="es-ES"/>
        </w:rPr>
        <w:t>l</w:t>
      </w:r>
      <w:r w:rsidR="001B6B8D" w:rsidRPr="001B6B8D">
        <w:rPr>
          <w:sz w:val="20"/>
          <w:szCs w:val="20"/>
          <w:lang w:val="es-ES"/>
        </w:rPr>
        <w:t>í</w:t>
      </w:r>
      <w:r w:rsidR="00B71C11" w:rsidRPr="001B6B8D">
        <w:rPr>
          <w:sz w:val="20"/>
          <w:szCs w:val="20"/>
          <w:lang w:val="es-ES"/>
        </w:rPr>
        <w:t>quido</w:t>
      </w:r>
      <w:r w:rsidR="001B6B8D">
        <w:rPr>
          <w:sz w:val="20"/>
          <w:szCs w:val="20"/>
          <w:lang w:val="es-ES"/>
        </w:rPr>
        <w:t xml:space="preserve"> con espectrómetros de masas en tándem, </w:t>
      </w:r>
      <w:r w:rsidR="00B71C11" w:rsidRPr="001B6B8D">
        <w:rPr>
          <w:sz w:val="20"/>
          <w:szCs w:val="20"/>
          <w:lang w:val="es-ES"/>
        </w:rPr>
        <w:t>preferent</w:t>
      </w:r>
      <w:r w:rsidR="001B6B8D">
        <w:rPr>
          <w:sz w:val="20"/>
          <w:szCs w:val="20"/>
          <w:lang w:val="es-ES"/>
        </w:rPr>
        <w:t>emente</w:t>
      </w:r>
      <w:r w:rsidR="00B71C11" w:rsidRPr="001B6B8D">
        <w:rPr>
          <w:sz w:val="20"/>
          <w:szCs w:val="20"/>
          <w:lang w:val="es-ES"/>
        </w:rPr>
        <w:t>.</w:t>
      </w:r>
      <w:r w:rsidR="00405DA7" w:rsidRPr="001B6B8D">
        <w:rPr>
          <w:sz w:val="20"/>
          <w:szCs w:val="20"/>
          <w:lang w:val="es-ES"/>
        </w:rPr>
        <w:t xml:space="preserve"> </w:t>
      </w:r>
    </w:p>
    <w:p w:rsidR="00813E84" w:rsidRDefault="00DF7C0D">
      <w:pPr>
        <w:pStyle w:val="Heading3"/>
        <w:tabs>
          <w:tab w:val="right" w:pos="709"/>
        </w:tabs>
        <w:spacing w:before="240" w:after="120"/>
        <w:ind w:left="1134" w:hanging="1134"/>
        <w:rPr>
          <w:rFonts w:ascii="Times New Roman" w:hAnsi="Times New Roman"/>
          <w:sz w:val="20"/>
        </w:rPr>
      </w:pPr>
      <w:bookmarkStart w:id="198" w:name="_Toc148341821"/>
      <w:bookmarkStart w:id="199" w:name="_Toc249772718"/>
      <w:r w:rsidRPr="001B6B8D">
        <w:rPr>
          <w:rFonts w:ascii="Times New Roman" w:hAnsi="Times New Roman"/>
          <w:sz w:val="20"/>
          <w:lang w:val="es-ES"/>
        </w:rPr>
        <w:tab/>
      </w:r>
      <w:bookmarkStart w:id="200" w:name="_Toc417046912"/>
      <w:r w:rsidR="00E0555C" w:rsidRPr="00167E98">
        <w:rPr>
          <w:rFonts w:ascii="Times New Roman" w:hAnsi="Times New Roman"/>
          <w:sz w:val="20"/>
        </w:rPr>
        <w:t>3.</w:t>
      </w:r>
      <w:r w:rsidR="00E0555C" w:rsidRPr="00167E98">
        <w:rPr>
          <w:rFonts w:ascii="Times New Roman" w:hAnsi="Times New Roman"/>
          <w:sz w:val="20"/>
        </w:rPr>
        <w:tab/>
      </w:r>
      <w:r w:rsidR="001B6B8D">
        <w:rPr>
          <w:rFonts w:ascii="Times New Roman" w:hAnsi="Times New Roman"/>
          <w:sz w:val="20"/>
        </w:rPr>
        <w:t>Vigilancia</w:t>
      </w:r>
      <w:bookmarkStart w:id="201" w:name="_Toc61928528"/>
      <w:bookmarkStart w:id="202" w:name="_Toc61928584"/>
      <w:bookmarkStart w:id="203" w:name="_Toc61928640"/>
      <w:bookmarkStart w:id="204" w:name="_Toc61930588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</w:p>
    <w:p w:rsidR="00E0555C" w:rsidRPr="001B6B8D" w:rsidRDefault="001B6B8D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1B6B8D">
        <w:rPr>
          <w:sz w:val="20"/>
          <w:szCs w:val="20"/>
          <w:lang w:val="es-ES"/>
        </w:rPr>
        <w:t xml:space="preserve">Deberán aplicarse programas de vigilancia para las </w:t>
      </w:r>
      <w:r w:rsidR="009A2798" w:rsidRPr="001B6B8D">
        <w:rPr>
          <w:sz w:val="20"/>
          <w:szCs w:val="20"/>
          <w:lang w:val="es-ES"/>
        </w:rPr>
        <w:t>instalaciones</w:t>
      </w:r>
      <w:r w:rsidR="00E0555C" w:rsidRPr="001B6B8D">
        <w:rPr>
          <w:sz w:val="20"/>
          <w:szCs w:val="20"/>
          <w:lang w:val="es-ES"/>
        </w:rPr>
        <w:t xml:space="preserve"> </w:t>
      </w:r>
      <w:r w:rsidRPr="001B6B8D">
        <w:rPr>
          <w:sz w:val="20"/>
          <w:szCs w:val="20"/>
          <w:lang w:val="es-ES"/>
        </w:rPr>
        <w:t>de gesti</w:t>
      </w:r>
      <w:r>
        <w:rPr>
          <w:sz w:val="20"/>
          <w:szCs w:val="20"/>
          <w:lang w:val="es-ES"/>
        </w:rPr>
        <w:t xml:space="preserve">ón de </w:t>
      </w:r>
      <w:r w:rsidR="00957FAC" w:rsidRPr="001B6B8D">
        <w:rPr>
          <w:sz w:val="20"/>
          <w:szCs w:val="20"/>
          <w:lang w:val="es-ES"/>
        </w:rPr>
        <w:t>desechos</w:t>
      </w:r>
      <w:r w:rsidR="00E0555C" w:rsidRPr="001B6B8D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consistentes en plaguicidas COP, que los contengan o estén </w:t>
      </w:r>
      <w:r w:rsidR="00AA2900" w:rsidRPr="001B6B8D">
        <w:rPr>
          <w:sz w:val="20"/>
          <w:szCs w:val="20"/>
          <w:lang w:val="es-ES"/>
        </w:rPr>
        <w:t>contaminado</w:t>
      </w:r>
      <w:r>
        <w:rPr>
          <w:sz w:val="20"/>
          <w:szCs w:val="20"/>
          <w:lang w:val="es-ES"/>
        </w:rPr>
        <w:t>s con ellos</w:t>
      </w:r>
      <w:r w:rsidR="00E0555C" w:rsidRPr="001B6B8D">
        <w:rPr>
          <w:sz w:val="20"/>
          <w:szCs w:val="20"/>
          <w:lang w:val="es-ES"/>
        </w:rPr>
        <w:t xml:space="preserve">. </w:t>
      </w:r>
      <w:bookmarkStart w:id="205" w:name="_Toc72119654"/>
      <w:r w:rsidR="00864192" w:rsidRPr="001B6B8D">
        <w:rPr>
          <w:sz w:val="20"/>
          <w:szCs w:val="20"/>
          <w:lang w:val="es-ES"/>
        </w:rPr>
        <w:t xml:space="preserve">  </w:t>
      </w:r>
    </w:p>
    <w:p w:rsidR="00813E84" w:rsidRPr="00333047" w:rsidRDefault="00DF7C0D">
      <w:pPr>
        <w:pStyle w:val="Heading2"/>
        <w:tabs>
          <w:tab w:val="right" w:pos="709"/>
          <w:tab w:val="left" w:pos="1134"/>
        </w:tabs>
        <w:spacing w:before="240" w:after="120"/>
        <w:jc w:val="left"/>
        <w:rPr>
          <w:rFonts w:ascii="Times New Roman" w:hAnsi="Times New Roman"/>
          <w:iCs/>
          <w:sz w:val="24"/>
          <w:szCs w:val="24"/>
          <w:lang w:val="es-ES"/>
        </w:rPr>
      </w:pPr>
      <w:bookmarkStart w:id="206" w:name="_Toc148341822"/>
      <w:bookmarkStart w:id="207" w:name="_Toc249772719"/>
      <w:r w:rsidRPr="001B6B8D">
        <w:rPr>
          <w:rFonts w:ascii="Times New Roman" w:hAnsi="Times New Roman"/>
          <w:iCs/>
          <w:sz w:val="24"/>
          <w:szCs w:val="24"/>
          <w:lang w:val="es-ES"/>
        </w:rPr>
        <w:tab/>
      </w:r>
      <w:bookmarkStart w:id="208" w:name="_Toc417046913"/>
      <w:r w:rsidR="00E0555C" w:rsidRPr="00333047">
        <w:rPr>
          <w:rFonts w:ascii="Times New Roman" w:hAnsi="Times New Roman"/>
          <w:iCs/>
          <w:sz w:val="24"/>
          <w:szCs w:val="24"/>
          <w:lang w:val="es-ES"/>
        </w:rPr>
        <w:t>F.</w:t>
      </w:r>
      <w:r w:rsidR="00E0555C" w:rsidRPr="00333047">
        <w:rPr>
          <w:rFonts w:ascii="Times New Roman" w:hAnsi="Times New Roman"/>
          <w:iCs/>
          <w:sz w:val="24"/>
          <w:szCs w:val="24"/>
          <w:lang w:val="es-ES"/>
        </w:rPr>
        <w:tab/>
      </w:r>
      <w:r w:rsidR="00333047" w:rsidRPr="00333047">
        <w:rPr>
          <w:rFonts w:ascii="Times New Roman" w:hAnsi="Times New Roman"/>
          <w:iCs/>
          <w:sz w:val="24"/>
          <w:szCs w:val="24"/>
          <w:lang w:val="es-ES"/>
        </w:rPr>
        <w:t>Manipulación</w:t>
      </w:r>
      <w:r w:rsidR="00E0555C" w:rsidRPr="00333047">
        <w:rPr>
          <w:rFonts w:ascii="Times New Roman" w:hAnsi="Times New Roman"/>
          <w:iCs/>
          <w:sz w:val="24"/>
          <w:szCs w:val="24"/>
          <w:lang w:val="es-ES"/>
        </w:rPr>
        <w:t xml:space="preserve">, </w:t>
      </w:r>
      <w:r w:rsidR="00333047" w:rsidRPr="00333047">
        <w:rPr>
          <w:rFonts w:ascii="Times New Roman" w:hAnsi="Times New Roman"/>
          <w:iCs/>
          <w:sz w:val="24"/>
          <w:szCs w:val="24"/>
          <w:lang w:val="es-ES"/>
        </w:rPr>
        <w:t>reco</w:t>
      </w:r>
      <w:r w:rsidR="00983BEB">
        <w:rPr>
          <w:rFonts w:ascii="Times New Roman" w:hAnsi="Times New Roman"/>
          <w:iCs/>
          <w:sz w:val="24"/>
          <w:szCs w:val="24"/>
          <w:lang w:val="es-ES"/>
        </w:rPr>
        <w:t>lección</w:t>
      </w:r>
      <w:r w:rsidR="00E0555C" w:rsidRPr="00333047">
        <w:rPr>
          <w:rFonts w:ascii="Times New Roman" w:hAnsi="Times New Roman"/>
          <w:iCs/>
          <w:sz w:val="24"/>
          <w:szCs w:val="24"/>
          <w:lang w:val="es-ES"/>
        </w:rPr>
        <w:t xml:space="preserve">, </w:t>
      </w:r>
      <w:r w:rsidR="00333047" w:rsidRPr="00333047">
        <w:rPr>
          <w:rFonts w:ascii="Times New Roman" w:hAnsi="Times New Roman"/>
          <w:iCs/>
          <w:sz w:val="24"/>
          <w:szCs w:val="24"/>
          <w:lang w:val="es-ES"/>
        </w:rPr>
        <w:t>embalaje</w:t>
      </w:r>
      <w:r w:rsidR="00E0555C" w:rsidRPr="00333047">
        <w:rPr>
          <w:rFonts w:ascii="Times New Roman" w:hAnsi="Times New Roman"/>
          <w:iCs/>
          <w:sz w:val="24"/>
          <w:szCs w:val="24"/>
          <w:lang w:val="es-ES"/>
        </w:rPr>
        <w:t xml:space="preserve">, </w:t>
      </w:r>
      <w:r w:rsidR="00333047" w:rsidRPr="00333047">
        <w:rPr>
          <w:rFonts w:ascii="Times New Roman" w:hAnsi="Times New Roman"/>
          <w:iCs/>
          <w:sz w:val="24"/>
          <w:szCs w:val="24"/>
          <w:lang w:val="es-ES"/>
        </w:rPr>
        <w:t>etiquetado</w:t>
      </w:r>
      <w:r w:rsidR="00E0555C" w:rsidRPr="00333047">
        <w:rPr>
          <w:rFonts w:ascii="Times New Roman" w:hAnsi="Times New Roman"/>
          <w:iCs/>
          <w:sz w:val="24"/>
          <w:szCs w:val="24"/>
          <w:lang w:val="es-ES"/>
        </w:rPr>
        <w:t xml:space="preserve">, </w:t>
      </w:r>
      <w:r w:rsidR="00333047">
        <w:rPr>
          <w:rFonts w:ascii="Times New Roman" w:hAnsi="Times New Roman"/>
          <w:iCs/>
          <w:sz w:val="24"/>
          <w:szCs w:val="24"/>
          <w:lang w:val="es-ES"/>
        </w:rPr>
        <w:t>transporte</w:t>
      </w:r>
      <w:r w:rsidR="00E0555C" w:rsidRPr="00333047">
        <w:rPr>
          <w:rFonts w:ascii="Times New Roman" w:hAnsi="Times New Roman"/>
          <w:iCs/>
          <w:sz w:val="24"/>
          <w:szCs w:val="24"/>
          <w:lang w:val="es-ES"/>
        </w:rPr>
        <w:t xml:space="preserve"> </w:t>
      </w:r>
      <w:r w:rsidR="00333047" w:rsidRPr="00333047">
        <w:rPr>
          <w:rFonts w:ascii="Times New Roman" w:hAnsi="Times New Roman"/>
          <w:b w:val="0"/>
          <w:iCs/>
          <w:sz w:val="24"/>
          <w:szCs w:val="24"/>
          <w:lang w:val="es-ES"/>
        </w:rPr>
        <w:t xml:space="preserve">y </w:t>
      </w:r>
      <w:r w:rsidR="00333047">
        <w:rPr>
          <w:rFonts w:ascii="Times New Roman" w:hAnsi="Times New Roman"/>
          <w:iCs/>
          <w:sz w:val="24"/>
          <w:szCs w:val="24"/>
          <w:lang w:val="es-ES"/>
        </w:rPr>
        <w:t>almacenamiento</w:t>
      </w:r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:rsidR="00E0555C" w:rsidRPr="00333047" w:rsidRDefault="00983BEB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Para obtener información </w:t>
      </w:r>
      <w:r w:rsidR="00E84880">
        <w:rPr>
          <w:sz w:val="20"/>
          <w:szCs w:val="20"/>
          <w:lang w:val="es-ES"/>
        </w:rPr>
        <w:t xml:space="preserve">general </w:t>
      </w:r>
      <w:r>
        <w:rPr>
          <w:sz w:val="20"/>
          <w:szCs w:val="20"/>
          <w:lang w:val="es-ES"/>
        </w:rPr>
        <w:t xml:space="preserve">sobre la </w:t>
      </w:r>
      <w:r w:rsidR="00333047" w:rsidRPr="00333047">
        <w:rPr>
          <w:sz w:val="20"/>
          <w:szCs w:val="20"/>
          <w:lang w:val="es-ES"/>
        </w:rPr>
        <w:t>manipulación</w:t>
      </w:r>
      <w:r w:rsidR="00E0555C" w:rsidRPr="00333047">
        <w:rPr>
          <w:sz w:val="20"/>
          <w:szCs w:val="20"/>
          <w:lang w:val="es-ES"/>
        </w:rPr>
        <w:t xml:space="preserve">, </w:t>
      </w:r>
      <w:r w:rsidR="00333047" w:rsidRPr="00333047">
        <w:rPr>
          <w:sz w:val="20"/>
          <w:szCs w:val="20"/>
          <w:lang w:val="es-ES"/>
        </w:rPr>
        <w:t>reco</w:t>
      </w:r>
      <w:r>
        <w:rPr>
          <w:sz w:val="20"/>
          <w:szCs w:val="20"/>
          <w:lang w:val="es-ES"/>
        </w:rPr>
        <w:t>lección</w:t>
      </w:r>
      <w:r w:rsidR="00E0555C" w:rsidRPr="00333047">
        <w:rPr>
          <w:sz w:val="20"/>
          <w:szCs w:val="20"/>
          <w:lang w:val="es-ES"/>
        </w:rPr>
        <w:t xml:space="preserve">, </w:t>
      </w:r>
      <w:r w:rsidR="00333047" w:rsidRPr="00333047">
        <w:rPr>
          <w:sz w:val="20"/>
          <w:szCs w:val="20"/>
          <w:lang w:val="es-ES"/>
        </w:rPr>
        <w:t>embalaje</w:t>
      </w:r>
      <w:r w:rsidR="00E0555C" w:rsidRPr="00333047">
        <w:rPr>
          <w:sz w:val="20"/>
          <w:szCs w:val="20"/>
          <w:lang w:val="es-ES"/>
        </w:rPr>
        <w:t xml:space="preserve">, </w:t>
      </w:r>
      <w:r w:rsidR="00333047" w:rsidRPr="00333047">
        <w:rPr>
          <w:sz w:val="20"/>
          <w:szCs w:val="20"/>
          <w:lang w:val="es-ES"/>
        </w:rPr>
        <w:t>etiquetado</w:t>
      </w:r>
      <w:r w:rsidR="00E0555C" w:rsidRPr="00333047">
        <w:rPr>
          <w:sz w:val="20"/>
          <w:szCs w:val="20"/>
          <w:lang w:val="es-ES"/>
        </w:rPr>
        <w:t xml:space="preserve">, </w:t>
      </w:r>
      <w:r w:rsidR="00333047">
        <w:rPr>
          <w:sz w:val="20"/>
          <w:szCs w:val="20"/>
          <w:lang w:val="es-ES"/>
        </w:rPr>
        <w:t>transporte</w:t>
      </w:r>
      <w:r w:rsidR="00E0555C" w:rsidRPr="00333047">
        <w:rPr>
          <w:sz w:val="20"/>
          <w:szCs w:val="20"/>
          <w:lang w:val="es-ES"/>
        </w:rPr>
        <w:t xml:space="preserve"> </w:t>
      </w:r>
      <w:r w:rsidR="00333047" w:rsidRPr="00333047">
        <w:rPr>
          <w:sz w:val="20"/>
          <w:szCs w:val="20"/>
          <w:lang w:val="es-ES"/>
        </w:rPr>
        <w:t xml:space="preserve">y </w:t>
      </w:r>
      <w:r w:rsidR="00333047">
        <w:rPr>
          <w:sz w:val="20"/>
          <w:szCs w:val="20"/>
          <w:lang w:val="es-ES"/>
        </w:rPr>
        <w:t>almacenamiento</w:t>
      </w:r>
      <w:r w:rsidR="00E0555C" w:rsidRPr="00333047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>véase la</w:t>
      </w:r>
      <w:r w:rsidR="00E0555C" w:rsidRPr="00333047">
        <w:rPr>
          <w:sz w:val="20"/>
          <w:szCs w:val="20"/>
          <w:lang w:val="es-ES"/>
        </w:rPr>
        <w:t xml:space="preserve"> </w:t>
      </w:r>
      <w:r w:rsidR="00333047" w:rsidRPr="00333047">
        <w:rPr>
          <w:sz w:val="20"/>
          <w:szCs w:val="20"/>
          <w:lang w:val="es-ES"/>
        </w:rPr>
        <w:t>sección</w:t>
      </w:r>
      <w:r w:rsidR="002F3AFB" w:rsidRPr="00333047">
        <w:rPr>
          <w:sz w:val="20"/>
          <w:szCs w:val="20"/>
          <w:lang w:val="es-ES"/>
        </w:rPr>
        <w:t xml:space="preserve"> IV.F </w:t>
      </w:r>
      <w:r w:rsidR="00333047" w:rsidRPr="00333047">
        <w:rPr>
          <w:sz w:val="20"/>
          <w:szCs w:val="20"/>
          <w:lang w:val="es-ES"/>
        </w:rPr>
        <w:t>de las directrices técnicas generales</w:t>
      </w:r>
      <w:r w:rsidR="00E0555C" w:rsidRPr="00333047">
        <w:rPr>
          <w:sz w:val="20"/>
          <w:szCs w:val="20"/>
          <w:lang w:val="es-ES"/>
        </w:rPr>
        <w:t xml:space="preserve">. </w:t>
      </w:r>
      <w:bookmarkStart w:id="209" w:name="_Toc61928529"/>
      <w:bookmarkStart w:id="210" w:name="_Toc61928585"/>
      <w:bookmarkStart w:id="211" w:name="_Toc61928641"/>
      <w:bookmarkStart w:id="212" w:name="_Toc61930589"/>
      <w:bookmarkStart w:id="213" w:name="_Toc72119655"/>
      <w:bookmarkStart w:id="214" w:name="_Toc132123456"/>
    </w:p>
    <w:p w:rsidR="00813E84" w:rsidRPr="00E84880" w:rsidRDefault="00DF7C0D">
      <w:pPr>
        <w:pStyle w:val="Heading3"/>
        <w:tabs>
          <w:tab w:val="right" w:pos="709"/>
        </w:tabs>
        <w:spacing w:before="240" w:after="120"/>
        <w:ind w:left="1134" w:hanging="1134"/>
        <w:rPr>
          <w:rFonts w:ascii="Times New Roman" w:hAnsi="Times New Roman"/>
          <w:sz w:val="20"/>
        </w:rPr>
      </w:pPr>
      <w:bookmarkStart w:id="215" w:name="_Toc148341823"/>
      <w:bookmarkStart w:id="216" w:name="_Toc249772720"/>
      <w:r w:rsidRPr="00333047">
        <w:rPr>
          <w:rFonts w:ascii="Times New Roman" w:hAnsi="Times New Roman"/>
          <w:sz w:val="20"/>
          <w:lang w:val="es-ES"/>
        </w:rPr>
        <w:tab/>
      </w:r>
      <w:bookmarkStart w:id="217" w:name="_Toc417046914"/>
      <w:r w:rsidR="00E0555C" w:rsidRPr="00167E98">
        <w:rPr>
          <w:rFonts w:ascii="Times New Roman" w:hAnsi="Times New Roman"/>
          <w:sz w:val="20"/>
        </w:rPr>
        <w:t>1.</w:t>
      </w:r>
      <w:r w:rsidR="00E0555C" w:rsidRPr="00167E98">
        <w:rPr>
          <w:rFonts w:ascii="Times New Roman" w:hAnsi="Times New Roman"/>
          <w:sz w:val="20"/>
        </w:rPr>
        <w:tab/>
      </w:r>
      <w:r w:rsidR="00333047" w:rsidRPr="00E84880">
        <w:rPr>
          <w:rFonts w:ascii="Times New Roman" w:hAnsi="Times New Roman"/>
          <w:sz w:val="20"/>
        </w:rPr>
        <w:t>Manipulación</w:t>
      </w:r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:rsidR="00E0555C" w:rsidRPr="00924D67" w:rsidRDefault="0020753E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Las principales preocupaciones relativas a la </w:t>
      </w:r>
      <w:r w:rsidR="00333047" w:rsidRPr="005E010B">
        <w:rPr>
          <w:sz w:val="20"/>
          <w:szCs w:val="20"/>
          <w:lang w:val="es-ES"/>
        </w:rPr>
        <w:t>manipula</w:t>
      </w:r>
      <w:r>
        <w:rPr>
          <w:sz w:val="20"/>
          <w:szCs w:val="20"/>
          <w:lang w:val="es-ES"/>
        </w:rPr>
        <w:t xml:space="preserve">ción de </w:t>
      </w:r>
      <w:r w:rsidR="00333047" w:rsidRPr="005E010B">
        <w:rPr>
          <w:sz w:val="20"/>
          <w:szCs w:val="20"/>
          <w:lang w:val="es-ES"/>
        </w:rPr>
        <w:t>desechos de plaguicidas COP</w:t>
      </w:r>
      <w:r w:rsidR="00EB1E90" w:rsidRPr="005E010B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son la exposición humana, las </w:t>
      </w:r>
      <w:r w:rsidRPr="005E010B">
        <w:rPr>
          <w:sz w:val="20"/>
          <w:szCs w:val="20"/>
          <w:lang w:val="es-ES"/>
        </w:rPr>
        <w:t>liberaciones</w:t>
      </w:r>
      <w:r>
        <w:rPr>
          <w:sz w:val="20"/>
          <w:szCs w:val="20"/>
          <w:lang w:val="es-ES"/>
        </w:rPr>
        <w:t xml:space="preserve"> </w:t>
      </w:r>
      <w:r w:rsidRPr="005E010B">
        <w:rPr>
          <w:sz w:val="20"/>
          <w:szCs w:val="20"/>
          <w:lang w:val="es-ES"/>
        </w:rPr>
        <w:t>accidentales</w:t>
      </w:r>
      <w:r>
        <w:rPr>
          <w:sz w:val="20"/>
          <w:szCs w:val="20"/>
          <w:lang w:val="es-ES"/>
        </w:rPr>
        <w:t xml:space="preserve"> al medio ambiente </w:t>
      </w:r>
      <w:r w:rsidR="00333047" w:rsidRPr="005E010B">
        <w:rPr>
          <w:sz w:val="20"/>
          <w:szCs w:val="20"/>
          <w:lang w:val="es-ES"/>
        </w:rPr>
        <w:t xml:space="preserve">y </w:t>
      </w:r>
      <w:r>
        <w:rPr>
          <w:sz w:val="20"/>
          <w:szCs w:val="20"/>
          <w:lang w:val="es-ES"/>
        </w:rPr>
        <w:t xml:space="preserve">la </w:t>
      </w:r>
      <w:r w:rsidR="00E0555C" w:rsidRPr="005E010B">
        <w:rPr>
          <w:sz w:val="20"/>
          <w:szCs w:val="20"/>
          <w:lang w:val="es-ES"/>
        </w:rPr>
        <w:t>contamina</w:t>
      </w:r>
      <w:r>
        <w:rPr>
          <w:sz w:val="20"/>
          <w:szCs w:val="20"/>
          <w:lang w:val="es-ES"/>
        </w:rPr>
        <w:t xml:space="preserve">ción de </w:t>
      </w:r>
      <w:r w:rsidR="00333047" w:rsidRPr="005E010B">
        <w:rPr>
          <w:sz w:val="20"/>
          <w:szCs w:val="20"/>
          <w:lang w:val="es-ES"/>
        </w:rPr>
        <w:t>otras corrientes de desechos</w:t>
      </w:r>
      <w:r w:rsidR="00E0555C" w:rsidRPr="005E010B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con </w:t>
      </w:r>
      <w:r w:rsidR="00581B91" w:rsidRPr="005E010B">
        <w:rPr>
          <w:sz w:val="20"/>
          <w:szCs w:val="20"/>
          <w:lang w:val="es-ES"/>
        </w:rPr>
        <w:t>plaguicida</w:t>
      </w:r>
      <w:r>
        <w:rPr>
          <w:sz w:val="20"/>
          <w:szCs w:val="20"/>
          <w:lang w:val="es-ES"/>
        </w:rPr>
        <w:t xml:space="preserve">s </w:t>
      </w:r>
      <w:r w:rsidR="00333047" w:rsidRPr="005E010B">
        <w:rPr>
          <w:sz w:val="20"/>
          <w:szCs w:val="20"/>
          <w:lang w:val="es-ES"/>
        </w:rPr>
        <w:t>COP</w:t>
      </w:r>
      <w:r w:rsidR="00E0555C" w:rsidRPr="005E010B">
        <w:rPr>
          <w:sz w:val="20"/>
          <w:szCs w:val="20"/>
          <w:lang w:val="es-ES"/>
        </w:rPr>
        <w:t xml:space="preserve">. </w:t>
      </w:r>
      <w:r w:rsidR="00333047" w:rsidRPr="00EF7671">
        <w:rPr>
          <w:sz w:val="20"/>
          <w:szCs w:val="20"/>
          <w:lang w:val="es-ES"/>
        </w:rPr>
        <w:t>Los desechos de plaguicidas COP</w:t>
      </w:r>
      <w:r w:rsidR="00E0555C" w:rsidRPr="00EF7671">
        <w:rPr>
          <w:sz w:val="20"/>
          <w:szCs w:val="20"/>
          <w:lang w:val="es-ES"/>
        </w:rPr>
        <w:t xml:space="preserve"> </w:t>
      </w:r>
      <w:r w:rsidRPr="0020753E">
        <w:rPr>
          <w:sz w:val="20"/>
          <w:szCs w:val="20"/>
          <w:lang w:val="es-ES"/>
        </w:rPr>
        <w:t>deberán manipularse separadamente de otros tipos de desechos a fi</w:t>
      </w:r>
      <w:r>
        <w:rPr>
          <w:sz w:val="20"/>
          <w:szCs w:val="20"/>
          <w:lang w:val="es-ES"/>
        </w:rPr>
        <w:t>n de evitar la contaminación de</w:t>
      </w:r>
      <w:r w:rsidRPr="0020753E">
        <w:rPr>
          <w:sz w:val="20"/>
          <w:szCs w:val="20"/>
          <w:lang w:val="es-ES"/>
        </w:rPr>
        <w:t xml:space="preserve"> otras corrientes de desechos.  Entre las prácticas recomendadas </w:t>
      </w:r>
      <w:r>
        <w:rPr>
          <w:sz w:val="20"/>
          <w:szCs w:val="20"/>
          <w:lang w:val="es-ES"/>
        </w:rPr>
        <w:t xml:space="preserve">a estos efectos que se </w:t>
      </w:r>
      <w:r w:rsidRPr="0020753E">
        <w:rPr>
          <w:sz w:val="20"/>
          <w:szCs w:val="20"/>
          <w:lang w:val="es-ES"/>
        </w:rPr>
        <w:t>deberán verifica</w:t>
      </w:r>
      <w:r>
        <w:rPr>
          <w:sz w:val="20"/>
          <w:szCs w:val="20"/>
          <w:lang w:val="es-ES"/>
        </w:rPr>
        <w:t>r</w:t>
      </w:r>
      <w:r w:rsidRPr="0020753E">
        <w:rPr>
          <w:sz w:val="20"/>
          <w:szCs w:val="20"/>
          <w:lang w:val="es-ES"/>
        </w:rPr>
        <w:t>, supervisa</w:t>
      </w:r>
      <w:r>
        <w:rPr>
          <w:sz w:val="20"/>
          <w:szCs w:val="20"/>
          <w:lang w:val="es-ES"/>
        </w:rPr>
        <w:t>r</w:t>
      </w:r>
      <w:r w:rsidRPr="0020753E">
        <w:rPr>
          <w:sz w:val="20"/>
          <w:szCs w:val="20"/>
          <w:lang w:val="es-ES"/>
        </w:rPr>
        <w:t xml:space="preserve"> y </w:t>
      </w:r>
      <w:r w:rsidR="00924D67">
        <w:rPr>
          <w:sz w:val="20"/>
          <w:szCs w:val="20"/>
          <w:lang w:val="es-ES"/>
        </w:rPr>
        <w:t>vigilar</w:t>
      </w:r>
      <w:r w:rsidRPr="0020753E">
        <w:rPr>
          <w:sz w:val="20"/>
          <w:szCs w:val="20"/>
          <w:lang w:val="es-ES"/>
        </w:rPr>
        <w:t>, se incluyen las siguientes</w:t>
      </w:r>
      <w:r w:rsidR="00E0555C" w:rsidRPr="00924D67">
        <w:rPr>
          <w:sz w:val="20"/>
          <w:szCs w:val="20"/>
          <w:lang w:val="es-ES"/>
        </w:rPr>
        <w:t>:</w:t>
      </w:r>
    </w:p>
    <w:p w:rsidR="00E0555C" w:rsidRPr="00924D67" w:rsidRDefault="00924D67" w:rsidP="00DF7C0D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924D67">
        <w:rPr>
          <w:sz w:val="20"/>
          <w:szCs w:val="20"/>
          <w:lang w:val="es-ES"/>
        </w:rPr>
        <w:t>a)</w:t>
      </w:r>
      <w:r w:rsidRPr="00924D67">
        <w:rPr>
          <w:sz w:val="20"/>
          <w:szCs w:val="20"/>
          <w:lang w:val="es-ES"/>
        </w:rPr>
        <w:tab/>
        <w:t xml:space="preserve">Inspección de los contenedores para detectar fugas, perforaciones, oxidación, alta temperatura (como resultado de reacciones químicas) y el </w:t>
      </w:r>
      <w:r w:rsidR="007B03AE">
        <w:rPr>
          <w:sz w:val="20"/>
          <w:szCs w:val="20"/>
          <w:lang w:val="es-ES"/>
        </w:rPr>
        <w:t>reembalaje</w:t>
      </w:r>
      <w:r w:rsidRPr="00924D67">
        <w:rPr>
          <w:sz w:val="20"/>
          <w:szCs w:val="20"/>
          <w:lang w:val="es-ES"/>
        </w:rPr>
        <w:t xml:space="preserve"> adecuado</w:t>
      </w:r>
      <w:r>
        <w:rPr>
          <w:sz w:val="20"/>
          <w:szCs w:val="20"/>
          <w:lang w:val="es-ES"/>
        </w:rPr>
        <w:t xml:space="preserve"> de los desechos</w:t>
      </w:r>
      <w:r w:rsidRPr="00924D67">
        <w:rPr>
          <w:sz w:val="20"/>
          <w:szCs w:val="20"/>
          <w:lang w:val="es-ES"/>
        </w:rPr>
        <w:t>, en caso necesario</w:t>
      </w:r>
      <w:r w:rsidR="00E0555C" w:rsidRPr="00924D67">
        <w:rPr>
          <w:sz w:val="20"/>
          <w:szCs w:val="20"/>
          <w:lang w:val="es-ES"/>
        </w:rPr>
        <w:t>;</w:t>
      </w:r>
    </w:p>
    <w:p w:rsidR="00E0555C" w:rsidRPr="00924D67" w:rsidRDefault="00E0555C" w:rsidP="00DF7C0D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924D67">
        <w:rPr>
          <w:sz w:val="20"/>
          <w:szCs w:val="20"/>
          <w:lang w:val="es-ES"/>
        </w:rPr>
        <w:t>b)</w:t>
      </w:r>
      <w:r w:rsidRPr="00924D67">
        <w:rPr>
          <w:sz w:val="20"/>
          <w:szCs w:val="20"/>
          <w:lang w:val="es-ES"/>
        </w:rPr>
        <w:tab/>
      </w:r>
      <w:r w:rsidR="00333047" w:rsidRPr="00924D67">
        <w:rPr>
          <w:sz w:val="20"/>
          <w:szCs w:val="20"/>
          <w:lang w:val="es-ES"/>
        </w:rPr>
        <w:t>Manipulación</w:t>
      </w:r>
      <w:r w:rsidRPr="00924D67">
        <w:rPr>
          <w:sz w:val="20"/>
          <w:szCs w:val="20"/>
          <w:lang w:val="es-ES"/>
        </w:rPr>
        <w:t xml:space="preserve"> </w:t>
      </w:r>
      <w:r w:rsidR="00333047" w:rsidRPr="00924D67">
        <w:rPr>
          <w:sz w:val="20"/>
          <w:szCs w:val="20"/>
          <w:lang w:val="es-ES"/>
        </w:rPr>
        <w:t xml:space="preserve">de </w:t>
      </w:r>
      <w:r w:rsidR="00924D67" w:rsidRPr="00924D67">
        <w:rPr>
          <w:sz w:val="20"/>
          <w:szCs w:val="20"/>
          <w:lang w:val="es-ES"/>
        </w:rPr>
        <w:t xml:space="preserve">los </w:t>
      </w:r>
      <w:r w:rsidR="00333047" w:rsidRPr="00924D67">
        <w:rPr>
          <w:sz w:val="20"/>
          <w:szCs w:val="20"/>
          <w:lang w:val="es-ES"/>
        </w:rPr>
        <w:t>desechos a temperaturas inferiores a</w:t>
      </w:r>
      <w:r w:rsidRPr="00924D67">
        <w:rPr>
          <w:sz w:val="20"/>
          <w:szCs w:val="20"/>
          <w:lang w:val="es-ES"/>
        </w:rPr>
        <w:t xml:space="preserve"> 25</w:t>
      </w:r>
      <w:r w:rsidR="00333047" w:rsidRPr="00924D67">
        <w:rPr>
          <w:sz w:val="20"/>
          <w:szCs w:val="20"/>
          <w:lang w:val="es-ES"/>
        </w:rPr>
        <w:t xml:space="preserve"> ºC</w:t>
      </w:r>
      <w:r w:rsidRPr="00924D67">
        <w:rPr>
          <w:sz w:val="20"/>
          <w:szCs w:val="20"/>
          <w:lang w:val="es-ES"/>
        </w:rPr>
        <w:t xml:space="preserve">, </w:t>
      </w:r>
      <w:r w:rsidR="00924D67">
        <w:rPr>
          <w:sz w:val="20"/>
          <w:szCs w:val="20"/>
          <w:lang w:val="es-ES"/>
        </w:rPr>
        <w:t xml:space="preserve">de ser </w:t>
      </w:r>
      <w:r w:rsidRPr="00924D67">
        <w:rPr>
          <w:sz w:val="20"/>
          <w:szCs w:val="20"/>
          <w:lang w:val="es-ES"/>
        </w:rPr>
        <w:t xml:space="preserve">posible, </w:t>
      </w:r>
      <w:r w:rsidR="00947CD8" w:rsidRPr="00924D67">
        <w:rPr>
          <w:sz w:val="20"/>
          <w:szCs w:val="20"/>
          <w:lang w:val="es-ES"/>
        </w:rPr>
        <w:t>d</w:t>
      </w:r>
      <w:r w:rsidR="00924D67">
        <w:rPr>
          <w:sz w:val="20"/>
          <w:szCs w:val="20"/>
          <w:lang w:val="es-ES"/>
        </w:rPr>
        <w:t>ebido a</w:t>
      </w:r>
      <w:r w:rsidR="00E84880">
        <w:rPr>
          <w:sz w:val="20"/>
          <w:szCs w:val="20"/>
          <w:lang w:val="es-ES"/>
        </w:rPr>
        <w:t xml:space="preserve"> que la </w:t>
      </w:r>
      <w:r w:rsidRPr="00924D67">
        <w:rPr>
          <w:sz w:val="20"/>
          <w:szCs w:val="20"/>
          <w:lang w:val="es-ES"/>
        </w:rPr>
        <w:t>volatili</w:t>
      </w:r>
      <w:r w:rsidR="00924D67">
        <w:rPr>
          <w:sz w:val="20"/>
          <w:szCs w:val="20"/>
          <w:lang w:val="es-ES"/>
        </w:rPr>
        <w:t xml:space="preserve">dad </w:t>
      </w:r>
      <w:r w:rsidR="00E84880">
        <w:rPr>
          <w:sz w:val="20"/>
          <w:szCs w:val="20"/>
          <w:lang w:val="es-ES"/>
        </w:rPr>
        <w:t xml:space="preserve">es mayor </w:t>
      </w:r>
      <w:r w:rsidR="00924D67">
        <w:rPr>
          <w:sz w:val="20"/>
          <w:szCs w:val="20"/>
          <w:lang w:val="es-ES"/>
        </w:rPr>
        <w:t>a</w:t>
      </w:r>
      <w:r w:rsidRPr="00924D67">
        <w:rPr>
          <w:sz w:val="20"/>
          <w:szCs w:val="20"/>
          <w:lang w:val="es-ES"/>
        </w:rPr>
        <w:t xml:space="preserve"> </w:t>
      </w:r>
      <w:r w:rsidR="00333047" w:rsidRPr="00924D67">
        <w:rPr>
          <w:sz w:val="20"/>
          <w:szCs w:val="20"/>
          <w:lang w:val="es-ES"/>
        </w:rPr>
        <w:t>temperatura</w:t>
      </w:r>
      <w:r w:rsidRPr="00924D67">
        <w:rPr>
          <w:sz w:val="20"/>
          <w:szCs w:val="20"/>
          <w:lang w:val="es-ES"/>
        </w:rPr>
        <w:t>s</w:t>
      </w:r>
      <w:r w:rsidR="00947CD8" w:rsidRPr="00924D67">
        <w:rPr>
          <w:sz w:val="20"/>
          <w:szCs w:val="20"/>
          <w:lang w:val="es-ES"/>
        </w:rPr>
        <w:t xml:space="preserve"> </w:t>
      </w:r>
      <w:r w:rsidR="00333047" w:rsidRPr="00924D67">
        <w:rPr>
          <w:sz w:val="20"/>
          <w:szCs w:val="20"/>
          <w:lang w:val="es-ES"/>
        </w:rPr>
        <w:t>superiores a</w:t>
      </w:r>
      <w:r w:rsidR="00947CD8" w:rsidRPr="00924D67">
        <w:rPr>
          <w:sz w:val="20"/>
          <w:szCs w:val="20"/>
          <w:lang w:val="es-ES"/>
        </w:rPr>
        <w:t xml:space="preserve"> </w:t>
      </w:r>
      <w:r w:rsidR="009A5AC6" w:rsidRPr="00924D67">
        <w:rPr>
          <w:sz w:val="20"/>
          <w:szCs w:val="20"/>
          <w:lang w:val="es-ES"/>
        </w:rPr>
        <w:t>25</w:t>
      </w:r>
      <w:r w:rsidR="00333047" w:rsidRPr="00924D67">
        <w:rPr>
          <w:sz w:val="20"/>
          <w:szCs w:val="20"/>
          <w:lang w:val="es-ES"/>
        </w:rPr>
        <w:t xml:space="preserve"> ºC</w:t>
      </w:r>
      <w:r w:rsidRPr="00924D67">
        <w:rPr>
          <w:sz w:val="20"/>
          <w:szCs w:val="20"/>
          <w:lang w:val="es-ES"/>
        </w:rPr>
        <w:t>;</w:t>
      </w:r>
    </w:p>
    <w:p w:rsidR="00A138DE" w:rsidRPr="00924D67" w:rsidRDefault="00E0555C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924D67">
        <w:rPr>
          <w:sz w:val="20"/>
          <w:szCs w:val="20"/>
          <w:lang w:val="es-ES"/>
        </w:rPr>
        <w:t>c)</w:t>
      </w:r>
      <w:r w:rsidRPr="00924D67">
        <w:rPr>
          <w:sz w:val="20"/>
          <w:szCs w:val="20"/>
          <w:lang w:val="es-ES"/>
        </w:rPr>
        <w:tab/>
      </w:r>
      <w:r w:rsidR="00924D67" w:rsidRPr="00924D67">
        <w:rPr>
          <w:sz w:val="20"/>
          <w:szCs w:val="20"/>
          <w:lang w:val="es-ES"/>
        </w:rPr>
        <w:t xml:space="preserve">Comprobación de que las medidas de contención de los derrames sean las apropiadas y permitan contener los desechos líquidos en caso de derrame, </w:t>
      </w:r>
      <w:r w:rsidR="00924D67">
        <w:rPr>
          <w:sz w:val="20"/>
          <w:szCs w:val="20"/>
          <w:lang w:val="es-ES"/>
        </w:rPr>
        <w:t xml:space="preserve">es decir, que pueden contener un 10 </w:t>
      </w:r>
      <w:r w:rsidR="00FE0387" w:rsidRPr="00924D67">
        <w:rPr>
          <w:sz w:val="20"/>
          <w:szCs w:val="20"/>
          <w:lang w:val="es-ES"/>
        </w:rPr>
        <w:t>%</w:t>
      </w:r>
      <w:r w:rsidR="00674F90" w:rsidRPr="00924D67">
        <w:rPr>
          <w:sz w:val="20"/>
          <w:szCs w:val="20"/>
          <w:lang w:val="es-ES"/>
        </w:rPr>
        <w:t xml:space="preserve"> </w:t>
      </w:r>
      <w:r w:rsidR="00924D67">
        <w:rPr>
          <w:sz w:val="20"/>
          <w:szCs w:val="20"/>
          <w:lang w:val="es-ES"/>
        </w:rPr>
        <w:t>adicional del volumen total de desechos</w:t>
      </w:r>
      <w:r w:rsidRPr="00924D67">
        <w:rPr>
          <w:sz w:val="20"/>
          <w:szCs w:val="20"/>
          <w:lang w:val="es-ES"/>
        </w:rPr>
        <w:t>;</w:t>
      </w:r>
    </w:p>
    <w:p w:rsidR="00E0555C" w:rsidRPr="006D4DE9" w:rsidRDefault="00E0555C" w:rsidP="00DF7C0D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6D4DE9">
        <w:rPr>
          <w:sz w:val="20"/>
          <w:szCs w:val="20"/>
          <w:lang w:val="es-ES"/>
        </w:rPr>
        <w:t>d)</w:t>
      </w:r>
      <w:r w:rsidRPr="006D4DE9">
        <w:rPr>
          <w:sz w:val="20"/>
          <w:szCs w:val="20"/>
          <w:lang w:val="es-ES"/>
        </w:rPr>
        <w:tab/>
      </w:r>
      <w:r w:rsidR="006D4DE9" w:rsidRPr="006D4DE9">
        <w:rPr>
          <w:sz w:val="20"/>
          <w:szCs w:val="20"/>
          <w:lang w:val="es-ES"/>
        </w:rPr>
        <w:t>Colocación de revestimientos plásticos o de alfombrillas absorbentes debajo de los contenedores antes de abrirlos si la superficie d</w:t>
      </w:r>
      <w:r w:rsidR="006D4DE9">
        <w:rPr>
          <w:sz w:val="20"/>
          <w:szCs w:val="20"/>
          <w:lang w:val="es-ES"/>
        </w:rPr>
        <w:t>e la zona de contención no tiene aplicado algún recubrimiento impermeable</w:t>
      </w:r>
      <w:r w:rsidR="006D4DE9" w:rsidRPr="006D4DE9">
        <w:rPr>
          <w:sz w:val="20"/>
          <w:szCs w:val="20"/>
          <w:lang w:val="es-ES"/>
        </w:rPr>
        <w:t xml:space="preserve"> (pintura, polímeros o resina polimérica)</w:t>
      </w:r>
      <w:r w:rsidRPr="006D4DE9">
        <w:rPr>
          <w:sz w:val="20"/>
          <w:szCs w:val="20"/>
          <w:lang w:val="es-ES"/>
        </w:rPr>
        <w:t>;</w:t>
      </w:r>
    </w:p>
    <w:p w:rsidR="00C77843" w:rsidRDefault="00E0555C" w:rsidP="00C77843">
      <w:pPr>
        <w:pStyle w:val="paralevel10"/>
        <w:ind w:firstLine="624"/>
        <w:rPr>
          <w:szCs w:val="24"/>
          <w:lang w:val="es-ES_tradnl"/>
        </w:rPr>
      </w:pPr>
      <w:r w:rsidRPr="00C77843">
        <w:rPr>
          <w:lang w:val="es-ES"/>
        </w:rPr>
        <w:t>e)</w:t>
      </w:r>
      <w:r w:rsidRPr="00C77843">
        <w:rPr>
          <w:lang w:val="es-ES"/>
        </w:rPr>
        <w:tab/>
      </w:r>
      <w:r w:rsidR="00C77843">
        <w:rPr>
          <w:noProof/>
          <w:szCs w:val="24"/>
          <w:lang w:val="es-ES_tradnl"/>
        </w:rPr>
        <w:t>Drenaje de los desechos líquidos quitando el tapón de vaciado o bombeándolos con una bomba peristáltica (protegida contra riesgos de ignición e incendio) y un sistema de tuberías resistentes a los productos químicos;</w:t>
      </w:r>
    </w:p>
    <w:p w:rsidR="00E0555C" w:rsidRPr="00C77843" w:rsidRDefault="00E0555C" w:rsidP="00DF7C0D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C77843">
        <w:rPr>
          <w:sz w:val="20"/>
          <w:szCs w:val="20"/>
          <w:lang w:val="es-ES"/>
        </w:rPr>
        <w:t>f)</w:t>
      </w:r>
      <w:r w:rsidRPr="00C77843">
        <w:rPr>
          <w:sz w:val="20"/>
          <w:szCs w:val="20"/>
          <w:lang w:val="es-ES"/>
        </w:rPr>
        <w:tab/>
      </w:r>
      <w:r w:rsidR="00C77843" w:rsidRPr="00C77843">
        <w:rPr>
          <w:sz w:val="20"/>
          <w:szCs w:val="20"/>
          <w:lang w:val="es-ES"/>
        </w:rPr>
        <w:t>Utilización de bombas, sistemas de tuberías y bidones especiales que no se utilicen con otros fines</w:t>
      </w:r>
      <w:r w:rsidR="007D6D00">
        <w:rPr>
          <w:sz w:val="20"/>
          <w:szCs w:val="20"/>
          <w:lang w:val="es-ES"/>
        </w:rPr>
        <w:t>,</w:t>
      </w:r>
      <w:r w:rsidR="00C77843" w:rsidRPr="00C77843">
        <w:rPr>
          <w:sz w:val="20"/>
          <w:szCs w:val="20"/>
          <w:lang w:val="es-ES"/>
        </w:rPr>
        <w:t xml:space="preserve"> para trasvasar los desechos líquidos</w:t>
      </w:r>
      <w:r w:rsidRPr="00C77843">
        <w:rPr>
          <w:sz w:val="20"/>
          <w:szCs w:val="20"/>
          <w:lang w:val="es-ES"/>
        </w:rPr>
        <w:t>;</w:t>
      </w:r>
    </w:p>
    <w:p w:rsidR="00E0555C" w:rsidRPr="00D20975" w:rsidRDefault="00E0555C" w:rsidP="00DF7C0D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D20975">
        <w:rPr>
          <w:sz w:val="20"/>
          <w:szCs w:val="20"/>
          <w:lang w:val="es-ES"/>
        </w:rPr>
        <w:t>g)</w:t>
      </w:r>
      <w:r w:rsidRPr="00D20975">
        <w:rPr>
          <w:sz w:val="20"/>
          <w:szCs w:val="20"/>
          <w:lang w:val="es-ES"/>
        </w:rPr>
        <w:tab/>
      </w:r>
      <w:r w:rsidR="00D20975" w:rsidRPr="00D20975">
        <w:rPr>
          <w:sz w:val="20"/>
          <w:szCs w:val="20"/>
          <w:lang w:val="es-ES"/>
        </w:rPr>
        <w:t>Limpieza de todo líquido derramado con paños, papel absorbente u otro material absorbente específico</w:t>
      </w:r>
      <w:r w:rsidRPr="00D20975">
        <w:rPr>
          <w:sz w:val="20"/>
          <w:szCs w:val="20"/>
          <w:lang w:val="es-ES"/>
        </w:rPr>
        <w:t>;</w:t>
      </w:r>
    </w:p>
    <w:p w:rsidR="00E0555C" w:rsidRPr="00D20975" w:rsidRDefault="00E0555C" w:rsidP="00DF7C0D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D20975">
        <w:rPr>
          <w:sz w:val="20"/>
          <w:szCs w:val="20"/>
          <w:lang w:val="es-ES"/>
        </w:rPr>
        <w:t>h)</w:t>
      </w:r>
      <w:r w:rsidRPr="00D20975">
        <w:rPr>
          <w:sz w:val="20"/>
          <w:szCs w:val="20"/>
          <w:lang w:val="es-ES"/>
        </w:rPr>
        <w:tab/>
      </w:r>
      <w:r w:rsidR="00D20975" w:rsidRPr="00D20975">
        <w:rPr>
          <w:sz w:val="20"/>
          <w:szCs w:val="20"/>
          <w:lang w:val="es-ES"/>
        </w:rPr>
        <w:t>Triple enjuague de l</w:t>
      </w:r>
      <w:r w:rsidR="00D20975">
        <w:rPr>
          <w:sz w:val="20"/>
          <w:szCs w:val="20"/>
          <w:lang w:val="es-ES"/>
        </w:rPr>
        <w:t>o</w:t>
      </w:r>
      <w:r w:rsidR="00D20975" w:rsidRPr="00D20975">
        <w:rPr>
          <w:sz w:val="20"/>
          <w:szCs w:val="20"/>
          <w:lang w:val="es-ES"/>
        </w:rPr>
        <w:t xml:space="preserve">s </w:t>
      </w:r>
      <w:r w:rsidR="00D20975">
        <w:rPr>
          <w:sz w:val="20"/>
          <w:szCs w:val="20"/>
          <w:lang w:val="es-ES"/>
        </w:rPr>
        <w:t>envases vacíos contaminado</w:t>
      </w:r>
      <w:r w:rsidR="00D20975" w:rsidRPr="00D20975">
        <w:rPr>
          <w:sz w:val="20"/>
          <w:szCs w:val="20"/>
          <w:lang w:val="es-ES"/>
        </w:rPr>
        <w:t xml:space="preserve">s (como bidones de metal) con un disolvente </w:t>
      </w:r>
      <w:r w:rsidR="00D20975">
        <w:rPr>
          <w:sz w:val="20"/>
          <w:szCs w:val="20"/>
          <w:lang w:val="es-ES"/>
        </w:rPr>
        <w:t xml:space="preserve">orgánico </w:t>
      </w:r>
      <w:r w:rsidR="00D20975" w:rsidRPr="00D20975">
        <w:rPr>
          <w:sz w:val="20"/>
          <w:szCs w:val="20"/>
          <w:lang w:val="es-ES"/>
        </w:rPr>
        <w:t xml:space="preserve">como keroseno para eliminar todo </w:t>
      </w:r>
      <w:r w:rsidR="007D6D00">
        <w:rPr>
          <w:sz w:val="20"/>
          <w:szCs w:val="20"/>
          <w:lang w:val="es-ES"/>
        </w:rPr>
        <w:t xml:space="preserve">residuo de </w:t>
      </w:r>
      <w:r w:rsidR="00D20975" w:rsidRPr="00D20975">
        <w:rPr>
          <w:sz w:val="20"/>
          <w:szCs w:val="20"/>
          <w:lang w:val="es-ES"/>
        </w:rPr>
        <w:t xml:space="preserve">plaguicida </w:t>
      </w:r>
      <w:r w:rsidR="00D20975">
        <w:rPr>
          <w:sz w:val="20"/>
          <w:szCs w:val="20"/>
          <w:lang w:val="es-ES"/>
        </w:rPr>
        <w:t>COP</w:t>
      </w:r>
      <w:r w:rsidR="007D6D00">
        <w:rPr>
          <w:sz w:val="20"/>
          <w:szCs w:val="20"/>
          <w:lang w:val="es-ES"/>
        </w:rPr>
        <w:t xml:space="preserve"> de manera </w:t>
      </w:r>
      <w:r w:rsidR="00D20975" w:rsidRPr="00D20975">
        <w:rPr>
          <w:sz w:val="20"/>
          <w:szCs w:val="20"/>
          <w:lang w:val="es-ES"/>
        </w:rPr>
        <w:t xml:space="preserve">que los </w:t>
      </w:r>
      <w:r w:rsidR="007D6D00">
        <w:rPr>
          <w:sz w:val="20"/>
          <w:szCs w:val="20"/>
          <w:lang w:val="es-ES"/>
        </w:rPr>
        <w:t>recipientes</w:t>
      </w:r>
      <w:r w:rsidR="00D20975" w:rsidRPr="00D20975">
        <w:rPr>
          <w:sz w:val="20"/>
          <w:szCs w:val="20"/>
          <w:lang w:val="es-ES"/>
        </w:rPr>
        <w:t xml:space="preserve"> enjuagados puedan </w:t>
      </w:r>
      <w:r w:rsidR="00D20975">
        <w:rPr>
          <w:sz w:val="20"/>
          <w:szCs w:val="20"/>
          <w:lang w:val="es-ES"/>
        </w:rPr>
        <w:t>reciclarse</w:t>
      </w:r>
      <w:r w:rsidRPr="00D20975">
        <w:rPr>
          <w:sz w:val="20"/>
          <w:szCs w:val="20"/>
          <w:lang w:val="es-ES"/>
        </w:rPr>
        <w:t xml:space="preserve">; </w:t>
      </w:r>
    </w:p>
    <w:p w:rsidR="00E0555C" w:rsidRPr="00D20975" w:rsidRDefault="00E0555C" w:rsidP="00DF7C0D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D20975">
        <w:rPr>
          <w:sz w:val="20"/>
          <w:szCs w:val="20"/>
          <w:lang w:val="es-ES"/>
        </w:rPr>
        <w:t>i)</w:t>
      </w:r>
      <w:r w:rsidRPr="00D20975">
        <w:rPr>
          <w:sz w:val="20"/>
          <w:szCs w:val="20"/>
          <w:lang w:val="es-ES"/>
        </w:rPr>
        <w:tab/>
      </w:r>
      <w:r w:rsidR="00D20975" w:rsidRPr="00D20975">
        <w:rPr>
          <w:sz w:val="20"/>
          <w:szCs w:val="20"/>
          <w:lang w:val="es-ES"/>
        </w:rPr>
        <w:t xml:space="preserve">Tratamiento de </w:t>
      </w:r>
      <w:r w:rsidR="002B715D">
        <w:rPr>
          <w:sz w:val="20"/>
          <w:szCs w:val="20"/>
          <w:lang w:val="es-ES"/>
        </w:rPr>
        <w:t xml:space="preserve">todos </w:t>
      </w:r>
      <w:r w:rsidR="00D20975" w:rsidRPr="00D20975">
        <w:rPr>
          <w:sz w:val="20"/>
          <w:szCs w:val="20"/>
          <w:lang w:val="es-ES"/>
        </w:rPr>
        <w:t xml:space="preserve">los disolventes y materiales absorbentes contaminados como </w:t>
      </w:r>
      <w:r w:rsidR="00D20975">
        <w:rPr>
          <w:sz w:val="20"/>
          <w:szCs w:val="20"/>
          <w:lang w:val="es-ES"/>
        </w:rPr>
        <w:t xml:space="preserve">desechos de plaguicidas (por ejemplo, los disolventes utilizados </w:t>
      </w:r>
      <w:r w:rsidR="007D6D00">
        <w:rPr>
          <w:sz w:val="20"/>
          <w:szCs w:val="20"/>
          <w:lang w:val="es-ES"/>
        </w:rPr>
        <w:t>en</w:t>
      </w:r>
      <w:r w:rsidR="00D20975">
        <w:rPr>
          <w:sz w:val="20"/>
          <w:szCs w:val="20"/>
          <w:lang w:val="es-ES"/>
        </w:rPr>
        <w:t xml:space="preserve"> el triple </w:t>
      </w:r>
      <w:r w:rsidR="00D20975" w:rsidRPr="00D20975">
        <w:rPr>
          <w:sz w:val="20"/>
          <w:szCs w:val="20"/>
          <w:lang w:val="es-ES"/>
        </w:rPr>
        <w:t>enjuague</w:t>
      </w:r>
      <w:r w:rsidR="00D20975">
        <w:rPr>
          <w:sz w:val="20"/>
          <w:szCs w:val="20"/>
          <w:lang w:val="es-ES"/>
        </w:rPr>
        <w:t>), los materiales absorbentes, los equipos de protección desechables</w:t>
      </w:r>
      <w:r w:rsidR="00D20975" w:rsidRPr="00D20975">
        <w:rPr>
          <w:sz w:val="20"/>
          <w:szCs w:val="20"/>
          <w:lang w:val="es-ES"/>
        </w:rPr>
        <w:t xml:space="preserve"> y los revestimientos plásticos</w:t>
      </w:r>
      <w:r w:rsidRPr="00D20975">
        <w:rPr>
          <w:sz w:val="20"/>
          <w:szCs w:val="20"/>
          <w:lang w:val="es-ES"/>
        </w:rPr>
        <w:t>.</w:t>
      </w:r>
    </w:p>
    <w:p w:rsidR="00A138DE" w:rsidRPr="002B715D" w:rsidRDefault="002B715D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2B715D">
        <w:rPr>
          <w:sz w:val="20"/>
          <w:szCs w:val="20"/>
          <w:lang w:val="es-ES"/>
        </w:rPr>
        <w:t xml:space="preserve">El personal deberá recibir capacitación sobre los métodos correctos </w:t>
      </w:r>
      <w:r>
        <w:rPr>
          <w:sz w:val="20"/>
          <w:szCs w:val="20"/>
          <w:lang w:val="es-ES"/>
        </w:rPr>
        <w:t>para</w:t>
      </w:r>
      <w:r w:rsidRPr="002B715D">
        <w:rPr>
          <w:sz w:val="20"/>
          <w:szCs w:val="20"/>
          <w:lang w:val="es-ES"/>
        </w:rPr>
        <w:t xml:space="preserve"> manipular desechos peligrosos</w:t>
      </w:r>
      <w:r w:rsidR="009F14EB">
        <w:rPr>
          <w:sz w:val="20"/>
          <w:szCs w:val="20"/>
          <w:lang w:val="es-ES"/>
        </w:rPr>
        <w:t xml:space="preserve"> conforme a</w:t>
      </w:r>
      <w:r w:rsidRPr="002B715D">
        <w:rPr>
          <w:sz w:val="20"/>
          <w:szCs w:val="20"/>
          <w:lang w:val="es-ES"/>
        </w:rPr>
        <w:t xml:space="preserve"> los métodos </w:t>
      </w:r>
      <w:r>
        <w:rPr>
          <w:sz w:val="20"/>
          <w:szCs w:val="20"/>
          <w:lang w:val="es-ES"/>
        </w:rPr>
        <w:t xml:space="preserve">y normas </w:t>
      </w:r>
      <w:r w:rsidRPr="002B715D">
        <w:rPr>
          <w:sz w:val="20"/>
          <w:szCs w:val="20"/>
          <w:lang w:val="es-ES"/>
        </w:rPr>
        <w:t xml:space="preserve">nacionales o internacionales homologados y </w:t>
      </w:r>
      <w:r w:rsidR="009F14EB">
        <w:rPr>
          <w:sz w:val="20"/>
          <w:szCs w:val="20"/>
          <w:lang w:val="es-ES"/>
        </w:rPr>
        <w:t xml:space="preserve">a </w:t>
      </w:r>
      <w:r w:rsidRPr="002B715D">
        <w:rPr>
          <w:sz w:val="20"/>
          <w:szCs w:val="20"/>
          <w:lang w:val="es-ES"/>
        </w:rPr>
        <w:t>las directrices de la FAO</w:t>
      </w:r>
      <w:r w:rsidR="002F3AFB" w:rsidRPr="002B715D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>e</w:t>
      </w:r>
      <w:r w:rsidR="002F3AFB" w:rsidRPr="002B715D">
        <w:rPr>
          <w:sz w:val="20"/>
          <w:szCs w:val="20"/>
          <w:lang w:val="es-ES"/>
        </w:rPr>
        <w:t>n particular</w:t>
      </w:r>
      <w:r>
        <w:rPr>
          <w:sz w:val="20"/>
          <w:szCs w:val="20"/>
          <w:lang w:val="es-ES"/>
        </w:rPr>
        <w:t xml:space="preserve"> el </w:t>
      </w:r>
      <w:r w:rsidR="008348A3">
        <w:rPr>
          <w:sz w:val="20"/>
          <w:szCs w:val="20"/>
          <w:lang w:val="es-ES"/>
        </w:rPr>
        <w:t>Kit de herramientas de gestión ambiental de plaguicidas obsoletos</w:t>
      </w:r>
      <w:r w:rsidR="008155BD" w:rsidRPr="002B715D">
        <w:rPr>
          <w:sz w:val="20"/>
          <w:szCs w:val="20"/>
          <w:lang w:val="es-ES"/>
        </w:rPr>
        <w:t xml:space="preserve">, </w:t>
      </w:r>
      <w:r w:rsidR="0054236A" w:rsidRPr="002B715D">
        <w:rPr>
          <w:sz w:val="20"/>
          <w:szCs w:val="20"/>
          <w:lang w:val="es-ES"/>
        </w:rPr>
        <w:t>vol</w:t>
      </w:r>
      <w:r w:rsidR="009F14EB">
        <w:rPr>
          <w:sz w:val="20"/>
          <w:szCs w:val="20"/>
          <w:lang w:val="es-ES"/>
        </w:rPr>
        <w:t>ú</w:t>
      </w:r>
      <w:r>
        <w:rPr>
          <w:sz w:val="20"/>
          <w:szCs w:val="20"/>
          <w:lang w:val="es-ES"/>
        </w:rPr>
        <w:t>menes</w:t>
      </w:r>
      <w:r w:rsidR="002F3AFB" w:rsidRPr="002B715D">
        <w:rPr>
          <w:sz w:val="20"/>
          <w:szCs w:val="20"/>
          <w:lang w:val="es-ES"/>
        </w:rPr>
        <w:t xml:space="preserve"> 1</w:t>
      </w:r>
      <w:r w:rsidR="008348A3">
        <w:rPr>
          <w:sz w:val="20"/>
          <w:szCs w:val="20"/>
          <w:lang w:val="es-ES"/>
        </w:rPr>
        <w:t xml:space="preserve"> a </w:t>
      </w:r>
      <w:r w:rsidR="002F3AFB" w:rsidRPr="002B715D">
        <w:rPr>
          <w:sz w:val="20"/>
          <w:szCs w:val="20"/>
          <w:lang w:val="es-ES"/>
        </w:rPr>
        <w:t>4</w:t>
      </w:r>
      <w:r w:rsidR="0054236A" w:rsidRPr="002B715D">
        <w:rPr>
          <w:sz w:val="20"/>
          <w:szCs w:val="20"/>
          <w:lang w:val="es-ES"/>
        </w:rPr>
        <w:t xml:space="preserve"> (FAO</w:t>
      </w:r>
      <w:r w:rsidR="008155BD" w:rsidRPr="002B715D">
        <w:rPr>
          <w:sz w:val="20"/>
          <w:szCs w:val="20"/>
          <w:lang w:val="es-ES"/>
        </w:rPr>
        <w:t>,</w:t>
      </w:r>
      <w:r w:rsidR="0054236A" w:rsidRPr="002B715D">
        <w:rPr>
          <w:sz w:val="20"/>
          <w:szCs w:val="20"/>
          <w:lang w:val="es-ES"/>
        </w:rPr>
        <w:t xml:space="preserve"> 2009</w:t>
      </w:r>
      <w:r w:rsidR="009B31E0" w:rsidRPr="002B715D">
        <w:rPr>
          <w:sz w:val="20"/>
          <w:szCs w:val="20"/>
          <w:lang w:val="es-ES"/>
        </w:rPr>
        <w:t xml:space="preserve"> </w:t>
      </w:r>
      <w:r w:rsidR="00333047" w:rsidRPr="002B715D">
        <w:rPr>
          <w:sz w:val="20"/>
          <w:szCs w:val="20"/>
          <w:lang w:val="es-ES"/>
        </w:rPr>
        <w:t xml:space="preserve">y </w:t>
      </w:r>
      <w:r w:rsidR="0054236A" w:rsidRPr="002B715D">
        <w:rPr>
          <w:sz w:val="20"/>
          <w:szCs w:val="20"/>
          <w:lang w:val="es-ES"/>
        </w:rPr>
        <w:t>2011)</w:t>
      </w:r>
      <w:r w:rsidR="008155BD" w:rsidRPr="002B715D">
        <w:rPr>
          <w:sz w:val="20"/>
          <w:szCs w:val="20"/>
          <w:lang w:val="es-ES"/>
        </w:rPr>
        <w:t xml:space="preserve">. </w:t>
      </w:r>
    </w:p>
    <w:p w:rsidR="00813E84" w:rsidRPr="00C77843" w:rsidRDefault="00DF7C0D">
      <w:pPr>
        <w:pStyle w:val="Heading3"/>
        <w:tabs>
          <w:tab w:val="right" w:pos="709"/>
        </w:tabs>
        <w:spacing w:before="240" w:after="120"/>
        <w:ind w:left="1134" w:hanging="1134"/>
        <w:rPr>
          <w:rFonts w:ascii="Times New Roman" w:hAnsi="Times New Roman"/>
          <w:sz w:val="20"/>
        </w:rPr>
      </w:pPr>
      <w:bookmarkStart w:id="218" w:name="_Toc72119656"/>
      <w:bookmarkStart w:id="219" w:name="_Toc132123457"/>
      <w:bookmarkStart w:id="220" w:name="_Toc148341824"/>
      <w:bookmarkStart w:id="221" w:name="_Toc249772721"/>
      <w:r w:rsidRPr="002B715D">
        <w:rPr>
          <w:rFonts w:ascii="Times New Roman" w:hAnsi="Times New Roman"/>
          <w:sz w:val="20"/>
          <w:lang w:val="es-ES"/>
        </w:rPr>
        <w:tab/>
      </w:r>
      <w:bookmarkStart w:id="222" w:name="_Toc417046915"/>
      <w:r w:rsidR="00E0555C" w:rsidRPr="00167E98">
        <w:rPr>
          <w:rFonts w:ascii="Times New Roman" w:hAnsi="Times New Roman"/>
          <w:sz w:val="20"/>
        </w:rPr>
        <w:t>2.</w:t>
      </w:r>
      <w:r w:rsidR="00E0555C" w:rsidRPr="00167E98">
        <w:rPr>
          <w:rFonts w:ascii="Times New Roman" w:hAnsi="Times New Roman"/>
          <w:sz w:val="20"/>
        </w:rPr>
        <w:tab/>
      </w:r>
      <w:r w:rsidR="00333047" w:rsidRPr="00C77843">
        <w:rPr>
          <w:rFonts w:ascii="Times New Roman" w:hAnsi="Times New Roman"/>
          <w:sz w:val="20"/>
        </w:rPr>
        <w:t>Reco</w:t>
      </w:r>
      <w:r w:rsidR="00983BEB" w:rsidRPr="00C77843">
        <w:rPr>
          <w:rFonts w:ascii="Times New Roman" w:hAnsi="Times New Roman"/>
          <w:sz w:val="20"/>
        </w:rPr>
        <w:t>lección</w:t>
      </w:r>
      <w:bookmarkEnd w:id="218"/>
      <w:bookmarkEnd w:id="219"/>
      <w:bookmarkEnd w:id="220"/>
      <w:bookmarkEnd w:id="221"/>
      <w:bookmarkEnd w:id="222"/>
      <w:r w:rsidR="00E0555C" w:rsidRPr="00C77843">
        <w:rPr>
          <w:rFonts w:ascii="Times New Roman" w:hAnsi="Times New Roman"/>
          <w:sz w:val="20"/>
          <w:szCs w:val="24"/>
        </w:rPr>
        <w:t xml:space="preserve"> </w:t>
      </w:r>
    </w:p>
    <w:p w:rsidR="00E0555C" w:rsidRPr="00681B06" w:rsidRDefault="001C5A0B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Es posible que u</w:t>
      </w:r>
      <w:r w:rsidR="0037609B" w:rsidRPr="0037609B">
        <w:rPr>
          <w:sz w:val="20"/>
          <w:szCs w:val="20"/>
          <w:lang w:val="es-ES"/>
        </w:rPr>
        <w:t xml:space="preserve">na parte </w:t>
      </w:r>
      <w:r w:rsidR="0079671A">
        <w:rPr>
          <w:sz w:val="20"/>
          <w:szCs w:val="20"/>
          <w:lang w:val="es-ES"/>
        </w:rPr>
        <w:t>importante</w:t>
      </w:r>
      <w:r w:rsidR="0037609B" w:rsidRPr="0037609B">
        <w:rPr>
          <w:sz w:val="20"/>
          <w:szCs w:val="20"/>
          <w:lang w:val="es-ES"/>
        </w:rPr>
        <w:t xml:space="preserve"> del </w:t>
      </w:r>
      <w:r w:rsidR="00E0555C" w:rsidRPr="0037609B">
        <w:rPr>
          <w:sz w:val="20"/>
          <w:szCs w:val="20"/>
          <w:lang w:val="es-ES"/>
        </w:rPr>
        <w:t xml:space="preserve">total </w:t>
      </w:r>
      <w:r w:rsidR="0037609B" w:rsidRPr="0037609B">
        <w:rPr>
          <w:sz w:val="20"/>
          <w:szCs w:val="20"/>
          <w:lang w:val="es-ES"/>
        </w:rPr>
        <w:t>de los</w:t>
      </w:r>
      <w:r w:rsidR="0079671A">
        <w:rPr>
          <w:sz w:val="20"/>
          <w:szCs w:val="20"/>
          <w:lang w:val="es-ES"/>
        </w:rPr>
        <w:t xml:space="preserve"> plaguicidas COP</w:t>
      </w:r>
      <w:r w:rsidR="0037609B" w:rsidRPr="0037609B">
        <w:rPr>
          <w:sz w:val="20"/>
          <w:szCs w:val="20"/>
          <w:lang w:val="es-ES"/>
        </w:rPr>
        <w:t xml:space="preserve"> inventari</w:t>
      </w:r>
      <w:r w:rsidR="0079671A">
        <w:rPr>
          <w:sz w:val="20"/>
          <w:szCs w:val="20"/>
          <w:lang w:val="es-ES"/>
        </w:rPr>
        <w:t>ados</w:t>
      </w:r>
      <w:r w:rsidR="0037609B" w:rsidRPr="0037609B">
        <w:rPr>
          <w:sz w:val="20"/>
          <w:szCs w:val="20"/>
          <w:lang w:val="es-ES"/>
        </w:rPr>
        <w:t xml:space="preserve"> </w:t>
      </w:r>
      <w:r w:rsidR="0079671A">
        <w:rPr>
          <w:sz w:val="20"/>
          <w:szCs w:val="20"/>
          <w:lang w:val="es-ES"/>
        </w:rPr>
        <w:t xml:space="preserve">a nivel </w:t>
      </w:r>
      <w:r w:rsidR="00E0555C" w:rsidRPr="0037609B">
        <w:rPr>
          <w:sz w:val="20"/>
          <w:szCs w:val="20"/>
          <w:lang w:val="es-ES"/>
        </w:rPr>
        <w:t>na</w:t>
      </w:r>
      <w:r w:rsidR="0037609B" w:rsidRPr="0037609B">
        <w:rPr>
          <w:sz w:val="20"/>
          <w:szCs w:val="20"/>
          <w:lang w:val="es-ES"/>
        </w:rPr>
        <w:t>c</w:t>
      </w:r>
      <w:r w:rsidR="00E0555C" w:rsidRPr="0037609B">
        <w:rPr>
          <w:sz w:val="20"/>
          <w:szCs w:val="20"/>
          <w:lang w:val="es-ES"/>
        </w:rPr>
        <w:t xml:space="preserve">ional </w:t>
      </w:r>
      <w:r w:rsidR="0079671A">
        <w:rPr>
          <w:sz w:val="20"/>
          <w:szCs w:val="20"/>
          <w:lang w:val="es-ES"/>
        </w:rPr>
        <w:t xml:space="preserve">consistan en </w:t>
      </w:r>
      <w:r w:rsidR="0037609B" w:rsidRPr="0037609B">
        <w:rPr>
          <w:sz w:val="20"/>
          <w:szCs w:val="20"/>
          <w:lang w:val="es-ES"/>
        </w:rPr>
        <w:t>p</w:t>
      </w:r>
      <w:r w:rsidR="0079671A">
        <w:rPr>
          <w:sz w:val="20"/>
          <w:szCs w:val="20"/>
          <w:lang w:val="es-ES"/>
        </w:rPr>
        <w:t>equeñas cantidades</w:t>
      </w:r>
      <w:r w:rsidR="0037609B">
        <w:rPr>
          <w:sz w:val="20"/>
          <w:szCs w:val="20"/>
          <w:lang w:val="es-ES"/>
        </w:rPr>
        <w:t xml:space="preserve"> </w:t>
      </w:r>
      <w:r w:rsidR="0079671A">
        <w:rPr>
          <w:sz w:val="20"/>
          <w:szCs w:val="20"/>
          <w:lang w:val="es-ES"/>
        </w:rPr>
        <w:t>ubicadas e</w:t>
      </w:r>
      <w:r w:rsidR="0037609B" w:rsidRPr="0037609B">
        <w:rPr>
          <w:sz w:val="20"/>
          <w:szCs w:val="20"/>
          <w:lang w:val="es-ES"/>
        </w:rPr>
        <w:t xml:space="preserve">n pequeños </w:t>
      </w:r>
      <w:r w:rsidR="0037609B">
        <w:rPr>
          <w:sz w:val="20"/>
          <w:szCs w:val="20"/>
          <w:lang w:val="es-ES"/>
        </w:rPr>
        <w:t xml:space="preserve">sitios de </w:t>
      </w:r>
      <w:r w:rsidR="00333047" w:rsidRPr="0037609B">
        <w:rPr>
          <w:sz w:val="20"/>
          <w:szCs w:val="20"/>
          <w:lang w:val="es-ES"/>
        </w:rPr>
        <w:t>almacenamiento</w:t>
      </w:r>
      <w:r w:rsidR="00E0555C" w:rsidRPr="0037609B">
        <w:rPr>
          <w:sz w:val="20"/>
          <w:szCs w:val="20"/>
          <w:lang w:val="es-ES"/>
        </w:rPr>
        <w:t xml:space="preserve"> </w:t>
      </w:r>
      <w:r w:rsidR="0037609B">
        <w:rPr>
          <w:sz w:val="20"/>
          <w:szCs w:val="20"/>
          <w:lang w:val="es-ES"/>
        </w:rPr>
        <w:t xml:space="preserve">pertenecientes a cooperativas de agricultores, </w:t>
      </w:r>
      <w:r w:rsidR="00E0555C" w:rsidRPr="0037609B">
        <w:rPr>
          <w:sz w:val="20"/>
          <w:szCs w:val="20"/>
          <w:lang w:val="es-ES"/>
        </w:rPr>
        <w:t>distribu</w:t>
      </w:r>
      <w:r w:rsidR="0037609B">
        <w:rPr>
          <w:sz w:val="20"/>
          <w:szCs w:val="20"/>
          <w:lang w:val="es-ES"/>
        </w:rPr>
        <w:t xml:space="preserve">idores, </w:t>
      </w:r>
      <w:r w:rsidR="00AC70E8">
        <w:rPr>
          <w:sz w:val="20"/>
          <w:szCs w:val="20"/>
          <w:lang w:val="es-ES"/>
        </w:rPr>
        <w:t>dueños de negocios</w:t>
      </w:r>
      <w:r w:rsidR="00E0555C" w:rsidRPr="0037609B">
        <w:rPr>
          <w:sz w:val="20"/>
          <w:szCs w:val="20"/>
          <w:lang w:val="es-ES"/>
        </w:rPr>
        <w:t xml:space="preserve"> </w:t>
      </w:r>
      <w:r w:rsidR="00333047" w:rsidRPr="0037609B">
        <w:rPr>
          <w:sz w:val="20"/>
          <w:szCs w:val="20"/>
          <w:lang w:val="es-ES"/>
        </w:rPr>
        <w:t xml:space="preserve">y </w:t>
      </w:r>
      <w:r w:rsidR="0037609B">
        <w:rPr>
          <w:sz w:val="20"/>
          <w:szCs w:val="20"/>
          <w:lang w:val="es-ES"/>
        </w:rPr>
        <w:t xml:space="preserve">propietarios de </w:t>
      </w:r>
      <w:r w:rsidR="0079671A">
        <w:rPr>
          <w:sz w:val="20"/>
          <w:szCs w:val="20"/>
          <w:lang w:val="es-ES"/>
        </w:rPr>
        <w:t>viviendas</w:t>
      </w:r>
      <w:r w:rsidR="00E0555C" w:rsidRPr="0037609B">
        <w:rPr>
          <w:sz w:val="20"/>
          <w:szCs w:val="20"/>
          <w:lang w:val="es-ES"/>
        </w:rPr>
        <w:t xml:space="preserve">. </w:t>
      </w:r>
      <w:r w:rsidR="0079671A">
        <w:rPr>
          <w:sz w:val="20"/>
          <w:szCs w:val="20"/>
          <w:lang w:val="es-ES"/>
        </w:rPr>
        <w:t>A</w:t>
      </w:r>
      <w:r w:rsidR="00681B06" w:rsidRPr="00681B06">
        <w:rPr>
          <w:sz w:val="20"/>
          <w:szCs w:val="20"/>
          <w:lang w:val="es-ES"/>
        </w:rPr>
        <w:t xml:space="preserve"> los poseedores de pequeñas cantidades</w:t>
      </w:r>
      <w:r w:rsidR="00E0555C" w:rsidRPr="00681B06">
        <w:rPr>
          <w:sz w:val="20"/>
          <w:szCs w:val="20"/>
          <w:lang w:val="es-ES"/>
        </w:rPr>
        <w:t xml:space="preserve"> </w:t>
      </w:r>
      <w:r w:rsidR="00681B06">
        <w:rPr>
          <w:sz w:val="20"/>
          <w:szCs w:val="20"/>
          <w:lang w:val="es-ES"/>
        </w:rPr>
        <w:t>p</w:t>
      </w:r>
      <w:r w:rsidR="00681B06" w:rsidRPr="00681B06">
        <w:rPr>
          <w:sz w:val="20"/>
          <w:szCs w:val="20"/>
          <w:lang w:val="es-ES"/>
        </w:rPr>
        <w:t>uede resultar</w:t>
      </w:r>
      <w:r w:rsidR="0079671A">
        <w:rPr>
          <w:sz w:val="20"/>
          <w:szCs w:val="20"/>
          <w:lang w:val="es-ES"/>
        </w:rPr>
        <w:t>le</w:t>
      </w:r>
      <w:r w:rsidR="00AC70E8">
        <w:rPr>
          <w:sz w:val="20"/>
          <w:szCs w:val="20"/>
          <w:lang w:val="es-ES"/>
        </w:rPr>
        <w:t>s</w:t>
      </w:r>
      <w:r w:rsidR="00681B06" w:rsidRPr="00681B06">
        <w:rPr>
          <w:sz w:val="20"/>
          <w:szCs w:val="20"/>
          <w:lang w:val="es-ES"/>
        </w:rPr>
        <w:t xml:space="preserve"> difícil </w:t>
      </w:r>
      <w:r w:rsidR="00681B06">
        <w:rPr>
          <w:sz w:val="20"/>
          <w:szCs w:val="20"/>
          <w:lang w:val="es-ES"/>
        </w:rPr>
        <w:t xml:space="preserve">eliminar </w:t>
      </w:r>
      <w:r w:rsidR="0037609B" w:rsidRPr="00681B06">
        <w:rPr>
          <w:sz w:val="20"/>
          <w:szCs w:val="20"/>
          <w:lang w:val="es-ES"/>
        </w:rPr>
        <w:t>estos materiales</w:t>
      </w:r>
      <w:r w:rsidR="00E0555C" w:rsidRPr="00681B06">
        <w:rPr>
          <w:sz w:val="20"/>
          <w:szCs w:val="20"/>
          <w:lang w:val="es-ES"/>
        </w:rPr>
        <w:t xml:space="preserve">. </w:t>
      </w:r>
      <w:r w:rsidR="0079671A">
        <w:rPr>
          <w:sz w:val="20"/>
          <w:szCs w:val="20"/>
          <w:lang w:val="es-ES"/>
        </w:rPr>
        <w:t>E</w:t>
      </w:r>
      <w:r w:rsidR="00681B06" w:rsidRPr="00681B06">
        <w:rPr>
          <w:sz w:val="20"/>
          <w:szCs w:val="20"/>
          <w:lang w:val="es-ES"/>
        </w:rPr>
        <w:t xml:space="preserve">s posible que aspectos </w:t>
      </w:r>
      <w:r w:rsidR="00E0555C" w:rsidRPr="00681B06">
        <w:rPr>
          <w:sz w:val="20"/>
          <w:szCs w:val="20"/>
          <w:lang w:val="es-ES"/>
        </w:rPr>
        <w:t>log</w:t>
      </w:r>
      <w:r w:rsidR="00681B06" w:rsidRPr="00681B06">
        <w:rPr>
          <w:sz w:val="20"/>
          <w:szCs w:val="20"/>
          <w:lang w:val="es-ES"/>
        </w:rPr>
        <w:t xml:space="preserve">ísticos impidan o desalienten </w:t>
      </w:r>
      <w:r w:rsidR="00681B06">
        <w:rPr>
          <w:sz w:val="20"/>
          <w:szCs w:val="20"/>
          <w:lang w:val="es-ES"/>
        </w:rPr>
        <w:t>la</w:t>
      </w:r>
      <w:r w:rsidR="00681B06" w:rsidRPr="00681B06">
        <w:rPr>
          <w:sz w:val="20"/>
          <w:szCs w:val="20"/>
          <w:lang w:val="es-ES"/>
        </w:rPr>
        <w:t xml:space="preserve"> </w:t>
      </w:r>
      <w:r w:rsidR="00681B06">
        <w:rPr>
          <w:sz w:val="20"/>
          <w:szCs w:val="20"/>
          <w:lang w:val="es-ES"/>
        </w:rPr>
        <w:t>reco</w:t>
      </w:r>
      <w:r w:rsidR="0079671A">
        <w:rPr>
          <w:sz w:val="20"/>
          <w:szCs w:val="20"/>
          <w:lang w:val="es-ES"/>
        </w:rPr>
        <w:t>lección</w:t>
      </w:r>
      <w:r w:rsidR="00E0555C" w:rsidRPr="00681B06">
        <w:rPr>
          <w:sz w:val="20"/>
          <w:szCs w:val="20"/>
          <w:lang w:val="es-ES"/>
        </w:rPr>
        <w:t xml:space="preserve"> (</w:t>
      </w:r>
      <w:r w:rsidR="00681B06">
        <w:rPr>
          <w:sz w:val="20"/>
          <w:szCs w:val="20"/>
          <w:lang w:val="es-ES"/>
        </w:rPr>
        <w:t>por ejemplo, la falta de sistemas de recogida o de instalaciones de eliminación adecuadas de desechos peligrosos en determinado país</w:t>
      </w:r>
      <w:r w:rsidR="00E0555C" w:rsidRPr="00681B06">
        <w:rPr>
          <w:sz w:val="20"/>
          <w:szCs w:val="20"/>
          <w:lang w:val="es-ES"/>
        </w:rPr>
        <w:t xml:space="preserve">), </w:t>
      </w:r>
      <w:r w:rsidR="001634CE" w:rsidRPr="00681B06">
        <w:rPr>
          <w:sz w:val="20"/>
          <w:szCs w:val="20"/>
          <w:lang w:val="es-ES"/>
        </w:rPr>
        <w:t xml:space="preserve">o </w:t>
      </w:r>
      <w:r w:rsidR="00681B06">
        <w:rPr>
          <w:sz w:val="20"/>
          <w:szCs w:val="20"/>
          <w:lang w:val="es-ES"/>
        </w:rPr>
        <w:t>que los costos de recogida sean p</w:t>
      </w:r>
      <w:r w:rsidR="00E0555C" w:rsidRPr="00681B06">
        <w:rPr>
          <w:sz w:val="20"/>
          <w:szCs w:val="20"/>
          <w:lang w:val="es-ES"/>
        </w:rPr>
        <w:t>rohibitiv</w:t>
      </w:r>
      <w:r w:rsidR="00681B06">
        <w:rPr>
          <w:sz w:val="20"/>
          <w:szCs w:val="20"/>
          <w:lang w:val="es-ES"/>
        </w:rPr>
        <w:t>os</w:t>
      </w:r>
      <w:r w:rsidR="00E0555C" w:rsidRPr="00681B06">
        <w:rPr>
          <w:sz w:val="20"/>
          <w:szCs w:val="20"/>
          <w:lang w:val="es-ES"/>
        </w:rPr>
        <w:t xml:space="preserve">. </w:t>
      </w:r>
      <w:r w:rsidR="00681B06" w:rsidRPr="00681B06">
        <w:rPr>
          <w:sz w:val="20"/>
          <w:szCs w:val="20"/>
          <w:lang w:val="es-ES"/>
        </w:rPr>
        <w:t>E</w:t>
      </w:r>
      <w:r w:rsidR="00E0555C" w:rsidRPr="00681B06">
        <w:rPr>
          <w:sz w:val="20"/>
          <w:szCs w:val="20"/>
          <w:lang w:val="es-ES"/>
        </w:rPr>
        <w:t xml:space="preserve">n </w:t>
      </w:r>
      <w:r w:rsidR="00681B06" w:rsidRPr="00681B06">
        <w:rPr>
          <w:sz w:val="20"/>
          <w:szCs w:val="20"/>
          <w:lang w:val="es-ES"/>
        </w:rPr>
        <w:t xml:space="preserve">algunos países los gobiernos nacionales, regionales o municipales </w:t>
      </w:r>
      <w:r w:rsidR="00AC70E8">
        <w:rPr>
          <w:sz w:val="20"/>
          <w:szCs w:val="20"/>
          <w:lang w:val="es-ES"/>
        </w:rPr>
        <w:t xml:space="preserve">pudieran </w:t>
      </w:r>
      <w:r w:rsidR="00681B06" w:rsidRPr="00681B06">
        <w:rPr>
          <w:sz w:val="20"/>
          <w:szCs w:val="20"/>
          <w:lang w:val="es-ES"/>
        </w:rPr>
        <w:t>consider</w:t>
      </w:r>
      <w:r w:rsidR="00681B06">
        <w:rPr>
          <w:sz w:val="20"/>
          <w:szCs w:val="20"/>
          <w:lang w:val="es-ES"/>
        </w:rPr>
        <w:t>a</w:t>
      </w:r>
      <w:r w:rsidR="00681B06" w:rsidRPr="00681B06">
        <w:rPr>
          <w:sz w:val="20"/>
          <w:szCs w:val="20"/>
          <w:lang w:val="es-ES"/>
        </w:rPr>
        <w:t xml:space="preserve">r la </w:t>
      </w:r>
      <w:r>
        <w:rPr>
          <w:sz w:val="20"/>
          <w:szCs w:val="20"/>
          <w:lang w:val="es-ES"/>
        </w:rPr>
        <w:t xml:space="preserve">posibilidad de </w:t>
      </w:r>
      <w:r w:rsidR="00E0555C" w:rsidRPr="00681B06">
        <w:rPr>
          <w:sz w:val="20"/>
          <w:szCs w:val="20"/>
          <w:lang w:val="es-ES"/>
        </w:rPr>
        <w:t>establ</w:t>
      </w:r>
      <w:r>
        <w:rPr>
          <w:sz w:val="20"/>
          <w:szCs w:val="20"/>
          <w:lang w:val="es-ES"/>
        </w:rPr>
        <w:t>ecer centros de re</w:t>
      </w:r>
      <w:r w:rsidR="00333047" w:rsidRPr="00681B06">
        <w:rPr>
          <w:sz w:val="20"/>
          <w:szCs w:val="20"/>
          <w:lang w:val="es-ES"/>
        </w:rPr>
        <w:t>co</w:t>
      </w:r>
      <w:r>
        <w:rPr>
          <w:sz w:val="20"/>
          <w:szCs w:val="20"/>
          <w:lang w:val="es-ES"/>
        </w:rPr>
        <w:t xml:space="preserve">lección de pequeñas cantidades de </w:t>
      </w:r>
      <w:r w:rsidR="00581B91" w:rsidRPr="00681B06">
        <w:rPr>
          <w:sz w:val="20"/>
          <w:szCs w:val="20"/>
          <w:lang w:val="es-ES"/>
        </w:rPr>
        <w:t>plaguicida</w:t>
      </w:r>
      <w:r w:rsidR="001634CE" w:rsidRPr="00681B06">
        <w:rPr>
          <w:sz w:val="20"/>
          <w:szCs w:val="20"/>
          <w:lang w:val="es-ES"/>
        </w:rPr>
        <w:t xml:space="preserve">s </w:t>
      </w:r>
      <w:r w:rsidR="00333047" w:rsidRPr="00681B06">
        <w:rPr>
          <w:sz w:val="20"/>
          <w:szCs w:val="20"/>
          <w:lang w:val="es-ES"/>
        </w:rPr>
        <w:t>COP</w:t>
      </w:r>
      <w:r w:rsidR="001634CE" w:rsidRPr="00681B06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de manera que cada poseedor de pequeñas cantidades no tenga que hacer </w:t>
      </w:r>
      <w:r w:rsidR="00AC70E8">
        <w:rPr>
          <w:sz w:val="20"/>
          <w:szCs w:val="20"/>
          <w:lang w:val="es-ES"/>
        </w:rPr>
        <w:t xml:space="preserve">por su cuenta </w:t>
      </w:r>
      <w:r>
        <w:rPr>
          <w:sz w:val="20"/>
          <w:szCs w:val="20"/>
          <w:lang w:val="es-ES"/>
        </w:rPr>
        <w:t>trámites de</w:t>
      </w:r>
      <w:r w:rsidR="00E0555C" w:rsidRPr="00681B06">
        <w:rPr>
          <w:sz w:val="20"/>
          <w:szCs w:val="20"/>
          <w:lang w:val="es-ES"/>
        </w:rPr>
        <w:t xml:space="preserve"> transport</w:t>
      </w:r>
      <w:r>
        <w:rPr>
          <w:sz w:val="20"/>
          <w:szCs w:val="20"/>
          <w:lang w:val="es-ES"/>
        </w:rPr>
        <w:t>e</w:t>
      </w:r>
      <w:r w:rsidR="00E0555C" w:rsidRPr="00681B06">
        <w:rPr>
          <w:sz w:val="20"/>
          <w:szCs w:val="20"/>
          <w:lang w:val="es-ES"/>
        </w:rPr>
        <w:t xml:space="preserve"> </w:t>
      </w:r>
      <w:r w:rsidR="00333047" w:rsidRPr="00681B06">
        <w:rPr>
          <w:sz w:val="20"/>
          <w:szCs w:val="20"/>
          <w:lang w:val="es-ES"/>
        </w:rPr>
        <w:t xml:space="preserve">y </w:t>
      </w:r>
      <w:r>
        <w:rPr>
          <w:sz w:val="20"/>
          <w:szCs w:val="20"/>
          <w:lang w:val="es-ES"/>
        </w:rPr>
        <w:t>eliminación</w:t>
      </w:r>
      <w:r w:rsidR="00E0555C" w:rsidRPr="00681B06">
        <w:rPr>
          <w:sz w:val="20"/>
          <w:szCs w:val="20"/>
          <w:lang w:val="es-ES"/>
        </w:rPr>
        <w:t>.</w:t>
      </w:r>
      <w:r w:rsidR="00BA0516" w:rsidRPr="00681B06">
        <w:rPr>
          <w:sz w:val="20"/>
          <w:szCs w:val="20"/>
          <w:lang w:val="es-ES"/>
        </w:rPr>
        <w:t xml:space="preserve">  </w:t>
      </w:r>
    </w:p>
    <w:p w:rsidR="00E0555C" w:rsidRPr="001C5A0B" w:rsidRDefault="001C5A0B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1C5A0B">
        <w:rPr>
          <w:sz w:val="20"/>
          <w:szCs w:val="20"/>
          <w:lang w:val="es-ES"/>
        </w:rPr>
        <w:t>Los depósitos y las actividades de recolección de p</w:t>
      </w:r>
      <w:r w:rsidR="00581B91" w:rsidRPr="001C5A0B">
        <w:rPr>
          <w:sz w:val="20"/>
          <w:szCs w:val="20"/>
          <w:lang w:val="es-ES"/>
        </w:rPr>
        <w:t>laguicida</w:t>
      </w:r>
      <w:r w:rsidRPr="001C5A0B">
        <w:rPr>
          <w:sz w:val="20"/>
          <w:szCs w:val="20"/>
          <w:lang w:val="es-ES"/>
        </w:rPr>
        <w:t>s</w:t>
      </w:r>
      <w:r w:rsidR="00017E5F" w:rsidRPr="001C5A0B">
        <w:rPr>
          <w:sz w:val="20"/>
          <w:szCs w:val="20"/>
          <w:lang w:val="es-ES"/>
        </w:rPr>
        <w:t xml:space="preserve"> </w:t>
      </w:r>
      <w:r w:rsidR="00333047" w:rsidRPr="001C5A0B">
        <w:rPr>
          <w:sz w:val="20"/>
          <w:szCs w:val="20"/>
          <w:lang w:val="es-ES"/>
        </w:rPr>
        <w:t>COP</w:t>
      </w:r>
      <w:r w:rsidR="00E0555C" w:rsidRPr="001C5A0B">
        <w:rPr>
          <w:sz w:val="20"/>
          <w:szCs w:val="20"/>
          <w:lang w:val="es-ES"/>
        </w:rPr>
        <w:t xml:space="preserve"> </w:t>
      </w:r>
      <w:r w:rsidRPr="001C5A0B">
        <w:rPr>
          <w:sz w:val="20"/>
          <w:szCs w:val="20"/>
          <w:lang w:val="es-ES"/>
        </w:rPr>
        <w:t>debe</w:t>
      </w:r>
      <w:r w:rsidR="00AC70E8">
        <w:rPr>
          <w:sz w:val="20"/>
          <w:szCs w:val="20"/>
          <w:lang w:val="es-ES"/>
        </w:rPr>
        <w:t>rán</w:t>
      </w:r>
      <w:r w:rsidRPr="001C5A0B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gestionarse de conformidad con las directrices </w:t>
      </w:r>
      <w:r w:rsidR="00AC70E8">
        <w:rPr>
          <w:sz w:val="20"/>
          <w:szCs w:val="20"/>
          <w:lang w:val="es-ES"/>
        </w:rPr>
        <w:t>adecuadas</w:t>
      </w:r>
      <w:r w:rsidR="00E0555C" w:rsidRPr="001C5A0B">
        <w:rPr>
          <w:sz w:val="20"/>
          <w:szCs w:val="20"/>
          <w:lang w:val="es-ES"/>
        </w:rPr>
        <w:t xml:space="preserve"> </w:t>
      </w:r>
      <w:r w:rsidRPr="001C5A0B">
        <w:rPr>
          <w:sz w:val="20"/>
          <w:szCs w:val="20"/>
          <w:lang w:val="es-ES"/>
        </w:rPr>
        <w:t>y, de ser necesario</w:t>
      </w:r>
      <w:r w:rsidR="00017E5F" w:rsidRPr="001C5A0B">
        <w:rPr>
          <w:sz w:val="20"/>
          <w:szCs w:val="20"/>
          <w:lang w:val="es-ES"/>
        </w:rPr>
        <w:t>,</w:t>
      </w:r>
      <w:r w:rsidR="00E0555C" w:rsidRPr="001C5A0B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por separado de los </w:t>
      </w:r>
      <w:r w:rsidR="00882605">
        <w:rPr>
          <w:sz w:val="20"/>
          <w:szCs w:val="20"/>
          <w:lang w:val="es-ES"/>
        </w:rPr>
        <w:t xml:space="preserve">relativos a </w:t>
      </w:r>
      <w:r>
        <w:rPr>
          <w:sz w:val="20"/>
          <w:szCs w:val="20"/>
          <w:lang w:val="es-ES"/>
        </w:rPr>
        <w:t xml:space="preserve">todos los demás </w:t>
      </w:r>
      <w:r w:rsidR="00957FAC" w:rsidRPr="001C5A0B">
        <w:rPr>
          <w:sz w:val="20"/>
          <w:szCs w:val="20"/>
          <w:lang w:val="es-ES"/>
        </w:rPr>
        <w:t>desechos</w:t>
      </w:r>
      <w:r w:rsidR="00E0555C" w:rsidRPr="001C5A0B">
        <w:rPr>
          <w:sz w:val="20"/>
          <w:szCs w:val="20"/>
          <w:lang w:val="es-ES"/>
        </w:rPr>
        <w:t>.</w:t>
      </w:r>
    </w:p>
    <w:p w:rsidR="00E0555C" w:rsidRPr="00AC70E8" w:rsidRDefault="00AC70E8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AC70E8">
        <w:rPr>
          <w:sz w:val="20"/>
          <w:szCs w:val="20"/>
          <w:lang w:val="es-ES"/>
        </w:rPr>
        <w:t xml:space="preserve">Es absolutamente necesario que los depósitos de recolección no se conviertan en instalaciones de almacenamiento </w:t>
      </w:r>
      <w:r>
        <w:rPr>
          <w:sz w:val="20"/>
          <w:szCs w:val="20"/>
          <w:lang w:val="es-ES"/>
        </w:rPr>
        <w:t xml:space="preserve">a largo plazo </w:t>
      </w:r>
      <w:r w:rsidRPr="00AC70E8">
        <w:rPr>
          <w:sz w:val="20"/>
          <w:szCs w:val="20"/>
          <w:lang w:val="es-ES"/>
        </w:rPr>
        <w:t xml:space="preserve">de desechos </w:t>
      </w:r>
      <w:r>
        <w:rPr>
          <w:sz w:val="20"/>
          <w:szCs w:val="20"/>
          <w:lang w:val="es-ES"/>
        </w:rPr>
        <w:t xml:space="preserve">de </w:t>
      </w:r>
      <w:r w:rsidRPr="00AC70E8">
        <w:rPr>
          <w:sz w:val="20"/>
          <w:szCs w:val="20"/>
          <w:lang w:val="es-ES"/>
        </w:rPr>
        <w:t>plaguicidas COP</w:t>
      </w:r>
      <w:r>
        <w:rPr>
          <w:sz w:val="20"/>
          <w:szCs w:val="20"/>
          <w:lang w:val="es-ES"/>
        </w:rPr>
        <w:t>.</w:t>
      </w:r>
    </w:p>
    <w:p w:rsidR="00813E84" w:rsidRPr="00C77843" w:rsidRDefault="00DF7C0D" w:rsidP="006E50AD">
      <w:pPr>
        <w:pStyle w:val="Heading3"/>
        <w:tabs>
          <w:tab w:val="right" w:pos="709"/>
        </w:tabs>
        <w:spacing w:before="240" w:after="120"/>
        <w:ind w:left="1134" w:hanging="1134"/>
        <w:rPr>
          <w:rFonts w:ascii="Times New Roman" w:hAnsi="Times New Roman"/>
          <w:sz w:val="20"/>
        </w:rPr>
      </w:pPr>
      <w:bookmarkStart w:id="223" w:name="_Toc72119657"/>
      <w:bookmarkStart w:id="224" w:name="_Toc132123458"/>
      <w:bookmarkStart w:id="225" w:name="_Toc148341825"/>
      <w:bookmarkStart w:id="226" w:name="_Toc249772722"/>
      <w:r w:rsidRPr="00AC70E8">
        <w:rPr>
          <w:rFonts w:ascii="Times New Roman" w:hAnsi="Times New Roman"/>
          <w:sz w:val="20"/>
          <w:lang w:val="es-ES"/>
        </w:rPr>
        <w:tab/>
      </w:r>
      <w:bookmarkStart w:id="227" w:name="_Toc417046916"/>
      <w:r w:rsidR="006308A4" w:rsidRPr="00167E98">
        <w:rPr>
          <w:rFonts w:ascii="Times New Roman" w:hAnsi="Times New Roman"/>
          <w:sz w:val="20"/>
        </w:rPr>
        <w:t>3</w:t>
      </w:r>
      <w:r w:rsidRPr="00167E98">
        <w:rPr>
          <w:rFonts w:ascii="Times New Roman" w:hAnsi="Times New Roman"/>
          <w:sz w:val="20"/>
        </w:rPr>
        <w:t>.</w:t>
      </w:r>
      <w:r w:rsidR="00744AE5" w:rsidRPr="00167E98">
        <w:rPr>
          <w:rFonts w:ascii="Times New Roman" w:hAnsi="Times New Roman"/>
          <w:sz w:val="20"/>
        </w:rPr>
        <w:tab/>
      </w:r>
      <w:r w:rsidR="00333047" w:rsidRPr="00C77843">
        <w:rPr>
          <w:rFonts w:ascii="Times New Roman" w:hAnsi="Times New Roman"/>
          <w:sz w:val="20"/>
        </w:rPr>
        <w:t>Embalaje</w:t>
      </w:r>
      <w:r w:rsidR="00744AE5" w:rsidRPr="00C77843">
        <w:rPr>
          <w:rFonts w:ascii="Times New Roman" w:hAnsi="Times New Roman"/>
          <w:sz w:val="20"/>
        </w:rPr>
        <w:t xml:space="preserve">, </w:t>
      </w:r>
      <w:r w:rsidR="00333047" w:rsidRPr="00C77843">
        <w:rPr>
          <w:rFonts w:ascii="Times New Roman" w:hAnsi="Times New Roman"/>
          <w:sz w:val="20"/>
        </w:rPr>
        <w:t>etiquetado</w:t>
      </w:r>
      <w:r w:rsidR="00744AE5" w:rsidRPr="00C77843">
        <w:rPr>
          <w:rFonts w:ascii="Times New Roman" w:hAnsi="Times New Roman"/>
          <w:sz w:val="20"/>
        </w:rPr>
        <w:t xml:space="preserve"> </w:t>
      </w:r>
      <w:r w:rsidR="00333047" w:rsidRPr="00C77843">
        <w:rPr>
          <w:rFonts w:ascii="Times New Roman" w:hAnsi="Times New Roman"/>
          <w:sz w:val="20"/>
        </w:rPr>
        <w:t>y transporte</w:t>
      </w:r>
      <w:bookmarkEnd w:id="227"/>
    </w:p>
    <w:bookmarkEnd w:id="223"/>
    <w:bookmarkEnd w:id="224"/>
    <w:bookmarkEnd w:id="225"/>
    <w:bookmarkEnd w:id="226"/>
    <w:p w:rsidR="00A432F4" w:rsidRPr="00ED1480" w:rsidRDefault="00333047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ED1480">
        <w:rPr>
          <w:sz w:val="20"/>
          <w:szCs w:val="20"/>
          <w:lang w:val="es-ES"/>
        </w:rPr>
        <w:t>E</w:t>
      </w:r>
      <w:r w:rsidR="00ED1480" w:rsidRPr="00ED1480">
        <w:rPr>
          <w:sz w:val="20"/>
          <w:szCs w:val="20"/>
          <w:lang w:val="es-ES"/>
        </w:rPr>
        <w:t>l e</w:t>
      </w:r>
      <w:r w:rsidRPr="00ED1480">
        <w:rPr>
          <w:sz w:val="20"/>
          <w:szCs w:val="20"/>
          <w:lang w:val="es-ES"/>
        </w:rPr>
        <w:t>mbalaje</w:t>
      </w:r>
      <w:r w:rsidR="00C62DAC" w:rsidRPr="00ED1480">
        <w:rPr>
          <w:sz w:val="20"/>
          <w:szCs w:val="20"/>
          <w:lang w:val="es-ES"/>
        </w:rPr>
        <w:t xml:space="preserve">, </w:t>
      </w:r>
      <w:r w:rsidRPr="00ED1480">
        <w:rPr>
          <w:sz w:val="20"/>
          <w:szCs w:val="20"/>
          <w:lang w:val="es-ES"/>
        </w:rPr>
        <w:t>etiquetado</w:t>
      </w:r>
      <w:r w:rsidR="00C62DAC" w:rsidRPr="00ED1480">
        <w:rPr>
          <w:sz w:val="20"/>
          <w:szCs w:val="20"/>
          <w:lang w:val="es-ES"/>
        </w:rPr>
        <w:t xml:space="preserve"> </w:t>
      </w:r>
      <w:r w:rsidRPr="00ED1480">
        <w:rPr>
          <w:sz w:val="20"/>
          <w:szCs w:val="20"/>
          <w:lang w:val="es-ES"/>
        </w:rPr>
        <w:t>y transporte</w:t>
      </w:r>
      <w:r w:rsidR="00C62DAC" w:rsidRPr="00ED1480">
        <w:rPr>
          <w:sz w:val="20"/>
          <w:szCs w:val="20"/>
          <w:lang w:val="es-ES"/>
        </w:rPr>
        <w:t xml:space="preserve"> </w:t>
      </w:r>
      <w:r w:rsidR="00ED1480" w:rsidRPr="00ED1480">
        <w:rPr>
          <w:sz w:val="20"/>
          <w:szCs w:val="20"/>
          <w:lang w:val="es-ES"/>
        </w:rPr>
        <w:t xml:space="preserve">de </w:t>
      </w:r>
      <w:r w:rsidR="00ED1480">
        <w:rPr>
          <w:sz w:val="20"/>
          <w:szCs w:val="20"/>
          <w:lang w:val="es-ES"/>
        </w:rPr>
        <w:t>d</w:t>
      </w:r>
      <w:r w:rsidR="00ED1480" w:rsidRPr="00ED1480">
        <w:rPr>
          <w:sz w:val="20"/>
          <w:szCs w:val="20"/>
          <w:lang w:val="es-ES"/>
        </w:rPr>
        <w:t>esechos peligrosos</w:t>
      </w:r>
      <w:r w:rsidR="00C62DAC" w:rsidRPr="00ED1480">
        <w:rPr>
          <w:sz w:val="20"/>
          <w:szCs w:val="20"/>
          <w:lang w:val="es-ES"/>
        </w:rPr>
        <w:t xml:space="preserve"> </w:t>
      </w:r>
      <w:r w:rsidR="00ED1480">
        <w:rPr>
          <w:sz w:val="20"/>
          <w:szCs w:val="20"/>
          <w:lang w:val="es-ES"/>
        </w:rPr>
        <w:t xml:space="preserve">está regido por reglamentos tanto </w:t>
      </w:r>
      <w:r w:rsidR="00C62DAC" w:rsidRPr="00ED1480">
        <w:rPr>
          <w:sz w:val="20"/>
          <w:szCs w:val="20"/>
          <w:lang w:val="es-ES"/>
        </w:rPr>
        <w:t>na</w:t>
      </w:r>
      <w:r w:rsidR="00ED1480">
        <w:rPr>
          <w:sz w:val="20"/>
          <w:szCs w:val="20"/>
          <w:lang w:val="es-ES"/>
        </w:rPr>
        <w:t>c</w:t>
      </w:r>
      <w:r w:rsidR="00C62DAC" w:rsidRPr="00ED1480">
        <w:rPr>
          <w:sz w:val="20"/>
          <w:szCs w:val="20"/>
          <w:lang w:val="es-ES"/>
        </w:rPr>
        <w:t>ional</w:t>
      </w:r>
      <w:r w:rsidR="00ED1480">
        <w:rPr>
          <w:sz w:val="20"/>
          <w:szCs w:val="20"/>
          <w:lang w:val="es-ES"/>
        </w:rPr>
        <w:t>es como</w:t>
      </w:r>
      <w:r w:rsidRPr="00ED1480">
        <w:rPr>
          <w:sz w:val="20"/>
          <w:szCs w:val="20"/>
          <w:lang w:val="es-ES"/>
        </w:rPr>
        <w:t xml:space="preserve"> </w:t>
      </w:r>
      <w:r w:rsidR="00C62DAC" w:rsidRPr="00ED1480">
        <w:rPr>
          <w:sz w:val="20"/>
          <w:szCs w:val="20"/>
          <w:lang w:val="es-ES"/>
        </w:rPr>
        <w:t>interna</w:t>
      </w:r>
      <w:r w:rsidR="00ED1480">
        <w:rPr>
          <w:sz w:val="20"/>
          <w:szCs w:val="20"/>
          <w:lang w:val="es-ES"/>
        </w:rPr>
        <w:t>c</w:t>
      </w:r>
      <w:r w:rsidR="00C62DAC" w:rsidRPr="00ED1480">
        <w:rPr>
          <w:sz w:val="20"/>
          <w:szCs w:val="20"/>
          <w:lang w:val="es-ES"/>
        </w:rPr>
        <w:t>ional</w:t>
      </w:r>
      <w:r w:rsidR="00ED1480">
        <w:rPr>
          <w:sz w:val="20"/>
          <w:szCs w:val="20"/>
          <w:lang w:val="es-ES"/>
        </w:rPr>
        <w:t>es</w:t>
      </w:r>
      <w:r w:rsidR="00C62DAC" w:rsidRPr="00ED1480">
        <w:rPr>
          <w:sz w:val="20"/>
          <w:szCs w:val="20"/>
          <w:lang w:val="es-ES"/>
        </w:rPr>
        <w:t xml:space="preserve">. </w:t>
      </w:r>
      <w:r w:rsidR="00ED1480">
        <w:rPr>
          <w:sz w:val="20"/>
          <w:szCs w:val="20"/>
          <w:lang w:val="es-ES"/>
        </w:rPr>
        <w:t xml:space="preserve">Los reglamentos aplicables </w:t>
      </w:r>
      <w:r w:rsidR="00C62DAC" w:rsidRPr="00ED1480">
        <w:rPr>
          <w:sz w:val="20"/>
          <w:szCs w:val="20"/>
          <w:lang w:val="es-ES"/>
        </w:rPr>
        <w:t>depend</w:t>
      </w:r>
      <w:r w:rsidR="00ED1480" w:rsidRPr="00ED1480">
        <w:rPr>
          <w:sz w:val="20"/>
          <w:szCs w:val="20"/>
          <w:lang w:val="es-ES"/>
        </w:rPr>
        <w:t xml:space="preserve">en del modo de </w:t>
      </w:r>
      <w:r w:rsidR="00C62DAC" w:rsidRPr="00ED1480">
        <w:rPr>
          <w:sz w:val="20"/>
          <w:szCs w:val="20"/>
          <w:lang w:val="es-ES"/>
        </w:rPr>
        <w:t>transport</w:t>
      </w:r>
      <w:r w:rsidR="00ED1480" w:rsidRPr="00ED1480">
        <w:rPr>
          <w:sz w:val="20"/>
          <w:szCs w:val="20"/>
          <w:lang w:val="es-ES"/>
        </w:rPr>
        <w:t xml:space="preserve">e que se utilice, </w:t>
      </w:r>
      <w:r w:rsidR="00ED1480">
        <w:rPr>
          <w:sz w:val="20"/>
          <w:szCs w:val="20"/>
          <w:lang w:val="es-ES"/>
        </w:rPr>
        <w:t xml:space="preserve">como se muestra a continuación en el cuadro </w:t>
      </w:r>
      <w:r w:rsidR="00017E5F" w:rsidRPr="00ED1480">
        <w:rPr>
          <w:sz w:val="20"/>
          <w:szCs w:val="20"/>
          <w:lang w:val="es-ES"/>
        </w:rPr>
        <w:t>2</w:t>
      </w:r>
      <w:r w:rsidR="00A432F4" w:rsidRPr="00ED1480">
        <w:rPr>
          <w:sz w:val="20"/>
          <w:szCs w:val="20"/>
          <w:lang w:val="es-ES"/>
        </w:rPr>
        <w:t>:</w:t>
      </w:r>
      <w:r w:rsidR="00FB7F58" w:rsidRPr="00ED1480">
        <w:rPr>
          <w:sz w:val="20"/>
          <w:szCs w:val="20"/>
          <w:lang w:val="es-ES"/>
        </w:rPr>
        <w:t xml:space="preserve"> </w:t>
      </w:r>
    </w:p>
    <w:p w:rsidR="00813E84" w:rsidRPr="00983BEB" w:rsidRDefault="007315AC" w:rsidP="002E5537">
      <w:pPr>
        <w:pStyle w:val="Caption"/>
        <w:keepNext/>
        <w:spacing w:before="240" w:after="240"/>
        <w:ind w:left="511" w:firstLine="624"/>
        <w:rPr>
          <w:sz w:val="20"/>
          <w:lang w:val="es-ES"/>
        </w:rPr>
      </w:pPr>
      <w:bookmarkStart w:id="228" w:name="_Ref418715431"/>
      <w:bookmarkStart w:id="229" w:name="_Ref418715444"/>
      <w:r w:rsidRPr="007315AC">
        <w:rPr>
          <w:b/>
          <w:snapToGrid/>
          <w:sz w:val="20"/>
          <w:lang w:val="es-ES"/>
        </w:rPr>
        <w:t>Cuadro</w:t>
      </w:r>
      <w:r w:rsidR="006A49C3" w:rsidRPr="00983BEB">
        <w:rPr>
          <w:b/>
          <w:snapToGrid/>
          <w:sz w:val="20"/>
          <w:lang w:val="es-ES"/>
        </w:rPr>
        <w:t xml:space="preserve"> </w:t>
      </w:r>
      <w:r w:rsidR="004D346B" w:rsidRPr="00167E98">
        <w:rPr>
          <w:b/>
          <w:snapToGrid/>
          <w:sz w:val="20"/>
        </w:rPr>
        <w:fldChar w:fldCharType="begin"/>
      </w:r>
      <w:r w:rsidR="006A49C3" w:rsidRPr="00983BEB">
        <w:rPr>
          <w:b/>
          <w:snapToGrid/>
          <w:sz w:val="20"/>
          <w:lang w:val="es-ES"/>
        </w:rPr>
        <w:instrText xml:space="preserve"> SEQ Table \* ARABIC </w:instrText>
      </w:r>
      <w:r w:rsidR="004D346B" w:rsidRPr="00167E98">
        <w:rPr>
          <w:b/>
          <w:snapToGrid/>
          <w:sz w:val="20"/>
        </w:rPr>
        <w:fldChar w:fldCharType="separate"/>
      </w:r>
      <w:r w:rsidR="00A23747">
        <w:rPr>
          <w:b/>
          <w:noProof/>
          <w:snapToGrid/>
          <w:sz w:val="20"/>
          <w:lang w:val="es-ES"/>
        </w:rPr>
        <w:t>2</w:t>
      </w:r>
      <w:r w:rsidR="004D346B" w:rsidRPr="00167E98">
        <w:rPr>
          <w:b/>
          <w:snapToGrid/>
          <w:sz w:val="20"/>
        </w:rPr>
        <w:fldChar w:fldCharType="end"/>
      </w:r>
      <w:bookmarkEnd w:id="228"/>
      <w:r w:rsidR="00FB7F58" w:rsidRPr="00983BEB">
        <w:rPr>
          <w:b/>
          <w:snapToGrid/>
          <w:sz w:val="20"/>
          <w:lang w:val="es-ES"/>
        </w:rPr>
        <w:t>:</w:t>
      </w:r>
      <w:r w:rsidR="006A49C3" w:rsidRPr="00983BEB">
        <w:rPr>
          <w:b/>
          <w:snapToGrid/>
          <w:sz w:val="20"/>
          <w:lang w:val="es-ES"/>
        </w:rPr>
        <w:t xml:space="preserve"> </w:t>
      </w:r>
      <w:r w:rsidR="00983BEB" w:rsidRPr="00983BEB">
        <w:rPr>
          <w:snapToGrid/>
          <w:sz w:val="20"/>
          <w:lang w:val="es-ES"/>
        </w:rPr>
        <w:t>Reglament</w:t>
      </w:r>
      <w:r w:rsidR="00983BEB">
        <w:rPr>
          <w:snapToGrid/>
          <w:sz w:val="20"/>
          <w:lang w:val="es-ES"/>
        </w:rPr>
        <w:t>os</w:t>
      </w:r>
      <w:r w:rsidR="00983BEB" w:rsidRPr="00983BEB">
        <w:rPr>
          <w:snapToGrid/>
          <w:sz w:val="20"/>
          <w:lang w:val="es-ES"/>
        </w:rPr>
        <w:t xml:space="preserve"> i</w:t>
      </w:r>
      <w:r w:rsidR="00CA4DE8" w:rsidRPr="00983BEB">
        <w:rPr>
          <w:snapToGrid/>
          <w:sz w:val="20"/>
          <w:lang w:val="es-ES"/>
        </w:rPr>
        <w:t>nterna</w:t>
      </w:r>
      <w:r w:rsidR="00983BEB" w:rsidRPr="00983BEB">
        <w:rPr>
          <w:snapToGrid/>
          <w:sz w:val="20"/>
          <w:lang w:val="es-ES"/>
        </w:rPr>
        <w:t>c</w:t>
      </w:r>
      <w:r w:rsidR="00CA4DE8" w:rsidRPr="00983BEB">
        <w:rPr>
          <w:snapToGrid/>
          <w:sz w:val="20"/>
          <w:lang w:val="es-ES"/>
        </w:rPr>
        <w:t>ional</w:t>
      </w:r>
      <w:r w:rsidR="00983BEB" w:rsidRPr="00983BEB">
        <w:rPr>
          <w:snapToGrid/>
          <w:sz w:val="20"/>
          <w:lang w:val="es-ES"/>
        </w:rPr>
        <w:t>es sobre el t</w:t>
      </w:r>
      <w:r w:rsidR="00CA4DE8" w:rsidRPr="00983BEB">
        <w:rPr>
          <w:snapToGrid/>
          <w:sz w:val="20"/>
          <w:lang w:val="es-ES"/>
        </w:rPr>
        <w:t>ransport</w:t>
      </w:r>
      <w:r w:rsidR="00983BEB">
        <w:rPr>
          <w:snapToGrid/>
          <w:sz w:val="20"/>
          <w:lang w:val="es-ES"/>
        </w:rPr>
        <w:t>e de materiales peligrosos</w:t>
      </w:r>
      <w:bookmarkEnd w:id="229"/>
      <w:r w:rsidR="00CA4DE8" w:rsidRPr="00983BEB">
        <w:rPr>
          <w:snapToGrid/>
          <w:sz w:val="20"/>
          <w:lang w:val="es-ES"/>
        </w:rPr>
        <w:t xml:space="preserve"> </w:t>
      </w:r>
    </w:p>
    <w:tbl>
      <w:tblPr>
        <w:tblW w:w="0" w:type="auto"/>
        <w:tblInd w:w="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7088"/>
      </w:tblGrid>
      <w:tr w:rsidR="007D2F56" w:rsidRPr="00167E98" w:rsidTr="00BA1552">
        <w:tc>
          <w:tcPr>
            <w:tcW w:w="1276" w:type="dxa"/>
          </w:tcPr>
          <w:p w:rsidR="007D2F56" w:rsidRPr="00ED1480" w:rsidRDefault="007D2F56" w:rsidP="00983BEB">
            <w:pPr>
              <w:suppressAutoHyphens/>
              <w:spacing w:after="120"/>
              <w:rPr>
                <w:b/>
                <w:sz w:val="20"/>
                <w:szCs w:val="20"/>
              </w:rPr>
            </w:pPr>
            <w:r w:rsidRPr="00ED1480">
              <w:rPr>
                <w:b/>
                <w:sz w:val="20"/>
                <w:szCs w:val="20"/>
              </w:rPr>
              <w:t>Mod</w:t>
            </w:r>
            <w:r w:rsidR="00983BEB" w:rsidRPr="00ED1480">
              <w:rPr>
                <w:b/>
                <w:sz w:val="20"/>
                <w:szCs w:val="20"/>
              </w:rPr>
              <w:t>o de transporte</w:t>
            </w:r>
          </w:p>
        </w:tc>
        <w:tc>
          <w:tcPr>
            <w:tcW w:w="7088" w:type="dxa"/>
          </w:tcPr>
          <w:p w:rsidR="007D2F56" w:rsidRPr="00ED1480" w:rsidRDefault="00C77843" w:rsidP="006E50AD">
            <w:pPr>
              <w:suppressAutoHyphens/>
              <w:spacing w:before="120" w:after="120"/>
              <w:rPr>
                <w:b/>
                <w:sz w:val="20"/>
                <w:szCs w:val="20"/>
              </w:rPr>
            </w:pPr>
            <w:r w:rsidRPr="00ED1480">
              <w:rPr>
                <w:b/>
                <w:sz w:val="20"/>
                <w:szCs w:val="20"/>
              </w:rPr>
              <w:t>Directriz o reglamento pertinente</w:t>
            </w:r>
          </w:p>
        </w:tc>
      </w:tr>
      <w:tr w:rsidR="00A432F4" w:rsidRPr="00A23747" w:rsidTr="00BA1552">
        <w:tc>
          <w:tcPr>
            <w:tcW w:w="1276" w:type="dxa"/>
          </w:tcPr>
          <w:p w:rsidR="00A432F4" w:rsidRPr="00167E98" w:rsidRDefault="00A432F4" w:rsidP="002E5537">
            <w:pPr>
              <w:suppressAutoHyphens/>
              <w:spacing w:after="120"/>
              <w:rPr>
                <w:sz w:val="20"/>
                <w:szCs w:val="20"/>
              </w:rPr>
            </w:pPr>
            <w:proofErr w:type="spellStart"/>
            <w:r w:rsidRPr="00167E98">
              <w:rPr>
                <w:sz w:val="20"/>
                <w:szCs w:val="20"/>
              </w:rPr>
              <w:t>A</w:t>
            </w:r>
            <w:r w:rsidR="00882605">
              <w:rPr>
                <w:sz w:val="20"/>
                <w:szCs w:val="20"/>
              </w:rPr>
              <w:t>éreo</w:t>
            </w:r>
            <w:proofErr w:type="spellEnd"/>
          </w:p>
        </w:tc>
        <w:tc>
          <w:tcPr>
            <w:tcW w:w="7088" w:type="dxa"/>
          </w:tcPr>
          <w:p w:rsidR="00A432F4" w:rsidRPr="00983BEB" w:rsidRDefault="000E5418" w:rsidP="002E5537">
            <w:pPr>
              <w:suppressAutoHyphens/>
              <w:spacing w:after="12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Anexo 18 al </w:t>
            </w:r>
            <w:r w:rsidR="00F771EF">
              <w:rPr>
                <w:sz w:val="20"/>
                <w:szCs w:val="20"/>
                <w:lang w:val="es-ES"/>
              </w:rPr>
              <w:t>Convenio</w:t>
            </w:r>
            <w:r w:rsidR="00AC27B3" w:rsidRPr="00983BEB">
              <w:rPr>
                <w:sz w:val="20"/>
                <w:szCs w:val="20"/>
                <w:lang w:val="es-ES"/>
              </w:rPr>
              <w:t xml:space="preserve"> </w:t>
            </w:r>
            <w:r w:rsidR="00983BEB" w:rsidRPr="00983BEB">
              <w:rPr>
                <w:sz w:val="20"/>
                <w:szCs w:val="20"/>
                <w:lang w:val="es-ES"/>
              </w:rPr>
              <w:t>sobre</w:t>
            </w:r>
            <w:r w:rsidR="00013B96" w:rsidRPr="00983BEB">
              <w:rPr>
                <w:sz w:val="20"/>
                <w:szCs w:val="20"/>
                <w:lang w:val="es-ES"/>
              </w:rPr>
              <w:t xml:space="preserve"> </w:t>
            </w:r>
            <w:r w:rsidR="00983BEB" w:rsidRPr="00983BEB">
              <w:rPr>
                <w:sz w:val="20"/>
                <w:szCs w:val="20"/>
                <w:lang w:val="es-ES"/>
              </w:rPr>
              <w:t xml:space="preserve">Aviación Civil </w:t>
            </w:r>
            <w:r w:rsidR="001A0454" w:rsidRPr="00983BEB">
              <w:rPr>
                <w:sz w:val="20"/>
                <w:szCs w:val="20"/>
                <w:lang w:val="es-ES"/>
              </w:rPr>
              <w:t>Interna</w:t>
            </w:r>
            <w:r w:rsidR="00983BEB" w:rsidRPr="00983BEB">
              <w:rPr>
                <w:sz w:val="20"/>
                <w:szCs w:val="20"/>
                <w:lang w:val="es-ES"/>
              </w:rPr>
              <w:t>c</w:t>
            </w:r>
            <w:r w:rsidR="001A0454" w:rsidRPr="00983BEB">
              <w:rPr>
                <w:sz w:val="20"/>
                <w:szCs w:val="20"/>
                <w:lang w:val="es-ES"/>
              </w:rPr>
              <w:t>ional</w:t>
            </w:r>
            <w:r>
              <w:rPr>
                <w:sz w:val="20"/>
                <w:szCs w:val="20"/>
                <w:lang w:val="es-ES"/>
              </w:rPr>
              <w:t xml:space="preserve"> relativo al “</w:t>
            </w:r>
            <w:r w:rsidR="00C72804" w:rsidRPr="00983BEB">
              <w:rPr>
                <w:sz w:val="20"/>
                <w:szCs w:val="20"/>
                <w:lang w:val="es-ES"/>
              </w:rPr>
              <w:t>Transport</w:t>
            </w:r>
            <w:r w:rsidR="00983BEB" w:rsidRPr="00983BEB">
              <w:rPr>
                <w:sz w:val="20"/>
                <w:szCs w:val="20"/>
                <w:lang w:val="es-ES"/>
              </w:rPr>
              <w:t xml:space="preserve">e </w:t>
            </w:r>
            <w:r w:rsidR="000F2F59">
              <w:rPr>
                <w:sz w:val="20"/>
                <w:szCs w:val="20"/>
                <w:lang w:val="es-ES"/>
              </w:rPr>
              <w:t>sin riesgos de mercancías p</w:t>
            </w:r>
            <w:r w:rsidR="00983BEB" w:rsidRPr="00983BEB">
              <w:rPr>
                <w:sz w:val="20"/>
                <w:szCs w:val="20"/>
                <w:lang w:val="es-ES"/>
              </w:rPr>
              <w:t xml:space="preserve">eligrosas por </w:t>
            </w:r>
            <w:r w:rsidR="000F2F59">
              <w:rPr>
                <w:sz w:val="20"/>
                <w:szCs w:val="20"/>
                <w:lang w:val="es-ES"/>
              </w:rPr>
              <w:t>vía aérea</w:t>
            </w:r>
            <w:r>
              <w:rPr>
                <w:sz w:val="20"/>
                <w:szCs w:val="20"/>
                <w:lang w:val="es-ES"/>
              </w:rPr>
              <w:t>”</w:t>
            </w:r>
            <w:r w:rsidR="00C72804" w:rsidRPr="00983BEB">
              <w:rPr>
                <w:sz w:val="20"/>
                <w:szCs w:val="20"/>
                <w:lang w:val="es-ES"/>
              </w:rPr>
              <w:t xml:space="preserve"> (</w:t>
            </w:r>
            <w:r>
              <w:rPr>
                <w:sz w:val="20"/>
                <w:szCs w:val="20"/>
                <w:lang w:val="es-ES"/>
              </w:rPr>
              <w:t>O</w:t>
            </w:r>
            <w:r w:rsidR="00983BEB" w:rsidRPr="00983BEB">
              <w:rPr>
                <w:sz w:val="20"/>
                <w:szCs w:val="20"/>
                <w:lang w:val="es-ES"/>
              </w:rPr>
              <w:t>AC</w:t>
            </w:r>
            <w:r w:rsidR="00C72804" w:rsidRPr="00983BEB">
              <w:rPr>
                <w:sz w:val="20"/>
                <w:szCs w:val="20"/>
                <w:lang w:val="es-ES"/>
              </w:rPr>
              <w:t>I)</w:t>
            </w:r>
          </w:p>
        </w:tc>
      </w:tr>
      <w:tr w:rsidR="00A432F4" w:rsidRPr="004F268E" w:rsidTr="00BA1552">
        <w:tc>
          <w:tcPr>
            <w:tcW w:w="1276" w:type="dxa"/>
          </w:tcPr>
          <w:p w:rsidR="00A432F4" w:rsidRPr="00167E98" w:rsidRDefault="00CE6EB9" w:rsidP="002E5537">
            <w:pPr>
              <w:suppressAutoHyphens/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</w:t>
            </w:r>
            <w:r w:rsidR="00983BEB">
              <w:rPr>
                <w:sz w:val="20"/>
                <w:szCs w:val="20"/>
              </w:rPr>
              <w:t>arretera</w:t>
            </w:r>
            <w:proofErr w:type="spellEnd"/>
          </w:p>
        </w:tc>
        <w:tc>
          <w:tcPr>
            <w:tcW w:w="7088" w:type="dxa"/>
          </w:tcPr>
          <w:p w:rsidR="00A432F4" w:rsidRPr="00ED1480" w:rsidRDefault="00ED1480" w:rsidP="002E5537">
            <w:pPr>
              <w:suppressAutoHyphens/>
              <w:spacing w:after="120"/>
              <w:rPr>
                <w:sz w:val="20"/>
                <w:szCs w:val="20"/>
                <w:lang w:val="es-ES"/>
              </w:rPr>
            </w:pPr>
            <w:r w:rsidRPr="00ED1480">
              <w:rPr>
                <w:sz w:val="20"/>
                <w:szCs w:val="20"/>
                <w:lang w:val="es-ES"/>
              </w:rPr>
              <w:t xml:space="preserve">Acuerdo </w:t>
            </w:r>
            <w:r w:rsidR="000E5418">
              <w:rPr>
                <w:sz w:val="20"/>
                <w:szCs w:val="20"/>
                <w:lang w:val="es-ES"/>
              </w:rPr>
              <w:t>e</w:t>
            </w:r>
            <w:r w:rsidRPr="00ED1480">
              <w:rPr>
                <w:sz w:val="20"/>
                <w:szCs w:val="20"/>
                <w:lang w:val="es-ES"/>
              </w:rPr>
              <w:t xml:space="preserve">uropeo </w:t>
            </w:r>
            <w:r w:rsidR="00CE6EB9">
              <w:rPr>
                <w:sz w:val="20"/>
                <w:szCs w:val="20"/>
                <w:lang w:val="es-ES"/>
              </w:rPr>
              <w:t>relativo al t</w:t>
            </w:r>
            <w:r w:rsidRPr="00ED1480">
              <w:rPr>
                <w:sz w:val="20"/>
                <w:szCs w:val="20"/>
                <w:lang w:val="es-ES"/>
              </w:rPr>
              <w:t xml:space="preserve">ransporte </w:t>
            </w:r>
            <w:r w:rsidR="00CE6EB9">
              <w:rPr>
                <w:sz w:val="20"/>
                <w:szCs w:val="20"/>
                <w:lang w:val="es-ES"/>
              </w:rPr>
              <w:t>i</w:t>
            </w:r>
            <w:r w:rsidRPr="00ED1480">
              <w:rPr>
                <w:sz w:val="20"/>
                <w:szCs w:val="20"/>
                <w:lang w:val="es-ES"/>
              </w:rPr>
              <w:t xml:space="preserve">nternacional de </w:t>
            </w:r>
            <w:r w:rsidR="00CE6EB9">
              <w:rPr>
                <w:sz w:val="20"/>
                <w:szCs w:val="20"/>
                <w:lang w:val="es-ES"/>
              </w:rPr>
              <w:t xml:space="preserve">mercancías peligrosas </w:t>
            </w:r>
            <w:r w:rsidRPr="00ED1480">
              <w:rPr>
                <w:sz w:val="20"/>
                <w:szCs w:val="20"/>
                <w:lang w:val="es-ES"/>
              </w:rPr>
              <w:t xml:space="preserve">por </w:t>
            </w:r>
            <w:r w:rsidR="00CE6EB9">
              <w:rPr>
                <w:sz w:val="20"/>
                <w:szCs w:val="20"/>
                <w:lang w:val="es-ES"/>
              </w:rPr>
              <w:t>c</w:t>
            </w:r>
            <w:r w:rsidRPr="00ED1480">
              <w:rPr>
                <w:sz w:val="20"/>
                <w:szCs w:val="20"/>
                <w:lang w:val="es-ES"/>
              </w:rPr>
              <w:t xml:space="preserve">arretera </w:t>
            </w:r>
            <w:r w:rsidR="007D2F56" w:rsidRPr="00ED1480">
              <w:rPr>
                <w:sz w:val="20"/>
                <w:szCs w:val="20"/>
                <w:lang w:val="es-ES"/>
              </w:rPr>
              <w:t>(ADR)</w:t>
            </w:r>
          </w:p>
        </w:tc>
      </w:tr>
      <w:tr w:rsidR="00A432F4" w:rsidRPr="004F268E" w:rsidTr="00BA1552">
        <w:tc>
          <w:tcPr>
            <w:tcW w:w="1276" w:type="dxa"/>
          </w:tcPr>
          <w:p w:rsidR="00A432F4" w:rsidRPr="00167E98" w:rsidRDefault="00CE6EB9" w:rsidP="002E5537">
            <w:pPr>
              <w:suppressAutoHyphens/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</w:t>
            </w:r>
            <w:r w:rsidR="00983BEB">
              <w:rPr>
                <w:sz w:val="20"/>
                <w:szCs w:val="20"/>
              </w:rPr>
              <w:t>errocarril</w:t>
            </w:r>
            <w:proofErr w:type="spellEnd"/>
          </w:p>
        </w:tc>
        <w:tc>
          <w:tcPr>
            <w:tcW w:w="7088" w:type="dxa"/>
          </w:tcPr>
          <w:p w:rsidR="00A432F4" w:rsidRPr="00ED1480" w:rsidRDefault="00ED1480" w:rsidP="002E5537">
            <w:pPr>
              <w:suppressAutoHyphens/>
              <w:spacing w:after="120"/>
              <w:rPr>
                <w:sz w:val="20"/>
                <w:szCs w:val="20"/>
                <w:lang w:val="es-ES"/>
              </w:rPr>
            </w:pPr>
            <w:r w:rsidRPr="00ED1480">
              <w:rPr>
                <w:sz w:val="20"/>
                <w:szCs w:val="20"/>
                <w:lang w:val="es-ES"/>
              </w:rPr>
              <w:t>Reglamento relativo al</w:t>
            </w:r>
            <w:r w:rsidR="00CE6EB9">
              <w:rPr>
                <w:sz w:val="20"/>
                <w:szCs w:val="20"/>
                <w:lang w:val="es-ES"/>
              </w:rPr>
              <w:t xml:space="preserve"> t</w:t>
            </w:r>
            <w:r w:rsidRPr="00ED1480">
              <w:rPr>
                <w:sz w:val="20"/>
                <w:szCs w:val="20"/>
                <w:lang w:val="es-ES"/>
              </w:rPr>
              <w:t xml:space="preserve">ransporte </w:t>
            </w:r>
            <w:r w:rsidR="00CE6EB9">
              <w:rPr>
                <w:sz w:val="20"/>
                <w:szCs w:val="20"/>
                <w:lang w:val="es-ES"/>
              </w:rPr>
              <w:t>i</w:t>
            </w:r>
            <w:r w:rsidRPr="00ED1480">
              <w:rPr>
                <w:sz w:val="20"/>
                <w:szCs w:val="20"/>
                <w:lang w:val="es-ES"/>
              </w:rPr>
              <w:t xml:space="preserve">nternacional de </w:t>
            </w:r>
            <w:r w:rsidR="00CE6EB9">
              <w:rPr>
                <w:sz w:val="20"/>
                <w:szCs w:val="20"/>
                <w:lang w:val="es-ES"/>
              </w:rPr>
              <w:t>m</w:t>
            </w:r>
            <w:r w:rsidRPr="00ED1480">
              <w:rPr>
                <w:sz w:val="20"/>
                <w:szCs w:val="20"/>
                <w:lang w:val="es-ES"/>
              </w:rPr>
              <w:t xml:space="preserve">ercancías </w:t>
            </w:r>
            <w:r w:rsidR="00CE6EB9">
              <w:rPr>
                <w:sz w:val="20"/>
                <w:szCs w:val="20"/>
                <w:lang w:val="es-ES"/>
              </w:rPr>
              <w:t>p</w:t>
            </w:r>
            <w:r w:rsidRPr="00ED1480">
              <w:rPr>
                <w:sz w:val="20"/>
                <w:szCs w:val="20"/>
                <w:lang w:val="es-ES"/>
              </w:rPr>
              <w:t xml:space="preserve">eligrosas por </w:t>
            </w:r>
            <w:r w:rsidR="00CE6EB9">
              <w:rPr>
                <w:sz w:val="20"/>
                <w:szCs w:val="20"/>
                <w:lang w:val="es-ES"/>
              </w:rPr>
              <w:t>f</w:t>
            </w:r>
            <w:r w:rsidRPr="00ED1480">
              <w:rPr>
                <w:sz w:val="20"/>
                <w:szCs w:val="20"/>
                <w:lang w:val="es-ES"/>
              </w:rPr>
              <w:t xml:space="preserve">errocarril </w:t>
            </w:r>
            <w:r w:rsidR="001A0454" w:rsidRPr="00ED1480">
              <w:rPr>
                <w:sz w:val="20"/>
                <w:szCs w:val="20"/>
                <w:lang w:val="es-ES"/>
              </w:rPr>
              <w:t>(RID)</w:t>
            </w:r>
          </w:p>
        </w:tc>
      </w:tr>
      <w:tr w:rsidR="00A432F4" w:rsidRPr="004F268E" w:rsidTr="00BA1552">
        <w:tc>
          <w:tcPr>
            <w:tcW w:w="1276" w:type="dxa"/>
          </w:tcPr>
          <w:p w:rsidR="00A432F4" w:rsidRPr="00167E98" w:rsidRDefault="00983BEB" w:rsidP="002E5537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</w:tc>
        <w:tc>
          <w:tcPr>
            <w:tcW w:w="7088" w:type="dxa"/>
          </w:tcPr>
          <w:p w:rsidR="00A432F4" w:rsidRPr="00CE6EB9" w:rsidRDefault="00CE6EB9" w:rsidP="002E5537">
            <w:pPr>
              <w:suppressAutoHyphens/>
              <w:spacing w:after="120"/>
              <w:rPr>
                <w:sz w:val="20"/>
                <w:szCs w:val="20"/>
                <w:lang w:val="es-ES"/>
              </w:rPr>
            </w:pPr>
            <w:r w:rsidRPr="00CE6EB9">
              <w:rPr>
                <w:sz w:val="20"/>
                <w:szCs w:val="20"/>
                <w:lang w:val="es-ES"/>
              </w:rPr>
              <w:t xml:space="preserve">Código Marítimo Internacional de Mercancías Peligrosas </w:t>
            </w:r>
            <w:r w:rsidR="001A0454" w:rsidRPr="00CE6EB9">
              <w:rPr>
                <w:sz w:val="20"/>
                <w:szCs w:val="20"/>
                <w:lang w:val="es-ES"/>
              </w:rPr>
              <w:t>(IMDG)</w:t>
            </w:r>
          </w:p>
        </w:tc>
      </w:tr>
      <w:tr w:rsidR="00A432F4" w:rsidRPr="004F268E" w:rsidTr="00BA1552">
        <w:tc>
          <w:tcPr>
            <w:tcW w:w="1276" w:type="dxa"/>
          </w:tcPr>
          <w:p w:rsidR="00A432F4" w:rsidRPr="00167E98" w:rsidRDefault="00983BEB" w:rsidP="002E5537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interior</w:t>
            </w:r>
          </w:p>
        </w:tc>
        <w:tc>
          <w:tcPr>
            <w:tcW w:w="7088" w:type="dxa"/>
          </w:tcPr>
          <w:p w:rsidR="00A432F4" w:rsidRPr="00CE6EB9" w:rsidRDefault="00CE6EB9" w:rsidP="002E5537">
            <w:pPr>
              <w:suppressAutoHyphens/>
              <w:spacing w:after="120"/>
              <w:rPr>
                <w:sz w:val="20"/>
                <w:szCs w:val="20"/>
                <w:lang w:val="es-ES"/>
              </w:rPr>
            </w:pPr>
            <w:r w:rsidRPr="00CE6EB9">
              <w:rPr>
                <w:sz w:val="20"/>
                <w:szCs w:val="20"/>
                <w:lang w:val="es-ES"/>
              </w:rPr>
              <w:t xml:space="preserve">Acuerdo </w:t>
            </w:r>
            <w:r w:rsidR="000E5418">
              <w:rPr>
                <w:sz w:val="20"/>
                <w:szCs w:val="20"/>
                <w:lang w:val="es-ES"/>
              </w:rPr>
              <w:t>e</w:t>
            </w:r>
            <w:r w:rsidRPr="00CE6EB9">
              <w:rPr>
                <w:sz w:val="20"/>
                <w:szCs w:val="20"/>
                <w:lang w:val="es-ES"/>
              </w:rPr>
              <w:t xml:space="preserve">uropeo relativo al transporte internacional de mercancías peligrosas por vías de navegación interior </w:t>
            </w:r>
            <w:r w:rsidR="005C3B80" w:rsidRPr="00CE6EB9">
              <w:rPr>
                <w:sz w:val="20"/>
                <w:szCs w:val="20"/>
                <w:lang w:val="es-ES"/>
              </w:rPr>
              <w:t>(ADN)</w:t>
            </w:r>
          </w:p>
        </w:tc>
      </w:tr>
    </w:tbl>
    <w:p w:rsidR="00626F3D" w:rsidRDefault="00CE6EB9" w:rsidP="002E5537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before="240" w:after="240"/>
        <w:ind w:right="425"/>
        <w:rPr>
          <w:sz w:val="20"/>
          <w:szCs w:val="20"/>
          <w:lang w:val="es-ES"/>
        </w:rPr>
      </w:pPr>
      <w:r w:rsidRPr="00FA2A52">
        <w:rPr>
          <w:sz w:val="20"/>
          <w:szCs w:val="20"/>
          <w:lang w:val="es-ES"/>
        </w:rPr>
        <w:t>La o</w:t>
      </w:r>
      <w:r w:rsidR="00FA2A52">
        <w:rPr>
          <w:sz w:val="20"/>
          <w:szCs w:val="20"/>
          <w:lang w:val="es-ES"/>
        </w:rPr>
        <w:t xml:space="preserve">rientación detallada </w:t>
      </w:r>
      <w:r w:rsidR="00983BEB" w:rsidRPr="00FA2A52">
        <w:rPr>
          <w:sz w:val="20"/>
          <w:szCs w:val="20"/>
          <w:lang w:val="es-ES"/>
        </w:rPr>
        <w:t xml:space="preserve">sobre </w:t>
      </w:r>
      <w:r w:rsidR="00FA2A52">
        <w:rPr>
          <w:sz w:val="20"/>
          <w:szCs w:val="20"/>
          <w:lang w:val="es-ES"/>
        </w:rPr>
        <w:t xml:space="preserve">el </w:t>
      </w:r>
      <w:r w:rsidR="00333047" w:rsidRPr="00FA2A52">
        <w:rPr>
          <w:sz w:val="20"/>
          <w:szCs w:val="20"/>
          <w:lang w:val="es-ES"/>
        </w:rPr>
        <w:t>embalaje</w:t>
      </w:r>
      <w:r w:rsidR="00B323BC" w:rsidRPr="00FA2A52">
        <w:rPr>
          <w:sz w:val="20"/>
          <w:szCs w:val="20"/>
          <w:lang w:val="es-ES"/>
        </w:rPr>
        <w:t xml:space="preserve">, </w:t>
      </w:r>
      <w:r w:rsidR="00333047" w:rsidRPr="00FA2A52">
        <w:rPr>
          <w:sz w:val="20"/>
          <w:szCs w:val="20"/>
          <w:lang w:val="es-ES"/>
        </w:rPr>
        <w:t>etiquetado</w:t>
      </w:r>
      <w:r w:rsidR="00B323BC" w:rsidRPr="00FA2A52">
        <w:rPr>
          <w:sz w:val="20"/>
          <w:szCs w:val="20"/>
          <w:lang w:val="es-ES"/>
        </w:rPr>
        <w:t xml:space="preserve"> </w:t>
      </w:r>
      <w:r w:rsidR="00333047" w:rsidRPr="00FA2A52">
        <w:rPr>
          <w:sz w:val="20"/>
          <w:szCs w:val="20"/>
          <w:lang w:val="es-ES"/>
        </w:rPr>
        <w:t>y transporte</w:t>
      </w:r>
      <w:r w:rsidR="00B323BC" w:rsidRPr="00FA2A52">
        <w:rPr>
          <w:sz w:val="20"/>
          <w:szCs w:val="20"/>
          <w:lang w:val="es-ES"/>
        </w:rPr>
        <w:t xml:space="preserve"> </w:t>
      </w:r>
      <w:r w:rsidR="00FA2A52">
        <w:rPr>
          <w:sz w:val="20"/>
          <w:szCs w:val="20"/>
          <w:lang w:val="es-ES"/>
        </w:rPr>
        <w:t>e</w:t>
      </w:r>
      <w:r w:rsidR="00B323BC" w:rsidRPr="00FA2A52">
        <w:rPr>
          <w:sz w:val="20"/>
          <w:szCs w:val="20"/>
          <w:lang w:val="es-ES"/>
        </w:rPr>
        <w:t xml:space="preserve">s </w:t>
      </w:r>
      <w:r w:rsidR="00FA2A52">
        <w:rPr>
          <w:sz w:val="20"/>
          <w:szCs w:val="20"/>
          <w:lang w:val="es-ES"/>
        </w:rPr>
        <w:t>e</w:t>
      </w:r>
      <w:r w:rsidR="00B323BC" w:rsidRPr="00FA2A52">
        <w:rPr>
          <w:sz w:val="20"/>
          <w:szCs w:val="20"/>
          <w:lang w:val="es-ES"/>
        </w:rPr>
        <w:t>spec</w:t>
      </w:r>
      <w:r w:rsidR="00FA2A52">
        <w:rPr>
          <w:sz w:val="20"/>
          <w:szCs w:val="20"/>
          <w:lang w:val="es-ES"/>
        </w:rPr>
        <w:t xml:space="preserve">ífica para cada tipo de desecho </w:t>
      </w:r>
      <w:r w:rsidR="00983BEB" w:rsidRPr="00FA2A52">
        <w:rPr>
          <w:sz w:val="20"/>
          <w:szCs w:val="20"/>
          <w:lang w:val="es-ES"/>
        </w:rPr>
        <w:t xml:space="preserve">de </w:t>
      </w:r>
      <w:r w:rsidR="00581B91" w:rsidRPr="00FA2A52">
        <w:rPr>
          <w:sz w:val="20"/>
          <w:szCs w:val="20"/>
          <w:lang w:val="es-ES"/>
        </w:rPr>
        <w:t>plaguicida</w:t>
      </w:r>
      <w:r w:rsidR="00947F45" w:rsidRPr="00FA2A52">
        <w:rPr>
          <w:sz w:val="20"/>
          <w:szCs w:val="20"/>
          <w:lang w:val="es-ES"/>
        </w:rPr>
        <w:t xml:space="preserve"> </w:t>
      </w:r>
      <w:r w:rsidR="00333047" w:rsidRPr="00FA2A52">
        <w:rPr>
          <w:sz w:val="20"/>
          <w:szCs w:val="20"/>
          <w:lang w:val="es-ES"/>
        </w:rPr>
        <w:t>COP</w:t>
      </w:r>
      <w:r w:rsidR="00FA2A52">
        <w:rPr>
          <w:sz w:val="20"/>
          <w:szCs w:val="20"/>
          <w:lang w:val="es-ES"/>
        </w:rPr>
        <w:t xml:space="preserve"> y demás </w:t>
      </w:r>
      <w:r w:rsidR="00B323BC" w:rsidRPr="00FA2A52">
        <w:rPr>
          <w:sz w:val="20"/>
          <w:szCs w:val="20"/>
          <w:lang w:val="es-ES"/>
        </w:rPr>
        <w:t>ingredient</w:t>
      </w:r>
      <w:r w:rsidR="00FA2A52" w:rsidRPr="00FA2A52">
        <w:rPr>
          <w:sz w:val="20"/>
          <w:szCs w:val="20"/>
          <w:lang w:val="es-ES"/>
        </w:rPr>
        <w:t>e</w:t>
      </w:r>
      <w:r w:rsidR="00B323BC" w:rsidRPr="00FA2A52">
        <w:rPr>
          <w:sz w:val="20"/>
          <w:szCs w:val="20"/>
          <w:lang w:val="es-ES"/>
        </w:rPr>
        <w:t xml:space="preserve">s </w:t>
      </w:r>
      <w:r w:rsidR="007F0E8D" w:rsidRPr="00FA2A52">
        <w:rPr>
          <w:sz w:val="20"/>
          <w:szCs w:val="20"/>
          <w:lang w:val="es-ES"/>
        </w:rPr>
        <w:t>o contaminant</w:t>
      </w:r>
      <w:r w:rsidR="00FA2A52" w:rsidRPr="00FA2A52">
        <w:rPr>
          <w:sz w:val="20"/>
          <w:szCs w:val="20"/>
          <w:lang w:val="es-ES"/>
        </w:rPr>
        <w:t>e</w:t>
      </w:r>
      <w:r w:rsidR="007F0E8D" w:rsidRPr="00FA2A52">
        <w:rPr>
          <w:sz w:val="20"/>
          <w:szCs w:val="20"/>
          <w:lang w:val="es-ES"/>
        </w:rPr>
        <w:t xml:space="preserve">s </w:t>
      </w:r>
      <w:r w:rsidR="00FA2A52" w:rsidRPr="00FA2A52">
        <w:rPr>
          <w:sz w:val="20"/>
          <w:szCs w:val="20"/>
          <w:lang w:val="es-ES"/>
        </w:rPr>
        <w:t>que pued</w:t>
      </w:r>
      <w:r w:rsidR="00FA2A52">
        <w:rPr>
          <w:sz w:val="20"/>
          <w:szCs w:val="20"/>
          <w:lang w:val="es-ES"/>
        </w:rPr>
        <w:t>a</w:t>
      </w:r>
      <w:r w:rsidR="00FA2A52" w:rsidRPr="00FA2A52">
        <w:rPr>
          <w:sz w:val="20"/>
          <w:szCs w:val="20"/>
          <w:lang w:val="es-ES"/>
        </w:rPr>
        <w:t xml:space="preserve">n estar </w:t>
      </w:r>
      <w:r w:rsidR="00FA2A52">
        <w:rPr>
          <w:sz w:val="20"/>
          <w:szCs w:val="20"/>
          <w:lang w:val="es-ES"/>
        </w:rPr>
        <w:t>p</w:t>
      </w:r>
      <w:r w:rsidR="00FA2A52" w:rsidRPr="00FA2A52">
        <w:rPr>
          <w:sz w:val="20"/>
          <w:szCs w:val="20"/>
          <w:lang w:val="es-ES"/>
        </w:rPr>
        <w:t xml:space="preserve">resentes </w:t>
      </w:r>
      <w:r w:rsidR="00FA2A52">
        <w:rPr>
          <w:sz w:val="20"/>
          <w:szCs w:val="20"/>
          <w:lang w:val="es-ES"/>
        </w:rPr>
        <w:t>en una formulación dada</w:t>
      </w:r>
      <w:r w:rsidR="00B323BC" w:rsidRPr="00FA2A52">
        <w:rPr>
          <w:sz w:val="20"/>
          <w:szCs w:val="20"/>
          <w:lang w:val="es-ES"/>
        </w:rPr>
        <w:t xml:space="preserve"> </w:t>
      </w:r>
      <w:r w:rsidR="00333047" w:rsidRPr="00FA2A52">
        <w:rPr>
          <w:sz w:val="20"/>
          <w:szCs w:val="20"/>
          <w:lang w:val="es-ES"/>
        </w:rPr>
        <w:t xml:space="preserve">y </w:t>
      </w:r>
      <w:r w:rsidR="00FA2A52">
        <w:rPr>
          <w:sz w:val="20"/>
          <w:szCs w:val="20"/>
          <w:lang w:val="es-ES"/>
        </w:rPr>
        <w:t xml:space="preserve">para el </w:t>
      </w:r>
      <w:r w:rsidR="00AA2900" w:rsidRPr="00FA2A52">
        <w:rPr>
          <w:sz w:val="20"/>
          <w:szCs w:val="20"/>
          <w:lang w:val="es-ES"/>
        </w:rPr>
        <w:t>tipo</w:t>
      </w:r>
      <w:r w:rsidR="00B323BC" w:rsidRPr="00FA2A52">
        <w:rPr>
          <w:sz w:val="20"/>
          <w:szCs w:val="20"/>
          <w:lang w:val="es-ES"/>
        </w:rPr>
        <w:t xml:space="preserve"> </w:t>
      </w:r>
      <w:r w:rsidR="00FA2A52">
        <w:rPr>
          <w:sz w:val="20"/>
          <w:szCs w:val="20"/>
          <w:lang w:val="es-ES"/>
        </w:rPr>
        <w:t xml:space="preserve">de matriz de </w:t>
      </w:r>
      <w:r w:rsidR="00EF7671" w:rsidRPr="00FA2A52">
        <w:rPr>
          <w:sz w:val="20"/>
          <w:szCs w:val="20"/>
          <w:lang w:val="es-ES"/>
        </w:rPr>
        <w:t>desechos</w:t>
      </w:r>
      <w:r w:rsidR="00FA2A52">
        <w:rPr>
          <w:sz w:val="20"/>
          <w:szCs w:val="20"/>
          <w:lang w:val="es-ES"/>
        </w:rPr>
        <w:t xml:space="preserve"> que contenga el </w:t>
      </w:r>
      <w:r w:rsidR="00581B91" w:rsidRPr="00FA2A52">
        <w:rPr>
          <w:sz w:val="20"/>
          <w:szCs w:val="20"/>
          <w:lang w:val="es-ES"/>
        </w:rPr>
        <w:t>plaguicida</w:t>
      </w:r>
      <w:r w:rsidR="007F0E8D" w:rsidRPr="00FA2A52">
        <w:rPr>
          <w:sz w:val="20"/>
          <w:szCs w:val="20"/>
          <w:lang w:val="es-ES"/>
        </w:rPr>
        <w:t xml:space="preserve"> </w:t>
      </w:r>
      <w:r w:rsidR="007B03AE">
        <w:rPr>
          <w:sz w:val="20"/>
          <w:szCs w:val="20"/>
          <w:lang w:val="es-ES"/>
        </w:rPr>
        <w:t>C</w:t>
      </w:r>
      <w:r w:rsidR="007F0E8D" w:rsidRPr="00FA2A52">
        <w:rPr>
          <w:sz w:val="20"/>
          <w:szCs w:val="20"/>
          <w:lang w:val="es-ES"/>
        </w:rPr>
        <w:t>OP</w:t>
      </w:r>
      <w:r w:rsidR="00B323BC" w:rsidRPr="00FA2A52">
        <w:rPr>
          <w:sz w:val="20"/>
          <w:szCs w:val="20"/>
          <w:lang w:val="es-ES"/>
        </w:rPr>
        <w:t xml:space="preserve">. </w:t>
      </w:r>
      <w:r w:rsidR="00FA2A52">
        <w:rPr>
          <w:sz w:val="20"/>
          <w:szCs w:val="20"/>
          <w:lang w:val="es-ES"/>
        </w:rPr>
        <w:t>La orientación es</w:t>
      </w:r>
      <w:r w:rsidR="00C62DAC" w:rsidRPr="00983BEB">
        <w:rPr>
          <w:sz w:val="20"/>
          <w:szCs w:val="20"/>
          <w:lang w:val="es-ES"/>
        </w:rPr>
        <w:t>pec</w:t>
      </w:r>
      <w:r w:rsidR="00FA2A52">
        <w:rPr>
          <w:sz w:val="20"/>
          <w:szCs w:val="20"/>
          <w:lang w:val="es-ES"/>
        </w:rPr>
        <w:t xml:space="preserve">ífica sobre </w:t>
      </w:r>
      <w:r w:rsidR="008E5AD3">
        <w:rPr>
          <w:sz w:val="20"/>
          <w:szCs w:val="20"/>
          <w:lang w:val="es-ES"/>
        </w:rPr>
        <w:t xml:space="preserve">los </w:t>
      </w:r>
      <w:r w:rsidR="000F2F59">
        <w:rPr>
          <w:sz w:val="20"/>
          <w:szCs w:val="20"/>
          <w:lang w:val="es-ES"/>
        </w:rPr>
        <w:t xml:space="preserve">aspectos prácticos del </w:t>
      </w:r>
      <w:r w:rsidR="00333047" w:rsidRPr="00983BEB">
        <w:rPr>
          <w:sz w:val="20"/>
          <w:szCs w:val="20"/>
          <w:lang w:val="es-ES"/>
        </w:rPr>
        <w:t>embalaje</w:t>
      </w:r>
      <w:r w:rsidR="00C62DAC" w:rsidRPr="00983BEB">
        <w:rPr>
          <w:sz w:val="20"/>
          <w:szCs w:val="20"/>
          <w:lang w:val="es-ES"/>
        </w:rPr>
        <w:t xml:space="preserve">, </w:t>
      </w:r>
      <w:r w:rsidR="00333047" w:rsidRPr="00983BEB">
        <w:rPr>
          <w:sz w:val="20"/>
          <w:szCs w:val="20"/>
          <w:lang w:val="es-ES"/>
        </w:rPr>
        <w:t>etiquetado</w:t>
      </w:r>
      <w:r w:rsidR="00C62DAC" w:rsidRPr="00983BEB">
        <w:rPr>
          <w:sz w:val="20"/>
          <w:szCs w:val="20"/>
          <w:lang w:val="es-ES"/>
        </w:rPr>
        <w:t xml:space="preserve"> </w:t>
      </w:r>
      <w:r w:rsidR="00333047" w:rsidRPr="00983BEB">
        <w:rPr>
          <w:sz w:val="20"/>
          <w:szCs w:val="20"/>
          <w:lang w:val="es-ES"/>
        </w:rPr>
        <w:t>y transporte</w:t>
      </w:r>
      <w:r w:rsidR="00C62DAC" w:rsidRPr="00983BEB">
        <w:rPr>
          <w:sz w:val="20"/>
          <w:szCs w:val="20"/>
          <w:lang w:val="es-ES"/>
        </w:rPr>
        <w:t xml:space="preserve"> </w:t>
      </w:r>
      <w:r w:rsidR="00FA2A52">
        <w:rPr>
          <w:sz w:val="20"/>
          <w:szCs w:val="20"/>
          <w:lang w:val="es-ES"/>
        </w:rPr>
        <w:t>está contenida en el Kit de herramientas de gestión ambiental de plaguicidas obsoletos</w:t>
      </w:r>
      <w:r w:rsidR="00FA2A52" w:rsidRPr="00983BEB">
        <w:rPr>
          <w:sz w:val="20"/>
          <w:szCs w:val="20"/>
          <w:lang w:val="es-ES"/>
        </w:rPr>
        <w:t xml:space="preserve"> </w:t>
      </w:r>
      <w:r w:rsidR="00FA2A52">
        <w:rPr>
          <w:sz w:val="20"/>
          <w:szCs w:val="20"/>
          <w:lang w:val="es-ES"/>
        </w:rPr>
        <w:t>de la FAO</w:t>
      </w:r>
      <w:r w:rsidR="00A46210" w:rsidRPr="00983BEB">
        <w:rPr>
          <w:sz w:val="20"/>
          <w:szCs w:val="20"/>
          <w:lang w:val="es-ES"/>
        </w:rPr>
        <w:t xml:space="preserve">, </w:t>
      </w:r>
      <w:r w:rsidR="000D3D18" w:rsidRPr="00983BEB">
        <w:rPr>
          <w:sz w:val="20"/>
          <w:szCs w:val="20"/>
          <w:lang w:val="es-ES"/>
        </w:rPr>
        <w:t>vol</w:t>
      </w:r>
      <w:r w:rsidR="00983BEB" w:rsidRPr="00983BEB">
        <w:rPr>
          <w:sz w:val="20"/>
          <w:szCs w:val="20"/>
          <w:lang w:val="es-ES"/>
        </w:rPr>
        <w:t>úmenes</w:t>
      </w:r>
      <w:r w:rsidR="000D3D18" w:rsidRPr="00983BEB">
        <w:rPr>
          <w:sz w:val="20"/>
          <w:szCs w:val="20"/>
          <w:lang w:val="es-ES"/>
        </w:rPr>
        <w:t xml:space="preserve"> 1</w:t>
      </w:r>
      <w:r w:rsidR="008E5AD3">
        <w:rPr>
          <w:sz w:val="20"/>
          <w:szCs w:val="20"/>
          <w:lang w:val="es-ES"/>
        </w:rPr>
        <w:t xml:space="preserve"> a </w:t>
      </w:r>
      <w:r w:rsidR="000D3D18" w:rsidRPr="00983BEB">
        <w:rPr>
          <w:sz w:val="20"/>
          <w:szCs w:val="20"/>
          <w:lang w:val="es-ES"/>
        </w:rPr>
        <w:t>4</w:t>
      </w:r>
      <w:r w:rsidR="00A46210" w:rsidRPr="00983BEB">
        <w:rPr>
          <w:sz w:val="20"/>
          <w:szCs w:val="20"/>
          <w:lang w:val="es-ES"/>
        </w:rPr>
        <w:t xml:space="preserve"> (FAO, 2009 </w:t>
      </w:r>
      <w:r w:rsidR="00333047" w:rsidRPr="00983BEB">
        <w:rPr>
          <w:sz w:val="20"/>
          <w:szCs w:val="20"/>
          <w:lang w:val="es-ES"/>
        </w:rPr>
        <w:t xml:space="preserve">y </w:t>
      </w:r>
      <w:r w:rsidR="00A46210" w:rsidRPr="00983BEB">
        <w:rPr>
          <w:sz w:val="20"/>
          <w:szCs w:val="20"/>
          <w:lang w:val="es-ES"/>
        </w:rPr>
        <w:t>2011)</w:t>
      </w:r>
      <w:r w:rsidR="00B323BC" w:rsidRPr="00983BEB">
        <w:rPr>
          <w:sz w:val="20"/>
          <w:szCs w:val="20"/>
          <w:lang w:val="es-ES"/>
        </w:rPr>
        <w:t xml:space="preserve">, </w:t>
      </w:r>
      <w:r w:rsidR="00333047" w:rsidRPr="00983BEB">
        <w:rPr>
          <w:sz w:val="20"/>
          <w:szCs w:val="20"/>
          <w:lang w:val="es-ES"/>
        </w:rPr>
        <w:t xml:space="preserve">y </w:t>
      </w:r>
      <w:r w:rsidR="00983BEB" w:rsidRPr="00983BEB">
        <w:rPr>
          <w:sz w:val="20"/>
          <w:szCs w:val="20"/>
          <w:lang w:val="es-ES"/>
        </w:rPr>
        <w:t xml:space="preserve">en la orientación pormenorizada </w:t>
      </w:r>
      <w:r w:rsidR="000F2F59">
        <w:rPr>
          <w:sz w:val="20"/>
          <w:szCs w:val="20"/>
          <w:lang w:val="es-ES"/>
        </w:rPr>
        <w:t xml:space="preserve">que </w:t>
      </w:r>
      <w:r w:rsidR="00B323BC" w:rsidRPr="00983BEB">
        <w:rPr>
          <w:sz w:val="20"/>
          <w:szCs w:val="20"/>
          <w:lang w:val="es-ES"/>
        </w:rPr>
        <w:t>pro</w:t>
      </w:r>
      <w:r w:rsidR="00983BEB" w:rsidRPr="00983BEB">
        <w:rPr>
          <w:sz w:val="20"/>
          <w:szCs w:val="20"/>
          <w:lang w:val="es-ES"/>
        </w:rPr>
        <w:t>porciona</w:t>
      </w:r>
      <w:r w:rsidR="000F2F59">
        <w:rPr>
          <w:sz w:val="20"/>
          <w:szCs w:val="20"/>
          <w:lang w:val="es-ES"/>
        </w:rPr>
        <w:t>n</w:t>
      </w:r>
      <w:r w:rsidR="00983BEB" w:rsidRPr="00983BEB">
        <w:rPr>
          <w:sz w:val="20"/>
          <w:szCs w:val="20"/>
          <w:lang w:val="es-ES"/>
        </w:rPr>
        <w:t xml:space="preserve"> l</w:t>
      </w:r>
      <w:r w:rsidR="00983BEB">
        <w:rPr>
          <w:sz w:val="20"/>
          <w:szCs w:val="20"/>
          <w:lang w:val="es-ES"/>
        </w:rPr>
        <w:t>o</w:t>
      </w:r>
      <w:r w:rsidR="00983BEB" w:rsidRPr="00983BEB">
        <w:rPr>
          <w:sz w:val="20"/>
          <w:szCs w:val="20"/>
          <w:lang w:val="es-ES"/>
        </w:rPr>
        <w:t>s reglament</w:t>
      </w:r>
      <w:r w:rsidR="00983BEB">
        <w:rPr>
          <w:sz w:val="20"/>
          <w:szCs w:val="20"/>
          <w:lang w:val="es-ES"/>
        </w:rPr>
        <w:t>os</w:t>
      </w:r>
      <w:r w:rsidR="00983BEB" w:rsidRPr="00983BEB">
        <w:rPr>
          <w:sz w:val="20"/>
          <w:szCs w:val="20"/>
          <w:lang w:val="es-ES"/>
        </w:rPr>
        <w:t xml:space="preserve"> y directrices sobre transporte </w:t>
      </w:r>
      <w:r w:rsidR="00983BEB">
        <w:rPr>
          <w:sz w:val="20"/>
          <w:szCs w:val="20"/>
          <w:lang w:val="es-ES"/>
        </w:rPr>
        <w:t xml:space="preserve">relacionados en el cuadro </w:t>
      </w:r>
      <w:r w:rsidR="00A46210" w:rsidRPr="00983BEB">
        <w:rPr>
          <w:sz w:val="20"/>
          <w:szCs w:val="20"/>
          <w:lang w:val="es-ES"/>
        </w:rPr>
        <w:t>2</w:t>
      </w:r>
      <w:r w:rsidR="00983BEB">
        <w:rPr>
          <w:sz w:val="20"/>
          <w:szCs w:val="20"/>
          <w:lang w:val="es-ES"/>
        </w:rPr>
        <w:t xml:space="preserve"> </w:t>
      </w:r>
      <w:r w:rsidR="000F2F59" w:rsidRPr="000F2F59">
        <w:rPr>
          <w:i/>
          <w:sz w:val="20"/>
          <w:szCs w:val="20"/>
          <w:lang w:val="es-ES"/>
        </w:rPr>
        <w:t>supra</w:t>
      </w:r>
      <w:r w:rsidR="00C62DAC" w:rsidRPr="00983BEB">
        <w:rPr>
          <w:sz w:val="20"/>
          <w:szCs w:val="20"/>
          <w:lang w:val="es-ES"/>
        </w:rPr>
        <w:t>.</w:t>
      </w:r>
    </w:p>
    <w:p w:rsidR="002E5537" w:rsidRPr="00983BEB" w:rsidRDefault="002E5537" w:rsidP="002E5537">
      <w:pPr>
        <w:tabs>
          <w:tab w:val="left" w:pos="1680"/>
        </w:tabs>
        <w:suppressAutoHyphens/>
        <w:snapToGrid w:val="0"/>
        <w:spacing w:before="240" w:after="240"/>
        <w:ind w:left="1135" w:right="425"/>
        <w:rPr>
          <w:sz w:val="20"/>
          <w:szCs w:val="20"/>
          <w:lang w:val="es-ES"/>
        </w:rPr>
      </w:pPr>
    </w:p>
    <w:p w:rsidR="00DC0B28" w:rsidRPr="00983BEB" w:rsidRDefault="00983BEB" w:rsidP="002E5537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Los desechos deberán embalarse adecuadamente antes de su</w:t>
      </w:r>
      <w:r w:rsidR="00E0555C" w:rsidRPr="00983BEB">
        <w:rPr>
          <w:sz w:val="20"/>
          <w:szCs w:val="20"/>
          <w:lang w:val="es-ES"/>
        </w:rPr>
        <w:t xml:space="preserve"> </w:t>
      </w:r>
      <w:r w:rsidR="00333047" w:rsidRPr="00983BEB">
        <w:rPr>
          <w:sz w:val="20"/>
          <w:szCs w:val="20"/>
          <w:lang w:val="es-ES"/>
        </w:rPr>
        <w:t>almacenamiento</w:t>
      </w:r>
      <w:r w:rsidR="00E0555C" w:rsidRPr="00983BEB">
        <w:rPr>
          <w:sz w:val="20"/>
          <w:szCs w:val="20"/>
          <w:lang w:val="es-ES"/>
        </w:rPr>
        <w:t xml:space="preserve"> o transport</w:t>
      </w:r>
      <w:r w:rsidRPr="00983BEB">
        <w:rPr>
          <w:sz w:val="20"/>
          <w:szCs w:val="20"/>
          <w:lang w:val="es-ES"/>
        </w:rPr>
        <w:t>e</w:t>
      </w:r>
      <w:r w:rsidR="00DC0B28" w:rsidRPr="00983BEB">
        <w:rPr>
          <w:sz w:val="20"/>
          <w:szCs w:val="20"/>
          <w:lang w:val="es-ES"/>
        </w:rPr>
        <w:t>:</w:t>
      </w:r>
    </w:p>
    <w:p w:rsidR="007D2F56" w:rsidRPr="00D33155" w:rsidRDefault="00CF1B5B" w:rsidP="00C54E21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D33155">
        <w:rPr>
          <w:sz w:val="20"/>
          <w:szCs w:val="20"/>
          <w:lang w:val="es-ES"/>
        </w:rPr>
        <w:t>a)</w:t>
      </w:r>
      <w:r w:rsidRPr="00D33155">
        <w:rPr>
          <w:sz w:val="20"/>
          <w:szCs w:val="20"/>
          <w:lang w:val="es-ES"/>
        </w:rPr>
        <w:tab/>
      </w:r>
      <w:r w:rsidR="008E5AD3" w:rsidRPr="00D33155">
        <w:rPr>
          <w:sz w:val="20"/>
          <w:szCs w:val="20"/>
          <w:lang w:val="es-ES"/>
        </w:rPr>
        <w:t>Los d</w:t>
      </w:r>
      <w:r w:rsidR="00957FAC" w:rsidRPr="00D33155">
        <w:rPr>
          <w:sz w:val="20"/>
          <w:szCs w:val="20"/>
          <w:lang w:val="es-ES"/>
        </w:rPr>
        <w:t>esechos</w:t>
      </w:r>
      <w:r w:rsidR="00E0555C" w:rsidRPr="00D33155">
        <w:rPr>
          <w:sz w:val="20"/>
          <w:szCs w:val="20"/>
          <w:lang w:val="es-ES"/>
        </w:rPr>
        <w:t xml:space="preserve"> </w:t>
      </w:r>
      <w:r w:rsidR="008E5AD3" w:rsidRPr="00D33155">
        <w:rPr>
          <w:sz w:val="20"/>
          <w:szCs w:val="20"/>
          <w:lang w:val="es-ES"/>
        </w:rPr>
        <w:t xml:space="preserve">líquidos y sólidos deberán </w:t>
      </w:r>
      <w:r w:rsidR="00D33155" w:rsidRPr="00D33155">
        <w:rPr>
          <w:sz w:val="20"/>
          <w:szCs w:val="20"/>
          <w:lang w:val="es-ES"/>
        </w:rPr>
        <w:t xml:space="preserve">colocarse en los materiales de </w:t>
      </w:r>
      <w:r w:rsidR="00D33155">
        <w:rPr>
          <w:sz w:val="20"/>
          <w:szCs w:val="20"/>
          <w:lang w:val="es-ES"/>
        </w:rPr>
        <w:t>e</w:t>
      </w:r>
      <w:r w:rsidR="00D33155" w:rsidRPr="00D33155">
        <w:rPr>
          <w:sz w:val="20"/>
          <w:szCs w:val="20"/>
          <w:lang w:val="es-ES"/>
        </w:rPr>
        <w:t xml:space="preserve">mbalaje </w:t>
      </w:r>
      <w:r w:rsidR="00292727">
        <w:rPr>
          <w:sz w:val="20"/>
          <w:szCs w:val="20"/>
          <w:lang w:val="es-ES"/>
        </w:rPr>
        <w:t xml:space="preserve">estipulados en las normas de </w:t>
      </w:r>
      <w:r w:rsidR="00D33155" w:rsidRPr="00D33155">
        <w:rPr>
          <w:sz w:val="20"/>
          <w:szCs w:val="20"/>
          <w:lang w:val="es-ES"/>
        </w:rPr>
        <w:t>las Naciones Unidas</w:t>
      </w:r>
      <w:r w:rsidR="00D33155">
        <w:rPr>
          <w:sz w:val="20"/>
          <w:szCs w:val="20"/>
          <w:lang w:val="es-ES"/>
        </w:rPr>
        <w:t xml:space="preserve"> </w:t>
      </w:r>
      <w:r w:rsidR="00292727">
        <w:rPr>
          <w:sz w:val="20"/>
          <w:szCs w:val="20"/>
          <w:lang w:val="es-ES"/>
        </w:rPr>
        <w:t xml:space="preserve">que hayan sido </w:t>
      </w:r>
      <w:r w:rsidR="00D33155">
        <w:rPr>
          <w:sz w:val="20"/>
          <w:szCs w:val="20"/>
          <w:lang w:val="es-ES"/>
        </w:rPr>
        <w:t xml:space="preserve">aprobados para la sustancia en </w:t>
      </w:r>
      <w:r w:rsidR="00CA6A9E" w:rsidRPr="00D33155">
        <w:rPr>
          <w:sz w:val="20"/>
          <w:szCs w:val="20"/>
          <w:lang w:val="es-ES"/>
        </w:rPr>
        <w:t xml:space="preserve">particular </w:t>
      </w:r>
      <w:r w:rsidR="00D33155">
        <w:rPr>
          <w:sz w:val="20"/>
          <w:szCs w:val="20"/>
          <w:lang w:val="es-ES"/>
        </w:rPr>
        <w:t xml:space="preserve">que </w:t>
      </w:r>
      <w:r w:rsidR="00A93691">
        <w:rPr>
          <w:sz w:val="20"/>
          <w:szCs w:val="20"/>
          <w:lang w:val="es-ES"/>
        </w:rPr>
        <w:t xml:space="preserve">se </w:t>
      </w:r>
      <w:r w:rsidR="00D33155">
        <w:rPr>
          <w:sz w:val="20"/>
          <w:szCs w:val="20"/>
          <w:lang w:val="es-ES"/>
        </w:rPr>
        <w:t xml:space="preserve">vaya a transportar </w:t>
      </w:r>
      <w:r w:rsidR="00D33155" w:rsidRPr="00D33155">
        <w:rPr>
          <w:sz w:val="20"/>
          <w:szCs w:val="20"/>
          <w:lang w:val="es-ES"/>
        </w:rPr>
        <w:t xml:space="preserve">de conformidad con los requisitos </w:t>
      </w:r>
      <w:r w:rsidR="00D33155">
        <w:rPr>
          <w:sz w:val="20"/>
          <w:szCs w:val="20"/>
          <w:lang w:val="es-ES"/>
        </w:rPr>
        <w:t>establecidos para el modo de transporte más reglamentado que se utilice</w:t>
      </w:r>
      <w:r w:rsidR="00DC0B28" w:rsidRPr="00D33155">
        <w:rPr>
          <w:sz w:val="20"/>
          <w:szCs w:val="20"/>
          <w:lang w:val="es-ES"/>
        </w:rPr>
        <w:t>;</w:t>
      </w:r>
      <w:r w:rsidR="00B660DD" w:rsidRPr="00D33155">
        <w:rPr>
          <w:sz w:val="20"/>
          <w:szCs w:val="20"/>
          <w:lang w:val="es-ES"/>
        </w:rPr>
        <w:t xml:space="preserve"> </w:t>
      </w:r>
    </w:p>
    <w:p w:rsidR="00A138DE" w:rsidRPr="00A93691" w:rsidRDefault="00CF1B5B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A93691">
        <w:rPr>
          <w:sz w:val="20"/>
          <w:szCs w:val="20"/>
          <w:lang w:val="es-ES"/>
        </w:rPr>
        <w:t>b)</w:t>
      </w:r>
      <w:r w:rsidRPr="00A93691">
        <w:rPr>
          <w:sz w:val="20"/>
          <w:szCs w:val="20"/>
          <w:lang w:val="es-ES"/>
        </w:rPr>
        <w:tab/>
      </w:r>
      <w:r w:rsidR="00A93691" w:rsidRPr="00A93691">
        <w:rPr>
          <w:sz w:val="20"/>
          <w:szCs w:val="20"/>
          <w:lang w:val="es-ES"/>
        </w:rPr>
        <w:t>Las o</w:t>
      </w:r>
      <w:r w:rsidR="007D2F56" w:rsidRPr="00A93691">
        <w:rPr>
          <w:sz w:val="20"/>
          <w:szCs w:val="20"/>
          <w:lang w:val="es-ES"/>
        </w:rPr>
        <w:t>rganiza</w:t>
      </w:r>
      <w:r w:rsidR="00A93691" w:rsidRPr="00A93691">
        <w:rPr>
          <w:sz w:val="20"/>
          <w:szCs w:val="20"/>
          <w:lang w:val="es-ES"/>
        </w:rPr>
        <w:t xml:space="preserve">ciones </w:t>
      </w:r>
      <w:r w:rsidR="007D2F56" w:rsidRPr="00A93691">
        <w:rPr>
          <w:sz w:val="20"/>
          <w:szCs w:val="20"/>
          <w:lang w:val="es-ES"/>
        </w:rPr>
        <w:t>respons</w:t>
      </w:r>
      <w:r w:rsidR="00A93691">
        <w:rPr>
          <w:sz w:val="20"/>
          <w:szCs w:val="20"/>
          <w:lang w:val="es-ES"/>
        </w:rPr>
        <w:t>a</w:t>
      </w:r>
      <w:r w:rsidR="007D2F56" w:rsidRPr="00A93691">
        <w:rPr>
          <w:sz w:val="20"/>
          <w:szCs w:val="20"/>
          <w:lang w:val="es-ES"/>
        </w:rPr>
        <w:t>b</w:t>
      </w:r>
      <w:r w:rsidR="00292727">
        <w:rPr>
          <w:sz w:val="20"/>
          <w:szCs w:val="20"/>
          <w:lang w:val="es-ES"/>
        </w:rPr>
        <w:t xml:space="preserve">les del </w:t>
      </w:r>
      <w:r w:rsidR="007B03AE">
        <w:rPr>
          <w:sz w:val="20"/>
          <w:szCs w:val="20"/>
          <w:lang w:val="es-ES"/>
        </w:rPr>
        <w:t>reembalaje</w:t>
      </w:r>
      <w:r w:rsidR="00A93691" w:rsidRPr="00A93691">
        <w:rPr>
          <w:sz w:val="20"/>
          <w:szCs w:val="20"/>
          <w:lang w:val="es-ES"/>
        </w:rPr>
        <w:t xml:space="preserve"> de la matriz de </w:t>
      </w:r>
      <w:r w:rsidR="00EF7671" w:rsidRPr="00A93691">
        <w:rPr>
          <w:sz w:val="20"/>
          <w:szCs w:val="20"/>
          <w:lang w:val="es-ES"/>
        </w:rPr>
        <w:t>desechos</w:t>
      </w:r>
      <w:r w:rsidR="0082548D" w:rsidRPr="00A93691">
        <w:rPr>
          <w:sz w:val="20"/>
          <w:szCs w:val="20"/>
          <w:lang w:val="es-ES"/>
        </w:rPr>
        <w:t xml:space="preserve"> </w:t>
      </w:r>
      <w:r w:rsidR="00A93691" w:rsidRPr="00A93691">
        <w:rPr>
          <w:sz w:val="20"/>
          <w:szCs w:val="20"/>
          <w:lang w:val="es-ES"/>
        </w:rPr>
        <w:t>deberá</w:t>
      </w:r>
      <w:r w:rsidR="00AE10A9">
        <w:rPr>
          <w:sz w:val="20"/>
          <w:szCs w:val="20"/>
          <w:lang w:val="es-ES"/>
        </w:rPr>
        <w:t>n</w:t>
      </w:r>
      <w:r w:rsidR="00A93691" w:rsidRPr="00A93691">
        <w:rPr>
          <w:sz w:val="20"/>
          <w:szCs w:val="20"/>
          <w:lang w:val="es-ES"/>
        </w:rPr>
        <w:t xml:space="preserve"> tomar en </w:t>
      </w:r>
      <w:r w:rsidR="007D2F56" w:rsidRPr="00A93691">
        <w:rPr>
          <w:sz w:val="20"/>
          <w:szCs w:val="20"/>
          <w:lang w:val="es-ES"/>
        </w:rPr>
        <w:t>considera</w:t>
      </w:r>
      <w:r w:rsidR="00A93691" w:rsidRPr="00A93691">
        <w:rPr>
          <w:sz w:val="20"/>
          <w:szCs w:val="20"/>
          <w:lang w:val="es-ES"/>
        </w:rPr>
        <w:t xml:space="preserve">ción </w:t>
      </w:r>
      <w:r w:rsidR="00A93691">
        <w:rPr>
          <w:sz w:val="20"/>
          <w:szCs w:val="20"/>
          <w:lang w:val="es-ES"/>
        </w:rPr>
        <w:t>otros</w:t>
      </w:r>
      <w:r w:rsidR="00A93691" w:rsidRPr="00A93691">
        <w:rPr>
          <w:sz w:val="20"/>
          <w:szCs w:val="20"/>
          <w:lang w:val="es-ES"/>
        </w:rPr>
        <w:t xml:space="preserve"> riesgos químicos</w:t>
      </w:r>
      <w:r w:rsidR="00A93691">
        <w:rPr>
          <w:sz w:val="20"/>
          <w:szCs w:val="20"/>
          <w:lang w:val="es-ES"/>
        </w:rPr>
        <w:t xml:space="preserve"> además de </w:t>
      </w:r>
      <w:r w:rsidR="00AE10A9">
        <w:rPr>
          <w:sz w:val="20"/>
          <w:szCs w:val="20"/>
          <w:lang w:val="es-ES"/>
        </w:rPr>
        <w:t>su</w:t>
      </w:r>
      <w:r w:rsidR="00A93691">
        <w:rPr>
          <w:sz w:val="20"/>
          <w:szCs w:val="20"/>
          <w:lang w:val="es-ES"/>
        </w:rPr>
        <w:t xml:space="preserve"> </w:t>
      </w:r>
      <w:r w:rsidR="007D2F56" w:rsidRPr="00A93691">
        <w:rPr>
          <w:sz w:val="20"/>
          <w:szCs w:val="20"/>
          <w:lang w:val="es-ES"/>
        </w:rPr>
        <w:t>toxic</w:t>
      </w:r>
      <w:r w:rsidR="00B660DD" w:rsidRPr="00A93691">
        <w:rPr>
          <w:sz w:val="20"/>
          <w:szCs w:val="20"/>
          <w:lang w:val="es-ES"/>
        </w:rPr>
        <w:t>i</w:t>
      </w:r>
      <w:r w:rsidR="00A93691">
        <w:rPr>
          <w:sz w:val="20"/>
          <w:szCs w:val="20"/>
          <w:lang w:val="es-ES"/>
        </w:rPr>
        <w:t xml:space="preserve">dad, tales como </w:t>
      </w:r>
      <w:r w:rsidR="00AE10A9">
        <w:rPr>
          <w:sz w:val="20"/>
          <w:szCs w:val="20"/>
          <w:lang w:val="es-ES"/>
        </w:rPr>
        <w:t>la</w:t>
      </w:r>
      <w:r w:rsidR="00A93691">
        <w:rPr>
          <w:sz w:val="20"/>
          <w:szCs w:val="20"/>
          <w:lang w:val="es-ES"/>
        </w:rPr>
        <w:t xml:space="preserve"> </w:t>
      </w:r>
      <w:r w:rsidR="00AE10A9">
        <w:rPr>
          <w:sz w:val="20"/>
          <w:szCs w:val="20"/>
          <w:lang w:val="es-ES"/>
        </w:rPr>
        <w:t>i</w:t>
      </w:r>
      <w:r w:rsidR="00A93691">
        <w:rPr>
          <w:sz w:val="20"/>
          <w:szCs w:val="20"/>
          <w:lang w:val="es-ES"/>
        </w:rPr>
        <w:t>n</w:t>
      </w:r>
      <w:r w:rsidR="007D2F56" w:rsidRPr="00A93691">
        <w:rPr>
          <w:sz w:val="20"/>
          <w:szCs w:val="20"/>
          <w:lang w:val="es-ES"/>
        </w:rPr>
        <w:t>flamab</w:t>
      </w:r>
      <w:r w:rsidR="00B660DD" w:rsidRPr="00A93691">
        <w:rPr>
          <w:sz w:val="20"/>
          <w:szCs w:val="20"/>
          <w:lang w:val="es-ES"/>
        </w:rPr>
        <w:t>i</w:t>
      </w:r>
      <w:r w:rsidR="007D2F56" w:rsidRPr="00A93691">
        <w:rPr>
          <w:sz w:val="20"/>
          <w:szCs w:val="20"/>
          <w:lang w:val="es-ES"/>
        </w:rPr>
        <w:t>l</w:t>
      </w:r>
      <w:r w:rsidR="00B660DD" w:rsidRPr="00A93691">
        <w:rPr>
          <w:sz w:val="20"/>
          <w:szCs w:val="20"/>
          <w:lang w:val="es-ES"/>
        </w:rPr>
        <w:t>i</w:t>
      </w:r>
      <w:r w:rsidR="00A93691">
        <w:rPr>
          <w:sz w:val="20"/>
          <w:szCs w:val="20"/>
          <w:lang w:val="es-ES"/>
        </w:rPr>
        <w:t>dad</w:t>
      </w:r>
      <w:r w:rsidR="007D2F56" w:rsidRPr="00A93691">
        <w:rPr>
          <w:sz w:val="20"/>
          <w:szCs w:val="20"/>
          <w:lang w:val="es-ES"/>
        </w:rPr>
        <w:t xml:space="preserve">, </w:t>
      </w:r>
      <w:r w:rsidR="00AE10A9">
        <w:rPr>
          <w:sz w:val="20"/>
          <w:szCs w:val="20"/>
          <w:lang w:val="es-ES"/>
        </w:rPr>
        <w:t xml:space="preserve">la </w:t>
      </w:r>
      <w:r w:rsidR="007D2F56" w:rsidRPr="00A93691">
        <w:rPr>
          <w:sz w:val="20"/>
          <w:szCs w:val="20"/>
          <w:lang w:val="es-ES"/>
        </w:rPr>
        <w:t>corrosiv</w:t>
      </w:r>
      <w:r w:rsidR="00B660DD" w:rsidRPr="00A93691">
        <w:rPr>
          <w:sz w:val="20"/>
          <w:szCs w:val="20"/>
          <w:lang w:val="es-ES"/>
        </w:rPr>
        <w:t>i</w:t>
      </w:r>
      <w:r w:rsidR="00AE10A9">
        <w:rPr>
          <w:sz w:val="20"/>
          <w:szCs w:val="20"/>
          <w:lang w:val="es-ES"/>
        </w:rPr>
        <w:t>dad</w:t>
      </w:r>
      <w:r w:rsidR="007D2F56" w:rsidRPr="00A93691">
        <w:rPr>
          <w:sz w:val="20"/>
          <w:szCs w:val="20"/>
          <w:lang w:val="es-ES"/>
        </w:rPr>
        <w:t xml:space="preserve"> o</w:t>
      </w:r>
      <w:r w:rsidR="00AE10A9">
        <w:rPr>
          <w:sz w:val="20"/>
          <w:szCs w:val="20"/>
          <w:lang w:val="es-ES"/>
        </w:rPr>
        <w:t xml:space="preserve"> los riesgos ambientales que entrañan</w:t>
      </w:r>
      <w:r w:rsidR="00AA1839" w:rsidRPr="00A93691">
        <w:rPr>
          <w:sz w:val="20"/>
          <w:szCs w:val="20"/>
          <w:lang w:val="es-ES"/>
        </w:rPr>
        <w:t>,</w:t>
      </w:r>
      <w:r w:rsidR="007D2F56" w:rsidRPr="00A93691">
        <w:rPr>
          <w:sz w:val="20"/>
          <w:szCs w:val="20"/>
          <w:lang w:val="es-ES"/>
        </w:rPr>
        <w:t xml:space="preserve"> </w:t>
      </w:r>
      <w:r w:rsidR="00AE10A9">
        <w:rPr>
          <w:sz w:val="20"/>
          <w:szCs w:val="20"/>
          <w:lang w:val="es-ES"/>
        </w:rPr>
        <w:t>con vistas a garantizar que los d</w:t>
      </w:r>
      <w:r w:rsidR="00957FAC" w:rsidRPr="00A93691">
        <w:rPr>
          <w:sz w:val="20"/>
          <w:szCs w:val="20"/>
          <w:lang w:val="es-ES"/>
        </w:rPr>
        <w:t>esechos</w:t>
      </w:r>
      <w:r w:rsidR="007D2F56" w:rsidRPr="00A93691">
        <w:rPr>
          <w:sz w:val="20"/>
          <w:szCs w:val="20"/>
          <w:lang w:val="es-ES"/>
        </w:rPr>
        <w:t xml:space="preserve"> </w:t>
      </w:r>
      <w:r w:rsidR="00AE10A9">
        <w:rPr>
          <w:sz w:val="20"/>
          <w:szCs w:val="20"/>
          <w:lang w:val="es-ES"/>
        </w:rPr>
        <w:t>sean reem</w:t>
      </w:r>
      <w:r w:rsidR="007B03AE">
        <w:rPr>
          <w:sz w:val="20"/>
          <w:szCs w:val="20"/>
          <w:lang w:val="es-ES"/>
        </w:rPr>
        <w:t>balados</w:t>
      </w:r>
      <w:r w:rsidR="00AE10A9">
        <w:rPr>
          <w:sz w:val="20"/>
          <w:szCs w:val="20"/>
          <w:lang w:val="es-ES"/>
        </w:rPr>
        <w:t xml:space="preserve"> conforme a las directrices de transporte pertinentes</w:t>
      </w:r>
      <w:r w:rsidR="007D2F56" w:rsidRPr="00A93691">
        <w:rPr>
          <w:sz w:val="20"/>
          <w:szCs w:val="20"/>
          <w:lang w:val="es-ES"/>
        </w:rPr>
        <w:t>;</w:t>
      </w:r>
    </w:p>
    <w:p w:rsidR="00E0555C" w:rsidRPr="00AE10A9" w:rsidRDefault="00CF1B5B" w:rsidP="00CF1B5B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AE10A9">
        <w:rPr>
          <w:sz w:val="20"/>
          <w:szCs w:val="20"/>
          <w:lang w:val="es-ES"/>
        </w:rPr>
        <w:t>c)</w:t>
      </w:r>
      <w:r w:rsidRPr="00AE10A9">
        <w:rPr>
          <w:sz w:val="20"/>
          <w:szCs w:val="20"/>
          <w:lang w:val="es-ES"/>
        </w:rPr>
        <w:tab/>
      </w:r>
      <w:r w:rsidR="00AE10A9" w:rsidRPr="00AE10A9">
        <w:rPr>
          <w:sz w:val="20"/>
          <w:szCs w:val="20"/>
          <w:lang w:val="es-ES"/>
        </w:rPr>
        <w:t xml:space="preserve">Se recomienda que </w:t>
      </w:r>
      <w:r w:rsidR="00AE10A9">
        <w:rPr>
          <w:sz w:val="20"/>
          <w:szCs w:val="20"/>
          <w:lang w:val="es-ES"/>
        </w:rPr>
        <w:t xml:space="preserve">el </w:t>
      </w:r>
      <w:r w:rsidR="007B03AE">
        <w:rPr>
          <w:sz w:val="20"/>
          <w:szCs w:val="20"/>
          <w:lang w:val="es-ES"/>
        </w:rPr>
        <w:t>reembalaje</w:t>
      </w:r>
      <w:r w:rsidR="001A0454" w:rsidRPr="00AE10A9">
        <w:rPr>
          <w:sz w:val="20"/>
          <w:szCs w:val="20"/>
          <w:lang w:val="es-ES"/>
        </w:rPr>
        <w:t xml:space="preserve"> </w:t>
      </w:r>
      <w:r w:rsidR="00C77843" w:rsidRPr="00AE10A9">
        <w:rPr>
          <w:sz w:val="20"/>
          <w:szCs w:val="20"/>
          <w:lang w:val="es-ES"/>
        </w:rPr>
        <w:t>de</w:t>
      </w:r>
      <w:r w:rsidR="001A0454" w:rsidRPr="00AE10A9">
        <w:rPr>
          <w:sz w:val="20"/>
          <w:szCs w:val="20"/>
          <w:lang w:val="es-ES"/>
        </w:rPr>
        <w:t xml:space="preserve"> </w:t>
      </w:r>
      <w:r w:rsidR="00AE10A9" w:rsidRPr="00AE10A9">
        <w:rPr>
          <w:sz w:val="20"/>
          <w:szCs w:val="20"/>
          <w:lang w:val="es-ES"/>
        </w:rPr>
        <w:t xml:space="preserve">los </w:t>
      </w:r>
      <w:r w:rsidR="00957FAC" w:rsidRPr="00AE10A9">
        <w:rPr>
          <w:sz w:val="20"/>
          <w:szCs w:val="20"/>
          <w:lang w:val="es-ES"/>
        </w:rPr>
        <w:t>desechos</w:t>
      </w:r>
      <w:r w:rsidR="001A0454" w:rsidRPr="00AE10A9">
        <w:rPr>
          <w:sz w:val="20"/>
          <w:szCs w:val="20"/>
          <w:lang w:val="es-ES"/>
        </w:rPr>
        <w:t xml:space="preserve"> </w:t>
      </w:r>
      <w:r w:rsidR="00AE10A9" w:rsidRPr="00AE10A9">
        <w:rPr>
          <w:sz w:val="20"/>
          <w:szCs w:val="20"/>
          <w:lang w:val="es-ES"/>
        </w:rPr>
        <w:t>lo realicen organizaciones especiali</w:t>
      </w:r>
      <w:r w:rsidR="00292727">
        <w:rPr>
          <w:sz w:val="20"/>
          <w:szCs w:val="20"/>
          <w:lang w:val="es-ES"/>
        </w:rPr>
        <w:t>zadas</w:t>
      </w:r>
      <w:r w:rsidR="00AE10A9" w:rsidRPr="00AE10A9">
        <w:rPr>
          <w:sz w:val="20"/>
          <w:szCs w:val="20"/>
          <w:lang w:val="es-ES"/>
        </w:rPr>
        <w:t xml:space="preserve"> con </w:t>
      </w:r>
      <w:r w:rsidR="005C3B80" w:rsidRPr="00AE10A9">
        <w:rPr>
          <w:sz w:val="20"/>
          <w:szCs w:val="20"/>
          <w:lang w:val="es-ES"/>
        </w:rPr>
        <w:t>experienc</w:t>
      </w:r>
      <w:r w:rsidR="00AE10A9">
        <w:rPr>
          <w:sz w:val="20"/>
          <w:szCs w:val="20"/>
          <w:lang w:val="es-ES"/>
        </w:rPr>
        <w:t xml:space="preserve">ia y que dominen los requisitos </w:t>
      </w:r>
      <w:r w:rsidR="001A0454" w:rsidRPr="00AE10A9">
        <w:rPr>
          <w:sz w:val="20"/>
          <w:szCs w:val="20"/>
          <w:lang w:val="es-ES"/>
        </w:rPr>
        <w:t>t</w:t>
      </w:r>
      <w:r w:rsidR="00AE10A9">
        <w:rPr>
          <w:sz w:val="20"/>
          <w:szCs w:val="20"/>
          <w:lang w:val="es-ES"/>
        </w:rPr>
        <w:t xml:space="preserve">écnicos necesarios para garantizar que el </w:t>
      </w:r>
      <w:r w:rsidR="007B03AE">
        <w:rPr>
          <w:sz w:val="20"/>
          <w:szCs w:val="20"/>
          <w:lang w:val="es-ES"/>
        </w:rPr>
        <w:t>reembalaje</w:t>
      </w:r>
      <w:r w:rsidR="001A0454" w:rsidRPr="00AE10A9">
        <w:rPr>
          <w:sz w:val="20"/>
          <w:szCs w:val="20"/>
          <w:lang w:val="es-ES"/>
        </w:rPr>
        <w:t xml:space="preserve"> </w:t>
      </w:r>
      <w:r w:rsidR="00333047" w:rsidRPr="00AE10A9">
        <w:rPr>
          <w:sz w:val="20"/>
          <w:szCs w:val="20"/>
          <w:lang w:val="es-ES"/>
        </w:rPr>
        <w:t xml:space="preserve">y </w:t>
      </w:r>
      <w:r w:rsidR="00AE10A9">
        <w:rPr>
          <w:sz w:val="20"/>
          <w:szCs w:val="20"/>
          <w:lang w:val="es-ES"/>
        </w:rPr>
        <w:t xml:space="preserve">el </w:t>
      </w:r>
      <w:r w:rsidR="001A0454" w:rsidRPr="00AE10A9">
        <w:rPr>
          <w:sz w:val="20"/>
          <w:szCs w:val="20"/>
          <w:lang w:val="es-ES"/>
        </w:rPr>
        <w:t>transport</w:t>
      </w:r>
      <w:r w:rsidR="00AE10A9">
        <w:rPr>
          <w:sz w:val="20"/>
          <w:szCs w:val="20"/>
          <w:lang w:val="es-ES"/>
        </w:rPr>
        <w:t>e</w:t>
      </w:r>
      <w:r w:rsidR="001A0454" w:rsidRPr="00AE10A9">
        <w:rPr>
          <w:sz w:val="20"/>
          <w:szCs w:val="20"/>
          <w:lang w:val="es-ES"/>
        </w:rPr>
        <w:t xml:space="preserve"> </w:t>
      </w:r>
      <w:r w:rsidR="00AE10A9">
        <w:rPr>
          <w:sz w:val="20"/>
          <w:szCs w:val="20"/>
          <w:lang w:val="es-ES"/>
        </w:rPr>
        <w:t>se realicen conforme a las directrices pertinentes</w:t>
      </w:r>
      <w:r w:rsidRPr="00AE10A9">
        <w:rPr>
          <w:sz w:val="20"/>
          <w:szCs w:val="20"/>
          <w:lang w:val="es-ES"/>
        </w:rPr>
        <w:t>.</w:t>
      </w:r>
    </w:p>
    <w:p w:rsidR="00E0555C" w:rsidRPr="003E7C90" w:rsidRDefault="003E7C90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3E7C90">
        <w:rPr>
          <w:sz w:val="20"/>
          <w:szCs w:val="20"/>
          <w:lang w:val="es-ES"/>
        </w:rPr>
        <w:t xml:space="preserve">Los embalajes y </w:t>
      </w:r>
      <w:r>
        <w:rPr>
          <w:sz w:val="20"/>
          <w:szCs w:val="20"/>
          <w:lang w:val="es-ES"/>
        </w:rPr>
        <w:t xml:space="preserve">envíos </w:t>
      </w:r>
      <w:r w:rsidRPr="003E7C90">
        <w:rPr>
          <w:sz w:val="20"/>
          <w:szCs w:val="20"/>
          <w:lang w:val="es-ES"/>
        </w:rPr>
        <w:t xml:space="preserve">de desechos tendrán que manipularse de manera </w:t>
      </w:r>
      <w:r>
        <w:rPr>
          <w:sz w:val="20"/>
          <w:szCs w:val="20"/>
          <w:lang w:val="es-ES"/>
        </w:rPr>
        <w:t xml:space="preserve">tal que se evite todo </w:t>
      </w:r>
      <w:r w:rsidRPr="003E7C90">
        <w:rPr>
          <w:sz w:val="20"/>
          <w:szCs w:val="20"/>
          <w:lang w:val="es-ES"/>
        </w:rPr>
        <w:t xml:space="preserve">daño durante </w:t>
      </w:r>
      <w:r w:rsidR="00601799">
        <w:rPr>
          <w:sz w:val="20"/>
          <w:szCs w:val="20"/>
          <w:lang w:val="es-ES"/>
        </w:rPr>
        <w:t xml:space="preserve">el procesamiento, carga </w:t>
      </w:r>
      <w:r w:rsidR="00CB2260" w:rsidRPr="003E7C90">
        <w:rPr>
          <w:sz w:val="20"/>
          <w:szCs w:val="20"/>
          <w:lang w:val="es-ES"/>
        </w:rPr>
        <w:t xml:space="preserve">o </w:t>
      </w:r>
      <w:r w:rsidR="00333047" w:rsidRPr="003E7C90">
        <w:rPr>
          <w:sz w:val="20"/>
          <w:szCs w:val="20"/>
          <w:lang w:val="es-ES"/>
        </w:rPr>
        <w:t>transporte</w:t>
      </w:r>
      <w:r w:rsidR="00E0555C" w:rsidRPr="003E7C90">
        <w:rPr>
          <w:sz w:val="20"/>
          <w:szCs w:val="20"/>
          <w:lang w:val="es-ES"/>
        </w:rPr>
        <w:t xml:space="preserve"> </w:t>
      </w:r>
      <w:r w:rsidR="00333047" w:rsidRPr="003E7C90">
        <w:rPr>
          <w:sz w:val="20"/>
          <w:szCs w:val="20"/>
          <w:lang w:val="es-ES"/>
        </w:rPr>
        <w:t xml:space="preserve">y </w:t>
      </w:r>
      <w:r w:rsidR="00601799">
        <w:rPr>
          <w:sz w:val="20"/>
          <w:szCs w:val="20"/>
          <w:lang w:val="es-ES"/>
        </w:rPr>
        <w:t>se respeten los requisitos establecidos en las legislaciones nac</w:t>
      </w:r>
      <w:r w:rsidR="00E0555C" w:rsidRPr="003E7C90">
        <w:rPr>
          <w:sz w:val="20"/>
          <w:szCs w:val="20"/>
          <w:lang w:val="es-ES"/>
        </w:rPr>
        <w:t>ional</w:t>
      </w:r>
      <w:r w:rsidR="00601799">
        <w:rPr>
          <w:sz w:val="20"/>
          <w:szCs w:val="20"/>
          <w:lang w:val="es-ES"/>
        </w:rPr>
        <w:t>es e</w:t>
      </w:r>
      <w:r w:rsidR="00333047" w:rsidRPr="003E7C90">
        <w:rPr>
          <w:sz w:val="20"/>
          <w:szCs w:val="20"/>
          <w:lang w:val="es-ES"/>
        </w:rPr>
        <w:t xml:space="preserve"> </w:t>
      </w:r>
      <w:r w:rsidR="00E0555C" w:rsidRPr="003E7C90">
        <w:rPr>
          <w:sz w:val="20"/>
          <w:szCs w:val="20"/>
          <w:lang w:val="es-ES"/>
        </w:rPr>
        <w:t>interna</w:t>
      </w:r>
      <w:r w:rsidR="00601799">
        <w:rPr>
          <w:sz w:val="20"/>
          <w:szCs w:val="20"/>
          <w:lang w:val="es-ES"/>
        </w:rPr>
        <w:t>c</w:t>
      </w:r>
      <w:r w:rsidR="00E0555C" w:rsidRPr="003E7C90">
        <w:rPr>
          <w:sz w:val="20"/>
          <w:szCs w:val="20"/>
          <w:lang w:val="es-ES"/>
        </w:rPr>
        <w:t>ional</w:t>
      </w:r>
      <w:r w:rsidR="00601799">
        <w:rPr>
          <w:sz w:val="20"/>
          <w:szCs w:val="20"/>
          <w:lang w:val="es-ES"/>
        </w:rPr>
        <w:t>es pertinentes</w:t>
      </w:r>
      <w:r w:rsidR="00E0555C" w:rsidRPr="003E7C90">
        <w:rPr>
          <w:sz w:val="20"/>
          <w:szCs w:val="20"/>
          <w:lang w:val="es-ES"/>
        </w:rPr>
        <w:t xml:space="preserve">. </w:t>
      </w:r>
    </w:p>
    <w:p w:rsidR="00A70D6D" w:rsidRPr="00AE10A9" w:rsidRDefault="00AE10A9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AE10A9">
        <w:rPr>
          <w:sz w:val="20"/>
          <w:szCs w:val="20"/>
          <w:lang w:val="es-ES"/>
        </w:rPr>
        <w:t>L</w:t>
      </w:r>
      <w:r w:rsidR="00333047" w:rsidRPr="00AE10A9">
        <w:rPr>
          <w:sz w:val="20"/>
          <w:szCs w:val="20"/>
          <w:lang w:val="es-ES"/>
        </w:rPr>
        <w:t>os desechos de plaguicidas COP</w:t>
      </w:r>
      <w:r w:rsidR="00E0555C" w:rsidRPr="00AE10A9">
        <w:rPr>
          <w:sz w:val="20"/>
          <w:szCs w:val="20"/>
          <w:lang w:val="es-ES"/>
        </w:rPr>
        <w:t xml:space="preserve"> </w:t>
      </w:r>
      <w:r w:rsidRPr="00AE10A9">
        <w:rPr>
          <w:sz w:val="20"/>
          <w:szCs w:val="20"/>
          <w:lang w:val="es-ES"/>
        </w:rPr>
        <w:t>reem</w:t>
      </w:r>
      <w:r w:rsidR="007B03AE">
        <w:rPr>
          <w:sz w:val="20"/>
          <w:szCs w:val="20"/>
          <w:lang w:val="es-ES"/>
        </w:rPr>
        <w:t>balados</w:t>
      </w:r>
      <w:r w:rsidRPr="00AE10A9">
        <w:rPr>
          <w:sz w:val="20"/>
          <w:szCs w:val="20"/>
          <w:lang w:val="es-ES"/>
        </w:rPr>
        <w:t xml:space="preserve"> </w:t>
      </w:r>
      <w:r w:rsidR="008A2037">
        <w:rPr>
          <w:sz w:val="20"/>
          <w:szCs w:val="20"/>
          <w:lang w:val="es-ES"/>
        </w:rPr>
        <w:t>deberán fijarse mediante los materiales de estiba adecuados</w:t>
      </w:r>
      <w:r w:rsidR="00B931D4">
        <w:rPr>
          <w:sz w:val="20"/>
          <w:szCs w:val="20"/>
          <w:lang w:val="es-ES"/>
        </w:rPr>
        <w:t>,</w:t>
      </w:r>
      <w:r w:rsidR="008A2037">
        <w:rPr>
          <w:sz w:val="20"/>
          <w:szCs w:val="20"/>
          <w:lang w:val="es-ES"/>
        </w:rPr>
        <w:t xml:space="preserve"> </w:t>
      </w:r>
      <w:r w:rsidR="00AF677B" w:rsidRPr="00AE10A9">
        <w:rPr>
          <w:sz w:val="20"/>
          <w:szCs w:val="20"/>
          <w:lang w:val="es-ES"/>
        </w:rPr>
        <w:t>consist</w:t>
      </w:r>
      <w:r w:rsidR="008A2037">
        <w:rPr>
          <w:sz w:val="20"/>
          <w:szCs w:val="20"/>
          <w:lang w:val="es-ES"/>
        </w:rPr>
        <w:t xml:space="preserve">entes en </w:t>
      </w:r>
      <w:r w:rsidRPr="00AE10A9">
        <w:rPr>
          <w:sz w:val="20"/>
          <w:szCs w:val="20"/>
          <w:lang w:val="es-ES"/>
        </w:rPr>
        <w:t>e</w:t>
      </w:r>
      <w:r w:rsidR="00EF7671" w:rsidRPr="00AE10A9">
        <w:rPr>
          <w:sz w:val="20"/>
          <w:szCs w:val="20"/>
          <w:lang w:val="es-ES"/>
        </w:rPr>
        <w:t>structur</w:t>
      </w:r>
      <w:r w:rsidRPr="00AE10A9">
        <w:rPr>
          <w:sz w:val="20"/>
          <w:szCs w:val="20"/>
          <w:lang w:val="es-ES"/>
        </w:rPr>
        <w:t xml:space="preserve">as de madera </w:t>
      </w:r>
      <w:r w:rsidR="00E0555C" w:rsidRPr="00AE10A9">
        <w:rPr>
          <w:sz w:val="20"/>
          <w:szCs w:val="20"/>
          <w:lang w:val="es-ES"/>
        </w:rPr>
        <w:t xml:space="preserve">o </w:t>
      </w:r>
      <w:r w:rsidRPr="00AE10A9">
        <w:rPr>
          <w:sz w:val="20"/>
          <w:szCs w:val="20"/>
          <w:lang w:val="es-ES"/>
        </w:rPr>
        <w:t>cintas</w:t>
      </w:r>
      <w:r w:rsidR="00B931D4">
        <w:rPr>
          <w:sz w:val="20"/>
          <w:szCs w:val="20"/>
          <w:lang w:val="es-ES"/>
        </w:rPr>
        <w:t>, en</w:t>
      </w:r>
      <w:r w:rsidRPr="00AE10A9">
        <w:rPr>
          <w:sz w:val="20"/>
          <w:szCs w:val="20"/>
          <w:lang w:val="es-ES"/>
        </w:rPr>
        <w:t xml:space="preserve"> </w:t>
      </w:r>
      <w:r w:rsidR="00B931D4">
        <w:rPr>
          <w:sz w:val="20"/>
          <w:szCs w:val="20"/>
          <w:lang w:val="es-ES"/>
        </w:rPr>
        <w:t xml:space="preserve">las </w:t>
      </w:r>
      <w:r w:rsidRPr="00AE10A9">
        <w:rPr>
          <w:sz w:val="20"/>
          <w:szCs w:val="20"/>
          <w:lang w:val="es-ES"/>
        </w:rPr>
        <w:t xml:space="preserve">unidades de transporte de carga antes del </w:t>
      </w:r>
      <w:r w:rsidR="00AF677B" w:rsidRPr="00AE10A9">
        <w:rPr>
          <w:sz w:val="20"/>
          <w:szCs w:val="20"/>
          <w:lang w:val="es-ES"/>
        </w:rPr>
        <w:t>transport</w:t>
      </w:r>
      <w:r w:rsidRPr="00AE10A9">
        <w:rPr>
          <w:sz w:val="20"/>
          <w:szCs w:val="20"/>
          <w:lang w:val="es-ES"/>
        </w:rPr>
        <w:t>e</w:t>
      </w:r>
      <w:r w:rsidR="005461FC" w:rsidRPr="00AE10A9">
        <w:rPr>
          <w:sz w:val="20"/>
          <w:szCs w:val="20"/>
          <w:lang w:val="es-ES"/>
        </w:rPr>
        <w:t>,</w:t>
      </w:r>
      <w:r w:rsidR="00AF677B" w:rsidRPr="00AE10A9">
        <w:rPr>
          <w:sz w:val="20"/>
          <w:szCs w:val="20"/>
          <w:lang w:val="es-ES"/>
        </w:rPr>
        <w:t xml:space="preserve"> </w:t>
      </w:r>
      <w:r w:rsidRPr="00AE10A9">
        <w:rPr>
          <w:sz w:val="20"/>
          <w:szCs w:val="20"/>
          <w:lang w:val="es-ES"/>
        </w:rPr>
        <w:t xml:space="preserve">de conformidad con las </w:t>
      </w:r>
      <w:r w:rsidR="00AF677B" w:rsidRPr="00AE10A9">
        <w:rPr>
          <w:sz w:val="20"/>
          <w:szCs w:val="20"/>
          <w:lang w:val="es-ES"/>
        </w:rPr>
        <w:t>recomenda</w:t>
      </w:r>
      <w:r w:rsidRPr="00AE10A9">
        <w:rPr>
          <w:sz w:val="20"/>
          <w:szCs w:val="20"/>
          <w:lang w:val="es-ES"/>
        </w:rPr>
        <w:t xml:space="preserve">ciones establecidas en el </w:t>
      </w:r>
      <w:r w:rsidR="008A2037">
        <w:rPr>
          <w:sz w:val="20"/>
          <w:szCs w:val="20"/>
          <w:lang w:val="es-ES"/>
        </w:rPr>
        <w:t xml:space="preserve">Código de prácticas </w:t>
      </w:r>
      <w:r w:rsidR="00983BEB" w:rsidRPr="00AE10A9">
        <w:rPr>
          <w:sz w:val="20"/>
          <w:szCs w:val="20"/>
          <w:lang w:val="es-ES"/>
        </w:rPr>
        <w:t>OMI</w:t>
      </w:r>
      <w:r w:rsidR="00AF677B" w:rsidRPr="00AE10A9">
        <w:rPr>
          <w:sz w:val="20"/>
          <w:szCs w:val="20"/>
          <w:lang w:val="es-ES"/>
        </w:rPr>
        <w:t>/</w:t>
      </w:r>
      <w:r w:rsidR="00983BEB" w:rsidRPr="00AE10A9">
        <w:rPr>
          <w:sz w:val="20"/>
          <w:szCs w:val="20"/>
          <w:lang w:val="es-ES"/>
        </w:rPr>
        <w:t>OIT</w:t>
      </w:r>
      <w:r w:rsidR="00AF677B" w:rsidRPr="00AE10A9">
        <w:rPr>
          <w:sz w:val="20"/>
          <w:szCs w:val="20"/>
          <w:lang w:val="es-ES"/>
        </w:rPr>
        <w:t>/</w:t>
      </w:r>
      <w:r w:rsidR="00983BEB" w:rsidRPr="00AE10A9">
        <w:rPr>
          <w:sz w:val="20"/>
          <w:szCs w:val="20"/>
          <w:lang w:val="es-ES"/>
        </w:rPr>
        <w:t>CEPE</w:t>
      </w:r>
      <w:r w:rsidR="008A2037">
        <w:rPr>
          <w:sz w:val="20"/>
          <w:szCs w:val="20"/>
          <w:lang w:val="es-ES"/>
        </w:rPr>
        <w:t xml:space="preserve">-Naciones Unidas sobre la arrumazón de las unidades de transporte </w:t>
      </w:r>
      <w:r w:rsidR="003C435F" w:rsidRPr="00AE10A9">
        <w:rPr>
          <w:sz w:val="20"/>
          <w:szCs w:val="20"/>
          <w:lang w:val="es-ES"/>
        </w:rPr>
        <w:t>(</w:t>
      </w:r>
      <w:r w:rsidR="00983BEB" w:rsidRPr="00AE10A9">
        <w:rPr>
          <w:sz w:val="20"/>
          <w:szCs w:val="20"/>
          <w:lang w:val="es-ES"/>
        </w:rPr>
        <w:t>OMI</w:t>
      </w:r>
      <w:r w:rsidR="003C435F" w:rsidRPr="00AE10A9">
        <w:rPr>
          <w:sz w:val="20"/>
          <w:szCs w:val="20"/>
          <w:lang w:val="es-ES"/>
        </w:rPr>
        <w:t>/</w:t>
      </w:r>
      <w:r w:rsidR="00983BEB" w:rsidRPr="00AE10A9">
        <w:rPr>
          <w:sz w:val="20"/>
          <w:szCs w:val="20"/>
          <w:lang w:val="es-ES"/>
        </w:rPr>
        <w:t>OIT</w:t>
      </w:r>
      <w:r w:rsidR="003C435F" w:rsidRPr="00AE10A9">
        <w:rPr>
          <w:sz w:val="20"/>
          <w:szCs w:val="20"/>
          <w:lang w:val="es-ES"/>
        </w:rPr>
        <w:t>/</w:t>
      </w:r>
      <w:r w:rsidR="00983BEB" w:rsidRPr="00AE10A9">
        <w:rPr>
          <w:sz w:val="20"/>
          <w:szCs w:val="20"/>
          <w:lang w:val="es-ES"/>
        </w:rPr>
        <w:t>CEPE</w:t>
      </w:r>
      <w:r w:rsidR="003C435F" w:rsidRPr="00AE10A9">
        <w:rPr>
          <w:sz w:val="20"/>
          <w:szCs w:val="20"/>
          <w:lang w:val="es-ES"/>
        </w:rPr>
        <w:t>, 2014)</w:t>
      </w:r>
      <w:r w:rsidR="00E0555C" w:rsidRPr="00AE10A9">
        <w:rPr>
          <w:sz w:val="20"/>
          <w:szCs w:val="20"/>
          <w:lang w:val="es-ES"/>
        </w:rPr>
        <w:t xml:space="preserve">. </w:t>
      </w:r>
    </w:p>
    <w:p w:rsidR="00E0555C" w:rsidRPr="001335E2" w:rsidRDefault="00B931D4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1335E2">
        <w:rPr>
          <w:sz w:val="20"/>
          <w:szCs w:val="20"/>
          <w:lang w:val="es-ES"/>
        </w:rPr>
        <w:t xml:space="preserve">Se deberán tomar las debidas </w:t>
      </w:r>
      <w:r w:rsidR="00E0555C" w:rsidRPr="001335E2">
        <w:rPr>
          <w:sz w:val="20"/>
          <w:szCs w:val="20"/>
          <w:lang w:val="es-ES"/>
        </w:rPr>
        <w:t>precau</w:t>
      </w:r>
      <w:r w:rsidRPr="001335E2">
        <w:rPr>
          <w:sz w:val="20"/>
          <w:szCs w:val="20"/>
          <w:lang w:val="es-ES"/>
        </w:rPr>
        <w:t>c</w:t>
      </w:r>
      <w:r w:rsidR="00E0555C" w:rsidRPr="001335E2">
        <w:rPr>
          <w:sz w:val="20"/>
          <w:szCs w:val="20"/>
          <w:lang w:val="es-ES"/>
        </w:rPr>
        <w:t>ion</w:t>
      </w:r>
      <w:r w:rsidRPr="001335E2">
        <w:rPr>
          <w:sz w:val="20"/>
          <w:szCs w:val="20"/>
          <w:lang w:val="es-ES"/>
        </w:rPr>
        <w:t>e</w:t>
      </w:r>
      <w:r w:rsidR="00E0555C" w:rsidRPr="001335E2">
        <w:rPr>
          <w:sz w:val="20"/>
          <w:szCs w:val="20"/>
          <w:lang w:val="es-ES"/>
        </w:rPr>
        <w:t>s</w:t>
      </w:r>
      <w:r w:rsidRPr="001335E2">
        <w:rPr>
          <w:sz w:val="20"/>
          <w:szCs w:val="20"/>
          <w:lang w:val="es-ES"/>
        </w:rPr>
        <w:t xml:space="preserve"> para garantizar que los recipientes utilizados </w:t>
      </w:r>
      <w:r w:rsidR="001335E2" w:rsidRPr="001335E2">
        <w:rPr>
          <w:sz w:val="20"/>
          <w:szCs w:val="20"/>
          <w:lang w:val="es-ES"/>
        </w:rPr>
        <w:t>previamente</w:t>
      </w:r>
      <w:r w:rsidRPr="001335E2">
        <w:rPr>
          <w:sz w:val="20"/>
          <w:szCs w:val="20"/>
          <w:lang w:val="es-ES"/>
        </w:rPr>
        <w:t xml:space="preserve"> para el transporte de plaguicidas no se utilicen </w:t>
      </w:r>
      <w:r w:rsidR="001335E2" w:rsidRPr="001335E2">
        <w:rPr>
          <w:sz w:val="20"/>
          <w:szCs w:val="20"/>
          <w:lang w:val="es-ES"/>
        </w:rPr>
        <w:t>con</w:t>
      </w:r>
      <w:r w:rsidRPr="001335E2">
        <w:rPr>
          <w:sz w:val="20"/>
          <w:szCs w:val="20"/>
          <w:lang w:val="es-ES"/>
        </w:rPr>
        <w:t xml:space="preserve"> otros fines, en particular para almacenar alimentos o agua </w:t>
      </w:r>
      <w:r w:rsidR="00F316E2">
        <w:rPr>
          <w:sz w:val="20"/>
          <w:szCs w:val="20"/>
          <w:lang w:val="es-ES"/>
        </w:rPr>
        <w:t>destinados a</w:t>
      </w:r>
      <w:r w:rsidRPr="001335E2">
        <w:rPr>
          <w:sz w:val="20"/>
          <w:szCs w:val="20"/>
          <w:lang w:val="es-ES"/>
        </w:rPr>
        <w:t>l consumo humano o animal</w:t>
      </w:r>
      <w:r w:rsidR="00E0555C" w:rsidRPr="001335E2">
        <w:rPr>
          <w:sz w:val="20"/>
          <w:szCs w:val="20"/>
          <w:lang w:val="es-ES"/>
        </w:rPr>
        <w:t>.</w:t>
      </w:r>
    </w:p>
    <w:p w:rsidR="00E0555C" w:rsidRPr="001335E2" w:rsidRDefault="001335E2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1335E2">
        <w:rPr>
          <w:sz w:val="20"/>
          <w:szCs w:val="20"/>
          <w:lang w:val="es-ES"/>
        </w:rPr>
        <w:t>Antes de</w:t>
      </w:r>
      <w:r>
        <w:rPr>
          <w:sz w:val="20"/>
          <w:szCs w:val="20"/>
          <w:lang w:val="es-ES"/>
        </w:rPr>
        <w:t>l</w:t>
      </w:r>
      <w:r w:rsidRPr="001335E2">
        <w:rPr>
          <w:sz w:val="20"/>
          <w:szCs w:val="20"/>
          <w:lang w:val="es-ES"/>
        </w:rPr>
        <w:t xml:space="preserve"> </w:t>
      </w:r>
      <w:r w:rsidR="007B03AE">
        <w:rPr>
          <w:sz w:val="20"/>
          <w:szCs w:val="20"/>
          <w:lang w:val="es-ES"/>
        </w:rPr>
        <w:t>reembalaje</w:t>
      </w:r>
      <w:r w:rsidRPr="001335E2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 xml:space="preserve">se deberá solicitar a cada </w:t>
      </w:r>
      <w:r w:rsidRPr="001335E2">
        <w:rPr>
          <w:sz w:val="20"/>
          <w:szCs w:val="20"/>
          <w:lang w:val="es-ES"/>
        </w:rPr>
        <w:t>contratista responsable</w:t>
      </w:r>
      <w:r>
        <w:rPr>
          <w:sz w:val="20"/>
          <w:szCs w:val="20"/>
          <w:lang w:val="es-ES"/>
        </w:rPr>
        <w:t xml:space="preserve"> de la custodia los </w:t>
      </w:r>
      <w:r w:rsidRPr="001335E2">
        <w:rPr>
          <w:sz w:val="20"/>
          <w:szCs w:val="20"/>
          <w:lang w:val="es-ES"/>
        </w:rPr>
        <w:t xml:space="preserve">certificados </w:t>
      </w:r>
      <w:r w:rsidR="00F316E2">
        <w:rPr>
          <w:sz w:val="20"/>
          <w:szCs w:val="20"/>
          <w:lang w:val="es-ES"/>
        </w:rPr>
        <w:t xml:space="preserve">correspondientes a </w:t>
      </w:r>
      <w:r>
        <w:rPr>
          <w:sz w:val="20"/>
          <w:szCs w:val="20"/>
          <w:lang w:val="es-ES"/>
        </w:rPr>
        <w:t xml:space="preserve">los </w:t>
      </w:r>
      <w:r w:rsidRPr="001335E2">
        <w:rPr>
          <w:sz w:val="20"/>
          <w:szCs w:val="20"/>
          <w:lang w:val="es-ES"/>
        </w:rPr>
        <w:t>código</w:t>
      </w:r>
      <w:r>
        <w:rPr>
          <w:sz w:val="20"/>
          <w:szCs w:val="20"/>
          <w:lang w:val="es-ES"/>
        </w:rPr>
        <w:t>s</w:t>
      </w:r>
      <w:r w:rsidRPr="001335E2">
        <w:rPr>
          <w:sz w:val="20"/>
          <w:szCs w:val="20"/>
          <w:lang w:val="es-ES"/>
        </w:rPr>
        <w:t xml:space="preserve"> de la</w:t>
      </w:r>
      <w:r w:rsidR="00F316E2">
        <w:rPr>
          <w:sz w:val="20"/>
          <w:szCs w:val="20"/>
          <w:lang w:val="es-ES"/>
        </w:rPr>
        <w:t>s Naciones Unidas</w:t>
      </w:r>
      <w:r w:rsidRPr="001335E2">
        <w:rPr>
          <w:sz w:val="20"/>
          <w:szCs w:val="20"/>
          <w:lang w:val="es-ES"/>
        </w:rPr>
        <w:t xml:space="preserve"> </w:t>
      </w:r>
      <w:r w:rsidR="006E50AD">
        <w:rPr>
          <w:sz w:val="20"/>
          <w:szCs w:val="20"/>
          <w:lang w:val="es-ES"/>
        </w:rPr>
        <w:t>para</w:t>
      </w:r>
      <w:r w:rsidRPr="001335E2">
        <w:rPr>
          <w:sz w:val="20"/>
          <w:szCs w:val="20"/>
          <w:lang w:val="es-ES"/>
        </w:rPr>
        <w:t xml:space="preserve"> cada tipo de recipiente utilizado. En el caso de que</w:t>
      </w:r>
      <w:r>
        <w:rPr>
          <w:sz w:val="20"/>
          <w:szCs w:val="20"/>
          <w:lang w:val="es-ES"/>
        </w:rPr>
        <w:t xml:space="preserve"> los nuevos embalajes </w:t>
      </w:r>
      <w:r w:rsidRPr="001335E2">
        <w:rPr>
          <w:sz w:val="20"/>
          <w:szCs w:val="20"/>
          <w:lang w:val="es-ES"/>
        </w:rPr>
        <w:t>no</w:t>
      </w:r>
      <w:r>
        <w:rPr>
          <w:sz w:val="20"/>
          <w:szCs w:val="20"/>
          <w:lang w:val="es-ES"/>
        </w:rPr>
        <w:t xml:space="preserve"> tengan visible un </w:t>
      </w:r>
      <w:r w:rsidRPr="001335E2">
        <w:rPr>
          <w:sz w:val="20"/>
          <w:szCs w:val="20"/>
          <w:lang w:val="es-ES"/>
        </w:rPr>
        <w:t xml:space="preserve">código </w:t>
      </w:r>
      <w:r>
        <w:rPr>
          <w:sz w:val="20"/>
          <w:szCs w:val="20"/>
          <w:lang w:val="es-ES"/>
        </w:rPr>
        <w:t>de las Naciones Unidas</w:t>
      </w:r>
      <w:r w:rsidRPr="001335E2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 xml:space="preserve">se deberá considerar que </w:t>
      </w:r>
      <w:r w:rsidRPr="001335E2">
        <w:rPr>
          <w:sz w:val="20"/>
          <w:szCs w:val="20"/>
          <w:lang w:val="es-ES"/>
        </w:rPr>
        <w:t xml:space="preserve">los materiales no </w:t>
      </w:r>
      <w:r>
        <w:rPr>
          <w:sz w:val="20"/>
          <w:szCs w:val="20"/>
          <w:lang w:val="es-ES"/>
        </w:rPr>
        <w:t xml:space="preserve">han sido </w:t>
      </w:r>
      <w:r w:rsidRPr="001335E2">
        <w:rPr>
          <w:sz w:val="20"/>
          <w:szCs w:val="20"/>
          <w:lang w:val="es-ES"/>
        </w:rPr>
        <w:t>aprobado</w:t>
      </w:r>
      <w:r>
        <w:rPr>
          <w:sz w:val="20"/>
          <w:szCs w:val="20"/>
          <w:lang w:val="es-ES"/>
        </w:rPr>
        <w:t>s</w:t>
      </w:r>
      <w:r w:rsidRPr="001335E2">
        <w:rPr>
          <w:sz w:val="20"/>
          <w:szCs w:val="20"/>
          <w:lang w:val="es-ES"/>
        </w:rPr>
        <w:t xml:space="preserve"> por las Naciones Unidas</w:t>
      </w:r>
      <w:r>
        <w:rPr>
          <w:sz w:val="20"/>
          <w:szCs w:val="20"/>
          <w:lang w:val="es-ES"/>
        </w:rPr>
        <w:t>.</w:t>
      </w:r>
    </w:p>
    <w:p w:rsidR="00E0555C" w:rsidRPr="00DA1544" w:rsidRDefault="001335E2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bookmarkStart w:id="230" w:name="_Toc61928532"/>
      <w:bookmarkStart w:id="231" w:name="_Toc61928588"/>
      <w:bookmarkStart w:id="232" w:name="_Toc61928644"/>
      <w:bookmarkStart w:id="233" w:name="_Toc61930592"/>
      <w:bookmarkStart w:id="234" w:name="_Toc35062050"/>
      <w:r w:rsidRPr="001335E2">
        <w:rPr>
          <w:sz w:val="20"/>
          <w:szCs w:val="20"/>
          <w:lang w:val="es-ES"/>
        </w:rPr>
        <w:t xml:space="preserve">Cada </w:t>
      </w:r>
      <w:r w:rsidR="00601799">
        <w:rPr>
          <w:sz w:val="20"/>
          <w:szCs w:val="20"/>
          <w:lang w:val="es-ES"/>
        </w:rPr>
        <w:t>recipiente</w:t>
      </w:r>
      <w:r w:rsidRPr="001335E2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en </w:t>
      </w:r>
      <w:r w:rsidRPr="001335E2">
        <w:rPr>
          <w:sz w:val="20"/>
          <w:szCs w:val="20"/>
          <w:lang w:val="es-ES"/>
        </w:rPr>
        <w:t xml:space="preserve">que </w:t>
      </w:r>
      <w:r>
        <w:rPr>
          <w:sz w:val="20"/>
          <w:szCs w:val="20"/>
          <w:lang w:val="es-ES"/>
        </w:rPr>
        <w:t xml:space="preserve">se </w:t>
      </w:r>
      <w:r w:rsidRPr="001335E2">
        <w:rPr>
          <w:sz w:val="20"/>
          <w:szCs w:val="20"/>
          <w:lang w:val="es-ES"/>
        </w:rPr>
        <w:t>transport</w:t>
      </w:r>
      <w:r>
        <w:rPr>
          <w:sz w:val="20"/>
          <w:szCs w:val="20"/>
          <w:lang w:val="es-ES"/>
        </w:rPr>
        <w:t>e</w:t>
      </w:r>
      <w:r w:rsidR="00601799">
        <w:rPr>
          <w:sz w:val="20"/>
          <w:szCs w:val="20"/>
          <w:lang w:val="es-ES"/>
        </w:rPr>
        <w:t>n</w:t>
      </w:r>
      <w:r w:rsidRPr="001335E2">
        <w:rPr>
          <w:sz w:val="20"/>
          <w:szCs w:val="20"/>
          <w:lang w:val="es-ES"/>
        </w:rPr>
        <w:t xml:space="preserve"> plaguicida</w:t>
      </w:r>
      <w:r>
        <w:rPr>
          <w:sz w:val="20"/>
          <w:szCs w:val="20"/>
          <w:lang w:val="es-ES"/>
        </w:rPr>
        <w:t>s</w:t>
      </w:r>
      <w:r w:rsidRPr="001335E2">
        <w:rPr>
          <w:sz w:val="20"/>
          <w:szCs w:val="20"/>
          <w:lang w:val="es-ES"/>
        </w:rPr>
        <w:t xml:space="preserve"> COP debe</w:t>
      </w:r>
      <w:r>
        <w:rPr>
          <w:sz w:val="20"/>
          <w:szCs w:val="20"/>
          <w:lang w:val="es-ES"/>
        </w:rPr>
        <w:t>rá portar en lugar visible u</w:t>
      </w:r>
      <w:r w:rsidRPr="001335E2">
        <w:rPr>
          <w:sz w:val="20"/>
          <w:szCs w:val="20"/>
          <w:lang w:val="es-ES"/>
        </w:rPr>
        <w:t xml:space="preserve">na etiqueta de advertencia de peligro y una etiqueta </w:t>
      </w:r>
      <w:r w:rsidR="006E50AD">
        <w:rPr>
          <w:sz w:val="20"/>
          <w:szCs w:val="20"/>
          <w:lang w:val="es-ES"/>
        </w:rPr>
        <w:t xml:space="preserve">con </w:t>
      </w:r>
      <w:r w:rsidR="00F316E2">
        <w:rPr>
          <w:sz w:val="20"/>
          <w:szCs w:val="20"/>
          <w:lang w:val="es-ES"/>
        </w:rPr>
        <w:t xml:space="preserve">los </w:t>
      </w:r>
      <w:r w:rsidRPr="001335E2">
        <w:rPr>
          <w:sz w:val="20"/>
          <w:szCs w:val="20"/>
          <w:lang w:val="es-ES"/>
        </w:rPr>
        <w:t xml:space="preserve">datos específicos del contenedor y </w:t>
      </w:r>
      <w:r w:rsidR="00F316E2">
        <w:rPr>
          <w:sz w:val="20"/>
          <w:szCs w:val="20"/>
          <w:lang w:val="es-ES"/>
        </w:rPr>
        <w:t>un</w:t>
      </w:r>
      <w:r w:rsidRPr="001335E2">
        <w:rPr>
          <w:sz w:val="20"/>
          <w:szCs w:val="20"/>
          <w:lang w:val="es-ES"/>
        </w:rPr>
        <w:t xml:space="preserve"> número de serie único</w:t>
      </w:r>
      <w:r w:rsidR="00E0555C" w:rsidRPr="001335E2">
        <w:rPr>
          <w:sz w:val="20"/>
          <w:szCs w:val="20"/>
          <w:lang w:val="es-ES"/>
        </w:rPr>
        <w:t xml:space="preserve">. </w:t>
      </w:r>
      <w:r w:rsidR="00F316E2" w:rsidRPr="00F316E2">
        <w:rPr>
          <w:sz w:val="20"/>
          <w:szCs w:val="20"/>
          <w:lang w:val="es-ES"/>
        </w:rPr>
        <w:t>Los datos que debe contener la etiqueta son el contenido del recipiente</w:t>
      </w:r>
      <w:r w:rsidR="00993330" w:rsidRPr="00F316E2">
        <w:rPr>
          <w:sz w:val="20"/>
          <w:szCs w:val="20"/>
          <w:lang w:val="es-ES"/>
        </w:rPr>
        <w:t xml:space="preserve"> </w:t>
      </w:r>
      <w:r w:rsidR="00E0555C" w:rsidRPr="00F316E2">
        <w:rPr>
          <w:sz w:val="20"/>
          <w:szCs w:val="20"/>
          <w:lang w:val="es-ES"/>
        </w:rPr>
        <w:t>(</w:t>
      </w:r>
      <w:r w:rsidR="00F316E2" w:rsidRPr="00F316E2">
        <w:rPr>
          <w:sz w:val="20"/>
          <w:szCs w:val="20"/>
          <w:lang w:val="es-ES"/>
        </w:rPr>
        <w:t xml:space="preserve">a saber, cantidad </w:t>
      </w:r>
      <w:r w:rsidR="00E0555C" w:rsidRPr="00F316E2">
        <w:rPr>
          <w:sz w:val="20"/>
          <w:szCs w:val="20"/>
          <w:lang w:val="es-ES"/>
        </w:rPr>
        <w:t>exact</w:t>
      </w:r>
      <w:r w:rsidR="00F316E2" w:rsidRPr="00F316E2">
        <w:rPr>
          <w:sz w:val="20"/>
          <w:szCs w:val="20"/>
          <w:lang w:val="es-ES"/>
        </w:rPr>
        <w:t>a y peso</w:t>
      </w:r>
      <w:r w:rsidR="00E0555C" w:rsidRPr="00F316E2">
        <w:rPr>
          <w:sz w:val="20"/>
          <w:szCs w:val="20"/>
          <w:lang w:val="es-ES"/>
        </w:rPr>
        <w:t xml:space="preserve">, </w:t>
      </w:r>
      <w:r w:rsidR="00AA2900" w:rsidRPr="00F316E2">
        <w:rPr>
          <w:sz w:val="20"/>
          <w:szCs w:val="20"/>
          <w:lang w:val="es-ES"/>
        </w:rPr>
        <w:t>tipo</w:t>
      </w:r>
      <w:r w:rsidR="00E0555C" w:rsidRPr="00F316E2">
        <w:rPr>
          <w:sz w:val="20"/>
          <w:szCs w:val="20"/>
          <w:lang w:val="es-ES"/>
        </w:rPr>
        <w:t xml:space="preserve"> </w:t>
      </w:r>
      <w:r w:rsidR="006E50AD">
        <w:rPr>
          <w:sz w:val="20"/>
          <w:szCs w:val="20"/>
          <w:lang w:val="es-ES"/>
        </w:rPr>
        <w:t>de</w:t>
      </w:r>
      <w:r w:rsidR="00E0555C" w:rsidRPr="00F316E2">
        <w:rPr>
          <w:sz w:val="20"/>
          <w:szCs w:val="20"/>
          <w:lang w:val="es-ES"/>
        </w:rPr>
        <w:t xml:space="preserve"> </w:t>
      </w:r>
      <w:r w:rsidR="00EF7671" w:rsidRPr="00F316E2">
        <w:rPr>
          <w:sz w:val="20"/>
          <w:szCs w:val="20"/>
          <w:lang w:val="es-ES"/>
        </w:rPr>
        <w:t>desechos</w:t>
      </w:r>
      <w:r w:rsidR="004A0FD5" w:rsidRPr="00F316E2">
        <w:rPr>
          <w:sz w:val="20"/>
          <w:szCs w:val="20"/>
          <w:lang w:val="es-ES"/>
        </w:rPr>
        <w:t xml:space="preserve"> </w:t>
      </w:r>
      <w:r w:rsidR="00F316E2" w:rsidRPr="00F316E2">
        <w:rPr>
          <w:sz w:val="20"/>
          <w:szCs w:val="20"/>
          <w:lang w:val="es-ES"/>
        </w:rPr>
        <w:t>que contiene</w:t>
      </w:r>
      <w:r w:rsidR="00993330" w:rsidRPr="00F316E2">
        <w:rPr>
          <w:sz w:val="20"/>
          <w:szCs w:val="20"/>
          <w:lang w:val="es-ES"/>
        </w:rPr>
        <w:t xml:space="preserve">), </w:t>
      </w:r>
      <w:r w:rsidR="00F316E2" w:rsidRPr="00F316E2">
        <w:rPr>
          <w:sz w:val="20"/>
          <w:szCs w:val="20"/>
          <w:lang w:val="es-ES"/>
        </w:rPr>
        <w:t>nombre comercial del plaguicida e</w:t>
      </w:r>
      <w:r w:rsidR="00333047" w:rsidRPr="00F316E2">
        <w:rPr>
          <w:sz w:val="20"/>
          <w:szCs w:val="20"/>
          <w:lang w:val="es-ES"/>
        </w:rPr>
        <w:t xml:space="preserve"> </w:t>
      </w:r>
      <w:r w:rsidR="00F771EF" w:rsidRPr="00F316E2">
        <w:rPr>
          <w:sz w:val="20"/>
          <w:szCs w:val="20"/>
          <w:lang w:val="es-ES"/>
        </w:rPr>
        <w:t>ingrediente</w:t>
      </w:r>
      <w:r w:rsidR="00F316E2" w:rsidRPr="00F316E2">
        <w:rPr>
          <w:sz w:val="20"/>
          <w:szCs w:val="20"/>
          <w:lang w:val="es-ES"/>
        </w:rPr>
        <w:t>s</w:t>
      </w:r>
      <w:r w:rsidR="00F771EF" w:rsidRPr="00F316E2">
        <w:rPr>
          <w:sz w:val="20"/>
          <w:szCs w:val="20"/>
          <w:lang w:val="es-ES"/>
        </w:rPr>
        <w:t xml:space="preserve"> activo</w:t>
      </w:r>
      <w:r w:rsidR="00993330" w:rsidRPr="00F316E2">
        <w:rPr>
          <w:sz w:val="20"/>
          <w:szCs w:val="20"/>
          <w:lang w:val="es-ES"/>
        </w:rPr>
        <w:t>s</w:t>
      </w:r>
      <w:r w:rsidR="00E0555C" w:rsidRPr="00F316E2">
        <w:rPr>
          <w:sz w:val="20"/>
          <w:szCs w:val="20"/>
          <w:lang w:val="es-ES"/>
        </w:rPr>
        <w:t xml:space="preserve"> (inclu</w:t>
      </w:r>
      <w:r w:rsidR="00F316E2">
        <w:rPr>
          <w:sz w:val="20"/>
          <w:szCs w:val="20"/>
          <w:lang w:val="es-ES"/>
        </w:rPr>
        <w:t xml:space="preserve">ida la </w:t>
      </w:r>
      <w:r w:rsidR="004A0FD5" w:rsidRPr="00F316E2">
        <w:rPr>
          <w:sz w:val="20"/>
          <w:szCs w:val="20"/>
          <w:lang w:val="es-ES"/>
        </w:rPr>
        <w:t>concentra</w:t>
      </w:r>
      <w:r w:rsidR="00F316E2">
        <w:rPr>
          <w:sz w:val="20"/>
          <w:szCs w:val="20"/>
          <w:lang w:val="es-ES"/>
        </w:rPr>
        <w:t>ción</w:t>
      </w:r>
      <w:r w:rsidR="00E0555C" w:rsidRPr="00F316E2">
        <w:rPr>
          <w:sz w:val="20"/>
          <w:szCs w:val="20"/>
          <w:lang w:val="es-ES"/>
        </w:rPr>
        <w:t xml:space="preserve">), </w:t>
      </w:r>
      <w:r w:rsidR="00F316E2">
        <w:rPr>
          <w:sz w:val="20"/>
          <w:szCs w:val="20"/>
          <w:lang w:val="es-ES"/>
        </w:rPr>
        <w:t xml:space="preserve">nombre del fabricante original, nombre del lugar de origen del </w:t>
      </w:r>
      <w:r w:rsidR="00581B91" w:rsidRPr="00F316E2">
        <w:rPr>
          <w:sz w:val="20"/>
          <w:szCs w:val="20"/>
          <w:lang w:val="es-ES"/>
        </w:rPr>
        <w:t>plaguicida</w:t>
      </w:r>
      <w:r w:rsidR="00F316E2">
        <w:rPr>
          <w:sz w:val="20"/>
          <w:szCs w:val="20"/>
          <w:lang w:val="es-ES"/>
        </w:rPr>
        <w:t xml:space="preserve"> para posibilitar su trazabilidad</w:t>
      </w:r>
      <w:r w:rsidR="00E0555C" w:rsidRPr="00F316E2">
        <w:rPr>
          <w:sz w:val="20"/>
          <w:szCs w:val="20"/>
          <w:lang w:val="es-ES"/>
        </w:rPr>
        <w:t xml:space="preserve">, </w:t>
      </w:r>
      <w:r w:rsidR="00F316E2">
        <w:rPr>
          <w:sz w:val="20"/>
          <w:szCs w:val="20"/>
          <w:lang w:val="es-ES"/>
        </w:rPr>
        <w:t xml:space="preserve">la fecha de todo </w:t>
      </w:r>
      <w:r w:rsidR="007B03AE">
        <w:rPr>
          <w:sz w:val="20"/>
          <w:szCs w:val="20"/>
          <w:lang w:val="es-ES"/>
        </w:rPr>
        <w:t>reembalaje</w:t>
      </w:r>
      <w:r w:rsidR="00E0555C" w:rsidRPr="00F316E2">
        <w:rPr>
          <w:sz w:val="20"/>
          <w:szCs w:val="20"/>
          <w:lang w:val="es-ES"/>
        </w:rPr>
        <w:t xml:space="preserve"> </w:t>
      </w:r>
      <w:r w:rsidR="00F316E2">
        <w:rPr>
          <w:sz w:val="20"/>
          <w:szCs w:val="20"/>
          <w:lang w:val="es-ES"/>
        </w:rPr>
        <w:t xml:space="preserve">realizado </w:t>
      </w:r>
      <w:r w:rsidR="00333047" w:rsidRPr="00F316E2">
        <w:rPr>
          <w:sz w:val="20"/>
          <w:szCs w:val="20"/>
          <w:lang w:val="es-ES"/>
        </w:rPr>
        <w:t xml:space="preserve">y </w:t>
      </w:r>
      <w:r w:rsidR="00F316E2">
        <w:rPr>
          <w:sz w:val="20"/>
          <w:szCs w:val="20"/>
          <w:lang w:val="es-ES"/>
        </w:rPr>
        <w:t>el nombre y número de t</w:t>
      </w:r>
      <w:r w:rsidR="00E0555C" w:rsidRPr="00F316E2">
        <w:rPr>
          <w:sz w:val="20"/>
          <w:szCs w:val="20"/>
          <w:lang w:val="es-ES"/>
        </w:rPr>
        <w:t>el</w:t>
      </w:r>
      <w:r w:rsidR="00F316E2">
        <w:rPr>
          <w:sz w:val="20"/>
          <w:szCs w:val="20"/>
          <w:lang w:val="es-ES"/>
        </w:rPr>
        <w:t>éfono de</w:t>
      </w:r>
      <w:r w:rsidR="00DA1544">
        <w:rPr>
          <w:sz w:val="20"/>
          <w:szCs w:val="20"/>
          <w:lang w:val="es-ES"/>
        </w:rPr>
        <w:t xml:space="preserve"> </w:t>
      </w:r>
      <w:r w:rsidR="00F316E2">
        <w:rPr>
          <w:sz w:val="20"/>
          <w:szCs w:val="20"/>
          <w:lang w:val="es-ES"/>
        </w:rPr>
        <w:t>l</w:t>
      </w:r>
      <w:r w:rsidR="00DA1544">
        <w:rPr>
          <w:sz w:val="20"/>
          <w:szCs w:val="20"/>
          <w:lang w:val="es-ES"/>
        </w:rPr>
        <w:t xml:space="preserve">a persona responsable de la operación de </w:t>
      </w:r>
      <w:r w:rsidR="007B03AE">
        <w:rPr>
          <w:sz w:val="20"/>
          <w:szCs w:val="20"/>
          <w:lang w:val="es-ES"/>
        </w:rPr>
        <w:t>reembalaje</w:t>
      </w:r>
      <w:r w:rsidR="00AA1839" w:rsidRPr="00F316E2">
        <w:rPr>
          <w:sz w:val="20"/>
          <w:szCs w:val="20"/>
          <w:lang w:val="es-ES"/>
        </w:rPr>
        <w:t xml:space="preserve"> </w:t>
      </w:r>
      <w:r w:rsidR="00DA1544">
        <w:rPr>
          <w:sz w:val="20"/>
          <w:szCs w:val="20"/>
          <w:lang w:val="es-ES"/>
        </w:rPr>
        <w:t>conforme a la directriz de transporte pertinente</w:t>
      </w:r>
      <w:r w:rsidR="00993330" w:rsidRPr="00F316E2">
        <w:rPr>
          <w:sz w:val="20"/>
          <w:szCs w:val="20"/>
          <w:lang w:val="es-ES"/>
        </w:rPr>
        <w:t>.</w:t>
      </w:r>
      <w:r w:rsidR="00F361A6" w:rsidRPr="00F316E2">
        <w:rPr>
          <w:sz w:val="20"/>
          <w:szCs w:val="20"/>
          <w:lang w:val="es-ES"/>
        </w:rPr>
        <w:t xml:space="preserve"> </w:t>
      </w:r>
      <w:r w:rsidR="00DA1544" w:rsidRPr="00DA1544">
        <w:rPr>
          <w:sz w:val="20"/>
          <w:szCs w:val="20"/>
          <w:lang w:val="es-ES"/>
        </w:rPr>
        <w:t>Los co</w:t>
      </w:r>
      <w:r w:rsidR="00F361A6" w:rsidRPr="00DA1544">
        <w:rPr>
          <w:sz w:val="20"/>
          <w:szCs w:val="20"/>
          <w:lang w:val="es-ES"/>
        </w:rPr>
        <w:t>ntra</w:t>
      </w:r>
      <w:r w:rsidR="00DA1544" w:rsidRPr="00DA1544">
        <w:rPr>
          <w:sz w:val="20"/>
          <w:szCs w:val="20"/>
          <w:lang w:val="es-ES"/>
        </w:rPr>
        <w:t xml:space="preserve">tistas y demás </w:t>
      </w:r>
      <w:r w:rsidR="00F361A6" w:rsidRPr="00DA1544">
        <w:rPr>
          <w:sz w:val="20"/>
          <w:szCs w:val="20"/>
          <w:lang w:val="es-ES"/>
        </w:rPr>
        <w:t>organiza</w:t>
      </w:r>
      <w:r w:rsidR="00DA1544" w:rsidRPr="00DA1544">
        <w:rPr>
          <w:sz w:val="20"/>
          <w:szCs w:val="20"/>
          <w:lang w:val="es-ES"/>
        </w:rPr>
        <w:t xml:space="preserve">ciones que realicen actividades de </w:t>
      </w:r>
      <w:r w:rsidR="007B03AE">
        <w:rPr>
          <w:sz w:val="20"/>
          <w:szCs w:val="20"/>
          <w:lang w:val="es-ES"/>
        </w:rPr>
        <w:t>reembalaje</w:t>
      </w:r>
      <w:r w:rsidR="00DA1544" w:rsidRPr="00DA1544">
        <w:rPr>
          <w:sz w:val="20"/>
          <w:szCs w:val="20"/>
          <w:lang w:val="es-ES"/>
        </w:rPr>
        <w:t xml:space="preserve"> deberán garantizar que todo nuevo recipiente de </w:t>
      </w:r>
      <w:r w:rsidR="00EF7671" w:rsidRPr="00DA1544">
        <w:rPr>
          <w:sz w:val="20"/>
          <w:szCs w:val="20"/>
          <w:lang w:val="es-ES"/>
        </w:rPr>
        <w:t>desechos</w:t>
      </w:r>
      <w:r w:rsidR="00F361A6" w:rsidRPr="00DA1544">
        <w:rPr>
          <w:sz w:val="20"/>
          <w:szCs w:val="20"/>
          <w:lang w:val="es-ES"/>
        </w:rPr>
        <w:t xml:space="preserve"> </w:t>
      </w:r>
      <w:r w:rsidR="00DA1544" w:rsidRPr="00DA1544">
        <w:rPr>
          <w:sz w:val="20"/>
          <w:szCs w:val="20"/>
          <w:lang w:val="es-ES"/>
        </w:rPr>
        <w:t>sea clasificado y etiquetado conforme a lo</w:t>
      </w:r>
      <w:r w:rsidR="006E50AD">
        <w:rPr>
          <w:sz w:val="20"/>
          <w:szCs w:val="20"/>
          <w:lang w:val="es-ES"/>
        </w:rPr>
        <w:t xml:space="preserve"> establecido en </w:t>
      </w:r>
      <w:r w:rsidR="00DA1544">
        <w:rPr>
          <w:sz w:val="20"/>
          <w:szCs w:val="20"/>
          <w:lang w:val="es-ES"/>
        </w:rPr>
        <w:t xml:space="preserve">los reglamentos </w:t>
      </w:r>
      <w:r w:rsidR="00F361A6" w:rsidRPr="00DA1544">
        <w:rPr>
          <w:sz w:val="20"/>
          <w:szCs w:val="20"/>
          <w:lang w:val="es-ES"/>
        </w:rPr>
        <w:t>interna</w:t>
      </w:r>
      <w:r w:rsidR="00DA1544">
        <w:rPr>
          <w:sz w:val="20"/>
          <w:szCs w:val="20"/>
          <w:lang w:val="es-ES"/>
        </w:rPr>
        <w:t>c</w:t>
      </w:r>
      <w:r w:rsidR="00F361A6" w:rsidRPr="00DA1544">
        <w:rPr>
          <w:sz w:val="20"/>
          <w:szCs w:val="20"/>
          <w:lang w:val="es-ES"/>
        </w:rPr>
        <w:t>ional</w:t>
      </w:r>
      <w:r w:rsidR="00DA1544">
        <w:rPr>
          <w:sz w:val="20"/>
          <w:szCs w:val="20"/>
          <w:lang w:val="es-ES"/>
        </w:rPr>
        <w:t xml:space="preserve">es </w:t>
      </w:r>
      <w:r w:rsidR="006E50AD">
        <w:rPr>
          <w:sz w:val="20"/>
          <w:szCs w:val="20"/>
          <w:lang w:val="es-ES"/>
        </w:rPr>
        <w:t xml:space="preserve">sobre </w:t>
      </w:r>
      <w:r w:rsidR="00DA1544">
        <w:rPr>
          <w:sz w:val="20"/>
          <w:szCs w:val="20"/>
          <w:lang w:val="es-ES"/>
        </w:rPr>
        <w:t>t</w:t>
      </w:r>
      <w:r w:rsidR="00F361A6" w:rsidRPr="00DA1544">
        <w:rPr>
          <w:sz w:val="20"/>
          <w:szCs w:val="20"/>
          <w:lang w:val="es-ES"/>
        </w:rPr>
        <w:t>ransport</w:t>
      </w:r>
      <w:r w:rsidR="00DA1544">
        <w:rPr>
          <w:sz w:val="20"/>
          <w:szCs w:val="20"/>
          <w:lang w:val="es-ES"/>
        </w:rPr>
        <w:t xml:space="preserve">e de materiales peligrosos que se muestran en el cuadro </w:t>
      </w:r>
      <w:r w:rsidR="00993330" w:rsidRPr="00DA1544">
        <w:rPr>
          <w:sz w:val="20"/>
          <w:szCs w:val="20"/>
          <w:lang w:val="es-ES"/>
        </w:rPr>
        <w:t xml:space="preserve">2 </w:t>
      </w:r>
      <w:r w:rsidR="006E50AD" w:rsidRPr="006E50AD">
        <w:rPr>
          <w:i/>
          <w:sz w:val="20"/>
          <w:szCs w:val="20"/>
          <w:lang w:val="es-ES"/>
        </w:rPr>
        <w:t>supra</w:t>
      </w:r>
      <w:r w:rsidR="00993330" w:rsidRPr="00DA1544">
        <w:rPr>
          <w:sz w:val="20"/>
          <w:szCs w:val="20"/>
          <w:lang w:val="es-ES"/>
        </w:rPr>
        <w:t xml:space="preserve">, </w:t>
      </w:r>
      <w:r w:rsidR="00333047" w:rsidRPr="00DA1544">
        <w:rPr>
          <w:sz w:val="20"/>
          <w:szCs w:val="20"/>
          <w:lang w:val="es-ES"/>
        </w:rPr>
        <w:t xml:space="preserve">y </w:t>
      </w:r>
      <w:r w:rsidR="00DA1544">
        <w:rPr>
          <w:sz w:val="20"/>
          <w:szCs w:val="20"/>
          <w:lang w:val="es-ES"/>
        </w:rPr>
        <w:t xml:space="preserve">del Sistema Globalmente Armonizado para la </w:t>
      </w:r>
      <w:r w:rsidR="006F4093" w:rsidRPr="00DA1544">
        <w:rPr>
          <w:sz w:val="20"/>
          <w:szCs w:val="18"/>
          <w:lang w:val="es-ES"/>
        </w:rPr>
        <w:t>Clasifica</w:t>
      </w:r>
      <w:r w:rsidR="00DA1544">
        <w:rPr>
          <w:sz w:val="20"/>
          <w:szCs w:val="18"/>
          <w:lang w:val="es-ES"/>
        </w:rPr>
        <w:t xml:space="preserve">ción </w:t>
      </w:r>
      <w:r w:rsidR="00333047" w:rsidRPr="00DA1544">
        <w:rPr>
          <w:sz w:val="20"/>
          <w:szCs w:val="18"/>
          <w:lang w:val="es-ES"/>
        </w:rPr>
        <w:t>y Etiquetado</w:t>
      </w:r>
      <w:r w:rsidR="006F4093" w:rsidRPr="00DA1544">
        <w:rPr>
          <w:sz w:val="20"/>
          <w:szCs w:val="18"/>
          <w:lang w:val="es-ES"/>
        </w:rPr>
        <w:t xml:space="preserve"> </w:t>
      </w:r>
      <w:r w:rsidR="00DA1544">
        <w:rPr>
          <w:sz w:val="20"/>
          <w:szCs w:val="18"/>
          <w:lang w:val="es-ES"/>
        </w:rPr>
        <w:t>de Productos Químicos</w:t>
      </w:r>
      <w:r w:rsidR="006F4093" w:rsidRPr="00DA1544">
        <w:rPr>
          <w:sz w:val="20"/>
          <w:szCs w:val="20"/>
          <w:lang w:val="es-ES"/>
        </w:rPr>
        <w:t xml:space="preserve"> (</w:t>
      </w:r>
      <w:r w:rsidR="00DA1544">
        <w:rPr>
          <w:sz w:val="20"/>
          <w:szCs w:val="20"/>
          <w:lang w:val="es-ES"/>
        </w:rPr>
        <w:t>S</w:t>
      </w:r>
      <w:r w:rsidR="00F361A6" w:rsidRPr="00DA1544">
        <w:rPr>
          <w:sz w:val="20"/>
          <w:szCs w:val="20"/>
          <w:lang w:val="es-ES"/>
        </w:rPr>
        <w:t>G</w:t>
      </w:r>
      <w:r w:rsidR="00DA1544">
        <w:rPr>
          <w:sz w:val="20"/>
          <w:szCs w:val="20"/>
          <w:lang w:val="es-ES"/>
        </w:rPr>
        <w:t>A</w:t>
      </w:r>
      <w:r w:rsidR="006F4093" w:rsidRPr="00DA1544">
        <w:rPr>
          <w:sz w:val="20"/>
          <w:szCs w:val="20"/>
          <w:lang w:val="es-ES"/>
        </w:rPr>
        <w:t>).</w:t>
      </w:r>
      <w:bookmarkStart w:id="235" w:name="_Toc72119659"/>
      <w:bookmarkStart w:id="236" w:name="_Toc132123460"/>
    </w:p>
    <w:p w:rsidR="00813E84" w:rsidRDefault="00CF1B5B">
      <w:pPr>
        <w:pStyle w:val="Heading3"/>
        <w:tabs>
          <w:tab w:val="right" w:pos="709"/>
        </w:tabs>
        <w:spacing w:before="240" w:after="120"/>
        <w:ind w:left="1134" w:hanging="1134"/>
        <w:rPr>
          <w:rFonts w:ascii="Times New Roman" w:hAnsi="Times New Roman"/>
          <w:sz w:val="20"/>
        </w:rPr>
      </w:pPr>
      <w:bookmarkStart w:id="237" w:name="_Toc61928533"/>
      <w:bookmarkStart w:id="238" w:name="_Toc61928589"/>
      <w:bookmarkStart w:id="239" w:name="_Toc61928645"/>
      <w:bookmarkStart w:id="240" w:name="_Toc61930593"/>
      <w:bookmarkStart w:id="241" w:name="_Toc72119660"/>
      <w:bookmarkStart w:id="242" w:name="_Toc132123461"/>
      <w:bookmarkStart w:id="243" w:name="_Toc148341828"/>
      <w:bookmarkStart w:id="244" w:name="_Toc249772725"/>
      <w:bookmarkEnd w:id="230"/>
      <w:bookmarkEnd w:id="231"/>
      <w:bookmarkEnd w:id="232"/>
      <w:bookmarkEnd w:id="233"/>
      <w:bookmarkEnd w:id="234"/>
      <w:bookmarkEnd w:id="235"/>
      <w:bookmarkEnd w:id="236"/>
      <w:r w:rsidRPr="00DA1544">
        <w:rPr>
          <w:rFonts w:ascii="Times New Roman" w:hAnsi="Times New Roman"/>
          <w:sz w:val="20"/>
          <w:lang w:val="es-ES"/>
        </w:rPr>
        <w:tab/>
      </w:r>
      <w:bookmarkStart w:id="245" w:name="_Toc417046919"/>
      <w:r w:rsidR="00B00DF9">
        <w:rPr>
          <w:rFonts w:ascii="Times New Roman" w:hAnsi="Times New Roman"/>
          <w:sz w:val="20"/>
        </w:rPr>
        <w:t>4</w:t>
      </w:r>
      <w:r w:rsidR="00E0555C" w:rsidRPr="00167E98">
        <w:rPr>
          <w:rFonts w:ascii="Times New Roman" w:hAnsi="Times New Roman"/>
          <w:sz w:val="20"/>
        </w:rPr>
        <w:t>.</w:t>
      </w:r>
      <w:r w:rsidR="00E0555C" w:rsidRPr="00167E98">
        <w:rPr>
          <w:rFonts w:ascii="Times New Roman" w:hAnsi="Times New Roman"/>
          <w:sz w:val="20"/>
        </w:rPr>
        <w:tab/>
      </w:r>
      <w:r w:rsidR="00333047">
        <w:rPr>
          <w:rFonts w:ascii="Times New Roman" w:hAnsi="Times New Roman"/>
          <w:sz w:val="20"/>
        </w:rPr>
        <w:t>Almacenamiento</w:t>
      </w:r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</w:p>
    <w:p w:rsidR="00A138DE" w:rsidRPr="000C2B71" w:rsidRDefault="00DA1544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DA1544">
        <w:rPr>
          <w:sz w:val="20"/>
          <w:szCs w:val="20"/>
          <w:lang w:val="es-ES"/>
        </w:rPr>
        <w:t xml:space="preserve">Aunque, en general, existen pocos reglamentos o directrices específicos para el almacenamiento de plaguicidas COP, los reglamentos y directrices existentes </w:t>
      </w:r>
      <w:r>
        <w:rPr>
          <w:sz w:val="20"/>
          <w:szCs w:val="20"/>
          <w:lang w:val="es-ES"/>
        </w:rPr>
        <w:t xml:space="preserve">relativos a </w:t>
      </w:r>
      <w:r w:rsidRPr="00DA1544">
        <w:rPr>
          <w:sz w:val="20"/>
          <w:szCs w:val="20"/>
          <w:lang w:val="es-ES"/>
        </w:rPr>
        <w:t>los productos plaguicidas deber</w:t>
      </w:r>
      <w:r w:rsidR="00D92B1E">
        <w:rPr>
          <w:sz w:val="20"/>
          <w:szCs w:val="20"/>
          <w:lang w:val="es-ES"/>
        </w:rPr>
        <w:t>á</w:t>
      </w:r>
      <w:r w:rsidRPr="00DA1544">
        <w:rPr>
          <w:sz w:val="20"/>
          <w:szCs w:val="20"/>
          <w:lang w:val="es-ES"/>
        </w:rPr>
        <w:t xml:space="preserve">n ofrecer un nivel mínimo de protección. </w:t>
      </w:r>
      <w:r w:rsidRPr="00D92B1E">
        <w:rPr>
          <w:sz w:val="20"/>
          <w:szCs w:val="20"/>
          <w:lang w:val="es-ES"/>
        </w:rPr>
        <w:t>En es</w:t>
      </w:r>
      <w:r w:rsidR="000C2B71">
        <w:rPr>
          <w:sz w:val="20"/>
          <w:szCs w:val="20"/>
          <w:lang w:val="es-ES"/>
        </w:rPr>
        <w:t>t</w:t>
      </w:r>
      <w:r w:rsidRPr="00D92B1E">
        <w:rPr>
          <w:sz w:val="20"/>
          <w:szCs w:val="20"/>
          <w:lang w:val="es-ES"/>
        </w:rPr>
        <w:t>e sentido, deberá</w:t>
      </w:r>
      <w:r w:rsidR="00D92B1E">
        <w:rPr>
          <w:sz w:val="20"/>
          <w:szCs w:val="20"/>
          <w:lang w:val="es-ES"/>
        </w:rPr>
        <w:t>n</w:t>
      </w:r>
      <w:r w:rsidRPr="00D92B1E">
        <w:rPr>
          <w:sz w:val="20"/>
          <w:szCs w:val="20"/>
          <w:lang w:val="es-ES"/>
        </w:rPr>
        <w:t xml:space="preserve"> seguirse</w:t>
      </w:r>
      <w:r w:rsidR="000C2B71">
        <w:rPr>
          <w:sz w:val="20"/>
          <w:szCs w:val="20"/>
          <w:lang w:val="es-ES"/>
        </w:rPr>
        <w:t>,</w:t>
      </w:r>
      <w:r w:rsidRPr="00D92B1E">
        <w:rPr>
          <w:sz w:val="20"/>
          <w:szCs w:val="20"/>
          <w:lang w:val="es-ES"/>
        </w:rPr>
        <w:t xml:space="preserve"> </w:t>
      </w:r>
      <w:r w:rsidR="00D92B1E">
        <w:rPr>
          <w:sz w:val="20"/>
          <w:szCs w:val="20"/>
          <w:lang w:val="es-ES"/>
        </w:rPr>
        <w:t>como normas mínimas</w:t>
      </w:r>
      <w:r w:rsidRPr="00D92B1E">
        <w:rPr>
          <w:sz w:val="20"/>
          <w:szCs w:val="20"/>
          <w:lang w:val="es-ES"/>
        </w:rPr>
        <w:t xml:space="preserve">, </w:t>
      </w:r>
      <w:r w:rsidR="00D92B1E">
        <w:rPr>
          <w:sz w:val="20"/>
          <w:szCs w:val="20"/>
          <w:lang w:val="es-ES"/>
        </w:rPr>
        <w:t xml:space="preserve">las directrices de la FAO sobre el </w:t>
      </w:r>
      <w:r w:rsidRPr="00D92B1E">
        <w:rPr>
          <w:sz w:val="20"/>
          <w:szCs w:val="20"/>
          <w:lang w:val="es-ES"/>
        </w:rPr>
        <w:t xml:space="preserve">almacenamiento y </w:t>
      </w:r>
      <w:r w:rsidR="00D92B1E">
        <w:rPr>
          <w:sz w:val="20"/>
          <w:szCs w:val="20"/>
          <w:lang w:val="es-ES"/>
        </w:rPr>
        <w:t xml:space="preserve">el </w:t>
      </w:r>
      <w:r w:rsidRPr="00D92B1E">
        <w:rPr>
          <w:sz w:val="20"/>
          <w:szCs w:val="20"/>
          <w:lang w:val="es-ES"/>
        </w:rPr>
        <w:t xml:space="preserve">control de existencias </w:t>
      </w:r>
      <w:r w:rsidR="00D92B1E" w:rsidRPr="00D92B1E">
        <w:rPr>
          <w:sz w:val="20"/>
          <w:szCs w:val="20"/>
          <w:lang w:val="es-ES"/>
        </w:rPr>
        <w:t xml:space="preserve">de plaguicidas </w:t>
      </w:r>
      <w:r w:rsidRPr="00D92B1E">
        <w:rPr>
          <w:sz w:val="20"/>
          <w:szCs w:val="20"/>
          <w:lang w:val="es-ES"/>
        </w:rPr>
        <w:t xml:space="preserve">y </w:t>
      </w:r>
      <w:r w:rsidR="00D92B1E">
        <w:rPr>
          <w:sz w:val="20"/>
          <w:szCs w:val="20"/>
          <w:lang w:val="es-ES"/>
        </w:rPr>
        <w:t xml:space="preserve">sobre </w:t>
      </w:r>
      <w:r w:rsidRPr="00D92B1E">
        <w:rPr>
          <w:sz w:val="20"/>
          <w:szCs w:val="20"/>
          <w:lang w:val="es-ES"/>
        </w:rPr>
        <w:t>el diseño y</w:t>
      </w:r>
      <w:r w:rsidR="002E5537">
        <w:rPr>
          <w:sz w:val="20"/>
          <w:szCs w:val="20"/>
          <w:lang w:val="es-ES"/>
        </w:rPr>
        <w:t xml:space="preserve"> la</w:t>
      </w:r>
      <w:r w:rsidRPr="00D92B1E">
        <w:rPr>
          <w:sz w:val="20"/>
          <w:szCs w:val="20"/>
          <w:lang w:val="es-ES"/>
        </w:rPr>
        <w:t xml:space="preserve"> estructura de los </w:t>
      </w:r>
      <w:r w:rsidR="00D92B1E">
        <w:rPr>
          <w:sz w:val="20"/>
          <w:szCs w:val="20"/>
          <w:lang w:val="es-ES"/>
        </w:rPr>
        <w:t xml:space="preserve">depósitos </w:t>
      </w:r>
      <w:r w:rsidRPr="00D92B1E">
        <w:rPr>
          <w:sz w:val="20"/>
          <w:szCs w:val="20"/>
          <w:lang w:val="es-ES"/>
        </w:rPr>
        <w:t>de plaguicidas</w:t>
      </w:r>
      <w:r w:rsidR="000C2B71">
        <w:rPr>
          <w:sz w:val="20"/>
          <w:szCs w:val="20"/>
          <w:lang w:val="es-ES"/>
        </w:rPr>
        <w:t xml:space="preserve"> (FAO, 1996), así como el Kit de herramientas de gestión ambiental de plaguicidas obsoletos</w:t>
      </w:r>
      <w:r w:rsidR="00CA4DE8" w:rsidRPr="00D92B1E">
        <w:rPr>
          <w:sz w:val="20"/>
          <w:szCs w:val="20"/>
          <w:lang w:val="es-ES"/>
        </w:rPr>
        <w:t>, vol</w:t>
      </w:r>
      <w:r w:rsidR="000C2B71">
        <w:rPr>
          <w:sz w:val="20"/>
          <w:szCs w:val="20"/>
          <w:lang w:val="es-ES"/>
        </w:rPr>
        <w:t xml:space="preserve">úmenes </w:t>
      </w:r>
      <w:r w:rsidR="00CA4DE8" w:rsidRPr="00D92B1E">
        <w:rPr>
          <w:sz w:val="20"/>
          <w:szCs w:val="20"/>
          <w:lang w:val="es-ES"/>
        </w:rPr>
        <w:t>1</w:t>
      </w:r>
      <w:r w:rsidR="000C2B71">
        <w:rPr>
          <w:sz w:val="20"/>
          <w:szCs w:val="20"/>
          <w:lang w:val="es-ES"/>
        </w:rPr>
        <w:t xml:space="preserve"> a </w:t>
      </w:r>
      <w:r w:rsidR="00CA4DE8" w:rsidRPr="00D92B1E">
        <w:rPr>
          <w:sz w:val="20"/>
          <w:szCs w:val="20"/>
          <w:lang w:val="es-ES"/>
        </w:rPr>
        <w:t>4 (FAO</w:t>
      </w:r>
      <w:r w:rsidR="00FA0A5F" w:rsidRPr="00D92B1E">
        <w:rPr>
          <w:sz w:val="20"/>
          <w:szCs w:val="20"/>
          <w:lang w:val="es-ES"/>
        </w:rPr>
        <w:t>,</w:t>
      </w:r>
      <w:r w:rsidR="00A779D9" w:rsidRPr="00D92B1E">
        <w:rPr>
          <w:sz w:val="20"/>
          <w:szCs w:val="20"/>
          <w:lang w:val="es-ES"/>
        </w:rPr>
        <w:t xml:space="preserve"> 2009 </w:t>
      </w:r>
      <w:r w:rsidR="00333047" w:rsidRPr="00D92B1E">
        <w:rPr>
          <w:sz w:val="20"/>
          <w:szCs w:val="20"/>
          <w:lang w:val="es-ES"/>
        </w:rPr>
        <w:t xml:space="preserve">y </w:t>
      </w:r>
      <w:r w:rsidR="00A779D9" w:rsidRPr="00D92B1E">
        <w:rPr>
          <w:sz w:val="20"/>
          <w:szCs w:val="20"/>
          <w:lang w:val="es-ES"/>
        </w:rPr>
        <w:t>2011</w:t>
      </w:r>
      <w:r w:rsidR="00CA4DE8" w:rsidRPr="00D92B1E">
        <w:rPr>
          <w:sz w:val="20"/>
          <w:szCs w:val="20"/>
          <w:lang w:val="es-ES"/>
        </w:rPr>
        <w:t>)</w:t>
      </w:r>
      <w:r w:rsidR="00E0555C" w:rsidRPr="00D92B1E">
        <w:rPr>
          <w:sz w:val="20"/>
          <w:szCs w:val="20"/>
          <w:lang w:val="es-ES"/>
        </w:rPr>
        <w:t xml:space="preserve">. </w:t>
      </w:r>
      <w:r w:rsidR="000C2B71" w:rsidRPr="000C2B71">
        <w:rPr>
          <w:sz w:val="20"/>
          <w:szCs w:val="20"/>
          <w:lang w:val="es-ES"/>
        </w:rPr>
        <w:t xml:space="preserve">Además, los </w:t>
      </w:r>
      <w:r w:rsidR="00581B91" w:rsidRPr="000C2B71">
        <w:rPr>
          <w:sz w:val="20"/>
          <w:szCs w:val="20"/>
          <w:lang w:val="es-ES"/>
        </w:rPr>
        <w:t>plaguicida</w:t>
      </w:r>
      <w:r w:rsidR="000C2B71" w:rsidRPr="000C2B71">
        <w:rPr>
          <w:sz w:val="20"/>
          <w:szCs w:val="20"/>
          <w:lang w:val="es-ES"/>
        </w:rPr>
        <w:t>s</w:t>
      </w:r>
      <w:r w:rsidR="00E0555C" w:rsidRPr="000C2B71">
        <w:rPr>
          <w:sz w:val="20"/>
          <w:szCs w:val="20"/>
          <w:lang w:val="es-ES"/>
        </w:rPr>
        <w:t xml:space="preserve"> </w:t>
      </w:r>
      <w:r w:rsidR="00333047" w:rsidRPr="000C2B71">
        <w:rPr>
          <w:sz w:val="20"/>
          <w:szCs w:val="20"/>
          <w:lang w:val="es-ES"/>
        </w:rPr>
        <w:t>COP</w:t>
      </w:r>
      <w:r w:rsidR="00E0555C" w:rsidRPr="000C2B71">
        <w:rPr>
          <w:sz w:val="20"/>
          <w:szCs w:val="20"/>
          <w:lang w:val="es-ES"/>
        </w:rPr>
        <w:t xml:space="preserve"> </w:t>
      </w:r>
      <w:r w:rsidR="000C2B71" w:rsidRPr="000C2B71">
        <w:rPr>
          <w:sz w:val="20"/>
          <w:szCs w:val="20"/>
          <w:lang w:val="es-ES"/>
        </w:rPr>
        <w:t>deberán almacenarse como desechos peligrosos</w:t>
      </w:r>
      <w:r w:rsidR="000C2B71">
        <w:rPr>
          <w:sz w:val="20"/>
          <w:szCs w:val="20"/>
          <w:lang w:val="es-ES"/>
        </w:rPr>
        <w:t xml:space="preserve"> y su almacenamiento </w:t>
      </w:r>
      <w:r w:rsidR="000C2B71" w:rsidRPr="000C2B71">
        <w:rPr>
          <w:sz w:val="20"/>
          <w:szCs w:val="20"/>
          <w:lang w:val="es-ES"/>
        </w:rPr>
        <w:t xml:space="preserve">necesitará </w:t>
      </w:r>
      <w:r w:rsidR="000C2B71">
        <w:rPr>
          <w:sz w:val="20"/>
          <w:szCs w:val="20"/>
          <w:lang w:val="es-ES"/>
        </w:rPr>
        <w:t xml:space="preserve">la </w:t>
      </w:r>
      <w:r w:rsidR="000C2B71" w:rsidRPr="000C2B71">
        <w:rPr>
          <w:sz w:val="20"/>
          <w:szCs w:val="20"/>
          <w:lang w:val="es-ES"/>
        </w:rPr>
        <w:t>autorización de l</w:t>
      </w:r>
      <w:r w:rsidR="002F186F">
        <w:rPr>
          <w:sz w:val="20"/>
          <w:szCs w:val="20"/>
          <w:lang w:val="es-ES"/>
        </w:rPr>
        <w:t>a</w:t>
      </w:r>
      <w:r w:rsidR="000C2B71" w:rsidRPr="000C2B71">
        <w:rPr>
          <w:sz w:val="20"/>
          <w:szCs w:val="20"/>
          <w:lang w:val="es-ES"/>
        </w:rPr>
        <w:t xml:space="preserve">s </w:t>
      </w:r>
      <w:r w:rsidR="000C2B71">
        <w:rPr>
          <w:sz w:val="20"/>
          <w:szCs w:val="20"/>
          <w:lang w:val="es-ES"/>
        </w:rPr>
        <w:t xml:space="preserve">autoridades </w:t>
      </w:r>
      <w:r w:rsidR="000C2B71" w:rsidRPr="000C2B71">
        <w:rPr>
          <w:sz w:val="20"/>
          <w:szCs w:val="20"/>
          <w:lang w:val="es-ES"/>
        </w:rPr>
        <w:t xml:space="preserve">locales </w:t>
      </w:r>
      <w:r w:rsidR="000C2B71">
        <w:rPr>
          <w:sz w:val="20"/>
          <w:szCs w:val="20"/>
          <w:lang w:val="es-ES"/>
        </w:rPr>
        <w:t xml:space="preserve">y la </w:t>
      </w:r>
      <w:r w:rsidR="00D30F55" w:rsidRPr="000C2B71">
        <w:rPr>
          <w:sz w:val="20"/>
          <w:szCs w:val="20"/>
          <w:lang w:val="es-ES"/>
        </w:rPr>
        <w:t>verifica</w:t>
      </w:r>
      <w:r w:rsidR="000C2B71">
        <w:rPr>
          <w:sz w:val="20"/>
          <w:szCs w:val="20"/>
          <w:lang w:val="es-ES"/>
        </w:rPr>
        <w:t xml:space="preserve">ción de los documentos de </w:t>
      </w:r>
      <w:r w:rsidR="00E0555C" w:rsidRPr="000C2B71">
        <w:rPr>
          <w:sz w:val="20"/>
          <w:szCs w:val="20"/>
          <w:lang w:val="es-ES"/>
        </w:rPr>
        <w:t>autoriza</w:t>
      </w:r>
      <w:r w:rsidR="000C2B71">
        <w:rPr>
          <w:sz w:val="20"/>
          <w:szCs w:val="20"/>
          <w:lang w:val="es-ES"/>
        </w:rPr>
        <w:t>ción</w:t>
      </w:r>
      <w:r w:rsidR="005471B0" w:rsidRPr="000C2B71">
        <w:rPr>
          <w:sz w:val="20"/>
          <w:szCs w:val="20"/>
          <w:lang w:val="es-ES"/>
        </w:rPr>
        <w:t xml:space="preserve">, </w:t>
      </w:r>
      <w:r w:rsidR="002F186F">
        <w:rPr>
          <w:sz w:val="20"/>
          <w:szCs w:val="20"/>
          <w:lang w:val="es-ES"/>
        </w:rPr>
        <w:t xml:space="preserve">los cuales pueden contener, </w:t>
      </w:r>
      <w:r w:rsidR="00AA2900" w:rsidRPr="000C2B71">
        <w:rPr>
          <w:sz w:val="20"/>
          <w:szCs w:val="20"/>
          <w:lang w:val="es-ES"/>
        </w:rPr>
        <w:t>por ejemplo</w:t>
      </w:r>
      <w:r w:rsidR="00E0555C" w:rsidRPr="000C2B71">
        <w:rPr>
          <w:sz w:val="20"/>
          <w:szCs w:val="20"/>
          <w:lang w:val="es-ES"/>
        </w:rPr>
        <w:t xml:space="preserve">, </w:t>
      </w:r>
      <w:r w:rsidR="000C2B71">
        <w:rPr>
          <w:sz w:val="20"/>
          <w:szCs w:val="20"/>
          <w:lang w:val="es-ES"/>
        </w:rPr>
        <w:t xml:space="preserve">cantidades </w:t>
      </w:r>
      <w:r w:rsidR="00E0555C" w:rsidRPr="000C2B71">
        <w:rPr>
          <w:sz w:val="20"/>
          <w:szCs w:val="20"/>
          <w:lang w:val="es-ES"/>
        </w:rPr>
        <w:t>m</w:t>
      </w:r>
      <w:r w:rsidR="000C2B71">
        <w:rPr>
          <w:sz w:val="20"/>
          <w:szCs w:val="20"/>
          <w:lang w:val="es-ES"/>
        </w:rPr>
        <w:t>áximas</w:t>
      </w:r>
      <w:r w:rsidR="00E0555C" w:rsidRPr="000C2B71">
        <w:rPr>
          <w:sz w:val="20"/>
          <w:szCs w:val="20"/>
          <w:lang w:val="es-ES"/>
        </w:rPr>
        <w:t>, permis</w:t>
      </w:r>
      <w:r w:rsidR="000C2B71">
        <w:rPr>
          <w:sz w:val="20"/>
          <w:szCs w:val="20"/>
          <w:lang w:val="es-ES"/>
        </w:rPr>
        <w:t xml:space="preserve">os para el </w:t>
      </w:r>
      <w:r w:rsidR="007B03AE">
        <w:rPr>
          <w:sz w:val="20"/>
          <w:szCs w:val="20"/>
          <w:lang w:val="es-ES"/>
        </w:rPr>
        <w:t>reembalaje</w:t>
      </w:r>
      <w:r w:rsidR="00E0555C" w:rsidRPr="000C2B71">
        <w:rPr>
          <w:sz w:val="20"/>
          <w:szCs w:val="20"/>
          <w:lang w:val="es-ES"/>
        </w:rPr>
        <w:t xml:space="preserve"> </w:t>
      </w:r>
      <w:r w:rsidR="000C2B71">
        <w:rPr>
          <w:sz w:val="20"/>
          <w:szCs w:val="20"/>
          <w:lang w:val="es-ES"/>
        </w:rPr>
        <w:t>e</w:t>
      </w:r>
      <w:r w:rsidR="00E0555C" w:rsidRPr="000C2B71">
        <w:rPr>
          <w:sz w:val="20"/>
          <w:szCs w:val="20"/>
          <w:lang w:val="es-ES"/>
        </w:rPr>
        <w:t xml:space="preserve">n </w:t>
      </w:r>
      <w:r w:rsidR="000C2B71">
        <w:rPr>
          <w:sz w:val="20"/>
          <w:szCs w:val="20"/>
          <w:lang w:val="es-ES"/>
        </w:rPr>
        <w:t xml:space="preserve">sitios de </w:t>
      </w:r>
      <w:r w:rsidR="00333047" w:rsidRPr="000C2B71">
        <w:rPr>
          <w:sz w:val="20"/>
          <w:szCs w:val="20"/>
          <w:lang w:val="es-ES"/>
        </w:rPr>
        <w:t>almacenamiento</w:t>
      </w:r>
      <w:r w:rsidR="00E0555C" w:rsidRPr="000C2B71">
        <w:rPr>
          <w:sz w:val="20"/>
          <w:szCs w:val="20"/>
          <w:lang w:val="es-ES"/>
        </w:rPr>
        <w:t xml:space="preserve"> </w:t>
      </w:r>
      <w:r w:rsidR="000C2B71">
        <w:rPr>
          <w:sz w:val="20"/>
          <w:szCs w:val="20"/>
          <w:lang w:val="es-ES"/>
        </w:rPr>
        <w:t>temporal</w:t>
      </w:r>
      <w:r w:rsidR="00E0555C" w:rsidRPr="000C2B71">
        <w:rPr>
          <w:sz w:val="20"/>
          <w:szCs w:val="20"/>
          <w:lang w:val="es-ES"/>
        </w:rPr>
        <w:t xml:space="preserve">, </w:t>
      </w:r>
      <w:r w:rsidR="000C2B71">
        <w:rPr>
          <w:sz w:val="20"/>
          <w:szCs w:val="20"/>
          <w:lang w:val="es-ES"/>
        </w:rPr>
        <w:t xml:space="preserve">plazo </w:t>
      </w:r>
      <w:r w:rsidR="00E0555C" w:rsidRPr="000C2B71">
        <w:rPr>
          <w:sz w:val="20"/>
          <w:szCs w:val="20"/>
          <w:lang w:val="es-ES"/>
        </w:rPr>
        <w:t>m</w:t>
      </w:r>
      <w:r w:rsidR="000C2B71">
        <w:rPr>
          <w:sz w:val="20"/>
          <w:szCs w:val="20"/>
          <w:lang w:val="es-ES"/>
        </w:rPr>
        <w:t xml:space="preserve">áximo de </w:t>
      </w:r>
      <w:r w:rsidR="00333047" w:rsidRPr="000C2B71">
        <w:rPr>
          <w:sz w:val="20"/>
          <w:szCs w:val="20"/>
          <w:lang w:val="es-ES"/>
        </w:rPr>
        <w:t>almacenamiento</w:t>
      </w:r>
      <w:r w:rsidR="00D33DED" w:rsidRPr="000C2B71">
        <w:rPr>
          <w:sz w:val="20"/>
          <w:szCs w:val="20"/>
          <w:lang w:val="es-ES"/>
        </w:rPr>
        <w:t xml:space="preserve"> </w:t>
      </w:r>
      <w:r w:rsidR="000C2B71">
        <w:rPr>
          <w:sz w:val="20"/>
          <w:szCs w:val="20"/>
          <w:lang w:val="es-ES"/>
        </w:rPr>
        <w:t xml:space="preserve">temporal </w:t>
      </w:r>
      <w:r w:rsidR="00333047" w:rsidRPr="000C2B71">
        <w:rPr>
          <w:sz w:val="20"/>
          <w:szCs w:val="20"/>
          <w:lang w:val="es-ES"/>
        </w:rPr>
        <w:t xml:space="preserve">y </w:t>
      </w:r>
      <w:r w:rsidR="00E0555C" w:rsidRPr="000C2B71">
        <w:rPr>
          <w:sz w:val="20"/>
          <w:szCs w:val="20"/>
          <w:lang w:val="es-ES"/>
        </w:rPr>
        <w:t>permis</w:t>
      </w:r>
      <w:r w:rsidR="000C2B71">
        <w:rPr>
          <w:sz w:val="20"/>
          <w:szCs w:val="20"/>
          <w:lang w:val="es-ES"/>
        </w:rPr>
        <w:t xml:space="preserve">o de </w:t>
      </w:r>
      <w:r w:rsidR="002F186F" w:rsidRPr="000C2B71">
        <w:rPr>
          <w:sz w:val="20"/>
          <w:szCs w:val="20"/>
          <w:lang w:val="es-ES"/>
        </w:rPr>
        <w:t xml:space="preserve">almacenamiento </w:t>
      </w:r>
      <w:r w:rsidR="002F186F">
        <w:rPr>
          <w:sz w:val="20"/>
          <w:szCs w:val="20"/>
          <w:lang w:val="es-ES"/>
        </w:rPr>
        <w:t>temporal sin condicionales normalizadas</w:t>
      </w:r>
      <w:r w:rsidR="00D33DED" w:rsidRPr="000C2B71">
        <w:rPr>
          <w:sz w:val="20"/>
          <w:szCs w:val="20"/>
          <w:lang w:val="es-ES"/>
        </w:rPr>
        <w:t>)</w:t>
      </w:r>
      <w:r w:rsidR="0077435D" w:rsidRPr="000C2B71">
        <w:rPr>
          <w:sz w:val="20"/>
          <w:szCs w:val="20"/>
          <w:lang w:val="es-ES"/>
        </w:rPr>
        <w:t>.</w:t>
      </w:r>
    </w:p>
    <w:p w:rsidR="002E5537" w:rsidRDefault="00CF1B5B" w:rsidP="002E5537">
      <w:pPr>
        <w:pStyle w:val="Heading2"/>
        <w:tabs>
          <w:tab w:val="right" w:pos="709"/>
          <w:tab w:val="left" w:pos="1134"/>
        </w:tabs>
        <w:spacing w:before="240" w:after="120"/>
        <w:jc w:val="left"/>
        <w:rPr>
          <w:rFonts w:ascii="Times New Roman" w:hAnsi="Times New Roman"/>
          <w:iCs/>
          <w:sz w:val="24"/>
          <w:szCs w:val="24"/>
          <w:lang w:val="es-ES"/>
        </w:rPr>
      </w:pPr>
      <w:bookmarkStart w:id="246" w:name="_Toc148341829"/>
      <w:bookmarkStart w:id="247" w:name="_Toc249772726"/>
      <w:r w:rsidRPr="000C2B71">
        <w:rPr>
          <w:rFonts w:ascii="Times New Roman" w:hAnsi="Times New Roman"/>
          <w:iCs/>
          <w:sz w:val="24"/>
          <w:szCs w:val="24"/>
          <w:lang w:val="es-ES"/>
        </w:rPr>
        <w:tab/>
      </w:r>
      <w:bookmarkStart w:id="248" w:name="_Toc417046920"/>
      <w:r w:rsidR="00E0555C" w:rsidRPr="007F5D58">
        <w:rPr>
          <w:rFonts w:ascii="Times New Roman" w:hAnsi="Times New Roman"/>
          <w:iCs/>
          <w:sz w:val="24"/>
          <w:szCs w:val="24"/>
          <w:lang w:val="es-ES"/>
        </w:rPr>
        <w:t>G.</w:t>
      </w:r>
      <w:r w:rsidR="00E0555C" w:rsidRPr="007F5D58">
        <w:rPr>
          <w:rFonts w:ascii="Times New Roman" w:hAnsi="Times New Roman"/>
          <w:iCs/>
          <w:sz w:val="24"/>
          <w:szCs w:val="24"/>
          <w:lang w:val="es-ES"/>
        </w:rPr>
        <w:tab/>
        <w:t>E</w:t>
      </w:r>
      <w:r w:rsidR="007315AC" w:rsidRPr="007F5D58">
        <w:rPr>
          <w:rFonts w:ascii="Times New Roman" w:hAnsi="Times New Roman"/>
          <w:iCs/>
          <w:sz w:val="24"/>
          <w:szCs w:val="24"/>
          <w:lang w:val="es-ES"/>
        </w:rPr>
        <w:t>liminación ambientalmente racional</w:t>
      </w:r>
      <w:bookmarkStart w:id="249" w:name="_Toc132123463"/>
      <w:bookmarkStart w:id="250" w:name="_Toc148341830"/>
      <w:bookmarkStart w:id="251" w:name="_Toc249772727"/>
      <w:bookmarkEnd w:id="246"/>
      <w:bookmarkEnd w:id="247"/>
      <w:bookmarkEnd w:id="248"/>
    </w:p>
    <w:p w:rsidR="00813E84" w:rsidRPr="007F5D58" w:rsidRDefault="00CF1B5B" w:rsidP="002E5537">
      <w:pPr>
        <w:pStyle w:val="Heading2"/>
        <w:tabs>
          <w:tab w:val="right" w:pos="709"/>
          <w:tab w:val="left" w:pos="1134"/>
        </w:tabs>
        <w:spacing w:before="240" w:after="120"/>
        <w:jc w:val="left"/>
        <w:rPr>
          <w:rFonts w:ascii="Times New Roman" w:hAnsi="Times New Roman"/>
          <w:sz w:val="20"/>
          <w:lang w:val="es-ES"/>
        </w:rPr>
      </w:pPr>
      <w:r w:rsidRPr="007F5D58">
        <w:rPr>
          <w:rFonts w:ascii="Times New Roman" w:hAnsi="Times New Roman"/>
          <w:sz w:val="20"/>
          <w:lang w:val="es-ES"/>
        </w:rPr>
        <w:tab/>
      </w:r>
      <w:bookmarkStart w:id="252" w:name="_Toc417046921"/>
      <w:r w:rsidR="00E0555C" w:rsidRPr="007F5D58">
        <w:rPr>
          <w:rFonts w:ascii="Times New Roman" w:hAnsi="Times New Roman"/>
          <w:sz w:val="20"/>
          <w:lang w:val="es-ES"/>
        </w:rPr>
        <w:t xml:space="preserve">1. </w:t>
      </w:r>
      <w:r w:rsidR="00E0555C" w:rsidRPr="007F5D58">
        <w:rPr>
          <w:rFonts w:ascii="Times New Roman" w:hAnsi="Times New Roman"/>
          <w:sz w:val="20"/>
          <w:lang w:val="es-ES"/>
        </w:rPr>
        <w:tab/>
      </w:r>
      <w:bookmarkEnd w:id="249"/>
      <w:bookmarkEnd w:id="250"/>
      <w:bookmarkEnd w:id="251"/>
      <w:r w:rsidR="00983BEB" w:rsidRPr="007F5D58">
        <w:rPr>
          <w:rFonts w:ascii="Times New Roman" w:hAnsi="Times New Roman"/>
          <w:sz w:val="20"/>
          <w:lang w:val="es-ES"/>
        </w:rPr>
        <w:t>Tratamiento previo</w:t>
      </w:r>
      <w:bookmarkEnd w:id="252"/>
    </w:p>
    <w:p w:rsidR="00D012D8" w:rsidRPr="00983BEB" w:rsidRDefault="00983BEB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983BEB">
        <w:rPr>
          <w:sz w:val="20"/>
          <w:szCs w:val="20"/>
          <w:lang w:val="es-ES"/>
        </w:rPr>
        <w:t>La selección de un método de tratamiento previo</w:t>
      </w:r>
      <w:r w:rsidR="00D012D8" w:rsidRPr="00983BEB">
        <w:rPr>
          <w:sz w:val="20"/>
          <w:szCs w:val="20"/>
          <w:lang w:val="es-ES"/>
        </w:rPr>
        <w:t xml:space="preserve"> </w:t>
      </w:r>
      <w:r w:rsidRPr="00983BEB">
        <w:rPr>
          <w:sz w:val="20"/>
          <w:szCs w:val="20"/>
          <w:lang w:val="es-ES"/>
        </w:rPr>
        <w:t xml:space="preserve">para un desecho de </w:t>
      </w:r>
      <w:r w:rsidR="00581B91" w:rsidRPr="00983BEB">
        <w:rPr>
          <w:sz w:val="20"/>
          <w:szCs w:val="20"/>
          <w:lang w:val="es-ES"/>
        </w:rPr>
        <w:t>plaguicida</w:t>
      </w:r>
      <w:r w:rsidR="00D1069D" w:rsidRPr="00983BEB">
        <w:rPr>
          <w:sz w:val="20"/>
          <w:szCs w:val="20"/>
          <w:lang w:val="es-ES"/>
        </w:rPr>
        <w:t xml:space="preserve"> </w:t>
      </w:r>
      <w:r w:rsidR="00333047" w:rsidRPr="00983BEB">
        <w:rPr>
          <w:sz w:val="20"/>
          <w:szCs w:val="20"/>
          <w:lang w:val="es-ES"/>
        </w:rPr>
        <w:t>COP</w:t>
      </w:r>
      <w:r>
        <w:rPr>
          <w:sz w:val="20"/>
          <w:szCs w:val="20"/>
          <w:lang w:val="es-ES"/>
        </w:rPr>
        <w:t xml:space="preserve"> </w:t>
      </w:r>
      <w:r w:rsidR="00F40C10">
        <w:rPr>
          <w:sz w:val="20"/>
          <w:szCs w:val="20"/>
          <w:lang w:val="es-ES"/>
        </w:rPr>
        <w:t xml:space="preserve">en particular, </w:t>
      </w:r>
      <w:r>
        <w:rPr>
          <w:sz w:val="20"/>
          <w:szCs w:val="20"/>
          <w:lang w:val="es-ES"/>
        </w:rPr>
        <w:t xml:space="preserve">deberá basarse en la naturaleza y el tipo de desecho que se va a tratar </w:t>
      </w:r>
      <w:r w:rsidR="00333047" w:rsidRPr="00983BEB">
        <w:rPr>
          <w:sz w:val="20"/>
          <w:szCs w:val="20"/>
          <w:lang w:val="es-ES"/>
        </w:rPr>
        <w:t xml:space="preserve">y </w:t>
      </w:r>
      <w:r>
        <w:rPr>
          <w:sz w:val="20"/>
          <w:szCs w:val="20"/>
          <w:lang w:val="es-ES"/>
        </w:rPr>
        <w:t xml:space="preserve">puede incluir cualquiera de las técnicas </w:t>
      </w:r>
      <w:r w:rsidR="00D1069D" w:rsidRPr="00983BEB">
        <w:rPr>
          <w:sz w:val="20"/>
          <w:szCs w:val="20"/>
          <w:lang w:val="es-ES"/>
        </w:rPr>
        <w:t>descri</w:t>
      </w:r>
      <w:r>
        <w:rPr>
          <w:sz w:val="20"/>
          <w:szCs w:val="20"/>
          <w:lang w:val="es-ES"/>
        </w:rPr>
        <w:t xml:space="preserve">tas </w:t>
      </w:r>
      <w:r w:rsidR="00333047" w:rsidRPr="00983BEB">
        <w:rPr>
          <w:sz w:val="20"/>
          <w:szCs w:val="20"/>
          <w:lang w:val="es-ES"/>
        </w:rPr>
        <w:t>en la subsección</w:t>
      </w:r>
      <w:r w:rsidR="00F84BD6" w:rsidRPr="00983BEB">
        <w:rPr>
          <w:sz w:val="20"/>
          <w:szCs w:val="20"/>
          <w:lang w:val="es-ES"/>
        </w:rPr>
        <w:t xml:space="preserve"> IV.G.1 </w:t>
      </w:r>
      <w:r w:rsidR="00333047" w:rsidRPr="00983BEB">
        <w:rPr>
          <w:sz w:val="20"/>
          <w:szCs w:val="20"/>
          <w:lang w:val="es-ES"/>
        </w:rPr>
        <w:t>de las directrices técnicas generales</w:t>
      </w:r>
      <w:r w:rsidR="00F84BD6" w:rsidRPr="00983BEB">
        <w:rPr>
          <w:sz w:val="20"/>
          <w:szCs w:val="20"/>
          <w:lang w:val="es-ES"/>
        </w:rPr>
        <w:t xml:space="preserve">. </w:t>
      </w:r>
      <w:r>
        <w:rPr>
          <w:sz w:val="20"/>
          <w:szCs w:val="20"/>
          <w:lang w:val="es-ES"/>
        </w:rPr>
        <w:t xml:space="preserve">Los procesos de tratamiento previo más comunes para los desechos de </w:t>
      </w:r>
      <w:r w:rsidR="00581B91" w:rsidRPr="00983BEB">
        <w:rPr>
          <w:sz w:val="20"/>
          <w:szCs w:val="20"/>
          <w:lang w:val="es-ES"/>
        </w:rPr>
        <w:t>plaguicida</w:t>
      </w:r>
      <w:r w:rsidR="00957FAC" w:rsidRPr="00983BEB">
        <w:rPr>
          <w:sz w:val="20"/>
          <w:szCs w:val="20"/>
          <w:lang w:val="es-ES"/>
        </w:rPr>
        <w:t>s</w:t>
      </w:r>
      <w:r w:rsidR="00CA4DE8" w:rsidRPr="00983BEB">
        <w:rPr>
          <w:sz w:val="20"/>
          <w:szCs w:val="20"/>
          <w:lang w:val="es-ES"/>
        </w:rPr>
        <w:t>, inclu</w:t>
      </w:r>
      <w:r>
        <w:rPr>
          <w:sz w:val="20"/>
          <w:szCs w:val="20"/>
          <w:lang w:val="es-ES"/>
        </w:rPr>
        <w:t xml:space="preserve">idos los </w:t>
      </w:r>
      <w:r w:rsidR="00333047" w:rsidRPr="00983BEB">
        <w:rPr>
          <w:sz w:val="20"/>
          <w:szCs w:val="20"/>
          <w:lang w:val="es-ES"/>
        </w:rPr>
        <w:t>desechos de plaguicidas COP</w:t>
      </w:r>
      <w:r w:rsidR="000F1B98" w:rsidRPr="00983BEB">
        <w:rPr>
          <w:sz w:val="20"/>
          <w:szCs w:val="20"/>
          <w:lang w:val="es-ES"/>
        </w:rPr>
        <w:t>,</w:t>
      </w:r>
      <w:r w:rsidR="00F84BD6" w:rsidRPr="00983BEB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son</w:t>
      </w:r>
      <w:r w:rsidR="00D012D8" w:rsidRPr="00983BEB">
        <w:rPr>
          <w:sz w:val="20"/>
          <w:szCs w:val="20"/>
          <w:lang w:val="es-ES"/>
        </w:rPr>
        <w:t>:</w:t>
      </w:r>
    </w:p>
    <w:p w:rsidR="00D012D8" w:rsidRPr="00465D66" w:rsidRDefault="00D012D8" w:rsidP="00CF1B5B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465D66">
        <w:rPr>
          <w:sz w:val="20"/>
          <w:szCs w:val="20"/>
          <w:lang w:val="es-ES"/>
        </w:rPr>
        <w:t>a)</w:t>
      </w:r>
      <w:r w:rsidRPr="00465D66">
        <w:rPr>
          <w:sz w:val="20"/>
          <w:szCs w:val="20"/>
          <w:lang w:val="es-ES"/>
        </w:rPr>
        <w:tab/>
      </w:r>
      <w:r w:rsidR="00465D66" w:rsidRPr="00465D66">
        <w:rPr>
          <w:sz w:val="20"/>
          <w:szCs w:val="20"/>
          <w:lang w:val="es-ES"/>
        </w:rPr>
        <w:t>R</w:t>
      </w:r>
      <w:r w:rsidRPr="00465D66">
        <w:rPr>
          <w:sz w:val="20"/>
          <w:szCs w:val="20"/>
          <w:lang w:val="es-ES"/>
        </w:rPr>
        <w:t>educ</w:t>
      </w:r>
      <w:r w:rsidR="00465D66" w:rsidRPr="00465D66">
        <w:rPr>
          <w:sz w:val="20"/>
          <w:szCs w:val="20"/>
          <w:lang w:val="es-ES"/>
        </w:rPr>
        <w:t>ción de volumen</w:t>
      </w:r>
      <w:r w:rsidR="001C7BD7" w:rsidRPr="00465D66">
        <w:rPr>
          <w:sz w:val="20"/>
          <w:szCs w:val="20"/>
          <w:lang w:val="es-ES"/>
        </w:rPr>
        <w:t>:</w:t>
      </w:r>
      <w:r w:rsidR="00561FBA" w:rsidRPr="00465D66">
        <w:rPr>
          <w:sz w:val="20"/>
          <w:szCs w:val="20"/>
          <w:lang w:val="es-ES"/>
        </w:rPr>
        <w:t xml:space="preserve"> </w:t>
      </w:r>
      <w:r w:rsidR="00465D66" w:rsidRPr="00465D66">
        <w:rPr>
          <w:sz w:val="20"/>
          <w:szCs w:val="20"/>
          <w:lang w:val="es-ES"/>
        </w:rPr>
        <w:t xml:space="preserve">Es muy </w:t>
      </w:r>
      <w:r w:rsidR="00561FBA" w:rsidRPr="00465D66">
        <w:rPr>
          <w:sz w:val="20"/>
          <w:szCs w:val="20"/>
          <w:lang w:val="es-ES"/>
        </w:rPr>
        <w:t>important</w:t>
      </w:r>
      <w:r w:rsidR="00465D66" w:rsidRPr="00465D66">
        <w:rPr>
          <w:sz w:val="20"/>
          <w:szCs w:val="20"/>
          <w:lang w:val="es-ES"/>
        </w:rPr>
        <w:t xml:space="preserve">e </w:t>
      </w:r>
      <w:r w:rsidR="00465D66">
        <w:rPr>
          <w:sz w:val="20"/>
          <w:szCs w:val="20"/>
          <w:lang w:val="es-ES"/>
        </w:rPr>
        <w:t>reducir el volumen de l</w:t>
      </w:r>
      <w:r w:rsidR="00465D66" w:rsidRPr="00465D66">
        <w:rPr>
          <w:sz w:val="20"/>
          <w:szCs w:val="20"/>
          <w:lang w:val="es-ES"/>
        </w:rPr>
        <w:t>os</w:t>
      </w:r>
      <w:r w:rsidR="00A8408C" w:rsidRPr="00465D66">
        <w:rPr>
          <w:sz w:val="20"/>
          <w:szCs w:val="20"/>
          <w:lang w:val="es-ES"/>
        </w:rPr>
        <w:t xml:space="preserve"> </w:t>
      </w:r>
      <w:r w:rsidR="00957FAC" w:rsidRPr="00465D66">
        <w:rPr>
          <w:sz w:val="20"/>
          <w:szCs w:val="20"/>
          <w:lang w:val="es-ES"/>
        </w:rPr>
        <w:t>desechos</w:t>
      </w:r>
      <w:r w:rsidR="00561FBA" w:rsidRPr="00465D66">
        <w:rPr>
          <w:sz w:val="20"/>
          <w:szCs w:val="20"/>
          <w:lang w:val="es-ES"/>
        </w:rPr>
        <w:t xml:space="preserve"> </w:t>
      </w:r>
      <w:r w:rsidR="00465D66" w:rsidRPr="00465D66">
        <w:rPr>
          <w:sz w:val="20"/>
          <w:szCs w:val="20"/>
          <w:lang w:val="es-ES"/>
        </w:rPr>
        <w:t xml:space="preserve">con bajas </w:t>
      </w:r>
      <w:r w:rsidR="00561FBA" w:rsidRPr="00465D66">
        <w:rPr>
          <w:sz w:val="20"/>
          <w:szCs w:val="20"/>
          <w:lang w:val="es-ES"/>
        </w:rPr>
        <w:t>densi</w:t>
      </w:r>
      <w:r w:rsidR="00465D66" w:rsidRPr="00465D66">
        <w:rPr>
          <w:sz w:val="20"/>
          <w:szCs w:val="20"/>
          <w:lang w:val="es-ES"/>
        </w:rPr>
        <w:t>dades</w:t>
      </w:r>
      <w:r w:rsidR="00561FBA" w:rsidRPr="00465D66">
        <w:rPr>
          <w:sz w:val="20"/>
          <w:szCs w:val="20"/>
          <w:lang w:val="es-ES"/>
        </w:rPr>
        <w:t xml:space="preserve"> </w:t>
      </w:r>
      <w:r w:rsidR="000164B6" w:rsidRPr="00465D66">
        <w:rPr>
          <w:sz w:val="20"/>
          <w:szCs w:val="20"/>
          <w:lang w:val="es-ES"/>
        </w:rPr>
        <w:t>(</w:t>
      </w:r>
      <w:r w:rsidR="00465D66" w:rsidRPr="00465D66">
        <w:rPr>
          <w:sz w:val="20"/>
          <w:szCs w:val="20"/>
          <w:lang w:val="es-ES"/>
        </w:rPr>
        <w:t>en el caso de recipi</w:t>
      </w:r>
      <w:r w:rsidR="00465D66">
        <w:rPr>
          <w:sz w:val="20"/>
          <w:szCs w:val="20"/>
          <w:lang w:val="es-ES"/>
        </w:rPr>
        <w:t>e</w:t>
      </w:r>
      <w:r w:rsidR="00465D66" w:rsidRPr="00465D66">
        <w:rPr>
          <w:sz w:val="20"/>
          <w:szCs w:val="20"/>
          <w:lang w:val="es-ES"/>
        </w:rPr>
        <w:t>ntes</w:t>
      </w:r>
      <w:r w:rsidR="000164B6" w:rsidRPr="00465D66">
        <w:rPr>
          <w:sz w:val="20"/>
          <w:szCs w:val="20"/>
          <w:lang w:val="es-ES"/>
        </w:rPr>
        <w:t xml:space="preserve">) </w:t>
      </w:r>
      <w:r w:rsidR="00465D66">
        <w:rPr>
          <w:sz w:val="20"/>
          <w:szCs w:val="20"/>
          <w:lang w:val="es-ES"/>
        </w:rPr>
        <w:t>y grandes espacios vacíos</w:t>
      </w:r>
      <w:r w:rsidR="00A8408C" w:rsidRPr="00465D66">
        <w:rPr>
          <w:sz w:val="20"/>
          <w:szCs w:val="20"/>
          <w:lang w:val="es-ES"/>
        </w:rPr>
        <w:t>,</w:t>
      </w:r>
      <w:r w:rsidR="00561FBA" w:rsidRPr="00465D66">
        <w:rPr>
          <w:sz w:val="20"/>
          <w:szCs w:val="20"/>
          <w:lang w:val="es-ES"/>
        </w:rPr>
        <w:t xml:space="preserve"> </w:t>
      </w:r>
      <w:r w:rsidR="00465D66">
        <w:rPr>
          <w:sz w:val="20"/>
          <w:szCs w:val="20"/>
          <w:lang w:val="es-ES"/>
        </w:rPr>
        <w:t xml:space="preserve">como los embalajes </w:t>
      </w:r>
      <w:r w:rsidR="00AA2900" w:rsidRPr="00465D66">
        <w:rPr>
          <w:sz w:val="20"/>
          <w:szCs w:val="20"/>
          <w:lang w:val="es-ES"/>
        </w:rPr>
        <w:t>contaminado</w:t>
      </w:r>
      <w:r w:rsidR="00465D66">
        <w:rPr>
          <w:sz w:val="20"/>
          <w:szCs w:val="20"/>
          <w:lang w:val="es-ES"/>
        </w:rPr>
        <w:t>s con</w:t>
      </w:r>
      <w:r w:rsidR="00561FBA" w:rsidRPr="00465D66">
        <w:rPr>
          <w:sz w:val="20"/>
          <w:szCs w:val="20"/>
          <w:lang w:val="es-ES"/>
        </w:rPr>
        <w:t xml:space="preserve"> </w:t>
      </w:r>
      <w:r w:rsidR="00581B91" w:rsidRPr="00465D66">
        <w:rPr>
          <w:sz w:val="20"/>
          <w:szCs w:val="20"/>
          <w:lang w:val="es-ES"/>
        </w:rPr>
        <w:t>plaguicida</w:t>
      </w:r>
      <w:r w:rsidR="00465D66">
        <w:rPr>
          <w:sz w:val="20"/>
          <w:szCs w:val="20"/>
          <w:lang w:val="es-ES"/>
        </w:rPr>
        <w:t>s</w:t>
      </w:r>
      <w:r w:rsidRPr="00465D66">
        <w:rPr>
          <w:sz w:val="20"/>
          <w:szCs w:val="20"/>
          <w:lang w:val="es-ES"/>
        </w:rPr>
        <w:t xml:space="preserve">. </w:t>
      </w:r>
      <w:r w:rsidR="00465D66" w:rsidRPr="00465D66">
        <w:rPr>
          <w:sz w:val="20"/>
          <w:szCs w:val="20"/>
          <w:lang w:val="es-ES"/>
        </w:rPr>
        <w:t>Los bidones de acero vacíos c</w:t>
      </w:r>
      <w:r w:rsidR="00AA2900" w:rsidRPr="00465D66">
        <w:rPr>
          <w:sz w:val="20"/>
          <w:szCs w:val="20"/>
          <w:lang w:val="es-ES"/>
        </w:rPr>
        <w:t>ontaminado</w:t>
      </w:r>
      <w:r w:rsidR="00465D66" w:rsidRPr="00465D66">
        <w:rPr>
          <w:sz w:val="20"/>
          <w:szCs w:val="20"/>
          <w:lang w:val="es-ES"/>
        </w:rPr>
        <w:t>s pu</w:t>
      </w:r>
      <w:r w:rsidR="00465D66">
        <w:rPr>
          <w:sz w:val="20"/>
          <w:szCs w:val="20"/>
          <w:lang w:val="es-ES"/>
        </w:rPr>
        <w:t>e</w:t>
      </w:r>
      <w:r w:rsidR="00465D66" w:rsidRPr="00465D66">
        <w:rPr>
          <w:sz w:val="20"/>
          <w:szCs w:val="20"/>
          <w:lang w:val="es-ES"/>
        </w:rPr>
        <w:t xml:space="preserve">den </w:t>
      </w:r>
      <w:r w:rsidR="00601799">
        <w:rPr>
          <w:sz w:val="20"/>
          <w:szCs w:val="20"/>
          <w:lang w:val="es-ES"/>
        </w:rPr>
        <w:t>aplastarse</w:t>
      </w:r>
      <w:r w:rsidR="00BA757F">
        <w:rPr>
          <w:sz w:val="20"/>
          <w:szCs w:val="20"/>
          <w:lang w:val="es-ES"/>
        </w:rPr>
        <w:t xml:space="preserve">, </w:t>
      </w:r>
      <w:r w:rsidR="00465D66" w:rsidRPr="00465D66">
        <w:rPr>
          <w:sz w:val="20"/>
          <w:szCs w:val="20"/>
          <w:lang w:val="es-ES"/>
        </w:rPr>
        <w:t>mientras los recipient</w:t>
      </w:r>
      <w:r w:rsidR="00465D66">
        <w:rPr>
          <w:sz w:val="20"/>
          <w:szCs w:val="20"/>
          <w:lang w:val="es-ES"/>
        </w:rPr>
        <w:t>e</w:t>
      </w:r>
      <w:r w:rsidR="00465D66" w:rsidRPr="00465D66">
        <w:rPr>
          <w:sz w:val="20"/>
          <w:szCs w:val="20"/>
          <w:lang w:val="es-ES"/>
        </w:rPr>
        <w:t>s plásticos</w:t>
      </w:r>
      <w:r w:rsidR="00561FBA" w:rsidRPr="00465D66">
        <w:rPr>
          <w:sz w:val="20"/>
          <w:szCs w:val="20"/>
          <w:lang w:val="es-ES"/>
        </w:rPr>
        <w:t xml:space="preserve"> </w:t>
      </w:r>
      <w:r w:rsidR="00465D66">
        <w:rPr>
          <w:sz w:val="20"/>
          <w:szCs w:val="20"/>
          <w:lang w:val="es-ES"/>
        </w:rPr>
        <w:t xml:space="preserve">vacíos </w:t>
      </w:r>
      <w:r w:rsidR="00AA2900" w:rsidRPr="00465D66">
        <w:rPr>
          <w:sz w:val="20"/>
          <w:szCs w:val="20"/>
          <w:lang w:val="es-ES"/>
        </w:rPr>
        <w:t>contaminado</w:t>
      </w:r>
      <w:r w:rsidR="00465D66">
        <w:rPr>
          <w:sz w:val="20"/>
          <w:szCs w:val="20"/>
          <w:lang w:val="es-ES"/>
        </w:rPr>
        <w:t>s</w:t>
      </w:r>
      <w:r w:rsidR="00561FBA" w:rsidRPr="00465D66">
        <w:rPr>
          <w:sz w:val="20"/>
          <w:szCs w:val="20"/>
          <w:lang w:val="es-ES"/>
        </w:rPr>
        <w:t xml:space="preserve"> </w:t>
      </w:r>
      <w:r w:rsidR="00465D66">
        <w:rPr>
          <w:sz w:val="20"/>
          <w:szCs w:val="20"/>
          <w:lang w:val="es-ES"/>
        </w:rPr>
        <w:t>pueden ser cortados o triturados</w:t>
      </w:r>
      <w:r w:rsidR="00C32A10" w:rsidRPr="00465D66">
        <w:rPr>
          <w:sz w:val="20"/>
          <w:szCs w:val="20"/>
          <w:lang w:val="es-ES"/>
        </w:rPr>
        <w:t>;</w:t>
      </w:r>
    </w:p>
    <w:p w:rsidR="00DA4170" w:rsidRPr="007D517C" w:rsidRDefault="006C20B7" w:rsidP="00CF1B5B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sz w:val="20"/>
          <w:szCs w:val="20"/>
          <w:lang w:val="es-ES"/>
        </w:rPr>
      </w:pPr>
      <w:r w:rsidRPr="00BA757F">
        <w:rPr>
          <w:sz w:val="20"/>
          <w:szCs w:val="20"/>
          <w:lang w:val="es-ES"/>
        </w:rPr>
        <w:t>b</w:t>
      </w:r>
      <w:r w:rsidR="00A210DE" w:rsidRPr="00BA757F">
        <w:rPr>
          <w:sz w:val="20"/>
          <w:szCs w:val="20"/>
          <w:lang w:val="es-ES"/>
        </w:rPr>
        <w:t>)</w:t>
      </w:r>
      <w:r w:rsidR="00A210DE" w:rsidRPr="00BA757F">
        <w:rPr>
          <w:sz w:val="20"/>
          <w:szCs w:val="20"/>
          <w:lang w:val="es-ES"/>
        </w:rPr>
        <w:tab/>
      </w:r>
      <w:r w:rsidR="00BA757F" w:rsidRPr="00BA757F">
        <w:rPr>
          <w:sz w:val="20"/>
          <w:szCs w:val="20"/>
          <w:lang w:val="es-ES"/>
        </w:rPr>
        <w:t xml:space="preserve">Desorción térmica </w:t>
      </w:r>
      <w:r w:rsidR="00BA757F">
        <w:rPr>
          <w:sz w:val="20"/>
          <w:szCs w:val="20"/>
          <w:lang w:val="es-ES"/>
        </w:rPr>
        <w:t>a</w:t>
      </w:r>
      <w:r w:rsidR="00BA757F" w:rsidRPr="00BA757F">
        <w:rPr>
          <w:sz w:val="20"/>
          <w:szCs w:val="20"/>
          <w:lang w:val="es-ES"/>
        </w:rPr>
        <w:t xml:space="preserve"> baja temperatura</w:t>
      </w:r>
      <w:r w:rsidR="00561FBA" w:rsidRPr="00BA757F">
        <w:rPr>
          <w:sz w:val="20"/>
          <w:szCs w:val="20"/>
          <w:lang w:val="es-ES"/>
        </w:rPr>
        <w:t xml:space="preserve"> </w:t>
      </w:r>
      <w:r w:rsidR="00CE38CF" w:rsidRPr="00BA757F">
        <w:rPr>
          <w:sz w:val="20"/>
          <w:szCs w:val="20"/>
          <w:lang w:val="es-ES"/>
        </w:rPr>
        <w:t>(LTTD)</w:t>
      </w:r>
      <w:r w:rsidR="001C7BD7" w:rsidRPr="00BA757F">
        <w:rPr>
          <w:sz w:val="20"/>
          <w:szCs w:val="20"/>
          <w:lang w:val="es-ES"/>
        </w:rPr>
        <w:t xml:space="preserve">: </w:t>
      </w:r>
      <w:r w:rsidR="00601799">
        <w:rPr>
          <w:sz w:val="20"/>
          <w:szCs w:val="20"/>
          <w:lang w:val="es-ES"/>
        </w:rPr>
        <w:t xml:space="preserve">Este método </w:t>
      </w:r>
      <w:r w:rsidR="00BA757F" w:rsidRPr="00BA757F">
        <w:rPr>
          <w:sz w:val="20"/>
          <w:szCs w:val="20"/>
          <w:lang w:val="es-ES"/>
        </w:rPr>
        <w:t xml:space="preserve">se ha utilizado con </w:t>
      </w:r>
      <w:r w:rsidR="00BA757F">
        <w:rPr>
          <w:sz w:val="20"/>
          <w:szCs w:val="20"/>
          <w:lang w:val="es-ES"/>
        </w:rPr>
        <w:t xml:space="preserve">éxito </w:t>
      </w:r>
      <w:r w:rsidR="007D517C">
        <w:rPr>
          <w:sz w:val="20"/>
          <w:szCs w:val="20"/>
          <w:lang w:val="es-ES"/>
        </w:rPr>
        <w:t>en</w:t>
      </w:r>
      <w:r w:rsidR="00BA757F">
        <w:rPr>
          <w:sz w:val="20"/>
          <w:szCs w:val="20"/>
          <w:lang w:val="es-ES"/>
        </w:rPr>
        <w:t xml:space="preserve"> el tratamiento previo de suelos muy </w:t>
      </w:r>
      <w:r w:rsidR="00AA2900" w:rsidRPr="00BA757F">
        <w:rPr>
          <w:sz w:val="20"/>
          <w:szCs w:val="20"/>
          <w:lang w:val="es-ES"/>
        </w:rPr>
        <w:t>contaminado</w:t>
      </w:r>
      <w:r w:rsidR="00BA757F">
        <w:rPr>
          <w:sz w:val="20"/>
          <w:szCs w:val="20"/>
          <w:lang w:val="es-ES"/>
        </w:rPr>
        <w:t>s con</w:t>
      </w:r>
      <w:r w:rsidR="00343859" w:rsidRPr="00BA757F">
        <w:rPr>
          <w:sz w:val="20"/>
          <w:szCs w:val="20"/>
          <w:lang w:val="es-ES"/>
        </w:rPr>
        <w:t xml:space="preserve"> </w:t>
      </w:r>
      <w:r w:rsidR="00581B91" w:rsidRPr="00BA757F">
        <w:rPr>
          <w:sz w:val="20"/>
          <w:szCs w:val="20"/>
          <w:lang w:val="es-ES"/>
        </w:rPr>
        <w:t>plaguicida</w:t>
      </w:r>
      <w:r w:rsidR="00343859" w:rsidRPr="00BA757F">
        <w:rPr>
          <w:sz w:val="20"/>
          <w:szCs w:val="20"/>
          <w:lang w:val="es-ES"/>
        </w:rPr>
        <w:t>s</w:t>
      </w:r>
      <w:r w:rsidR="00561FBA" w:rsidRPr="00BA757F">
        <w:rPr>
          <w:sz w:val="20"/>
          <w:szCs w:val="20"/>
          <w:lang w:val="es-ES"/>
        </w:rPr>
        <w:t xml:space="preserve">. </w:t>
      </w:r>
      <w:r w:rsidR="00BA757F">
        <w:rPr>
          <w:sz w:val="20"/>
          <w:szCs w:val="20"/>
          <w:lang w:val="es-ES"/>
        </w:rPr>
        <w:t>El proce</w:t>
      </w:r>
      <w:r w:rsidR="00407B90">
        <w:rPr>
          <w:sz w:val="20"/>
          <w:szCs w:val="20"/>
          <w:lang w:val="es-ES"/>
        </w:rPr>
        <w:t>so</w:t>
      </w:r>
      <w:r w:rsidR="00BA757F">
        <w:rPr>
          <w:sz w:val="20"/>
          <w:szCs w:val="20"/>
          <w:lang w:val="es-ES"/>
        </w:rPr>
        <w:t xml:space="preserve"> de la </w:t>
      </w:r>
      <w:r w:rsidR="00CE38CF" w:rsidRPr="00BA757F">
        <w:rPr>
          <w:sz w:val="20"/>
          <w:szCs w:val="20"/>
          <w:lang w:val="es-ES"/>
        </w:rPr>
        <w:t>LTTD</w:t>
      </w:r>
      <w:r w:rsidR="00C32A10" w:rsidRPr="00BA757F">
        <w:rPr>
          <w:sz w:val="20"/>
          <w:szCs w:val="20"/>
          <w:lang w:val="es-ES"/>
        </w:rPr>
        <w:t xml:space="preserve"> </w:t>
      </w:r>
      <w:r w:rsidR="00BA757F" w:rsidRPr="00BA757F">
        <w:rPr>
          <w:sz w:val="20"/>
          <w:szCs w:val="20"/>
          <w:lang w:val="es-ES"/>
        </w:rPr>
        <w:t xml:space="preserve">puede realizarse </w:t>
      </w:r>
      <w:r w:rsidR="00BA757F">
        <w:rPr>
          <w:sz w:val="20"/>
          <w:szCs w:val="20"/>
          <w:lang w:val="es-ES"/>
        </w:rPr>
        <w:t xml:space="preserve">integrándolo </w:t>
      </w:r>
      <w:r w:rsidR="00BA757F" w:rsidRPr="00BA757F">
        <w:rPr>
          <w:sz w:val="20"/>
          <w:szCs w:val="20"/>
          <w:lang w:val="es-ES"/>
        </w:rPr>
        <w:t>directamente en el proceso de destrucci</w:t>
      </w:r>
      <w:r w:rsidR="00BA757F">
        <w:rPr>
          <w:sz w:val="20"/>
          <w:szCs w:val="20"/>
          <w:lang w:val="es-ES"/>
        </w:rPr>
        <w:t xml:space="preserve">ón </w:t>
      </w:r>
      <w:r w:rsidR="00343859" w:rsidRPr="00BA757F">
        <w:rPr>
          <w:sz w:val="20"/>
          <w:szCs w:val="20"/>
          <w:lang w:val="es-ES"/>
        </w:rPr>
        <w:t>o</w:t>
      </w:r>
      <w:r w:rsidR="00BA757F">
        <w:rPr>
          <w:sz w:val="20"/>
          <w:szCs w:val="20"/>
          <w:lang w:val="es-ES"/>
        </w:rPr>
        <w:t xml:space="preserve"> por </w:t>
      </w:r>
      <w:r w:rsidR="00343859" w:rsidRPr="00BA757F">
        <w:rPr>
          <w:sz w:val="20"/>
          <w:szCs w:val="20"/>
          <w:lang w:val="es-ES"/>
        </w:rPr>
        <w:t>separa</w:t>
      </w:r>
      <w:r w:rsidR="00BA757F">
        <w:rPr>
          <w:sz w:val="20"/>
          <w:szCs w:val="20"/>
          <w:lang w:val="es-ES"/>
        </w:rPr>
        <w:t>do</w:t>
      </w:r>
      <w:r w:rsidR="00343859" w:rsidRPr="00BA757F">
        <w:rPr>
          <w:sz w:val="20"/>
          <w:szCs w:val="20"/>
          <w:lang w:val="es-ES"/>
        </w:rPr>
        <w:t xml:space="preserve">. </w:t>
      </w:r>
      <w:r w:rsidR="00BA757F">
        <w:rPr>
          <w:sz w:val="20"/>
          <w:szCs w:val="20"/>
          <w:lang w:val="es-ES"/>
        </w:rPr>
        <w:t xml:space="preserve">En el primer caso, los </w:t>
      </w:r>
      <w:r w:rsidR="00581B91" w:rsidRPr="00BA757F">
        <w:rPr>
          <w:sz w:val="20"/>
          <w:szCs w:val="20"/>
          <w:lang w:val="es-ES"/>
        </w:rPr>
        <w:t>plaguicida</w:t>
      </w:r>
      <w:r w:rsidR="00343859" w:rsidRPr="00BA757F">
        <w:rPr>
          <w:sz w:val="20"/>
          <w:szCs w:val="20"/>
          <w:lang w:val="es-ES"/>
        </w:rPr>
        <w:t xml:space="preserve">s </w:t>
      </w:r>
      <w:r w:rsidR="00BA757F" w:rsidRPr="00BA757F">
        <w:rPr>
          <w:sz w:val="20"/>
          <w:szCs w:val="20"/>
          <w:lang w:val="es-ES"/>
        </w:rPr>
        <w:t xml:space="preserve">volatilizados se introducen directamente en el proceso de </w:t>
      </w:r>
      <w:r w:rsidR="00343859" w:rsidRPr="00BA757F">
        <w:rPr>
          <w:sz w:val="20"/>
          <w:szCs w:val="20"/>
          <w:lang w:val="es-ES"/>
        </w:rPr>
        <w:t>destruc</w:t>
      </w:r>
      <w:r w:rsidR="00BA757F">
        <w:rPr>
          <w:sz w:val="20"/>
          <w:szCs w:val="20"/>
          <w:lang w:val="es-ES"/>
        </w:rPr>
        <w:t>ción</w:t>
      </w:r>
      <w:r w:rsidR="00343859" w:rsidRPr="00BA757F">
        <w:rPr>
          <w:sz w:val="20"/>
          <w:szCs w:val="20"/>
          <w:lang w:val="es-ES"/>
        </w:rPr>
        <w:t xml:space="preserve">. </w:t>
      </w:r>
      <w:r w:rsidR="00BA757F" w:rsidRPr="00BA757F">
        <w:rPr>
          <w:sz w:val="20"/>
          <w:szCs w:val="20"/>
          <w:lang w:val="es-ES"/>
        </w:rPr>
        <w:t>Cuando el suelo c</w:t>
      </w:r>
      <w:r w:rsidR="009A2798" w:rsidRPr="00BA757F">
        <w:rPr>
          <w:sz w:val="20"/>
          <w:szCs w:val="20"/>
          <w:lang w:val="es-ES"/>
        </w:rPr>
        <w:t>ontaminado</w:t>
      </w:r>
      <w:r w:rsidR="00343859" w:rsidRPr="00BA757F">
        <w:rPr>
          <w:sz w:val="20"/>
          <w:szCs w:val="20"/>
          <w:lang w:val="es-ES"/>
        </w:rPr>
        <w:t xml:space="preserve"> </w:t>
      </w:r>
      <w:r w:rsidR="00BA757F" w:rsidRPr="00BA757F">
        <w:rPr>
          <w:sz w:val="20"/>
          <w:szCs w:val="20"/>
          <w:lang w:val="es-ES"/>
        </w:rPr>
        <w:t xml:space="preserve">se encuentra lejos de la instalación de </w:t>
      </w:r>
      <w:r w:rsidR="00343859" w:rsidRPr="00BA757F">
        <w:rPr>
          <w:sz w:val="20"/>
          <w:szCs w:val="20"/>
          <w:lang w:val="es-ES"/>
        </w:rPr>
        <w:t>destruc</w:t>
      </w:r>
      <w:r w:rsidR="00BA757F" w:rsidRPr="00BA757F">
        <w:rPr>
          <w:sz w:val="20"/>
          <w:szCs w:val="20"/>
          <w:lang w:val="es-ES"/>
        </w:rPr>
        <w:t>ci</w:t>
      </w:r>
      <w:r w:rsidR="00BA757F">
        <w:rPr>
          <w:sz w:val="20"/>
          <w:szCs w:val="20"/>
          <w:lang w:val="es-ES"/>
        </w:rPr>
        <w:t>ón</w:t>
      </w:r>
      <w:r w:rsidR="00343859" w:rsidRPr="00BA757F">
        <w:rPr>
          <w:sz w:val="20"/>
          <w:szCs w:val="20"/>
          <w:lang w:val="es-ES"/>
        </w:rPr>
        <w:t xml:space="preserve">, </w:t>
      </w:r>
      <w:r w:rsidR="00BA757F">
        <w:rPr>
          <w:sz w:val="20"/>
          <w:szCs w:val="20"/>
          <w:lang w:val="es-ES"/>
        </w:rPr>
        <w:t xml:space="preserve">el proceso de </w:t>
      </w:r>
      <w:r w:rsidR="00CE38CF" w:rsidRPr="00BA757F">
        <w:rPr>
          <w:sz w:val="20"/>
          <w:szCs w:val="20"/>
          <w:lang w:val="es-ES"/>
        </w:rPr>
        <w:t>LTTD</w:t>
      </w:r>
      <w:r w:rsidR="00343859" w:rsidRPr="00BA757F">
        <w:rPr>
          <w:sz w:val="20"/>
          <w:szCs w:val="20"/>
          <w:lang w:val="es-ES"/>
        </w:rPr>
        <w:t xml:space="preserve"> </w:t>
      </w:r>
      <w:r w:rsidR="00BA757F">
        <w:rPr>
          <w:sz w:val="20"/>
          <w:szCs w:val="20"/>
          <w:lang w:val="es-ES"/>
        </w:rPr>
        <w:t>puede realizarse cerca del lugar donde se encuentra el suelo</w:t>
      </w:r>
      <w:r w:rsidR="00343859" w:rsidRPr="00BA757F">
        <w:rPr>
          <w:sz w:val="20"/>
          <w:szCs w:val="20"/>
          <w:lang w:val="es-ES"/>
        </w:rPr>
        <w:t xml:space="preserve">. </w:t>
      </w:r>
      <w:r w:rsidR="007D517C">
        <w:rPr>
          <w:sz w:val="20"/>
          <w:szCs w:val="20"/>
          <w:lang w:val="es-ES"/>
        </w:rPr>
        <w:t xml:space="preserve">Los </w:t>
      </w:r>
      <w:r w:rsidR="00581B91" w:rsidRPr="007D517C">
        <w:rPr>
          <w:sz w:val="20"/>
          <w:szCs w:val="20"/>
          <w:lang w:val="es-ES"/>
        </w:rPr>
        <w:t>plaguicida</w:t>
      </w:r>
      <w:r w:rsidR="00343859" w:rsidRPr="007D517C">
        <w:rPr>
          <w:sz w:val="20"/>
          <w:szCs w:val="20"/>
          <w:lang w:val="es-ES"/>
        </w:rPr>
        <w:t xml:space="preserve">s </w:t>
      </w:r>
      <w:r w:rsidR="007D517C" w:rsidRPr="007D517C">
        <w:rPr>
          <w:sz w:val="20"/>
          <w:szCs w:val="20"/>
          <w:lang w:val="es-ES"/>
        </w:rPr>
        <w:t xml:space="preserve">volatilizados pueden </w:t>
      </w:r>
      <w:r w:rsidR="00343859" w:rsidRPr="007D517C">
        <w:rPr>
          <w:sz w:val="20"/>
          <w:szCs w:val="20"/>
          <w:lang w:val="es-ES"/>
        </w:rPr>
        <w:t>condens</w:t>
      </w:r>
      <w:r w:rsidR="007D517C" w:rsidRPr="007D517C">
        <w:rPr>
          <w:sz w:val="20"/>
          <w:szCs w:val="20"/>
          <w:lang w:val="es-ES"/>
        </w:rPr>
        <w:t xml:space="preserve">arse y reenvasarse para </w:t>
      </w:r>
      <w:r w:rsidR="007D517C">
        <w:rPr>
          <w:sz w:val="20"/>
          <w:szCs w:val="20"/>
          <w:lang w:val="es-ES"/>
        </w:rPr>
        <w:t>poderlos transportar hasta la instalación de de</w:t>
      </w:r>
      <w:r w:rsidR="00343859" w:rsidRPr="007D517C">
        <w:rPr>
          <w:sz w:val="20"/>
          <w:szCs w:val="20"/>
          <w:lang w:val="es-ES"/>
        </w:rPr>
        <w:t>struc</w:t>
      </w:r>
      <w:r w:rsidR="007D517C">
        <w:rPr>
          <w:sz w:val="20"/>
          <w:szCs w:val="20"/>
          <w:lang w:val="es-ES"/>
        </w:rPr>
        <w:t>ción</w:t>
      </w:r>
      <w:r w:rsidR="00343859" w:rsidRPr="007D517C">
        <w:rPr>
          <w:sz w:val="20"/>
          <w:szCs w:val="20"/>
          <w:lang w:val="es-ES"/>
        </w:rPr>
        <w:t>.</w:t>
      </w:r>
      <w:r w:rsidR="00561FBA" w:rsidRPr="007D517C">
        <w:rPr>
          <w:sz w:val="20"/>
          <w:szCs w:val="20"/>
          <w:lang w:val="es-ES"/>
        </w:rPr>
        <w:t xml:space="preserve"> </w:t>
      </w:r>
    </w:p>
    <w:p w:rsidR="000D3D18" w:rsidRPr="007D517C" w:rsidRDefault="000D3D18" w:rsidP="00CF1B5B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bCs/>
          <w:sz w:val="20"/>
          <w:szCs w:val="20"/>
          <w:lang w:val="es-ES"/>
        </w:rPr>
      </w:pPr>
      <w:r w:rsidRPr="007D517C">
        <w:rPr>
          <w:bCs/>
          <w:sz w:val="20"/>
          <w:szCs w:val="20"/>
          <w:lang w:val="es-ES"/>
        </w:rPr>
        <w:t>c)</w:t>
      </w:r>
      <w:r w:rsidRPr="007D517C">
        <w:rPr>
          <w:bCs/>
          <w:sz w:val="20"/>
          <w:szCs w:val="20"/>
          <w:lang w:val="es-ES"/>
        </w:rPr>
        <w:tab/>
      </w:r>
      <w:r w:rsidR="00F40C10">
        <w:rPr>
          <w:bCs/>
          <w:sz w:val="20"/>
          <w:szCs w:val="20"/>
          <w:lang w:val="es-ES"/>
        </w:rPr>
        <w:t>Lavado</w:t>
      </w:r>
      <w:r w:rsidR="007D517C" w:rsidRPr="007D517C">
        <w:rPr>
          <w:bCs/>
          <w:sz w:val="20"/>
          <w:szCs w:val="20"/>
          <w:lang w:val="es-ES"/>
        </w:rPr>
        <w:t xml:space="preserve"> con disolventes</w:t>
      </w:r>
      <w:r w:rsidR="00C0512F" w:rsidRPr="007D517C">
        <w:rPr>
          <w:bCs/>
          <w:sz w:val="20"/>
          <w:szCs w:val="20"/>
          <w:lang w:val="es-ES"/>
        </w:rPr>
        <w:t xml:space="preserve">: </w:t>
      </w:r>
      <w:r w:rsidR="007D517C" w:rsidRPr="007D517C">
        <w:rPr>
          <w:bCs/>
          <w:sz w:val="20"/>
          <w:szCs w:val="20"/>
          <w:lang w:val="es-ES"/>
        </w:rPr>
        <w:t xml:space="preserve">Este proceso se ha empleado con </w:t>
      </w:r>
      <w:r w:rsidR="007D517C">
        <w:rPr>
          <w:bCs/>
          <w:sz w:val="20"/>
          <w:szCs w:val="20"/>
          <w:lang w:val="es-ES"/>
        </w:rPr>
        <w:t>éxito en l</w:t>
      </w:r>
      <w:r w:rsidR="007D517C" w:rsidRPr="007D517C">
        <w:rPr>
          <w:bCs/>
          <w:sz w:val="20"/>
          <w:szCs w:val="20"/>
          <w:lang w:val="es-ES"/>
        </w:rPr>
        <w:t>a</w:t>
      </w:r>
      <w:r w:rsidRPr="007D517C">
        <w:rPr>
          <w:bCs/>
          <w:sz w:val="20"/>
          <w:szCs w:val="20"/>
          <w:lang w:val="es-ES"/>
        </w:rPr>
        <w:t xml:space="preserve"> de</w:t>
      </w:r>
      <w:r w:rsidR="007D517C">
        <w:rPr>
          <w:bCs/>
          <w:sz w:val="20"/>
          <w:szCs w:val="20"/>
          <w:lang w:val="es-ES"/>
        </w:rPr>
        <w:t>s</w:t>
      </w:r>
      <w:r w:rsidRPr="007D517C">
        <w:rPr>
          <w:bCs/>
          <w:sz w:val="20"/>
          <w:szCs w:val="20"/>
          <w:lang w:val="es-ES"/>
        </w:rPr>
        <w:t>contamina</w:t>
      </w:r>
      <w:r w:rsidR="007D517C">
        <w:rPr>
          <w:bCs/>
          <w:sz w:val="20"/>
          <w:szCs w:val="20"/>
          <w:lang w:val="es-ES"/>
        </w:rPr>
        <w:t>ción de recipientes vacíos mediante el triple enjuague</w:t>
      </w:r>
      <w:r w:rsidRPr="007D517C">
        <w:rPr>
          <w:bCs/>
          <w:sz w:val="20"/>
          <w:szCs w:val="20"/>
          <w:lang w:val="es-ES"/>
        </w:rPr>
        <w:t xml:space="preserve">. </w:t>
      </w:r>
      <w:r w:rsidR="007D517C">
        <w:rPr>
          <w:bCs/>
          <w:sz w:val="20"/>
          <w:szCs w:val="20"/>
          <w:lang w:val="es-ES"/>
        </w:rPr>
        <w:t>Los disolventes c</w:t>
      </w:r>
      <w:r w:rsidR="00AA2900" w:rsidRPr="007D517C">
        <w:rPr>
          <w:bCs/>
          <w:sz w:val="20"/>
          <w:szCs w:val="20"/>
          <w:lang w:val="es-ES"/>
        </w:rPr>
        <w:t>ontaminado</w:t>
      </w:r>
      <w:r w:rsidR="007D517C" w:rsidRPr="007D517C">
        <w:rPr>
          <w:bCs/>
          <w:sz w:val="20"/>
          <w:szCs w:val="20"/>
          <w:lang w:val="es-ES"/>
        </w:rPr>
        <w:t>s</w:t>
      </w:r>
      <w:r w:rsidRPr="007D517C">
        <w:rPr>
          <w:bCs/>
          <w:sz w:val="20"/>
          <w:szCs w:val="20"/>
          <w:lang w:val="es-ES"/>
        </w:rPr>
        <w:t xml:space="preserve"> </w:t>
      </w:r>
      <w:r w:rsidR="007D517C" w:rsidRPr="007D517C">
        <w:rPr>
          <w:bCs/>
          <w:sz w:val="20"/>
          <w:szCs w:val="20"/>
          <w:lang w:val="es-ES"/>
        </w:rPr>
        <w:t xml:space="preserve">pueden reciclarse mediante </w:t>
      </w:r>
      <w:r w:rsidRPr="007D517C">
        <w:rPr>
          <w:bCs/>
          <w:sz w:val="20"/>
          <w:szCs w:val="20"/>
          <w:lang w:val="es-ES"/>
        </w:rPr>
        <w:t>d</w:t>
      </w:r>
      <w:r w:rsidR="007D517C" w:rsidRPr="007D517C">
        <w:rPr>
          <w:bCs/>
          <w:sz w:val="20"/>
          <w:szCs w:val="20"/>
          <w:lang w:val="es-ES"/>
        </w:rPr>
        <w:t>e</w:t>
      </w:r>
      <w:r w:rsidRPr="007D517C">
        <w:rPr>
          <w:bCs/>
          <w:sz w:val="20"/>
          <w:szCs w:val="20"/>
          <w:lang w:val="es-ES"/>
        </w:rPr>
        <w:t>stila</w:t>
      </w:r>
      <w:r w:rsidR="007D517C" w:rsidRPr="007D517C">
        <w:rPr>
          <w:bCs/>
          <w:sz w:val="20"/>
          <w:szCs w:val="20"/>
          <w:lang w:val="es-ES"/>
        </w:rPr>
        <w:t>ci</w:t>
      </w:r>
      <w:r w:rsidR="007D517C">
        <w:rPr>
          <w:bCs/>
          <w:sz w:val="20"/>
          <w:szCs w:val="20"/>
          <w:lang w:val="es-ES"/>
        </w:rPr>
        <w:t xml:space="preserve">ón para obtener un </w:t>
      </w:r>
      <w:r w:rsidRPr="007D517C">
        <w:rPr>
          <w:bCs/>
          <w:sz w:val="20"/>
          <w:szCs w:val="20"/>
          <w:lang w:val="es-ES"/>
        </w:rPr>
        <w:t>concentra</w:t>
      </w:r>
      <w:r w:rsidR="007D517C">
        <w:rPr>
          <w:bCs/>
          <w:sz w:val="20"/>
          <w:szCs w:val="20"/>
          <w:lang w:val="es-ES"/>
        </w:rPr>
        <w:t xml:space="preserve">do de </w:t>
      </w:r>
      <w:r w:rsidR="00581B91" w:rsidRPr="007D517C">
        <w:rPr>
          <w:bCs/>
          <w:sz w:val="20"/>
          <w:szCs w:val="20"/>
          <w:lang w:val="es-ES"/>
        </w:rPr>
        <w:t>plaguicida</w:t>
      </w:r>
      <w:r w:rsidR="007D517C">
        <w:rPr>
          <w:bCs/>
          <w:sz w:val="20"/>
          <w:szCs w:val="20"/>
          <w:lang w:val="es-ES"/>
        </w:rPr>
        <w:t>s</w:t>
      </w:r>
      <w:r w:rsidRPr="007D517C">
        <w:rPr>
          <w:bCs/>
          <w:sz w:val="20"/>
          <w:szCs w:val="20"/>
          <w:lang w:val="es-ES"/>
        </w:rPr>
        <w:t xml:space="preserve"> contaminant</w:t>
      </w:r>
      <w:r w:rsidR="007D517C">
        <w:rPr>
          <w:bCs/>
          <w:sz w:val="20"/>
          <w:szCs w:val="20"/>
          <w:lang w:val="es-ES"/>
        </w:rPr>
        <w:t>e</w:t>
      </w:r>
      <w:r w:rsidRPr="007D517C">
        <w:rPr>
          <w:bCs/>
          <w:sz w:val="20"/>
          <w:szCs w:val="20"/>
          <w:lang w:val="es-ES"/>
        </w:rPr>
        <w:t>s</w:t>
      </w:r>
      <w:r w:rsidR="008B6DF6" w:rsidRPr="007D517C">
        <w:rPr>
          <w:bCs/>
          <w:sz w:val="20"/>
          <w:szCs w:val="20"/>
          <w:lang w:val="es-ES"/>
        </w:rPr>
        <w:t xml:space="preserve">. </w:t>
      </w:r>
      <w:r w:rsidR="007D517C">
        <w:rPr>
          <w:bCs/>
          <w:sz w:val="20"/>
          <w:szCs w:val="20"/>
          <w:lang w:val="es-ES"/>
        </w:rPr>
        <w:t>Los disolventes r</w:t>
      </w:r>
      <w:r w:rsidR="008B6DF6" w:rsidRPr="007D517C">
        <w:rPr>
          <w:bCs/>
          <w:sz w:val="20"/>
          <w:szCs w:val="20"/>
          <w:lang w:val="es-ES"/>
        </w:rPr>
        <w:t>e</w:t>
      </w:r>
      <w:r w:rsidR="00E5683C" w:rsidRPr="007D517C">
        <w:rPr>
          <w:bCs/>
          <w:sz w:val="20"/>
          <w:szCs w:val="20"/>
          <w:lang w:val="es-ES"/>
        </w:rPr>
        <w:t>cicl</w:t>
      </w:r>
      <w:r w:rsidR="007D517C" w:rsidRPr="007D517C">
        <w:rPr>
          <w:bCs/>
          <w:sz w:val="20"/>
          <w:szCs w:val="20"/>
          <w:lang w:val="es-ES"/>
        </w:rPr>
        <w:t>ados deber</w:t>
      </w:r>
      <w:r w:rsidR="007D517C">
        <w:rPr>
          <w:bCs/>
          <w:sz w:val="20"/>
          <w:szCs w:val="20"/>
          <w:lang w:val="es-ES"/>
        </w:rPr>
        <w:t xml:space="preserve">án </w:t>
      </w:r>
      <w:r w:rsidR="008B6DF6" w:rsidRPr="007D517C">
        <w:rPr>
          <w:bCs/>
          <w:sz w:val="20"/>
          <w:szCs w:val="20"/>
          <w:lang w:val="es-ES"/>
        </w:rPr>
        <w:t>u</w:t>
      </w:r>
      <w:r w:rsidR="007D517C">
        <w:rPr>
          <w:bCs/>
          <w:sz w:val="20"/>
          <w:szCs w:val="20"/>
          <w:lang w:val="es-ES"/>
        </w:rPr>
        <w:t xml:space="preserve">tilizarse para la </w:t>
      </w:r>
      <w:r w:rsidR="008B6DF6" w:rsidRPr="007D517C">
        <w:rPr>
          <w:bCs/>
          <w:sz w:val="20"/>
          <w:szCs w:val="20"/>
          <w:lang w:val="es-ES"/>
        </w:rPr>
        <w:t>de</w:t>
      </w:r>
      <w:r w:rsidR="007D517C">
        <w:rPr>
          <w:bCs/>
          <w:sz w:val="20"/>
          <w:szCs w:val="20"/>
          <w:lang w:val="es-ES"/>
        </w:rPr>
        <w:t>s</w:t>
      </w:r>
      <w:r w:rsidR="008B6DF6" w:rsidRPr="007D517C">
        <w:rPr>
          <w:bCs/>
          <w:sz w:val="20"/>
          <w:szCs w:val="20"/>
          <w:lang w:val="es-ES"/>
        </w:rPr>
        <w:t>contamina</w:t>
      </w:r>
      <w:r w:rsidR="007D517C">
        <w:rPr>
          <w:bCs/>
          <w:sz w:val="20"/>
          <w:szCs w:val="20"/>
          <w:lang w:val="es-ES"/>
        </w:rPr>
        <w:t xml:space="preserve">ción de otros </w:t>
      </w:r>
      <w:r w:rsidR="00333047" w:rsidRPr="007D517C">
        <w:rPr>
          <w:bCs/>
          <w:sz w:val="20"/>
          <w:szCs w:val="20"/>
          <w:lang w:val="es-ES"/>
        </w:rPr>
        <w:t>desechos de plaguicidas COP</w:t>
      </w:r>
      <w:r w:rsidR="006E4C68" w:rsidRPr="007D517C">
        <w:rPr>
          <w:bCs/>
          <w:sz w:val="20"/>
          <w:szCs w:val="20"/>
          <w:lang w:val="es-ES"/>
        </w:rPr>
        <w:t xml:space="preserve"> </w:t>
      </w:r>
      <w:r w:rsidR="00333047" w:rsidRPr="007D517C">
        <w:rPr>
          <w:bCs/>
          <w:sz w:val="20"/>
          <w:szCs w:val="20"/>
          <w:lang w:val="es-ES"/>
        </w:rPr>
        <w:t xml:space="preserve">y </w:t>
      </w:r>
      <w:r w:rsidR="00CA4DE8" w:rsidRPr="007D517C">
        <w:rPr>
          <w:bCs/>
          <w:sz w:val="20"/>
          <w:szCs w:val="20"/>
          <w:lang w:val="es-ES"/>
        </w:rPr>
        <w:t>ot</w:t>
      </w:r>
      <w:r w:rsidR="007D517C">
        <w:rPr>
          <w:bCs/>
          <w:sz w:val="20"/>
          <w:szCs w:val="20"/>
          <w:lang w:val="es-ES"/>
        </w:rPr>
        <w:t xml:space="preserve">ros desechos de </w:t>
      </w:r>
      <w:r w:rsidR="00581B91" w:rsidRPr="007D517C">
        <w:rPr>
          <w:bCs/>
          <w:sz w:val="20"/>
          <w:szCs w:val="20"/>
          <w:lang w:val="es-ES"/>
        </w:rPr>
        <w:t>plaguicida</w:t>
      </w:r>
      <w:r w:rsidR="00957FAC" w:rsidRPr="007D517C">
        <w:rPr>
          <w:bCs/>
          <w:sz w:val="20"/>
          <w:szCs w:val="20"/>
          <w:lang w:val="es-ES"/>
        </w:rPr>
        <w:t>s</w:t>
      </w:r>
      <w:r w:rsidR="008B6DF6" w:rsidRPr="007D517C">
        <w:rPr>
          <w:bCs/>
          <w:sz w:val="20"/>
          <w:szCs w:val="20"/>
          <w:lang w:val="es-ES"/>
        </w:rPr>
        <w:t xml:space="preserve">. </w:t>
      </w:r>
    </w:p>
    <w:p w:rsidR="00AA65F4" w:rsidRPr="005D0877" w:rsidRDefault="00AA65F4" w:rsidP="004E1BEB">
      <w:pPr>
        <w:tabs>
          <w:tab w:val="left" w:pos="2268"/>
        </w:tabs>
        <w:suppressAutoHyphens/>
        <w:snapToGrid w:val="0"/>
        <w:spacing w:after="120"/>
        <w:ind w:left="1134" w:right="425" w:firstLine="567"/>
        <w:rPr>
          <w:bCs/>
          <w:sz w:val="20"/>
          <w:szCs w:val="20"/>
          <w:lang w:val="es-ES"/>
        </w:rPr>
      </w:pPr>
      <w:r w:rsidRPr="007D517C">
        <w:rPr>
          <w:bCs/>
          <w:sz w:val="20"/>
          <w:szCs w:val="20"/>
          <w:lang w:val="es-ES"/>
        </w:rPr>
        <w:t>d)</w:t>
      </w:r>
      <w:r w:rsidRPr="007D517C">
        <w:rPr>
          <w:bCs/>
          <w:sz w:val="20"/>
          <w:szCs w:val="20"/>
          <w:lang w:val="es-ES"/>
        </w:rPr>
        <w:tab/>
      </w:r>
      <w:r w:rsidR="00F40C10">
        <w:rPr>
          <w:bCs/>
          <w:sz w:val="20"/>
          <w:szCs w:val="20"/>
          <w:lang w:val="es-ES"/>
        </w:rPr>
        <w:t>Combinación</w:t>
      </w:r>
      <w:r w:rsidR="007D517C" w:rsidRPr="007D517C">
        <w:rPr>
          <w:bCs/>
          <w:sz w:val="20"/>
          <w:szCs w:val="20"/>
          <w:lang w:val="es-ES"/>
        </w:rPr>
        <w:t xml:space="preserve"> con carb</w:t>
      </w:r>
      <w:r w:rsidR="00FB213F">
        <w:rPr>
          <w:bCs/>
          <w:sz w:val="20"/>
          <w:szCs w:val="20"/>
          <w:lang w:val="es-ES"/>
        </w:rPr>
        <w:t>ó</w:t>
      </w:r>
      <w:r w:rsidR="007D517C" w:rsidRPr="007D517C">
        <w:rPr>
          <w:bCs/>
          <w:sz w:val="20"/>
          <w:szCs w:val="20"/>
          <w:lang w:val="es-ES"/>
        </w:rPr>
        <w:t xml:space="preserve">n activado u otro </w:t>
      </w:r>
      <w:r w:rsidRPr="007D517C">
        <w:rPr>
          <w:bCs/>
          <w:sz w:val="20"/>
          <w:szCs w:val="20"/>
          <w:lang w:val="es-ES"/>
        </w:rPr>
        <w:t>a</w:t>
      </w:r>
      <w:r w:rsidR="002B3978" w:rsidRPr="007D517C">
        <w:rPr>
          <w:bCs/>
          <w:sz w:val="20"/>
          <w:szCs w:val="20"/>
          <w:lang w:val="es-ES"/>
        </w:rPr>
        <w:t>d</w:t>
      </w:r>
      <w:r w:rsidRPr="007D517C">
        <w:rPr>
          <w:bCs/>
          <w:sz w:val="20"/>
          <w:szCs w:val="20"/>
          <w:lang w:val="es-ES"/>
        </w:rPr>
        <w:t>sorbent</w:t>
      </w:r>
      <w:r w:rsidR="007D517C" w:rsidRPr="007D517C">
        <w:rPr>
          <w:bCs/>
          <w:sz w:val="20"/>
          <w:szCs w:val="20"/>
          <w:lang w:val="es-ES"/>
        </w:rPr>
        <w:t>e</w:t>
      </w:r>
      <w:r w:rsidR="000959EA" w:rsidRPr="007D517C">
        <w:rPr>
          <w:bCs/>
          <w:sz w:val="20"/>
          <w:szCs w:val="20"/>
          <w:lang w:val="es-ES"/>
        </w:rPr>
        <w:t xml:space="preserve">: </w:t>
      </w:r>
      <w:r w:rsidR="007D517C" w:rsidRPr="007D517C">
        <w:rPr>
          <w:bCs/>
          <w:sz w:val="20"/>
          <w:szCs w:val="20"/>
          <w:lang w:val="es-ES"/>
        </w:rPr>
        <w:t xml:space="preserve">Este </w:t>
      </w:r>
      <w:r w:rsidR="00333047" w:rsidRPr="007D517C">
        <w:rPr>
          <w:bCs/>
          <w:sz w:val="20"/>
          <w:szCs w:val="20"/>
          <w:lang w:val="es-ES"/>
        </w:rPr>
        <w:t>método</w:t>
      </w:r>
      <w:r w:rsidR="008E680F" w:rsidRPr="007D517C">
        <w:rPr>
          <w:bCs/>
          <w:sz w:val="20"/>
          <w:szCs w:val="20"/>
          <w:lang w:val="es-ES"/>
        </w:rPr>
        <w:t xml:space="preserve"> </w:t>
      </w:r>
      <w:r w:rsidR="007D517C" w:rsidRPr="007D517C">
        <w:rPr>
          <w:bCs/>
          <w:sz w:val="20"/>
          <w:szCs w:val="20"/>
          <w:lang w:val="es-ES"/>
        </w:rPr>
        <w:t>se ha utilizado para atenuar olores</w:t>
      </w:r>
      <w:r w:rsidRPr="007D517C">
        <w:rPr>
          <w:bCs/>
          <w:sz w:val="20"/>
          <w:szCs w:val="20"/>
          <w:lang w:val="es-ES"/>
        </w:rPr>
        <w:t>.</w:t>
      </w:r>
      <w:r w:rsidR="00453B5D" w:rsidRPr="007D517C">
        <w:rPr>
          <w:bCs/>
          <w:sz w:val="20"/>
          <w:szCs w:val="20"/>
          <w:lang w:val="es-ES"/>
        </w:rPr>
        <w:t xml:space="preserve"> </w:t>
      </w:r>
      <w:r w:rsidR="007D517C" w:rsidRPr="005D0877">
        <w:rPr>
          <w:bCs/>
          <w:sz w:val="20"/>
          <w:szCs w:val="20"/>
          <w:lang w:val="es-ES"/>
        </w:rPr>
        <w:t xml:space="preserve">La Comisión Europea ha determinado otras tecnologías para el control de olores tales como la </w:t>
      </w:r>
      <w:r w:rsidR="00FB213F">
        <w:rPr>
          <w:bCs/>
          <w:sz w:val="20"/>
          <w:szCs w:val="20"/>
          <w:lang w:val="es-ES"/>
        </w:rPr>
        <w:t xml:space="preserve">depuración húmeda </w:t>
      </w:r>
      <w:r w:rsidR="00B44C60">
        <w:rPr>
          <w:bCs/>
          <w:sz w:val="20"/>
          <w:szCs w:val="20"/>
          <w:lang w:val="es-ES"/>
        </w:rPr>
        <w:t>en la</w:t>
      </w:r>
      <w:r w:rsidR="00FB213F">
        <w:rPr>
          <w:bCs/>
          <w:sz w:val="20"/>
          <w:szCs w:val="20"/>
          <w:lang w:val="es-ES"/>
        </w:rPr>
        <w:t xml:space="preserve">s </w:t>
      </w:r>
      <w:r w:rsidR="00F553F5" w:rsidRPr="005D0877">
        <w:rPr>
          <w:bCs/>
          <w:sz w:val="20"/>
          <w:szCs w:val="20"/>
          <w:lang w:val="es-ES"/>
        </w:rPr>
        <w:t>“</w:t>
      </w:r>
      <w:r w:rsidR="00B44C60" w:rsidRPr="00B44C60">
        <w:rPr>
          <w:bCs/>
          <w:sz w:val="20"/>
          <w:szCs w:val="20"/>
          <w:lang w:val="es-ES"/>
        </w:rPr>
        <w:t xml:space="preserve">Mejores Técnicas Disponibles de referencia europea </w:t>
      </w:r>
      <w:r w:rsidR="00B44C60">
        <w:rPr>
          <w:bCs/>
          <w:sz w:val="20"/>
          <w:szCs w:val="20"/>
          <w:lang w:val="es-ES"/>
        </w:rPr>
        <w:t xml:space="preserve">- </w:t>
      </w:r>
      <w:r w:rsidR="00B44C60" w:rsidRPr="00B44C60">
        <w:rPr>
          <w:bCs/>
          <w:sz w:val="20"/>
          <w:szCs w:val="20"/>
          <w:lang w:val="es-ES"/>
        </w:rPr>
        <w:t>Sistemas de Gestión y Tratamiento de Aguas y Gases Residuales en el Sector Químico</w:t>
      </w:r>
      <w:r w:rsidR="00B44C60">
        <w:rPr>
          <w:bCs/>
          <w:sz w:val="20"/>
          <w:szCs w:val="20"/>
          <w:lang w:val="es-ES"/>
        </w:rPr>
        <w:t xml:space="preserve"> (Documento </w:t>
      </w:r>
      <w:r w:rsidR="005D0877">
        <w:rPr>
          <w:bCs/>
          <w:sz w:val="20"/>
          <w:szCs w:val="20"/>
          <w:lang w:val="es-ES"/>
        </w:rPr>
        <w:t>BREF)</w:t>
      </w:r>
      <w:r w:rsidR="00F553F5" w:rsidRPr="005D0877">
        <w:rPr>
          <w:bCs/>
          <w:sz w:val="20"/>
          <w:szCs w:val="20"/>
          <w:lang w:val="es-ES"/>
        </w:rPr>
        <w:t>”</w:t>
      </w:r>
      <w:r w:rsidR="00F80F9F" w:rsidRPr="005D0877">
        <w:rPr>
          <w:bCs/>
          <w:sz w:val="20"/>
          <w:szCs w:val="20"/>
          <w:lang w:val="es-ES"/>
        </w:rPr>
        <w:t xml:space="preserve"> (</w:t>
      </w:r>
      <w:r w:rsidR="00FB213F">
        <w:rPr>
          <w:bCs/>
          <w:sz w:val="20"/>
          <w:szCs w:val="20"/>
          <w:lang w:val="es-ES"/>
        </w:rPr>
        <w:t xml:space="preserve">Proyecto final de julio de </w:t>
      </w:r>
      <w:r w:rsidR="00453B5D" w:rsidRPr="005D0877">
        <w:rPr>
          <w:bCs/>
          <w:sz w:val="20"/>
          <w:szCs w:val="20"/>
          <w:lang w:val="es-ES"/>
        </w:rPr>
        <w:t>2014</w:t>
      </w:r>
      <w:r w:rsidR="00F80F9F" w:rsidRPr="005D0877">
        <w:rPr>
          <w:bCs/>
          <w:sz w:val="20"/>
          <w:szCs w:val="20"/>
          <w:lang w:val="es-ES"/>
        </w:rPr>
        <w:t>)</w:t>
      </w:r>
      <w:r w:rsidR="004E1BEB" w:rsidRPr="005D0877">
        <w:rPr>
          <w:bCs/>
          <w:sz w:val="20"/>
          <w:szCs w:val="20"/>
          <w:lang w:val="es-ES"/>
        </w:rPr>
        <w:t>.</w:t>
      </w:r>
      <w:r w:rsidR="00EE4341">
        <w:rPr>
          <w:rStyle w:val="FootnoteReference"/>
          <w:bCs/>
          <w:sz w:val="20"/>
          <w:szCs w:val="20"/>
        </w:rPr>
        <w:footnoteReference w:id="24"/>
      </w:r>
    </w:p>
    <w:p w:rsidR="00BB7524" w:rsidRPr="00983BEB" w:rsidRDefault="00983BEB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Para obtener más información</w:t>
      </w:r>
      <w:r w:rsidR="00E0555C" w:rsidRPr="00983BEB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 xml:space="preserve">véase la </w:t>
      </w:r>
      <w:r w:rsidR="00333047" w:rsidRPr="00983BEB">
        <w:rPr>
          <w:sz w:val="20"/>
          <w:szCs w:val="20"/>
          <w:lang w:val="es-ES"/>
        </w:rPr>
        <w:t>subsección</w:t>
      </w:r>
      <w:r w:rsidR="00E0555C" w:rsidRPr="00983BEB">
        <w:rPr>
          <w:sz w:val="20"/>
          <w:szCs w:val="20"/>
          <w:lang w:val="es-ES"/>
        </w:rPr>
        <w:t xml:space="preserve"> IV.G.1 </w:t>
      </w:r>
      <w:r w:rsidR="00333047" w:rsidRPr="00983BEB">
        <w:rPr>
          <w:sz w:val="20"/>
          <w:szCs w:val="20"/>
          <w:lang w:val="es-ES"/>
        </w:rPr>
        <w:t>de las directrices técnicas generales</w:t>
      </w:r>
      <w:r w:rsidR="00E0555C" w:rsidRPr="00983BEB">
        <w:rPr>
          <w:sz w:val="20"/>
          <w:szCs w:val="20"/>
          <w:lang w:val="es-ES"/>
        </w:rPr>
        <w:t>.</w:t>
      </w:r>
      <w:bookmarkStart w:id="253" w:name="_Toc132123464"/>
      <w:r w:rsidR="00BB7524" w:rsidRPr="00983BEB">
        <w:rPr>
          <w:sz w:val="20"/>
          <w:szCs w:val="20"/>
          <w:lang w:val="es-ES"/>
        </w:rPr>
        <w:t xml:space="preserve"> </w:t>
      </w:r>
    </w:p>
    <w:p w:rsidR="00813E84" w:rsidRPr="00983BEB" w:rsidRDefault="00CF1B5B">
      <w:pPr>
        <w:pStyle w:val="Heading3"/>
        <w:tabs>
          <w:tab w:val="right" w:pos="709"/>
        </w:tabs>
        <w:spacing w:before="240" w:after="120"/>
        <w:ind w:left="1134" w:hanging="1134"/>
        <w:rPr>
          <w:rFonts w:ascii="Times New Roman" w:hAnsi="Times New Roman"/>
          <w:sz w:val="20"/>
          <w:lang w:val="es-ES"/>
        </w:rPr>
      </w:pPr>
      <w:bookmarkStart w:id="254" w:name="_Toc148341831"/>
      <w:bookmarkStart w:id="255" w:name="_Toc249772728"/>
      <w:r w:rsidRPr="00983BEB">
        <w:rPr>
          <w:rFonts w:ascii="Times New Roman" w:hAnsi="Times New Roman"/>
          <w:sz w:val="20"/>
          <w:lang w:val="es-ES"/>
        </w:rPr>
        <w:tab/>
      </w:r>
      <w:bookmarkStart w:id="256" w:name="_Toc417046922"/>
      <w:r w:rsidR="00E0555C" w:rsidRPr="00983BEB">
        <w:rPr>
          <w:rFonts w:ascii="Times New Roman" w:hAnsi="Times New Roman"/>
          <w:sz w:val="20"/>
          <w:lang w:val="es-ES"/>
        </w:rPr>
        <w:t>2.</w:t>
      </w:r>
      <w:r w:rsidR="00E0555C" w:rsidRPr="00983BEB">
        <w:rPr>
          <w:rFonts w:ascii="Times New Roman" w:hAnsi="Times New Roman"/>
          <w:sz w:val="20"/>
          <w:lang w:val="es-ES"/>
        </w:rPr>
        <w:tab/>
      </w:r>
      <w:r w:rsidR="00983BEB">
        <w:rPr>
          <w:rFonts w:ascii="Times New Roman" w:hAnsi="Times New Roman"/>
          <w:sz w:val="20"/>
          <w:lang w:val="es-ES"/>
        </w:rPr>
        <w:t xml:space="preserve">Métodos de </w:t>
      </w:r>
      <w:r w:rsidR="00983BEB" w:rsidRPr="005F74B9">
        <w:rPr>
          <w:rFonts w:ascii="Times New Roman" w:hAnsi="Times New Roman"/>
          <w:sz w:val="20"/>
          <w:lang w:val="es-ES"/>
        </w:rPr>
        <w:t>d</w:t>
      </w:r>
      <w:r w:rsidR="00E0555C" w:rsidRPr="005F74B9">
        <w:rPr>
          <w:rFonts w:ascii="Times New Roman" w:hAnsi="Times New Roman"/>
          <w:sz w:val="20"/>
          <w:lang w:val="es-ES"/>
        </w:rPr>
        <w:t>estruc</w:t>
      </w:r>
      <w:r w:rsidR="005D0877" w:rsidRPr="005F74B9">
        <w:rPr>
          <w:rFonts w:ascii="Times New Roman" w:hAnsi="Times New Roman"/>
          <w:sz w:val="20"/>
          <w:lang w:val="es-ES"/>
        </w:rPr>
        <w:t>ción</w:t>
      </w:r>
      <w:r w:rsidR="00E0555C" w:rsidRPr="005F74B9">
        <w:rPr>
          <w:rFonts w:ascii="Times New Roman" w:hAnsi="Times New Roman"/>
          <w:sz w:val="20"/>
          <w:lang w:val="es-ES"/>
        </w:rPr>
        <w:t xml:space="preserve"> </w:t>
      </w:r>
      <w:r w:rsidR="00333047" w:rsidRPr="005F74B9">
        <w:rPr>
          <w:rFonts w:ascii="Times New Roman" w:hAnsi="Times New Roman"/>
          <w:sz w:val="20"/>
          <w:lang w:val="es-ES"/>
        </w:rPr>
        <w:t xml:space="preserve">y </w:t>
      </w:r>
      <w:r w:rsidR="00983BEB" w:rsidRPr="005F74B9">
        <w:rPr>
          <w:rFonts w:ascii="Times New Roman" w:hAnsi="Times New Roman"/>
          <w:sz w:val="20"/>
          <w:lang w:val="es-ES"/>
        </w:rPr>
        <w:t>transformación</w:t>
      </w:r>
      <w:r w:rsidR="00983BEB" w:rsidRPr="00983BEB">
        <w:rPr>
          <w:rFonts w:ascii="Times New Roman" w:hAnsi="Times New Roman"/>
          <w:sz w:val="20"/>
          <w:lang w:val="es-ES"/>
        </w:rPr>
        <w:t xml:space="preserve"> irreversible</w:t>
      </w:r>
      <w:bookmarkEnd w:id="253"/>
      <w:bookmarkEnd w:id="254"/>
      <w:bookmarkEnd w:id="255"/>
      <w:bookmarkEnd w:id="256"/>
    </w:p>
    <w:p w:rsidR="00136B11" w:rsidRPr="00761D6F" w:rsidRDefault="00761D6F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761D6F">
        <w:rPr>
          <w:sz w:val="20"/>
          <w:szCs w:val="20"/>
          <w:lang w:val="es-ES"/>
        </w:rPr>
        <w:t xml:space="preserve">De conformidad con las </w:t>
      </w:r>
      <w:r w:rsidR="00983BEB" w:rsidRPr="00761D6F">
        <w:rPr>
          <w:sz w:val="20"/>
          <w:szCs w:val="20"/>
          <w:lang w:val="es-ES"/>
        </w:rPr>
        <w:t>directrices técnicas generales</w:t>
      </w:r>
      <w:r w:rsidR="00BB7524" w:rsidRPr="00761D6F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 xml:space="preserve">entre los métodos de </w:t>
      </w:r>
      <w:r w:rsidR="00BB7524" w:rsidRPr="00761D6F">
        <w:rPr>
          <w:sz w:val="20"/>
          <w:szCs w:val="20"/>
          <w:lang w:val="es-ES"/>
        </w:rPr>
        <w:t>d</w:t>
      </w:r>
      <w:r w:rsidR="00136B11" w:rsidRPr="00761D6F">
        <w:rPr>
          <w:sz w:val="20"/>
          <w:szCs w:val="20"/>
          <w:lang w:val="es-ES"/>
        </w:rPr>
        <w:t>estruc</w:t>
      </w:r>
      <w:r>
        <w:rPr>
          <w:sz w:val="20"/>
          <w:szCs w:val="20"/>
          <w:lang w:val="es-ES"/>
        </w:rPr>
        <w:t>ción</w:t>
      </w:r>
      <w:r w:rsidR="00136B11" w:rsidRPr="00761D6F">
        <w:rPr>
          <w:sz w:val="20"/>
          <w:szCs w:val="20"/>
          <w:lang w:val="es-ES"/>
        </w:rPr>
        <w:t xml:space="preserve"> </w:t>
      </w:r>
      <w:r w:rsidR="00333047" w:rsidRPr="00761D6F">
        <w:rPr>
          <w:sz w:val="20"/>
          <w:szCs w:val="20"/>
          <w:lang w:val="es-ES"/>
        </w:rPr>
        <w:t xml:space="preserve">y </w:t>
      </w:r>
      <w:r w:rsidR="00983BEB" w:rsidRPr="00761D6F">
        <w:rPr>
          <w:sz w:val="20"/>
          <w:szCs w:val="20"/>
          <w:lang w:val="es-ES"/>
        </w:rPr>
        <w:t>transformación irreversible</w:t>
      </w:r>
      <w:r>
        <w:rPr>
          <w:sz w:val="20"/>
          <w:szCs w:val="20"/>
          <w:lang w:val="es-ES"/>
        </w:rPr>
        <w:t xml:space="preserve"> para la </w:t>
      </w:r>
      <w:r w:rsidR="00333047" w:rsidRPr="00761D6F">
        <w:rPr>
          <w:sz w:val="20"/>
          <w:szCs w:val="20"/>
          <w:lang w:val="es-ES"/>
        </w:rPr>
        <w:t>gestión ambientalmente racional</w:t>
      </w:r>
      <w:r w:rsidR="00BB7524" w:rsidRPr="00761D6F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de los </w:t>
      </w:r>
      <w:r w:rsidR="00957FAC" w:rsidRPr="00761D6F">
        <w:rPr>
          <w:sz w:val="20"/>
          <w:szCs w:val="20"/>
          <w:lang w:val="es-ES"/>
        </w:rPr>
        <w:t>desechos</w:t>
      </w:r>
      <w:r w:rsidR="00136B11" w:rsidRPr="00761D6F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que contienen al menos uno de los </w:t>
      </w:r>
      <w:r w:rsidR="00581B91" w:rsidRPr="00761D6F">
        <w:rPr>
          <w:sz w:val="20"/>
          <w:szCs w:val="20"/>
          <w:lang w:val="es-ES"/>
        </w:rPr>
        <w:t>plaguicida</w:t>
      </w:r>
      <w:r>
        <w:rPr>
          <w:sz w:val="20"/>
          <w:szCs w:val="20"/>
          <w:lang w:val="es-ES"/>
        </w:rPr>
        <w:t>s</w:t>
      </w:r>
      <w:r w:rsidR="00136B11" w:rsidRPr="00761D6F">
        <w:rPr>
          <w:sz w:val="20"/>
          <w:szCs w:val="20"/>
          <w:lang w:val="es-ES"/>
        </w:rPr>
        <w:t xml:space="preserve"> </w:t>
      </w:r>
      <w:r w:rsidR="00333047" w:rsidRPr="00761D6F">
        <w:rPr>
          <w:sz w:val="20"/>
          <w:szCs w:val="20"/>
          <w:lang w:val="es-ES"/>
        </w:rPr>
        <w:t>COP</w:t>
      </w:r>
      <w:r w:rsidR="00136B11" w:rsidRPr="00761D6F">
        <w:rPr>
          <w:sz w:val="20"/>
          <w:szCs w:val="20"/>
          <w:lang w:val="es-ES"/>
        </w:rPr>
        <w:t xml:space="preserve"> </w:t>
      </w:r>
      <w:r w:rsidR="00BB7524" w:rsidRPr="00761D6F">
        <w:rPr>
          <w:sz w:val="20"/>
          <w:szCs w:val="20"/>
          <w:lang w:val="es-ES"/>
        </w:rPr>
        <w:t>su</w:t>
      </w:r>
      <w:r>
        <w:rPr>
          <w:sz w:val="20"/>
          <w:szCs w:val="20"/>
          <w:lang w:val="es-ES"/>
        </w:rPr>
        <w:t xml:space="preserve">jetos a las </w:t>
      </w:r>
      <w:r w:rsidR="007C3B7B" w:rsidRPr="00761D6F">
        <w:rPr>
          <w:sz w:val="20"/>
          <w:szCs w:val="20"/>
          <w:lang w:val="es-ES"/>
        </w:rPr>
        <w:t>presentes directrices</w:t>
      </w:r>
      <w:r w:rsidR="00BB7524" w:rsidRPr="00761D6F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con contenidos superiores al bajo contenido de COP</w:t>
      </w:r>
      <w:r w:rsidR="00E27224" w:rsidRPr="00761D6F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estipulado en el </w:t>
      </w:r>
      <w:r w:rsidR="00626F3D" w:rsidRPr="00761D6F">
        <w:rPr>
          <w:sz w:val="20"/>
          <w:szCs w:val="20"/>
          <w:lang w:val="es-ES"/>
        </w:rPr>
        <w:t>p</w:t>
      </w:r>
      <w:r>
        <w:rPr>
          <w:sz w:val="20"/>
          <w:szCs w:val="20"/>
          <w:lang w:val="es-ES"/>
        </w:rPr>
        <w:t xml:space="preserve">árrafo </w:t>
      </w:r>
      <w:r w:rsidR="00626F3D" w:rsidRPr="00761D6F">
        <w:rPr>
          <w:sz w:val="20"/>
          <w:szCs w:val="20"/>
          <w:lang w:val="es-ES"/>
        </w:rPr>
        <w:t>96</w:t>
      </w:r>
      <w:r w:rsidR="00136B11" w:rsidRPr="00761D6F">
        <w:rPr>
          <w:sz w:val="20"/>
          <w:szCs w:val="20"/>
          <w:lang w:val="es-ES"/>
        </w:rPr>
        <w:t xml:space="preserve"> </w:t>
      </w:r>
      <w:r w:rsidR="009B2BED" w:rsidRPr="00761D6F">
        <w:rPr>
          <w:i/>
          <w:sz w:val="20"/>
          <w:szCs w:val="20"/>
          <w:lang w:val="es-ES"/>
        </w:rPr>
        <w:t>supra</w:t>
      </w:r>
      <w:r>
        <w:rPr>
          <w:sz w:val="20"/>
          <w:szCs w:val="20"/>
          <w:lang w:val="es-ES"/>
        </w:rPr>
        <w:t>, se encuentran los siguientes</w:t>
      </w:r>
      <w:r w:rsidR="00136B11" w:rsidRPr="00761D6F">
        <w:rPr>
          <w:sz w:val="20"/>
          <w:szCs w:val="20"/>
          <w:lang w:val="es-ES"/>
        </w:rPr>
        <w:t>:</w:t>
      </w:r>
      <w:r w:rsidR="00B5050C" w:rsidRPr="00761D6F">
        <w:rPr>
          <w:sz w:val="20"/>
          <w:szCs w:val="20"/>
          <w:lang w:val="es-ES"/>
        </w:rPr>
        <w:t xml:space="preserve"> </w:t>
      </w:r>
    </w:p>
    <w:p w:rsidR="00626F3D" w:rsidRPr="00983BEB" w:rsidRDefault="00983BEB" w:rsidP="00E750DA">
      <w:pPr>
        <w:pStyle w:val="ListParagraph"/>
        <w:widowControl w:val="0"/>
        <w:numPr>
          <w:ilvl w:val="0"/>
          <w:numId w:val="14"/>
        </w:numPr>
        <w:tabs>
          <w:tab w:val="clear" w:pos="1661"/>
          <w:tab w:val="num" w:pos="2268"/>
        </w:tabs>
        <w:adjustRightInd w:val="0"/>
        <w:snapToGrid w:val="0"/>
        <w:spacing w:after="120"/>
        <w:ind w:left="1134" w:firstLine="567"/>
        <w:rPr>
          <w:sz w:val="20"/>
          <w:szCs w:val="20"/>
          <w:lang w:val="es-ES"/>
        </w:rPr>
      </w:pPr>
      <w:r>
        <w:rPr>
          <w:rFonts w:cs="Arial"/>
          <w:sz w:val="20"/>
          <w:szCs w:val="20"/>
          <w:lang w:val="es-ES"/>
        </w:rPr>
        <w:t xml:space="preserve">Reducción </w:t>
      </w:r>
      <w:r w:rsidR="00407B90">
        <w:rPr>
          <w:rFonts w:cs="Arial"/>
          <w:sz w:val="20"/>
          <w:szCs w:val="20"/>
          <w:lang w:val="es-ES"/>
        </w:rPr>
        <w:t>por metal alcalino</w:t>
      </w:r>
      <w:r w:rsidR="00B64F04" w:rsidRPr="00983BEB">
        <w:rPr>
          <w:rFonts w:cs="Arial"/>
          <w:sz w:val="20"/>
          <w:szCs w:val="20"/>
          <w:lang w:val="es-ES"/>
        </w:rPr>
        <w:t xml:space="preserve"> (</w:t>
      </w:r>
      <w:r w:rsidRPr="00983BEB">
        <w:rPr>
          <w:rFonts w:cs="Arial"/>
          <w:sz w:val="20"/>
          <w:szCs w:val="20"/>
          <w:lang w:val="es-ES"/>
        </w:rPr>
        <w:t>solo para el</w:t>
      </w:r>
      <w:r w:rsidR="00C92526" w:rsidRPr="00983BEB">
        <w:rPr>
          <w:rFonts w:cs="Arial"/>
          <w:sz w:val="20"/>
          <w:szCs w:val="20"/>
          <w:lang w:val="es-ES"/>
        </w:rPr>
        <w:t xml:space="preserve"> </w:t>
      </w:r>
      <w:r w:rsidR="00581B91" w:rsidRPr="00983BEB">
        <w:rPr>
          <w:rFonts w:cs="Arial"/>
          <w:sz w:val="20"/>
          <w:szCs w:val="20"/>
          <w:lang w:val="es-ES"/>
        </w:rPr>
        <w:t>clordano</w:t>
      </w:r>
      <w:r w:rsidR="00B64F04" w:rsidRPr="00983BEB">
        <w:rPr>
          <w:rFonts w:cs="Arial"/>
          <w:sz w:val="20"/>
          <w:szCs w:val="20"/>
          <w:lang w:val="es-ES"/>
        </w:rPr>
        <w:t xml:space="preserve"> </w:t>
      </w:r>
      <w:r w:rsidR="00333047" w:rsidRPr="00983BEB">
        <w:rPr>
          <w:rFonts w:cs="Arial"/>
          <w:sz w:val="20"/>
          <w:szCs w:val="20"/>
          <w:lang w:val="es-ES"/>
        </w:rPr>
        <w:t xml:space="preserve">y </w:t>
      </w:r>
      <w:r w:rsidRPr="00983BEB">
        <w:rPr>
          <w:rFonts w:cs="Arial"/>
          <w:sz w:val="20"/>
          <w:szCs w:val="20"/>
          <w:lang w:val="es-ES"/>
        </w:rPr>
        <w:t xml:space="preserve">el </w:t>
      </w:r>
      <w:r w:rsidR="00B64F04" w:rsidRPr="00983BEB">
        <w:rPr>
          <w:rFonts w:cs="Arial"/>
          <w:sz w:val="20"/>
          <w:szCs w:val="20"/>
          <w:lang w:val="es-ES"/>
        </w:rPr>
        <w:t>HCH</w:t>
      </w:r>
      <w:r w:rsidR="00A33950" w:rsidRPr="00983BEB">
        <w:rPr>
          <w:rFonts w:cs="Arial"/>
          <w:sz w:val="20"/>
          <w:szCs w:val="20"/>
          <w:lang w:val="es-ES"/>
        </w:rPr>
        <w:t>)</w:t>
      </w:r>
      <w:r w:rsidR="00136B11" w:rsidRPr="00983BEB">
        <w:rPr>
          <w:sz w:val="20"/>
          <w:szCs w:val="20"/>
          <w:lang w:val="es-ES"/>
        </w:rPr>
        <w:t>;</w:t>
      </w:r>
    </w:p>
    <w:p w:rsidR="00626F3D" w:rsidRPr="00983BEB" w:rsidRDefault="00983BEB" w:rsidP="00E750DA">
      <w:pPr>
        <w:pStyle w:val="ListParagraph"/>
        <w:widowControl w:val="0"/>
        <w:numPr>
          <w:ilvl w:val="0"/>
          <w:numId w:val="14"/>
        </w:numPr>
        <w:tabs>
          <w:tab w:val="clear" w:pos="1661"/>
          <w:tab w:val="num" w:pos="2268"/>
        </w:tabs>
        <w:adjustRightInd w:val="0"/>
        <w:snapToGrid w:val="0"/>
        <w:spacing w:after="120"/>
        <w:ind w:left="1134" w:firstLine="567"/>
        <w:rPr>
          <w:sz w:val="20"/>
          <w:szCs w:val="20"/>
          <w:lang w:val="es-ES"/>
        </w:rPr>
      </w:pPr>
      <w:r>
        <w:rPr>
          <w:rFonts w:cs="Arial"/>
          <w:sz w:val="20"/>
          <w:szCs w:val="20"/>
          <w:lang w:val="es-ES"/>
        </w:rPr>
        <w:t>D</w:t>
      </w:r>
      <w:r w:rsidR="00B64F04" w:rsidRPr="00983BEB">
        <w:rPr>
          <w:rFonts w:cs="Arial"/>
          <w:sz w:val="20"/>
          <w:szCs w:val="20"/>
          <w:lang w:val="es-ES"/>
        </w:rPr>
        <w:t>e</w:t>
      </w:r>
      <w:r w:rsidR="00761D6F">
        <w:rPr>
          <w:rFonts w:cs="Arial"/>
          <w:sz w:val="20"/>
          <w:szCs w:val="20"/>
          <w:lang w:val="es-ES"/>
        </w:rPr>
        <w:t>s</w:t>
      </w:r>
      <w:r w:rsidR="00B64F04" w:rsidRPr="00983BEB">
        <w:rPr>
          <w:rFonts w:cs="Arial"/>
          <w:sz w:val="20"/>
          <w:szCs w:val="20"/>
          <w:lang w:val="es-ES"/>
        </w:rPr>
        <w:t>composi</w:t>
      </w:r>
      <w:r>
        <w:rPr>
          <w:rFonts w:cs="Arial"/>
          <w:sz w:val="20"/>
          <w:szCs w:val="20"/>
          <w:lang w:val="es-ES"/>
        </w:rPr>
        <w:t xml:space="preserve">ción </w:t>
      </w:r>
      <w:r w:rsidR="00407B90">
        <w:rPr>
          <w:rFonts w:cs="Arial"/>
          <w:sz w:val="20"/>
          <w:szCs w:val="20"/>
          <w:lang w:val="es-ES"/>
        </w:rPr>
        <w:t>catalizada por bases</w:t>
      </w:r>
      <w:r w:rsidR="00B64F04" w:rsidRPr="00983BEB">
        <w:rPr>
          <w:rFonts w:cs="Arial"/>
          <w:sz w:val="20"/>
          <w:szCs w:val="20"/>
          <w:lang w:val="es-ES"/>
        </w:rPr>
        <w:t xml:space="preserve"> (</w:t>
      </w:r>
      <w:r w:rsidRPr="00983BEB">
        <w:rPr>
          <w:rFonts w:cs="Arial"/>
          <w:sz w:val="20"/>
          <w:szCs w:val="20"/>
          <w:lang w:val="es-ES"/>
        </w:rPr>
        <w:t>solo para el</w:t>
      </w:r>
      <w:r w:rsidR="00C92526" w:rsidRPr="00983BEB">
        <w:rPr>
          <w:rFonts w:cs="Arial"/>
          <w:sz w:val="20"/>
          <w:szCs w:val="20"/>
          <w:lang w:val="es-ES"/>
        </w:rPr>
        <w:t xml:space="preserve"> </w:t>
      </w:r>
      <w:r w:rsidR="00581B91" w:rsidRPr="00983BEB">
        <w:rPr>
          <w:rFonts w:cs="Arial"/>
          <w:sz w:val="20"/>
          <w:szCs w:val="20"/>
          <w:lang w:val="es-ES"/>
        </w:rPr>
        <w:t>clordano</w:t>
      </w:r>
      <w:r w:rsidR="00B64F04" w:rsidRPr="00983BEB">
        <w:rPr>
          <w:rFonts w:cs="Arial"/>
          <w:sz w:val="20"/>
          <w:szCs w:val="20"/>
          <w:lang w:val="es-ES"/>
        </w:rPr>
        <w:t xml:space="preserve"> </w:t>
      </w:r>
      <w:r w:rsidR="00333047" w:rsidRPr="00983BEB">
        <w:rPr>
          <w:rFonts w:cs="Arial"/>
          <w:sz w:val="20"/>
          <w:szCs w:val="20"/>
          <w:lang w:val="es-ES"/>
        </w:rPr>
        <w:t xml:space="preserve">y </w:t>
      </w:r>
      <w:r w:rsidRPr="00983BEB">
        <w:rPr>
          <w:rFonts w:cs="Arial"/>
          <w:sz w:val="20"/>
          <w:szCs w:val="20"/>
          <w:lang w:val="es-ES"/>
        </w:rPr>
        <w:t xml:space="preserve">el </w:t>
      </w:r>
      <w:r w:rsidR="00B64F04" w:rsidRPr="00983BEB">
        <w:rPr>
          <w:rFonts w:cs="Arial"/>
          <w:sz w:val="20"/>
          <w:szCs w:val="20"/>
          <w:lang w:val="es-ES"/>
        </w:rPr>
        <w:t>HCH</w:t>
      </w:r>
      <w:r w:rsidR="00A33950" w:rsidRPr="00983BEB">
        <w:rPr>
          <w:rFonts w:cs="Arial"/>
          <w:sz w:val="20"/>
          <w:szCs w:val="20"/>
          <w:lang w:val="es-ES"/>
        </w:rPr>
        <w:t>)</w:t>
      </w:r>
      <w:r w:rsidR="00B64F04" w:rsidRPr="00983BEB">
        <w:rPr>
          <w:rFonts w:cs="Arial"/>
          <w:sz w:val="20"/>
          <w:szCs w:val="20"/>
          <w:lang w:val="es-ES"/>
        </w:rPr>
        <w:t>;</w:t>
      </w:r>
      <w:r w:rsidR="00B64F04" w:rsidRPr="00983BEB">
        <w:rPr>
          <w:sz w:val="20"/>
          <w:szCs w:val="20"/>
          <w:lang w:val="es-ES"/>
        </w:rPr>
        <w:t xml:space="preserve"> </w:t>
      </w:r>
    </w:p>
    <w:p w:rsidR="00626F3D" w:rsidRPr="00983BEB" w:rsidRDefault="00B64F04" w:rsidP="00E750DA">
      <w:pPr>
        <w:pStyle w:val="ListParagraph"/>
        <w:widowControl w:val="0"/>
        <w:numPr>
          <w:ilvl w:val="0"/>
          <w:numId w:val="14"/>
        </w:numPr>
        <w:tabs>
          <w:tab w:val="clear" w:pos="1661"/>
          <w:tab w:val="num" w:pos="2268"/>
        </w:tabs>
        <w:adjustRightInd w:val="0"/>
        <w:snapToGrid w:val="0"/>
        <w:spacing w:after="120"/>
        <w:ind w:left="1134" w:firstLine="567"/>
        <w:rPr>
          <w:sz w:val="20"/>
          <w:szCs w:val="20"/>
          <w:lang w:val="es-ES"/>
        </w:rPr>
      </w:pPr>
      <w:r w:rsidRPr="00983BEB">
        <w:rPr>
          <w:rFonts w:cs="Arial"/>
          <w:sz w:val="20"/>
          <w:szCs w:val="20"/>
          <w:lang w:val="es-ES"/>
        </w:rPr>
        <w:t>C</w:t>
      </w:r>
      <w:r w:rsidR="00983BEB" w:rsidRPr="00983BEB">
        <w:rPr>
          <w:rFonts w:cs="Arial"/>
          <w:sz w:val="20"/>
          <w:szCs w:val="20"/>
          <w:lang w:val="es-ES"/>
        </w:rPr>
        <w:t>oincineración en hornos de cemento</w:t>
      </w:r>
      <w:r w:rsidR="00A33950" w:rsidRPr="00983BEB">
        <w:rPr>
          <w:rFonts w:cs="Arial"/>
          <w:sz w:val="20"/>
          <w:szCs w:val="20"/>
          <w:lang w:val="es-ES"/>
        </w:rPr>
        <w:t>;</w:t>
      </w:r>
      <w:r w:rsidRPr="00983BEB">
        <w:rPr>
          <w:rFonts w:cs="Arial"/>
          <w:sz w:val="20"/>
          <w:szCs w:val="20"/>
          <w:lang w:val="es-ES"/>
        </w:rPr>
        <w:t xml:space="preserve"> </w:t>
      </w:r>
    </w:p>
    <w:p w:rsidR="00626F3D" w:rsidRPr="00983BEB" w:rsidRDefault="00983BEB" w:rsidP="00E750DA">
      <w:pPr>
        <w:pStyle w:val="ListParagraph"/>
        <w:widowControl w:val="0"/>
        <w:numPr>
          <w:ilvl w:val="0"/>
          <w:numId w:val="14"/>
        </w:numPr>
        <w:tabs>
          <w:tab w:val="clear" w:pos="1661"/>
          <w:tab w:val="num" w:pos="2268"/>
        </w:tabs>
        <w:adjustRightInd w:val="0"/>
        <w:snapToGrid w:val="0"/>
        <w:spacing w:after="120"/>
        <w:ind w:left="1134" w:firstLine="567"/>
        <w:rPr>
          <w:sz w:val="20"/>
          <w:szCs w:val="20"/>
          <w:lang w:val="es-ES"/>
        </w:rPr>
      </w:pPr>
      <w:r>
        <w:rPr>
          <w:rFonts w:cs="Arial"/>
          <w:sz w:val="20"/>
          <w:szCs w:val="20"/>
          <w:lang w:val="es-ES"/>
        </w:rPr>
        <w:t>Reducción química en fase gaseosa</w:t>
      </w:r>
      <w:r w:rsidR="00C92526" w:rsidRPr="00983BEB">
        <w:rPr>
          <w:rFonts w:cs="Arial"/>
          <w:sz w:val="20"/>
          <w:szCs w:val="20"/>
          <w:lang w:val="es-ES"/>
        </w:rPr>
        <w:t xml:space="preserve"> </w:t>
      </w:r>
      <w:r w:rsidR="00B64F04" w:rsidRPr="00983BEB">
        <w:rPr>
          <w:rFonts w:cs="Arial"/>
          <w:sz w:val="20"/>
          <w:szCs w:val="20"/>
          <w:lang w:val="es-ES"/>
        </w:rPr>
        <w:t>(</w:t>
      </w:r>
      <w:r w:rsidRPr="00983BEB">
        <w:rPr>
          <w:rFonts w:cs="Arial"/>
          <w:sz w:val="20"/>
          <w:szCs w:val="20"/>
          <w:lang w:val="es-ES"/>
        </w:rPr>
        <w:t>solo para el</w:t>
      </w:r>
      <w:r w:rsidR="00C92526" w:rsidRPr="00983BEB">
        <w:rPr>
          <w:rFonts w:cs="Arial"/>
          <w:sz w:val="20"/>
          <w:szCs w:val="20"/>
          <w:lang w:val="es-ES"/>
        </w:rPr>
        <w:t xml:space="preserve"> </w:t>
      </w:r>
      <w:r w:rsidR="00673A01" w:rsidRPr="00983BEB">
        <w:rPr>
          <w:rFonts w:cs="Arial"/>
          <w:sz w:val="20"/>
          <w:szCs w:val="20"/>
          <w:lang w:val="es-ES"/>
        </w:rPr>
        <w:t>HCB)</w:t>
      </w:r>
      <w:r w:rsidR="00A33950" w:rsidRPr="00983BEB">
        <w:rPr>
          <w:rFonts w:cs="Arial"/>
          <w:sz w:val="20"/>
          <w:szCs w:val="20"/>
          <w:lang w:val="es-ES"/>
        </w:rPr>
        <w:t>;</w:t>
      </w:r>
    </w:p>
    <w:p w:rsidR="00626F3D" w:rsidRDefault="00983BEB" w:rsidP="00E750DA">
      <w:pPr>
        <w:pStyle w:val="ListParagraph"/>
        <w:widowControl w:val="0"/>
        <w:numPr>
          <w:ilvl w:val="0"/>
          <w:numId w:val="14"/>
        </w:numPr>
        <w:tabs>
          <w:tab w:val="clear" w:pos="1661"/>
          <w:tab w:val="num" w:pos="2268"/>
        </w:tabs>
        <w:adjustRightInd w:val="0"/>
        <w:snapToGrid w:val="0"/>
        <w:spacing w:after="120"/>
        <w:ind w:left="1134" w:firstLine="567"/>
        <w:rPr>
          <w:sz w:val="20"/>
          <w:szCs w:val="20"/>
        </w:rPr>
      </w:pPr>
      <w:r>
        <w:rPr>
          <w:rFonts w:cs="Arial"/>
          <w:sz w:val="20"/>
          <w:szCs w:val="20"/>
          <w:lang w:val="es-ES"/>
        </w:rPr>
        <w:t>I</w:t>
      </w:r>
      <w:r w:rsidR="00B64F04" w:rsidRPr="00167E98">
        <w:rPr>
          <w:rFonts w:cs="Arial"/>
          <w:sz w:val="20"/>
          <w:szCs w:val="20"/>
        </w:rPr>
        <w:t>ncinera</w:t>
      </w:r>
      <w:r>
        <w:rPr>
          <w:rFonts w:cs="Arial"/>
          <w:sz w:val="20"/>
          <w:szCs w:val="20"/>
        </w:rPr>
        <w:t>ción de desechos peligrosos</w:t>
      </w:r>
      <w:r w:rsidR="00A33950">
        <w:rPr>
          <w:rFonts w:cs="Arial"/>
          <w:sz w:val="20"/>
          <w:szCs w:val="20"/>
        </w:rPr>
        <w:t>;</w:t>
      </w:r>
      <w:r w:rsidR="00673A01" w:rsidRPr="00167E98">
        <w:rPr>
          <w:rFonts w:cs="Arial"/>
          <w:sz w:val="20"/>
          <w:szCs w:val="20"/>
        </w:rPr>
        <w:t xml:space="preserve"> </w:t>
      </w:r>
    </w:p>
    <w:p w:rsidR="00626F3D" w:rsidRPr="00983BEB" w:rsidRDefault="00983BEB" w:rsidP="00E750DA">
      <w:pPr>
        <w:pStyle w:val="ListParagraph"/>
        <w:widowControl w:val="0"/>
        <w:numPr>
          <w:ilvl w:val="0"/>
          <w:numId w:val="14"/>
        </w:numPr>
        <w:tabs>
          <w:tab w:val="clear" w:pos="1661"/>
          <w:tab w:val="num" w:pos="2268"/>
        </w:tabs>
        <w:adjustRightInd w:val="0"/>
        <w:snapToGrid w:val="0"/>
        <w:spacing w:after="120"/>
        <w:ind w:left="1134" w:firstLine="567"/>
        <w:rPr>
          <w:sz w:val="20"/>
          <w:szCs w:val="20"/>
          <w:lang w:val="es-ES"/>
        </w:rPr>
      </w:pPr>
      <w:r>
        <w:rPr>
          <w:rFonts w:cs="Arial"/>
          <w:sz w:val="20"/>
          <w:szCs w:val="20"/>
          <w:lang w:val="es-ES"/>
        </w:rPr>
        <w:t>Arco de p</w:t>
      </w:r>
      <w:r w:rsidR="00F84663" w:rsidRPr="00983BEB">
        <w:rPr>
          <w:rFonts w:cs="Arial"/>
          <w:sz w:val="20"/>
          <w:szCs w:val="20"/>
          <w:lang w:val="es-ES"/>
        </w:rPr>
        <w:t>lasma</w:t>
      </w:r>
      <w:r w:rsidR="00673A01" w:rsidRPr="00983BEB">
        <w:rPr>
          <w:sz w:val="20"/>
          <w:szCs w:val="20"/>
          <w:lang w:val="es-ES"/>
        </w:rPr>
        <w:t xml:space="preserve"> (</w:t>
      </w:r>
      <w:r>
        <w:rPr>
          <w:sz w:val="20"/>
          <w:szCs w:val="20"/>
          <w:lang w:val="es-ES"/>
        </w:rPr>
        <w:t>para la mayoría de los</w:t>
      </w:r>
      <w:r w:rsidR="00673A01" w:rsidRPr="00983BEB">
        <w:rPr>
          <w:rFonts w:cs="Arial"/>
          <w:sz w:val="20"/>
          <w:szCs w:val="20"/>
          <w:lang w:val="es-ES"/>
        </w:rPr>
        <w:t xml:space="preserve"> </w:t>
      </w:r>
      <w:r w:rsidR="00581B91" w:rsidRPr="00983BEB">
        <w:rPr>
          <w:rFonts w:cs="Arial"/>
          <w:sz w:val="20"/>
          <w:szCs w:val="20"/>
          <w:lang w:val="es-ES"/>
        </w:rPr>
        <w:t>plaguicida</w:t>
      </w:r>
      <w:r w:rsidR="00673A01" w:rsidRPr="00983BEB">
        <w:rPr>
          <w:rFonts w:cs="Arial"/>
          <w:sz w:val="20"/>
          <w:szCs w:val="20"/>
          <w:lang w:val="es-ES"/>
        </w:rPr>
        <w:t>s</w:t>
      </w:r>
      <w:r>
        <w:rPr>
          <w:rFonts w:cs="Arial"/>
          <w:sz w:val="20"/>
          <w:szCs w:val="20"/>
          <w:lang w:val="es-ES"/>
        </w:rPr>
        <w:t>,</w:t>
      </w:r>
      <w:r w:rsidR="00673A01" w:rsidRPr="00983BEB">
        <w:rPr>
          <w:rFonts w:cs="Arial"/>
          <w:sz w:val="20"/>
          <w:szCs w:val="20"/>
          <w:lang w:val="es-ES"/>
        </w:rPr>
        <w:t xml:space="preserve"> inclu</w:t>
      </w:r>
      <w:r>
        <w:rPr>
          <w:rFonts w:cs="Arial"/>
          <w:sz w:val="20"/>
          <w:szCs w:val="20"/>
          <w:lang w:val="es-ES"/>
        </w:rPr>
        <w:t>yendo el</w:t>
      </w:r>
      <w:r w:rsidR="00673A01" w:rsidRPr="00983BEB">
        <w:rPr>
          <w:rFonts w:cs="Arial"/>
          <w:sz w:val="20"/>
          <w:szCs w:val="20"/>
          <w:lang w:val="es-ES"/>
        </w:rPr>
        <w:t xml:space="preserve"> </w:t>
      </w:r>
      <w:r w:rsidR="00581B91" w:rsidRPr="00983BEB">
        <w:rPr>
          <w:rFonts w:cs="Arial"/>
          <w:sz w:val="20"/>
          <w:szCs w:val="20"/>
          <w:lang w:val="es-ES"/>
        </w:rPr>
        <w:t>clordano</w:t>
      </w:r>
      <w:r w:rsidR="00673A01" w:rsidRPr="00983BEB">
        <w:rPr>
          <w:rFonts w:cs="Arial"/>
          <w:sz w:val="20"/>
          <w:szCs w:val="20"/>
          <w:lang w:val="es-ES"/>
        </w:rPr>
        <w:t xml:space="preserve">, </w:t>
      </w:r>
      <w:r>
        <w:rPr>
          <w:rFonts w:cs="Arial"/>
          <w:sz w:val="20"/>
          <w:szCs w:val="20"/>
          <w:lang w:val="es-ES"/>
        </w:rPr>
        <w:t xml:space="preserve">la </w:t>
      </w:r>
      <w:r w:rsidR="00333047" w:rsidRPr="00983BEB">
        <w:rPr>
          <w:rFonts w:cs="Arial"/>
          <w:sz w:val="20"/>
          <w:szCs w:val="20"/>
          <w:lang w:val="es-ES"/>
        </w:rPr>
        <w:t>clordecona</w:t>
      </w:r>
      <w:r w:rsidR="00673A01" w:rsidRPr="00983BEB">
        <w:rPr>
          <w:rFonts w:cs="Arial"/>
          <w:sz w:val="20"/>
          <w:szCs w:val="20"/>
          <w:lang w:val="es-ES"/>
        </w:rPr>
        <w:t xml:space="preserve">, </w:t>
      </w:r>
      <w:r w:rsidR="00F87518">
        <w:rPr>
          <w:rFonts w:cs="Arial"/>
          <w:sz w:val="20"/>
          <w:szCs w:val="20"/>
          <w:lang w:val="es-ES"/>
        </w:rPr>
        <w:t>el</w:t>
      </w:r>
      <w:r w:rsidR="00FE0387">
        <w:rPr>
          <w:rFonts w:cs="Arial"/>
          <w:sz w:val="20"/>
          <w:szCs w:val="20"/>
          <w:lang w:val="es-ES"/>
        </w:rPr>
        <w:t xml:space="preserve"> endosulfán</w:t>
      </w:r>
      <w:r>
        <w:rPr>
          <w:rFonts w:cs="Arial"/>
          <w:sz w:val="20"/>
          <w:szCs w:val="20"/>
          <w:lang w:val="es-ES"/>
        </w:rPr>
        <w:t xml:space="preserve"> y </w:t>
      </w:r>
      <w:r w:rsidR="00F87518">
        <w:rPr>
          <w:rFonts w:cs="Arial"/>
          <w:sz w:val="20"/>
          <w:szCs w:val="20"/>
          <w:lang w:val="es-ES"/>
        </w:rPr>
        <w:t>el</w:t>
      </w:r>
      <w:r w:rsidR="00FE0387">
        <w:rPr>
          <w:rFonts w:cs="Arial"/>
          <w:sz w:val="20"/>
          <w:szCs w:val="20"/>
          <w:lang w:val="es-ES"/>
        </w:rPr>
        <w:t xml:space="preserve"> heptacloro</w:t>
      </w:r>
      <w:r w:rsidR="00673A01" w:rsidRPr="00983BEB">
        <w:rPr>
          <w:rFonts w:cs="Arial"/>
          <w:sz w:val="20"/>
          <w:szCs w:val="20"/>
          <w:lang w:val="es-ES"/>
        </w:rPr>
        <w:t>)</w:t>
      </w:r>
      <w:r w:rsidR="00C92526" w:rsidRPr="00983BEB">
        <w:rPr>
          <w:rFonts w:cs="Arial"/>
          <w:sz w:val="20"/>
          <w:szCs w:val="20"/>
          <w:lang w:val="es-ES"/>
        </w:rPr>
        <w:t xml:space="preserve">; </w:t>
      </w:r>
      <w:r w:rsidRPr="00983BEB">
        <w:rPr>
          <w:rFonts w:cs="Arial"/>
          <w:sz w:val="20"/>
          <w:szCs w:val="20"/>
          <w:lang w:val="es-ES"/>
        </w:rPr>
        <w:t>y</w:t>
      </w:r>
    </w:p>
    <w:p w:rsidR="00626F3D" w:rsidRPr="00FB213F" w:rsidRDefault="00FB213F" w:rsidP="00E750DA">
      <w:pPr>
        <w:pStyle w:val="ListParagraph"/>
        <w:widowControl w:val="0"/>
        <w:numPr>
          <w:ilvl w:val="0"/>
          <w:numId w:val="14"/>
        </w:numPr>
        <w:tabs>
          <w:tab w:val="clear" w:pos="1661"/>
          <w:tab w:val="num" w:pos="2268"/>
        </w:tabs>
        <w:adjustRightInd w:val="0"/>
        <w:snapToGrid w:val="0"/>
        <w:spacing w:after="120"/>
        <w:ind w:left="1134" w:firstLine="567"/>
        <w:rPr>
          <w:sz w:val="20"/>
          <w:szCs w:val="20"/>
          <w:lang w:val="es-ES"/>
        </w:rPr>
      </w:pPr>
      <w:r w:rsidRPr="00FB213F">
        <w:rPr>
          <w:rFonts w:cs="Arial"/>
          <w:sz w:val="20"/>
          <w:szCs w:val="20"/>
          <w:lang w:val="es-ES"/>
        </w:rPr>
        <w:t xml:space="preserve">Oxidación </w:t>
      </w:r>
      <w:r>
        <w:rPr>
          <w:rFonts w:cs="Arial"/>
          <w:sz w:val="20"/>
          <w:szCs w:val="20"/>
          <w:lang w:val="es-ES"/>
        </w:rPr>
        <w:t>en agua s</w:t>
      </w:r>
      <w:r w:rsidR="00673A01" w:rsidRPr="00FB213F">
        <w:rPr>
          <w:rFonts w:cs="Arial"/>
          <w:sz w:val="20"/>
          <w:szCs w:val="20"/>
          <w:lang w:val="es-ES"/>
        </w:rPr>
        <w:t>upercr</w:t>
      </w:r>
      <w:r>
        <w:rPr>
          <w:rFonts w:cs="Arial"/>
          <w:sz w:val="20"/>
          <w:szCs w:val="20"/>
          <w:lang w:val="es-ES"/>
        </w:rPr>
        <w:t>ítica</w:t>
      </w:r>
      <w:r w:rsidR="00673A01" w:rsidRPr="00FB213F">
        <w:rPr>
          <w:rFonts w:cs="Arial"/>
          <w:sz w:val="20"/>
          <w:szCs w:val="20"/>
          <w:lang w:val="es-ES"/>
        </w:rPr>
        <w:t xml:space="preserve"> </w:t>
      </w:r>
      <w:r w:rsidR="00333047" w:rsidRPr="00FB213F">
        <w:rPr>
          <w:rFonts w:cs="Arial"/>
          <w:sz w:val="20"/>
          <w:szCs w:val="20"/>
          <w:lang w:val="es-ES"/>
        </w:rPr>
        <w:t xml:space="preserve">y </w:t>
      </w:r>
      <w:r w:rsidR="00B80904">
        <w:rPr>
          <w:rFonts w:cs="Arial"/>
          <w:sz w:val="20"/>
          <w:szCs w:val="20"/>
          <w:lang w:val="es-ES"/>
        </w:rPr>
        <w:t>o</w:t>
      </w:r>
      <w:r w:rsidRPr="00FB213F">
        <w:rPr>
          <w:rFonts w:cs="Arial"/>
          <w:sz w:val="20"/>
          <w:szCs w:val="20"/>
          <w:lang w:val="es-ES"/>
        </w:rPr>
        <w:t xml:space="preserve">xidación </w:t>
      </w:r>
      <w:r>
        <w:rPr>
          <w:rFonts w:cs="Arial"/>
          <w:sz w:val="20"/>
          <w:szCs w:val="20"/>
          <w:lang w:val="es-ES"/>
        </w:rPr>
        <w:t xml:space="preserve">en agua </w:t>
      </w:r>
      <w:r w:rsidR="00673A01" w:rsidRPr="00FB213F">
        <w:rPr>
          <w:rFonts w:cs="Arial"/>
          <w:sz w:val="20"/>
          <w:szCs w:val="20"/>
          <w:lang w:val="es-ES"/>
        </w:rPr>
        <w:t>subcr</w:t>
      </w:r>
      <w:r>
        <w:rPr>
          <w:rFonts w:cs="Arial"/>
          <w:sz w:val="20"/>
          <w:szCs w:val="20"/>
          <w:lang w:val="es-ES"/>
        </w:rPr>
        <w:t>ítica</w:t>
      </w:r>
      <w:r w:rsidR="00673A01" w:rsidRPr="00FB213F">
        <w:rPr>
          <w:rFonts w:cs="Arial"/>
          <w:sz w:val="20"/>
          <w:szCs w:val="20"/>
          <w:lang w:val="es-ES"/>
        </w:rPr>
        <w:t xml:space="preserve"> (</w:t>
      </w:r>
      <w:r w:rsidR="00983BEB" w:rsidRPr="00FB213F">
        <w:rPr>
          <w:rFonts w:cs="Arial"/>
          <w:sz w:val="20"/>
          <w:szCs w:val="20"/>
          <w:lang w:val="es-ES"/>
        </w:rPr>
        <w:t>solo para el</w:t>
      </w:r>
      <w:r w:rsidR="00CA4DE8" w:rsidRPr="00FB213F">
        <w:rPr>
          <w:rFonts w:cs="Arial"/>
          <w:sz w:val="20"/>
          <w:szCs w:val="20"/>
          <w:lang w:val="es-ES"/>
        </w:rPr>
        <w:t xml:space="preserve"> </w:t>
      </w:r>
      <w:r w:rsidR="00581B91" w:rsidRPr="00FB213F">
        <w:rPr>
          <w:rFonts w:cs="Arial"/>
          <w:sz w:val="20"/>
          <w:szCs w:val="20"/>
          <w:lang w:val="es-ES"/>
        </w:rPr>
        <w:t>clordano</w:t>
      </w:r>
      <w:r w:rsidR="00673A01" w:rsidRPr="00FB213F">
        <w:rPr>
          <w:rFonts w:cs="Arial"/>
          <w:sz w:val="20"/>
          <w:szCs w:val="20"/>
          <w:lang w:val="es-ES"/>
        </w:rPr>
        <w:t>)</w:t>
      </w:r>
      <w:r w:rsidR="0092623F">
        <w:rPr>
          <w:rFonts w:cs="Arial"/>
          <w:sz w:val="20"/>
          <w:szCs w:val="20"/>
          <w:lang w:val="es-ES"/>
        </w:rPr>
        <w:t>.</w:t>
      </w:r>
    </w:p>
    <w:p w:rsidR="000657E4" w:rsidRPr="00983BEB" w:rsidRDefault="00983BEB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983BEB">
        <w:rPr>
          <w:sz w:val="20"/>
          <w:szCs w:val="20"/>
          <w:lang w:val="es-ES"/>
        </w:rPr>
        <w:t xml:space="preserve">Para obtener más </w:t>
      </w:r>
      <w:r w:rsidR="000657E4" w:rsidRPr="00983BEB">
        <w:rPr>
          <w:sz w:val="20"/>
          <w:szCs w:val="20"/>
          <w:lang w:val="es-ES"/>
        </w:rPr>
        <w:t>informa</w:t>
      </w:r>
      <w:r w:rsidRPr="00983BEB">
        <w:rPr>
          <w:sz w:val="20"/>
          <w:szCs w:val="20"/>
          <w:lang w:val="es-ES"/>
        </w:rPr>
        <w:t>ci</w:t>
      </w:r>
      <w:r>
        <w:rPr>
          <w:sz w:val="20"/>
          <w:szCs w:val="20"/>
          <w:lang w:val="es-ES"/>
        </w:rPr>
        <w:t xml:space="preserve">ón sobre cada uno de estos métodos de </w:t>
      </w:r>
      <w:r w:rsidR="000657E4" w:rsidRPr="00983BEB">
        <w:rPr>
          <w:sz w:val="20"/>
          <w:szCs w:val="20"/>
          <w:lang w:val="es-ES"/>
        </w:rPr>
        <w:t>destruc</w:t>
      </w:r>
      <w:r>
        <w:rPr>
          <w:sz w:val="20"/>
          <w:szCs w:val="20"/>
          <w:lang w:val="es-ES"/>
        </w:rPr>
        <w:t>ción</w:t>
      </w:r>
      <w:r w:rsidR="000657E4" w:rsidRPr="00983BEB">
        <w:rPr>
          <w:sz w:val="20"/>
          <w:szCs w:val="20"/>
          <w:lang w:val="es-ES"/>
        </w:rPr>
        <w:t xml:space="preserve"> </w:t>
      </w:r>
      <w:r w:rsidR="00333047" w:rsidRPr="00983BEB">
        <w:rPr>
          <w:sz w:val="20"/>
          <w:szCs w:val="20"/>
          <w:lang w:val="es-ES"/>
        </w:rPr>
        <w:t xml:space="preserve">y </w:t>
      </w:r>
      <w:r>
        <w:rPr>
          <w:sz w:val="20"/>
          <w:szCs w:val="20"/>
          <w:lang w:val="es-ES"/>
        </w:rPr>
        <w:t xml:space="preserve">transformación </w:t>
      </w:r>
      <w:r w:rsidR="000657E4" w:rsidRPr="00983BEB">
        <w:rPr>
          <w:sz w:val="20"/>
          <w:szCs w:val="20"/>
          <w:lang w:val="es-ES"/>
        </w:rPr>
        <w:t>irreversible</w:t>
      </w:r>
      <w:r>
        <w:rPr>
          <w:sz w:val="20"/>
          <w:szCs w:val="20"/>
          <w:lang w:val="es-ES"/>
        </w:rPr>
        <w:t xml:space="preserve"> </w:t>
      </w:r>
      <w:r w:rsidR="00D4758C" w:rsidRPr="00983BEB">
        <w:rPr>
          <w:sz w:val="20"/>
          <w:szCs w:val="20"/>
          <w:lang w:val="es-ES"/>
        </w:rPr>
        <w:t>aplicable</w:t>
      </w:r>
      <w:r>
        <w:rPr>
          <w:sz w:val="20"/>
          <w:szCs w:val="20"/>
          <w:lang w:val="es-ES"/>
        </w:rPr>
        <w:t xml:space="preserve">s a los </w:t>
      </w:r>
      <w:r w:rsidR="00581B91" w:rsidRPr="00983BEB">
        <w:rPr>
          <w:sz w:val="20"/>
          <w:szCs w:val="20"/>
          <w:lang w:val="es-ES"/>
        </w:rPr>
        <w:t>plaguicida</w:t>
      </w:r>
      <w:r>
        <w:rPr>
          <w:sz w:val="20"/>
          <w:szCs w:val="20"/>
          <w:lang w:val="es-ES"/>
        </w:rPr>
        <w:t>s</w:t>
      </w:r>
      <w:r w:rsidR="00947F45" w:rsidRPr="00983BEB">
        <w:rPr>
          <w:sz w:val="20"/>
          <w:szCs w:val="20"/>
          <w:lang w:val="es-ES"/>
        </w:rPr>
        <w:t xml:space="preserve"> </w:t>
      </w:r>
      <w:r w:rsidR="00333047" w:rsidRPr="00983BEB">
        <w:rPr>
          <w:sz w:val="20"/>
          <w:szCs w:val="20"/>
          <w:lang w:val="es-ES"/>
        </w:rPr>
        <w:t>COP</w:t>
      </w:r>
      <w:r w:rsidR="000657E4" w:rsidRPr="00983BEB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 xml:space="preserve">véase la </w:t>
      </w:r>
      <w:r w:rsidR="00333047" w:rsidRPr="00983BEB">
        <w:rPr>
          <w:sz w:val="20"/>
          <w:szCs w:val="20"/>
          <w:lang w:val="es-ES"/>
        </w:rPr>
        <w:t>subsección</w:t>
      </w:r>
      <w:r w:rsidR="000657E4" w:rsidRPr="00983BEB">
        <w:rPr>
          <w:sz w:val="20"/>
          <w:szCs w:val="20"/>
          <w:lang w:val="es-ES"/>
        </w:rPr>
        <w:t xml:space="preserve"> IV.G.2 </w:t>
      </w:r>
      <w:r w:rsidR="00333047" w:rsidRPr="00983BEB">
        <w:rPr>
          <w:sz w:val="20"/>
          <w:szCs w:val="20"/>
          <w:lang w:val="es-ES"/>
        </w:rPr>
        <w:t>de las directrices técnicas generales</w:t>
      </w:r>
      <w:r w:rsidR="000657E4" w:rsidRPr="00983BEB">
        <w:rPr>
          <w:sz w:val="20"/>
          <w:szCs w:val="20"/>
          <w:lang w:val="es-ES"/>
        </w:rPr>
        <w:t xml:space="preserve">. </w:t>
      </w:r>
    </w:p>
    <w:p w:rsidR="00813E84" w:rsidRPr="00983BEB" w:rsidRDefault="008C10BB">
      <w:pPr>
        <w:pStyle w:val="Heading3"/>
        <w:tabs>
          <w:tab w:val="right" w:pos="709"/>
        </w:tabs>
        <w:spacing w:before="240" w:after="120"/>
        <w:ind w:left="1134" w:hanging="1134"/>
        <w:rPr>
          <w:rFonts w:ascii="Times New Roman" w:hAnsi="Times New Roman"/>
          <w:sz w:val="20"/>
          <w:lang w:val="es-ES"/>
        </w:rPr>
      </w:pPr>
      <w:bookmarkStart w:id="257" w:name="_Toc132123465"/>
      <w:bookmarkStart w:id="258" w:name="_Toc148341832"/>
      <w:bookmarkStart w:id="259" w:name="_Toc249772729"/>
      <w:r w:rsidRPr="00983BEB">
        <w:rPr>
          <w:rFonts w:ascii="Times New Roman" w:hAnsi="Times New Roman"/>
          <w:sz w:val="20"/>
          <w:lang w:val="es-ES"/>
        </w:rPr>
        <w:tab/>
      </w:r>
      <w:bookmarkStart w:id="260" w:name="_Toc417046923"/>
      <w:r w:rsidRPr="00983BEB">
        <w:rPr>
          <w:rFonts w:ascii="Times New Roman" w:hAnsi="Times New Roman"/>
          <w:sz w:val="20"/>
          <w:lang w:val="es-ES"/>
        </w:rPr>
        <w:t>3.</w:t>
      </w:r>
      <w:r w:rsidRPr="00983BEB">
        <w:rPr>
          <w:rFonts w:ascii="Times New Roman" w:hAnsi="Times New Roman"/>
          <w:sz w:val="20"/>
          <w:lang w:val="es-ES"/>
        </w:rPr>
        <w:tab/>
        <w:t>Ot</w:t>
      </w:r>
      <w:r w:rsidR="00983BEB" w:rsidRPr="00983BEB">
        <w:rPr>
          <w:rFonts w:ascii="Times New Roman" w:hAnsi="Times New Roman"/>
          <w:sz w:val="20"/>
          <w:lang w:val="es-ES"/>
        </w:rPr>
        <w:t xml:space="preserve">ros métodos de eliminación cuando </w:t>
      </w:r>
      <w:r w:rsidR="0092623F">
        <w:rPr>
          <w:rFonts w:ascii="Times New Roman" w:hAnsi="Times New Roman"/>
          <w:sz w:val="20"/>
          <w:lang w:val="es-ES"/>
        </w:rPr>
        <w:t>ni l</w:t>
      </w:r>
      <w:r w:rsidR="00983BEB">
        <w:rPr>
          <w:rFonts w:ascii="Times New Roman" w:hAnsi="Times New Roman"/>
          <w:sz w:val="20"/>
          <w:lang w:val="es-ES"/>
        </w:rPr>
        <w:t xml:space="preserve">a </w:t>
      </w:r>
      <w:r w:rsidRPr="00983BEB">
        <w:rPr>
          <w:rFonts w:ascii="Times New Roman" w:hAnsi="Times New Roman"/>
          <w:sz w:val="20"/>
          <w:lang w:val="es-ES"/>
        </w:rPr>
        <w:t>destruc</w:t>
      </w:r>
      <w:r w:rsidR="00983BEB">
        <w:rPr>
          <w:rFonts w:ascii="Times New Roman" w:hAnsi="Times New Roman"/>
          <w:sz w:val="20"/>
          <w:lang w:val="es-ES"/>
        </w:rPr>
        <w:t>ción ni</w:t>
      </w:r>
      <w:r w:rsidRPr="00983BEB">
        <w:rPr>
          <w:rFonts w:ascii="Times New Roman" w:hAnsi="Times New Roman"/>
          <w:sz w:val="20"/>
          <w:lang w:val="es-ES"/>
        </w:rPr>
        <w:t xml:space="preserve"> </w:t>
      </w:r>
      <w:r w:rsidR="00983BEB">
        <w:rPr>
          <w:rFonts w:ascii="Times New Roman" w:hAnsi="Times New Roman"/>
          <w:sz w:val="20"/>
          <w:lang w:val="es-ES"/>
        </w:rPr>
        <w:t xml:space="preserve">la </w:t>
      </w:r>
      <w:r w:rsidR="00983BEB" w:rsidRPr="00983BEB">
        <w:rPr>
          <w:rFonts w:ascii="Times New Roman" w:hAnsi="Times New Roman"/>
          <w:sz w:val="20"/>
          <w:lang w:val="es-ES"/>
        </w:rPr>
        <w:t>transformación irreversible</w:t>
      </w:r>
      <w:r w:rsidR="00983BEB">
        <w:rPr>
          <w:rFonts w:ascii="Times New Roman" w:hAnsi="Times New Roman"/>
          <w:sz w:val="20"/>
          <w:lang w:val="es-ES"/>
        </w:rPr>
        <w:t xml:space="preserve"> </w:t>
      </w:r>
      <w:r w:rsidR="0006789A">
        <w:rPr>
          <w:rFonts w:ascii="Times New Roman" w:hAnsi="Times New Roman"/>
          <w:sz w:val="20"/>
          <w:lang w:val="es-ES"/>
        </w:rPr>
        <w:t>representan</w:t>
      </w:r>
      <w:r w:rsidR="0092623F">
        <w:rPr>
          <w:rFonts w:ascii="Times New Roman" w:hAnsi="Times New Roman"/>
          <w:sz w:val="20"/>
          <w:lang w:val="es-ES"/>
        </w:rPr>
        <w:t xml:space="preserve"> </w:t>
      </w:r>
      <w:r w:rsidR="00983BEB">
        <w:rPr>
          <w:rFonts w:ascii="Times New Roman" w:hAnsi="Times New Roman"/>
          <w:sz w:val="20"/>
          <w:lang w:val="es-ES"/>
        </w:rPr>
        <w:t xml:space="preserve">la opción </w:t>
      </w:r>
      <w:r w:rsidR="0092623F">
        <w:rPr>
          <w:rFonts w:ascii="Times New Roman" w:hAnsi="Times New Roman"/>
          <w:sz w:val="20"/>
          <w:lang w:val="es-ES"/>
        </w:rPr>
        <w:t xml:space="preserve">ambientalmente </w:t>
      </w:r>
      <w:r w:rsidR="00983BEB">
        <w:rPr>
          <w:rFonts w:ascii="Times New Roman" w:hAnsi="Times New Roman"/>
          <w:sz w:val="20"/>
          <w:lang w:val="es-ES"/>
        </w:rPr>
        <w:t>preferible</w:t>
      </w:r>
      <w:bookmarkEnd w:id="257"/>
      <w:bookmarkEnd w:id="258"/>
      <w:bookmarkEnd w:id="259"/>
      <w:bookmarkEnd w:id="260"/>
    </w:p>
    <w:p w:rsidR="00E0555C" w:rsidRPr="00333047" w:rsidRDefault="00931A1F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Para obtener </w:t>
      </w:r>
      <w:r w:rsidR="00983BEB">
        <w:rPr>
          <w:sz w:val="20"/>
          <w:szCs w:val="20"/>
          <w:lang w:val="es-ES"/>
        </w:rPr>
        <w:t>información</w:t>
      </w:r>
      <w:r w:rsidR="00E0555C" w:rsidRPr="00333047">
        <w:rPr>
          <w:sz w:val="20"/>
          <w:szCs w:val="20"/>
          <w:lang w:val="es-ES"/>
        </w:rPr>
        <w:t xml:space="preserve">, </w:t>
      </w:r>
      <w:r w:rsidR="00983BEB">
        <w:rPr>
          <w:sz w:val="20"/>
          <w:szCs w:val="20"/>
          <w:lang w:val="es-ES"/>
        </w:rPr>
        <w:t xml:space="preserve">véase la </w:t>
      </w:r>
      <w:r w:rsidR="00333047" w:rsidRPr="00333047">
        <w:rPr>
          <w:sz w:val="20"/>
          <w:szCs w:val="20"/>
          <w:lang w:val="es-ES"/>
        </w:rPr>
        <w:t>subsección</w:t>
      </w:r>
      <w:r w:rsidR="00CA4DE8" w:rsidRPr="00333047">
        <w:rPr>
          <w:sz w:val="20"/>
          <w:szCs w:val="20"/>
          <w:lang w:val="es-ES"/>
        </w:rPr>
        <w:t xml:space="preserve"> IV.G.3 </w:t>
      </w:r>
      <w:r w:rsidR="00333047" w:rsidRPr="00333047">
        <w:rPr>
          <w:sz w:val="20"/>
          <w:szCs w:val="20"/>
          <w:lang w:val="es-ES"/>
        </w:rPr>
        <w:t>de las directrices técnicas generales</w:t>
      </w:r>
      <w:r w:rsidR="00CA4DE8" w:rsidRPr="00333047">
        <w:rPr>
          <w:sz w:val="20"/>
          <w:szCs w:val="20"/>
          <w:lang w:val="es-ES"/>
        </w:rPr>
        <w:t>.</w:t>
      </w:r>
      <w:bookmarkStart w:id="261" w:name="_Toc132123466"/>
    </w:p>
    <w:p w:rsidR="00813E84" w:rsidRPr="00983BEB" w:rsidRDefault="008C10BB">
      <w:pPr>
        <w:pStyle w:val="Heading3"/>
        <w:tabs>
          <w:tab w:val="right" w:pos="709"/>
        </w:tabs>
        <w:spacing w:before="240" w:after="120"/>
        <w:ind w:left="1134" w:hanging="1134"/>
        <w:rPr>
          <w:rFonts w:ascii="Times New Roman" w:hAnsi="Times New Roman"/>
          <w:sz w:val="20"/>
          <w:lang w:val="es-ES"/>
        </w:rPr>
      </w:pPr>
      <w:bookmarkStart w:id="262" w:name="_Toc148341833"/>
      <w:bookmarkStart w:id="263" w:name="_Toc249772730"/>
      <w:r w:rsidRPr="00333047">
        <w:rPr>
          <w:rFonts w:ascii="Times New Roman" w:hAnsi="Times New Roman"/>
          <w:sz w:val="20"/>
          <w:lang w:val="es-ES"/>
        </w:rPr>
        <w:tab/>
      </w:r>
      <w:bookmarkStart w:id="264" w:name="_Toc417046924"/>
      <w:r w:rsidRPr="00983BEB">
        <w:rPr>
          <w:rFonts w:ascii="Times New Roman" w:hAnsi="Times New Roman"/>
          <w:sz w:val="20"/>
          <w:lang w:val="es-ES"/>
        </w:rPr>
        <w:t>4.</w:t>
      </w:r>
      <w:r w:rsidRPr="00983BEB">
        <w:rPr>
          <w:rFonts w:ascii="Times New Roman" w:hAnsi="Times New Roman"/>
          <w:sz w:val="20"/>
          <w:lang w:val="es-ES"/>
        </w:rPr>
        <w:tab/>
        <w:t>Ot</w:t>
      </w:r>
      <w:r w:rsidR="00983BEB" w:rsidRPr="00983BEB">
        <w:rPr>
          <w:rFonts w:ascii="Times New Roman" w:hAnsi="Times New Roman"/>
          <w:sz w:val="20"/>
          <w:lang w:val="es-ES"/>
        </w:rPr>
        <w:t xml:space="preserve">ros métodos de eliminación </w:t>
      </w:r>
      <w:r w:rsidR="0006789A">
        <w:rPr>
          <w:rFonts w:ascii="Times New Roman" w:hAnsi="Times New Roman"/>
          <w:sz w:val="20"/>
          <w:lang w:val="es-ES"/>
        </w:rPr>
        <w:t xml:space="preserve">cuando el </w:t>
      </w:r>
      <w:r w:rsidR="00983BEB" w:rsidRPr="00983BEB">
        <w:rPr>
          <w:rFonts w:ascii="Times New Roman" w:hAnsi="Times New Roman"/>
          <w:sz w:val="20"/>
          <w:lang w:val="es-ES"/>
        </w:rPr>
        <w:t>contenido de COP</w:t>
      </w:r>
      <w:bookmarkEnd w:id="261"/>
      <w:bookmarkEnd w:id="262"/>
      <w:bookmarkEnd w:id="263"/>
      <w:bookmarkEnd w:id="264"/>
      <w:r w:rsidR="0006789A">
        <w:rPr>
          <w:rFonts w:ascii="Times New Roman" w:hAnsi="Times New Roman"/>
          <w:sz w:val="20"/>
          <w:lang w:val="es-ES"/>
        </w:rPr>
        <w:t xml:space="preserve"> es bajo</w:t>
      </w:r>
    </w:p>
    <w:p w:rsidR="00E0555C" w:rsidRPr="00333047" w:rsidRDefault="00983BEB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Para más información</w:t>
      </w:r>
      <w:r w:rsidR="000D19C7" w:rsidRPr="00333047">
        <w:rPr>
          <w:sz w:val="20"/>
          <w:szCs w:val="20"/>
          <w:lang w:val="es-ES"/>
        </w:rPr>
        <w:t>,</w:t>
      </w:r>
      <w:r w:rsidR="00CA4DE8" w:rsidRPr="00333047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véase la </w:t>
      </w:r>
      <w:r w:rsidR="00333047" w:rsidRPr="00333047">
        <w:rPr>
          <w:sz w:val="20"/>
          <w:szCs w:val="20"/>
          <w:lang w:val="es-ES"/>
        </w:rPr>
        <w:t>subsección</w:t>
      </w:r>
      <w:r w:rsidR="00E0555C" w:rsidRPr="00333047">
        <w:rPr>
          <w:sz w:val="20"/>
          <w:szCs w:val="20"/>
          <w:lang w:val="es-ES"/>
        </w:rPr>
        <w:t xml:space="preserve"> IV.G.4 </w:t>
      </w:r>
      <w:r w:rsidR="00333047" w:rsidRPr="00333047">
        <w:rPr>
          <w:sz w:val="20"/>
          <w:szCs w:val="20"/>
          <w:lang w:val="es-ES"/>
        </w:rPr>
        <w:t>de las directrices técnicas generales</w:t>
      </w:r>
      <w:r w:rsidR="00E0555C" w:rsidRPr="00333047">
        <w:rPr>
          <w:sz w:val="20"/>
          <w:szCs w:val="20"/>
          <w:lang w:val="es-ES"/>
        </w:rPr>
        <w:t>.</w:t>
      </w:r>
    </w:p>
    <w:p w:rsidR="00813E84" w:rsidRPr="004617D4" w:rsidRDefault="00CF1B5B">
      <w:pPr>
        <w:pStyle w:val="Heading2"/>
        <w:tabs>
          <w:tab w:val="right" w:pos="709"/>
          <w:tab w:val="left" w:pos="1134"/>
        </w:tabs>
        <w:spacing w:before="240" w:after="120"/>
        <w:jc w:val="left"/>
        <w:rPr>
          <w:rFonts w:ascii="Times New Roman" w:hAnsi="Times New Roman"/>
          <w:iCs/>
          <w:sz w:val="24"/>
          <w:szCs w:val="24"/>
          <w:lang w:val="es-ES"/>
        </w:rPr>
      </w:pPr>
      <w:bookmarkStart w:id="265" w:name="_Toc148341834"/>
      <w:bookmarkStart w:id="266" w:name="_Toc249772731"/>
      <w:r w:rsidRPr="00333047">
        <w:rPr>
          <w:rFonts w:ascii="Times New Roman" w:hAnsi="Times New Roman"/>
          <w:iCs/>
          <w:sz w:val="24"/>
          <w:szCs w:val="24"/>
          <w:lang w:val="es-ES"/>
        </w:rPr>
        <w:tab/>
      </w:r>
      <w:bookmarkStart w:id="267" w:name="_Toc417046925"/>
      <w:r w:rsidR="00E0555C" w:rsidRPr="004617D4">
        <w:rPr>
          <w:rFonts w:ascii="Times New Roman" w:hAnsi="Times New Roman"/>
          <w:iCs/>
          <w:sz w:val="24"/>
          <w:szCs w:val="24"/>
          <w:lang w:val="es-ES"/>
        </w:rPr>
        <w:t>H.</w:t>
      </w:r>
      <w:r w:rsidR="00E0555C" w:rsidRPr="004617D4">
        <w:rPr>
          <w:rFonts w:ascii="Times New Roman" w:hAnsi="Times New Roman"/>
          <w:iCs/>
          <w:sz w:val="24"/>
          <w:szCs w:val="24"/>
          <w:lang w:val="es-ES"/>
        </w:rPr>
        <w:tab/>
        <w:t>Re</w:t>
      </w:r>
      <w:r w:rsidR="004617D4" w:rsidRPr="004617D4">
        <w:rPr>
          <w:rFonts w:ascii="Times New Roman" w:hAnsi="Times New Roman"/>
          <w:iCs/>
          <w:sz w:val="24"/>
          <w:szCs w:val="24"/>
          <w:lang w:val="es-ES"/>
        </w:rPr>
        <w:t xml:space="preserve">habilitación de sitios </w:t>
      </w:r>
      <w:r w:rsidR="00E0555C" w:rsidRPr="004617D4">
        <w:rPr>
          <w:rFonts w:ascii="Times New Roman" w:hAnsi="Times New Roman"/>
          <w:iCs/>
          <w:sz w:val="24"/>
          <w:szCs w:val="24"/>
          <w:lang w:val="es-ES"/>
        </w:rPr>
        <w:t>contamina</w:t>
      </w:r>
      <w:r w:rsidR="004617D4" w:rsidRPr="004617D4">
        <w:rPr>
          <w:rFonts w:ascii="Times New Roman" w:hAnsi="Times New Roman"/>
          <w:iCs/>
          <w:sz w:val="24"/>
          <w:szCs w:val="24"/>
          <w:lang w:val="es-ES"/>
        </w:rPr>
        <w:t>dos</w:t>
      </w:r>
      <w:bookmarkEnd w:id="265"/>
      <w:bookmarkEnd w:id="266"/>
      <w:bookmarkEnd w:id="267"/>
    </w:p>
    <w:p w:rsidR="004235C7" w:rsidRPr="00454971" w:rsidRDefault="004617D4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CB7F7C">
        <w:rPr>
          <w:sz w:val="20"/>
          <w:szCs w:val="20"/>
          <w:lang w:val="es-ES"/>
        </w:rPr>
        <w:t>El suelo c</w:t>
      </w:r>
      <w:r w:rsidR="004235C7" w:rsidRPr="00CB7F7C">
        <w:rPr>
          <w:sz w:val="20"/>
          <w:szCs w:val="20"/>
          <w:lang w:val="es-ES"/>
        </w:rPr>
        <w:t>ontaminado</w:t>
      </w:r>
      <w:r w:rsidRPr="00CB7F7C">
        <w:rPr>
          <w:sz w:val="20"/>
          <w:szCs w:val="20"/>
          <w:lang w:val="es-ES"/>
        </w:rPr>
        <w:t xml:space="preserve"> </w:t>
      </w:r>
      <w:r w:rsidR="004235C7" w:rsidRPr="00CB7F7C">
        <w:rPr>
          <w:sz w:val="20"/>
          <w:szCs w:val="20"/>
          <w:lang w:val="es-ES"/>
        </w:rPr>
        <w:t>represent</w:t>
      </w:r>
      <w:r w:rsidR="00CB7F7C" w:rsidRPr="00CB7F7C">
        <w:rPr>
          <w:sz w:val="20"/>
          <w:szCs w:val="20"/>
          <w:lang w:val="es-ES"/>
        </w:rPr>
        <w:t>a</w:t>
      </w:r>
      <w:r w:rsidR="004235C7" w:rsidRPr="00CB7F7C">
        <w:rPr>
          <w:sz w:val="20"/>
          <w:szCs w:val="20"/>
          <w:lang w:val="es-ES"/>
        </w:rPr>
        <w:t xml:space="preserve"> </w:t>
      </w:r>
      <w:r w:rsidR="00CB7F7C" w:rsidRPr="00CB7F7C">
        <w:rPr>
          <w:sz w:val="20"/>
          <w:szCs w:val="20"/>
          <w:lang w:val="es-ES"/>
        </w:rPr>
        <w:t xml:space="preserve">un desafío </w:t>
      </w:r>
      <w:r w:rsidR="00CB7F7C">
        <w:rPr>
          <w:sz w:val="20"/>
          <w:szCs w:val="20"/>
          <w:lang w:val="es-ES"/>
        </w:rPr>
        <w:t xml:space="preserve">importante en </w:t>
      </w:r>
      <w:r w:rsidR="004235C7" w:rsidRPr="00CB7F7C">
        <w:rPr>
          <w:sz w:val="20"/>
          <w:szCs w:val="20"/>
          <w:lang w:val="es-ES"/>
        </w:rPr>
        <w:t xml:space="preserve">particular </w:t>
      </w:r>
      <w:r w:rsidR="00CB7F7C">
        <w:rPr>
          <w:sz w:val="20"/>
          <w:szCs w:val="20"/>
          <w:lang w:val="es-ES"/>
        </w:rPr>
        <w:t xml:space="preserve">para los países en </w:t>
      </w:r>
      <w:r w:rsidR="004235C7" w:rsidRPr="00CB7F7C">
        <w:rPr>
          <w:sz w:val="20"/>
          <w:szCs w:val="20"/>
          <w:lang w:val="es-ES"/>
        </w:rPr>
        <w:t>de</w:t>
      </w:r>
      <w:r w:rsidR="00CB7F7C">
        <w:rPr>
          <w:sz w:val="20"/>
          <w:szCs w:val="20"/>
          <w:lang w:val="es-ES"/>
        </w:rPr>
        <w:t xml:space="preserve">sarrollo y los países con economías en </w:t>
      </w:r>
      <w:r w:rsidR="004235C7" w:rsidRPr="00CB7F7C">
        <w:rPr>
          <w:sz w:val="20"/>
          <w:szCs w:val="20"/>
          <w:lang w:val="es-ES"/>
        </w:rPr>
        <w:t>transi</w:t>
      </w:r>
      <w:r w:rsidR="00CB7F7C">
        <w:rPr>
          <w:sz w:val="20"/>
          <w:szCs w:val="20"/>
          <w:lang w:val="es-ES"/>
        </w:rPr>
        <w:t>ción</w:t>
      </w:r>
      <w:r w:rsidR="004235C7" w:rsidRPr="00CB7F7C">
        <w:rPr>
          <w:sz w:val="20"/>
          <w:szCs w:val="20"/>
          <w:lang w:val="es-ES"/>
        </w:rPr>
        <w:t xml:space="preserve">. </w:t>
      </w:r>
      <w:r w:rsidR="00CB7F7C" w:rsidRPr="00CB7F7C">
        <w:rPr>
          <w:sz w:val="20"/>
          <w:szCs w:val="20"/>
          <w:lang w:val="es-ES"/>
        </w:rPr>
        <w:t>Toda</w:t>
      </w:r>
      <w:r w:rsidR="008A07B2">
        <w:rPr>
          <w:sz w:val="20"/>
          <w:szCs w:val="20"/>
          <w:lang w:val="es-ES"/>
        </w:rPr>
        <w:t>s las</w:t>
      </w:r>
      <w:r w:rsidR="00CB7F7C" w:rsidRPr="00CB7F7C">
        <w:rPr>
          <w:sz w:val="20"/>
          <w:szCs w:val="20"/>
          <w:lang w:val="es-ES"/>
        </w:rPr>
        <w:t xml:space="preserve"> existencia</w:t>
      </w:r>
      <w:r w:rsidR="008A07B2">
        <w:rPr>
          <w:sz w:val="20"/>
          <w:szCs w:val="20"/>
          <w:lang w:val="es-ES"/>
        </w:rPr>
        <w:t>s</w:t>
      </w:r>
      <w:r w:rsidR="00CB7F7C" w:rsidRPr="00CB7F7C">
        <w:rPr>
          <w:sz w:val="20"/>
          <w:szCs w:val="20"/>
          <w:lang w:val="es-ES"/>
        </w:rPr>
        <w:t xml:space="preserve"> remanente</w:t>
      </w:r>
      <w:r w:rsidR="008A07B2">
        <w:rPr>
          <w:sz w:val="20"/>
          <w:szCs w:val="20"/>
          <w:lang w:val="es-ES"/>
        </w:rPr>
        <w:t>s</w:t>
      </w:r>
      <w:r w:rsidR="00CB7F7C" w:rsidRPr="00CB7F7C">
        <w:rPr>
          <w:sz w:val="20"/>
          <w:szCs w:val="20"/>
          <w:lang w:val="es-ES"/>
        </w:rPr>
        <w:t xml:space="preserve"> de </w:t>
      </w:r>
      <w:r w:rsidR="00581B91" w:rsidRPr="00CB7F7C">
        <w:rPr>
          <w:sz w:val="20"/>
          <w:szCs w:val="20"/>
          <w:lang w:val="es-ES"/>
        </w:rPr>
        <w:t>plaguicida</w:t>
      </w:r>
      <w:r w:rsidR="004235C7" w:rsidRPr="00CB7F7C">
        <w:rPr>
          <w:sz w:val="20"/>
          <w:szCs w:val="20"/>
          <w:lang w:val="es-ES"/>
        </w:rPr>
        <w:t xml:space="preserve">s </w:t>
      </w:r>
      <w:r w:rsidR="00CB7F7C" w:rsidRPr="00CB7F7C">
        <w:rPr>
          <w:sz w:val="20"/>
          <w:szCs w:val="20"/>
          <w:lang w:val="es-ES"/>
        </w:rPr>
        <w:t xml:space="preserve">COP que se hayan </w:t>
      </w:r>
      <w:r w:rsidR="008A07B2">
        <w:rPr>
          <w:sz w:val="20"/>
          <w:szCs w:val="20"/>
          <w:lang w:val="es-ES"/>
        </w:rPr>
        <w:t>registrado</w:t>
      </w:r>
      <w:r w:rsidR="00CB7F7C">
        <w:rPr>
          <w:sz w:val="20"/>
          <w:szCs w:val="20"/>
          <w:lang w:val="es-ES"/>
        </w:rPr>
        <w:t xml:space="preserve"> </w:t>
      </w:r>
      <w:r w:rsidR="004235C7" w:rsidRPr="00CB7F7C">
        <w:rPr>
          <w:sz w:val="20"/>
          <w:szCs w:val="20"/>
          <w:lang w:val="es-ES"/>
        </w:rPr>
        <w:t>original</w:t>
      </w:r>
      <w:r w:rsidR="00CB7F7C">
        <w:rPr>
          <w:sz w:val="20"/>
          <w:szCs w:val="20"/>
          <w:lang w:val="es-ES"/>
        </w:rPr>
        <w:t xml:space="preserve">mente </w:t>
      </w:r>
      <w:r w:rsidR="00CB7F7C" w:rsidRPr="00CB7F7C">
        <w:rPr>
          <w:sz w:val="20"/>
          <w:szCs w:val="20"/>
          <w:lang w:val="es-ES"/>
        </w:rPr>
        <w:t>e</w:t>
      </w:r>
      <w:r w:rsidR="004235C7" w:rsidRPr="00CB7F7C">
        <w:rPr>
          <w:sz w:val="20"/>
          <w:szCs w:val="20"/>
          <w:lang w:val="es-ES"/>
        </w:rPr>
        <w:t>n 2004</w:t>
      </w:r>
      <w:r w:rsidR="00CB7F7C">
        <w:rPr>
          <w:sz w:val="20"/>
          <w:szCs w:val="20"/>
          <w:lang w:val="es-ES"/>
        </w:rPr>
        <w:t xml:space="preserve">, en muchos casos </w:t>
      </w:r>
      <w:r w:rsidR="003E7C90">
        <w:rPr>
          <w:sz w:val="20"/>
          <w:szCs w:val="20"/>
          <w:lang w:val="es-ES"/>
        </w:rPr>
        <w:t xml:space="preserve">ya </w:t>
      </w:r>
      <w:r w:rsidR="00CB7F7C">
        <w:rPr>
          <w:sz w:val="20"/>
          <w:szCs w:val="20"/>
          <w:lang w:val="es-ES"/>
        </w:rPr>
        <w:t>se han filtrado debido a que los recipientes se han deteriorado</w:t>
      </w:r>
      <w:r w:rsidR="004235C7" w:rsidRPr="00CB7F7C">
        <w:rPr>
          <w:sz w:val="20"/>
          <w:szCs w:val="20"/>
          <w:lang w:val="es-ES"/>
        </w:rPr>
        <w:t xml:space="preserve">. </w:t>
      </w:r>
      <w:r w:rsidR="00CB7F7C">
        <w:rPr>
          <w:sz w:val="20"/>
          <w:szCs w:val="20"/>
          <w:lang w:val="es-ES"/>
        </w:rPr>
        <w:t xml:space="preserve">Esto ha dado lugar a grandes volúmenes de </w:t>
      </w:r>
      <w:r w:rsidR="009A2798" w:rsidRPr="00CB7F7C">
        <w:rPr>
          <w:sz w:val="20"/>
          <w:szCs w:val="20"/>
          <w:lang w:val="es-ES"/>
        </w:rPr>
        <w:t>suelo contaminado</w:t>
      </w:r>
      <w:r w:rsidR="004235C7" w:rsidRPr="00CB7F7C">
        <w:rPr>
          <w:sz w:val="20"/>
          <w:szCs w:val="20"/>
          <w:lang w:val="es-ES"/>
        </w:rPr>
        <w:t xml:space="preserve">. </w:t>
      </w:r>
      <w:r w:rsidR="00CB7F7C" w:rsidRPr="00CB7F7C">
        <w:rPr>
          <w:sz w:val="20"/>
          <w:szCs w:val="20"/>
          <w:lang w:val="es-ES"/>
        </w:rPr>
        <w:t xml:space="preserve">Las </w:t>
      </w:r>
      <w:r w:rsidR="004235C7" w:rsidRPr="00CB7F7C">
        <w:rPr>
          <w:sz w:val="20"/>
          <w:szCs w:val="20"/>
          <w:lang w:val="es-ES"/>
        </w:rPr>
        <w:t>concentra</w:t>
      </w:r>
      <w:r w:rsidR="00CB7F7C" w:rsidRPr="00CB7F7C">
        <w:rPr>
          <w:sz w:val="20"/>
          <w:szCs w:val="20"/>
          <w:lang w:val="es-ES"/>
        </w:rPr>
        <w:t>c</w:t>
      </w:r>
      <w:r w:rsidR="004235C7" w:rsidRPr="00CB7F7C">
        <w:rPr>
          <w:sz w:val="20"/>
          <w:szCs w:val="20"/>
          <w:lang w:val="es-ES"/>
        </w:rPr>
        <w:t>ion</w:t>
      </w:r>
      <w:r w:rsidR="00CB7F7C" w:rsidRPr="00CB7F7C">
        <w:rPr>
          <w:sz w:val="20"/>
          <w:szCs w:val="20"/>
          <w:lang w:val="es-ES"/>
        </w:rPr>
        <w:t>e</w:t>
      </w:r>
      <w:r w:rsidR="004235C7" w:rsidRPr="00CB7F7C">
        <w:rPr>
          <w:sz w:val="20"/>
          <w:szCs w:val="20"/>
          <w:lang w:val="es-ES"/>
        </w:rPr>
        <w:t xml:space="preserve">s </w:t>
      </w:r>
      <w:r w:rsidR="00CB7F7C" w:rsidRPr="00CB7F7C">
        <w:rPr>
          <w:sz w:val="20"/>
          <w:szCs w:val="20"/>
          <w:lang w:val="es-ES"/>
        </w:rPr>
        <w:t>de</w:t>
      </w:r>
      <w:r w:rsidR="004235C7" w:rsidRPr="00CB7F7C">
        <w:rPr>
          <w:sz w:val="20"/>
          <w:szCs w:val="20"/>
          <w:lang w:val="es-ES"/>
        </w:rPr>
        <w:t xml:space="preserve"> </w:t>
      </w:r>
      <w:r w:rsidR="00581B91" w:rsidRPr="00CB7F7C">
        <w:rPr>
          <w:sz w:val="20"/>
          <w:szCs w:val="20"/>
          <w:lang w:val="es-ES"/>
        </w:rPr>
        <w:t>plaguicida</w:t>
      </w:r>
      <w:r w:rsidR="004235C7" w:rsidRPr="00CB7F7C">
        <w:rPr>
          <w:sz w:val="20"/>
          <w:szCs w:val="20"/>
          <w:lang w:val="es-ES"/>
        </w:rPr>
        <w:t xml:space="preserve">s </w:t>
      </w:r>
      <w:r w:rsidR="00CB7F7C" w:rsidRPr="00CB7F7C">
        <w:rPr>
          <w:sz w:val="20"/>
          <w:szCs w:val="20"/>
          <w:lang w:val="es-ES"/>
        </w:rPr>
        <w:t xml:space="preserve">en los suelos </w:t>
      </w:r>
      <w:r w:rsidR="004235C7" w:rsidRPr="00CB7F7C">
        <w:rPr>
          <w:sz w:val="20"/>
          <w:szCs w:val="20"/>
          <w:lang w:val="es-ES"/>
        </w:rPr>
        <w:t>var</w:t>
      </w:r>
      <w:r w:rsidR="00CB7F7C" w:rsidRPr="00CB7F7C">
        <w:rPr>
          <w:sz w:val="20"/>
          <w:szCs w:val="20"/>
          <w:lang w:val="es-ES"/>
        </w:rPr>
        <w:t xml:space="preserve">ían desde </w:t>
      </w:r>
      <w:r w:rsidR="004235C7" w:rsidRPr="00CB7F7C">
        <w:rPr>
          <w:sz w:val="20"/>
          <w:szCs w:val="20"/>
          <w:lang w:val="es-ES"/>
        </w:rPr>
        <w:t>“</w:t>
      </w:r>
      <w:r w:rsidR="003E7C90">
        <w:rPr>
          <w:sz w:val="20"/>
          <w:szCs w:val="20"/>
          <w:lang w:val="es-ES"/>
        </w:rPr>
        <w:t>puntos calientes</w:t>
      </w:r>
      <w:r w:rsidR="004235C7" w:rsidRPr="00CB7F7C">
        <w:rPr>
          <w:sz w:val="20"/>
          <w:szCs w:val="20"/>
          <w:lang w:val="es-ES"/>
        </w:rPr>
        <w:t xml:space="preserve">” </w:t>
      </w:r>
      <w:r w:rsidR="00CB7F7C" w:rsidRPr="00CB7F7C">
        <w:rPr>
          <w:sz w:val="20"/>
          <w:szCs w:val="20"/>
          <w:lang w:val="es-ES"/>
        </w:rPr>
        <w:t xml:space="preserve">en la </w:t>
      </w:r>
      <w:r w:rsidR="00CB7F7C">
        <w:rPr>
          <w:sz w:val="20"/>
          <w:szCs w:val="20"/>
          <w:lang w:val="es-ES"/>
        </w:rPr>
        <w:t>f</w:t>
      </w:r>
      <w:r w:rsidR="00CB7F7C" w:rsidRPr="00CB7F7C">
        <w:rPr>
          <w:sz w:val="20"/>
          <w:szCs w:val="20"/>
          <w:lang w:val="es-ES"/>
        </w:rPr>
        <w:t>uente de</w:t>
      </w:r>
      <w:r w:rsidR="004235C7" w:rsidRPr="00CB7F7C">
        <w:rPr>
          <w:sz w:val="20"/>
          <w:szCs w:val="20"/>
          <w:lang w:val="es-ES"/>
        </w:rPr>
        <w:t xml:space="preserve"> contamina</w:t>
      </w:r>
      <w:r w:rsidR="00CB7F7C">
        <w:rPr>
          <w:sz w:val="20"/>
          <w:szCs w:val="20"/>
          <w:lang w:val="es-ES"/>
        </w:rPr>
        <w:t>ción</w:t>
      </w:r>
      <w:r w:rsidR="003E7C90">
        <w:rPr>
          <w:sz w:val="20"/>
          <w:szCs w:val="20"/>
          <w:lang w:val="es-ES"/>
        </w:rPr>
        <w:t>,</w:t>
      </w:r>
      <w:r w:rsidR="00CB7F7C">
        <w:rPr>
          <w:sz w:val="20"/>
          <w:szCs w:val="20"/>
          <w:lang w:val="es-ES"/>
        </w:rPr>
        <w:t xml:space="preserve"> hasta bajas </w:t>
      </w:r>
      <w:r w:rsidR="004235C7" w:rsidRPr="00CB7F7C">
        <w:rPr>
          <w:sz w:val="20"/>
          <w:szCs w:val="20"/>
          <w:lang w:val="es-ES"/>
        </w:rPr>
        <w:t>concentra</w:t>
      </w:r>
      <w:r w:rsidR="00CB7F7C">
        <w:rPr>
          <w:sz w:val="20"/>
          <w:szCs w:val="20"/>
          <w:lang w:val="es-ES"/>
        </w:rPr>
        <w:t>ciones donde la c</w:t>
      </w:r>
      <w:r w:rsidR="004235C7" w:rsidRPr="00CB7F7C">
        <w:rPr>
          <w:sz w:val="20"/>
          <w:szCs w:val="20"/>
          <w:lang w:val="es-ES"/>
        </w:rPr>
        <w:t>ontamina</w:t>
      </w:r>
      <w:r w:rsidR="00CB7F7C">
        <w:rPr>
          <w:sz w:val="20"/>
          <w:szCs w:val="20"/>
          <w:lang w:val="es-ES"/>
        </w:rPr>
        <w:t xml:space="preserve">ción se ha </w:t>
      </w:r>
      <w:r w:rsidR="004235C7" w:rsidRPr="00CB7F7C">
        <w:rPr>
          <w:sz w:val="20"/>
          <w:szCs w:val="20"/>
          <w:lang w:val="es-ES"/>
        </w:rPr>
        <w:t>dispers</w:t>
      </w:r>
      <w:r w:rsidR="00CB7F7C">
        <w:rPr>
          <w:sz w:val="20"/>
          <w:szCs w:val="20"/>
          <w:lang w:val="es-ES"/>
        </w:rPr>
        <w:t>ado</w:t>
      </w:r>
      <w:r w:rsidR="004235C7" w:rsidRPr="00CB7F7C">
        <w:rPr>
          <w:sz w:val="20"/>
          <w:szCs w:val="20"/>
          <w:lang w:val="es-ES"/>
        </w:rPr>
        <w:t xml:space="preserve">. </w:t>
      </w:r>
      <w:r w:rsidR="00454971" w:rsidRPr="00454971">
        <w:rPr>
          <w:sz w:val="20"/>
          <w:szCs w:val="20"/>
          <w:lang w:val="es-ES"/>
        </w:rPr>
        <w:t xml:space="preserve">Dados los grandes </w:t>
      </w:r>
      <w:r w:rsidR="004235C7" w:rsidRPr="00454971">
        <w:rPr>
          <w:sz w:val="20"/>
          <w:szCs w:val="20"/>
          <w:lang w:val="es-ES"/>
        </w:rPr>
        <w:t>vol</w:t>
      </w:r>
      <w:r w:rsidR="00454971" w:rsidRPr="00454971">
        <w:rPr>
          <w:sz w:val="20"/>
          <w:szCs w:val="20"/>
          <w:lang w:val="es-ES"/>
        </w:rPr>
        <w:t xml:space="preserve">úmenes de </w:t>
      </w:r>
      <w:r w:rsidR="009A2798" w:rsidRPr="00454971">
        <w:rPr>
          <w:sz w:val="20"/>
          <w:szCs w:val="20"/>
          <w:lang w:val="es-ES"/>
        </w:rPr>
        <w:t>suelo contaminado</w:t>
      </w:r>
      <w:r w:rsidR="004235C7" w:rsidRPr="00454971">
        <w:rPr>
          <w:sz w:val="20"/>
          <w:szCs w:val="20"/>
          <w:lang w:val="es-ES"/>
        </w:rPr>
        <w:t xml:space="preserve"> </w:t>
      </w:r>
      <w:r w:rsidR="00DD2F2B">
        <w:rPr>
          <w:sz w:val="20"/>
          <w:szCs w:val="20"/>
          <w:lang w:val="es-ES"/>
        </w:rPr>
        <w:t>desde un solo punto de filtración de la fuente</w:t>
      </w:r>
      <w:r w:rsidR="004235C7" w:rsidRPr="00454971">
        <w:rPr>
          <w:sz w:val="20"/>
          <w:szCs w:val="20"/>
          <w:lang w:val="es-ES"/>
        </w:rPr>
        <w:t xml:space="preserve">, </w:t>
      </w:r>
      <w:r w:rsidR="00454971">
        <w:rPr>
          <w:sz w:val="20"/>
          <w:szCs w:val="20"/>
          <w:lang w:val="es-ES"/>
        </w:rPr>
        <w:t xml:space="preserve">el aspecto económico desempeña un papel fundamental a la hora de determinar </w:t>
      </w:r>
      <w:r w:rsidR="00454971" w:rsidRPr="00454971">
        <w:rPr>
          <w:sz w:val="20"/>
          <w:szCs w:val="20"/>
          <w:lang w:val="es-ES"/>
        </w:rPr>
        <w:t>el</w:t>
      </w:r>
      <w:r w:rsidR="004235C7" w:rsidRPr="00454971">
        <w:rPr>
          <w:sz w:val="20"/>
          <w:szCs w:val="20"/>
          <w:lang w:val="es-ES"/>
        </w:rPr>
        <w:t xml:space="preserve"> </w:t>
      </w:r>
      <w:r w:rsidR="00333047" w:rsidRPr="00454971">
        <w:rPr>
          <w:sz w:val="20"/>
          <w:szCs w:val="20"/>
          <w:lang w:val="es-ES"/>
        </w:rPr>
        <w:t>método</w:t>
      </w:r>
      <w:r w:rsidR="004235C7" w:rsidRPr="00454971">
        <w:rPr>
          <w:sz w:val="20"/>
          <w:szCs w:val="20"/>
          <w:lang w:val="es-ES"/>
        </w:rPr>
        <w:t xml:space="preserve"> </w:t>
      </w:r>
      <w:r w:rsidR="00454971">
        <w:rPr>
          <w:sz w:val="20"/>
          <w:szCs w:val="20"/>
          <w:lang w:val="es-ES"/>
        </w:rPr>
        <w:t xml:space="preserve">para </w:t>
      </w:r>
      <w:r w:rsidR="003E7C90">
        <w:rPr>
          <w:sz w:val="20"/>
          <w:szCs w:val="20"/>
          <w:lang w:val="es-ES"/>
        </w:rPr>
        <w:t>mitigar</w:t>
      </w:r>
      <w:r w:rsidR="00454971">
        <w:rPr>
          <w:sz w:val="20"/>
          <w:szCs w:val="20"/>
          <w:lang w:val="es-ES"/>
        </w:rPr>
        <w:t xml:space="preserve"> los riesgos del sitio</w:t>
      </w:r>
      <w:r w:rsidR="004235C7" w:rsidRPr="00454971">
        <w:rPr>
          <w:sz w:val="20"/>
          <w:szCs w:val="20"/>
          <w:lang w:val="es-ES"/>
        </w:rPr>
        <w:t xml:space="preserve">. </w:t>
      </w:r>
    </w:p>
    <w:p w:rsidR="004235C7" w:rsidRPr="006A3EAB" w:rsidRDefault="00983BEB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454971">
        <w:rPr>
          <w:sz w:val="20"/>
          <w:szCs w:val="20"/>
          <w:lang w:val="es-ES"/>
        </w:rPr>
        <w:t>Las directrices técnicas generales</w:t>
      </w:r>
      <w:r w:rsidR="004235C7" w:rsidRPr="00454971">
        <w:rPr>
          <w:sz w:val="20"/>
          <w:szCs w:val="20"/>
          <w:lang w:val="es-ES"/>
        </w:rPr>
        <w:t xml:space="preserve"> </w:t>
      </w:r>
      <w:r w:rsidR="00333047" w:rsidRPr="00454971">
        <w:rPr>
          <w:sz w:val="20"/>
          <w:szCs w:val="20"/>
          <w:lang w:val="es-ES"/>
        </w:rPr>
        <w:t>en la sección</w:t>
      </w:r>
      <w:r w:rsidR="004235C7" w:rsidRPr="00454971">
        <w:rPr>
          <w:sz w:val="20"/>
          <w:szCs w:val="20"/>
          <w:lang w:val="es-ES"/>
        </w:rPr>
        <w:t xml:space="preserve"> IV</w:t>
      </w:r>
      <w:r w:rsidR="00454971" w:rsidRPr="00454971">
        <w:rPr>
          <w:sz w:val="20"/>
          <w:szCs w:val="20"/>
          <w:lang w:val="es-ES"/>
        </w:rPr>
        <w:t>.</w:t>
      </w:r>
      <w:r w:rsidR="004235C7" w:rsidRPr="00454971">
        <w:rPr>
          <w:sz w:val="20"/>
          <w:szCs w:val="20"/>
          <w:lang w:val="es-ES"/>
        </w:rPr>
        <w:t>H describe</w:t>
      </w:r>
      <w:r w:rsidR="00454971">
        <w:rPr>
          <w:sz w:val="20"/>
          <w:szCs w:val="20"/>
          <w:lang w:val="es-ES"/>
        </w:rPr>
        <w:t xml:space="preserve">n los procesos para la </w:t>
      </w:r>
      <w:r w:rsidR="00775E12">
        <w:rPr>
          <w:sz w:val="20"/>
          <w:szCs w:val="20"/>
          <w:lang w:val="es-ES"/>
        </w:rPr>
        <w:t xml:space="preserve">determinación </w:t>
      </w:r>
      <w:r w:rsidR="00454971">
        <w:rPr>
          <w:sz w:val="20"/>
          <w:szCs w:val="20"/>
          <w:lang w:val="es-ES"/>
        </w:rPr>
        <w:t xml:space="preserve">y evaluación de los riesgos que representan los sitios </w:t>
      </w:r>
      <w:r w:rsidR="00AA2900" w:rsidRPr="00454971">
        <w:rPr>
          <w:sz w:val="20"/>
          <w:szCs w:val="20"/>
          <w:lang w:val="es-ES"/>
        </w:rPr>
        <w:t>contaminado</w:t>
      </w:r>
      <w:r w:rsidR="004235C7" w:rsidRPr="00454971">
        <w:rPr>
          <w:sz w:val="20"/>
          <w:szCs w:val="20"/>
          <w:lang w:val="es-ES"/>
        </w:rPr>
        <w:t xml:space="preserve">s. </w:t>
      </w:r>
      <w:r w:rsidR="009333D6" w:rsidRPr="009333D6">
        <w:rPr>
          <w:sz w:val="20"/>
          <w:szCs w:val="20"/>
          <w:lang w:val="es-ES"/>
        </w:rPr>
        <w:t xml:space="preserve">Deberá elaborarse un plan de </w:t>
      </w:r>
      <w:r w:rsidR="004235C7" w:rsidRPr="009333D6">
        <w:rPr>
          <w:sz w:val="20"/>
          <w:szCs w:val="20"/>
          <w:lang w:val="es-ES"/>
        </w:rPr>
        <w:t>mitiga</w:t>
      </w:r>
      <w:r w:rsidR="009333D6" w:rsidRPr="009333D6">
        <w:rPr>
          <w:sz w:val="20"/>
          <w:szCs w:val="20"/>
          <w:lang w:val="es-ES"/>
        </w:rPr>
        <w:t>ción para cada sitio con vistas a reduc</w:t>
      </w:r>
      <w:r w:rsidR="009333D6">
        <w:rPr>
          <w:sz w:val="20"/>
          <w:szCs w:val="20"/>
          <w:lang w:val="es-ES"/>
        </w:rPr>
        <w:t>i</w:t>
      </w:r>
      <w:r w:rsidR="009333D6" w:rsidRPr="009333D6">
        <w:rPr>
          <w:sz w:val="20"/>
          <w:szCs w:val="20"/>
          <w:lang w:val="es-ES"/>
        </w:rPr>
        <w:t>r lo m</w:t>
      </w:r>
      <w:r w:rsidR="009333D6">
        <w:rPr>
          <w:sz w:val="20"/>
          <w:szCs w:val="20"/>
          <w:lang w:val="es-ES"/>
        </w:rPr>
        <w:t xml:space="preserve">ás posible los riesgos que entrañan para la salud </w:t>
      </w:r>
      <w:r w:rsidR="004235C7" w:rsidRPr="009333D6">
        <w:rPr>
          <w:sz w:val="20"/>
          <w:szCs w:val="20"/>
          <w:lang w:val="es-ES"/>
        </w:rPr>
        <w:t>p</w:t>
      </w:r>
      <w:r w:rsidR="009333D6">
        <w:rPr>
          <w:sz w:val="20"/>
          <w:szCs w:val="20"/>
          <w:lang w:val="es-ES"/>
        </w:rPr>
        <w:t>ública y el medio ambiente</w:t>
      </w:r>
      <w:r w:rsidR="004235C7" w:rsidRPr="009333D6">
        <w:rPr>
          <w:sz w:val="20"/>
          <w:szCs w:val="20"/>
          <w:lang w:val="es-ES"/>
        </w:rPr>
        <w:t xml:space="preserve">. </w:t>
      </w:r>
      <w:r w:rsidR="009333D6" w:rsidRPr="009333D6">
        <w:rPr>
          <w:sz w:val="20"/>
          <w:szCs w:val="20"/>
          <w:lang w:val="es-ES"/>
        </w:rPr>
        <w:t xml:space="preserve">El plan de </w:t>
      </w:r>
      <w:r w:rsidR="004235C7" w:rsidRPr="009333D6">
        <w:rPr>
          <w:sz w:val="20"/>
          <w:szCs w:val="20"/>
          <w:lang w:val="es-ES"/>
        </w:rPr>
        <w:t>mitiga</w:t>
      </w:r>
      <w:r w:rsidR="009333D6">
        <w:rPr>
          <w:sz w:val="20"/>
          <w:szCs w:val="20"/>
          <w:lang w:val="es-ES"/>
        </w:rPr>
        <w:t xml:space="preserve">ción deberá tomar en consideración todas las vías </w:t>
      </w:r>
      <w:r w:rsidR="006A3EAB">
        <w:rPr>
          <w:sz w:val="20"/>
          <w:szCs w:val="20"/>
          <w:lang w:val="es-ES"/>
        </w:rPr>
        <w:t xml:space="preserve">posibles </w:t>
      </w:r>
      <w:r w:rsidR="009333D6">
        <w:rPr>
          <w:sz w:val="20"/>
          <w:szCs w:val="20"/>
          <w:lang w:val="es-ES"/>
        </w:rPr>
        <w:t xml:space="preserve">de dispersión de la </w:t>
      </w:r>
      <w:r w:rsidR="004235C7" w:rsidRPr="009333D6">
        <w:rPr>
          <w:sz w:val="20"/>
          <w:szCs w:val="20"/>
          <w:lang w:val="es-ES"/>
        </w:rPr>
        <w:t>contamina</w:t>
      </w:r>
      <w:r w:rsidR="009333D6">
        <w:rPr>
          <w:sz w:val="20"/>
          <w:szCs w:val="20"/>
          <w:lang w:val="es-ES"/>
        </w:rPr>
        <w:t xml:space="preserve">ción </w:t>
      </w:r>
      <w:r w:rsidR="006A3EAB">
        <w:rPr>
          <w:sz w:val="20"/>
          <w:szCs w:val="20"/>
          <w:lang w:val="es-ES"/>
        </w:rPr>
        <w:t>a partir de</w:t>
      </w:r>
      <w:r w:rsidR="009333D6">
        <w:rPr>
          <w:sz w:val="20"/>
          <w:szCs w:val="20"/>
          <w:lang w:val="es-ES"/>
        </w:rPr>
        <w:t>l sitio</w:t>
      </w:r>
      <w:r w:rsidR="004235C7" w:rsidRPr="009333D6">
        <w:rPr>
          <w:sz w:val="20"/>
          <w:szCs w:val="20"/>
          <w:lang w:val="es-ES"/>
        </w:rPr>
        <w:t xml:space="preserve">, </w:t>
      </w:r>
      <w:r w:rsidR="00AA2900" w:rsidRPr="009333D6">
        <w:rPr>
          <w:sz w:val="20"/>
          <w:szCs w:val="20"/>
          <w:lang w:val="es-ES"/>
        </w:rPr>
        <w:t>por ejemplo</w:t>
      </w:r>
      <w:r w:rsidR="009333D6">
        <w:rPr>
          <w:sz w:val="20"/>
          <w:szCs w:val="20"/>
          <w:lang w:val="es-ES"/>
        </w:rPr>
        <w:t>, escurrimientos hacia aguas superficiales y</w:t>
      </w:r>
      <w:r w:rsidR="00333047" w:rsidRPr="009333D6">
        <w:rPr>
          <w:sz w:val="20"/>
          <w:szCs w:val="20"/>
          <w:lang w:val="es-ES"/>
        </w:rPr>
        <w:t xml:space="preserve"> </w:t>
      </w:r>
      <w:r w:rsidR="004235C7" w:rsidRPr="009333D6">
        <w:rPr>
          <w:sz w:val="20"/>
          <w:szCs w:val="20"/>
          <w:lang w:val="es-ES"/>
        </w:rPr>
        <w:t>penetra</w:t>
      </w:r>
      <w:r w:rsidR="009333D6" w:rsidRPr="009333D6">
        <w:rPr>
          <w:sz w:val="20"/>
          <w:szCs w:val="20"/>
          <w:lang w:val="es-ES"/>
        </w:rPr>
        <w:t>ción en aguas subterráneas</w:t>
      </w:r>
      <w:r w:rsidR="009333D6">
        <w:rPr>
          <w:sz w:val="20"/>
          <w:szCs w:val="20"/>
          <w:lang w:val="es-ES"/>
        </w:rPr>
        <w:t xml:space="preserve">, </w:t>
      </w:r>
      <w:r w:rsidR="004235C7" w:rsidRPr="009333D6">
        <w:rPr>
          <w:sz w:val="20"/>
          <w:szCs w:val="20"/>
          <w:lang w:val="es-ES"/>
        </w:rPr>
        <w:t>volatiliza</w:t>
      </w:r>
      <w:r w:rsidR="009333D6" w:rsidRPr="009333D6">
        <w:rPr>
          <w:sz w:val="20"/>
          <w:szCs w:val="20"/>
          <w:lang w:val="es-ES"/>
        </w:rPr>
        <w:t>ción y</w:t>
      </w:r>
      <w:r w:rsidR="006A3EAB">
        <w:rPr>
          <w:sz w:val="20"/>
          <w:szCs w:val="20"/>
          <w:lang w:val="es-ES"/>
        </w:rPr>
        <w:t xml:space="preserve"> </w:t>
      </w:r>
      <w:r w:rsidR="009333D6" w:rsidRPr="009333D6">
        <w:rPr>
          <w:sz w:val="20"/>
          <w:szCs w:val="20"/>
          <w:lang w:val="es-ES"/>
        </w:rPr>
        <w:t xml:space="preserve">transporte </w:t>
      </w:r>
      <w:r w:rsidR="006A3EAB">
        <w:rPr>
          <w:sz w:val="20"/>
          <w:szCs w:val="20"/>
          <w:lang w:val="es-ES"/>
        </w:rPr>
        <w:t>eólico</w:t>
      </w:r>
      <w:r w:rsidR="004235C7" w:rsidRPr="009333D6">
        <w:rPr>
          <w:sz w:val="20"/>
          <w:szCs w:val="20"/>
          <w:lang w:val="es-ES"/>
        </w:rPr>
        <w:t xml:space="preserve"> </w:t>
      </w:r>
      <w:r w:rsidR="004617D4" w:rsidRPr="009333D6">
        <w:rPr>
          <w:sz w:val="20"/>
          <w:szCs w:val="20"/>
          <w:lang w:val="es-ES"/>
        </w:rPr>
        <w:t>de</w:t>
      </w:r>
      <w:r w:rsidR="004235C7" w:rsidRPr="009333D6">
        <w:rPr>
          <w:sz w:val="20"/>
          <w:szCs w:val="20"/>
          <w:lang w:val="es-ES"/>
        </w:rPr>
        <w:t xml:space="preserve"> </w:t>
      </w:r>
      <w:r w:rsidR="009333D6" w:rsidRPr="009333D6">
        <w:rPr>
          <w:sz w:val="20"/>
          <w:szCs w:val="20"/>
          <w:lang w:val="es-ES"/>
        </w:rPr>
        <w:t xml:space="preserve">partículas </w:t>
      </w:r>
      <w:r w:rsidR="00AA2900" w:rsidRPr="009333D6">
        <w:rPr>
          <w:sz w:val="20"/>
          <w:szCs w:val="20"/>
          <w:lang w:val="es-ES"/>
        </w:rPr>
        <w:t>contaminad</w:t>
      </w:r>
      <w:r w:rsidR="00FC1710" w:rsidRPr="009333D6">
        <w:rPr>
          <w:sz w:val="20"/>
          <w:szCs w:val="20"/>
          <w:lang w:val="es-ES"/>
        </w:rPr>
        <w:t>a</w:t>
      </w:r>
      <w:r w:rsidR="004235C7" w:rsidRPr="009333D6">
        <w:rPr>
          <w:sz w:val="20"/>
          <w:szCs w:val="20"/>
          <w:lang w:val="es-ES"/>
        </w:rPr>
        <w:t xml:space="preserve">s </w:t>
      </w:r>
      <w:r w:rsidR="00333047" w:rsidRPr="009333D6">
        <w:rPr>
          <w:sz w:val="20"/>
          <w:szCs w:val="20"/>
          <w:lang w:val="es-ES"/>
        </w:rPr>
        <w:t xml:space="preserve">y </w:t>
      </w:r>
      <w:r w:rsidR="004235C7" w:rsidRPr="009333D6">
        <w:rPr>
          <w:sz w:val="20"/>
          <w:szCs w:val="20"/>
          <w:lang w:val="es-ES"/>
        </w:rPr>
        <w:t>contact</w:t>
      </w:r>
      <w:r w:rsidR="009333D6" w:rsidRPr="009333D6">
        <w:rPr>
          <w:sz w:val="20"/>
          <w:szCs w:val="20"/>
          <w:lang w:val="es-ES"/>
        </w:rPr>
        <w:t xml:space="preserve">o físico con personas </w:t>
      </w:r>
      <w:r w:rsidR="00333047" w:rsidRPr="009333D6">
        <w:rPr>
          <w:sz w:val="20"/>
          <w:szCs w:val="20"/>
          <w:lang w:val="es-ES"/>
        </w:rPr>
        <w:t xml:space="preserve">y </w:t>
      </w:r>
      <w:r w:rsidR="004235C7" w:rsidRPr="009333D6">
        <w:rPr>
          <w:sz w:val="20"/>
          <w:szCs w:val="20"/>
          <w:lang w:val="es-ES"/>
        </w:rPr>
        <w:t>animal</w:t>
      </w:r>
      <w:r w:rsidR="006A3EAB">
        <w:rPr>
          <w:sz w:val="20"/>
          <w:szCs w:val="20"/>
          <w:lang w:val="es-ES"/>
        </w:rPr>
        <w:t>e</w:t>
      </w:r>
      <w:r w:rsidR="004235C7" w:rsidRPr="009333D6">
        <w:rPr>
          <w:sz w:val="20"/>
          <w:szCs w:val="20"/>
          <w:lang w:val="es-ES"/>
        </w:rPr>
        <w:t xml:space="preserve">s. </w:t>
      </w:r>
      <w:r w:rsidR="006A3EAB">
        <w:rPr>
          <w:sz w:val="20"/>
          <w:szCs w:val="20"/>
          <w:lang w:val="es-ES"/>
        </w:rPr>
        <w:t xml:space="preserve">Cuando un sitio </w:t>
      </w:r>
      <w:r w:rsidR="00CC4FCE">
        <w:rPr>
          <w:sz w:val="20"/>
          <w:szCs w:val="20"/>
          <w:lang w:val="es-ES"/>
        </w:rPr>
        <w:t xml:space="preserve">está </w:t>
      </w:r>
      <w:r w:rsidR="004235C7" w:rsidRPr="006A3EAB">
        <w:rPr>
          <w:sz w:val="20"/>
          <w:szCs w:val="20"/>
          <w:lang w:val="es-ES"/>
        </w:rPr>
        <w:t>caracteriz</w:t>
      </w:r>
      <w:r w:rsidR="006A3EAB">
        <w:rPr>
          <w:sz w:val="20"/>
          <w:szCs w:val="20"/>
          <w:lang w:val="es-ES"/>
        </w:rPr>
        <w:t>a</w:t>
      </w:r>
      <w:r w:rsidR="00CC4FCE">
        <w:rPr>
          <w:sz w:val="20"/>
          <w:szCs w:val="20"/>
          <w:lang w:val="es-ES"/>
        </w:rPr>
        <w:t xml:space="preserve">do </w:t>
      </w:r>
      <w:r w:rsidR="006A3EAB">
        <w:rPr>
          <w:sz w:val="20"/>
          <w:szCs w:val="20"/>
          <w:lang w:val="es-ES"/>
        </w:rPr>
        <w:t xml:space="preserve">por diferentes </w:t>
      </w:r>
      <w:r w:rsidR="004235C7" w:rsidRPr="006A3EAB">
        <w:rPr>
          <w:sz w:val="20"/>
          <w:szCs w:val="20"/>
          <w:lang w:val="es-ES"/>
        </w:rPr>
        <w:t>zon</w:t>
      </w:r>
      <w:r w:rsidR="006A3EAB">
        <w:rPr>
          <w:sz w:val="20"/>
          <w:szCs w:val="20"/>
          <w:lang w:val="es-ES"/>
        </w:rPr>
        <w:t>a</w:t>
      </w:r>
      <w:r w:rsidR="004235C7" w:rsidRPr="006A3EAB">
        <w:rPr>
          <w:sz w:val="20"/>
          <w:szCs w:val="20"/>
          <w:lang w:val="es-ES"/>
        </w:rPr>
        <w:t>s</w:t>
      </w:r>
      <w:r w:rsidR="006A3EAB">
        <w:rPr>
          <w:sz w:val="20"/>
          <w:szCs w:val="20"/>
          <w:lang w:val="es-ES"/>
        </w:rPr>
        <w:t xml:space="preserve"> con </w:t>
      </w:r>
      <w:r w:rsidR="004235C7" w:rsidRPr="006A3EAB">
        <w:rPr>
          <w:sz w:val="20"/>
          <w:szCs w:val="20"/>
          <w:lang w:val="es-ES"/>
        </w:rPr>
        <w:t>diferent</w:t>
      </w:r>
      <w:r w:rsidR="006A3EAB">
        <w:rPr>
          <w:sz w:val="20"/>
          <w:szCs w:val="20"/>
          <w:lang w:val="es-ES"/>
        </w:rPr>
        <w:t>es</w:t>
      </w:r>
      <w:r w:rsidR="004235C7" w:rsidRPr="006A3EAB">
        <w:rPr>
          <w:sz w:val="20"/>
          <w:szCs w:val="20"/>
          <w:lang w:val="es-ES"/>
        </w:rPr>
        <w:t xml:space="preserve"> contaminant</w:t>
      </w:r>
      <w:r w:rsidR="006A3EAB" w:rsidRPr="006A3EAB">
        <w:rPr>
          <w:sz w:val="20"/>
          <w:szCs w:val="20"/>
          <w:lang w:val="es-ES"/>
        </w:rPr>
        <w:t>e</w:t>
      </w:r>
      <w:r w:rsidR="004235C7" w:rsidRPr="006A3EAB">
        <w:rPr>
          <w:sz w:val="20"/>
          <w:szCs w:val="20"/>
          <w:lang w:val="es-ES"/>
        </w:rPr>
        <w:t xml:space="preserve">s </w:t>
      </w:r>
      <w:r w:rsidR="00333047" w:rsidRPr="006A3EAB">
        <w:rPr>
          <w:sz w:val="20"/>
          <w:szCs w:val="20"/>
          <w:lang w:val="es-ES"/>
        </w:rPr>
        <w:t xml:space="preserve">y </w:t>
      </w:r>
      <w:r w:rsidR="006A3EAB" w:rsidRPr="006A3EAB">
        <w:rPr>
          <w:sz w:val="20"/>
          <w:szCs w:val="20"/>
          <w:lang w:val="es-ES"/>
        </w:rPr>
        <w:t xml:space="preserve">niveles de </w:t>
      </w:r>
      <w:r w:rsidR="004235C7" w:rsidRPr="006A3EAB">
        <w:rPr>
          <w:sz w:val="20"/>
          <w:szCs w:val="20"/>
          <w:lang w:val="es-ES"/>
        </w:rPr>
        <w:t>contamina</w:t>
      </w:r>
      <w:r w:rsidR="006A3EAB" w:rsidRPr="006A3EAB">
        <w:rPr>
          <w:sz w:val="20"/>
          <w:szCs w:val="20"/>
          <w:lang w:val="es-ES"/>
        </w:rPr>
        <w:t>ción</w:t>
      </w:r>
      <w:r w:rsidR="004235C7" w:rsidRPr="006A3EAB">
        <w:rPr>
          <w:sz w:val="20"/>
          <w:szCs w:val="20"/>
          <w:lang w:val="es-ES"/>
        </w:rPr>
        <w:t xml:space="preserve">, </w:t>
      </w:r>
      <w:r w:rsidR="006A3EAB" w:rsidRPr="006A3EAB">
        <w:rPr>
          <w:sz w:val="20"/>
          <w:szCs w:val="20"/>
          <w:lang w:val="es-ES"/>
        </w:rPr>
        <w:t>es probable que lo más viable sea adopt</w:t>
      </w:r>
      <w:r w:rsidR="006A3EAB">
        <w:rPr>
          <w:sz w:val="20"/>
          <w:szCs w:val="20"/>
          <w:lang w:val="es-ES"/>
        </w:rPr>
        <w:t>a</w:t>
      </w:r>
      <w:r w:rsidR="006A3EAB" w:rsidRPr="006A3EAB">
        <w:rPr>
          <w:sz w:val="20"/>
          <w:szCs w:val="20"/>
          <w:lang w:val="es-ES"/>
        </w:rPr>
        <w:t xml:space="preserve">r </w:t>
      </w:r>
      <w:r w:rsidR="006A3EAB">
        <w:rPr>
          <w:sz w:val="20"/>
          <w:szCs w:val="20"/>
          <w:lang w:val="es-ES"/>
        </w:rPr>
        <w:t xml:space="preserve">una </w:t>
      </w:r>
      <w:r w:rsidR="006A3EAB" w:rsidRPr="006A3EAB">
        <w:rPr>
          <w:sz w:val="20"/>
          <w:szCs w:val="20"/>
          <w:lang w:val="es-ES"/>
        </w:rPr>
        <w:t xml:space="preserve">estrategia de mitigación de riesgos </w:t>
      </w:r>
      <w:r w:rsidR="00EF4439">
        <w:rPr>
          <w:sz w:val="20"/>
          <w:szCs w:val="20"/>
          <w:lang w:val="es-ES"/>
        </w:rPr>
        <w:t xml:space="preserve">diferente </w:t>
      </w:r>
      <w:r w:rsidR="006A3EAB" w:rsidRPr="006A3EAB">
        <w:rPr>
          <w:sz w:val="20"/>
          <w:szCs w:val="20"/>
          <w:lang w:val="es-ES"/>
        </w:rPr>
        <w:t>para cada zona</w:t>
      </w:r>
      <w:r w:rsidR="004235C7" w:rsidRPr="006A3EAB">
        <w:rPr>
          <w:sz w:val="20"/>
          <w:szCs w:val="20"/>
          <w:lang w:val="es-ES"/>
        </w:rPr>
        <w:t xml:space="preserve">. </w:t>
      </w:r>
    </w:p>
    <w:p w:rsidR="008425D3" w:rsidRPr="00965119" w:rsidRDefault="007B03AE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Deberá ser una </w:t>
      </w:r>
      <w:r w:rsidR="008425D3" w:rsidRPr="008A07B2">
        <w:rPr>
          <w:sz w:val="20"/>
          <w:szCs w:val="20"/>
          <w:lang w:val="es-ES"/>
        </w:rPr>
        <w:t>priori</w:t>
      </w:r>
      <w:r>
        <w:rPr>
          <w:sz w:val="20"/>
          <w:szCs w:val="20"/>
          <w:lang w:val="es-ES"/>
        </w:rPr>
        <w:t xml:space="preserve">dad </w:t>
      </w:r>
      <w:r w:rsidR="00965119">
        <w:rPr>
          <w:sz w:val="20"/>
          <w:szCs w:val="20"/>
          <w:lang w:val="es-ES"/>
        </w:rPr>
        <w:t xml:space="preserve">tratar los </w:t>
      </w:r>
      <w:r w:rsidR="008425D3" w:rsidRPr="008A07B2">
        <w:rPr>
          <w:sz w:val="20"/>
          <w:szCs w:val="20"/>
          <w:lang w:val="es-ES"/>
        </w:rPr>
        <w:t>vol</w:t>
      </w:r>
      <w:r>
        <w:rPr>
          <w:sz w:val="20"/>
          <w:szCs w:val="20"/>
          <w:lang w:val="es-ES"/>
        </w:rPr>
        <w:t>ú</w:t>
      </w:r>
      <w:r w:rsidR="008425D3" w:rsidRPr="008A07B2">
        <w:rPr>
          <w:sz w:val="20"/>
          <w:szCs w:val="20"/>
          <w:lang w:val="es-ES"/>
        </w:rPr>
        <w:t>me</w:t>
      </w:r>
      <w:r>
        <w:rPr>
          <w:sz w:val="20"/>
          <w:szCs w:val="20"/>
          <w:lang w:val="es-ES"/>
        </w:rPr>
        <w:t>ne</w:t>
      </w:r>
      <w:r w:rsidR="008425D3" w:rsidRPr="008A07B2">
        <w:rPr>
          <w:sz w:val="20"/>
          <w:szCs w:val="20"/>
          <w:lang w:val="es-ES"/>
        </w:rPr>
        <w:t xml:space="preserve">s </w:t>
      </w:r>
      <w:r w:rsidR="006A3EAB" w:rsidRPr="008A07B2">
        <w:rPr>
          <w:sz w:val="20"/>
          <w:szCs w:val="20"/>
          <w:lang w:val="es-ES"/>
        </w:rPr>
        <w:t>de</w:t>
      </w:r>
      <w:r w:rsidR="008425D3" w:rsidRPr="008A07B2">
        <w:rPr>
          <w:sz w:val="20"/>
          <w:szCs w:val="20"/>
          <w:lang w:val="es-ES"/>
        </w:rPr>
        <w:t xml:space="preserve"> </w:t>
      </w:r>
      <w:r w:rsidR="009A2798" w:rsidRPr="008A07B2">
        <w:rPr>
          <w:sz w:val="20"/>
          <w:szCs w:val="20"/>
          <w:lang w:val="es-ES"/>
        </w:rPr>
        <w:t>suelo contaminado</w:t>
      </w:r>
      <w:r w:rsidR="008425D3" w:rsidRPr="008A07B2">
        <w:rPr>
          <w:sz w:val="20"/>
          <w:szCs w:val="20"/>
          <w:lang w:val="es-ES"/>
        </w:rPr>
        <w:t xml:space="preserve"> </w:t>
      </w:r>
      <w:r w:rsidR="00965119" w:rsidRPr="008A07B2">
        <w:rPr>
          <w:sz w:val="20"/>
          <w:szCs w:val="20"/>
          <w:lang w:val="es-ES"/>
        </w:rPr>
        <w:t>relativ</w:t>
      </w:r>
      <w:r w:rsidR="00965119">
        <w:rPr>
          <w:sz w:val="20"/>
          <w:szCs w:val="20"/>
          <w:lang w:val="es-ES"/>
        </w:rPr>
        <w:t>amente</w:t>
      </w:r>
      <w:r w:rsidR="00965119" w:rsidRPr="008A07B2">
        <w:rPr>
          <w:sz w:val="20"/>
          <w:szCs w:val="20"/>
          <w:lang w:val="es-ES"/>
        </w:rPr>
        <w:t xml:space="preserve"> </w:t>
      </w:r>
      <w:r w:rsidR="00965119">
        <w:rPr>
          <w:sz w:val="20"/>
          <w:szCs w:val="20"/>
          <w:lang w:val="es-ES"/>
        </w:rPr>
        <w:t xml:space="preserve">pequeños que presentan </w:t>
      </w:r>
      <w:r w:rsidR="008A07B2" w:rsidRPr="008A07B2">
        <w:rPr>
          <w:sz w:val="20"/>
          <w:szCs w:val="20"/>
          <w:lang w:val="es-ES"/>
        </w:rPr>
        <w:t>un contenido de C</w:t>
      </w:r>
      <w:r w:rsidR="008425D3" w:rsidRPr="008A07B2">
        <w:rPr>
          <w:sz w:val="20"/>
          <w:szCs w:val="20"/>
          <w:lang w:val="es-ES"/>
        </w:rPr>
        <w:t xml:space="preserve">OP </w:t>
      </w:r>
      <w:r w:rsidR="008A07B2" w:rsidRPr="008A07B2">
        <w:rPr>
          <w:sz w:val="20"/>
          <w:szCs w:val="20"/>
          <w:lang w:val="es-ES"/>
        </w:rPr>
        <w:t xml:space="preserve">muy superior al </w:t>
      </w:r>
      <w:r w:rsidR="008A07B2">
        <w:rPr>
          <w:sz w:val="20"/>
          <w:szCs w:val="20"/>
          <w:lang w:val="es-ES"/>
        </w:rPr>
        <w:t>bajo contenido de C</w:t>
      </w:r>
      <w:r w:rsidR="008425D3" w:rsidRPr="008A07B2">
        <w:rPr>
          <w:sz w:val="20"/>
          <w:szCs w:val="20"/>
          <w:lang w:val="es-ES"/>
        </w:rPr>
        <w:t>OP (“</w:t>
      </w:r>
      <w:r w:rsidR="00EF4439">
        <w:rPr>
          <w:sz w:val="20"/>
          <w:szCs w:val="20"/>
          <w:lang w:val="es-ES"/>
        </w:rPr>
        <w:t>puntos calientes</w:t>
      </w:r>
      <w:r w:rsidR="008425D3" w:rsidRPr="008A07B2">
        <w:rPr>
          <w:sz w:val="20"/>
          <w:szCs w:val="20"/>
          <w:lang w:val="es-ES"/>
        </w:rPr>
        <w:t xml:space="preserve">”). </w:t>
      </w:r>
      <w:r w:rsidR="00965119" w:rsidRPr="00965119">
        <w:rPr>
          <w:sz w:val="20"/>
          <w:szCs w:val="20"/>
          <w:lang w:val="es-ES"/>
        </w:rPr>
        <w:t xml:space="preserve">Esto puede realizarse o bien mediante la </w:t>
      </w:r>
      <w:r w:rsidR="008425D3" w:rsidRPr="00965119">
        <w:rPr>
          <w:sz w:val="20"/>
          <w:szCs w:val="20"/>
          <w:lang w:val="es-ES"/>
        </w:rPr>
        <w:t>excava</w:t>
      </w:r>
      <w:r w:rsidR="00965119" w:rsidRPr="00965119">
        <w:rPr>
          <w:sz w:val="20"/>
          <w:szCs w:val="20"/>
          <w:lang w:val="es-ES"/>
        </w:rPr>
        <w:t xml:space="preserve">ción y </w:t>
      </w:r>
      <w:r w:rsidR="00333047" w:rsidRPr="00965119">
        <w:rPr>
          <w:sz w:val="20"/>
          <w:szCs w:val="20"/>
          <w:lang w:val="es-ES"/>
        </w:rPr>
        <w:t>em</w:t>
      </w:r>
      <w:r w:rsidRPr="00965119">
        <w:rPr>
          <w:sz w:val="20"/>
          <w:szCs w:val="20"/>
          <w:lang w:val="es-ES"/>
        </w:rPr>
        <w:t>paque</w:t>
      </w:r>
      <w:r w:rsidR="00965119" w:rsidRPr="00965119">
        <w:rPr>
          <w:sz w:val="20"/>
          <w:szCs w:val="20"/>
          <w:lang w:val="es-ES"/>
        </w:rPr>
        <w:t xml:space="preserve"> del</w:t>
      </w:r>
      <w:r w:rsidR="008425D3" w:rsidRPr="00965119">
        <w:rPr>
          <w:sz w:val="20"/>
          <w:szCs w:val="20"/>
          <w:lang w:val="es-ES"/>
        </w:rPr>
        <w:t xml:space="preserve"> </w:t>
      </w:r>
      <w:r w:rsidR="009A2798" w:rsidRPr="00965119">
        <w:rPr>
          <w:sz w:val="20"/>
          <w:szCs w:val="20"/>
          <w:lang w:val="es-ES"/>
        </w:rPr>
        <w:t>suelo contaminado</w:t>
      </w:r>
      <w:r w:rsidR="008425D3" w:rsidRPr="00965119">
        <w:rPr>
          <w:sz w:val="20"/>
          <w:szCs w:val="20"/>
          <w:lang w:val="es-ES"/>
        </w:rPr>
        <w:t xml:space="preserve"> </w:t>
      </w:r>
      <w:r w:rsidR="00965119" w:rsidRPr="00965119">
        <w:rPr>
          <w:sz w:val="20"/>
          <w:szCs w:val="20"/>
          <w:lang w:val="es-ES"/>
        </w:rPr>
        <w:t>de manera que los d</w:t>
      </w:r>
      <w:r w:rsidR="00EF7671" w:rsidRPr="00965119">
        <w:rPr>
          <w:sz w:val="20"/>
          <w:szCs w:val="20"/>
          <w:lang w:val="es-ES"/>
        </w:rPr>
        <w:t>esechos</w:t>
      </w:r>
      <w:r w:rsidR="008425D3" w:rsidRPr="00965119">
        <w:rPr>
          <w:sz w:val="20"/>
          <w:szCs w:val="20"/>
          <w:lang w:val="es-ES"/>
        </w:rPr>
        <w:t xml:space="preserve"> </w:t>
      </w:r>
      <w:r w:rsidR="00965119">
        <w:rPr>
          <w:sz w:val="20"/>
          <w:szCs w:val="20"/>
          <w:lang w:val="es-ES"/>
        </w:rPr>
        <w:t xml:space="preserve">puedan enviarse para su eliminación ambientalmente racional mediante los </w:t>
      </w:r>
      <w:r w:rsidR="00333047" w:rsidRPr="00965119">
        <w:rPr>
          <w:sz w:val="20"/>
          <w:szCs w:val="20"/>
          <w:lang w:val="es-ES"/>
        </w:rPr>
        <w:t>método</w:t>
      </w:r>
      <w:r w:rsidR="008425D3" w:rsidRPr="00965119">
        <w:rPr>
          <w:sz w:val="20"/>
          <w:szCs w:val="20"/>
          <w:lang w:val="es-ES"/>
        </w:rPr>
        <w:t xml:space="preserve">s </w:t>
      </w:r>
      <w:r w:rsidR="00965119">
        <w:rPr>
          <w:sz w:val="20"/>
          <w:szCs w:val="20"/>
          <w:lang w:val="es-ES"/>
        </w:rPr>
        <w:t xml:space="preserve">analizados en la </w:t>
      </w:r>
      <w:r w:rsidR="00333047" w:rsidRPr="00965119">
        <w:rPr>
          <w:sz w:val="20"/>
          <w:szCs w:val="20"/>
          <w:lang w:val="es-ES"/>
        </w:rPr>
        <w:t>sección</w:t>
      </w:r>
      <w:r w:rsidR="008425D3" w:rsidRPr="00965119">
        <w:rPr>
          <w:sz w:val="20"/>
          <w:szCs w:val="20"/>
          <w:lang w:val="es-ES"/>
        </w:rPr>
        <w:t xml:space="preserve"> G.2 o G.3 </w:t>
      </w:r>
      <w:r w:rsidR="009B2BED" w:rsidRPr="00965119">
        <w:rPr>
          <w:i/>
          <w:sz w:val="20"/>
          <w:szCs w:val="20"/>
          <w:lang w:val="es-ES"/>
        </w:rPr>
        <w:t>supra</w:t>
      </w:r>
      <w:r w:rsidR="00965119">
        <w:rPr>
          <w:i/>
          <w:sz w:val="20"/>
          <w:szCs w:val="20"/>
          <w:lang w:val="es-ES"/>
        </w:rPr>
        <w:t xml:space="preserve">, </w:t>
      </w:r>
      <w:r w:rsidR="00965119" w:rsidRPr="00965119">
        <w:rPr>
          <w:sz w:val="20"/>
          <w:szCs w:val="20"/>
          <w:lang w:val="es-ES"/>
        </w:rPr>
        <w:t>o bien</w:t>
      </w:r>
      <w:r w:rsidR="00965119">
        <w:rPr>
          <w:sz w:val="20"/>
          <w:szCs w:val="20"/>
          <w:lang w:val="es-ES"/>
        </w:rPr>
        <w:t xml:space="preserve"> mediante una etapa de tr</w:t>
      </w:r>
      <w:r w:rsidR="00983BEB" w:rsidRPr="00965119">
        <w:rPr>
          <w:sz w:val="20"/>
          <w:szCs w:val="20"/>
          <w:lang w:val="es-ES"/>
        </w:rPr>
        <w:t>atamiento previo</w:t>
      </w:r>
      <w:r w:rsidR="008425D3" w:rsidRPr="00965119">
        <w:rPr>
          <w:sz w:val="20"/>
          <w:szCs w:val="20"/>
          <w:lang w:val="es-ES"/>
        </w:rPr>
        <w:t xml:space="preserve"> </w:t>
      </w:r>
      <w:r w:rsidR="00965119">
        <w:rPr>
          <w:sz w:val="20"/>
          <w:szCs w:val="20"/>
          <w:lang w:val="es-ES"/>
        </w:rPr>
        <w:t xml:space="preserve">en que los </w:t>
      </w:r>
      <w:r w:rsidR="00333047" w:rsidRPr="00965119">
        <w:rPr>
          <w:sz w:val="20"/>
          <w:szCs w:val="20"/>
          <w:lang w:val="es-ES"/>
        </w:rPr>
        <w:t>COP</w:t>
      </w:r>
      <w:r w:rsidR="008425D3" w:rsidRPr="00965119">
        <w:rPr>
          <w:sz w:val="20"/>
          <w:szCs w:val="20"/>
          <w:lang w:val="es-ES"/>
        </w:rPr>
        <w:t xml:space="preserve"> </w:t>
      </w:r>
      <w:r w:rsidR="00965119">
        <w:rPr>
          <w:sz w:val="20"/>
          <w:szCs w:val="20"/>
          <w:lang w:val="es-ES"/>
        </w:rPr>
        <w:t>son extraídos del suelo</w:t>
      </w:r>
      <w:r w:rsidR="005B394F">
        <w:rPr>
          <w:sz w:val="20"/>
          <w:szCs w:val="20"/>
          <w:lang w:val="es-ES"/>
        </w:rPr>
        <w:t>,</w:t>
      </w:r>
      <w:r w:rsidR="00965119">
        <w:rPr>
          <w:sz w:val="20"/>
          <w:szCs w:val="20"/>
          <w:lang w:val="es-ES"/>
        </w:rPr>
        <w:t xml:space="preserve"> </w:t>
      </w:r>
      <w:r w:rsidR="00333047" w:rsidRPr="00965119">
        <w:rPr>
          <w:sz w:val="20"/>
          <w:szCs w:val="20"/>
          <w:lang w:val="es-ES"/>
        </w:rPr>
        <w:t xml:space="preserve">y </w:t>
      </w:r>
      <w:r w:rsidR="00965119">
        <w:rPr>
          <w:sz w:val="20"/>
          <w:szCs w:val="20"/>
          <w:lang w:val="es-ES"/>
        </w:rPr>
        <w:t>solamente los desechos COP ya extraídos y concentrados se reem</w:t>
      </w:r>
      <w:r w:rsidR="00F94051">
        <w:rPr>
          <w:sz w:val="20"/>
          <w:szCs w:val="20"/>
          <w:lang w:val="es-ES"/>
        </w:rPr>
        <w:t>pacan</w:t>
      </w:r>
      <w:r w:rsidR="00965119">
        <w:rPr>
          <w:sz w:val="20"/>
          <w:szCs w:val="20"/>
          <w:lang w:val="es-ES"/>
        </w:rPr>
        <w:t xml:space="preserve"> y envían para su eliminación</w:t>
      </w:r>
      <w:r w:rsidR="00A935A3">
        <w:rPr>
          <w:sz w:val="20"/>
          <w:szCs w:val="20"/>
          <w:lang w:val="es-ES"/>
        </w:rPr>
        <w:t xml:space="preserve"> ambientalmente racional</w:t>
      </w:r>
      <w:r w:rsidR="008425D3" w:rsidRPr="00965119">
        <w:rPr>
          <w:sz w:val="20"/>
          <w:szCs w:val="20"/>
          <w:lang w:val="es-ES"/>
        </w:rPr>
        <w:t xml:space="preserve">. </w:t>
      </w:r>
    </w:p>
    <w:p w:rsidR="00A138DE" w:rsidRPr="009B702A" w:rsidRDefault="00965119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A935A3">
        <w:rPr>
          <w:sz w:val="20"/>
          <w:szCs w:val="20"/>
          <w:lang w:val="es-ES"/>
        </w:rPr>
        <w:t>No ob</w:t>
      </w:r>
      <w:r w:rsidR="005B394F">
        <w:rPr>
          <w:sz w:val="20"/>
          <w:szCs w:val="20"/>
          <w:lang w:val="es-ES"/>
        </w:rPr>
        <w:t>s</w:t>
      </w:r>
      <w:r w:rsidRPr="00A935A3">
        <w:rPr>
          <w:sz w:val="20"/>
          <w:szCs w:val="20"/>
          <w:lang w:val="es-ES"/>
        </w:rPr>
        <w:t>tante</w:t>
      </w:r>
      <w:r w:rsidR="005B394F">
        <w:rPr>
          <w:sz w:val="20"/>
          <w:szCs w:val="20"/>
          <w:lang w:val="es-ES"/>
        </w:rPr>
        <w:t xml:space="preserve">, </w:t>
      </w:r>
      <w:r w:rsidRPr="00A935A3">
        <w:rPr>
          <w:sz w:val="20"/>
          <w:szCs w:val="20"/>
          <w:lang w:val="es-ES"/>
        </w:rPr>
        <w:t xml:space="preserve">aparte de los “puntos calientes” puede haber grandes </w:t>
      </w:r>
      <w:r w:rsidR="00A935A3" w:rsidRPr="00A935A3">
        <w:rPr>
          <w:sz w:val="20"/>
          <w:szCs w:val="20"/>
          <w:lang w:val="es-ES"/>
        </w:rPr>
        <w:t>volúmenes de suelo con contenidos de C</w:t>
      </w:r>
      <w:r w:rsidR="008425D3" w:rsidRPr="00A935A3">
        <w:rPr>
          <w:sz w:val="20"/>
          <w:szCs w:val="20"/>
          <w:lang w:val="es-ES"/>
        </w:rPr>
        <w:t xml:space="preserve">OP </w:t>
      </w:r>
      <w:r w:rsidR="00A935A3" w:rsidRPr="00A935A3">
        <w:rPr>
          <w:sz w:val="20"/>
          <w:szCs w:val="20"/>
          <w:lang w:val="es-ES"/>
        </w:rPr>
        <w:t>superiores o inferior</w:t>
      </w:r>
      <w:r w:rsidR="00A935A3">
        <w:rPr>
          <w:sz w:val="20"/>
          <w:szCs w:val="20"/>
          <w:lang w:val="es-ES"/>
        </w:rPr>
        <w:t>e</w:t>
      </w:r>
      <w:r w:rsidR="00A935A3" w:rsidRPr="00A935A3">
        <w:rPr>
          <w:sz w:val="20"/>
          <w:szCs w:val="20"/>
          <w:lang w:val="es-ES"/>
        </w:rPr>
        <w:t>s al bajo contenido de C</w:t>
      </w:r>
      <w:r w:rsidR="008425D3" w:rsidRPr="00A935A3">
        <w:rPr>
          <w:sz w:val="20"/>
          <w:szCs w:val="20"/>
          <w:lang w:val="es-ES"/>
        </w:rPr>
        <w:t xml:space="preserve">OP </w:t>
      </w:r>
      <w:r w:rsidR="00A935A3" w:rsidRPr="00A935A3">
        <w:rPr>
          <w:sz w:val="20"/>
          <w:szCs w:val="20"/>
          <w:lang w:val="es-ES"/>
        </w:rPr>
        <w:t>que represent</w:t>
      </w:r>
      <w:r w:rsidR="005B394F">
        <w:rPr>
          <w:sz w:val="20"/>
          <w:szCs w:val="20"/>
          <w:lang w:val="es-ES"/>
        </w:rPr>
        <w:t>e</w:t>
      </w:r>
      <w:r w:rsidR="00A935A3" w:rsidRPr="00A935A3">
        <w:rPr>
          <w:sz w:val="20"/>
          <w:szCs w:val="20"/>
          <w:lang w:val="es-ES"/>
        </w:rPr>
        <w:t>n un riesgo menor para la salud p</w:t>
      </w:r>
      <w:r w:rsidR="00A935A3">
        <w:rPr>
          <w:sz w:val="20"/>
          <w:szCs w:val="20"/>
          <w:lang w:val="es-ES"/>
        </w:rPr>
        <w:t>ública y el medio ambiente</w:t>
      </w:r>
      <w:r w:rsidR="008425D3" w:rsidRPr="00A935A3">
        <w:rPr>
          <w:sz w:val="20"/>
          <w:szCs w:val="20"/>
          <w:lang w:val="es-ES"/>
        </w:rPr>
        <w:t xml:space="preserve"> </w:t>
      </w:r>
      <w:r w:rsidR="00A935A3">
        <w:rPr>
          <w:sz w:val="20"/>
          <w:szCs w:val="20"/>
          <w:lang w:val="es-ES"/>
        </w:rPr>
        <w:t>debido a su baja v</w:t>
      </w:r>
      <w:r w:rsidR="008425D3" w:rsidRPr="00A935A3">
        <w:rPr>
          <w:sz w:val="20"/>
          <w:szCs w:val="20"/>
          <w:lang w:val="es-ES"/>
        </w:rPr>
        <w:t>olatili</w:t>
      </w:r>
      <w:r w:rsidR="00A935A3">
        <w:rPr>
          <w:sz w:val="20"/>
          <w:szCs w:val="20"/>
          <w:lang w:val="es-ES"/>
        </w:rPr>
        <w:t>dad</w:t>
      </w:r>
      <w:r w:rsidR="008425D3" w:rsidRPr="00A935A3">
        <w:rPr>
          <w:sz w:val="20"/>
          <w:szCs w:val="20"/>
          <w:lang w:val="es-ES"/>
        </w:rPr>
        <w:t xml:space="preserve"> </w:t>
      </w:r>
      <w:r w:rsidR="00333047" w:rsidRPr="00A935A3">
        <w:rPr>
          <w:sz w:val="20"/>
          <w:szCs w:val="20"/>
          <w:lang w:val="es-ES"/>
        </w:rPr>
        <w:t xml:space="preserve">y </w:t>
      </w:r>
      <w:r w:rsidR="00A935A3">
        <w:rPr>
          <w:sz w:val="20"/>
          <w:szCs w:val="20"/>
          <w:lang w:val="es-ES"/>
        </w:rPr>
        <w:t>lixivialidad</w:t>
      </w:r>
      <w:r w:rsidR="00673A01" w:rsidRPr="00A935A3">
        <w:rPr>
          <w:sz w:val="20"/>
          <w:szCs w:val="20"/>
          <w:lang w:val="es-ES"/>
        </w:rPr>
        <w:t xml:space="preserve"> (except</w:t>
      </w:r>
      <w:r w:rsidR="00A935A3">
        <w:rPr>
          <w:sz w:val="20"/>
          <w:szCs w:val="20"/>
          <w:lang w:val="es-ES"/>
        </w:rPr>
        <w:t xml:space="preserve">o en el caso del </w:t>
      </w:r>
      <w:r w:rsidR="00673A01" w:rsidRPr="00A935A3">
        <w:rPr>
          <w:sz w:val="20"/>
          <w:szCs w:val="20"/>
          <w:lang w:val="es-ES"/>
        </w:rPr>
        <w:t xml:space="preserve">PFOS </w:t>
      </w:r>
      <w:r w:rsidR="00A935A3">
        <w:rPr>
          <w:sz w:val="20"/>
          <w:szCs w:val="20"/>
          <w:lang w:val="es-ES"/>
        </w:rPr>
        <w:t xml:space="preserve">que está clasificado como compuesto orgánico </w:t>
      </w:r>
      <w:r w:rsidR="00673A01" w:rsidRPr="00A935A3">
        <w:rPr>
          <w:sz w:val="20"/>
          <w:szCs w:val="20"/>
          <w:lang w:val="es-ES"/>
        </w:rPr>
        <w:t>vol</w:t>
      </w:r>
      <w:r w:rsidR="00A935A3">
        <w:rPr>
          <w:sz w:val="20"/>
          <w:szCs w:val="20"/>
          <w:lang w:val="es-ES"/>
        </w:rPr>
        <w:t>á</w:t>
      </w:r>
      <w:r w:rsidR="00673A01" w:rsidRPr="00A935A3">
        <w:rPr>
          <w:sz w:val="20"/>
          <w:szCs w:val="20"/>
          <w:lang w:val="es-ES"/>
        </w:rPr>
        <w:t>til</w:t>
      </w:r>
      <w:r w:rsidR="00AE4A92" w:rsidRPr="00A935A3">
        <w:rPr>
          <w:sz w:val="20"/>
          <w:szCs w:val="20"/>
          <w:lang w:val="es-ES"/>
        </w:rPr>
        <w:t>)</w:t>
      </w:r>
      <w:r w:rsidR="008425D3" w:rsidRPr="00A935A3">
        <w:rPr>
          <w:sz w:val="20"/>
          <w:szCs w:val="20"/>
          <w:lang w:val="es-ES"/>
        </w:rPr>
        <w:t xml:space="preserve">. </w:t>
      </w:r>
      <w:r w:rsidR="00A935A3">
        <w:rPr>
          <w:sz w:val="20"/>
          <w:szCs w:val="20"/>
          <w:lang w:val="es-ES"/>
        </w:rPr>
        <w:t xml:space="preserve">En este caso se recomienda analizar la posibilidad de aplicar un tratamiento previo al suelo para extraerle los </w:t>
      </w:r>
      <w:r w:rsidR="00333047" w:rsidRPr="00A935A3">
        <w:rPr>
          <w:sz w:val="20"/>
          <w:szCs w:val="20"/>
          <w:lang w:val="es-ES"/>
        </w:rPr>
        <w:t>COP</w:t>
      </w:r>
      <w:r w:rsidR="008425D3" w:rsidRPr="00A935A3">
        <w:rPr>
          <w:sz w:val="20"/>
          <w:szCs w:val="20"/>
          <w:lang w:val="es-ES"/>
        </w:rPr>
        <w:t xml:space="preserve"> </w:t>
      </w:r>
      <w:r w:rsidR="00A935A3">
        <w:rPr>
          <w:sz w:val="20"/>
          <w:szCs w:val="20"/>
          <w:lang w:val="es-ES"/>
        </w:rPr>
        <w:t xml:space="preserve">y poder enviar los desechos COP extraídos y concentrados para su eliminación ambientalmente racional </w:t>
      </w:r>
      <w:r w:rsidR="005B394F">
        <w:rPr>
          <w:sz w:val="20"/>
          <w:szCs w:val="20"/>
          <w:lang w:val="es-ES"/>
        </w:rPr>
        <w:t>aplicando</w:t>
      </w:r>
      <w:r w:rsidR="00A935A3">
        <w:rPr>
          <w:sz w:val="20"/>
          <w:szCs w:val="20"/>
          <w:lang w:val="es-ES"/>
        </w:rPr>
        <w:t xml:space="preserve"> los </w:t>
      </w:r>
      <w:r w:rsidR="00333047" w:rsidRPr="00A935A3">
        <w:rPr>
          <w:sz w:val="20"/>
          <w:szCs w:val="20"/>
          <w:lang w:val="es-ES"/>
        </w:rPr>
        <w:t>método</w:t>
      </w:r>
      <w:r w:rsidR="008425D3" w:rsidRPr="00A935A3">
        <w:rPr>
          <w:sz w:val="20"/>
          <w:szCs w:val="20"/>
          <w:lang w:val="es-ES"/>
        </w:rPr>
        <w:t xml:space="preserve">s </w:t>
      </w:r>
      <w:r w:rsidR="00A935A3">
        <w:rPr>
          <w:sz w:val="20"/>
          <w:szCs w:val="20"/>
          <w:lang w:val="es-ES"/>
        </w:rPr>
        <w:t xml:space="preserve">analizados en </w:t>
      </w:r>
      <w:r w:rsidR="00333047" w:rsidRPr="00A935A3">
        <w:rPr>
          <w:sz w:val="20"/>
          <w:szCs w:val="20"/>
          <w:lang w:val="es-ES"/>
        </w:rPr>
        <w:t>la sección</w:t>
      </w:r>
      <w:r w:rsidR="008425D3" w:rsidRPr="00A935A3">
        <w:rPr>
          <w:sz w:val="20"/>
          <w:szCs w:val="20"/>
          <w:lang w:val="es-ES"/>
        </w:rPr>
        <w:t xml:space="preserve"> G.2 o G.3 </w:t>
      </w:r>
      <w:r w:rsidR="009B2BED" w:rsidRPr="00A935A3">
        <w:rPr>
          <w:i/>
          <w:sz w:val="20"/>
          <w:szCs w:val="20"/>
          <w:lang w:val="es-ES"/>
        </w:rPr>
        <w:t>supra</w:t>
      </w:r>
      <w:r w:rsidR="008425D3" w:rsidRPr="00A935A3">
        <w:rPr>
          <w:sz w:val="20"/>
          <w:szCs w:val="20"/>
          <w:lang w:val="es-ES"/>
        </w:rPr>
        <w:t xml:space="preserve">. </w:t>
      </w:r>
      <w:r w:rsidR="005B394F" w:rsidRPr="005B394F">
        <w:rPr>
          <w:sz w:val="20"/>
          <w:szCs w:val="20"/>
          <w:lang w:val="es-ES"/>
        </w:rPr>
        <w:t>En los casos en que esto no sea viable</w:t>
      </w:r>
      <w:r w:rsidR="008425D3" w:rsidRPr="005B394F">
        <w:rPr>
          <w:sz w:val="20"/>
          <w:szCs w:val="20"/>
          <w:lang w:val="es-ES"/>
        </w:rPr>
        <w:t xml:space="preserve"> </w:t>
      </w:r>
      <w:r w:rsidR="00333047" w:rsidRPr="005B394F">
        <w:rPr>
          <w:sz w:val="20"/>
          <w:szCs w:val="20"/>
          <w:lang w:val="es-ES"/>
        </w:rPr>
        <w:t xml:space="preserve">y </w:t>
      </w:r>
      <w:r w:rsidR="005B394F" w:rsidRPr="005B394F">
        <w:rPr>
          <w:sz w:val="20"/>
          <w:szCs w:val="20"/>
          <w:lang w:val="es-ES"/>
        </w:rPr>
        <w:t xml:space="preserve">las características de los </w:t>
      </w:r>
      <w:r w:rsidR="00EF7671" w:rsidRPr="005B394F">
        <w:rPr>
          <w:sz w:val="20"/>
          <w:szCs w:val="20"/>
          <w:lang w:val="es-ES"/>
        </w:rPr>
        <w:t>desechos</w:t>
      </w:r>
      <w:r w:rsidR="008425D3" w:rsidRPr="005B394F">
        <w:rPr>
          <w:sz w:val="20"/>
          <w:szCs w:val="20"/>
          <w:lang w:val="es-ES"/>
        </w:rPr>
        <w:t xml:space="preserve"> </w:t>
      </w:r>
      <w:r w:rsidR="005B394F">
        <w:rPr>
          <w:sz w:val="20"/>
          <w:szCs w:val="20"/>
          <w:lang w:val="es-ES"/>
        </w:rPr>
        <w:t>lo permitan</w:t>
      </w:r>
      <w:r w:rsidR="008425D3" w:rsidRPr="005B394F">
        <w:rPr>
          <w:sz w:val="20"/>
          <w:szCs w:val="20"/>
          <w:lang w:val="es-ES"/>
        </w:rPr>
        <w:t xml:space="preserve">, </w:t>
      </w:r>
      <w:r w:rsidR="005B394F">
        <w:rPr>
          <w:sz w:val="20"/>
          <w:szCs w:val="20"/>
          <w:lang w:val="es-ES"/>
        </w:rPr>
        <w:t xml:space="preserve">se podrán enviar los </w:t>
      </w:r>
      <w:r w:rsidR="00EF7671" w:rsidRPr="005B394F">
        <w:rPr>
          <w:sz w:val="20"/>
          <w:szCs w:val="20"/>
          <w:lang w:val="es-ES"/>
        </w:rPr>
        <w:t>desechos</w:t>
      </w:r>
      <w:r w:rsidR="008425D3" w:rsidRPr="005B394F">
        <w:rPr>
          <w:sz w:val="20"/>
          <w:szCs w:val="20"/>
          <w:lang w:val="es-ES"/>
        </w:rPr>
        <w:t xml:space="preserve"> </w:t>
      </w:r>
      <w:r w:rsidR="005B394F">
        <w:rPr>
          <w:sz w:val="20"/>
          <w:szCs w:val="20"/>
          <w:lang w:val="es-ES"/>
        </w:rPr>
        <w:t xml:space="preserve">excavados para su eliminación ambientalmente racional aplicando los </w:t>
      </w:r>
      <w:r w:rsidR="00333047" w:rsidRPr="005B394F">
        <w:rPr>
          <w:sz w:val="20"/>
          <w:szCs w:val="20"/>
          <w:lang w:val="es-ES"/>
        </w:rPr>
        <w:t>método</w:t>
      </w:r>
      <w:r w:rsidR="005B394F">
        <w:rPr>
          <w:sz w:val="20"/>
          <w:szCs w:val="20"/>
          <w:lang w:val="es-ES"/>
        </w:rPr>
        <w:t xml:space="preserve">s analizados en la </w:t>
      </w:r>
      <w:r w:rsidR="00333047" w:rsidRPr="005B394F">
        <w:rPr>
          <w:sz w:val="20"/>
          <w:szCs w:val="20"/>
          <w:lang w:val="es-ES"/>
        </w:rPr>
        <w:t>sección</w:t>
      </w:r>
      <w:r w:rsidR="008425D3" w:rsidRPr="005B394F">
        <w:rPr>
          <w:sz w:val="20"/>
          <w:szCs w:val="20"/>
          <w:lang w:val="es-ES"/>
        </w:rPr>
        <w:t xml:space="preserve"> G.3 </w:t>
      </w:r>
      <w:r w:rsidR="009B2BED" w:rsidRPr="005B394F">
        <w:rPr>
          <w:i/>
          <w:sz w:val="20"/>
          <w:szCs w:val="20"/>
          <w:lang w:val="es-ES"/>
        </w:rPr>
        <w:t>supra</w:t>
      </w:r>
      <w:r w:rsidR="005001B1">
        <w:rPr>
          <w:sz w:val="20"/>
          <w:szCs w:val="20"/>
          <w:lang w:val="es-ES"/>
        </w:rPr>
        <w:t xml:space="preserve">, </w:t>
      </w:r>
      <w:r w:rsidR="005B394F">
        <w:rPr>
          <w:sz w:val="20"/>
          <w:szCs w:val="20"/>
          <w:lang w:val="es-ES"/>
        </w:rPr>
        <w:t>cuando el contenido de COP sea superior al bajo contenido de C</w:t>
      </w:r>
      <w:r w:rsidR="008425D3" w:rsidRPr="005B394F">
        <w:rPr>
          <w:sz w:val="20"/>
          <w:szCs w:val="20"/>
          <w:lang w:val="es-ES"/>
        </w:rPr>
        <w:t>OP</w:t>
      </w:r>
      <w:r w:rsidR="005001B1">
        <w:rPr>
          <w:sz w:val="20"/>
          <w:szCs w:val="20"/>
          <w:lang w:val="es-ES"/>
        </w:rPr>
        <w:t>,</w:t>
      </w:r>
      <w:r w:rsidR="008425D3" w:rsidRPr="005B394F">
        <w:rPr>
          <w:sz w:val="20"/>
          <w:szCs w:val="20"/>
          <w:lang w:val="es-ES"/>
        </w:rPr>
        <w:t xml:space="preserve"> o </w:t>
      </w:r>
      <w:r w:rsidR="005B394F">
        <w:rPr>
          <w:sz w:val="20"/>
          <w:szCs w:val="20"/>
          <w:lang w:val="es-ES"/>
        </w:rPr>
        <w:t xml:space="preserve">los </w:t>
      </w:r>
      <w:r w:rsidR="009B702A">
        <w:rPr>
          <w:sz w:val="20"/>
          <w:szCs w:val="20"/>
          <w:lang w:val="es-ES"/>
        </w:rPr>
        <w:t xml:space="preserve">analizados en la sección </w:t>
      </w:r>
      <w:r w:rsidR="008425D3" w:rsidRPr="005B394F">
        <w:rPr>
          <w:sz w:val="20"/>
          <w:szCs w:val="20"/>
          <w:lang w:val="es-ES"/>
        </w:rPr>
        <w:t xml:space="preserve">G.4 </w:t>
      </w:r>
      <w:r w:rsidR="009B2BED" w:rsidRPr="005B394F">
        <w:rPr>
          <w:i/>
          <w:sz w:val="20"/>
          <w:szCs w:val="20"/>
          <w:lang w:val="es-ES"/>
        </w:rPr>
        <w:t>supra</w:t>
      </w:r>
      <w:r w:rsidR="005001B1">
        <w:rPr>
          <w:i/>
          <w:sz w:val="20"/>
          <w:szCs w:val="20"/>
          <w:lang w:val="es-ES"/>
        </w:rPr>
        <w:t xml:space="preserve">, </w:t>
      </w:r>
      <w:r w:rsidR="009B702A">
        <w:rPr>
          <w:sz w:val="20"/>
          <w:szCs w:val="20"/>
          <w:lang w:val="es-ES"/>
        </w:rPr>
        <w:t>cuando el contenido de C</w:t>
      </w:r>
      <w:r w:rsidR="008425D3" w:rsidRPr="005B394F">
        <w:rPr>
          <w:sz w:val="20"/>
          <w:szCs w:val="20"/>
          <w:lang w:val="es-ES"/>
        </w:rPr>
        <w:t xml:space="preserve">OP </w:t>
      </w:r>
      <w:r w:rsidR="009B702A">
        <w:rPr>
          <w:sz w:val="20"/>
          <w:szCs w:val="20"/>
          <w:lang w:val="es-ES"/>
        </w:rPr>
        <w:t>sea inferior al bajo contenido de C</w:t>
      </w:r>
      <w:r w:rsidR="008425D3" w:rsidRPr="005B394F">
        <w:rPr>
          <w:sz w:val="20"/>
          <w:szCs w:val="20"/>
          <w:lang w:val="es-ES"/>
        </w:rPr>
        <w:t>OP</w:t>
      </w:r>
      <w:r w:rsidR="009B702A">
        <w:rPr>
          <w:sz w:val="20"/>
          <w:szCs w:val="20"/>
          <w:lang w:val="es-ES"/>
        </w:rPr>
        <w:t>.</w:t>
      </w:r>
      <w:r w:rsidR="008425D3" w:rsidRPr="005B394F">
        <w:rPr>
          <w:sz w:val="20"/>
          <w:szCs w:val="20"/>
          <w:lang w:val="es-ES"/>
        </w:rPr>
        <w:t xml:space="preserve"> </w:t>
      </w:r>
      <w:r w:rsidR="009B702A" w:rsidRPr="009B702A">
        <w:rPr>
          <w:sz w:val="20"/>
          <w:szCs w:val="20"/>
          <w:lang w:val="es-ES"/>
        </w:rPr>
        <w:t xml:space="preserve">Antes de esta eliminación, el suelo puede ser sometido a un tratamiento previo para inmovilizar los </w:t>
      </w:r>
      <w:r w:rsidR="00333047" w:rsidRPr="009B702A">
        <w:rPr>
          <w:sz w:val="20"/>
          <w:szCs w:val="20"/>
          <w:lang w:val="es-ES"/>
        </w:rPr>
        <w:t>COP</w:t>
      </w:r>
      <w:r w:rsidR="009B702A">
        <w:rPr>
          <w:sz w:val="20"/>
          <w:szCs w:val="20"/>
          <w:lang w:val="es-ES"/>
        </w:rPr>
        <w:t>,</w:t>
      </w:r>
      <w:r w:rsidR="008425D3" w:rsidRPr="009B702A">
        <w:rPr>
          <w:sz w:val="20"/>
          <w:szCs w:val="20"/>
          <w:lang w:val="es-ES"/>
        </w:rPr>
        <w:t xml:space="preserve"> </w:t>
      </w:r>
      <w:r w:rsidR="00AA2900" w:rsidRPr="009B702A">
        <w:rPr>
          <w:sz w:val="20"/>
          <w:szCs w:val="20"/>
          <w:lang w:val="es-ES"/>
        </w:rPr>
        <w:t>por ejemplo</w:t>
      </w:r>
      <w:r w:rsidR="009B702A">
        <w:rPr>
          <w:sz w:val="20"/>
          <w:szCs w:val="20"/>
          <w:lang w:val="es-ES"/>
        </w:rPr>
        <w:t xml:space="preserve">, mezclándolo con carbón activado para que este absorba cualquier plaguicida libre </w:t>
      </w:r>
      <w:r w:rsidR="008425D3" w:rsidRPr="009B702A">
        <w:rPr>
          <w:sz w:val="20"/>
          <w:szCs w:val="20"/>
          <w:lang w:val="es-ES"/>
        </w:rPr>
        <w:t>o</w:t>
      </w:r>
      <w:r w:rsidR="009B702A">
        <w:rPr>
          <w:sz w:val="20"/>
          <w:szCs w:val="20"/>
          <w:lang w:val="es-ES"/>
        </w:rPr>
        <w:t xml:space="preserve"> mediante e</w:t>
      </w:r>
      <w:r w:rsidR="008425D3" w:rsidRPr="009B702A">
        <w:rPr>
          <w:sz w:val="20"/>
          <w:szCs w:val="20"/>
          <w:lang w:val="es-ES"/>
        </w:rPr>
        <w:t>stabiliza</w:t>
      </w:r>
      <w:r w:rsidR="009B702A">
        <w:rPr>
          <w:sz w:val="20"/>
          <w:szCs w:val="20"/>
          <w:lang w:val="es-ES"/>
        </w:rPr>
        <w:t xml:space="preserve">ción y </w:t>
      </w:r>
      <w:r w:rsidR="008425D3" w:rsidRPr="009B702A">
        <w:rPr>
          <w:sz w:val="20"/>
          <w:szCs w:val="20"/>
          <w:lang w:val="es-ES"/>
        </w:rPr>
        <w:t>solidifica</w:t>
      </w:r>
      <w:r w:rsidR="009B702A">
        <w:rPr>
          <w:sz w:val="20"/>
          <w:szCs w:val="20"/>
          <w:lang w:val="es-ES"/>
        </w:rPr>
        <w:t>ción</w:t>
      </w:r>
      <w:r w:rsidR="008425D3" w:rsidRPr="009B702A">
        <w:rPr>
          <w:sz w:val="20"/>
          <w:szCs w:val="20"/>
          <w:lang w:val="es-ES"/>
        </w:rPr>
        <w:t xml:space="preserve">. </w:t>
      </w:r>
      <w:r w:rsidR="009B702A" w:rsidRPr="009B702A">
        <w:rPr>
          <w:sz w:val="20"/>
          <w:szCs w:val="20"/>
          <w:lang w:val="es-ES"/>
        </w:rPr>
        <w:t xml:space="preserve">En otros </w:t>
      </w:r>
      <w:r w:rsidR="008425D3" w:rsidRPr="009B702A">
        <w:rPr>
          <w:sz w:val="20"/>
          <w:szCs w:val="20"/>
          <w:lang w:val="es-ES"/>
        </w:rPr>
        <w:t>cas</w:t>
      </w:r>
      <w:r w:rsidR="00EF4439" w:rsidRPr="009B702A">
        <w:rPr>
          <w:sz w:val="20"/>
          <w:szCs w:val="20"/>
          <w:lang w:val="es-ES"/>
        </w:rPr>
        <w:t>o</w:t>
      </w:r>
      <w:r w:rsidR="008425D3" w:rsidRPr="009B702A">
        <w:rPr>
          <w:sz w:val="20"/>
          <w:szCs w:val="20"/>
          <w:lang w:val="es-ES"/>
        </w:rPr>
        <w:t xml:space="preserve">s </w:t>
      </w:r>
      <w:r w:rsidR="009B702A" w:rsidRPr="009B702A">
        <w:rPr>
          <w:sz w:val="20"/>
          <w:szCs w:val="20"/>
          <w:lang w:val="es-ES"/>
        </w:rPr>
        <w:t xml:space="preserve">en que no </w:t>
      </w:r>
      <w:r w:rsidR="005001B1">
        <w:rPr>
          <w:sz w:val="20"/>
          <w:szCs w:val="20"/>
          <w:lang w:val="es-ES"/>
        </w:rPr>
        <w:t>exista</w:t>
      </w:r>
      <w:r w:rsidR="009B702A" w:rsidRPr="009B702A">
        <w:rPr>
          <w:sz w:val="20"/>
          <w:szCs w:val="20"/>
          <w:lang w:val="es-ES"/>
        </w:rPr>
        <w:t xml:space="preserve"> riesgo de contaminación de las aguas subterráneas</w:t>
      </w:r>
      <w:r w:rsidR="008425D3" w:rsidRPr="009B702A">
        <w:rPr>
          <w:sz w:val="20"/>
          <w:szCs w:val="20"/>
          <w:lang w:val="es-ES"/>
        </w:rPr>
        <w:t xml:space="preserve">, </w:t>
      </w:r>
      <w:r w:rsidR="009B702A" w:rsidRPr="009B702A">
        <w:rPr>
          <w:sz w:val="20"/>
          <w:szCs w:val="20"/>
          <w:lang w:val="es-ES"/>
        </w:rPr>
        <w:t>puede resultar apropiado dejar el suelo in situ e instalar barreras f</w:t>
      </w:r>
      <w:r w:rsidR="009B702A">
        <w:rPr>
          <w:sz w:val="20"/>
          <w:szCs w:val="20"/>
          <w:lang w:val="es-ES"/>
        </w:rPr>
        <w:t xml:space="preserve">ísicas para evitar el contacto con la superficie del suelo e impedir la propagación subterránea de la </w:t>
      </w:r>
      <w:r w:rsidR="008425D3" w:rsidRPr="009B702A">
        <w:rPr>
          <w:sz w:val="20"/>
          <w:szCs w:val="20"/>
          <w:lang w:val="es-ES"/>
        </w:rPr>
        <w:t>contamina</w:t>
      </w:r>
      <w:r w:rsidR="009B702A">
        <w:rPr>
          <w:sz w:val="20"/>
          <w:szCs w:val="20"/>
          <w:lang w:val="es-ES"/>
        </w:rPr>
        <w:t>ción</w:t>
      </w:r>
      <w:r w:rsidR="008425D3" w:rsidRPr="009B702A">
        <w:rPr>
          <w:sz w:val="20"/>
          <w:szCs w:val="20"/>
          <w:lang w:val="es-ES"/>
        </w:rPr>
        <w:t xml:space="preserve">.  </w:t>
      </w:r>
    </w:p>
    <w:p w:rsidR="004235C7" w:rsidRPr="00EF4439" w:rsidRDefault="00EF4439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EF4439">
        <w:rPr>
          <w:sz w:val="20"/>
          <w:szCs w:val="20"/>
          <w:lang w:val="es-ES"/>
        </w:rPr>
        <w:t xml:space="preserve">Para obtener </w:t>
      </w:r>
      <w:r w:rsidR="00983BEB" w:rsidRPr="00EF4439">
        <w:rPr>
          <w:sz w:val="20"/>
          <w:szCs w:val="20"/>
          <w:lang w:val="es-ES"/>
        </w:rPr>
        <w:t>información</w:t>
      </w:r>
      <w:r w:rsidR="004235C7" w:rsidRPr="00EF4439">
        <w:rPr>
          <w:sz w:val="20"/>
          <w:szCs w:val="20"/>
          <w:lang w:val="es-ES"/>
        </w:rPr>
        <w:t xml:space="preserve">, </w:t>
      </w:r>
      <w:r w:rsidR="00983BEB" w:rsidRPr="00EF4439">
        <w:rPr>
          <w:sz w:val="20"/>
          <w:szCs w:val="20"/>
          <w:lang w:val="es-ES"/>
        </w:rPr>
        <w:t xml:space="preserve">véase la </w:t>
      </w:r>
      <w:r w:rsidR="00333047" w:rsidRPr="00EF4439">
        <w:rPr>
          <w:sz w:val="20"/>
          <w:szCs w:val="20"/>
          <w:lang w:val="es-ES"/>
        </w:rPr>
        <w:t>sección</w:t>
      </w:r>
      <w:r w:rsidR="004235C7" w:rsidRPr="00EF4439">
        <w:rPr>
          <w:sz w:val="20"/>
          <w:szCs w:val="20"/>
          <w:lang w:val="es-ES"/>
        </w:rPr>
        <w:t xml:space="preserve"> IV.H </w:t>
      </w:r>
      <w:r w:rsidR="00333047" w:rsidRPr="00EF4439">
        <w:rPr>
          <w:sz w:val="20"/>
          <w:szCs w:val="20"/>
          <w:lang w:val="es-ES"/>
        </w:rPr>
        <w:t>de las directrices técnicas generales</w:t>
      </w:r>
      <w:r w:rsidR="004235C7" w:rsidRPr="00EF4439">
        <w:rPr>
          <w:sz w:val="20"/>
          <w:szCs w:val="20"/>
          <w:lang w:val="es-ES"/>
        </w:rPr>
        <w:t xml:space="preserve"> </w:t>
      </w:r>
      <w:r w:rsidR="00333047" w:rsidRPr="00EF4439">
        <w:rPr>
          <w:sz w:val="20"/>
          <w:szCs w:val="20"/>
          <w:lang w:val="es-ES"/>
        </w:rPr>
        <w:t xml:space="preserve">y </w:t>
      </w:r>
      <w:r w:rsidRPr="00EF4439">
        <w:rPr>
          <w:sz w:val="20"/>
          <w:szCs w:val="20"/>
          <w:lang w:val="es-ES"/>
        </w:rPr>
        <w:t xml:space="preserve">el </w:t>
      </w:r>
      <w:r>
        <w:rPr>
          <w:sz w:val="20"/>
          <w:szCs w:val="20"/>
          <w:lang w:val="es-ES"/>
        </w:rPr>
        <w:t>Kit de herramientas de gestión ambiental de plaguicidas obsoletos de la FAO</w:t>
      </w:r>
      <w:r w:rsidR="004235C7" w:rsidRPr="00EF4439">
        <w:rPr>
          <w:sz w:val="20"/>
          <w:szCs w:val="20"/>
          <w:lang w:val="es-ES"/>
        </w:rPr>
        <w:t>, volume</w:t>
      </w:r>
      <w:r>
        <w:rPr>
          <w:sz w:val="20"/>
          <w:szCs w:val="20"/>
          <w:lang w:val="es-ES"/>
        </w:rPr>
        <w:t>n</w:t>
      </w:r>
      <w:r w:rsidR="004235C7" w:rsidRPr="00EF4439">
        <w:rPr>
          <w:sz w:val="20"/>
          <w:szCs w:val="20"/>
          <w:lang w:val="es-ES"/>
        </w:rPr>
        <w:t xml:space="preserve"> 5 </w:t>
      </w:r>
      <w:r w:rsidR="00A46210" w:rsidRPr="00EF4439">
        <w:rPr>
          <w:sz w:val="20"/>
          <w:szCs w:val="20"/>
          <w:lang w:val="es-ES"/>
        </w:rPr>
        <w:t>(</w:t>
      </w:r>
      <w:r>
        <w:rPr>
          <w:sz w:val="20"/>
          <w:szCs w:val="20"/>
          <w:lang w:val="es-ES"/>
        </w:rPr>
        <w:t>sobre la evaluación de riesgos de sitios contaminados</w:t>
      </w:r>
      <w:r w:rsidR="00A46210" w:rsidRPr="00EF4439">
        <w:rPr>
          <w:sz w:val="20"/>
          <w:szCs w:val="20"/>
          <w:lang w:val="es-ES"/>
        </w:rPr>
        <w:t>)</w:t>
      </w:r>
      <w:r w:rsidR="008810BC" w:rsidRPr="00EF4439">
        <w:rPr>
          <w:sz w:val="20"/>
          <w:szCs w:val="20"/>
          <w:lang w:val="es-ES"/>
        </w:rPr>
        <w:t xml:space="preserve"> </w:t>
      </w:r>
      <w:r w:rsidR="00333047" w:rsidRPr="00EF4439">
        <w:rPr>
          <w:sz w:val="20"/>
          <w:szCs w:val="20"/>
          <w:lang w:val="es-ES"/>
        </w:rPr>
        <w:t xml:space="preserve">y </w:t>
      </w:r>
      <w:r>
        <w:rPr>
          <w:sz w:val="20"/>
          <w:szCs w:val="20"/>
          <w:lang w:val="es-ES"/>
        </w:rPr>
        <w:t xml:space="preserve">el </w:t>
      </w:r>
      <w:r w:rsidR="00A46210" w:rsidRPr="00EF4439">
        <w:rPr>
          <w:sz w:val="20"/>
          <w:szCs w:val="20"/>
          <w:lang w:val="es-ES"/>
        </w:rPr>
        <w:t>volume</w:t>
      </w:r>
      <w:r>
        <w:rPr>
          <w:sz w:val="20"/>
          <w:szCs w:val="20"/>
          <w:lang w:val="es-ES"/>
        </w:rPr>
        <w:t>n</w:t>
      </w:r>
      <w:r w:rsidR="00A46210" w:rsidRPr="00EF4439">
        <w:rPr>
          <w:sz w:val="20"/>
          <w:szCs w:val="20"/>
          <w:lang w:val="es-ES"/>
        </w:rPr>
        <w:t xml:space="preserve"> </w:t>
      </w:r>
      <w:r w:rsidR="00BC3F00" w:rsidRPr="00EF4439">
        <w:rPr>
          <w:sz w:val="20"/>
          <w:szCs w:val="20"/>
          <w:lang w:val="es-ES"/>
        </w:rPr>
        <w:t>6</w:t>
      </w:r>
      <w:r w:rsidR="008810BC" w:rsidRPr="00EF4439">
        <w:rPr>
          <w:sz w:val="20"/>
          <w:szCs w:val="20"/>
          <w:lang w:val="es-ES"/>
        </w:rPr>
        <w:t xml:space="preserve"> </w:t>
      </w:r>
      <w:r w:rsidR="00A46210" w:rsidRPr="00EF4439">
        <w:rPr>
          <w:sz w:val="20"/>
          <w:szCs w:val="20"/>
          <w:lang w:val="es-ES"/>
        </w:rPr>
        <w:t>(</w:t>
      </w:r>
      <w:r>
        <w:rPr>
          <w:sz w:val="20"/>
          <w:szCs w:val="20"/>
          <w:lang w:val="es-ES"/>
        </w:rPr>
        <w:t xml:space="preserve">sobre las metodologías para la reducción de riesgos de sitios </w:t>
      </w:r>
      <w:r w:rsidR="00AA2900" w:rsidRPr="00EF4439">
        <w:rPr>
          <w:sz w:val="20"/>
          <w:szCs w:val="20"/>
          <w:lang w:val="es-ES"/>
        </w:rPr>
        <w:t>contaminado</w:t>
      </w:r>
      <w:r w:rsidR="008810BC" w:rsidRPr="00EF4439">
        <w:rPr>
          <w:sz w:val="20"/>
          <w:szCs w:val="20"/>
          <w:lang w:val="es-ES"/>
        </w:rPr>
        <w:t>s</w:t>
      </w:r>
      <w:r w:rsidR="00A46210" w:rsidRPr="00EF4439">
        <w:rPr>
          <w:sz w:val="20"/>
          <w:szCs w:val="20"/>
          <w:lang w:val="es-ES"/>
        </w:rPr>
        <w:t xml:space="preserve">). </w:t>
      </w:r>
      <w:r w:rsidRPr="00EF4439">
        <w:rPr>
          <w:sz w:val="20"/>
          <w:szCs w:val="20"/>
          <w:lang w:val="es-ES"/>
        </w:rPr>
        <w:t xml:space="preserve">Estos dos volúmenes se </w:t>
      </w:r>
      <w:r>
        <w:rPr>
          <w:sz w:val="20"/>
          <w:szCs w:val="20"/>
          <w:lang w:val="es-ES"/>
        </w:rPr>
        <w:t>publicar</w:t>
      </w:r>
      <w:r w:rsidR="009B702A">
        <w:rPr>
          <w:sz w:val="20"/>
          <w:szCs w:val="20"/>
          <w:lang w:val="es-ES"/>
        </w:rPr>
        <w:t>án</w:t>
      </w:r>
      <w:r>
        <w:rPr>
          <w:sz w:val="20"/>
          <w:szCs w:val="20"/>
          <w:lang w:val="es-ES"/>
        </w:rPr>
        <w:t xml:space="preserve"> en el año </w:t>
      </w:r>
      <w:r w:rsidR="008810BC" w:rsidRPr="00EF4439">
        <w:rPr>
          <w:sz w:val="20"/>
          <w:szCs w:val="20"/>
          <w:lang w:val="es-ES"/>
        </w:rPr>
        <w:t>2015</w:t>
      </w:r>
      <w:r w:rsidR="004235C7" w:rsidRPr="00EF4439">
        <w:rPr>
          <w:sz w:val="20"/>
          <w:szCs w:val="20"/>
          <w:lang w:val="es-ES"/>
        </w:rPr>
        <w:t>.</w:t>
      </w:r>
    </w:p>
    <w:p w:rsidR="00813E84" w:rsidRDefault="00CF1B5B">
      <w:pPr>
        <w:pStyle w:val="Heading2"/>
        <w:tabs>
          <w:tab w:val="right" w:pos="709"/>
          <w:tab w:val="left" w:pos="1134"/>
        </w:tabs>
        <w:spacing w:before="240" w:after="120"/>
        <w:jc w:val="left"/>
        <w:rPr>
          <w:rFonts w:ascii="Times New Roman" w:hAnsi="Times New Roman"/>
          <w:iCs/>
          <w:sz w:val="24"/>
          <w:szCs w:val="24"/>
        </w:rPr>
      </w:pPr>
      <w:bookmarkStart w:id="268" w:name="_Toc148341835"/>
      <w:bookmarkStart w:id="269" w:name="_Toc249772732"/>
      <w:r w:rsidRPr="00EF4439">
        <w:rPr>
          <w:rFonts w:ascii="Times New Roman" w:hAnsi="Times New Roman"/>
          <w:iCs/>
          <w:sz w:val="24"/>
          <w:szCs w:val="24"/>
          <w:lang w:val="es-ES"/>
        </w:rPr>
        <w:tab/>
      </w:r>
      <w:bookmarkStart w:id="270" w:name="_Toc417046926"/>
      <w:r w:rsidR="00E0555C" w:rsidRPr="00167E98">
        <w:rPr>
          <w:rFonts w:ascii="Times New Roman" w:hAnsi="Times New Roman"/>
          <w:iCs/>
          <w:sz w:val="24"/>
          <w:szCs w:val="24"/>
        </w:rPr>
        <w:t>I.</w:t>
      </w:r>
      <w:r w:rsidR="00E0555C" w:rsidRPr="00167E98">
        <w:rPr>
          <w:rFonts w:ascii="Times New Roman" w:hAnsi="Times New Roman"/>
          <w:iCs/>
          <w:sz w:val="24"/>
          <w:szCs w:val="24"/>
        </w:rPr>
        <w:tab/>
      </w:r>
      <w:proofErr w:type="spellStart"/>
      <w:r w:rsidR="00983BEB">
        <w:rPr>
          <w:rFonts w:ascii="Times New Roman" w:hAnsi="Times New Roman"/>
          <w:iCs/>
          <w:sz w:val="24"/>
          <w:szCs w:val="24"/>
        </w:rPr>
        <w:t>Salud</w:t>
      </w:r>
      <w:proofErr w:type="spellEnd"/>
      <w:r w:rsidR="00983BEB">
        <w:rPr>
          <w:rFonts w:ascii="Times New Roman" w:hAnsi="Times New Roman"/>
          <w:iCs/>
          <w:sz w:val="24"/>
          <w:szCs w:val="24"/>
        </w:rPr>
        <w:t xml:space="preserve"> y </w:t>
      </w:r>
      <w:proofErr w:type="spellStart"/>
      <w:r w:rsidR="00983BEB">
        <w:rPr>
          <w:rFonts w:ascii="Times New Roman" w:hAnsi="Times New Roman"/>
          <w:iCs/>
          <w:sz w:val="24"/>
          <w:szCs w:val="24"/>
        </w:rPr>
        <w:t>seguridad</w:t>
      </w:r>
      <w:bookmarkEnd w:id="268"/>
      <w:bookmarkEnd w:id="269"/>
      <w:bookmarkEnd w:id="270"/>
      <w:proofErr w:type="spellEnd"/>
    </w:p>
    <w:p w:rsidR="00E0555C" w:rsidRPr="00333047" w:rsidRDefault="00983BEB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Para obtener información</w:t>
      </w:r>
      <w:r w:rsidR="00E0555C" w:rsidRPr="00333047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 xml:space="preserve">véase la </w:t>
      </w:r>
      <w:r w:rsidR="00333047" w:rsidRPr="00333047">
        <w:rPr>
          <w:sz w:val="20"/>
          <w:szCs w:val="20"/>
          <w:lang w:val="es-ES"/>
        </w:rPr>
        <w:t>sección</w:t>
      </w:r>
      <w:r w:rsidR="00E0555C" w:rsidRPr="00333047">
        <w:rPr>
          <w:sz w:val="20"/>
          <w:szCs w:val="20"/>
          <w:lang w:val="es-ES"/>
        </w:rPr>
        <w:t xml:space="preserve"> IV.I </w:t>
      </w:r>
      <w:r w:rsidR="00333047" w:rsidRPr="00333047">
        <w:rPr>
          <w:sz w:val="20"/>
          <w:szCs w:val="20"/>
          <w:lang w:val="es-ES"/>
        </w:rPr>
        <w:t>de las directrices técnicas generales</w:t>
      </w:r>
      <w:r w:rsidR="00E0555C" w:rsidRPr="00333047">
        <w:rPr>
          <w:sz w:val="20"/>
          <w:szCs w:val="20"/>
          <w:lang w:val="es-ES"/>
        </w:rPr>
        <w:t>.</w:t>
      </w:r>
      <w:bookmarkStart w:id="271" w:name="_Toc132123469"/>
    </w:p>
    <w:p w:rsidR="00813E84" w:rsidRDefault="00CF1B5B">
      <w:pPr>
        <w:pStyle w:val="Heading3"/>
        <w:tabs>
          <w:tab w:val="right" w:pos="709"/>
        </w:tabs>
        <w:spacing w:before="240" w:after="120"/>
        <w:ind w:left="1134" w:hanging="1134"/>
        <w:rPr>
          <w:rFonts w:ascii="Times New Roman" w:hAnsi="Times New Roman"/>
          <w:sz w:val="20"/>
        </w:rPr>
      </w:pPr>
      <w:bookmarkStart w:id="272" w:name="_Toc148341836"/>
      <w:bookmarkStart w:id="273" w:name="_Toc249772733"/>
      <w:r w:rsidRPr="00333047">
        <w:rPr>
          <w:rFonts w:ascii="Times New Roman" w:hAnsi="Times New Roman"/>
          <w:sz w:val="20"/>
          <w:lang w:val="es-ES"/>
        </w:rPr>
        <w:tab/>
      </w:r>
      <w:bookmarkStart w:id="274" w:name="_Toc417046927"/>
      <w:r w:rsidR="00E0555C" w:rsidRPr="00167E98">
        <w:rPr>
          <w:rFonts w:ascii="Times New Roman" w:hAnsi="Times New Roman"/>
          <w:sz w:val="20"/>
        </w:rPr>
        <w:t xml:space="preserve">1. </w:t>
      </w:r>
      <w:r w:rsidR="00E0555C" w:rsidRPr="00167E98">
        <w:rPr>
          <w:rFonts w:ascii="Times New Roman" w:hAnsi="Times New Roman"/>
          <w:sz w:val="20"/>
        </w:rPr>
        <w:tab/>
      </w:r>
      <w:proofErr w:type="spellStart"/>
      <w:r w:rsidR="00983BEB">
        <w:rPr>
          <w:rFonts w:ascii="Times New Roman" w:hAnsi="Times New Roman"/>
          <w:sz w:val="20"/>
        </w:rPr>
        <w:t>Situaciones</w:t>
      </w:r>
      <w:proofErr w:type="spellEnd"/>
      <w:r w:rsidR="00983BEB">
        <w:rPr>
          <w:rFonts w:ascii="Times New Roman" w:hAnsi="Times New Roman"/>
          <w:sz w:val="20"/>
        </w:rPr>
        <w:t xml:space="preserve"> de mayor </w:t>
      </w:r>
      <w:proofErr w:type="spellStart"/>
      <w:r w:rsidR="00983BEB">
        <w:rPr>
          <w:rFonts w:ascii="Times New Roman" w:hAnsi="Times New Roman"/>
          <w:sz w:val="20"/>
        </w:rPr>
        <w:t>riesgo</w:t>
      </w:r>
      <w:bookmarkEnd w:id="271"/>
      <w:bookmarkEnd w:id="272"/>
      <w:bookmarkEnd w:id="273"/>
      <w:bookmarkEnd w:id="274"/>
      <w:proofErr w:type="spellEnd"/>
    </w:p>
    <w:p w:rsidR="00E0555C" w:rsidRPr="00333047" w:rsidRDefault="00983BEB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Para obtener información</w:t>
      </w:r>
      <w:r w:rsidR="00E0555C" w:rsidRPr="00333047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 xml:space="preserve">véase la </w:t>
      </w:r>
      <w:r w:rsidR="00333047" w:rsidRPr="00333047">
        <w:rPr>
          <w:sz w:val="20"/>
          <w:szCs w:val="20"/>
          <w:lang w:val="es-ES"/>
        </w:rPr>
        <w:t>subsección</w:t>
      </w:r>
      <w:r w:rsidR="00E0555C" w:rsidRPr="00333047">
        <w:rPr>
          <w:sz w:val="20"/>
          <w:szCs w:val="20"/>
          <w:lang w:val="es-ES"/>
        </w:rPr>
        <w:t xml:space="preserve"> IV.I.1 </w:t>
      </w:r>
      <w:r w:rsidR="00333047" w:rsidRPr="00333047">
        <w:rPr>
          <w:sz w:val="20"/>
          <w:szCs w:val="20"/>
          <w:lang w:val="es-ES"/>
        </w:rPr>
        <w:t>de las directrices técnicas generales</w:t>
      </w:r>
      <w:r w:rsidR="00E0555C" w:rsidRPr="00333047">
        <w:rPr>
          <w:sz w:val="20"/>
          <w:szCs w:val="20"/>
          <w:lang w:val="es-ES"/>
        </w:rPr>
        <w:t>.</w:t>
      </w:r>
      <w:bookmarkStart w:id="275" w:name="_Toc132123470"/>
    </w:p>
    <w:p w:rsidR="00813E84" w:rsidRDefault="00CF1B5B">
      <w:pPr>
        <w:pStyle w:val="Heading3"/>
        <w:tabs>
          <w:tab w:val="right" w:pos="709"/>
        </w:tabs>
        <w:spacing w:before="120" w:after="120"/>
        <w:ind w:left="1134" w:hanging="1134"/>
        <w:rPr>
          <w:rFonts w:ascii="Times New Roman" w:hAnsi="Times New Roman"/>
          <w:sz w:val="20"/>
        </w:rPr>
      </w:pPr>
      <w:bookmarkStart w:id="276" w:name="_Toc148341837"/>
      <w:bookmarkStart w:id="277" w:name="_Toc249772734"/>
      <w:r w:rsidRPr="00333047">
        <w:rPr>
          <w:rFonts w:ascii="Times New Roman" w:hAnsi="Times New Roman"/>
          <w:sz w:val="20"/>
          <w:lang w:val="es-ES"/>
        </w:rPr>
        <w:tab/>
      </w:r>
      <w:bookmarkStart w:id="278" w:name="_Toc417046928"/>
      <w:r w:rsidR="00E0555C" w:rsidRPr="00167E98">
        <w:rPr>
          <w:rFonts w:ascii="Times New Roman" w:hAnsi="Times New Roman"/>
          <w:sz w:val="20"/>
        </w:rPr>
        <w:t>2.</w:t>
      </w:r>
      <w:r w:rsidR="00E0555C" w:rsidRPr="00167E98">
        <w:rPr>
          <w:rFonts w:ascii="Times New Roman" w:hAnsi="Times New Roman"/>
          <w:sz w:val="20"/>
        </w:rPr>
        <w:tab/>
      </w:r>
      <w:proofErr w:type="spellStart"/>
      <w:r w:rsidR="00983BEB">
        <w:rPr>
          <w:rFonts w:ascii="Times New Roman" w:hAnsi="Times New Roman"/>
          <w:sz w:val="20"/>
        </w:rPr>
        <w:t>Situaciones</w:t>
      </w:r>
      <w:proofErr w:type="spellEnd"/>
      <w:r w:rsidR="00983BEB">
        <w:rPr>
          <w:rFonts w:ascii="Times New Roman" w:hAnsi="Times New Roman"/>
          <w:sz w:val="20"/>
        </w:rPr>
        <w:t xml:space="preserve"> de </w:t>
      </w:r>
      <w:proofErr w:type="spellStart"/>
      <w:r w:rsidR="00983BEB">
        <w:rPr>
          <w:rFonts w:ascii="Times New Roman" w:hAnsi="Times New Roman"/>
          <w:sz w:val="20"/>
        </w:rPr>
        <w:t>menor</w:t>
      </w:r>
      <w:proofErr w:type="spellEnd"/>
      <w:r w:rsidR="00983BEB">
        <w:rPr>
          <w:rFonts w:ascii="Times New Roman" w:hAnsi="Times New Roman"/>
          <w:sz w:val="20"/>
        </w:rPr>
        <w:t xml:space="preserve"> </w:t>
      </w:r>
      <w:proofErr w:type="spellStart"/>
      <w:r w:rsidR="00983BEB">
        <w:rPr>
          <w:rFonts w:ascii="Times New Roman" w:hAnsi="Times New Roman"/>
          <w:sz w:val="20"/>
        </w:rPr>
        <w:t>riesgo</w:t>
      </w:r>
      <w:bookmarkEnd w:id="275"/>
      <w:bookmarkEnd w:id="276"/>
      <w:bookmarkEnd w:id="277"/>
      <w:bookmarkEnd w:id="278"/>
      <w:proofErr w:type="spellEnd"/>
    </w:p>
    <w:p w:rsidR="00E0555C" w:rsidRPr="00333047" w:rsidRDefault="00983BEB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Para obtener información</w:t>
      </w:r>
      <w:r w:rsidR="00E0555C" w:rsidRPr="00333047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 xml:space="preserve">véase la </w:t>
      </w:r>
      <w:r w:rsidR="00333047" w:rsidRPr="00333047">
        <w:rPr>
          <w:sz w:val="20"/>
          <w:szCs w:val="20"/>
          <w:lang w:val="es-ES"/>
        </w:rPr>
        <w:t>subsección</w:t>
      </w:r>
      <w:r w:rsidR="00E0555C" w:rsidRPr="00333047">
        <w:rPr>
          <w:sz w:val="20"/>
          <w:szCs w:val="20"/>
          <w:lang w:val="es-ES"/>
        </w:rPr>
        <w:t xml:space="preserve"> IV.I.2 </w:t>
      </w:r>
      <w:r w:rsidR="00333047" w:rsidRPr="00333047">
        <w:rPr>
          <w:sz w:val="20"/>
          <w:szCs w:val="20"/>
          <w:lang w:val="es-ES"/>
        </w:rPr>
        <w:t>de las directrices técnicas generales</w:t>
      </w:r>
      <w:r w:rsidR="00E0555C" w:rsidRPr="00333047">
        <w:rPr>
          <w:sz w:val="20"/>
          <w:szCs w:val="20"/>
          <w:lang w:val="es-ES"/>
        </w:rPr>
        <w:t xml:space="preserve">. </w:t>
      </w:r>
    </w:p>
    <w:p w:rsidR="00813E84" w:rsidRPr="005001B1" w:rsidRDefault="00CF1B5B">
      <w:pPr>
        <w:pStyle w:val="Heading2"/>
        <w:tabs>
          <w:tab w:val="right" w:pos="709"/>
          <w:tab w:val="left" w:pos="1134"/>
        </w:tabs>
        <w:spacing w:before="240" w:after="120"/>
        <w:jc w:val="left"/>
        <w:rPr>
          <w:rFonts w:ascii="Times New Roman" w:hAnsi="Times New Roman"/>
          <w:iCs/>
          <w:sz w:val="24"/>
          <w:szCs w:val="24"/>
          <w:lang w:val="es-ES"/>
        </w:rPr>
      </w:pPr>
      <w:bookmarkStart w:id="279" w:name="_Toc148341838"/>
      <w:bookmarkStart w:id="280" w:name="_Toc249772735"/>
      <w:r w:rsidRPr="00333047">
        <w:rPr>
          <w:rFonts w:ascii="Times New Roman" w:hAnsi="Times New Roman"/>
          <w:iCs/>
          <w:sz w:val="24"/>
          <w:szCs w:val="24"/>
          <w:lang w:val="es-ES"/>
        </w:rPr>
        <w:tab/>
      </w:r>
      <w:bookmarkStart w:id="281" w:name="_Toc417046929"/>
      <w:r w:rsidR="00E0555C" w:rsidRPr="005001B1">
        <w:rPr>
          <w:rFonts w:ascii="Times New Roman" w:hAnsi="Times New Roman"/>
          <w:iCs/>
          <w:sz w:val="24"/>
          <w:szCs w:val="24"/>
          <w:lang w:val="es-ES"/>
        </w:rPr>
        <w:t>J.</w:t>
      </w:r>
      <w:r w:rsidR="00E0555C" w:rsidRPr="005001B1">
        <w:rPr>
          <w:rFonts w:ascii="Times New Roman" w:hAnsi="Times New Roman"/>
          <w:iCs/>
          <w:sz w:val="24"/>
          <w:szCs w:val="24"/>
          <w:lang w:val="es-ES"/>
        </w:rPr>
        <w:tab/>
      </w:r>
      <w:r w:rsidR="004617D4" w:rsidRPr="005001B1">
        <w:rPr>
          <w:rFonts w:ascii="Times New Roman" w:hAnsi="Times New Roman"/>
          <w:iCs/>
          <w:sz w:val="24"/>
          <w:szCs w:val="24"/>
          <w:lang w:val="es-ES"/>
        </w:rPr>
        <w:t xml:space="preserve">Respuesta </w:t>
      </w:r>
      <w:r w:rsidR="005001B1" w:rsidRPr="005001B1">
        <w:rPr>
          <w:rFonts w:ascii="Times New Roman" w:hAnsi="Times New Roman"/>
          <w:iCs/>
          <w:sz w:val="24"/>
          <w:szCs w:val="24"/>
          <w:lang w:val="es-ES"/>
        </w:rPr>
        <w:t xml:space="preserve">en casos </w:t>
      </w:r>
      <w:r w:rsidR="004617D4" w:rsidRPr="005001B1">
        <w:rPr>
          <w:rFonts w:ascii="Times New Roman" w:hAnsi="Times New Roman"/>
          <w:iCs/>
          <w:sz w:val="24"/>
          <w:szCs w:val="24"/>
          <w:lang w:val="es-ES"/>
        </w:rPr>
        <w:t>de e</w:t>
      </w:r>
      <w:r w:rsidR="00E0555C" w:rsidRPr="005001B1">
        <w:rPr>
          <w:rFonts w:ascii="Times New Roman" w:hAnsi="Times New Roman"/>
          <w:iCs/>
          <w:sz w:val="24"/>
          <w:szCs w:val="24"/>
          <w:lang w:val="es-ES"/>
        </w:rPr>
        <w:t>mergenc</w:t>
      </w:r>
      <w:r w:rsidR="004617D4" w:rsidRPr="005001B1">
        <w:rPr>
          <w:rFonts w:ascii="Times New Roman" w:hAnsi="Times New Roman"/>
          <w:iCs/>
          <w:sz w:val="24"/>
          <w:szCs w:val="24"/>
          <w:lang w:val="es-ES"/>
        </w:rPr>
        <w:t>ia</w:t>
      </w:r>
      <w:bookmarkEnd w:id="279"/>
      <w:bookmarkEnd w:id="280"/>
      <w:bookmarkEnd w:id="281"/>
    </w:p>
    <w:p w:rsidR="00E0555C" w:rsidRPr="00983BEB" w:rsidRDefault="008073AD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8073AD">
        <w:rPr>
          <w:sz w:val="20"/>
          <w:szCs w:val="20"/>
          <w:lang w:val="es-ES"/>
        </w:rPr>
        <w:t xml:space="preserve">Se deberán establecer planes de respuesta </w:t>
      </w:r>
      <w:r>
        <w:rPr>
          <w:sz w:val="20"/>
          <w:szCs w:val="20"/>
          <w:lang w:val="es-ES"/>
        </w:rPr>
        <w:t xml:space="preserve">en </w:t>
      </w:r>
      <w:r w:rsidRPr="008073AD">
        <w:rPr>
          <w:sz w:val="20"/>
          <w:szCs w:val="20"/>
          <w:lang w:val="es-ES"/>
        </w:rPr>
        <w:t xml:space="preserve">situaciones de emergencia </w:t>
      </w:r>
      <w:r>
        <w:rPr>
          <w:sz w:val="20"/>
          <w:szCs w:val="20"/>
          <w:lang w:val="es-ES"/>
        </w:rPr>
        <w:t xml:space="preserve">relativos a los COP que estén </w:t>
      </w:r>
      <w:r w:rsidRPr="008073AD">
        <w:rPr>
          <w:sz w:val="20"/>
          <w:szCs w:val="20"/>
          <w:lang w:val="es-ES"/>
        </w:rPr>
        <w:t>almacenado</w:t>
      </w:r>
      <w:r>
        <w:rPr>
          <w:sz w:val="20"/>
          <w:szCs w:val="20"/>
          <w:lang w:val="es-ES"/>
        </w:rPr>
        <w:t>s</w:t>
      </w:r>
      <w:r w:rsidRPr="008073AD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 xml:space="preserve">en tránsito o </w:t>
      </w:r>
      <w:r w:rsidRPr="008073AD">
        <w:rPr>
          <w:sz w:val="20"/>
          <w:szCs w:val="20"/>
          <w:lang w:val="es-ES"/>
        </w:rPr>
        <w:t xml:space="preserve">en </w:t>
      </w:r>
      <w:r>
        <w:rPr>
          <w:sz w:val="20"/>
          <w:szCs w:val="20"/>
          <w:lang w:val="es-ES"/>
        </w:rPr>
        <w:t>los sitios</w:t>
      </w:r>
      <w:r w:rsidRPr="008073AD">
        <w:rPr>
          <w:sz w:val="20"/>
          <w:szCs w:val="20"/>
          <w:lang w:val="es-ES"/>
        </w:rPr>
        <w:t xml:space="preserve"> de eliminación.  </w:t>
      </w:r>
      <w:r>
        <w:rPr>
          <w:sz w:val="20"/>
          <w:szCs w:val="20"/>
          <w:lang w:val="es-ES"/>
        </w:rPr>
        <w:t xml:space="preserve">También deberá haber planes de respuesta de emergencia en relación con los plaguicidas COP en uso, almacenados, en tránsito y en los sitios de eliminación. </w:t>
      </w:r>
      <w:r w:rsidRPr="008073AD">
        <w:rPr>
          <w:sz w:val="20"/>
          <w:szCs w:val="20"/>
          <w:lang w:val="es-ES"/>
        </w:rPr>
        <w:t xml:space="preserve">En la sección </w:t>
      </w:r>
      <w:r>
        <w:rPr>
          <w:sz w:val="20"/>
          <w:szCs w:val="20"/>
          <w:lang w:val="es-ES"/>
        </w:rPr>
        <w:t>IV.</w:t>
      </w:r>
      <w:r w:rsidRPr="008073AD">
        <w:rPr>
          <w:sz w:val="20"/>
          <w:szCs w:val="20"/>
          <w:lang w:val="es-ES"/>
        </w:rPr>
        <w:t xml:space="preserve">J de las </w:t>
      </w:r>
      <w:r>
        <w:rPr>
          <w:sz w:val="20"/>
          <w:szCs w:val="20"/>
          <w:lang w:val="es-ES"/>
        </w:rPr>
        <w:t xml:space="preserve">directrices técnicas generales se ofrece más </w:t>
      </w:r>
      <w:r w:rsidRPr="008073AD">
        <w:rPr>
          <w:sz w:val="20"/>
          <w:szCs w:val="20"/>
          <w:lang w:val="es-ES"/>
        </w:rPr>
        <w:t xml:space="preserve">información </w:t>
      </w:r>
      <w:r>
        <w:rPr>
          <w:sz w:val="20"/>
          <w:szCs w:val="20"/>
          <w:lang w:val="es-ES"/>
        </w:rPr>
        <w:t xml:space="preserve">sobre los </w:t>
      </w:r>
      <w:r w:rsidRPr="008073AD">
        <w:rPr>
          <w:sz w:val="20"/>
          <w:szCs w:val="20"/>
          <w:lang w:val="es-ES"/>
        </w:rPr>
        <w:t xml:space="preserve">planes de </w:t>
      </w:r>
      <w:r>
        <w:rPr>
          <w:sz w:val="20"/>
          <w:szCs w:val="20"/>
          <w:lang w:val="es-ES"/>
        </w:rPr>
        <w:t>respuesta</w:t>
      </w:r>
      <w:r w:rsidRPr="008073AD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en</w:t>
      </w:r>
      <w:r w:rsidRPr="008073AD">
        <w:rPr>
          <w:sz w:val="20"/>
          <w:szCs w:val="20"/>
          <w:lang w:val="es-ES"/>
        </w:rPr>
        <w:t xml:space="preserve"> situaciones de emergencia</w:t>
      </w:r>
      <w:r>
        <w:rPr>
          <w:sz w:val="20"/>
          <w:szCs w:val="20"/>
          <w:lang w:val="es-ES"/>
        </w:rPr>
        <w:t>.</w:t>
      </w:r>
    </w:p>
    <w:p w:rsidR="00813E84" w:rsidRPr="004617D4" w:rsidRDefault="00CF1B5B">
      <w:pPr>
        <w:pStyle w:val="Heading2"/>
        <w:tabs>
          <w:tab w:val="right" w:pos="709"/>
          <w:tab w:val="left" w:pos="1134"/>
        </w:tabs>
        <w:spacing w:before="240" w:after="120"/>
        <w:jc w:val="left"/>
        <w:rPr>
          <w:rFonts w:ascii="Times New Roman" w:hAnsi="Times New Roman"/>
          <w:iCs/>
          <w:sz w:val="24"/>
          <w:szCs w:val="24"/>
          <w:lang w:val="es-ES"/>
        </w:rPr>
      </w:pPr>
      <w:bookmarkStart w:id="282" w:name="_Toc148341839"/>
      <w:bookmarkStart w:id="283" w:name="_Toc249772736"/>
      <w:r w:rsidRPr="00983BEB">
        <w:rPr>
          <w:rFonts w:ascii="Times New Roman" w:hAnsi="Times New Roman"/>
          <w:iCs/>
          <w:sz w:val="24"/>
          <w:szCs w:val="24"/>
          <w:lang w:val="es-ES"/>
        </w:rPr>
        <w:tab/>
      </w:r>
      <w:bookmarkStart w:id="284" w:name="_Toc417046930"/>
      <w:r w:rsidR="00E0555C" w:rsidRPr="004617D4">
        <w:rPr>
          <w:rFonts w:ascii="Times New Roman" w:hAnsi="Times New Roman"/>
          <w:iCs/>
          <w:sz w:val="24"/>
          <w:szCs w:val="24"/>
          <w:lang w:val="es-ES"/>
        </w:rPr>
        <w:t>K.</w:t>
      </w:r>
      <w:r w:rsidR="00E0555C" w:rsidRPr="004617D4">
        <w:rPr>
          <w:rFonts w:ascii="Times New Roman" w:hAnsi="Times New Roman"/>
          <w:iCs/>
          <w:sz w:val="24"/>
          <w:szCs w:val="24"/>
          <w:lang w:val="es-ES"/>
        </w:rPr>
        <w:tab/>
        <w:t>Participa</w:t>
      </w:r>
      <w:r w:rsidR="004617D4" w:rsidRPr="004617D4">
        <w:rPr>
          <w:rFonts w:ascii="Times New Roman" w:hAnsi="Times New Roman"/>
          <w:iCs/>
          <w:sz w:val="24"/>
          <w:szCs w:val="24"/>
          <w:lang w:val="es-ES"/>
        </w:rPr>
        <w:t>ción de</w:t>
      </w:r>
      <w:r w:rsidR="00D355C6">
        <w:rPr>
          <w:rFonts w:ascii="Times New Roman" w:hAnsi="Times New Roman"/>
          <w:iCs/>
          <w:sz w:val="24"/>
          <w:szCs w:val="24"/>
          <w:lang w:val="es-ES"/>
        </w:rPr>
        <w:t xml:space="preserve"> </w:t>
      </w:r>
      <w:r w:rsidR="005001B1">
        <w:rPr>
          <w:rFonts w:ascii="Times New Roman" w:hAnsi="Times New Roman"/>
          <w:iCs/>
          <w:sz w:val="24"/>
          <w:szCs w:val="24"/>
          <w:lang w:val="es-ES"/>
        </w:rPr>
        <w:t>l</w:t>
      </w:r>
      <w:r w:rsidR="00D355C6">
        <w:rPr>
          <w:rFonts w:ascii="Times New Roman" w:hAnsi="Times New Roman"/>
          <w:iCs/>
          <w:sz w:val="24"/>
          <w:szCs w:val="24"/>
          <w:lang w:val="es-ES"/>
        </w:rPr>
        <w:t>a población</w:t>
      </w:r>
      <w:bookmarkEnd w:id="282"/>
      <w:bookmarkEnd w:id="283"/>
      <w:bookmarkEnd w:id="284"/>
    </w:p>
    <w:p w:rsidR="00E0555C" w:rsidRDefault="00983BEB" w:rsidP="00903F05">
      <w:pPr>
        <w:numPr>
          <w:ilvl w:val="0"/>
          <w:numId w:val="10"/>
        </w:num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  <w:r w:rsidRPr="00983BEB">
        <w:rPr>
          <w:sz w:val="20"/>
          <w:szCs w:val="20"/>
          <w:lang w:val="es-ES"/>
        </w:rPr>
        <w:t xml:space="preserve">Las Partes en </w:t>
      </w:r>
      <w:r w:rsidR="005001B1">
        <w:rPr>
          <w:sz w:val="20"/>
          <w:szCs w:val="20"/>
          <w:lang w:val="es-ES"/>
        </w:rPr>
        <w:t>los convenios d</w:t>
      </w:r>
      <w:r w:rsidR="002E51F8" w:rsidRPr="00983BEB">
        <w:rPr>
          <w:sz w:val="20"/>
          <w:szCs w:val="20"/>
          <w:lang w:val="es-ES"/>
        </w:rPr>
        <w:t xml:space="preserve">e </w:t>
      </w:r>
      <w:r w:rsidRPr="00983BEB">
        <w:rPr>
          <w:sz w:val="20"/>
          <w:szCs w:val="20"/>
          <w:lang w:val="es-ES"/>
        </w:rPr>
        <w:t xml:space="preserve">Basilea </w:t>
      </w:r>
      <w:r w:rsidR="005001B1">
        <w:rPr>
          <w:sz w:val="20"/>
          <w:szCs w:val="20"/>
          <w:lang w:val="es-ES"/>
        </w:rPr>
        <w:t>y</w:t>
      </w:r>
      <w:r w:rsidRPr="00983BEB">
        <w:rPr>
          <w:sz w:val="20"/>
          <w:szCs w:val="20"/>
          <w:lang w:val="es-ES"/>
        </w:rPr>
        <w:t xml:space="preserve"> de </w:t>
      </w:r>
      <w:r w:rsidR="002E51F8" w:rsidRPr="00983BEB">
        <w:rPr>
          <w:sz w:val="20"/>
          <w:szCs w:val="20"/>
          <w:lang w:val="es-ES"/>
        </w:rPr>
        <w:t>Estocolmo</w:t>
      </w:r>
      <w:r w:rsidRPr="00983BEB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deberán establecer procesos de </w:t>
      </w:r>
      <w:r w:rsidR="00E0555C" w:rsidRPr="00983BEB">
        <w:rPr>
          <w:sz w:val="20"/>
          <w:szCs w:val="20"/>
          <w:lang w:val="es-ES"/>
        </w:rPr>
        <w:t>participa</w:t>
      </w:r>
      <w:r>
        <w:rPr>
          <w:sz w:val="20"/>
          <w:szCs w:val="20"/>
          <w:lang w:val="es-ES"/>
        </w:rPr>
        <w:t>ción</w:t>
      </w:r>
      <w:r w:rsidR="004617D4">
        <w:rPr>
          <w:sz w:val="20"/>
          <w:szCs w:val="20"/>
          <w:lang w:val="es-ES"/>
        </w:rPr>
        <w:t xml:space="preserve"> irrestricta de la </w:t>
      </w:r>
      <w:r>
        <w:rPr>
          <w:sz w:val="20"/>
          <w:szCs w:val="20"/>
          <w:lang w:val="es-ES"/>
        </w:rPr>
        <w:t>p</w:t>
      </w:r>
      <w:r w:rsidR="004617D4">
        <w:rPr>
          <w:sz w:val="20"/>
          <w:szCs w:val="20"/>
          <w:lang w:val="es-ES"/>
        </w:rPr>
        <w:t>oblación</w:t>
      </w:r>
      <w:r w:rsidR="00E0555C" w:rsidRPr="00983BEB">
        <w:rPr>
          <w:sz w:val="20"/>
          <w:szCs w:val="20"/>
          <w:lang w:val="es-ES"/>
        </w:rPr>
        <w:t xml:space="preserve">. </w:t>
      </w:r>
      <w:r>
        <w:rPr>
          <w:sz w:val="20"/>
          <w:szCs w:val="20"/>
          <w:lang w:val="es-ES"/>
        </w:rPr>
        <w:t>Para obtener más información</w:t>
      </w:r>
      <w:r w:rsidR="0042622E" w:rsidRPr="00983BEB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sobre este tema</w:t>
      </w:r>
      <w:r w:rsidR="004B1959" w:rsidRPr="00983BEB">
        <w:rPr>
          <w:sz w:val="20"/>
          <w:szCs w:val="20"/>
          <w:lang w:val="es-ES"/>
        </w:rPr>
        <w:t xml:space="preserve">, </w:t>
      </w:r>
      <w:r w:rsidRPr="00983BEB">
        <w:rPr>
          <w:sz w:val="20"/>
          <w:szCs w:val="20"/>
          <w:lang w:val="es-ES"/>
        </w:rPr>
        <w:t xml:space="preserve">véase la </w:t>
      </w:r>
      <w:r w:rsidR="00333047" w:rsidRPr="00983BEB">
        <w:rPr>
          <w:sz w:val="20"/>
          <w:szCs w:val="20"/>
          <w:lang w:val="es-ES"/>
        </w:rPr>
        <w:t>sección</w:t>
      </w:r>
      <w:r w:rsidR="0042622E" w:rsidRPr="00983BEB">
        <w:rPr>
          <w:sz w:val="20"/>
          <w:szCs w:val="20"/>
          <w:lang w:val="es-ES"/>
        </w:rPr>
        <w:t xml:space="preserve"> IV.K </w:t>
      </w:r>
      <w:r w:rsidR="00333047" w:rsidRPr="00983BEB">
        <w:rPr>
          <w:sz w:val="20"/>
          <w:szCs w:val="20"/>
          <w:lang w:val="es-ES"/>
        </w:rPr>
        <w:t>de las directrices técnicas generales</w:t>
      </w:r>
      <w:r w:rsidR="00E0555C" w:rsidRPr="00983BEB">
        <w:rPr>
          <w:sz w:val="20"/>
          <w:szCs w:val="20"/>
          <w:lang w:val="es-ES"/>
        </w:rPr>
        <w:t>.</w:t>
      </w:r>
      <w:bookmarkStart w:id="285" w:name="_Hlt63481601"/>
      <w:bookmarkEnd w:id="285"/>
    </w:p>
    <w:p w:rsidR="004D346B" w:rsidRDefault="004D346B">
      <w:pPr>
        <w:tabs>
          <w:tab w:val="left" w:pos="1680"/>
        </w:tabs>
        <w:suppressAutoHyphens/>
        <w:snapToGrid w:val="0"/>
        <w:spacing w:after="120"/>
        <w:ind w:left="1135" w:right="425"/>
        <w:rPr>
          <w:sz w:val="20"/>
          <w:szCs w:val="20"/>
          <w:lang w:val="es-ES"/>
        </w:rPr>
      </w:pPr>
    </w:p>
    <w:p w:rsidR="00F80D39" w:rsidRDefault="00F80D39" w:rsidP="00F80D39">
      <w:pPr>
        <w:tabs>
          <w:tab w:val="left" w:pos="1680"/>
        </w:tabs>
        <w:suppressAutoHyphens/>
        <w:snapToGrid w:val="0"/>
        <w:spacing w:after="120"/>
        <w:ind w:left="1135" w:right="425"/>
        <w:rPr>
          <w:sz w:val="20"/>
          <w:szCs w:val="20"/>
          <w:lang w:val="es-ES"/>
        </w:rPr>
        <w:sectPr w:rsidR="00F80D39" w:rsidSect="00611DEA">
          <w:headerReference w:type="even" r:id="rId57"/>
          <w:headerReference w:type="default" r:id="rId58"/>
          <w:footerReference w:type="even" r:id="rId59"/>
          <w:footerReference w:type="default" r:id="rId60"/>
          <w:footerReference w:type="first" r:id="rId61"/>
          <w:footnotePr>
            <w:numStart w:val="8"/>
          </w:footnotePr>
          <w:type w:val="continuous"/>
          <w:pgSz w:w="11907" w:h="16840" w:code="9"/>
          <w:pgMar w:top="907" w:right="992" w:bottom="1418" w:left="1418" w:header="539" w:footer="975" w:gutter="0"/>
          <w:cols w:space="708"/>
          <w:titlePg/>
          <w:docGrid w:linePitch="360"/>
        </w:sectPr>
      </w:pPr>
    </w:p>
    <w:p w:rsidR="00F80D39" w:rsidRPr="00F80D39" w:rsidRDefault="00F80D39" w:rsidP="00F80D39">
      <w:pPr>
        <w:pStyle w:val="Heading1"/>
        <w:spacing w:before="0" w:after="240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286" w:name="_Toc417044490"/>
      <w:bookmarkStart w:id="287" w:name="_Toc417046931"/>
      <w:bookmarkStart w:id="288" w:name="_Toc249772737"/>
      <w:r w:rsidRPr="00167E98">
        <w:rPr>
          <w:rFonts w:ascii="Times New Roman" w:hAnsi="Times New Roman"/>
          <w:kern w:val="0"/>
          <w:sz w:val="28"/>
          <w:szCs w:val="28"/>
        </w:rPr>
        <w:t>Annex I</w:t>
      </w:r>
      <w:bookmarkEnd w:id="286"/>
      <w:bookmarkEnd w:id="287"/>
      <w:r w:rsidRPr="00167E98">
        <w:rPr>
          <w:rFonts w:ascii="Times New Roman" w:hAnsi="Times New Roman"/>
          <w:kern w:val="0"/>
          <w:sz w:val="28"/>
          <w:szCs w:val="28"/>
        </w:rPr>
        <w:t xml:space="preserve"> </w:t>
      </w:r>
      <w:bookmarkEnd w:id="288"/>
      <w:r>
        <w:rPr>
          <w:rFonts w:ascii="Times New Roman" w:hAnsi="Times New Roman"/>
          <w:kern w:val="0"/>
          <w:sz w:val="28"/>
          <w:szCs w:val="28"/>
        </w:rPr>
        <w:t>to the technical guidelines</w:t>
      </w:r>
      <w:r w:rsidR="00D110B8" w:rsidRPr="00D110B8">
        <w:rPr>
          <w:rStyle w:val="FootnoteReference"/>
          <w:rFonts w:ascii="Times New Roman" w:hAnsi="Times New Roman"/>
          <w:b w:val="0"/>
          <w:bCs w:val="0"/>
          <w:kern w:val="0"/>
          <w:sz w:val="28"/>
          <w:szCs w:val="28"/>
        </w:rPr>
        <w:footnoteReference w:customMarkFollows="1" w:id="25"/>
        <w:t>*</w:t>
      </w:r>
    </w:p>
    <w:p w:rsidR="00F80D39" w:rsidRPr="00167E98" w:rsidRDefault="00F80D39" w:rsidP="00F80D39">
      <w:pPr>
        <w:pStyle w:val="Heading1"/>
        <w:spacing w:before="0" w:after="240"/>
        <w:ind w:left="623" w:firstLine="624"/>
        <w:rPr>
          <w:rFonts w:ascii="Times New Roman" w:hAnsi="Times New Roman"/>
          <w:kern w:val="0"/>
          <w:sz w:val="28"/>
          <w:szCs w:val="28"/>
        </w:rPr>
      </w:pPr>
      <w:bookmarkStart w:id="289" w:name="_Toc417046932"/>
      <w:r w:rsidRPr="00167E98">
        <w:rPr>
          <w:rFonts w:ascii="Times New Roman" w:hAnsi="Times New Roman"/>
          <w:kern w:val="0"/>
          <w:sz w:val="28"/>
          <w:szCs w:val="28"/>
        </w:rPr>
        <w:t>Synonyms and trade names for pesticide POPs</w:t>
      </w:r>
      <w:bookmarkEnd w:id="289"/>
    </w:p>
    <w:p w:rsidR="00F80D39" w:rsidRPr="00167E98" w:rsidRDefault="00F80D39" w:rsidP="00A23747">
      <w:pPr>
        <w:ind w:left="1247"/>
        <w:rPr>
          <w:sz w:val="20"/>
          <w:szCs w:val="20"/>
        </w:rPr>
      </w:pPr>
      <w:r w:rsidRPr="00167E98">
        <w:rPr>
          <w:bCs/>
        </w:rPr>
        <w:t>(</w:t>
      </w:r>
      <w:r w:rsidRPr="00167E98">
        <w:rPr>
          <w:bCs/>
          <w:sz w:val="20"/>
          <w:szCs w:val="20"/>
        </w:rPr>
        <w:t xml:space="preserve">See </w:t>
      </w:r>
      <w:r w:rsidRPr="00167E98">
        <w:rPr>
          <w:rStyle w:val="Char"/>
          <w:rFonts w:ascii="Times New Roman" w:hAnsi="Times New Roman"/>
          <w:b w:val="0"/>
          <w:sz w:val="20"/>
          <w:lang w:val="en-GB"/>
        </w:rPr>
        <w:t xml:space="preserve">also EPA, </w:t>
      </w:r>
      <w:r w:rsidRPr="00167E98">
        <w:rPr>
          <w:sz w:val="20"/>
          <w:szCs w:val="20"/>
        </w:rPr>
        <w:t>Substance Registry System</w:t>
      </w:r>
      <w:r>
        <w:rPr>
          <w:rStyle w:val="Char"/>
          <w:rFonts w:ascii="Times New Roman" w:hAnsi="Times New Roman"/>
          <w:b w:val="0"/>
          <w:sz w:val="20"/>
          <w:lang w:val="en-GB"/>
        </w:rPr>
        <w:t xml:space="preserve">; </w:t>
      </w:r>
      <w:r w:rsidRPr="00167E98">
        <w:rPr>
          <w:bCs/>
          <w:sz w:val="20"/>
          <w:szCs w:val="20"/>
        </w:rPr>
        <w:t>Helsinki Commission, 2001;</w:t>
      </w:r>
      <w:r w:rsidRPr="00167E98">
        <w:rPr>
          <w:sz w:val="20"/>
          <w:szCs w:val="20"/>
        </w:rPr>
        <w:t xml:space="preserve"> </w:t>
      </w:r>
      <w:proofErr w:type="spellStart"/>
      <w:r w:rsidRPr="00167E98">
        <w:rPr>
          <w:color w:val="000000"/>
          <w:sz w:val="20"/>
          <w:szCs w:val="20"/>
        </w:rPr>
        <w:t>Holoubek</w:t>
      </w:r>
      <w:proofErr w:type="spellEnd"/>
      <w:r w:rsidRPr="00167E98">
        <w:rPr>
          <w:color w:val="000000"/>
          <w:sz w:val="20"/>
          <w:szCs w:val="20"/>
        </w:rPr>
        <w:t xml:space="preserve"> et al, 2004</w:t>
      </w:r>
      <w:r w:rsidRPr="00167E98">
        <w:rPr>
          <w:sz w:val="20"/>
        </w:rPr>
        <w:t xml:space="preserve">; </w:t>
      </w:r>
      <w:r w:rsidRPr="00167E98">
        <w:rPr>
          <w:rStyle w:val="Strong"/>
          <w:b w:val="0"/>
          <w:sz w:val="20"/>
          <w:szCs w:val="20"/>
        </w:rPr>
        <w:t>PAN</w:t>
      </w:r>
      <w:r w:rsidRPr="00167E98">
        <w:rPr>
          <w:sz w:val="20"/>
          <w:szCs w:val="20"/>
        </w:rPr>
        <w:t xml:space="preserve"> Pesticides Database</w:t>
      </w:r>
      <w:r w:rsidRPr="00167E98">
        <w:rPr>
          <w:color w:val="333333"/>
          <w:sz w:val="20"/>
          <w:szCs w:val="20"/>
        </w:rPr>
        <w:t xml:space="preserve"> – Chemicals; </w:t>
      </w:r>
      <w:r w:rsidRPr="00167E98">
        <w:rPr>
          <w:rStyle w:val="Char"/>
          <w:rFonts w:ascii="Times New Roman" w:hAnsi="Times New Roman"/>
          <w:b w:val="0"/>
          <w:sz w:val="20"/>
          <w:lang w:val="en-GB"/>
        </w:rPr>
        <w:t>Ritter</w:t>
      </w:r>
      <w:r>
        <w:rPr>
          <w:rStyle w:val="Char"/>
          <w:rFonts w:ascii="Times New Roman" w:hAnsi="Times New Roman"/>
          <w:b w:val="0"/>
          <w:sz w:val="20"/>
          <w:lang w:val="en-GB"/>
        </w:rPr>
        <w:t xml:space="preserve"> et. al</w:t>
      </w:r>
      <w:r w:rsidRPr="00167E98">
        <w:rPr>
          <w:rStyle w:val="Char"/>
          <w:rFonts w:ascii="Times New Roman" w:hAnsi="Times New Roman"/>
          <w:b w:val="0"/>
          <w:sz w:val="20"/>
          <w:lang w:val="en-GB"/>
        </w:rPr>
        <w:t xml:space="preserve">, </w:t>
      </w:r>
      <w:r>
        <w:rPr>
          <w:rStyle w:val="Char"/>
          <w:rFonts w:ascii="Times New Roman" w:hAnsi="Times New Roman"/>
          <w:b w:val="0"/>
          <w:sz w:val="20"/>
          <w:lang w:val="en-GB"/>
        </w:rPr>
        <w:t xml:space="preserve">1995; </w:t>
      </w:r>
      <w:r w:rsidRPr="00167E98">
        <w:rPr>
          <w:rStyle w:val="Char"/>
          <w:rFonts w:ascii="Times New Roman" w:hAnsi="Times New Roman"/>
          <w:b w:val="0"/>
          <w:sz w:val="20"/>
          <w:lang w:val="en-GB"/>
        </w:rPr>
        <w:t xml:space="preserve">EPA, </w:t>
      </w:r>
      <w:r w:rsidRPr="00167E98">
        <w:rPr>
          <w:sz w:val="20"/>
          <w:szCs w:val="20"/>
        </w:rPr>
        <w:t>Substance Registry S</w:t>
      </w:r>
      <w:r>
        <w:rPr>
          <w:sz w:val="20"/>
          <w:szCs w:val="20"/>
        </w:rPr>
        <w:t>ervices</w:t>
      </w:r>
      <w:r>
        <w:rPr>
          <w:rStyle w:val="Char"/>
          <w:rFonts w:ascii="Times New Roman" w:hAnsi="Times New Roman"/>
          <w:b w:val="0"/>
          <w:sz w:val="20"/>
          <w:lang w:val="en-GB"/>
        </w:rPr>
        <w:t>;</w:t>
      </w:r>
      <w:r w:rsidRPr="00167E98">
        <w:rPr>
          <w:rStyle w:val="Char"/>
          <w:rFonts w:ascii="Times New Roman" w:hAnsi="Times New Roman"/>
          <w:b w:val="0"/>
          <w:sz w:val="20"/>
          <w:lang w:val="en-GB"/>
        </w:rPr>
        <w:t xml:space="preserve"> </w:t>
      </w:r>
      <w:r>
        <w:rPr>
          <w:rStyle w:val="Char"/>
          <w:rFonts w:ascii="Times New Roman" w:hAnsi="Times New Roman"/>
          <w:b w:val="0"/>
          <w:sz w:val="20"/>
          <w:lang w:val="en-GB"/>
        </w:rPr>
        <w:t>and</w:t>
      </w:r>
      <w:r w:rsidRPr="00167E98">
        <w:rPr>
          <w:rStyle w:val="Char"/>
          <w:rFonts w:ascii="Times New Roman" w:hAnsi="Times New Roman"/>
          <w:b w:val="0"/>
          <w:sz w:val="20"/>
          <w:lang w:val="en-GB"/>
        </w:rPr>
        <w:t xml:space="preserve"> </w:t>
      </w:r>
      <w:r w:rsidRPr="00167E98">
        <w:rPr>
          <w:sz w:val="20"/>
          <w:szCs w:val="20"/>
        </w:rPr>
        <w:t>STARS</w:t>
      </w:r>
      <w:r>
        <w:rPr>
          <w:sz w:val="20"/>
          <w:szCs w:val="20"/>
        </w:rPr>
        <w:t xml:space="preserve"> Version 4.2.</w:t>
      </w:r>
      <w:r w:rsidR="00A23747">
        <w:rPr>
          <w:sz w:val="20"/>
          <w:szCs w:val="20"/>
        </w:rPr>
        <w:t>)</w:t>
      </w:r>
      <w:r>
        <w:rPr>
          <w:sz w:val="20"/>
          <w:szCs w:val="20"/>
        </w:rPr>
        <w:t xml:space="preserve"> Full references </w:t>
      </w:r>
      <w:proofErr w:type="gramStart"/>
      <w:r>
        <w:rPr>
          <w:sz w:val="20"/>
          <w:szCs w:val="20"/>
        </w:rPr>
        <w:t>can be found</w:t>
      </w:r>
      <w:proofErr w:type="gramEnd"/>
      <w:r>
        <w:rPr>
          <w:sz w:val="20"/>
          <w:szCs w:val="20"/>
        </w:rPr>
        <w:t xml:space="preserve"> in annex II below (bibliography</w:t>
      </w:r>
      <w:r w:rsidRPr="00167E98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F80D39" w:rsidRPr="00167E98" w:rsidRDefault="00F80D39" w:rsidP="00F80D39">
      <w:pPr>
        <w:rPr>
          <w:rStyle w:val="Char"/>
          <w:rFonts w:ascii="Times New Roman" w:hAnsi="Times New Roman"/>
          <w:b w:val="0"/>
          <w:sz w:val="20"/>
          <w:lang w:val="en-GB"/>
        </w:rPr>
      </w:pPr>
    </w:p>
    <w:p w:rsidR="00F80D39" w:rsidRPr="00167E98" w:rsidRDefault="00F80D39" w:rsidP="00F80D39">
      <w:pPr>
        <w:rPr>
          <w:rStyle w:val="Char"/>
          <w:rFonts w:ascii="Times New Roman" w:hAnsi="Times New Roman"/>
          <w:b w:val="0"/>
          <w:sz w:val="20"/>
          <w:lang w:val="en-GB"/>
        </w:rPr>
      </w:pPr>
    </w:p>
    <w:tbl>
      <w:tblPr>
        <w:tblW w:w="8357" w:type="dxa"/>
        <w:tblInd w:w="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"/>
        <w:gridCol w:w="1922"/>
        <w:gridCol w:w="35"/>
        <w:gridCol w:w="6386"/>
        <w:gridCol w:w="7"/>
      </w:tblGrid>
      <w:tr w:rsidR="00F80D39" w:rsidRPr="00167E98" w:rsidTr="00210A90">
        <w:trPr>
          <w:gridBefore w:val="1"/>
          <w:gridAfter w:val="1"/>
          <w:wBefore w:w="7" w:type="dxa"/>
          <w:wAfter w:w="7" w:type="dxa"/>
          <w:cantSplit/>
          <w:trHeight w:val="70"/>
          <w:tblHeader/>
        </w:trPr>
        <w:tc>
          <w:tcPr>
            <w:tcW w:w="1957" w:type="dxa"/>
            <w:gridSpan w:val="2"/>
            <w:shd w:val="pct12" w:color="auto" w:fill="auto"/>
          </w:tcPr>
          <w:p w:rsidR="00F80D39" w:rsidRPr="00167E98" w:rsidRDefault="00F80D39" w:rsidP="00210A90">
            <w:pPr>
              <w:spacing w:after="60"/>
              <w:rPr>
                <w:b/>
                <w:sz w:val="18"/>
                <w:szCs w:val="18"/>
              </w:rPr>
            </w:pPr>
            <w:r w:rsidRPr="00167E98">
              <w:rPr>
                <w:b/>
                <w:sz w:val="18"/>
                <w:szCs w:val="18"/>
              </w:rPr>
              <w:t>Chemical</w:t>
            </w:r>
          </w:p>
        </w:tc>
        <w:tc>
          <w:tcPr>
            <w:tcW w:w="6386" w:type="dxa"/>
            <w:shd w:val="pct12" w:color="auto" w:fill="auto"/>
          </w:tcPr>
          <w:p w:rsidR="00F80D39" w:rsidRPr="00167E98" w:rsidRDefault="00F80D39" w:rsidP="00210A90">
            <w:pPr>
              <w:spacing w:after="60"/>
              <w:rPr>
                <w:b/>
                <w:sz w:val="18"/>
                <w:szCs w:val="18"/>
              </w:rPr>
            </w:pPr>
            <w:r w:rsidRPr="00167E98">
              <w:rPr>
                <w:b/>
                <w:sz w:val="18"/>
                <w:szCs w:val="18"/>
              </w:rPr>
              <w:t xml:space="preserve">Some synonyms and trade </w:t>
            </w:r>
            <w:proofErr w:type="spellStart"/>
            <w:r w:rsidRPr="00167E98">
              <w:rPr>
                <w:b/>
                <w:sz w:val="18"/>
                <w:szCs w:val="18"/>
              </w:rPr>
              <w:t>names</w:t>
            </w:r>
            <w:r w:rsidRPr="00167E98">
              <w:rPr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F80D39" w:rsidRPr="00167E98" w:rsidTr="00210A90">
        <w:trPr>
          <w:gridBefore w:val="1"/>
          <w:gridAfter w:val="1"/>
          <w:wBefore w:w="7" w:type="dxa"/>
          <w:wAfter w:w="7" w:type="dxa"/>
          <w:cantSplit/>
        </w:trPr>
        <w:tc>
          <w:tcPr>
            <w:tcW w:w="1957" w:type="dxa"/>
            <w:gridSpan w:val="2"/>
          </w:tcPr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  <w:proofErr w:type="spellStart"/>
            <w:r w:rsidRPr="00167E98">
              <w:rPr>
                <w:b/>
                <w:sz w:val="18"/>
                <w:szCs w:val="18"/>
              </w:rPr>
              <w:t>Aldrin</w:t>
            </w:r>
            <w:proofErr w:type="spellEnd"/>
            <w:r w:rsidRPr="00167E98">
              <w:rPr>
                <w:sz w:val="18"/>
                <w:szCs w:val="18"/>
              </w:rPr>
              <w:t xml:space="preserve"> </w:t>
            </w:r>
            <w:r w:rsidRPr="00167E98">
              <w:rPr>
                <w:sz w:val="18"/>
                <w:szCs w:val="18"/>
              </w:rPr>
              <w:br/>
              <w:t xml:space="preserve">(CAS </w:t>
            </w:r>
            <w:r>
              <w:rPr>
                <w:sz w:val="18"/>
                <w:szCs w:val="18"/>
              </w:rPr>
              <w:t>N</w:t>
            </w:r>
            <w:r w:rsidRPr="00167E98">
              <w:rPr>
                <w:sz w:val="18"/>
                <w:szCs w:val="18"/>
              </w:rPr>
              <w:t>o. 309-00-2)</w:t>
            </w:r>
          </w:p>
        </w:tc>
        <w:tc>
          <w:tcPr>
            <w:tcW w:w="6386" w:type="dxa"/>
          </w:tcPr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  <w:r w:rsidRPr="00167E98">
              <w:rPr>
                <w:sz w:val="18"/>
                <w:szCs w:val="18"/>
              </w:rPr>
              <w:t>1,4:5,8-dimethano-naphtalin; GGDN*;</w:t>
            </w:r>
          </w:p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  <w:r w:rsidRPr="00167E98">
              <w:rPr>
                <w:sz w:val="18"/>
                <w:szCs w:val="18"/>
              </w:rPr>
              <w:t xml:space="preserve">1,2,3,4,10,10-hexachloro-1,4,4a,5,8,8a-hexahydro-endo-1,4-exo-5,8-dimethanonaphthalene; </w:t>
            </w:r>
          </w:p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  <w:r w:rsidRPr="00167E98">
              <w:rPr>
                <w:sz w:val="18"/>
                <w:szCs w:val="18"/>
              </w:rPr>
              <w:t>1,2,3,4,10,10-hexachloro-1,4,4a,5,8,8a-hexahydro-1,4-endo-5,8-exo-dimethano-naphthalene;</w:t>
            </w:r>
          </w:p>
          <w:p w:rsidR="00F80D39" w:rsidRPr="00611DEA" w:rsidRDefault="00F80D39" w:rsidP="00210A90">
            <w:pPr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 xml:space="preserve">1,2,3,4,10,10-hexachloro-1,4,4a,5,8,8a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hexahydro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 xml:space="preserve"> (1.alpha., 4.alpha., 4a.beta., 5.alpha., 8.alpha., 8abeta); </w:t>
            </w:r>
          </w:p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  <w:r w:rsidRPr="00167E98">
              <w:rPr>
                <w:sz w:val="18"/>
                <w:szCs w:val="18"/>
              </w:rPr>
              <w:t xml:space="preserve">1,2,3,4,10,10-hexachlor-1,4,4a,5,8,8a-hexahydro-1,4,5,8- </w:t>
            </w:r>
            <w:proofErr w:type="spellStart"/>
            <w:r w:rsidRPr="00167E98">
              <w:rPr>
                <w:sz w:val="18"/>
                <w:szCs w:val="18"/>
              </w:rPr>
              <w:t>dimethanonaphthalin</w:t>
            </w:r>
            <w:proofErr w:type="spellEnd"/>
            <w:r w:rsidRPr="00167E98">
              <w:rPr>
                <w:sz w:val="18"/>
                <w:szCs w:val="18"/>
              </w:rPr>
              <w:t xml:space="preserve"> 1R,4S,4as,5S,8R,8ar-;</w:t>
            </w:r>
          </w:p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  <w:r w:rsidRPr="00167E98">
              <w:rPr>
                <w:sz w:val="18"/>
                <w:szCs w:val="18"/>
              </w:rPr>
              <w:t>1,2,3,4,10,10-hexachloro-1,4,4a,5,8,8a-hexahydro-1,4,5,8-dimethanonaphthalene;</w:t>
            </w:r>
          </w:p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  <w:r w:rsidRPr="00167E98">
              <w:rPr>
                <w:sz w:val="18"/>
                <w:szCs w:val="18"/>
              </w:rPr>
              <w:t>1.2.3.4.10.10-hexachlor-(4arh.8ach)-1.4.4a.5.8.8a-hexahydro-1c.4c:5t.8t-dimethano-naphth;</w:t>
            </w:r>
          </w:p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  <w:r w:rsidRPr="00167E98">
              <w:rPr>
                <w:sz w:val="18"/>
                <w:szCs w:val="18"/>
              </w:rPr>
              <w:t>1.2.3.4.10.10-hexachloro-(4arh.8ach)-1.4.4a.5.8.8a-hexahydro-1c.4c:5t.8t-dimethano-napht;</w:t>
            </w:r>
          </w:p>
          <w:p w:rsidR="00F80D39" w:rsidRPr="00611DEA" w:rsidRDefault="00F80D39" w:rsidP="00210A90">
            <w:pPr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1,4:5,8-dimethanonaphthalene, 1,2,3,4,10,10-hexachloro-1,4,4 a,5,8,8a-hexahydro-,(1alpha,4alpha,4abe</w:t>
            </w:r>
          </w:p>
          <w:p w:rsidR="00F80D39" w:rsidRPr="00611DEA" w:rsidRDefault="00F80D39" w:rsidP="00210A90">
            <w:pPr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 xml:space="preserve">1,4:5,8-dimethanonaphthalene, 1,2,3,4,10,10-hexachloro-1,4,4a,5,8,8a-hexahydro-,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endo,exo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>-;</w:t>
            </w:r>
          </w:p>
          <w:p w:rsidR="00F80D39" w:rsidRPr="00611DEA" w:rsidRDefault="00F80D39" w:rsidP="00210A90">
            <w:pPr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1,4:5,8-dimethanonaphthalene, 1,2,3,4,10,10-hexachloro-1,4,4a,5,8,8a-hexahydro-,(1alpha,4alpha,4abet</w:t>
            </w:r>
          </w:p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  <w:r w:rsidRPr="00167E98">
              <w:rPr>
                <w:sz w:val="18"/>
                <w:szCs w:val="18"/>
              </w:rPr>
              <w:t xml:space="preserve">(1R,4S,4aS,5S,8R,8aR)-1,2,3,4,10,10-hexachlor-1,4,4a,5,8,8a-hexahydro-1, 4:5,8-dimethanonaphthalin; </w:t>
            </w:r>
          </w:p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  <w:r w:rsidRPr="00167E98">
              <w:rPr>
                <w:sz w:val="18"/>
                <w:szCs w:val="18"/>
              </w:rPr>
              <w:t>Trade names</w:t>
            </w:r>
          </w:p>
          <w:p w:rsidR="00F80D39" w:rsidRDefault="00F80D39" w:rsidP="00210A90">
            <w:pPr>
              <w:spacing w:after="60"/>
              <w:rPr>
                <w:sz w:val="18"/>
                <w:szCs w:val="18"/>
              </w:rPr>
            </w:pPr>
            <w:proofErr w:type="spellStart"/>
            <w:r w:rsidRPr="00167E98">
              <w:rPr>
                <w:sz w:val="18"/>
                <w:szCs w:val="18"/>
              </w:rPr>
              <w:t>Aglyucon</w:t>
            </w:r>
            <w:proofErr w:type="spellEnd"/>
            <w:r w:rsidRPr="00167E98">
              <w:rPr>
                <w:sz w:val="18"/>
                <w:szCs w:val="18"/>
              </w:rPr>
              <w:t xml:space="preserve">*, </w:t>
            </w:r>
            <w:proofErr w:type="spellStart"/>
            <w:r w:rsidRPr="00167E98">
              <w:rPr>
                <w:sz w:val="18"/>
                <w:szCs w:val="18"/>
              </w:rPr>
              <w:t>Agronex</w:t>
            </w:r>
            <w:proofErr w:type="spellEnd"/>
            <w:r w:rsidRPr="00167E98">
              <w:rPr>
                <w:sz w:val="18"/>
                <w:szCs w:val="18"/>
              </w:rPr>
              <w:t xml:space="preserve"> TA; </w:t>
            </w:r>
            <w:proofErr w:type="spellStart"/>
            <w:r w:rsidRPr="00167E98">
              <w:rPr>
                <w:sz w:val="18"/>
                <w:szCs w:val="18"/>
              </w:rPr>
              <w:t>Aldocit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Aldrec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Aldrex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Aldrex</w:t>
            </w:r>
            <w:proofErr w:type="spellEnd"/>
            <w:r w:rsidRPr="00167E98">
              <w:rPr>
                <w:sz w:val="18"/>
                <w:szCs w:val="18"/>
              </w:rPr>
              <w:t xml:space="preserve"> 30; </w:t>
            </w:r>
            <w:proofErr w:type="spellStart"/>
            <w:r w:rsidRPr="00167E98">
              <w:rPr>
                <w:sz w:val="18"/>
                <w:szCs w:val="18"/>
              </w:rPr>
              <w:t>Aldrex</w:t>
            </w:r>
            <w:proofErr w:type="spellEnd"/>
            <w:r w:rsidRPr="00167E98">
              <w:rPr>
                <w:sz w:val="18"/>
                <w:szCs w:val="18"/>
              </w:rPr>
              <w:t xml:space="preserve"> 30 E.C.; </w:t>
            </w:r>
            <w:proofErr w:type="spellStart"/>
            <w:r w:rsidRPr="00167E98">
              <w:rPr>
                <w:sz w:val="18"/>
                <w:szCs w:val="18"/>
              </w:rPr>
              <w:t>Aldrex</w:t>
            </w:r>
            <w:proofErr w:type="spellEnd"/>
            <w:r w:rsidRPr="00167E98">
              <w:rPr>
                <w:sz w:val="18"/>
                <w:szCs w:val="18"/>
              </w:rPr>
              <w:t xml:space="preserve"> 40; </w:t>
            </w:r>
            <w:proofErr w:type="spellStart"/>
            <w:r w:rsidRPr="00167E98">
              <w:rPr>
                <w:sz w:val="18"/>
                <w:szCs w:val="18"/>
              </w:rPr>
              <w:t>Aldrin</w:t>
            </w:r>
            <w:proofErr w:type="spellEnd"/>
            <w:r w:rsidRPr="00167E98">
              <w:rPr>
                <w:sz w:val="18"/>
                <w:szCs w:val="18"/>
              </w:rPr>
              <w:t xml:space="preserve"> cast solid; </w:t>
            </w:r>
            <w:proofErr w:type="spellStart"/>
            <w:r w:rsidRPr="00167E98">
              <w:rPr>
                <w:sz w:val="18"/>
                <w:szCs w:val="18"/>
              </w:rPr>
              <w:t>Aldrin</w:t>
            </w:r>
            <w:proofErr w:type="spellEnd"/>
            <w:r w:rsidRPr="00167E98">
              <w:rPr>
                <w:sz w:val="18"/>
                <w:szCs w:val="18"/>
              </w:rPr>
              <w:t xml:space="preserve"> mixture, dry (with 65 per cent or less </w:t>
            </w:r>
            <w:proofErr w:type="spellStart"/>
            <w:r w:rsidRPr="00167E98">
              <w:rPr>
                <w:sz w:val="18"/>
                <w:szCs w:val="18"/>
              </w:rPr>
              <w:t>aldrin</w:t>
            </w:r>
            <w:proofErr w:type="spellEnd"/>
            <w:r w:rsidRPr="00167E98">
              <w:rPr>
                <w:sz w:val="18"/>
                <w:szCs w:val="18"/>
              </w:rPr>
              <w:t xml:space="preserve">); </w:t>
            </w:r>
            <w:proofErr w:type="spellStart"/>
            <w:r w:rsidRPr="00167E98">
              <w:rPr>
                <w:sz w:val="18"/>
                <w:szCs w:val="18"/>
              </w:rPr>
              <w:t>Aldrin</w:t>
            </w:r>
            <w:proofErr w:type="spellEnd"/>
            <w:r w:rsidRPr="00167E98">
              <w:rPr>
                <w:sz w:val="18"/>
                <w:szCs w:val="18"/>
              </w:rPr>
              <w:t xml:space="preserve"> mixture, dry (with more </w:t>
            </w:r>
            <w:proofErr w:type="spellStart"/>
            <w:r w:rsidRPr="00167E98">
              <w:rPr>
                <w:sz w:val="18"/>
                <w:szCs w:val="18"/>
              </w:rPr>
              <w:t>then</w:t>
            </w:r>
            <w:proofErr w:type="spellEnd"/>
            <w:r w:rsidRPr="00167E98">
              <w:rPr>
                <w:sz w:val="18"/>
                <w:szCs w:val="18"/>
              </w:rPr>
              <w:t xml:space="preserve"> 65 per cent </w:t>
            </w:r>
            <w:proofErr w:type="spellStart"/>
            <w:r w:rsidRPr="00167E98">
              <w:rPr>
                <w:sz w:val="18"/>
                <w:szCs w:val="18"/>
              </w:rPr>
              <w:t>aldrin</w:t>
            </w:r>
            <w:proofErr w:type="spellEnd"/>
            <w:r w:rsidRPr="00167E98">
              <w:rPr>
                <w:sz w:val="18"/>
                <w:szCs w:val="18"/>
              </w:rPr>
              <w:t xml:space="preserve">); </w:t>
            </w:r>
            <w:proofErr w:type="spellStart"/>
            <w:r w:rsidRPr="00167E98">
              <w:rPr>
                <w:sz w:val="18"/>
                <w:szCs w:val="18"/>
              </w:rPr>
              <w:t>Aldrin</w:t>
            </w:r>
            <w:proofErr w:type="spellEnd"/>
            <w:r w:rsidRPr="00167E98">
              <w:rPr>
                <w:sz w:val="18"/>
                <w:szCs w:val="18"/>
              </w:rPr>
              <w:t xml:space="preserve"> mixture, liquid (with 65 per cent or less </w:t>
            </w:r>
            <w:proofErr w:type="spellStart"/>
            <w:r w:rsidRPr="00167E98">
              <w:rPr>
                <w:sz w:val="18"/>
                <w:szCs w:val="18"/>
              </w:rPr>
              <w:t>aldrin</w:t>
            </w:r>
            <w:proofErr w:type="spellEnd"/>
            <w:r w:rsidRPr="00167E98">
              <w:rPr>
                <w:sz w:val="18"/>
                <w:szCs w:val="18"/>
              </w:rPr>
              <w:t xml:space="preserve">); </w:t>
            </w:r>
            <w:proofErr w:type="spellStart"/>
            <w:r w:rsidRPr="00167E98">
              <w:rPr>
                <w:sz w:val="18"/>
                <w:szCs w:val="18"/>
              </w:rPr>
              <w:t>Aldrin</w:t>
            </w:r>
            <w:proofErr w:type="spellEnd"/>
            <w:r w:rsidRPr="00167E98">
              <w:rPr>
                <w:sz w:val="18"/>
                <w:szCs w:val="18"/>
              </w:rPr>
              <w:t xml:space="preserve"> mixture, liquid (with 65 per cent or less </w:t>
            </w:r>
            <w:proofErr w:type="spellStart"/>
            <w:r w:rsidRPr="00167E98">
              <w:rPr>
                <w:sz w:val="18"/>
                <w:szCs w:val="18"/>
              </w:rPr>
              <w:t>aldrin</w:t>
            </w:r>
            <w:proofErr w:type="spellEnd"/>
            <w:r w:rsidRPr="00167E98">
              <w:rPr>
                <w:sz w:val="18"/>
                <w:szCs w:val="18"/>
              </w:rPr>
              <w:t xml:space="preserve">); </w:t>
            </w:r>
            <w:proofErr w:type="spellStart"/>
            <w:r w:rsidRPr="00167E98">
              <w:rPr>
                <w:sz w:val="18"/>
                <w:szCs w:val="18"/>
              </w:rPr>
              <w:t>Aldrin</w:t>
            </w:r>
            <w:proofErr w:type="spellEnd"/>
            <w:r w:rsidRPr="00167E98">
              <w:rPr>
                <w:sz w:val="18"/>
                <w:szCs w:val="18"/>
              </w:rPr>
              <w:t xml:space="preserve"> 2.5; </w:t>
            </w:r>
            <w:proofErr w:type="spellStart"/>
            <w:r w:rsidRPr="00167E98">
              <w:rPr>
                <w:sz w:val="18"/>
                <w:szCs w:val="18"/>
              </w:rPr>
              <w:t>Aldrin</w:t>
            </w:r>
            <w:proofErr w:type="spellEnd"/>
            <w:r w:rsidRPr="00167E98">
              <w:rPr>
                <w:sz w:val="18"/>
                <w:szCs w:val="18"/>
              </w:rPr>
              <w:t xml:space="preserve"> 5; </w:t>
            </w:r>
          </w:p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  <w:proofErr w:type="spellStart"/>
            <w:r w:rsidRPr="00167E98">
              <w:rPr>
                <w:sz w:val="18"/>
                <w:szCs w:val="18"/>
              </w:rPr>
              <w:t>Aldrin</w:t>
            </w:r>
            <w:proofErr w:type="spellEnd"/>
            <w:r w:rsidRPr="00167E98">
              <w:rPr>
                <w:sz w:val="18"/>
                <w:szCs w:val="18"/>
              </w:rPr>
              <w:t xml:space="preserve"> [1,2,3,4,10,10-hexachloro-1,4,4a,5,8,8a-hexahydro-(1.alpha.,4.alpha.,4a.beta.,5.alpha.,8.al ]; </w:t>
            </w:r>
            <w:proofErr w:type="spellStart"/>
            <w:r w:rsidRPr="00167E98">
              <w:rPr>
                <w:sz w:val="18"/>
                <w:szCs w:val="18"/>
              </w:rPr>
              <w:t>Aldrite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Aldrosol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Altox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Alvit</w:t>
            </w:r>
            <w:proofErr w:type="spellEnd"/>
            <w:r w:rsidRPr="00167E98">
              <w:rPr>
                <w:sz w:val="18"/>
                <w:szCs w:val="18"/>
              </w:rPr>
              <w:t xml:space="preserve"> 55; Compound 118;</w:t>
            </w:r>
            <w:r w:rsidRPr="00167E98">
              <w:rPr>
                <w:color w:val="000000"/>
                <w:sz w:val="18"/>
                <w:szCs w:val="18"/>
              </w:rPr>
              <w:t xml:space="preserve"> </w:t>
            </w:r>
            <w:r w:rsidRPr="00167E98">
              <w:rPr>
                <w:sz w:val="18"/>
                <w:szCs w:val="18"/>
              </w:rPr>
              <w:t xml:space="preserve">4:5,8-Dimethanonaphthalene; 22DN*; </w:t>
            </w:r>
            <w:proofErr w:type="spellStart"/>
            <w:r w:rsidRPr="00167E98">
              <w:rPr>
                <w:sz w:val="18"/>
                <w:szCs w:val="18"/>
              </w:rPr>
              <w:t>Drinox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Eldrin</w:t>
            </w:r>
            <w:proofErr w:type="spellEnd"/>
            <w:r w:rsidRPr="00167E98">
              <w:rPr>
                <w:sz w:val="18"/>
                <w:szCs w:val="18"/>
              </w:rPr>
              <w:t xml:space="preserve">; ENT-15949; </w:t>
            </w:r>
            <w:proofErr w:type="spellStart"/>
            <w:r w:rsidRPr="00167E98">
              <w:rPr>
                <w:sz w:val="18"/>
                <w:szCs w:val="18"/>
              </w:rPr>
              <w:t>Eruzin</w:t>
            </w:r>
            <w:proofErr w:type="spellEnd"/>
            <w:r w:rsidRPr="00167E98">
              <w:rPr>
                <w:sz w:val="18"/>
                <w:szCs w:val="18"/>
              </w:rPr>
              <w:t xml:space="preserve">*; </w:t>
            </w:r>
            <w:proofErr w:type="spellStart"/>
            <w:r w:rsidRPr="00167E98">
              <w:rPr>
                <w:sz w:val="18"/>
                <w:szCs w:val="18"/>
              </w:rPr>
              <w:t>exo-Hexachlorodimethanonaphthalene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Hexachlorhexahydro-dimethano-naphtaline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</w:p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  <w:proofErr w:type="spellStart"/>
            <w:r w:rsidRPr="00167E98">
              <w:rPr>
                <w:sz w:val="18"/>
                <w:szCs w:val="18"/>
              </w:rPr>
              <w:t>Hexachlorohexahydro-endo</w:t>
            </w:r>
            <w:proofErr w:type="spellEnd"/>
            <w:r w:rsidRPr="00167E98">
              <w:rPr>
                <w:sz w:val="18"/>
                <w:szCs w:val="18"/>
              </w:rPr>
              <w:t xml:space="preserve">, </w:t>
            </w:r>
            <w:proofErr w:type="spellStart"/>
            <w:r w:rsidRPr="00167E98">
              <w:rPr>
                <w:sz w:val="18"/>
                <w:szCs w:val="18"/>
              </w:rPr>
              <w:t>exo-dimethanonaphthalene</w:t>
            </w:r>
            <w:proofErr w:type="spellEnd"/>
            <w:r w:rsidRPr="00167E98">
              <w:rPr>
                <w:sz w:val="18"/>
                <w:szCs w:val="18"/>
              </w:rPr>
              <w:t>;</w:t>
            </w:r>
          </w:p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  <w:r w:rsidRPr="00167E98">
              <w:rPr>
                <w:sz w:val="18"/>
                <w:szCs w:val="18"/>
              </w:rPr>
              <w:t xml:space="preserve">Hexachloro-1,2,3,4,10,10 hexahydro-1,4,4a,5,8,8a exodimethano-1,4,5,8 </w:t>
            </w:r>
            <w:proofErr w:type="spellStart"/>
            <w:r w:rsidRPr="00167E98">
              <w:rPr>
                <w:sz w:val="18"/>
                <w:szCs w:val="18"/>
              </w:rPr>
              <w:t>naphtalene</w:t>
            </w:r>
            <w:proofErr w:type="spellEnd"/>
            <w:r w:rsidRPr="00167E98">
              <w:rPr>
                <w:sz w:val="18"/>
                <w:szCs w:val="18"/>
              </w:rPr>
              <w:t>;</w:t>
            </w:r>
          </w:p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  <w:r w:rsidRPr="00167E98">
              <w:rPr>
                <w:sz w:val="18"/>
                <w:szCs w:val="18"/>
              </w:rPr>
              <w:t>Hexachlor-1,4,4a,5,8,8a-hexahydro-1,4,5,8-dimethanonaphthalin;</w:t>
            </w:r>
          </w:p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  <w:r w:rsidRPr="00167E98">
              <w:rPr>
                <w:sz w:val="18"/>
                <w:szCs w:val="18"/>
              </w:rPr>
              <w:t>Hexachlor-1,4,4a,5,8,8a-hexahydro-1,4,5,8-dimethano-naphtalin, (1R,4S,4aS,5S,8R,8aR)-1,2,3,4,10,10-;</w:t>
            </w:r>
          </w:p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  <w:r w:rsidRPr="00167E98">
              <w:rPr>
                <w:sz w:val="18"/>
                <w:szCs w:val="18"/>
              </w:rPr>
              <w:t>Hexachlor-1,4,4a,5,8,8a-hexahydro-1,4-endo-5,8-exodimethanonaphtalin, 1,2,3,4,10,10-;</w:t>
            </w:r>
          </w:p>
          <w:p w:rsidR="00F80D39" w:rsidRPr="00167E98" w:rsidRDefault="00F80D39" w:rsidP="00210A90">
            <w:pPr>
              <w:autoSpaceDE w:val="0"/>
              <w:autoSpaceDN w:val="0"/>
              <w:adjustRightInd w:val="0"/>
              <w:spacing w:after="60"/>
              <w:rPr>
                <w:sz w:val="18"/>
                <w:szCs w:val="18"/>
              </w:rPr>
            </w:pPr>
            <w:r w:rsidRPr="00167E98">
              <w:rPr>
                <w:sz w:val="18"/>
                <w:szCs w:val="18"/>
              </w:rPr>
              <w:t xml:space="preserve">HHDM; HHDN; HHPN; </w:t>
            </w:r>
            <w:proofErr w:type="spellStart"/>
            <w:r w:rsidRPr="00167E98">
              <w:rPr>
                <w:sz w:val="18"/>
                <w:szCs w:val="18"/>
              </w:rPr>
              <w:t>Kartofin</w:t>
            </w:r>
            <w:proofErr w:type="spellEnd"/>
            <w:r w:rsidRPr="00167E98">
              <w:rPr>
                <w:sz w:val="18"/>
                <w:szCs w:val="18"/>
              </w:rPr>
              <w:t xml:space="preserve">*; </w:t>
            </w:r>
            <w:proofErr w:type="spellStart"/>
            <w:r w:rsidRPr="00167E98">
              <w:rPr>
                <w:sz w:val="18"/>
                <w:szCs w:val="18"/>
              </w:rPr>
              <w:t>Kortofin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Latka</w:t>
            </w:r>
            <w:proofErr w:type="spellEnd"/>
            <w:r w:rsidRPr="00167E98">
              <w:rPr>
                <w:sz w:val="18"/>
                <w:szCs w:val="18"/>
              </w:rPr>
              <w:t xml:space="preserve"> 118; NA 2761; NA 2762; NCI-C00044; OMS-194; </w:t>
            </w:r>
            <w:proofErr w:type="spellStart"/>
            <w:r w:rsidRPr="00167E98">
              <w:rPr>
                <w:sz w:val="18"/>
                <w:szCs w:val="18"/>
              </w:rPr>
              <w:t>Octalene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Octalin</w:t>
            </w:r>
            <w:proofErr w:type="spellEnd"/>
            <w:r w:rsidRPr="00167E98">
              <w:rPr>
                <w:sz w:val="18"/>
                <w:szCs w:val="18"/>
              </w:rPr>
              <w:t>*;</w:t>
            </w:r>
            <w:proofErr w:type="spellStart"/>
            <w:r w:rsidRPr="00167E98">
              <w:rPr>
                <w:sz w:val="18"/>
                <w:szCs w:val="18"/>
              </w:rPr>
              <w:t>Seedrin</w:t>
            </w:r>
            <w:proofErr w:type="spellEnd"/>
            <w:r w:rsidRPr="00167E98">
              <w:rPr>
                <w:sz w:val="18"/>
                <w:szCs w:val="18"/>
              </w:rPr>
              <w:t xml:space="preserve">; SD 2794; </w:t>
            </w:r>
            <w:proofErr w:type="spellStart"/>
            <w:r w:rsidRPr="00167E98">
              <w:rPr>
                <w:sz w:val="18"/>
                <w:szCs w:val="18"/>
              </w:rPr>
              <w:t>Sojedinenie</w:t>
            </w:r>
            <w:proofErr w:type="spellEnd"/>
            <w:r w:rsidRPr="00167E98">
              <w:rPr>
                <w:sz w:val="18"/>
                <w:szCs w:val="18"/>
              </w:rPr>
              <w:t xml:space="preserve"> (= compound) 118*; </w:t>
            </w:r>
            <w:proofErr w:type="spellStart"/>
            <w:r w:rsidRPr="00167E98">
              <w:rPr>
                <w:sz w:val="18"/>
                <w:szCs w:val="18"/>
              </w:rPr>
              <w:t>Tatuzinho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Tipula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Veratox</w:t>
            </w:r>
            <w:proofErr w:type="spellEnd"/>
            <w:r w:rsidRPr="00167E98">
              <w:rPr>
                <w:sz w:val="18"/>
                <w:szCs w:val="18"/>
              </w:rPr>
              <w:t>*</w:t>
            </w:r>
          </w:p>
        </w:tc>
      </w:tr>
      <w:tr w:rsidR="00F80D39" w:rsidRPr="00167E98" w:rsidTr="00210A90">
        <w:trPr>
          <w:gridBefore w:val="1"/>
          <w:gridAfter w:val="1"/>
          <w:wBefore w:w="7" w:type="dxa"/>
          <w:wAfter w:w="7" w:type="dxa"/>
          <w:cantSplit/>
        </w:trPr>
        <w:tc>
          <w:tcPr>
            <w:tcW w:w="1957" w:type="dxa"/>
            <w:gridSpan w:val="2"/>
          </w:tcPr>
          <w:p w:rsidR="00F80D39" w:rsidRPr="00167E98" w:rsidRDefault="00F80D39" w:rsidP="00210A90">
            <w:pPr>
              <w:rPr>
                <w:sz w:val="20"/>
              </w:rPr>
            </w:pPr>
            <w:r w:rsidRPr="00167E98">
              <w:rPr>
                <w:sz w:val="20"/>
              </w:rPr>
              <w:t>Alpha HCH</w:t>
            </w:r>
          </w:p>
          <w:p w:rsidR="00F80D39" w:rsidRPr="00167E98" w:rsidRDefault="00F80D39" w:rsidP="00210A90">
            <w:pPr>
              <w:spacing w:after="60"/>
              <w:rPr>
                <w:b/>
                <w:sz w:val="18"/>
                <w:szCs w:val="18"/>
              </w:rPr>
            </w:pPr>
            <w:r w:rsidRPr="00167E98">
              <w:rPr>
                <w:sz w:val="20"/>
              </w:rPr>
              <w:t>(CAS No. 319-84-6)</w:t>
            </w:r>
          </w:p>
        </w:tc>
        <w:tc>
          <w:tcPr>
            <w:tcW w:w="6386" w:type="dxa"/>
          </w:tcPr>
          <w:p w:rsidR="00F80D39" w:rsidRPr="00167E98" w:rsidRDefault="00F80D39" w:rsidP="00210A90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9"/>
                <w:szCs w:val="19"/>
              </w:rPr>
            </w:pPr>
            <w:r w:rsidRPr="00167E98">
              <w:rPr>
                <w:rFonts w:cs="Helvetica"/>
                <w:sz w:val="19"/>
                <w:szCs w:val="19"/>
              </w:rPr>
              <w:t>1,2,3,4,5,6-hexachlorocyclohexane, alpha isomer,</w:t>
            </w:r>
          </w:p>
          <w:p w:rsidR="00F80D39" w:rsidRPr="00167E98" w:rsidRDefault="00F80D39" w:rsidP="00210A90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9"/>
                <w:szCs w:val="19"/>
              </w:rPr>
            </w:pPr>
            <w:r w:rsidRPr="00167E98">
              <w:rPr>
                <w:rFonts w:cs="Helvetica"/>
                <w:sz w:val="19"/>
                <w:szCs w:val="19"/>
              </w:rPr>
              <w:t>(1alpha,2alpha,3beta,4alpha,5beta,6beta)-1,2,3,4,5,6-</w:t>
            </w:r>
          </w:p>
          <w:p w:rsidR="00F80D39" w:rsidRPr="00167E98" w:rsidRDefault="00F80D39" w:rsidP="00210A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67E98">
              <w:rPr>
                <w:rFonts w:cs="Helvetica"/>
                <w:sz w:val="19"/>
                <w:szCs w:val="19"/>
              </w:rPr>
              <w:t>hexachlorocyclohexane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 xml:space="preserve">, alpha-1,2,3,4,5,6-Hexachlorocyclohexane; alpha-benzene </w:t>
            </w:r>
            <w:proofErr w:type="spellStart"/>
            <w:r w:rsidRPr="00167E98">
              <w:rPr>
                <w:rFonts w:cs="Helvetica"/>
                <w:sz w:val="19"/>
                <w:szCs w:val="19"/>
              </w:rPr>
              <w:t>hexachloride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>, alpha-BHC, alpha-HCH, alpha-</w:t>
            </w:r>
            <w:proofErr w:type="spellStart"/>
            <w:r w:rsidRPr="00167E98">
              <w:rPr>
                <w:rFonts w:cs="Helvetica"/>
                <w:sz w:val="19"/>
                <w:szCs w:val="19"/>
              </w:rPr>
              <w:t>lindane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>; benzene-</w:t>
            </w:r>
            <w:proofErr w:type="spellStart"/>
            <w:r w:rsidRPr="00167E98">
              <w:rPr>
                <w:rFonts w:cs="Helvetica"/>
                <w:sz w:val="19"/>
                <w:szCs w:val="19"/>
              </w:rPr>
              <w:t>transhexachloride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 xml:space="preserve">, </w:t>
            </w:r>
            <w:proofErr w:type="spellStart"/>
            <w:r w:rsidRPr="00167E98">
              <w:rPr>
                <w:rFonts w:cs="Helvetica"/>
                <w:sz w:val="19"/>
                <w:szCs w:val="19"/>
              </w:rPr>
              <w:t>Hexachlorocyclohexane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 xml:space="preserve">-Alpha </w:t>
            </w:r>
          </w:p>
          <w:p w:rsidR="00F80D39" w:rsidRPr="00C23486" w:rsidRDefault="00F80D39" w:rsidP="00210A90">
            <w:pPr>
              <w:rPr>
                <w:sz w:val="20"/>
                <w:szCs w:val="20"/>
                <w:lang w:val="de-CH"/>
              </w:rPr>
            </w:pPr>
            <w:r w:rsidRPr="00C23486">
              <w:rPr>
                <w:sz w:val="20"/>
                <w:szCs w:val="20"/>
                <w:lang w:val="de-CH"/>
              </w:rPr>
              <w:t>Benzene hexachloride-alpha-isomer, Alpha-Benzenehexachloride.</w:t>
            </w:r>
          </w:p>
          <w:p w:rsidR="00F80D39" w:rsidRPr="00C23486" w:rsidRDefault="00F80D39" w:rsidP="00210A90">
            <w:pPr>
              <w:rPr>
                <w:sz w:val="20"/>
                <w:szCs w:val="20"/>
                <w:lang w:val="de-CH"/>
              </w:rPr>
            </w:pPr>
            <w:r w:rsidRPr="00C23486">
              <w:rPr>
                <w:sz w:val="20"/>
                <w:szCs w:val="20"/>
                <w:lang w:val="de-CH"/>
              </w:rPr>
              <w:t>Alpha-BHC, Cyclohexane.   1,2,3,4,5,6 Hexachloro-alpha.</w:t>
            </w:r>
          </w:p>
          <w:p w:rsidR="00F80D39" w:rsidRPr="00130D31" w:rsidRDefault="00F80D39" w:rsidP="00210A90">
            <w:pPr>
              <w:rPr>
                <w:sz w:val="20"/>
                <w:szCs w:val="20"/>
                <w:lang w:val="de-CH"/>
              </w:rPr>
            </w:pPr>
            <w:r w:rsidRPr="00130D31">
              <w:rPr>
                <w:sz w:val="20"/>
                <w:szCs w:val="20"/>
                <w:lang w:val="de-CH"/>
              </w:rPr>
              <w:t>Cyclohexane, alpha-1,2,3,4,5-Hexachloro.</w:t>
            </w:r>
          </w:p>
          <w:p w:rsidR="00F80D39" w:rsidRPr="00167E98" w:rsidRDefault="00F80D39" w:rsidP="00210A90">
            <w:pPr>
              <w:rPr>
                <w:sz w:val="20"/>
                <w:szCs w:val="20"/>
              </w:rPr>
            </w:pPr>
            <w:r w:rsidRPr="00167E98">
              <w:rPr>
                <w:sz w:val="20"/>
                <w:szCs w:val="20"/>
              </w:rPr>
              <w:t>ENT 9,232</w:t>
            </w:r>
          </w:p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</w:p>
        </w:tc>
      </w:tr>
      <w:tr w:rsidR="00F80D39" w:rsidRPr="00F631D0" w:rsidTr="00210A90">
        <w:trPr>
          <w:gridBefore w:val="1"/>
          <w:gridAfter w:val="1"/>
          <w:wBefore w:w="7" w:type="dxa"/>
          <w:wAfter w:w="7" w:type="dxa"/>
          <w:cantSplit/>
        </w:trPr>
        <w:tc>
          <w:tcPr>
            <w:tcW w:w="1957" w:type="dxa"/>
            <w:gridSpan w:val="2"/>
          </w:tcPr>
          <w:p w:rsidR="00F80D39" w:rsidRPr="00167E98" w:rsidRDefault="00F80D39" w:rsidP="00210A90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Pr="00167E98">
              <w:rPr>
                <w:sz w:val="20"/>
              </w:rPr>
              <w:t>eta HCH</w:t>
            </w:r>
          </w:p>
          <w:p w:rsidR="00F80D39" w:rsidRPr="00167E98" w:rsidRDefault="00F80D39" w:rsidP="00210A90">
            <w:pPr>
              <w:rPr>
                <w:sz w:val="20"/>
              </w:rPr>
            </w:pPr>
            <w:r w:rsidRPr="00167E98">
              <w:rPr>
                <w:sz w:val="20"/>
              </w:rPr>
              <w:t>(CAS No. 319-85-7)</w:t>
            </w:r>
          </w:p>
        </w:tc>
        <w:tc>
          <w:tcPr>
            <w:tcW w:w="6386" w:type="dxa"/>
          </w:tcPr>
          <w:p w:rsidR="00F80D39" w:rsidRPr="00167E98" w:rsidRDefault="00F80D39" w:rsidP="00210A90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9"/>
                <w:szCs w:val="19"/>
              </w:rPr>
            </w:pPr>
            <w:r w:rsidRPr="00167E98">
              <w:rPr>
                <w:rFonts w:cs="Helvetica"/>
                <w:sz w:val="19"/>
                <w:szCs w:val="19"/>
              </w:rPr>
              <w:t>beta-1,2,3,4,5,6-Hexachlorocyclohexane: beta-</w:t>
            </w:r>
          </w:p>
          <w:p w:rsidR="00F80D39" w:rsidRPr="00167E98" w:rsidRDefault="00F80D39" w:rsidP="00210A90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9"/>
                <w:szCs w:val="19"/>
              </w:rPr>
            </w:pPr>
            <w:proofErr w:type="spellStart"/>
            <w:r w:rsidRPr="00167E98">
              <w:rPr>
                <w:rFonts w:cs="Helvetica"/>
                <w:sz w:val="19"/>
                <w:szCs w:val="19"/>
              </w:rPr>
              <w:t>Benzenehexachloride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>, beta-BHC, benzene-</w:t>
            </w:r>
            <w:proofErr w:type="spellStart"/>
            <w:r w:rsidRPr="00167E98">
              <w:rPr>
                <w:rFonts w:cs="Helvetica"/>
                <w:sz w:val="19"/>
                <w:szCs w:val="19"/>
              </w:rPr>
              <w:t>cis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>-</w:t>
            </w:r>
            <w:proofErr w:type="spellStart"/>
            <w:r w:rsidRPr="00167E98">
              <w:rPr>
                <w:rFonts w:cs="Helvetica"/>
                <w:sz w:val="19"/>
                <w:szCs w:val="19"/>
              </w:rPr>
              <w:t>hexachloride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>;</w:t>
            </w:r>
          </w:p>
          <w:p w:rsidR="00F80D39" w:rsidRPr="00167E98" w:rsidRDefault="00F80D39" w:rsidP="00210A90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9"/>
                <w:szCs w:val="19"/>
              </w:rPr>
            </w:pPr>
            <w:r w:rsidRPr="00167E98">
              <w:rPr>
                <w:rFonts w:cs="Helvetica"/>
                <w:sz w:val="19"/>
                <w:szCs w:val="19"/>
              </w:rPr>
              <w:t>beta-HCH; beta-</w:t>
            </w:r>
            <w:proofErr w:type="spellStart"/>
            <w:r w:rsidRPr="00167E98">
              <w:rPr>
                <w:rFonts w:cs="Helvetica"/>
                <w:sz w:val="19"/>
                <w:szCs w:val="19"/>
              </w:rPr>
              <w:t>Hexachlorocyclohexane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>; beta-</w:t>
            </w:r>
          </w:p>
          <w:p w:rsidR="00F80D39" w:rsidRPr="00167E98" w:rsidRDefault="00F80D39" w:rsidP="00210A90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9"/>
                <w:szCs w:val="19"/>
              </w:rPr>
            </w:pPr>
            <w:proofErr w:type="spellStart"/>
            <w:r w:rsidRPr="00167E98">
              <w:rPr>
                <w:rFonts w:cs="Helvetica"/>
                <w:sz w:val="19"/>
                <w:szCs w:val="19"/>
              </w:rPr>
              <w:t>Hexachlorocyclohexane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 xml:space="preserve"> ; beta-isomer; beta-</w:t>
            </w:r>
            <w:proofErr w:type="spellStart"/>
            <w:r w:rsidRPr="00167E98">
              <w:rPr>
                <w:rFonts w:cs="Helvetica"/>
                <w:sz w:val="19"/>
                <w:szCs w:val="19"/>
              </w:rPr>
              <w:t>lindane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>;</w:t>
            </w:r>
          </w:p>
          <w:p w:rsidR="00F80D39" w:rsidRPr="00F631D0" w:rsidRDefault="00F80D39" w:rsidP="00210A90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9"/>
                <w:szCs w:val="19"/>
                <w:lang w:val="de-DE"/>
              </w:rPr>
            </w:pPr>
            <w:r w:rsidRPr="00F631D0">
              <w:rPr>
                <w:rFonts w:cs="Helvetica"/>
                <w:sz w:val="19"/>
                <w:szCs w:val="19"/>
                <w:lang w:val="de-DE"/>
              </w:rPr>
              <w:t>Hexachlorocyclohexane-Beta; trans-alphabenzenehexachloride;</w:t>
            </w:r>
          </w:p>
          <w:p w:rsidR="00F80D39" w:rsidRPr="00F631D0" w:rsidRDefault="00F80D39" w:rsidP="00210A90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9"/>
                <w:szCs w:val="19"/>
                <w:lang w:val="de-DE"/>
              </w:rPr>
            </w:pPr>
            <w:r w:rsidRPr="00F631D0">
              <w:rPr>
                <w:rFonts w:cs="Helvetica"/>
                <w:sz w:val="19"/>
                <w:szCs w:val="19"/>
                <w:lang w:val="de-DE"/>
              </w:rPr>
              <w:t>beta-benzenehexachloride</w:t>
            </w:r>
          </w:p>
        </w:tc>
      </w:tr>
      <w:tr w:rsidR="00F80D39" w:rsidRPr="00167E98" w:rsidTr="00210A90">
        <w:trPr>
          <w:cantSplit/>
        </w:trPr>
        <w:tc>
          <w:tcPr>
            <w:tcW w:w="1929" w:type="dxa"/>
            <w:gridSpan w:val="2"/>
          </w:tcPr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  <w:r w:rsidRPr="00167E98">
              <w:rPr>
                <w:b/>
                <w:sz w:val="18"/>
                <w:szCs w:val="18"/>
              </w:rPr>
              <w:t>Chlordane</w:t>
            </w:r>
            <w:r w:rsidRPr="00167E98">
              <w:rPr>
                <w:sz w:val="18"/>
                <w:szCs w:val="18"/>
              </w:rPr>
              <w:t xml:space="preserve"> </w:t>
            </w:r>
            <w:r w:rsidRPr="00167E98">
              <w:rPr>
                <w:sz w:val="18"/>
                <w:szCs w:val="18"/>
              </w:rPr>
              <w:br/>
              <w:t xml:space="preserve">(CAS </w:t>
            </w:r>
            <w:r>
              <w:rPr>
                <w:sz w:val="18"/>
                <w:szCs w:val="18"/>
              </w:rPr>
              <w:t>N</w:t>
            </w:r>
            <w:r w:rsidRPr="00167E98">
              <w:rPr>
                <w:sz w:val="18"/>
                <w:szCs w:val="18"/>
              </w:rPr>
              <w:t>o. 57-74-9)</w:t>
            </w:r>
          </w:p>
        </w:tc>
        <w:tc>
          <w:tcPr>
            <w:tcW w:w="6428" w:type="dxa"/>
            <w:gridSpan w:val="3"/>
          </w:tcPr>
          <w:p w:rsidR="00F80D39" w:rsidRPr="00611DEA" w:rsidRDefault="00F80D39" w:rsidP="00210A90">
            <w:pPr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color w:val="000000"/>
                <w:sz w:val="18"/>
                <w:szCs w:val="18"/>
                <w:lang w:val="es-ES"/>
              </w:rPr>
              <w:t>1-exo,2-endo,4,5,6,7,8,8-Octachloro-2,3,3a,4,7,7a-hexahydro-4,7methanoindene;</w:t>
            </w:r>
          </w:p>
          <w:p w:rsidR="00F80D39" w:rsidRPr="00611DEA" w:rsidRDefault="00F80D39" w:rsidP="00210A90">
            <w:pPr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 xml:space="preserve">1,2,4,5,6,7,8,8-octachloro-3a,4,7,7a-tetra-hydro-4,7-methan-; </w:t>
            </w:r>
          </w:p>
          <w:p w:rsidR="00F80D39" w:rsidRPr="00611DEA" w:rsidRDefault="00F80D39" w:rsidP="00210A90">
            <w:pPr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1,2,4,5,6,7,8,8-octachloro-2,3,3a,4,7,7a-hexahydro-;</w:t>
            </w:r>
          </w:p>
          <w:p w:rsidR="00F80D39" w:rsidRPr="00611DEA" w:rsidRDefault="00F80D39" w:rsidP="00210A90">
            <w:pPr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 xml:space="preserve">1,2,4,5,6,7,8,8-octachloro-4,7-methano-3a,4,7,7a-tetrahydroindane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oindane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>;</w:t>
            </w:r>
          </w:p>
          <w:p w:rsidR="00F80D39" w:rsidRPr="00611DEA" w:rsidRDefault="00F80D39" w:rsidP="00210A90">
            <w:pPr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 xml:space="preserve"> 1,2,4,5,6,7,8,8-octachloro-3a,4,7,7a-tetrahydro-4,7-endo-methano-indene;</w:t>
            </w:r>
          </w:p>
          <w:p w:rsidR="00F80D39" w:rsidRPr="00611DEA" w:rsidRDefault="00F80D39" w:rsidP="00210A90">
            <w:pPr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 xml:space="preserve">1,2,4,5,6,7,8,8-octachloro-2,3,3a,4,7,7a-hexahydro-4,7-methano-1H-indene; </w:t>
            </w:r>
          </w:p>
          <w:p w:rsidR="00F80D39" w:rsidRPr="00611DEA" w:rsidRDefault="00F80D39" w:rsidP="00210A90">
            <w:pPr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1,2,4,5,6,7,8,8-octachloro-2,3,3a,4,7,7a-hexahydro-4,7-methanoindene</w:t>
            </w:r>
          </w:p>
          <w:p w:rsidR="00F80D39" w:rsidRPr="00611DEA" w:rsidRDefault="00F80D39" w:rsidP="00210A90">
            <w:pPr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1,2,4,5,6,7,8,8-octachloro-2,3,3a,4,7,7a-hexahydro-1H-4,7-methano-indene;</w:t>
            </w:r>
          </w:p>
          <w:p w:rsidR="00F80D39" w:rsidRPr="00611DEA" w:rsidRDefault="00F80D39" w:rsidP="00210A90">
            <w:pPr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 xml:space="preserve">1,2,4,5,6,7,8,8-octachloro-4-7-methano-3.alpha.,4,7,7,.alpha.-tetrahydroindane; </w:t>
            </w:r>
          </w:p>
          <w:p w:rsidR="00F80D39" w:rsidRPr="00611DEA" w:rsidRDefault="00F80D39" w:rsidP="00210A90">
            <w:pPr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1,2,4,5,6,7,8,8-octachloro-3a,4,7,7a-tetrahydro-</w:t>
            </w:r>
          </w:p>
          <w:p w:rsidR="00F80D39" w:rsidRPr="00611DEA" w:rsidRDefault="00F80D39" w:rsidP="00210A90">
            <w:pPr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1-exo,2-endo,4,5,6,7,8,8-octachloro-2,3,3a,4,7,7a-hexahydro-4,7-methanoindene);</w:t>
            </w:r>
          </w:p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  <w:r w:rsidRPr="00167E98">
              <w:rPr>
                <w:sz w:val="18"/>
                <w:szCs w:val="18"/>
              </w:rPr>
              <w:t>Trade names</w:t>
            </w:r>
          </w:p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  <w:r w:rsidRPr="00167E98">
              <w:rPr>
                <w:sz w:val="18"/>
                <w:szCs w:val="18"/>
              </w:rPr>
              <w:t xml:space="preserve">AG Chlordane; </w:t>
            </w:r>
            <w:proofErr w:type="spellStart"/>
            <w:r w:rsidRPr="00167E98">
              <w:rPr>
                <w:sz w:val="18"/>
                <w:szCs w:val="18"/>
              </w:rPr>
              <w:t>Aspon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Aspon</w:t>
            </w:r>
            <w:proofErr w:type="spellEnd"/>
            <w:r w:rsidRPr="00167E98">
              <w:rPr>
                <w:sz w:val="18"/>
                <w:szCs w:val="18"/>
              </w:rPr>
              <w:t xml:space="preserve">-Chlordane; Belt; CD 68; </w:t>
            </w:r>
            <w:proofErr w:type="spellStart"/>
            <w:r w:rsidRPr="00167E98">
              <w:rPr>
                <w:sz w:val="18"/>
                <w:szCs w:val="18"/>
              </w:rPr>
              <w:t>chloordaan</w:t>
            </w:r>
            <w:proofErr w:type="spellEnd"/>
            <w:r w:rsidRPr="00167E98">
              <w:rPr>
                <w:sz w:val="18"/>
                <w:szCs w:val="18"/>
              </w:rPr>
              <w:t xml:space="preserve">, </w:t>
            </w:r>
            <w:proofErr w:type="spellStart"/>
            <w:r w:rsidRPr="00167E98">
              <w:rPr>
                <w:sz w:val="18"/>
                <w:szCs w:val="18"/>
              </w:rPr>
              <w:t>zuiver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chlordan</w:t>
            </w:r>
            <w:proofErr w:type="spellEnd"/>
            <w:r w:rsidRPr="00167E98">
              <w:rPr>
                <w:sz w:val="18"/>
                <w:szCs w:val="18"/>
              </w:rPr>
              <w:t xml:space="preserve">, </w:t>
            </w:r>
            <w:proofErr w:type="spellStart"/>
            <w:r w:rsidRPr="00167E98">
              <w:rPr>
                <w:sz w:val="18"/>
                <w:szCs w:val="18"/>
              </w:rPr>
              <w:t>kemisk</w:t>
            </w:r>
            <w:proofErr w:type="spellEnd"/>
            <w:r w:rsidRPr="00167E98">
              <w:rPr>
                <w:sz w:val="18"/>
                <w:szCs w:val="18"/>
              </w:rPr>
              <w:t xml:space="preserve"> rent;</w:t>
            </w:r>
          </w:p>
          <w:p w:rsidR="00F80D39" w:rsidRPr="00130D31" w:rsidRDefault="00F80D39" w:rsidP="00210A90">
            <w:pPr>
              <w:spacing w:after="60"/>
              <w:rPr>
                <w:sz w:val="18"/>
                <w:szCs w:val="18"/>
                <w:lang w:val="fr-CH"/>
              </w:rPr>
            </w:pPr>
            <w:proofErr w:type="spellStart"/>
            <w:r w:rsidRPr="00130D31">
              <w:rPr>
                <w:sz w:val="18"/>
                <w:szCs w:val="18"/>
                <w:lang w:val="fr-CH"/>
              </w:rPr>
              <w:t>Chlordan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 xml:space="preserve">, </w:t>
            </w:r>
            <w:proofErr w:type="gramStart"/>
            <w:r w:rsidRPr="00130D31">
              <w:rPr>
                <w:sz w:val="18"/>
                <w:szCs w:val="18"/>
                <w:lang w:val="fr-CH"/>
              </w:rPr>
              <w:t>rein;</w:t>
            </w:r>
            <w:proofErr w:type="gramEnd"/>
            <w:r w:rsidRPr="00130D31">
              <w:rPr>
                <w:sz w:val="18"/>
                <w:szCs w:val="18"/>
                <w:lang w:val="fr-CH"/>
              </w:rPr>
              <w:t xml:space="preserve"> Chlordane; </w:t>
            </w:r>
            <w:r w:rsidRPr="00130D31">
              <w:rPr>
                <w:color w:val="000000"/>
                <w:sz w:val="18"/>
                <w:szCs w:val="18"/>
                <w:lang w:val="fr-CH"/>
              </w:rPr>
              <w:t xml:space="preserve">Chlordane (gamma); </w:t>
            </w:r>
            <w:r w:rsidRPr="00130D31">
              <w:rPr>
                <w:sz w:val="18"/>
                <w:szCs w:val="18"/>
                <w:lang w:val="fr-CH"/>
              </w:rPr>
              <w:t xml:space="preserve">chlordane, pur; Chlordane 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technical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 xml:space="preserve">; </w:t>
            </w:r>
          </w:p>
          <w:p w:rsidR="00F80D39" w:rsidRPr="00130D31" w:rsidRDefault="00F80D39" w:rsidP="00210A90">
            <w:pPr>
              <w:spacing w:after="60"/>
              <w:rPr>
                <w:sz w:val="18"/>
                <w:szCs w:val="18"/>
                <w:lang w:val="fr-CH"/>
              </w:rPr>
            </w:pPr>
            <w:r w:rsidRPr="00130D31">
              <w:rPr>
                <w:sz w:val="18"/>
                <w:szCs w:val="18"/>
                <w:lang w:val="fr-CH"/>
              </w:rPr>
              <w:t>Chlordane [4,7-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methanoindan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>, 1,2,4,5,6,7,8,8-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octachloro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>-2,3,3a,4,7,7a-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hexahydro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 xml:space="preserve">-]; 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Chloriandin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 xml:space="preserve">; 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Chlorindan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 xml:space="preserve">; 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Chlorkil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 xml:space="preserve">; 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Chlorodane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>; gamma.-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Chlordan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 xml:space="preserve">; 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Clordan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 xml:space="preserve">; 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Clordano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puro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 xml:space="preserve">; 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Corodan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 xml:space="preserve">(e); </w:t>
            </w:r>
            <w:r w:rsidRPr="00130D31">
              <w:rPr>
                <w:color w:val="000000"/>
                <w:sz w:val="18"/>
                <w:szCs w:val="18"/>
                <w:lang w:val="fr-CH"/>
              </w:rPr>
              <w:t xml:space="preserve">Chlordane HCS 3260; </w:t>
            </w:r>
            <w:proofErr w:type="spellStart"/>
            <w:r w:rsidRPr="00130D31">
              <w:rPr>
                <w:color w:val="000000"/>
                <w:sz w:val="18"/>
                <w:szCs w:val="18"/>
                <w:lang w:val="fr-CH"/>
              </w:rPr>
              <w:t>Chlordasol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 xml:space="preserve">; 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Cortilan</w:t>
            </w:r>
            <w:r w:rsidRPr="00130D31">
              <w:rPr>
                <w:sz w:val="18"/>
                <w:szCs w:val="18"/>
                <w:lang w:val="fr-CH"/>
              </w:rPr>
              <w:noBreakHyphen/>
              <w:t>Neu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 xml:space="preserve">; 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Dichlorochlordene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 xml:space="preserve">: 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Dowchlor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 xml:space="preserve">; </w:t>
            </w:r>
            <w:r w:rsidRPr="00130D31">
              <w:rPr>
                <w:color w:val="000000"/>
                <w:sz w:val="18"/>
                <w:szCs w:val="18"/>
                <w:lang w:val="fr-CH"/>
              </w:rPr>
              <w:t>Dow-</w:t>
            </w:r>
            <w:proofErr w:type="spellStart"/>
            <w:r w:rsidRPr="00130D31">
              <w:rPr>
                <w:color w:val="000000"/>
                <w:sz w:val="18"/>
                <w:szCs w:val="18"/>
                <w:lang w:val="fr-CH"/>
              </w:rPr>
              <w:t>Klor</w:t>
            </w:r>
            <w:proofErr w:type="spellEnd"/>
            <w:r w:rsidRPr="00130D31">
              <w:rPr>
                <w:color w:val="000000"/>
                <w:sz w:val="18"/>
                <w:szCs w:val="18"/>
                <w:lang w:val="fr-CH"/>
              </w:rPr>
              <w:t xml:space="preserve">; 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Ent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 xml:space="preserve"> 9932; 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Ent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 xml:space="preserve"> 25552-X; HCS 3260; 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Kilex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 xml:space="preserve"> lindane; 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Kypchlor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 xml:space="preserve">; M140; M 410; 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Latka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 xml:space="preserve"> 1068;4,7-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methanoindan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>; 4,7-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methano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>-1H-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indene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>; NCI-C00099; 4,7-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methanoindan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>, 1,2,4,5,6,7,8,8-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octachloro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>-3a,4,7,7a-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tetrahydro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>-;</w:t>
            </w:r>
          </w:p>
          <w:p w:rsidR="00F80D39" w:rsidRPr="00130D31" w:rsidRDefault="00F80D39" w:rsidP="00210A90">
            <w:pPr>
              <w:spacing w:after="60"/>
              <w:rPr>
                <w:sz w:val="18"/>
                <w:szCs w:val="18"/>
                <w:lang w:val="fr-CH"/>
              </w:rPr>
            </w:pPr>
            <w:r w:rsidRPr="00130D31">
              <w:rPr>
                <w:sz w:val="18"/>
                <w:szCs w:val="18"/>
                <w:lang w:val="fr-CH"/>
              </w:rPr>
              <w:t>4,7-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methano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>-1H-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indene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>, 1,2,4,5,6,7,8,8-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octachloro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>-2,3,3a,4,7,7a-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hexahydro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 xml:space="preserve">-; 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Niran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 xml:space="preserve">; 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Octachlor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 xml:space="preserve">; 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Octachloro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>-4,7-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methanotetrahydroindane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 xml:space="preserve">; 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Octachlorodihydrodicyclopentadiene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 xml:space="preserve">; 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Octachlorohexahydromethanoindene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 xml:space="preserve">; 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Octachlor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>-2,3,3a,4,7,7a-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hexahydro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>-4,7-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methano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>-(1H)-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inden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>, 1,2,4,5,6,7,8,8-;</w:t>
            </w:r>
          </w:p>
          <w:p w:rsidR="00F80D39" w:rsidRPr="00E76603" w:rsidRDefault="00F80D39" w:rsidP="00210A90">
            <w:pPr>
              <w:spacing w:after="60"/>
              <w:rPr>
                <w:sz w:val="18"/>
                <w:lang w:val="en-US"/>
              </w:rPr>
            </w:pPr>
            <w:r w:rsidRPr="000064CB">
              <w:rPr>
                <w:sz w:val="18"/>
                <w:lang w:val="en-US"/>
              </w:rPr>
              <w:t>Octachlor-3a,4,7,7a-tetrahydro-4,7-endomethanoindan, 1,2,4,5,6,7,8,8-;</w:t>
            </w:r>
          </w:p>
          <w:p w:rsidR="00F80D39" w:rsidRPr="00E76603" w:rsidRDefault="00F80D39" w:rsidP="00210A90">
            <w:pPr>
              <w:spacing w:after="60"/>
              <w:rPr>
                <w:sz w:val="18"/>
                <w:lang w:val="en-US"/>
              </w:rPr>
            </w:pPr>
            <w:proofErr w:type="spellStart"/>
            <w:r w:rsidRPr="000064CB">
              <w:rPr>
                <w:color w:val="000000"/>
                <w:sz w:val="18"/>
                <w:lang w:val="en-US"/>
              </w:rPr>
              <w:t>Octa-Klor</w:t>
            </w:r>
            <w:proofErr w:type="spellEnd"/>
            <w:r w:rsidRPr="000064CB">
              <w:rPr>
                <w:sz w:val="18"/>
                <w:lang w:val="en-US"/>
              </w:rPr>
              <w:t xml:space="preserve">; </w:t>
            </w:r>
            <w:proofErr w:type="spellStart"/>
            <w:r w:rsidRPr="000064CB">
              <w:rPr>
                <w:color w:val="000000"/>
                <w:sz w:val="18"/>
                <w:lang w:val="en-US"/>
              </w:rPr>
              <w:t>Oktaterr</w:t>
            </w:r>
            <w:proofErr w:type="spellEnd"/>
            <w:r w:rsidRPr="000064CB">
              <w:rPr>
                <w:sz w:val="18"/>
                <w:lang w:val="en-US"/>
              </w:rPr>
              <w:t>; Ortho-</w:t>
            </w:r>
            <w:proofErr w:type="spellStart"/>
            <w:r w:rsidRPr="000064CB">
              <w:rPr>
                <w:sz w:val="18"/>
                <w:lang w:val="en-US"/>
              </w:rPr>
              <w:t>Klor</w:t>
            </w:r>
            <w:proofErr w:type="spellEnd"/>
            <w:r w:rsidRPr="000064CB">
              <w:rPr>
                <w:sz w:val="18"/>
                <w:lang w:val="en-US"/>
              </w:rPr>
              <w:t xml:space="preserve">; SD 5532; Shell SD-5532; </w:t>
            </w:r>
            <w:proofErr w:type="spellStart"/>
            <w:r w:rsidRPr="000064CB">
              <w:rPr>
                <w:sz w:val="18"/>
                <w:lang w:val="en-US"/>
              </w:rPr>
              <w:t>Starchlor</w:t>
            </w:r>
            <w:proofErr w:type="spellEnd"/>
            <w:r w:rsidRPr="000064CB">
              <w:rPr>
                <w:sz w:val="18"/>
                <w:lang w:val="en-US"/>
              </w:rPr>
              <w:t xml:space="preserve">; </w:t>
            </w:r>
            <w:proofErr w:type="spellStart"/>
            <w:r w:rsidRPr="000064CB">
              <w:rPr>
                <w:sz w:val="18"/>
                <w:lang w:val="en-US"/>
              </w:rPr>
              <w:t>Synklor</w:t>
            </w:r>
            <w:proofErr w:type="spellEnd"/>
            <w:r w:rsidRPr="000064CB">
              <w:rPr>
                <w:sz w:val="18"/>
                <w:lang w:val="en-US"/>
              </w:rPr>
              <w:t xml:space="preserve">; Tat </w:t>
            </w:r>
            <w:proofErr w:type="spellStart"/>
            <w:r w:rsidRPr="000064CB">
              <w:rPr>
                <w:sz w:val="18"/>
                <w:lang w:val="en-US"/>
              </w:rPr>
              <w:t>chlor</w:t>
            </w:r>
            <w:proofErr w:type="spellEnd"/>
            <w:r w:rsidRPr="000064CB">
              <w:rPr>
                <w:sz w:val="18"/>
                <w:lang w:val="en-US"/>
              </w:rPr>
              <w:t xml:space="preserve"> 4; t-</w:t>
            </w:r>
            <w:proofErr w:type="spellStart"/>
            <w:r w:rsidRPr="000064CB">
              <w:rPr>
                <w:sz w:val="18"/>
                <w:lang w:val="en-US"/>
              </w:rPr>
              <w:t>chlordan</w:t>
            </w:r>
            <w:proofErr w:type="spellEnd"/>
            <w:r w:rsidRPr="000064CB">
              <w:rPr>
                <w:sz w:val="18"/>
                <w:lang w:val="en-US"/>
              </w:rPr>
              <w:t>;</w:t>
            </w:r>
          </w:p>
          <w:p w:rsidR="00F80D39" w:rsidRPr="00167E98" w:rsidRDefault="00F80D39" w:rsidP="00210A90">
            <w:pPr>
              <w:pStyle w:val="FootnoteText"/>
              <w:spacing w:after="60"/>
              <w:rPr>
                <w:sz w:val="18"/>
                <w:szCs w:val="18"/>
              </w:rPr>
            </w:pPr>
            <w:proofErr w:type="spellStart"/>
            <w:r w:rsidRPr="00167E98">
              <w:rPr>
                <w:sz w:val="18"/>
                <w:szCs w:val="18"/>
              </w:rPr>
              <w:t>Topichlor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Topichlor</w:t>
            </w:r>
            <w:proofErr w:type="spellEnd"/>
            <w:r w:rsidRPr="00167E98">
              <w:rPr>
                <w:sz w:val="18"/>
                <w:szCs w:val="18"/>
              </w:rPr>
              <w:t xml:space="preserve"> 20; </w:t>
            </w:r>
            <w:proofErr w:type="spellStart"/>
            <w:r w:rsidRPr="00167E98">
              <w:rPr>
                <w:sz w:val="18"/>
                <w:szCs w:val="18"/>
              </w:rPr>
              <w:t>Toxichlor</w:t>
            </w:r>
            <w:proofErr w:type="spellEnd"/>
            <w:r w:rsidRPr="00167E98">
              <w:rPr>
                <w:sz w:val="18"/>
                <w:szCs w:val="18"/>
              </w:rPr>
              <w:t>; Unexan-koeder;Veliscol</w:t>
            </w:r>
            <w:r w:rsidRPr="00167E98">
              <w:rPr>
                <w:sz w:val="18"/>
                <w:szCs w:val="18"/>
              </w:rPr>
              <w:noBreakHyphen/>
              <w:t>1068</w:t>
            </w:r>
          </w:p>
        </w:tc>
      </w:tr>
      <w:tr w:rsidR="00F80D39" w:rsidRPr="00167E98" w:rsidTr="00210A90">
        <w:trPr>
          <w:cantSplit/>
        </w:trPr>
        <w:tc>
          <w:tcPr>
            <w:tcW w:w="1929" w:type="dxa"/>
            <w:gridSpan w:val="2"/>
          </w:tcPr>
          <w:p w:rsidR="00F80D39" w:rsidRPr="00167E98" w:rsidRDefault="00F80D39" w:rsidP="00210A90">
            <w:pPr>
              <w:spacing w:after="240"/>
              <w:rPr>
                <w:b/>
                <w:sz w:val="18"/>
                <w:szCs w:val="18"/>
              </w:rPr>
            </w:pPr>
            <w:proofErr w:type="spellStart"/>
            <w:r w:rsidRPr="00167E98">
              <w:rPr>
                <w:b/>
                <w:sz w:val="18"/>
                <w:szCs w:val="18"/>
              </w:rPr>
              <w:t>Chlordecone</w:t>
            </w:r>
            <w:proofErr w:type="spellEnd"/>
          </w:p>
          <w:p w:rsidR="00F80D39" w:rsidRPr="00167E98" w:rsidRDefault="00F80D39" w:rsidP="00210A90">
            <w:pPr>
              <w:spacing w:after="60"/>
              <w:rPr>
                <w:b/>
                <w:sz w:val="18"/>
                <w:szCs w:val="18"/>
              </w:rPr>
            </w:pPr>
            <w:r w:rsidRPr="00167E98">
              <w:rPr>
                <w:sz w:val="18"/>
                <w:szCs w:val="18"/>
              </w:rPr>
              <w:t>(CAS No. 143-50-0)</w:t>
            </w:r>
          </w:p>
        </w:tc>
        <w:tc>
          <w:tcPr>
            <w:tcW w:w="6428" w:type="dxa"/>
            <w:gridSpan w:val="3"/>
          </w:tcPr>
          <w:p w:rsidR="00F80D39" w:rsidRPr="00167E98" w:rsidRDefault="00F80D39" w:rsidP="00210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proofErr w:type="spellStart"/>
            <w:r w:rsidRPr="00167E98">
              <w:rPr>
                <w:color w:val="000000"/>
                <w:sz w:val="18"/>
                <w:szCs w:val="18"/>
              </w:rPr>
              <w:t>decachloro-pentacyclo</w:t>
            </w:r>
            <w:proofErr w:type="spellEnd"/>
            <w:r w:rsidRPr="00167E98">
              <w:rPr>
                <w:color w:val="000000"/>
                <w:sz w:val="18"/>
                <w:szCs w:val="18"/>
              </w:rPr>
              <w:t>[5,2,1,0</w:t>
            </w:r>
            <w:r w:rsidRPr="00167E98">
              <w:rPr>
                <w:color w:val="000000"/>
                <w:sz w:val="18"/>
                <w:szCs w:val="18"/>
                <w:vertAlign w:val="superscript"/>
              </w:rPr>
              <w:t>2,6</w:t>
            </w:r>
            <w:r w:rsidRPr="00167E98">
              <w:rPr>
                <w:color w:val="000000"/>
                <w:sz w:val="18"/>
                <w:szCs w:val="18"/>
              </w:rPr>
              <w:t>,0</w:t>
            </w:r>
            <w:r w:rsidRPr="00167E98">
              <w:rPr>
                <w:color w:val="000000"/>
                <w:sz w:val="18"/>
                <w:szCs w:val="18"/>
                <w:vertAlign w:val="superscript"/>
              </w:rPr>
              <w:t>3,9</w:t>
            </w:r>
            <w:r w:rsidRPr="00167E98">
              <w:rPr>
                <w:color w:val="000000"/>
                <w:sz w:val="18"/>
                <w:szCs w:val="18"/>
              </w:rPr>
              <w:t xml:space="preserve">,05,8]- decan-4-one; decachloro-octahydro-1,3,4- </w:t>
            </w:r>
            <w:proofErr w:type="spellStart"/>
            <w:r w:rsidRPr="00167E98">
              <w:rPr>
                <w:color w:val="000000"/>
                <w:sz w:val="18"/>
                <w:szCs w:val="18"/>
              </w:rPr>
              <w:t>metheno</w:t>
            </w:r>
            <w:proofErr w:type="spellEnd"/>
            <w:r w:rsidRPr="00167E98">
              <w:rPr>
                <w:color w:val="000000"/>
                <w:sz w:val="18"/>
                <w:szCs w:val="18"/>
              </w:rPr>
              <w:t>-</w:t>
            </w:r>
            <w:r w:rsidRPr="00167E98">
              <w:rPr>
                <w:i/>
                <w:iCs/>
                <w:color w:val="000000"/>
                <w:sz w:val="18"/>
                <w:szCs w:val="18"/>
              </w:rPr>
              <w:t xml:space="preserve"> 2H,5H-</w:t>
            </w:r>
            <w:r w:rsidRPr="00167E98">
              <w:rPr>
                <w:color w:val="000000"/>
                <w:sz w:val="18"/>
                <w:szCs w:val="18"/>
              </w:rPr>
              <w:t>cyclobuta</w:t>
            </w:r>
            <w:r w:rsidRPr="00167E98">
              <w:rPr>
                <w:i/>
                <w:iCs/>
                <w:color w:val="000000"/>
                <w:sz w:val="18"/>
                <w:szCs w:val="18"/>
              </w:rPr>
              <w:t xml:space="preserve"> [</w:t>
            </w:r>
            <w:proofErr w:type="spellStart"/>
            <w:r w:rsidRPr="00167E98">
              <w:rPr>
                <w:i/>
                <w:iCs/>
                <w:color w:val="000000"/>
                <w:sz w:val="18"/>
                <w:szCs w:val="18"/>
              </w:rPr>
              <w:t>cd</w:t>
            </w:r>
            <w:proofErr w:type="spellEnd"/>
            <w:r w:rsidRPr="00167E98">
              <w:rPr>
                <w:i/>
                <w:iCs/>
                <w:color w:val="000000"/>
                <w:sz w:val="18"/>
                <w:szCs w:val="18"/>
              </w:rPr>
              <w:t>]-</w:t>
            </w:r>
            <w:r w:rsidRPr="00167E98">
              <w:rPr>
                <w:color w:val="000000"/>
                <w:sz w:val="18"/>
                <w:szCs w:val="18"/>
              </w:rPr>
              <w:t>pentalen-2-one</w:t>
            </w:r>
          </w:p>
          <w:p w:rsidR="00F80D39" w:rsidRPr="00167E98" w:rsidRDefault="00F80D39" w:rsidP="00210A90">
            <w:pPr>
              <w:rPr>
                <w:sz w:val="20"/>
                <w:szCs w:val="20"/>
              </w:rPr>
            </w:pPr>
            <w:r w:rsidRPr="00167E98">
              <w:rPr>
                <w:color w:val="000000"/>
                <w:sz w:val="18"/>
                <w:szCs w:val="18"/>
                <w:shd w:val="clear" w:color="auto" w:fill="FFFFFF"/>
              </w:rPr>
              <w:t> Decachlorooctahydro-kepone-2-one; Decachlorotetrahydro-4,7-methanoindeneone</w:t>
            </w:r>
          </w:p>
          <w:p w:rsidR="00F80D39" w:rsidRPr="00167E98" w:rsidRDefault="00F80D39" w:rsidP="00210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</w:p>
          <w:p w:rsidR="00F80D39" w:rsidRPr="00167E98" w:rsidRDefault="00F80D39" w:rsidP="00210A90">
            <w:pPr>
              <w:rPr>
                <w:sz w:val="18"/>
                <w:szCs w:val="18"/>
              </w:rPr>
            </w:pPr>
          </w:p>
          <w:p w:rsidR="00F80D39" w:rsidRPr="00167E98" w:rsidRDefault="00F80D39" w:rsidP="00210A90">
            <w:pPr>
              <w:rPr>
                <w:sz w:val="18"/>
                <w:szCs w:val="18"/>
              </w:rPr>
            </w:pPr>
            <w:r w:rsidRPr="00167E98">
              <w:rPr>
                <w:sz w:val="18"/>
                <w:szCs w:val="18"/>
              </w:rPr>
              <w:t xml:space="preserve"> (CAS Chemical name) </w:t>
            </w:r>
            <w:r w:rsidRPr="00167E98">
              <w:rPr>
                <w:sz w:val="18"/>
                <w:szCs w:val="18"/>
                <w:shd w:val="clear" w:color="auto" w:fill="FFFFFF"/>
              </w:rPr>
              <w:t>1,3,4-Metheno-2H-cyclobuta[</w:t>
            </w:r>
            <w:proofErr w:type="spellStart"/>
            <w:r w:rsidRPr="00167E98">
              <w:rPr>
                <w:sz w:val="18"/>
                <w:szCs w:val="18"/>
                <w:shd w:val="clear" w:color="auto" w:fill="FFFFFF"/>
              </w:rPr>
              <w:t>cd</w:t>
            </w:r>
            <w:proofErr w:type="spellEnd"/>
            <w:r w:rsidRPr="00167E98">
              <w:rPr>
                <w:sz w:val="18"/>
                <w:szCs w:val="18"/>
                <w:shd w:val="clear" w:color="auto" w:fill="FFFFFF"/>
              </w:rPr>
              <w:t>]pentalen-2-one, 1,1a,3,3a,4,5,5,5a,5b,6-decachlorooctahydro-</w:t>
            </w:r>
          </w:p>
          <w:p w:rsidR="00F80D39" w:rsidRPr="00167E98" w:rsidRDefault="00F80D39" w:rsidP="00210A90">
            <w:pPr>
              <w:spacing w:before="240" w:after="240"/>
              <w:rPr>
                <w:sz w:val="18"/>
                <w:szCs w:val="18"/>
              </w:rPr>
            </w:pPr>
            <w:r w:rsidRPr="00167E98">
              <w:rPr>
                <w:sz w:val="18"/>
                <w:szCs w:val="18"/>
              </w:rPr>
              <w:t>Trade names</w:t>
            </w:r>
          </w:p>
          <w:p w:rsidR="00F80D39" w:rsidRPr="00167E98" w:rsidRDefault="00F80D39" w:rsidP="00210A90">
            <w:pPr>
              <w:spacing w:after="60"/>
              <w:rPr>
                <w:color w:val="000000"/>
                <w:sz w:val="18"/>
                <w:szCs w:val="18"/>
              </w:rPr>
            </w:pPr>
            <w:r w:rsidRPr="00167E98">
              <w:rPr>
                <w:sz w:val="18"/>
                <w:szCs w:val="18"/>
              </w:rPr>
              <w:t xml:space="preserve">GC 1189, </w:t>
            </w:r>
            <w:proofErr w:type="spellStart"/>
            <w:r w:rsidRPr="00167E98">
              <w:rPr>
                <w:sz w:val="18"/>
                <w:szCs w:val="18"/>
              </w:rPr>
              <w:t>Kepone</w:t>
            </w:r>
            <w:proofErr w:type="spellEnd"/>
            <w:r w:rsidRPr="00167E98">
              <w:rPr>
                <w:sz w:val="18"/>
                <w:szCs w:val="18"/>
              </w:rPr>
              <w:t xml:space="preserve">, </w:t>
            </w:r>
            <w:proofErr w:type="spellStart"/>
            <w:r w:rsidRPr="00167E98">
              <w:rPr>
                <w:sz w:val="18"/>
                <w:szCs w:val="18"/>
              </w:rPr>
              <w:t>Merex</w:t>
            </w:r>
            <w:proofErr w:type="spellEnd"/>
            <w:r w:rsidRPr="00167E98">
              <w:rPr>
                <w:sz w:val="18"/>
                <w:szCs w:val="18"/>
              </w:rPr>
              <w:t xml:space="preserve">, </w:t>
            </w:r>
            <w:proofErr w:type="spellStart"/>
            <w:r w:rsidRPr="00167E98">
              <w:rPr>
                <w:sz w:val="18"/>
                <w:szCs w:val="18"/>
              </w:rPr>
              <w:t>chlordecone</w:t>
            </w:r>
            <w:proofErr w:type="spellEnd"/>
            <w:r w:rsidRPr="00167E98">
              <w:rPr>
                <w:sz w:val="18"/>
                <w:szCs w:val="18"/>
              </w:rPr>
              <w:t xml:space="preserve">, </w:t>
            </w:r>
            <w:proofErr w:type="spellStart"/>
            <w:r w:rsidRPr="00167E98">
              <w:rPr>
                <w:sz w:val="18"/>
                <w:szCs w:val="18"/>
              </w:rPr>
              <w:t>curlone</w:t>
            </w:r>
            <w:proofErr w:type="spellEnd"/>
            <w:r w:rsidRPr="00167E98">
              <w:rPr>
                <w:sz w:val="18"/>
                <w:szCs w:val="18"/>
              </w:rPr>
              <w:br/>
            </w:r>
          </w:p>
        </w:tc>
      </w:tr>
      <w:tr w:rsidR="00F80D39" w:rsidRPr="00167E98" w:rsidTr="00210A90">
        <w:trPr>
          <w:cantSplit/>
        </w:trPr>
        <w:tc>
          <w:tcPr>
            <w:tcW w:w="1929" w:type="dxa"/>
            <w:gridSpan w:val="2"/>
          </w:tcPr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  <w:proofErr w:type="spellStart"/>
            <w:r w:rsidRPr="00167E98">
              <w:rPr>
                <w:b/>
                <w:sz w:val="18"/>
                <w:szCs w:val="18"/>
              </w:rPr>
              <w:t>Dieldrin</w:t>
            </w:r>
            <w:proofErr w:type="spellEnd"/>
            <w:r w:rsidRPr="00167E98">
              <w:rPr>
                <w:b/>
                <w:sz w:val="18"/>
                <w:szCs w:val="18"/>
              </w:rPr>
              <w:br/>
            </w:r>
            <w:r w:rsidRPr="00167E98">
              <w:rPr>
                <w:sz w:val="18"/>
                <w:szCs w:val="18"/>
              </w:rPr>
              <w:t xml:space="preserve">(CAS </w:t>
            </w:r>
            <w:r>
              <w:rPr>
                <w:sz w:val="18"/>
                <w:szCs w:val="18"/>
              </w:rPr>
              <w:t>N</w:t>
            </w:r>
            <w:r w:rsidRPr="00167E98">
              <w:rPr>
                <w:sz w:val="18"/>
                <w:szCs w:val="18"/>
              </w:rPr>
              <w:t>o. 60-57-1)</w:t>
            </w:r>
          </w:p>
        </w:tc>
        <w:tc>
          <w:tcPr>
            <w:tcW w:w="6428" w:type="dxa"/>
            <w:gridSpan w:val="3"/>
          </w:tcPr>
          <w:p w:rsidR="00F80D39" w:rsidRPr="00611DEA" w:rsidRDefault="00F80D39" w:rsidP="00210A90">
            <w:pPr>
              <w:pStyle w:val="BodyText3"/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(1alpha,2beta,2alpha,3beta,6beta,6alpha,7beta,7alpha- 2,7:3,6-Dimethano-3,4,5,6,9,9-hexachlor-1a,2,2;</w:t>
            </w:r>
          </w:p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  <w:r w:rsidRPr="00167E98">
              <w:rPr>
                <w:sz w:val="18"/>
                <w:szCs w:val="18"/>
              </w:rPr>
              <w:t>(1R,4S,4aS,5R,6R,7S,8S,8aR)-1,2,3,4,10,10-Hexachlor-1,4,4a,5,6,7,8,8a-octahydro-6,7-epoxy-1,4:5,8-di;</w:t>
            </w:r>
          </w:p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  <w:r w:rsidRPr="00167E98">
              <w:rPr>
                <w:sz w:val="18"/>
                <w:szCs w:val="18"/>
              </w:rPr>
              <w:t>(1R,4S,4aS,5R,6R,7S,8S,8aR)-1,2,3,4,10,10-Hexachlor-6,7-epoxy-1,4,4a,5,6,7,8,8a-octahydro-1,4:5,8-di;</w:t>
            </w:r>
          </w:p>
          <w:p w:rsidR="00F80D39" w:rsidRPr="00611DEA" w:rsidRDefault="00F80D39" w:rsidP="00210A90">
            <w:pPr>
              <w:pStyle w:val="BodyText3"/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1,2,3,4,10,10-hexachloro-6,7-epoxy-1,4,4a,5,6,7,8,8a-octahydro,endo,exo-1,4:5,8-dimethanonaphthalene</w:t>
            </w:r>
          </w:p>
          <w:p w:rsidR="00F80D39" w:rsidRPr="00611DEA" w:rsidRDefault="00F80D39" w:rsidP="00210A90">
            <w:pPr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1,2,3,4,10,10-hexachloro-6,7-epoxy-1,4,4a,5,6,7,8,8a-octahydro-1,4-endo-5,8-exo-dimethano-naphthalene</w:t>
            </w:r>
          </w:p>
          <w:p w:rsidR="00F80D39" w:rsidRPr="00611DEA" w:rsidRDefault="00F80D39" w:rsidP="00210A90">
            <w:pPr>
              <w:pStyle w:val="BodyText3"/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1,2,3,4,10,10-hexachloro-6,7-epoxy-1,4,4a,5,6,7,8,8a-octahydro-exo-1,4-endo-5,8-dimethanonaphthalene</w:t>
            </w:r>
          </w:p>
          <w:p w:rsidR="00F80D39" w:rsidRPr="00611DEA" w:rsidRDefault="00F80D39" w:rsidP="00210A90">
            <w:pPr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 xml:space="preserve">1,4:5,8-dimethanonaphthalene, 1,2,3,4,10,10-hexachloro-6,7-epoxy-1,4,4a,5,6,7,8,8a-octahydro-,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endo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>,;</w:t>
            </w:r>
          </w:p>
          <w:p w:rsidR="00F80D39" w:rsidRPr="00611DEA" w:rsidRDefault="00F80D39" w:rsidP="00210A90">
            <w:pPr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2,7:3,6-dimethanonaphth(2,3-b)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oxirene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>, 3,4,5,6,9,9-hexachloro-1a,2,2a,3,6,6a,7,7a-octahydro-,(1aalph;</w:t>
            </w:r>
          </w:p>
          <w:p w:rsidR="00F80D39" w:rsidRPr="00611DEA" w:rsidRDefault="00F80D39" w:rsidP="00210A90">
            <w:pPr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2,7:3,6-dimethanonaphth(2,3-b)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oxirene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 xml:space="preserve">, 3,4,5,6,9,9-hexachloro-1a,2,2a,3,6,6a,7,7a-octahydro-; </w:t>
            </w:r>
          </w:p>
          <w:p w:rsidR="00F80D39" w:rsidRPr="00611DEA" w:rsidRDefault="00F80D39" w:rsidP="00210A90">
            <w:pPr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 xml:space="preserve">3,4,5,6,9,9-hexachloro-1a,2,2a,3,6,6a7,7a-octahydro-2,7:3,6-dimethanonapht[2,3-b]oxirene; </w:t>
            </w:r>
          </w:p>
          <w:p w:rsidR="00F80D39" w:rsidRPr="00611DEA" w:rsidRDefault="00F80D39" w:rsidP="00210A90">
            <w:pPr>
              <w:pStyle w:val="FootnoteText"/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5,6,7,8,9,9-hexachlor-2t,3t-epoxy-(4ar,8ac)-1,2,3,4,4a,5,8,8a-octahydro-1t,4t;5c8c-d;</w:t>
            </w:r>
          </w:p>
          <w:p w:rsidR="00F80D39" w:rsidRPr="00130D31" w:rsidRDefault="00F80D39" w:rsidP="00210A90">
            <w:pPr>
              <w:spacing w:after="60"/>
              <w:rPr>
                <w:sz w:val="18"/>
                <w:szCs w:val="18"/>
              </w:rPr>
            </w:pPr>
            <w:r w:rsidRPr="00130D31">
              <w:rPr>
                <w:sz w:val="18"/>
                <w:szCs w:val="18"/>
              </w:rPr>
              <w:t xml:space="preserve">Trade names </w:t>
            </w:r>
          </w:p>
          <w:p w:rsidR="00F80D39" w:rsidRPr="00130D31" w:rsidRDefault="00F80D39" w:rsidP="00210A90">
            <w:pPr>
              <w:spacing w:after="60"/>
              <w:rPr>
                <w:sz w:val="18"/>
                <w:szCs w:val="18"/>
              </w:rPr>
            </w:pPr>
            <w:proofErr w:type="spellStart"/>
            <w:r w:rsidRPr="00130D31">
              <w:rPr>
                <w:sz w:val="18"/>
                <w:szCs w:val="18"/>
              </w:rPr>
              <w:t>Aldrin</w:t>
            </w:r>
            <w:proofErr w:type="spellEnd"/>
            <w:r w:rsidRPr="00130D31">
              <w:rPr>
                <w:sz w:val="18"/>
                <w:szCs w:val="18"/>
              </w:rPr>
              <w:t xml:space="preserve"> </w:t>
            </w:r>
            <w:proofErr w:type="spellStart"/>
            <w:r w:rsidRPr="00130D31">
              <w:rPr>
                <w:sz w:val="18"/>
                <w:szCs w:val="18"/>
              </w:rPr>
              <w:t>epoxide</w:t>
            </w:r>
            <w:proofErr w:type="spellEnd"/>
            <w:r w:rsidRPr="00130D31">
              <w:rPr>
                <w:sz w:val="18"/>
                <w:szCs w:val="18"/>
              </w:rPr>
              <w:t xml:space="preserve">; </w:t>
            </w:r>
            <w:proofErr w:type="spellStart"/>
            <w:r w:rsidRPr="00130D31">
              <w:rPr>
                <w:sz w:val="18"/>
                <w:szCs w:val="18"/>
              </w:rPr>
              <w:t>Alvit</w:t>
            </w:r>
            <w:proofErr w:type="spellEnd"/>
            <w:r w:rsidRPr="00130D31">
              <w:rPr>
                <w:sz w:val="18"/>
                <w:szCs w:val="18"/>
              </w:rPr>
              <w:t xml:space="preserve">; </w:t>
            </w:r>
            <w:proofErr w:type="spellStart"/>
            <w:r w:rsidRPr="00130D31">
              <w:rPr>
                <w:sz w:val="18"/>
                <w:szCs w:val="18"/>
              </w:rPr>
              <w:t>Alvit</w:t>
            </w:r>
            <w:proofErr w:type="spellEnd"/>
            <w:r w:rsidRPr="00130D31">
              <w:rPr>
                <w:sz w:val="18"/>
                <w:szCs w:val="18"/>
              </w:rPr>
              <w:t xml:space="preserve"> 55; Compound 497; D-31; </w:t>
            </w:r>
            <w:proofErr w:type="spellStart"/>
            <w:r w:rsidRPr="00130D31">
              <w:rPr>
                <w:sz w:val="18"/>
                <w:szCs w:val="18"/>
              </w:rPr>
              <w:t>Diel’drin</w:t>
            </w:r>
            <w:proofErr w:type="spellEnd"/>
            <w:r w:rsidRPr="00130D31">
              <w:rPr>
                <w:sz w:val="18"/>
                <w:szCs w:val="18"/>
              </w:rPr>
              <w:t xml:space="preserve">*; </w:t>
            </w:r>
            <w:proofErr w:type="spellStart"/>
            <w:r w:rsidRPr="00130D31">
              <w:rPr>
                <w:sz w:val="18"/>
                <w:szCs w:val="18"/>
              </w:rPr>
              <w:t>Dieldrin</w:t>
            </w:r>
            <w:proofErr w:type="spellEnd"/>
            <w:r w:rsidRPr="00130D31">
              <w:rPr>
                <w:sz w:val="18"/>
                <w:szCs w:val="18"/>
              </w:rPr>
              <w:t xml:space="preserve">; </w:t>
            </w:r>
            <w:proofErr w:type="spellStart"/>
            <w:r w:rsidRPr="00130D31">
              <w:rPr>
                <w:color w:val="000000"/>
                <w:sz w:val="18"/>
                <w:szCs w:val="18"/>
              </w:rPr>
              <w:t>Dieldrin</w:t>
            </w:r>
            <w:proofErr w:type="spellEnd"/>
            <w:r w:rsidRPr="00130D31">
              <w:rPr>
                <w:color w:val="000000"/>
                <w:sz w:val="18"/>
                <w:szCs w:val="18"/>
              </w:rPr>
              <w:t>, dry weight</w:t>
            </w:r>
            <w:r w:rsidRPr="00130D31">
              <w:rPr>
                <w:sz w:val="18"/>
                <w:szCs w:val="18"/>
              </w:rPr>
              <w:t xml:space="preserve">; </w:t>
            </w:r>
          </w:p>
          <w:p w:rsidR="00F80D39" w:rsidRDefault="00F80D39" w:rsidP="00210A90">
            <w:pPr>
              <w:spacing w:after="60"/>
              <w:rPr>
                <w:sz w:val="18"/>
                <w:szCs w:val="18"/>
              </w:rPr>
            </w:pPr>
            <w:proofErr w:type="spellStart"/>
            <w:r w:rsidRPr="00130D31">
              <w:rPr>
                <w:sz w:val="18"/>
                <w:szCs w:val="18"/>
              </w:rPr>
              <w:t>Dieldrin</w:t>
            </w:r>
            <w:proofErr w:type="spellEnd"/>
            <w:r w:rsidRPr="00130D31">
              <w:rPr>
                <w:sz w:val="18"/>
                <w:szCs w:val="18"/>
              </w:rPr>
              <w:t xml:space="preserve"> (</w:t>
            </w:r>
            <w:proofErr w:type="spellStart"/>
            <w:r w:rsidRPr="00130D31">
              <w:rPr>
                <w:sz w:val="18"/>
                <w:szCs w:val="18"/>
              </w:rPr>
              <w:t>hexachloroepoxyoctahydro-endo,exo-dimethanonaphthalene</w:t>
            </w:r>
            <w:proofErr w:type="spellEnd"/>
            <w:r w:rsidRPr="00130D31">
              <w:rPr>
                <w:sz w:val="18"/>
                <w:szCs w:val="18"/>
              </w:rPr>
              <w:t xml:space="preserve"> 85 per cent and related compounds 15 per cent ); </w:t>
            </w:r>
            <w:proofErr w:type="spellStart"/>
            <w:r w:rsidRPr="00130D31">
              <w:rPr>
                <w:sz w:val="18"/>
                <w:szCs w:val="18"/>
              </w:rPr>
              <w:t>Dil’drin</w:t>
            </w:r>
            <w:proofErr w:type="spellEnd"/>
            <w:r w:rsidRPr="00130D31">
              <w:rPr>
                <w:sz w:val="18"/>
                <w:szCs w:val="18"/>
              </w:rPr>
              <w:t xml:space="preserve">*; </w:t>
            </w:r>
            <w:proofErr w:type="spellStart"/>
            <w:r w:rsidRPr="00130D31">
              <w:rPr>
                <w:sz w:val="18"/>
                <w:szCs w:val="18"/>
              </w:rPr>
              <w:t>Dieldrina</w:t>
            </w:r>
            <w:proofErr w:type="spellEnd"/>
            <w:r w:rsidRPr="00130D31">
              <w:rPr>
                <w:sz w:val="18"/>
                <w:szCs w:val="18"/>
              </w:rPr>
              <w:t xml:space="preserve">; </w:t>
            </w:r>
            <w:proofErr w:type="spellStart"/>
            <w:r w:rsidRPr="00130D31">
              <w:rPr>
                <w:sz w:val="18"/>
                <w:szCs w:val="18"/>
              </w:rPr>
              <w:t>Dieldrine</w:t>
            </w:r>
            <w:proofErr w:type="spellEnd"/>
            <w:r w:rsidRPr="00130D31">
              <w:rPr>
                <w:sz w:val="18"/>
                <w:szCs w:val="18"/>
              </w:rPr>
              <w:t xml:space="preserve">; </w:t>
            </w:r>
            <w:proofErr w:type="spellStart"/>
            <w:r w:rsidRPr="00130D31">
              <w:rPr>
                <w:sz w:val="18"/>
                <w:szCs w:val="18"/>
              </w:rPr>
              <w:t>Dieldrite</w:t>
            </w:r>
            <w:proofErr w:type="spellEnd"/>
            <w:r w:rsidRPr="00130D31">
              <w:rPr>
                <w:sz w:val="18"/>
                <w:szCs w:val="18"/>
              </w:rPr>
              <w:t xml:space="preserve">; </w:t>
            </w:r>
            <w:proofErr w:type="spellStart"/>
            <w:r w:rsidRPr="00130D31">
              <w:rPr>
                <w:sz w:val="18"/>
                <w:szCs w:val="18"/>
              </w:rPr>
              <w:t>Dieldrex</w:t>
            </w:r>
            <w:proofErr w:type="spellEnd"/>
            <w:r w:rsidRPr="00130D31">
              <w:rPr>
                <w:sz w:val="18"/>
                <w:szCs w:val="18"/>
              </w:rPr>
              <w:t xml:space="preserve">; </w:t>
            </w:r>
            <w:proofErr w:type="spellStart"/>
            <w:r w:rsidRPr="00130D31">
              <w:rPr>
                <w:sz w:val="18"/>
                <w:szCs w:val="18"/>
              </w:rPr>
              <w:t>Dieldrix</w:t>
            </w:r>
            <w:proofErr w:type="spellEnd"/>
            <w:r w:rsidRPr="00130D31">
              <w:rPr>
                <w:sz w:val="18"/>
                <w:szCs w:val="18"/>
              </w:rPr>
              <w:t xml:space="preserve">; </w:t>
            </w:r>
            <w:proofErr w:type="spellStart"/>
            <w:r w:rsidRPr="00130D31">
              <w:rPr>
                <w:sz w:val="18"/>
                <w:szCs w:val="18"/>
              </w:rPr>
              <w:t>Dieldrex</w:t>
            </w:r>
            <w:proofErr w:type="spellEnd"/>
            <w:r w:rsidRPr="00130D31">
              <w:rPr>
                <w:sz w:val="18"/>
                <w:szCs w:val="18"/>
              </w:rPr>
              <w:t xml:space="preserve"> B, </w:t>
            </w:r>
            <w:proofErr w:type="spellStart"/>
            <w:r w:rsidRPr="00130D31">
              <w:rPr>
                <w:sz w:val="18"/>
                <w:szCs w:val="18"/>
              </w:rPr>
              <w:t>Dielmoth</w:t>
            </w:r>
            <w:proofErr w:type="spellEnd"/>
            <w:r w:rsidRPr="00130D31">
              <w:rPr>
                <w:sz w:val="18"/>
                <w:szCs w:val="18"/>
              </w:rPr>
              <w:t xml:space="preserve">; </w:t>
            </w:r>
            <w:r w:rsidRPr="00130D31">
              <w:rPr>
                <w:color w:val="000000"/>
                <w:sz w:val="18"/>
                <w:szCs w:val="18"/>
              </w:rPr>
              <w:t>D-31</w:t>
            </w:r>
            <w:r w:rsidRPr="00130D31">
              <w:rPr>
                <w:sz w:val="18"/>
                <w:szCs w:val="18"/>
              </w:rPr>
              <w:t xml:space="preserve">; </w:t>
            </w:r>
            <w:r w:rsidRPr="00130D31">
              <w:rPr>
                <w:color w:val="000000"/>
                <w:sz w:val="18"/>
                <w:szCs w:val="18"/>
              </w:rPr>
              <w:t xml:space="preserve">DD; </w:t>
            </w:r>
            <w:proofErr w:type="spellStart"/>
            <w:r w:rsidRPr="00130D31">
              <w:rPr>
                <w:sz w:val="18"/>
                <w:szCs w:val="18"/>
              </w:rPr>
              <w:t>dimethanonaphth</w:t>
            </w:r>
            <w:proofErr w:type="spellEnd"/>
            <w:r w:rsidRPr="00130D31">
              <w:rPr>
                <w:sz w:val="18"/>
                <w:szCs w:val="18"/>
              </w:rPr>
              <w:t>[2,3-b]-</w:t>
            </w:r>
            <w:proofErr w:type="spellStart"/>
            <w:r w:rsidRPr="00130D31">
              <w:rPr>
                <w:sz w:val="18"/>
                <w:szCs w:val="18"/>
              </w:rPr>
              <w:t>oxirene</w:t>
            </w:r>
            <w:proofErr w:type="spellEnd"/>
            <w:r w:rsidRPr="00130D31">
              <w:rPr>
                <w:sz w:val="18"/>
                <w:szCs w:val="18"/>
              </w:rPr>
              <w:t xml:space="preserve">; </w:t>
            </w:r>
            <w:r w:rsidRPr="00130D31">
              <w:rPr>
                <w:color w:val="000000"/>
                <w:sz w:val="18"/>
                <w:szCs w:val="18"/>
              </w:rPr>
              <w:t>DLD</w:t>
            </w:r>
            <w:r w:rsidRPr="00130D31">
              <w:rPr>
                <w:sz w:val="18"/>
                <w:szCs w:val="18"/>
              </w:rPr>
              <w:t xml:space="preserve">; </w:t>
            </w:r>
            <w:proofErr w:type="spellStart"/>
            <w:r w:rsidRPr="00130D31">
              <w:rPr>
                <w:sz w:val="18"/>
                <w:szCs w:val="18"/>
              </w:rPr>
              <w:t>Dorytox</w:t>
            </w:r>
            <w:proofErr w:type="spellEnd"/>
            <w:r w:rsidRPr="00130D31">
              <w:rPr>
                <w:sz w:val="18"/>
                <w:szCs w:val="18"/>
              </w:rPr>
              <w:t xml:space="preserve">; ENT-16225; ENT 16,225; </w:t>
            </w:r>
            <w:proofErr w:type="spellStart"/>
            <w:r w:rsidRPr="00130D31">
              <w:rPr>
                <w:sz w:val="18"/>
                <w:szCs w:val="18"/>
              </w:rPr>
              <w:t>exo-dieldrin</w:t>
            </w:r>
            <w:proofErr w:type="spellEnd"/>
            <w:r w:rsidRPr="00130D31">
              <w:rPr>
                <w:sz w:val="18"/>
                <w:szCs w:val="18"/>
              </w:rPr>
              <w:t xml:space="preserve">; GEOD*; HEOD; </w:t>
            </w:r>
          </w:p>
          <w:p w:rsidR="00F80D39" w:rsidRPr="00130D31" w:rsidRDefault="00F80D39" w:rsidP="00210A90">
            <w:pPr>
              <w:pStyle w:val="FootnoteText"/>
              <w:spacing w:after="60"/>
              <w:rPr>
                <w:sz w:val="18"/>
                <w:szCs w:val="18"/>
              </w:rPr>
            </w:pPr>
            <w:proofErr w:type="spellStart"/>
            <w:r w:rsidRPr="00130D31">
              <w:rPr>
                <w:sz w:val="18"/>
                <w:szCs w:val="18"/>
              </w:rPr>
              <w:t>Hexachloroepoxyoctahydro-endo,exo-dimethanonaphthalene</w:t>
            </w:r>
            <w:proofErr w:type="spellEnd"/>
            <w:r w:rsidRPr="00130D31">
              <w:rPr>
                <w:sz w:val="18"/>
                <w:szCs w:val="18"/>
              </w:rPr>
              <w:t>;</w:t>
            </w:r>
          </w:p>
          <w:p w:rsidR="00F80D39" w:rsidRPr="00130D31" w:rsidRDefault="00F80D39" w:rsidP="00210A90">
            <w:pPr>
              <w:spacing w:after="60"/>
              <w:rPr>
                <w:sz w:val="18"/>
                <w:szCs w:val="18"/>
              </w:rPr>
            </w:pPr>
            <w:r w:rsidRPr="00130D31">
              <w:rPr>
                <w:sz w:val="18"/>
                <w:szCs w:val="18"/>
              </w:rPr>
              <w:t xml:space="preserve">Hexachloro-1a,2,2a,3,6,6a,7,7a-octahydro-2,7:3,6-dimethanonaphth(2,3-b)oxirene, 3,4,5,6,9,9-; </w:t>
            </w:r>
          </w:p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  <w:r w:rsidRPr="00167E98">
              <w:rPr>
                <w:sz w:val="18"/>
                <w:szCs w:val="18"/>
              </w:rPr>
              <w:t>Hexachloro-6,7-epoxy-1,4,4a,5,6,7,8,8a-octahydro-1,4:5,8-dimethano-naphthalene, (1R,4S,4aS,5R,6R,7S,8S;</w:t>
            </w:r>
          </w:p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  <w:r w:rsidRPr="00167E98">
              <w:rPr>
                <w:sz w:val="18"/>
                <w:szCs w:val="18"/>
              </w:rPr>
              <w:t xml:space="preserve">Hexachloro-6,7-epoxy-1,4,4a,5,6,7,8,8a-octahydro-1,4:5,8-dimethanonaphthalene, 1,2,3,4,10,10-; </w:t>
            </w:r>
          </w:p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  <w:proofErr w:type="spellStart"/>
            <w:r w:rsidRPr="00167E98">
              <w:rPr>
                <w:sz w:val="18"/>
                <w:szCs w:val="18"/>
              </w:rPr>
              <w:t>Hexachloro-epoxyoctahydro-dimethanonaphthalene</w:t>
            </w:r>
            <w:proofErr w:type="spellEnd"/>
            <w:r w:rsidRPr="00167E98">
              <w:rPr>
                <w:sz w:val="18"/>
                <w:szCs w:val="18"/>
              </w:rPr>
              <w:t>;</w:t>
            </w:r>
          </w:p>
          <w:p w:rsidR="00F80D39" w:rsidRPr="00167E98" w:rsidRDefault="00F80D39" w:rsidP="00210A90">
            <w:pPr>
              <w:spacing w:after="60"/>
              <w:rPr>
                <w:color w:val="000000"/>
                <w:sz w:val="18"/>
                <w:szCs w:val="18"/>
              </w:rPr>
            </w:pPr>
            <w:r w:rsidRPr="00167E98">
              <w:rPr>
                <w:color w:val="000000"/>
                <w:sz w:val="18"/>
                <w:szCs w:val="18"/>
              </w:rPr>
              <w:t>HOED</w:t>
            </w:r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Illoxol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Insektalox</w:t>
            </w:r>
            <w:proofErr w:type="spellEnd"/>
            <w:r w:rsidRPr="00167E98">
              <w:rPr>
                <w:sz w:val="18"/>
                <w:szCs w:val="18"/>
              </w:rPr>
              <w:t xml:space="preserve">*; Insecticide No. 497; </w:t>
            </w:r>
            <w:proofErr w:type="spellStart"/>
            <w:r w:rsidRPr="00167E98">
              <w:rPr>
                <w:sz w:val="18"/>
                <w:szCs w:val="18"/>
              </w:rPr>
              <w:t>Insectlack</w:t>
            </w:r>
            <w:proofErr w:type="spellEnd"/>
            <w:r w:rsidRPr="00167E98">
              <w:rPr>
                <w:sz w:val="18"/>
                <w:szCs w:val="18"/>
              </w:rPr>
              <w:t xml:space="preserve">; Kombi-Albertan; </w:t>
            </w:r>
            <w:proofErr w:type="spellStart"/>
            <w:r w:rsidRPr="00167E98">
              <w:rPr>
                <w:sz w:val="18"/>
                <w:szCs w:val="18"/>
              </w:rPr>
              <w:t>Lakta</w:t>
            </w:r>
            <w:proofErr w:type="spellEnd"/>
            <w:r w:rsidRPr="00167E98">
              <w:rPr>
                <w:sz w:val="18"/>
                <w:szCs w:val="18"/>
              </w:rPr>
              <w:t xml:space="preserve"> 497; Moth Snub D;</w:t>
            </w:r>
          </w:p>
          <w:p w:rsidR="00F80D39" w:rsidRPr="00167E98" w:rsidRDefault="00F80D39" w:rsidP="00210A90">
            <w:pPr>
              <w:spacing w:after="60"/>
              <w:rPr>
                <w:color w:val="000000"/>
                <w:sz w:val="18"/>
                <w:szCs w:val="18"/>
              </w:rPr>
            </w:pPr>
            <w:r w:rsidRPr="00167E98">
              <w:rPr>
                <w:sz w:val="18"/>
                <w:szCs w:val="18"/>
              </w:rPr>
              <w:t xml:space="preserve">NCI C00124; </w:t>
            </w:r>
            <w:proofErr w:type="spellStart"/>
            <w:r w:rsidRPr="00167E98">
              <w:rPr>
                <w:color w:val="000000"/>
                <w:sz w:val="18"/>
                <w:szCs w:val="18"/>
              </w:rPr>
              <w:t>Octalox</w:t>
            </w:r>
            <w:proofErr w:type="spellEnd"/>
            <w:r w:rsidRPr="00167E98">
              <w:rPr>
                <w:color w:val="000000"/>
                <w:sz w:val="18"/>
                <w:szCs w:val="18"/>
              </w:rPr>
              <w:t xml:space="preserve">; </w:t>
            </w:r>
            <w:r w:rsidRPr="00167E98">
              <w:rPr>
                <w:sz w:val="18"/>
                <w:szCs w:val="18"/>
              </w:rPr>
              <w:t xml:space="preserve">OMS18; </w:t>
            </w:r>
            <w:proofErr w:type="spellStart"/>
            <w:r w:rsidRPr="00167E98">
              <w:rPr>
                <w:sz w:val="18"/>
                <w:szCs w:val="18"/>
              </w:rPr>
              <w:t>Oxralox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Panoram</w:t>
            </w:r>
            <w:proofErr w:type="spellEnd"/>
            <w:r w:rsidRPr="00167E98">
              <w:rPr>
                <w:sz w:val="18"/>
                <w:szCs w:val="18"/>
              </w:rPr>
              <w:t xml:space="preserve"> D-31; </w:t>
            </w:r>
            <w:proofErr w:type="spellStart"/>
            <w:r w:rsidRPr="00167E98">
              <w:rPr>
                <w:sz w:val="18"/>
                <w:szCs w:val="18"/>
              </w:rPr>
              <w:t>Quintox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r w:rsidRPr="00167E98">
              <w:rPr>
                <w:color w:val="000000"/>
                <w:sz w:val="18"/>
                <w:szCs w:val="18"/>
              </w:rPr>
              <w:t xml:space="preserve">Red Shield; </w:t>
            </w:r>
            <w:r w:rsidRPr="00167E98">
              <w:rPr>
                <w:sz w:val="18"/>
                <w:szCs w:val="18"/>
              </w:rPr>
              <w:t xml:space="preserve">SD 3417; </w:t>
            </w:r>
            <w:proofErr w:type="spellStart"/>
            <w:r w:rsidRPr="00167E98">
              <w:rPr>
                <w:sz w:val="18"/>
                <w:szCs w:val="18"/>
              </w:rPr>
              <w:t>Sojedinenie</w:t>
            </w:r>
            <w:proofErr w:type="spellEnd"/>
            <w:r w:rsidRPr="00167E98">
              <w:rPr>
                <w:sz w:val="18"/>
                <w:szCs w:val="18"/>
              </w:rPr>
              <w:t xml:space="preserve"> (=compound) 497*; </w:t>
            </w:r>
            <w:proofErr w:type="spellStart"/>
            <w:r w:rsidRPr="00167E98">
              <w:rPr>
                <w:color w:val="000000"/>
                <w:sz w:val="18"/>
                <w:szCs w:val="18"/>
              </w:rPr>
              <w:t>Termitox</w:t>
            </w:r>
            <w:proofErr w:type="spellEnd"/>
          </w:p>
        </w:tc>
      </w:tr>
      <w:tr w:rsidR="00F80D39" w:rsidRPr="00A64FEE" w:rsidTr="00210A90">
        <w:trPr>
          <w:gridBefore w:val="1"/>
          <w:gridAfter w:val="1"/>
          <w:wBefore w:w="7" w:type="dxa"/>
          <w:wAfter w:w="7" w:type="dxa"/>
          <w:cantSplit/>
        </w:trPr>
        <w:tc>
          <w:tcPr>
            <w:tcW w:w="1957" w:type="dxa"/>
            <w:gridSpan w:val="2"/>
          </w:tcPr>
          <w:p w:rsidR="00F80D39" w:rsidRPr="00167E98" w:rsidRDefault="00F80D39" w:rsidP="00210A90">
            <w:pPr>
              <w:spacing w:after="60"/>
              <w:rPr>
                <w:b/>
                <w:sz w:val="18"/>
                <w:szCs w:val="18"/>
              </w:rPr>
            </w:pPr>
            <w:proofErr w:type="spellStart"/>
            <w:r w:rsidRPr="00167E98">
              <w:rPr>
                <w:b/>
                <w:sz w:val="18"/>
                <w:szCs w:val="18"/>
              </w:rPr>
              <w:t>Endrin</w:t>
            </w:r>
            <w:proofErr w:type="spellEnd"/>
            <w:r w:rsidRPr="00167E98">
              <w:rPr>
                <w:b/>
                <w:sz w:val="18"/>
                <w:szCs w:val="18"/>
              </w:rPr>
              <w:br/>
            </w:r>
            <w:r w:rsidRPr="00167E98">
              <w:rPr>
                <w:sz w:val="18"/>
                <w:szCs w:val="18"/>
              </w:rPr>
              <w:t xml:space="preserve">(CAS </w:t>
            </w:r>
            <w:r>
              <w:rPr>
                <w:sz w:val="18"/>
                <w:szCs w:val="18"/>
              </w:rPr>
              <w:t>N</w:t>
            </w:r>
            <w:r w:rsidRPr="00167E98">
              <w:rPr>
                <w:sz w:val="18"/>
                <w:szCs w:val="18"/>
              </w:rPr>
              <w:t>o. 72-20-8)</w:t>
            </w:r>
          </w:p>
        </w:tc>
        <w:tc>
          <w:tcPr>
            <w:tcW w:w="6386" w:type="dxa"/>
          </w:tcPr>
          <w:p w:rsidR="00F80D39" w:rsidRPr="00611DEA" w:rsidRDefault="00F80D39" w:rsidP="00210A90">
            <w:pPr>
              <w:pStyle w:val="Normln"/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 xml:space="preserve">1a.alpha.,2.beta.,3.alpha.,6.alpha; </w:t>
            </w:r>
          </w:p>
          <w:p w:rsidR="00F80D39" w:rsidRPr="00611DEA" w:rsidRDefault="00F80D39" w:rsidP="00210A90">
            <w:pPr>
              <w:pStyle w:val="Normln"/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(1aalpha,2beta,2abeta,3alpha,6alpha,6abeta,7beta,7aalpha)-2,7;3,6-dimethano-3,4,5,6,9,9-hexachlor-1a;</w:t>
            </w:r>
          </w:p>
          <w:p w:rsidR="00F80D39" w:rsidRPr="00611DEA" w:rsidRDefault="00F80D39" w:rsidP="00210A90">
            <w:pPr>
              <w:pStyle w:val="Normln"/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(1Aalpha,2beta,2abeta,3alpha,6alpha,6abeta,7beta,7Aalpha)3,4,5,6,9,9-hexachloro-1a,2,2a,3,6,6a,7,7a-;</w:t>
            </w:r>
          </w:p>
          <w:p w:rsidR="00F80D39" w:rsidRPr="00167E98" w:rsidRDefault="00F80D39" w:rsidP="00210A90">
            <w:pPr>
              <w:pStyle w:val="Normln"/>
              <w:spacing w:after="60"/>
              <w:rPr>
                <w:sz w:val="18"/>
                <w:szCs w:val="18"/>
                <w:lang w:val="en-GB"/>
              </w:rPr>
            </w:pPr>
            <w:r w:rsidRPr="00167E98">
              <w:rPr>
                <w:sz w:val="18"/>
                <w:szCs w:val="18"/>
                <w:lang w:val="en-GB"/>
              </w:rPr>
              <w:t>(1R,4S,4aS,5S,7R,8R,8aR)-1,2,3,4,10,10-hexachloro-1,4,4a,5,6,7,8,8a-octahydro-6,7-epoxy-1,4:5,8-dime;</w:t>
            </w:r>
          </w:p>
          <w:p w:rsidR="00F80D39" w:rsidRPr="00611DEA" w:rsidRDefault="00F80D39" w:rsidP="00210A90">
            <w:pPr>
              <w:pStyle w:val="Normln"/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1,2,3,4,10,10-hexachloro-6,7-epoxy-1,4,4a,5,6,7,8,8a-octahydro-endo,endo-;</w:t>
            </w:r>
          </w:p>
          <w:p w:rsidR="00F80D39" w:rsidRPr="00611DEA" w:rsidRDefault="00F80D39" w:rsidP="00210A90">
            <w:pPr>
              <w:pStyle w:val="Normln"/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1,2,3,4,10,10-hexachloro-6,7-epoxy-1,4,4a,5,6,7,8,8a- octahydro-1,4-endo-,8-endo-dimethano-naphthalen;</w:t>
            </w:r>
          </w:p>
          <w:p w:rsidR="00F80D39" w:rsidRPr="00611DEA" w:rsidRDefault="00F80D39" w:rsidP="00210A90">
            <w:pPr>
              <w:pStyle w:val="Normln"/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3,4,5,6,9,9-hexachloro-1a,2,2a,3,6,6a,7,7a-octahydro-2,7:3,6-dimethanonaphth[2,3-b]oxirene;</w:t>
            </w:r>
          </w:p>
          <w:p w:rsidR="00F80D39" w:rsidRPr="00611DEA" w:rsidRDefault="00F80D39" w:rsidP="00210A90">
            <w:pPr>
              <w:pStyle w:val="Normln"/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1,2,3,4,10,10-hexachloro-6,7-epoxy-1,4,4a,5,6,7,8,8a-octahydro-1,4-endo, endo-5,8-dimethanonaphthalen;</w:t>
            </w:r>
          </w:p>
          <w:p w:rsidR="00F80D39" w:rsidRPr="00611DEA" w:rsidRDefault="00F80D39" w:rsidP="00210A90">
            <w:pPr>
              <w:pStyle w:val="Normln"/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1,2,3,4,10,10-hexachloro-6,7-epoxy-1,4,4a,5,6,7,8,8a-octahydro-1,4-endo-5,8-endodimethanonaphthalen;</w:t>
            </w:r>
          </w:p>
          <w:p w:rsidR="00F80D39" w:rsidRPr="00611DEA" w:rsidRDefault="00F80D39" w:rsidP="00210A90">
            <w:pPr>
              <w:pStyle w:val="Normln"/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 xml:space="preserve">1,2,3,4,10,10-hexachloro-6,7-epoxy-1,4,4a,5,6,7,8,8a-octahydro-1,4:5,8-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dimethanonaphthalen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>;</w:t>
            </w:r>
          </w:p>
          <w:p w:rsidR="00F80D39" w:rsidRPr="00611DEA" w:rsidRDefault="00F80D39" w:rsidP="00210A90">
            <w:pPr>
              <w:pStyle w:val="Normln"/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1,2,3,4,10,10-hexachloro-6,7-epoxy-1,4,4a,5,6,7,8,8a-octahydro-1,4:5,8-dimethanonaphthalen;</w:t>
            </w:r>
          </w:p>
          <w:p w:rsidR="00F80D39" w:rsidRPr="00611DEA" w:rsidRDefault="00F80D39" w:rsidP="00210A90">
            <w:pPr>
              <w:pStyle w:val="Normln"/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1,2,3,4,10,10-hexachloro-6,7-epoxy-1,4,4a,5,6,7,8,8a-octahydro-endo-1,4-endo-5,8-dimethanonaphthalen;</w:t>
            </w:r>
          </w:p>
          <w:p w:rsidR="00F80D39" w:rsidRPr="00611DEA" w:rsidRDefault="00F80D39" w:rsidP="00210A90">
            <w:pPr>
              <w:pStyle w:val="Normln"/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1,2,3,4,10,10-hexachloro-6,7-epoxy-1,4,4a,5,6,7,8,8a-octahydro-exo-5,8-dimethanonaphthalen;</w:t>
            </w:r>
          </w:p>
          <w:p w:rsidR="00F80D39" w:rsidRPr="00611DEA" w:rsidRDefault="00F80D39" w:rsidP="00210A90">
            <w:pPr>
              <w:pStyle w:val="Normln"/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1,2,3,4,10,10-hexachloro-6,7-epoxy-1,4,4a,5,6,7,8,8a-§octahydro-1,4-endo, endo-5,8-dimethanonaphthali;</w:t>
            </w:r>
          </w:p>
          <w:p w:rsidR="00F80D39" w:rsidRPr="00611DEA" w:rsidRDefault="00F80D39" w:rsidP="00210A90">
            <w:pPr>
              <w:pStyle w:val="Normln"/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1,2,3,4,10,10-hexachloro-6,7-oxido-1,4-endo-5,8-endo-dimethano-1,4,4a,5,6,7,8-octahydronaphthalen;</w:t>
            </w:r>
          </w:p>
          <w:p w:rsidR="00F80D39" w:rsidRPr="00167E98" w:rsidRDefault="00F80D39" w:rsidP="00210A90">
            <w:pPr>
              <w:pStyle w:val="Normln"/>
              <w:spacing w:after="60"/>
              <w:rPr>
                <w:sz w:val="18"/>
                <w:szCs w:val="18"/>
                <w:lang w:val="en-GB"/>
              </w:rPr>
            </w:pPr>
            <w:r w:rsidRPr="00167E98">
              <w:rPr>
                <w:sz w:val="18"/>
                <w:szCs w:val="18"/>
                <w:lang w:val="en-GB"/>
              </w:rPr>
              <w:t>1,2,3,4,10,10-hexachloro-1r,4s,4as,5s,6,7r,8r,8ar-octahydro-6,7-epoxy-1,4:5,8-dimethanonaphthalene;</w:t>
            </w:r>
          </w:p>
          <w:p w:rsidR="00F80D39" w:rsidRPr="00611DEA" w:rsidRDefault="00F80D39" w:rsidP="00210A90">
            <w:pPr>
              <w:pStyle w:val="Normln"/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1,2,3,4,10,10-hexachloro-6,7-epoxy-1,4,4a,5,6,7,8,8a-octahydro-1,4,5,8-endo-endo-dimethanonaphthalen;</w:t>
            </w:r>
          </w:p>
          <w:p w:rsidR="00F80D39" w:rsidRPr="00611DEA" w:rsidRDefault="00F80D39" w:rsidP="00210A90">
            <w:pPr>
              <w:pStyle w:val="Normln"/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1,2,3,4,10,10-hexachloro-6,7-epoxy-1,4,4a,5,6,7,8,8a-octahydro-1,4-endo,endo-5,8-dimethanonaphthalen;</w:t>
            </w:r>
          </w:p>
          <w:p w:rsidR="00F80D39" w:rsidRPr="00611DEA" w:rsidRDefault="00F80D39" w:rsidP="00210A90">
            <w:pPr>
              <w:pStyle w:val="Normln"/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1,2,3,4,10,10-hexachloro-6,7-epoxy-1,4,4a,5,6,7,8,8a-octahydro-1,4:5,8-dimethanonaphthalene;</w:t>
            </w:r>
          </w:p>
          <w:p w:rsidR="00F80D39" w:rsidRPr="00611DEA" w:rsidRDefault="00F80D39" w:rsidP="00210A90">
            <w:pPr>
              <w:pStyle w:val="Normln"/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1,2,3,4,10,10-hexachloro-6,7-epoxy-1,4,4a,5,6,7,8,8a-octahydro-endo,endo-1,4:5,8-dimethanonaphthalen;</w:t>
            </w:r>
          </w:p>
          <w:p w:rsidR="00F80D39" w:rsidRPr="00611DEA" w:rsidRDefault="00F80D39" w:rsidP="00210A90">
            <w:pPr>
              <w:pStyle w:val="Normln"/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1,2,3,4,10,10-hexachloro-6,7-epoxy-1,4,4a,5,6,7,8,8a-octahydro-exo-1,4-exo-1,4-exo-5,8-dimethanonaph;</w:t>
            </w:r>
          </w:p>
          <w:p w:rsidR="00F80D39" w:rsidRPr="00611DEA" w:rsidRDefault="00F80D39" w:rsidP="00210A90">
            <w:pPr>
              <w:pStyle w:val="Normln"/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1,2,3,4,10,10-hexachloro-6,7-epoxy-1,4,4a,5,6,7,8,8a-octahydro-exo-1,4-exo-5,8-dimethanonaphthalene;</w:t>
            </w:r>
          </w:p>
          <w:p w:rsidR="00F80D39" w:rsidRPr="00611DEA" w:rsidRDefault="00F80D39" w:rsidP="00210A90">
            <w:pPr>
              <w:pStyle w:val="Normln"/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1,2,3,4,10,10-hexachloro-6,7-epoxy-1,4,4a,5,6,7,8,8a-octahydro-§1,4-endo-5,8-endo-dimethanonaphthali;</w:t>
            </w:r>
          </w:p>
          <w:p w:rsidR="00F80D39" w:rsidRPr="00611DEA" w:rsidRDefault="00F80D39" w:rsidP="00210A90">
            <w:pPr>
              <w:pStyle w:val="Normln"/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1,2,3,4,10,10-hexachloro-6,7-epoxy-1,4,4a,5,6,7,8,8a-§octahydro-1,4-endo-endo-5,8-dimethanonaphthale;</w:t>
            </w:r>
          </w:p>
          <w:p w:rsidR="00F80D39" w:rsidRPr="00611DEA" w:rsidRDefault="00F80D39" w:rsidP="00210A90">
            <w:pPr>
              <w:pStyle w:val="Normln"/>
              <w:spacing w:after="60"/>
              <w:rPr>
                <w:sz w:val="18"/>
                <w:szCs w:val="18"/>
                <w:lang w:val="es-ES"/>
              </w:rPr>
            </w:pPr>
          </w:p>
        </w:tc>
      </w:tr>
      <w:tr w:rsidR="00F80D39" w:rsidRPr="00A23747" w:rsidTr="00210A90">
        <w:trPr>
          <w:gridBefore w:val="1"/>
          <w:gridAfter w:val="1"/>
          <w:wBefore w:w="7" w:type="dxa"/>
          <w:wAfter w:w="7" w:type="dxa"/>
          <w:cantSplit/>
        </w:trPr>
        <w:tc>
          <w:tcPr>
            <w:tcW w:w="1957" w:type="dxa"/>
            <w:gridSpan w:val="2"/>
          </w:tcPr>
          <w:p w:rsidR="00F80D39" w:rsidRPr="00611DEA" w:rsidRDefault="00F80D39" w:rsidP="00210A90">
            <w:pPr>
              <w:spacing w:after="6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6386" w:type="dxa"/>
          </w:tcPr>
          <w:p w:rsidR="00F80D39" w:rsidRPr="00611DEA" w:rsidRDefault="00F80D39" w:rsidP="00210A90">
            <w:pPr>
              <w:pStyle w:val="Normln"/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2,7:3,6-dimethanonaphth(2,3-b)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oxirene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>, 3,4,5,6,9,9-hexachoro-1a,2,2a,3,6a,7,7a-octahydro-,(1aalpha,2;</w:t>
            </w:r>
          </w:p>
          <w:p w:rsidR="00F80D39" w:rsidRPr="00611DEA" w:rsidRDefault="00F80D39" w:rsidP="00210A90">
            <w:pPr>
              <w:pStyle w:val="Normln"/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 xml:space="preserve">3,4,5,6,9,9-hexachloro-1a,2,2a,3,6,6a,7,7a-octahydro-2,7:3,6-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dimethanonaphth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>(2,3-B)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oxirene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>;</w:t>
            </w:r>
          </w:p>
          <w:p w:rsidR="00F80D39" w:rsidRPr="00611DEA" w:rsidRDefault="00F80D39" w:rsidP="00210A90">
            <w:pPr>
              <w:pStyle w:val="Normln"/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3,4,5,6,9,9-hexachloro-1aalpha,2beta,2abeta,3alpha,6alpha,6abeta,7beta,7aalpha-octahydro-2,7:3,6-dim;</w:t>
            </w:r>
          </w:p>
          <w:p w:rsidR="00F80D39" w:rsidRPr="00167E98" w:rsidRDefault="00F80D39" w:rsidP="00210A90">
            <w:pPr>
              <w:pStyle w:val="Normln"/>
              <w:spacing w:after="60"/>
              <w:rPr>
                <w:sz w:val="18"/>
                <w:szCs w:val="18"/>
                <w:lang w:val="en-GB"/>
              </w:rPr>
            </w:pPr>
            <w:r w:rsidRPr="00167E98">
              <w:rPr>
                <w:sz w:val="18"/>
                <w:szCs w:val="18"/>
                <w:lang w:val="en-GB"/>
              </w:rPr>
              <w:t xml:space="preserve">Compound 269; 1,4:5,8-dimethanonaphthalene; </w:t>
            </w:r>
          </w:p>
          <w:p w:rsidR="00F80D39" w:rsidRPr="00167E98" w:rsidRDefault="00F80D39" w:rsidP="00210A90">
            <w:pPr>
              <w:pStyle w:val="Normln"/>
              <w:spacing w:after="60"/>
              <w:rPr>
                <w:sz w:val="18"/>
                <w:szCs w:val="18"/>
                <w:lang w:val="en-GB"/>
              </w:rPr>
            </w:pPr>
            <w:r w:rsidRPr="00167E98">
              <w:rPr>
                <w:sz w:val="18"/>
                <w:szCs w:val="18"/>
                <w:lang w:val="en-GB"/>
              </w:rPr>
              <w:t>endo,endo-1,2,3,4,10,10-hexachloro-6,7-epoxy-1,4,4a,5,6,7,8,8a-octahydro-1,4:5,8-dimethanonaphthalen;</w:t>
            </w:r>
          </w:p>
          <w:p w:rsidR="00F80D39" w:rsidRPr="00E76603" w:rsidRDefault="00F80D39" w:rsidP="00210A90">
            <w:pPr>
              <w:pStyle w:val="Normln"/>
              <w:spacing w:after="60"/>
              <w:rPr>
                <w:sz w:val="18"/>
                <w:lang w:val="fr-CH"/>
              </w:rPr>
            </w:pPr>
            <w:r w:rsidRPr="000064CB">
              <w:rPr>
                <w:sz w:val="18"/>
                <w:lang w:val="fr-CH"/>
              </w:rPr>
              <w:t xml:space="preserve">Trade </w:t>
            </w:r>
            <w:proofErr w:type="spellStart"/>
            <w:r w:rsidRPr="000064CB">
              <w:rPr>
                <w:sz w:val="18"/>
                <w:lang w:val="fr-CH"/>
              </w:rPr>
              <w:t>names</w:t>
            </w:r>
            <w:proofErr w:type="spellEnd"/>
          </w:p>
          <w:p w:rsidR="00F80D39" w:rsidRPr="00611DEA" w:rsidRDefault="00F80D39" w:rsidP="00210A90">
            <w:pPr>
              <w:pStyle w:val="Normln"/>
              <w:spacing w:after="60"/>
              <w:rPr>
                <w:sz w:val="18"/>
                <w:szCs w:val="18"/>
                <w:lang w:val="es-ES"/>
              </w:rPr>
            </w:pPr>
            <w:proofErr w:type="spellStart"/>
            <w:r w:rsidRPr="008C10BB">
              <w:rPr>
                <w:sz w:val="18"/>
                <w:szCs w:val="18"/>
                <w:lang w:val="es-ES"/>
              </w:rPr>
              <w:t>Endrex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 xml:space="preserve">;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Endrin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 xml:space="preserve">;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Endrin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 xml:space="preserve"> 20;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Endrin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 xml:space="preserve"> mixture;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endrin,endo-endo-isomeres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 xml:space="preserve">; Endrina;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Endrine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 xml:space="preserve">; ENT-17251; </w:t>
            </w:r>
          </w:p>
          <w:p w:rsidR="00F80D39" w:rsidRPr="00611DEA" w:rsidRDefault="00F80D39" w:rsidP="00210A90">
            <w:pPr>
              <w:pStyle w:val="Normln"/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 xml:space="preserve">Experimental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Insecticide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 xml:space="preserve"> No. 269;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Hexachlor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>;</w:t>
            </w:r>
          </w:p>
          <w:p w:rsidR="00F80D39" w:rsidRPr="00611DEA" w:rsidRDefault="00F80D39" w:rsidP="00210A90">
            <w:pPr>
              <w:pStyle w:val="Normln"/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Hexachloro-6,7-epoxy-1,4,4a,5,6,7,8,8a-octahydro-1,4-endo-5,8-endodimethanonaphthalene, 1,2,3,4,10,10-;</w:t>
            </w:r>
          </w:p>
          <w:p w:rsidR="00F80D39" w:rsidRPr="00611DEA" w:rsidRDefault="00F80D39" w:rsidP="00210A90">
            <w:pPr>
              <w:pStyle w:val="Normln"/>
              <w:spacing w:after="60"/>
              <w:rPr>
                <w:sz w:val="18"/>
                <w:szCs w:val="18"/>
                <w:lang w:val="es-ES"/>
              </w:rPr>
            </w:pPr>
            <w:proofErr w:type="spellStart"/>
            <w:r w:rsidRPr="008C10BB">
              <w:rPr>
                <w:sz w:val="18"/>
                <w:szCs w:val="18"/>
                <w:lang w:val="es-ES"/>
              </w:rPr>
              <w:t>Hexachloro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>-oxido-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dimethano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>-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octahydronaphthalene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 xml:space="preserve">;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hexachloroepoxyoctahydro-endo-endo-dimethanonaphthalene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>;</w:t>
            </w:r>
          </w:p>
          <w:p w:rsidR="00F80D39" w:rsidRPr="00611DEA" w:rsidRDefault="00F80D39" w:rsidP="00210A90">
            <w:pPr>
              <w:pStyle w:val="Normln"/>
              <w:spacing w:after="60"/>
              <w:rPr>
                <w:sz w:val="18"/>
                <w:szCs w:val="18"/>
                <w:lang w:val="es-ES"/>
              </w:rPr>
            </w:pPr>
            <w:proofErr w:type="spellStart"/>
            <w:r w:rsidRPr="008C10BB">
              <w:rPr>
                <w:sz w:val="18"/>
                <w:szCs w:val="18"/>
                <w:lang w:val="es-ES"/>
              </w:rPr>
              <w:t>Hexachlorooctahydro-endo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endo-dimethanonaphthalene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 xml:space="preserve">;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hexachloroxido-endo-endo-dimethanooctahydronaphthalin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>;</w:t>
            </w:r>
          </w:p>
          <w:p w:rsidR="00F80D39" w:rsidRPr="00611DEA" w:rsidRDefault="00F80D39" w:rsidP="00210A90">
            <w:pPr>
              <w:pStyle w:val="Normln"/>
              <w:spacing w:after="60"/>
              <w:rPr>
                <w:sz w:val="18"/>
                <w:szCs w:val="18"/>
                <w:lang w:val="es-ES"/>
              </w:rPr>
            </w:pPr>
            <w:proofErr w:type="spellStart"/>
            <w:r w:rsidRPr="008C10BB">
              <w:rPr>
                <w:sz w:val="18"/>
                <w:szCs w:val="18"/>
                <w:lang w:val="es-ES"/>
              </w:rPr>
              <w:t>Hexachloroxido-endo-endo-dimethanooctahydronaphthalene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 xml:space="preserve">;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hexachloroxidotetracyclododecen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>;</w:t>
            </w:r>
          </w:p>
          <w:p w:rsidR="00F80D39" w:rsidRPr="00611DEA" w:rsidRDefault="00F80D39" w:rsidP="00210A90">
            <w:pPr>
              <w:pStyle w:val="Normln"/>
              <w:spacing w:after="60"/>
              <w:rPr>
                <w:sz w:val="18"/>
                <w:szCs w:val="18"/>
                <w:lang w:val="es-ES"/>
              </w:rPr>
            </w:pPr>
            <w:proofErr w:type="spellStart"/>
            <w:r w:rsidRPr="008C10BB">
              <w:rPr>
                <w:sz w:val="18"/>
                <w:szCs w:val="18"/>
                <w:lang w:val="es-ES"/>
              </w:rPr>
              <w:t>hexachloräpoxyoctahydro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>-bis(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endo-methylen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>)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naphthalin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>;</w:t>
            </w:r>
          </w:p>
          <w:p w:rsidR="00F80D39" w:rsidRPr="00611DEA" w:rsidRDefault="00F80D39" w:rsidP="00210A90">
            <w:pPr>
              <w:pStyle w:val="Normln"/>
              <w:spacing w:after="60"/>
              <w:rPr>
                <w:sz w:val="18"/>
                <w:szCs w:val="18"/>
                <w:lang w:val="es-ES"/>
              </w:rPr>
            </w:pPr>
            <w:proofErr w:type="spellStart"/>
            <w:r w:rsidRPr="008C10BB">
              <w:rPr>
                <w:sz w:val="18"/>
                <w:szCs w:val="18"/>
                <w:lang w:val="es-ES"/>
              </w:rPr>
              <w:t>Hexachloroepoxyoctahydro-endo,endo-dimethanonaphthalene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 xml:space="preserve">;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Hexadrin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 xml:space="preserve">;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Isodrin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Epoxide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 xml:space="preserve">;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Lakta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 xml:space="preserve"> 269;</w:t>
            </w:r>
          </w:p>
          <w:p w:rsidR="00F80D39" w:rsidRPr="00130D31" w:rsidRDefault="00F80D39" w:rsidP="00210A90">
            <w:pPr>
              <w:pStyle w:val="Normln"/>
              <w:spacing w:after="60"/>
              <w:rPr>
                <w:sz w:val="18"/>
                <w:szCs w:val="18"/>
                <w:lang w:val="fr-CH"/>
              </w:rPr>
            </w:pPr>
            <w:proofErr w:type="spellStart"/>
            <w:proofErr w:type="gramStart"/>
            <w:r w:rsidRPr="00130D31">
              <w:rPr>
                <w:sz w:val="18"/>
                <w:szCs w:val="18"/>
                <w:lang w:val="fr-CH"/>
              </w:rPr>
              <w:t>Mendrin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>;</w:t>
            </w:r>
            <w:proofErr w:type="gramEnd"/>
            <w:r w:rsidRPr="00130D31">
              <w:rPr>
                <w:sz w:val="18"/>
                <w:szCs w:val="18"/>
                <w:lang w:val="fr-CH"/>
              </w:rPr>
              <w:t xml:space="preserve"> NCI C00157; </w:t>
            </w:r>
            <w:proofErr w:type="spellStart"/>
            <w:r w:rsidRPr="00130D31">
              <w:rPr>
                <w:sz w:val="18"/>
                <w:szCs w:val="18"/>
                <w:lang w:val="fr-CH"/>
              </w:rPr>
              <w:t>Nendrin</w:t>
            </w:r>
            <w:proofErr w:type="spellEnd"/>
            <w:r w:rsidRPr="00130D31">
              <w:rPr>
                <w:sz w:val="18"/>
                <w:szCs w:val="18"/>
                <w:lang w:val="fr-CH"/>
              </w:rPr>
              <w:t>; OMS 197</w:t>
            </w:r>
          </w:p>
        </w:tc>
      </w:tr>
      <w:tr w:rsidR="00F80D39" w:rsidRPr="00167E98" w:rsidTr="00210A90">
        <w:trPr>
          <w:gridBefore w:val="1"/>
          <w:gridAfter w:val="1"/>
          <w:wBefore w:w="7" w:type="dxa"/>
          <w:wAfter w:w="7" w:type="dxa"/>
          <w:cantSplit/>
        </w:trPr>
        <w:tc>
          <w:tcPr>
            <w:tcW w:w="1957" w:type="dxa"/>
            <w:gridSpan w:val="2"/>
          </w:tcPr>
          <w:p w:rsidR="00F80D39" w:rsidRPr="00167E98" w:rsidRDefault="00F80D39" w:rsidP="00210A90">
            <w:pPr>
              <w:spacing w:after="60"/>
              <w:rPr>
                <w:b/>
                <w:sz w:val="18"/>
                <w:szCs w:val="18"/>
              </w:rPr>
            </w:pPr>
            <w:r w:rsidRPr="00167E98">
              <w:rPr>
                <w:b/>
                <w:sz w:val="18"/>
                <w:szCs w:val="18"/>
              </w:rPr>
              <w:t>Heptachlor</w:t>
            </w:r>
            <w:r w:rsidRPr="00167E98">
              <w:rPr>
                <w:b/>
                <w:sz w:val="18"/>
                <w:szCs w:val="18"/>
              </w:rPr>
              <w:br/>
            </w:r>
            <w:r w:rsidRPr="00167E98">
              <w:rPr>
                <w:sz w:val="18"/>
                <w:szCs w:val="18"/>
              </w:rPr>
              <w:t xml:space="preserve">(CAS </w:t>
            </w:r>
            <w:r>
              <w:rPr>
                <w:sz w:val="18"/>
                <w:szCs w:val="18"/>
              </w:rPr>
              <w:t>N</w:t>
            </w:r>
            <w:r w:rsidRPr="00167E98">
              <w:rPr>
                <w:sz w:val="18"/>
                <w:szCs w:val="18"/>
              </w:rPr>
              <w:t>o. 76-44-8)</w:t>
            </w:r>
          </w:p>
        </w:tc>
        <w:tc>
          <w:tcPr>
            <w:tcW w:w="6386" w:type="dxa"/>
          </w:tcPr>
          <w:p w:rsidR="00F80D39" w:rsidRPr="00611DEA" w:rsidRDefault="00F80D39" w:rsidP="00210A90">
            <w:pPr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 xml:space="preserve">1,4,5,6,7,8,8-heptachloro-3a,4,7,7a-tetrahydro-4,7-methano-1H-indene; </w:t>
            </w:r>
          </w:p>
          <w:p w:rsidR="00F80D39" w:rsidRPr="00611DEA" w:rsidRDefault="00F80D39" w:rsidP="00210A90">
            <w:pPr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1,4,5,6,7,8,8-heptachlorotetrahydro-4,7-methanoindene;</w:t>
            </w:r>
          </w:p>
          <w:p w:rsidR="00F80D39" w:rsidRPr="00611DEA" w:rsidRDefault="00F80D39" w:rsidP="00210A90">
            <w:pPr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1,4,5,6,7,8,8-heptachloro-3a,4,7,7,7a-tetrahydro-4,7-endo-methanoindene;</w:t>
            </w:r>
          </w:p>
          <w:p w:rsidR="00F80D39" w:rsidRPr="00611DEA" w:rsidRDefault="00F80D39" w:rsidP="00210A90">
            <w:pPr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 xml:space="preserve">1,4,5,6,7,8,8-heptachloro-3a,4,7,7a-tetrahydro-4,7-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methanoindene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>;</w:t>
            </w:r>
          </w:p>
          <w:p w:rsidR="00F80D39" w:rsidRPr="00611DEA" w:rsidRDefault="00F80D39" w:rsidP="00210A90">
            <w:pPr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1,4,5,6,7,8,8-heptachloro-3a,4,7,7a-tetrahydro-1H-4,7-methano-indene;</w:t>
            </w:r>
          </w:p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  <w:r w:rsidRPr="00167E98">
              <w:rPr>
                <w:sz w:val="18"/>
                <w:szCs w:val="18"/>
              </w:rPr>
              <w:t>2,4-bis-(</w:t>
            </w:r>
            <w:proofErr w:type="spellStart"/>
            <w:r w:rsidRPr="00167E98">
              <w:rPr>
                <w:sz w:val="18"/>
                <w:szCs w:val="18"/>
              </w:rPr>
              <w:t>thylamino</w:t>
            </w:r>
            <w:proofErr w:type="spellEnd"/>
            <w:r w:rsidRPr="00167E98">
              <w:rPr>
                <w:sz w:val="18"/>
                <w:szCs w:val="18"/>
              </w:rPr>
              <w:t>)-6-chlor-1,3,5-triazin; 2-Chlor-4,6-bis(</w:t>
            </w:r>
            <w:proofErr w:type="spellStart"/>
            <w:r w:rsidRPr="00167E98">
              <w:rPr>
                <w:sz w:val="18"/>
                <w:szCs w:val="18"/>
              </w:rPr>
              <w:t>ethylamino</w:t>
            </w:r>
            <w:proofErr w:type="spellEnd"/>
            <w:r w:rsidRPr="00167E98">
              <w:rPr>
                <w:sz w:val="18"/>
                <w:szCs w:val="18"/>
              </w:rPr>
              <w:t>)-1-triazin;</w:t>
            </w:r>
          </w:p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  <w:r w:rsidRPr="00167E98">
              <w:rPr>
                <w:sz w:val="18"/>
                <w:szCs w:val="18"/>
              </w:rPr>
              <w:t>3,4,5,6,7,8,8-heptachlorodicyclopentadiene; 3-chlorochlordene;</w:t>
            </w:r>
          </w:p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  <w:r w:rsidRPr="00167E98">
              <w:rPr>
                <w:sz w:val="18"/>
                <w:szCs w:val="18"/>
              </w:rPr>
              <w:t>4,7-methano-1,4,5,6,7,8,8-heptachlor-3a,4,7,7a-tetrahydro-1H-inden;</w:t>
            </w:r>
          </w:p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  <w:r w:rsidRPr="00167E98">
              <w:rPr>
                <w:sz w:val="18"/>
                <w:szCs w:val="18"/>
              </w:rPr>
              <w:t>4,7-methano-1H-indene, 1,4,5,6,7,8,8-heptachloro-3a,4,7,7a-tetrahydro-;</w:t>
            </w:r>
          </w:p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  <w:r w:rsidRPr="00167E98">
              <w:rPr>
                <w:sz w:val="18"/>
                <w:szCs w:val="18"/>
              </w:rPr>
              <w:t>4,7-methanoindene, 1,4,5,6,7,8,8-heptachloro-3a,4,7,7a-tetrahydro-;</w:t>
            </w:r>
          </w:p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  <w:r w:rsidRPr="00167E98">
              <w:rPr>
                <w:sz w:val="18"/>
                <w:szCs w:val="18"/>
              </w:rPr>
              <w:t>Trade names</w:t>
            </w:r>
          </w:p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  <w:proofErr w:type="spellStart"/>
            <w:r w:rsidRPr="00167E98">
              <w:rPr>
                <w:sz w:val="18"/>
                <w:szCs w:val="18"/>
              </w:rPr>
              <w:t>Aahepta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Arbinex</w:t>
            </w:r>
            <w:proofErr w:type="spellEnd"/>
            <w:r w:rsidRPr="00167E98">
              <w:rPr>
                <w:sz w:val="18"/>
                <w:szCs w:val="18"/>
              </w:rPr>
              <w:t xml:space="preserve"> 30TN; </w:t>
            </w:r>
            <w:proofErr w:type="spellStart"/>
            <w:r w:rsidRPr="00167E98">
              <w:rPr>
                <w:sz w:val="18"/>
                <w:szCs w:val="18"/>
              </w:rPr>
              <w:t>Agronex</w:t>
            </w:r>
            <w:proofErr w:type="spellEnd"/>
            <w:r w:rsidRPr="00167E98">
              <w:rPr>
                <w:sz w:val="18"/>
                <w:szCs w:val="18"/>
              </w:rPr>
              <w:t xml:space="preserve"> </w:t>
            </w:r>
            <w:proofErr w:type="spellStart"/>
            <w:r w:rsidRPr="00167E98">
              <w:rPr>
                <w:sz w:val="18"/>
                <w:szCs w:val="18"/>
              </w:rPr>
              <w:t>Hepta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Agronex</w:t>
            </w:r>
            <w:proofErr w:type="spellEnd"/>
            <w:r w:rsidRPr="00167E98">
              <w:rPr>
                <w:sz w:val="18"/>
                <w:szCs w:val="18"/>
              </w:rPr>
              <w:t xml:space="preserve"> </w:t>
            </w:r>
            <w:proofErr w:type="spellStart"/>
            <w:r w:rsidRPr="00167E98">
              <w:rPr>
                <w:sz w:val="18"/>
                <w:szCs w:val="18"/>
              </w:rPr>
              <w:t>Hepta</w:t>
            </w:r>
            <w:proofErr w:type="spellEnd"/>
            <w:r w:rsidRPr="00167E98">
              <w:rPr>
                <w:sz w:val="18"/>
                <w:szCs w:val="18"/>
              </w:rPr>
              <w:t xml:space="preserve"> T 30; </w:t>
            </w:r>
            <w:proofErr w:type="spellStart"/>
            <w:r w:rsidRPr="00167E98">
              <w:rPr>
                <w:sz w:val="18"/>
                <w:szCs w:val="18"/>
              </w:rPr>
              <w:t>Agroceres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Basaklor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Bis</w:t>
            </w:r>
            <w:proofErr w:type="spellEnd"/>
            <w:r w:rsidRPr="00167E98">
              <w:rPr>
                <w:sz w:val="18"/>
                <w:szCs w:val="18"/>
              </w:rPr>
              <w:t>(</w:t>
            </w:r>
            <w:proofErr w:type="spellStart"/>
            <w:r w:rsidRPr="00167E98">
              <w:rPr>
                <w:sz w:val="18"/>
                <w:szCs w:val="18"/>
              </w:rPr>
              <w:t>ethylamino</w:t>
            </w:r>
            <w:proofErr w:type="spellEnd"/>
            <w:r w:rsidRPr="00167E98">
              <w:rPr>
                <w:sz w:val="18"/>
                <w:szCs w:val="18"/>
              </w:rPr>
              <w:t>)-</w:t>
            </w:r>
            <w:proofErr w:type="spellStart"/>
            <w:r w:rsidRPr="00167E98">
              <w:rPr>
                <w:sz w:val="18"/>
                <w:szCs w:val="18"/>
              </w:rPr>
              <w:t>chlortriazin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Chlor-bis</w:t>
            </w:r>
            <w:proofErr w:type="spellEnd"/>
            <w:r w:rsidRPr="00167E98">
              <w:rPr>
                <w:sz w:val="18"/>
                <w:szCs w:val="18"/>
              </w:rPr>
              <w:t>(</w:t>
            </w:r>
            <w:proofErr w:type="spellStart"/>
            <w:r w:rsidRPr="00167E98">
              <w:rPr>
                <w:sz w:val="18"/>
                <w:szCs w:val="18"/>
              </w:rPr>
              <w:t>ethylamino</w:t>
            </w:r>
            <w:proofErr w:type="spellEnd"/>
            <w:r w:rsidRPr="00167E98">
              <w:rPr>
                <w:sz w:val="18"/>
                <w:szCs w:val="18"/>
              </w:rPr>
              <w:t>)-</w:t>
            </w:r>
            <w:proofErr w:type="spellStart"/>
            <w:r w:rsidRPr="00167E98">
              <w:rPr>
                <w:sz w:val="18"/>
                <w:szCs w:val="18"/>
              </w:rPr>
              <w:t>triazin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Chlordiethyltriazindiamin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Drinox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Drinox</w:t>
            </w:r>
            <w:proofErr w:type="spellEnd"/>
            <w:r w:rsidRPr="00167E98">
              <w:rPr>
                <w:sz w:val="18"/>
                <w:szCs w:val="18"/>
              </w:rPr>
              <w:t xml:space="preserve"> H</w:t>
            </w:r>
            <w:r w:rsidRPr="00167E98">
              <w:rPr>
                <w:sz w:val="18"/>
                <w:szCs w:val="18"/>
              </w:rPr>
              <w:noBreakHyphen/>
              <w:t xml:space="preserve">34; E 3314; ENT-15152; </w:t>
            </w:r>
            <w:proofErr w:type="spellStart"/>
            <w:r w:rsidRPr="00167E98">
              <w:rPr>
                <w:sz w:val="18"/>
                <w:szCs w:val="18"/>
              </w:rPr>
              <w:t>Eptacloro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Geptachlor</w:t>
            </w:r>
            <w:proofErr w:type="spellEnd"/>
            <w:r w:rsidRPr="00167E98">
              <w:rPr>
                <w:sz w:val="18"/>
                <w:szCs w:val="18"/>
              </w:rPr>
              <w:t xml:space="preserve">*; </w:t>
            </w:r>
            <w:proofErr w:type="spellStart"/>
            <w:r w:rsidRPr="00167E98">
              <w:rPr>
                <w:sz w:val="18"/>
                <w:szCs w:val="18"/>
              </w:rPr>
              <w:t>Geptazol</w:t>
            </w:r>
            <w:proofErr w:type="spellEnd"/>
            <w:r w:rsidRPr="00167E98">
              <w:rPr>
                <w:sz w:val="18"/>
                <w:szCs w:val="18"/>
              </w:rPr>
              <w:t xml:space="preserve">*; </w:t>
            </w:r>
            <w:proofErr w:type="spellStart"/>
            <w:r w:rsidRPr="00167E98">
              <w:rPr>
                <w:sz w:val="18"/>
                <w:szCs w:val="18"/>
              </w:rPr>
              <w:t>Gesatop</w:t>
            </w:r>
            <w:proofErr w:type="spellEnd"/>
            <w:r w:rsidRPr="00167E98">
              <w:rPr>
                <w:sz w:val="18"/>
                <w:szCs w:val="18"/>
              </w:rPr>
              <w:t xml:space="preserve">; Gold Crest H-60; </w:t>
            </w:r>
            <w:proofErr w:type="spellStart"/>
            <w:r w:rsidRPr="00167E98">
              <w:rPr>
                <w:sz w:val="18"/>
                <w:szCs w:val="18"/>
              </w:rPr>
              <w:t>GPKh</w:t>
            </w:r>
            <w:proofErr w:type="spellEnd"/>
            <w:r w:rsidRPr="00167E98">
              <w:rPr>
                <w:sz w:val="18"/>
                <w:szCs w:val="18"/>
              </w:rPr>
              <w:t xml:space="preserve">; H-34; H-60; </w:t>
            </w:r>
            <w:proofErr w:type="spellStart"/>
            <w:r w:rsidRPr="00167E98">
              <w:rPr>
                <w:sz w:val="18"/>
                <w:szCs w:val="18"/>
              </w:rPr>
              <w:t>Hepta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Heptachloor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Heptachlorane</w:t>
            </w:r>
            <w:proofErr w:type="spellEnd"/>
            <w:r w:rsidRPr="00167E98">
              <w:rPr>
                <w:sz w:val="18"/>
                <w:szCs w:val="18"/>
              </w:rPr>
              <w:t xml:space="preserve">; Heptachlor [1,4,5,6,7,8,8-heptachloro-3a,4,7,7a-tetrahydro-4,7-methano-1H-indene]; </w:t>
            </w:r>
            <w:proofErr w:type="spellStart"/>
            <w:r w:rsidRPr="00167E98">
              <w:rPr>
                <w:sz w:val="18"/>
                <w:szCs w:val="18"/>
              </w:rPr>
              <w:t>Heptacloro</w:t>
            </w:r>
            <w:proofErr w:type="spellEnd"/>
            <w:r w:rsidRPr="00167E98">
              <w:rPr>
                <w:sz w:val="18"/>
                <w:szCs w:val="18"/>
              </w:rPr>
              <w:t xml:space="preserve">; Heptachlorotetrahydro-4,7-methanoindene; </w:t>
            </w:r>
            <w:proofErr w:type="spellStart"/>
            <w:r w:rsidRPr="00167E98">
              <w:rPr>
                <w:sz w:val="18"/>
                <w:szCs w:val="18"/>
              </w:rPr>
              <w:t>Heptagran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Heptagranox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Heptamak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Heptamul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Heptasol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Heptox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Latka</w:t>
            </w:r>
            <w:proofErr w:type="spellEnd"/>
            <w:r w:rsidRPr="00167E98">
              <w:rPr>
                <w:sz w:val="18"/>
                <w:szCs w:val="18"/>
              </w:rPr>
              <w:t xml:space="preserve"> 104; NCI-C00180; </w:t>
            </w:r>
            <w:proofErr w:type="spellStart"/>
            <w:r w:rsidRPr="00167E98">
              <w:rPr>
                <w:sz w:val="18"/>
                <w:szCs w:val="18"/>
              </w:rPr>
              <w:t>Soleptax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Rhodiachlor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Termide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Tetrahydro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Veliscol</w:t>
            </w:r>
            <w:proofErr w:type="spellEnd"/>
            <w:r w:rsidRPr="00167E98">
              <w:rPr>
                <w:sz w:val="18"/>
                <w:szCs w:val="18"/>
              </w:rPr>
              <w:t xml:space="preserve"> 104; </w:t>
            </w:r>
            <w:proofErr w:type="spellStart"/>
            <w:r w:rsidRPr="00167E98">
              <w:rPr>
                <w:sz w:val="18"/>
                <w:szCs w:val="18"/>
              </w:rPr>
              <w:t>Veliscol</w:t>
            </w:r>
            <w:proofErr w:type="spellEnd"/>
            <w:r w:rsidRPr="00167E98">
              <w:rPr>
                <w:sz w:val="18"/>
                <w:szCs w:val="18"/>
              </w:rPr>
              <w:t xml:space="preserve"> heptachlor</w:t>
            </w:r>
          </w:p>
        </w:tc>
      </w:tr>
      <w:tr w:rsidR="00F80D39" w:rsidRPr="00167E98" w:rsidTr="00210A90">
        <w:trPr>
          <w:gridBefore w:val="1"/>
          <w:gridAfter w:val="1"/>
          <w:wBefore w:w="7" w:type="dxa"/>
          <w:wAfter w:w="7" w:type="dxa"/>
          <w:cantSplit/>
        </w:trPr>
        <w:tc>
          <w:tcPr>
            <w:tcW w:w="1957" w:type="dxa"/>
            <w:gridSpan w:val="2"/>
          </w:tcPr>
          <w:p w:rsidR="00F80D39" w:rsidRPr="00167E98" w:rsidRDefault="00F80D39" w:rsidP="00210A90">
            <w:pPr>
              <w:spacing w:after="60"/>
              <w:rPr>
                <w:b/>
                <w:sz w:val="18"/>
                <w:szCs w:val="18"/>
              </w:rPr>
            </w:pPr>
            <w:proofErr w:type="spellStart"/>
            <w:r w:rsidRPr="00167E98">
              <w:rPr>
                <w:b/>
                <w:sz w:val="18"/>
                <w:szCs w:val="18"/>
              </w:rPr>
              <w:t>Hexachlorobenzene</w:t>
            </w:r>
            <w:proofErr w:type="spellEnd"/>
            <w:r w:rsidRPr="00167E98">
              <w:rPr>
                <w:b/>
                <w:sz w:val="18"/>
                <w:szCs w:val="18"/>
              </w:rPr>
              <w:br/>
            </w:r>
            <w:r w:rsidRPr="00167E98">
              <w:rPr>
                <w:sz w:val="18"/>
                <w:szCs w:val="18"/>
              </w:rPr>
              <w:t xml:space="preserve">(CAS </w:t>
            </w:r>
            <w:r>
              <w:rPr>
                <w:sz w:val="18"/>
                <w:szCs w:val="18"/>
              </w:rPr>
              <w:t>N</w:t>
            </w:r>
            <w:r w:rsidRPr="00167E98">
              <w:rPr>
                <w:sz w:val="18"/>
                <w:szCs w:val="18"/>
              </w:rPr>
              <w:t>o. 118-74-1)</w:t>
            </w:r>
          </w:p>
        </w:tc>
        <w:tc>
          <w:tcPr>
            <w:tcW w:w="6386" w:type="dxa"/>
          </w:tcPr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  <w:proofErr w:type="spellStart"/>
            <w:r w:rsidRPr="00167E98">
              <w:rPr>
                <w:sz w:val="18"/>
                <w:szCs w:val="18"/>
              </w:rPr>
              <w:t>Agronal</w:t>
            </w:r>
            <w:proofErr w:type="spellEnd"/>
            <w:r w:rsidRPr="00167E98">
              <w:rPr>
                <w:sz w:val="18"/>
                <w:szCs w:val="18"/>
              </w:rPr>
              <w:t xml:space="preserve"> H; </w:t>
            </w:r>
            <w:proofErr w:type="spellStart"/>
            <w:r w:rsidRPr="00167E98">
              <w:rPr>
                <w:sz w:val="18"/>
                <w:szCs w:val="18"/>
              </w:rPr>
              <w:t>Amaticin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Amatin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AntiCarie</w:t>
            </w:r>
            <w:proofErr w:type="spellEnd"/>
            <w:r w:rsidRPr="00167E98">
              <w:rPr>
                <w:sz w:val="18"/>
                <w:szCs w:val="18"/>
              </w:rPr>
              <w:t xml:space="preserve">; Benzene, </w:t>
            </w:r>
            <w:proofErr w:type="spellStart"/>
            <w:r w:rsidRPr="00167E98">
              <w:rPr>
                <w:sz w:val="18"/>
                <w:szCs w:val="18"/>
              </w:rPr>
              <w:t>hexachloro</w:t>
            </w:r>
            <w:proofErr w:type="spellEnd"/>
            <w:r w:rsidRPr="00167E98">
              <w:rPr>
                <w:sz w:val="18"/>
                <w:szCs w:val="18"/>
              </w:rPr>
              <w:t xml:space="preserve">-; </w:t>
            </w:r>
            <w:proofErr w:type="spellStart"/>
            <w:r w:rsidRPr="00167E98">
              <w:rPr>
                <w:sz w:val="18"/>
                <w:szCs w:val="18"/>
              </w:rPr>
              <w:t>benzol</w:t>
            </w:r>
            <w:proofErr w:type="spellEnd"/>
            <w:r w:rsidRPr="00167E98">
              <w:rPr>
                <w:sz w:val="18"/>
                <w:szCs w:val="18"/>
              </w:rPr>
              <w:t xml:space="preserve">, </w:t>
            </w:r>
            <w:proofErr w:type="spellStart"/>
            <w:r w:rsidRPr="00167E98">
              <w:rPr>
                <w:sz w:val="18"/>
                <w:szCs w:val="18"/>
              </w:rPr>
              <w:t>Hexachlor</w:t>
            </w:r>
            <w:proofErr w:type="spellEnd"/>
            <w:r w:rsidRPr="00167E98">
              <w:rPr>
                <w:sz w:val="18"/>
                <w:szCs w:val="18"/>
              </w:rPr>
              <w:t>; Bunt</w:t>
            </w:r>
            <w:r w:rsidRPr="00167E98">
              <w:rPr>
                <w:sz w:val="18"/>
                <w:szCs w:val="18"/>
              </w:rPr>
              <w:noBreakHyphen/>
            </w:r>
            <w:proofErr w:type="spellStart"/>
            <w:r w:rsidRPr="00167E98">
              <w:rPr>
                <w:sz w:val="18"/>
                <w:szCs w:val="18"/>
              </w:rPr>
              <w:t>cure</w:t>
            </w:r>
            <w:proofErr w:type="spellEnd"/>
            <w:r w:rsidRPr="00167E98">
              <w:rPr>
                <w:sz w:val="18"/>
                <w:szCs w:val="18"/>
              </w:rPr>
              <w:t>; Bunt</w:t>
            </w:r>
            <w:r w:rsidRPr="00167E98">
              <w:rPr>
                <w:sz w:val="18"/>
                <w:szCs w:val="18"/>
              </w:rPr>
              <w:noBreakHyphen/>
            </w:r>
            <w:proofErr w:type="spellStart"/>
            <w:r w:rsidRPr="00167E98">
              <w:rPr>
                <w:sz w:val="18"/>
                <w:szCs w:val="18"/>
              </w:rPr>
              <w:t>no</w:t>
            </w:r>
            <w:proofErr w:type="spellEnd"/>
            <w:r w:rsidRPr="00167E98">
              <w:rPr>
                <w:sz w:val="18"/>
                <w:szCs w:val="18"/>
              </w:rPr>
              <w:noBreakHyphen/>
            </w:r>
            <w:proofErr w:type="spellStart"/>
            <w:r w:rsidRPr="00167E98">
              <w:rPr>
                <w:sz w:val="18"/>
                <w:szCs w:val="18"/>
              </w:rPr>
              <w:t>more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Chlorbenzol</w:t>
            </w:r>
            <w:proofErr w:type="spellEnd"/>
            <w:r w:rsidRPr="00167E98">
              <w:rPr>
                <w:sz w:val="18"/>
                <w:szCs w:val="18"/>
              </w:rPr>
              <w:t xml:space="preserve">, </w:t>
            </w:r>
            <w:proofErr w:type="spellStart"/>
            <w:r w:rsidRPr="00167E98">
              <w:rPr>
                <w:sz w:val="18"/>
                <w:szCs w:val="18"/>
              </w:rPr>
              <w:t>hexa</w:t>
            </w:r>
            <w:proofErr w:type="spellEnd"/>
            <w:r w:rsidRPr="00167E98">
              <w:rPr>
                <w:sz w:val="18"/>
                <w:szCs w:val="18"/>
              </w:rPr>
              <w:t>; Co</w:t>
            </w:r>
            <w:r w:rsidRPr="00167E98">
              <w:rPr>
                <w:sz w:val="18"/>
                <w:szCs w:val="18"/>
              </w:rPr>
              <w:noBreakHyphen/>
              <w:t xml:space="preserve">op </w:t>
            </w:r>
            <w:proofErr w:type="spellStart"/>
            <w:r w:rsidRPr="00167E98">
              <w:rPr>
                <w:sz w:val="18"/>
                <w:szCs w:val="18"/>
              </w:rPr>
              <w:t>Hexa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Ceku</w:t>
            </w:r>
            <w:proofErr w:type="spellEnd"/>
            <w:r w:rsidRPr="00167E98">
              <w:rPr>
                <w:sz w:val="18"/>
                <w:szCs w:val="18"/>
              </w:rPr>
              <w:t xml:space="preserve"> C.B.; ENT-1719; </w:t>
            </w:r>
            <w:proofErr w:type="spellStart"/>
            <w:r w:rsidRPr="00167E98">
              <w:rPr>
                <w:sz w:val="18"/>
                <w:szCs w:val="18"/>
              </w:rPr>
              <w:t>esaclorobenzene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GChB</w:t>
            </w:r>
            <w:proofErr w:type="spellEnd"/>
            <w:r w:rsidRPr="00167E98">
              <w:rPr>
                <w:sz w:val="18"/>
                <w:szCs w:val="18"/>
              </w:rPr>
              <w:t xml:space="preserve">*; </w:t>
            </w:r>
            <w:proofErr w:type="spellStart"/>
            <w:r w:rsidRPr="00167E98">
              <w:rPr>
                <w:sz w:val="18"/>
                <w:szCs w:val="18"/>
              </w:rPr>
              <w:t>Gexachlorbenzol</w:t>
            </w:r>
            <w:proofErr w:type="spellEnd"/>
            <w:r w:rsidRPr="00167E98">
              <w:rPr>
                <w:sz w:val="18"/>
                <w:szCs w:val="18"/>
              </w:rPr>
              <w:t xml:space="preserve">*; </w:t>
            </w:r>
            <w:proofErr w:type="spellStart"/>
            <w:r w:rsidRPr="00167E98">
              <w:rPr>
                <w:sz w:val="18"/>
                <w:szCs w:val="18"/>
              </w:rPr>
              <w:t>Granox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Granox</w:t>
            </w:r>
            <w:proofErr w:type="spellEnd"/>
            <w:r w:rsidRPr="00167E98">
              <w:rPr>
                <w:sz w:val="18"/>
                <w:szCs w:val="18"/>
              </w:rPr>
              <w:t xml:space="preserve"> nm; HCB; </w:t>
            </w:r>
            <w:proofErr w:type="spellStart"/>
            <w:r w:rsidRPr="00167E98">
              <w:rPr>
                <w:sz w:val="18"/>
                <w:szCs w:val="18"/>
              </w:rPr>
              <w:t>HCBz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hexachloorbenzeen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Hexachlorobenzen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Hexachloro</w:t>
            </w:r>
            <w:proofErr w:type="spellEnd"/>
            <w:r w:rsidRPr="00167E98">
              <w:rPr>
                <w:sz w:val="18"/>
                <w:szCs w:val="18"/>
              </w:rPr>
              <w:t xml:space="preserve">-; </w:t>
            </w:r>
            <w:proofErr w:type="spellStart"/>
            <w:r w:rsidRPr="00167E98">
              <w:rPr>
                <w:sz w:val="18"/>
                <w:szCs w:val="18"/>
              </w:rPr>
              <w:t>Hexa</w:t>
            </w:r>
            <w:proofErr w:type="spellEnd"/>
            <w:r w:rsidRPr="00167E98">
              <w:rPr>
                <w:sz w:val="18"/>
                <w:szCs w:val="18"/>
              </w:rPr>
              <w:t xml:space="preserve"> CB; </w:t>
            </w:r>
            <w:proofErr w:type="spellStart"/>
            <w:r w:rsidRPr="00167E98">
              <w:rPr>
                <w:sz w:val="18"/>
                <w:szCs w:val="18"/>
              </w:rPr>
              <w:t>Hexa</w:t>
            </w:r>
            <w:proofErr w:type="spellEnd"/>
            <w:r w:rsidRPr="00167E98">
              <w:rPr>
                <w:sz w:val="18"/>
                <w:szCs w:val="18"/>
              </w:rPr>
              <w:t xml:space="preserve"> </w:t>
            </w:r>
            <w:proofErr w:type="spellStart"/>
            <w:r w:rsidRPr="00167E98">
              <w:rPr>
                <w:sz w:val="18"/>
                <w:szCs w:val="18"/>
              </w:rPr>
              <w:t>c.b</w:t>
            </w:r>
            <w:proofErr w:type="spellEnd"/>
            <w:r w:rsidRPr="00167E98">
              <w:rPr>
                <w:sz w:val="18"/>
                <w:szCs w:val="18"/>
              </w:rPr>
              <w:t xml:space="preserve">.; </w:t>
            </w:r>
            <w:proofErr w:type="spellStart"/>
            <w:r w:rsidRPr="00167E98">
              <w:rPr>
                <w:sz w:val="18"/>
                <w:szCs w:val="18"/>
              </w:rPr>
              <w:t>Hexachlorbenzol</w:t>
            </w:r>
            <w:proofErr w:type="spellEnd"/>
            <w:r w:rsidRPr="00167E98">
              <w:rPr>
                <w:sz w:val="18"/>
                <w:szCs w:val="18"/>
              </w:rPr>
              <w:t xml:space="preserve">; Julian’s carbon chloride; </w:t>
            </w:r>
            <w:proofErr w:type="spellStart"/>
            <w:r w:rsidRPr="00167E98">
              <w:rPr>
                <w:sz w:val="18"/>
                <w:szCs w:val="18"/>
              </w:rPr>
              <w:t>julin’s</w:t>
            </w:r>
            <w:proofErr w:type="spellEnd"/>
            <w:r w:rsidRPr="00167E98">
              <w:rPr>
                <w:sz w:val="18"/>
                <w:szCs w:val="18"/>
              </w:rPr>
              <w:t xml:space="preserve"> </w:t>
            </w:r>
            <w:proofErr w:type="spellStart"/>
            <w:r w:rsidRPr="00167E98">
              <w:rPr>
                <w:sz w:val="18"/>
                <w:szCs w:val="18"/>
              </w:rPr>
              <w:t>carbonchloride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julin’s</w:t>
            </w:r>
            <w:proofErr w:type="spellEnd"/>
            <w:r w:rsidRPr="00167E98">
              <w:rPr>
                <w:sz w:val="18"/>
                <w:szCs w:val="18"/>
              </w:rPr>
              <w:t xml:space="preserve"> chloride; No Bunt; No Bunt 40; No Bunt 80; No Bunt Liquid; </w:t>
            </w:r>
            <w:proofErr w:type="spellStart"/>
            <w:r w:rsidRPr="00167E98">
              <w:rPr>
                <w:sz w:val="18"/>
                <w:szCs w:val="18"/>
              </w:rPr>
              <w:t>Pentachlorophenyl</w:t>
            </w:r>
            <w:proofErr w:type="spellEnd"/>
            <w:r w:rsidRPr="00167E98">
              <w:rPr>
                <w:sz w:val="18"/>
                <w:szCs w:val="18"/>
              </w:rPr>
              <w:t xml:space="preserve"> chloride; </w:t>
            </w:r>
            <w:proofErr w:type="spellStart"/>
            <w:r w:rsidRPr="00167E98">
              <w:rPr>
                <w:sz w:val="18"/>
                <w:szCs w:val="18"/>
              </w:rPr>
              <w:t>Perchlorobenzene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Perchlorbenzol</w:t>
            </w:r>
            <w:proofErr w:type="spellEnd"/>
            <w:r w:rsidRPr="00167E98">
              <w:rPr>
                <w:sz w:val="18"/>
                <w:szCs w:val="18"/>
              </w:rPr>
              <w:t xml:space="preserve">; Phenyl </w:t>
            </w:r>
            <w:proofErr w:type="spellStart"/>
            <w:r w:rsidRPr="00167E98">
              <w:rPr>
                <w:sz w:val="18"/>
                <w:szCs w:val="18"/>
              </w:rPr>
              <w:t>perchloryl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Sanocid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Sanocide</w:t>
            </w:r>
            <w:proofErr w:type="spellEnd"/>
            <w:r w:rsidRPr="00167E98">
              <w:rPr>
                <w:sz w:val="18"/>
                <w:szCs w:val="18"/>
              </w:rPr>
              <w:t>; Smut</w:t>
            </w:r>
            <w:r w:rsidRPr="00167E98">
              <w:rPr>
                <w:sz w:val="18"/>
                <w:szCs w:val="18"/>
              </w:rPr>
              <w:noBreakHyphen/>
            </w:r>
            <w:proofErr w:type="spellStart"/>
            <w:r w:rsidRPr="00167E98">
              <w:rPr>
                <w:sz w:val="18"/>
                <w:szCs w:val="18"/>
              </w:rPr>
              <w:t>Go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Snieciotox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Snieciotox</w:t>
            </w:r>
            <w:proofErr w:type="spellEnd"/>
            <w:r w:rsidRPr="00167E98">
              <w:rPr>
                <w:sz w:val="18"/>
                <w:szCs w:val="18"/>
              </w:rPr>
              <w:t xml:space="preserve"> 40; </w:t>
            </w:r>
            <w:proofErr w:type="spellStart"/>
            <w:r w:rsidRPr="00167E98">
              <w:rPr>
                <w:sz w:val="18"/>
                <w:szCs w:val="18"/>
              </w:rPr>
              <w:t>Zaprawa</w:t>
            </w:r>
            <w:proofErr w:type="spellEnd"/>
            <w:r w:rsidRPr="00167E98">
              <w:rPr>
                <w:sz w:val="18"/>
                <w:szCs w:val="18"/>
              </w:rPr>
              <w:t xml:space="preserve"> </w:t>
            </w:r>
            <w:proofErr w:type="spellStart"/>
            <w:r w:rsidRPr="00167E98">
              <w:rPr>
                <w:sz w:val="18"/>
                <w:szCs w:val="18"/>
              </w:rPr>
              <w:t>nasienna</w:t>
            </w:r>
            <w:proofErr w:type="spellEnd"/>
            <w:r w:rsidRPr="00167E98">
              <w:rPr>
                <w:sz w:val="18"/>
                <w:szCs w:val="18"/>
              </w:rPr>
              <w:t xml:space="preserve"> </w:t>
            </w:r>
            <w:proofErr w:type="spellStart"/>
            <w:r w:rsidRPr="00167E98">
              <w:rPr>
                <w:sz w:val="18"/>
                <w:szCs w:val="18"/>
              </w:rPr>
              <w:t>sneciotox</w:t>
            </w:r>
            <w:proofErr w:type="spellEnd"/>
            <w:r w:rsidRPr="00167E98">
              <w:rPr>
                <w:sz w:val="18"/>
                <w:szCs w:val="18"/>
              </w:rPr>
              <w:t>;</w:t>
            </w:r>
          </w:p>
        </w:tc>
      </w:tr>
      <w:tr w:rsidR="00F80D39" w:rsidRPr="00167E98" w:rsidTr="00210A90">
        <w:trPr>
          <w:gridBefore w:val="1"/>
          <w:gridAfter w:val="1"/>
          <w:wAfter w:w="7" w:type="dxa"/>
          <w:cantSplit/>
        </w:trPr>
        <w:tc>
          <w:tcPr>
            <w:tcW w:w="1957" w:type="dxa"/>
            <w:gridSpan w:val="2"/>
          </w:tcPr>
          <w:p w:rsidR="00F80D39" w:rsidRPr="00167E98" w:rsidRDefault="00F80D39" w:rsidP="00210A90">
            <w:pPr>
              <w:rPr>
                <w:sz w:val="20"/>
              </w:rPr>
            </w:pPr>
            <w:proofErr w:type="spellStart"/>
            <w:r w:rsidRPr="00167E98">
              <w:rPr>
                <w:sz w:val="20"/>
              </w:rPr>
              <w:t>Lindane</w:t>
            </w:r>
            <w:proofErr w:type="spellEnd"/>
          </w:p>
          <w:p w:rsidR="00F80D39" w:rsidRPr="00167E98" w:rsidRDefault="00F80D39" w:rsidP="00210A90">
            <w:pPr>
              <w:spacing w:after="60"/>
              <w:rPr>
                <w:b/>
                <w:sz w:val="18"/>
                <w:szCs w:val="18"/>
              </w:rPr>
            </w:pPr>
            <w:r w:rsidRPr="00167E98">
              <w:rPr>
                <w:sz w:val="20"/>
              </w:rPr>
              <w:t>(CAS No. 58-89-9)</w:t>
            </w:r>
          </w:p>
        </w:tc>
        <w:tc>
          <w:tcPr>
            <w:tcW w:w="6386" w:type="dxa"/>
          </w:tcPr>
          <w:p w:rsidR="00F80D39" w:rsidRPr="00167E98" w:rsidRDefault="00F80D39" w:rsidP="00210A90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9"/>
                <w:szCs w:val="19"/>
              </w:rPr>
            </w:pPr>
            <w:r w:rsidRPr="00167E98">
              <w:rPr>
                <w:rFonts w:cs="Helvetica"/>
                <w:sz w:val="19"/>
                <w:szCs w:val="19"/>
              </w:rPr>
              <w:t>Trade names</w:t>
            </w:r>
          </w:p>
          <w:p w:rsidR="00F80D39" w:rsidRPr="00167E98" w:rsidRDefault="00F80D39" w:rsidP="00210A90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9"/>
                <w:szCs w:val="19"/>
              </w:rPr>
            </w:pPr>
            <w:r w:rsidRPr="00167E98">
              <w:rPr>
                <w:rFonts w:cs="Helvetica"/>
                <w:sz w:val="19"/>
                <w:szCs w:val="19"/>
              </w:rPr>
              <w:t xml:space="preserve">gamma benzene </w:t>
            </w:r>
            <w:proofErr w:type="spellStart"/>
            <w:r w:rsidRPr="00167E98">
              <w:rPr>
                <w:rFonts w:cs="Helvetica"/>
                <w:sz w:val="19"/>
                <w:szCs w:val="19"/>
              </w:rPr>
              <w:t>hexachloride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>; gamma-</w:t>
            </w:r>
            <w:proofErr w:type="spellStart"/>
            <w:r w:rsidRPr="00167E98">
              <w:rPr>
                <w:rFonts w:cs="Helvetica"/>
                <w:sz w:val="19"/>
                <w:szCs w:val="19"/>
              </w:rPr>
              <w:t>BHCAgrocide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 xml:space="preserve">, </w:t>
            </w:r>
            <w:proofErr w:type="spellStart"/>
            <w:r w:rsidRPr="00167E98">
              <w:rPr>
                <w:rFonts w:cs="Helvetica"/>
                <w:sz w:val="19"/>
                <w:szCs w:val="19"/>
              </w:rPr>
              <w:t>Aparasin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 xml:space="preserve">, </w:t>
            </w:r>
            <w:proofErr w:type="spellStart"/>
            <w:r w:rsidRPr="00167E98">
              <w:rPr>
                <w:rFonts w:cs="Helvetica"/>
                <w:sz w:val="19"/>
                <w:szCs w:val="19"/>
              </w:rPr>
              <w:t>Arbitex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 xml:space="preserve">, BBH, Ben-hex, </w:t>
            </w:r>
            <w:proofErr w:type="spellStart"/>
            <w:r w:rsidRPr="00167E98">
              <w:rPr>
                <w:rFonts w:cs="Helvetica"/>
                <w:sz w:val="19"/>
                <w:szCs w:val="19"/>
              </w:rPr>
              <w:t>Bentox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 xml:space="preserve">, </w:t>
            </w:r>
            <w:proofErr w:type="spellStart"/>
            <w:r w:rsidRPr="00167E98">
              <w:rPr>
                <w:rFonts w:cs="Helvetica"/>
                <w:sz w:val="19"/>
                <w:szCs w:val="19"/>
              </w:rPr>
              <w:t>Celanex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 xml:space="preserve">, </w:t>
            </w:r>
            <w:proofErr w:type="spellStart"/>
            <w:r w:rsidRPr="00167E98">
              <w:rPr>
                <w:rFonts w:cs="Helvetica"/>
                <w:sz w:val="19"/>
                <w:szCs w:val="19"/>
              </w:rPr>
              <w:t>Chloresene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 xml:space="preserve">, </w:t>
            </w:r>
            <w:proofErr w:type="spellStart"/>
            <w:r w:rsidRPr="00167E98">
              <w:rPr>
                <w:rFonts w:cs="Helvetica"/>
                <w:sz w:val="19"/>
                <w:szCs w:val="19"/>
              </w:rPr>
              <w:t>Dvoran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 xml:space="preserve">, </w:t>
            </w:r>
            <w:proofErr w:type="spellStart"/>
            <w:r w:rsidRPr="00167E98">
              <w:rPr>
                <w:rFonts w:cs="Helvetica"/>
                <w:sz w:val="19"/>
                <w:szCs w:val="19"/>
              </w:rPr>
              <w:t>Dol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>,</w:t>
            </w:r>
          </w:p>
          <w:p w:rsidR="00F80D39" w:rsidRPr="00167E98" w:rsidRDefault="00F80D39" w:rsidP="00210A90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9"/>
                <w:szCs w:val="19"/>
              </w:rPr>
            </w:pPr>
            <w:proofErr w:type="spellStart"/>
            <w:r w:rsidRPr="00167E98">
              <w:rPr>
                <w:rFonts w:cs="Helvetica"/>
                <w:sz w:val="19"/>
                <w:szCs w:val="19"/>
              </w:rPr>
              <w:t>Entomoxan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 xml:space="preserve">, </w:t>
            </w:r>
            <w:proofErr w:type="spellStart"/>
            <w:r w:rsidRPr="00167E98">
              <w:rPr>
                <w:rFonts w:cs="Helvetica"/>
                <w:sz w:val="19"/>
                <w:szCs w:val="19"/>
              </w:rPr>
              <w:t>Exagamma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 xml:space="preserve">, </w:t>
            </w:r>
            <w:proofErr w:type="spellStart"/>
            <w:r w:rsidRPr="00167E98">
              <w:rPr>
                <w:rFonts w:cs="Helvetica"/>
                <w:sz w:val="19"/>
                <w:szCs w:val="19"/>
              </w:rPr>
              <w:t>Forlin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 xml:space="preserve">, </w:t>
            </w:r>
            <w:proofErr w:type="spellStart"/>
            <w:r w:rsidRPr="00167E98">
              <w:rPr>
                <w:rFonts w:cs="Helvetica"/>
                <w:sz w:val="19"/>
                <w:szCs w:val="19"/>
              </w:rPr>
              <w:t>Gallogama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 xml:space="preserve">, </w:t>
            </w:r>
            <w:proofErr w:type="spellStart"/>
            <w:r w:rsidRPr="00167E98">
              <w:rPr>
                <w:rFonts w:cs="Helvetica"/>
                <w:sz w:val="19"/>
                <w:szCs w:val="19"/>
              </w:rPr>
              <w:t>Gamaphex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 xml:space="preserve">, </w:t>
            </w:r>
            <w:proofErr w:type="spellStart"/>
            <w:r w:rsidRPr="00167E98">
              <w:rPr>
                <w:rFonts w:cs="Helvetica"/>
                <w:sz w:val="19"/>
                <w:szCs w:val="19"/>
              </w:rPr>
              <w:t>Gammalin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 xml:space="preserve">, </w:t>
            </w:r>
            <w:proofErr w:type="spellStart"/>
            <w:r w:rsidRPr="00167E98">
              <w:rPr>
                <w:rFonts w:cs="Helvetica"/>
                <w:sz w:val="19"/>
                <w:szCs w:val="19"/>
              </w:rPr>
              <w:t>Gammex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 xml:space="preserve">, </w:t>
            </w:r>
            <w:proofErr w:type="spellStart"/>
            <w:r w:rsidRPr="00167E98">
              <w:rPr>
                <w:rFonts w:cs="Helvetica"/>
                <w:sz w:val="19"/>
                <w:szCs w:val="19"/>
              </w:rPr>
              <w:t>Gammexane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>,</w:t>
            </w:r>
          </w:p>
          <w:p w:rsidR="00F80D39" w:rsidRPr="00167E98" w:rsidRDefault="00F80D39" w:rsidP="00210A90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9"/>
                <w:szCs w:val="19"/>
              </w:rPr>
            </w:pPr>
            <w:proofErr w:type="spellStart"/>
            <w:r w:rsidRPr="00167E98">
              <w:rPr>
                <w:rFonts w:cs="Helvetica"/>
                <w:sz w:val="19"/>
                <w:szCs w:val="19"/>
              </w:rPr>
              <w:t>Hexa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 xml:space="preserve">, </w:t>
            </w:r>
            <w:proofErr w:type="spellStart"/>
            <w:r w:rsidRPr="00167E98">
              <w:rPr>
                <w:rFonts w:cs="Helvetica"/>
                <w:sz w:val="19"/>
                <w:szCs w:val="19"/>
              </w:rPr>
              <w:t>Hexachloran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 xml:space="preserve">, </w:t>
            </w:r>
            <w:proofErr w:type="spellStart"/>
            <w:r w:rsidRPr="00167E98">
              <w:rPr>
                <w:rFonts w:cs="Helvetica"/>
                <w:sz w:val="19"/>
                <w:szCs w:val="19"/>
              </w:rPr>
              <w:t>Hexaverm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 xml:space="preserve">, </w:t>
            </w:r>
            <w:proofErr w:type="spellStart"/>
            <w:r w:rsidRPr="00167E98">
              <w:rPr>
                <w:rFonts w:cs="Helvetica"/>
                <w:sz w:val="19"/>
                <w:szCs w:val="19"/>
              </w:rPr>
              <w:t>Hexicide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 xml:space="preserve">, </w:t>
            </w:r>
            <w:proofErr w:type="spellStart"/>
            <w:r w:rsidRPr="00167E98">
              <w:rPr>
                <w:rFonts w:cs="Helvetica"/>
                <w:sz w:val="19"/>
                <w:szCs w:val="19"/>
              </w:rPr>
              <w:t>Isotos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 xml:space="preserve">, </w:t>
            </w:r>
            <w:proofErr w:type="spellStart"/>
            <w:r w:rsidRPr="00167E98">
              <w:rPr>
                <w:rFonts w:cs="Helvetica"/>
                <w:sz w:val="19"/>
                <w:szCs w:val="19"/>
              </w:rPr>
              <w:t>Kwell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 xml:space="preserve">, </w:t>
            </w:r>
            <w:proofErr w:type="spellStart"/>
            <w:r w:rsidRPr="00167E98">
              <w:rPr>
                <w:rFonts w:cs="Helvetica"/>
                <w:sz w:val="19"/>
                <w:szCs w:val="19"/>
              </w:rPr>
              <w:t>Lendine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 xml:space="preserve">, </w:t>
            </w:r>
            <w:proofErr w:type="spellStart"/>
            <w:r w:rsidRPr="00167E98">
              <w:rPr>
                <w:rFonts w:cs="Helvetica"/>
                <w:sz w:val="19"/>
                <w:szCs w:val="19"/>
              </w:rPr>
              <w:t>Lentox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 xml:space="preserve">, </w:t>
            </w:r>
            <w:proofErr w:type="spellStart"/>
            <w:r w:rsidRPr="00167E98">
              <w:rPr>
                <w:rFonts w:cs="Helvetica"/>
                <w:sz w:val="19"/>
                <w:szCs w:val="19"/>
              </w:rPr>
              <w:t>Linafor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 xml:space="preserve">, </w:t>
            </w:r>
            <w:proofErr w:type="spellStart"/>
            <w:r w:rsidRPr="00167E98">
              <w:rPr>
                <w:rFonts w:cs="Helvetica"/>
                <w:sz w:val="19"/>
                <w:szCs w:val="19"/>
              </w:rPr>
              <w:t>Lindafor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>,</w:t>
            </w:r>
          </w:p>
          <w:p w:rsidR="00F80D39" w:rsidRPr="00E76603" w:rsidRDefault="00F80D39" w:rsidP="00210A90">
            <w:pPr>
              <w:widowControl w:val="0"/>
              <w:autoSpaceDE w:val="0"/>
              <w:autoSpaceDN w:val="0"/>
              <w:adjustRightInd w:val="0"/>
              <w:rPr>
                <w:sz w:val="19"/>
                <w:lang w:val="fr-CH"/>
              </w:rPr>
            </w:pPr>
            <w:proofErr w:type="spellStart"/>
            <w:r w:rsidRPr="000064CB">
              <w:rPr>
                <w:sz w:val="19"/>
                <w:lang w:val="fr-CH"/>
              </w:rPr>
              <w:t>Lindagam</w:t>
            </w:r>
            <w:proofErr w:type="spellEnd"/>
            <w:r w:rsidRPr="000064CB">
              <w:rPr>
                <w:sz w:val="19"/>
                <w:lang w:val="fr-CH"/>
              </w:rPr>
              <w:t xml:space="preserve">, </w:t>
            </w:r>
            <w:proofErr w:type="spellStart"/>
            <w:r w:rsidRPr="000064CB">
              <w:rPr>
                <w:sz w:val="19"/>
                <w:lang w:val="fr-CH"/>
              </w:rPr>
              <w:t>Lindatox</w:t>
            </w:r>
            <w:proofErr w:type="spellEnd"/>
            <w:r w:rsidRPr="000064CB">
              <w:rPr>
                <w:sz w:val="19"/>
                <w:lang w:val="fr-CH"/>
              </w:rPr>
              <w:t xml:space="preserve">, </w:t>
            </w:r>
            <w:proofErr w:type="spellStart"/>
            <w:r w:rsidRPr="000064CB">
              <w:rPr>
                <w:sz w:val="19"/>
                <w:lang w:val="fr-CH"/>
              </w:rPr>
              <w:t>Lintox</w:t>
            </w:r>
            <w:proofErr w:type="spellEnd"/>
            <w:r w:rsidRPr="000064CB">
              <w:rPr>
                <w:sz w:val="19"/>
                <w:lang w:val="fr-CH"/>
              </w:rPr>
              <w:t xml:space="preserve">, </w:t>
            </w:r>
            <w:proofErr w:type="spellStart"/>
            <w:r w:rsidRPr="000064CB">
              <w:rPr>
                <w:sz w:val="19"/>
                <w:lang w:val="fr-CH"/>
              </w:rPr>
              <w:t>Lorexane</w:t>
            </w:r>
            <w:proofErr w:type="spellEnd"/>
            <w:r w:rsidRPr="000064CB">
              <w:rPr>
                <w:sz w:val="19"/>
                <w:lang w:val="fr-CH"/>
              </w:rPr>
              <w:t xml:space="preserve">, </w:t>
            </w:r>
            <w:proofErr w:type="spellStart"/>
            <w:r w:rsidRPr="000064CB">
              <w:rPr>
                <w:sz w:val="19"/>
                <w:lang w:val="fr-CH"/>
              </w:rPr>
              <w:t>Nexit</w:t>
            </w:r>
            <w:proofErr w:type="spellEnd"/>
            <w:r w:rsidRPr="000064CB">
              <w:rPr>
                <w:sz w:val="19"/>
                <w:lang w:val="fr-CH"/>
              </w:rPr>
              <w:t xml:space="preserve">, </w:t>
            </w:r>
            <w:proofErr w:type="spellStart"/>
            <w:r w:rsidRPr="000064CB">
              <w:rPr>
                <w:sz w:val="19"/>
                <w:lang w:val="fr-CH"/>
              </w:rPr>
              <w:t>Nocochloran</w:t>
            </w:r>
            <w:proofErr w:type="spellEnd"/>
            <w:r w:rsidRPr="000064CB">
              <w:rPr>
                <w:sz w:val="19"/>
                <w:lang w:val="fr-CH"/>
              </w:rPr>
              <w:t xml:space="preserve">, </w:t>
            </w:r>
            <w:proofErr w:type="spellStart"/>
            <w:r w:rsidRPr="000064CB">
              <w:rPr>
                <w:sz w:val="19"/>
                <w:lang w:val="fr-CH"/>
              </w:rPr>
              <w:t>Novigam</w:t>
            </w:r>
            <w:proofErr w:type="spellEnd"/>
            <w:r w:rsidRPr="000064CB">
              <w:rPr>
                <w:sz w:val="19"/>
                <w:lang w:val="fr-CH"/>
              </w:rPr>
              <w:t xml:space="preserve">, </w:t>
            </w:r>
            <w:proofErr w:type="spellStart"/>
            <w:r w:rsidRPr="000064CB">
              <w:rPr>
                <w:sz w:val="19"/>
                <w:lang w:val="fr-CH"/>
              </w:rPr>
              <w:t>Omnitox</w:t>
            </w:r>
            <w:proofErr w:type="spellEnd"/>
            <w:r w:rsidRPr="000064CB">
              <w:rPr>
                <w:sz w:val="19"/>
                <w:lang w:val="fr-CH"/>
              </w:rPr>
              <w:t xml:space="preserve">, </w:t>
            </w:r>
            <w:proofErr w:type="spellStart"/>
            <w:r w:rsidRPr="000064CB">
              <w:rPr>
                <w:sz w:val="19"/>
                <w:lang w:val="fr-CH"/>
              </w:rPr>
              <w:t>Quellada</w:t>
            </w:r>
            <w:proofErr w:type="spellEnd"/>
            <w:r w:rsidRPr="000064CB">
              <w:rPr>
                <w:sz w:val="19"/>
                <w:lang w:val="fr-CH"/>
              </w:rPr>
              <w:t>,</w:t>
            </w:r>
          </w:p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  <w:proofErr w:type="spellStart"/>
            <w:proofErr w:type="gramStart"/>
            <w:r w:rsidRPr="00167E98">
              <w:rPr>
                <w:rFonts w:cs="Helvetica"/>
                <w:sz w:val="19"/>
                <w:szCs w:val="19"/>
              </w:rPr>
              <w:t>Silvanol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 xml:space="preserve">, Tri-6, </w:t>
            </w:r>
            <w:proofErr w:type="spellStart"/>
            <w:r w:rsidRPr="00167E98">
              <w:rPr>
                <w:rFonts w:cs="Helvetica"/>
                <w:sz w:val="19"/>
                <w:szCs w:val="19"/>
              </w:rPr>
              <w:t>Vitron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>.</w:t>
            </w:r>
            <w:proofErr w:type="gramEnd"/>
          </w:p>
        </w:tc>
      </w:tr>
      <w:tr w:rsidR="00F80D39" w:rsidRPr="00A23747" w:rsidTr="00210A90">
        <w:trPr>
          <w:cantSplit/>
        </w:trPr>
        <w:tc>
          <w:tcPr>
            <w:tcW w:w="1957" w:type="dxa"/>
            <w:gridSpan w:val="3"/>
          </w:tcPr>
          <w:p w:rsidR="00F80D39" w:rsidRPr="00167E98" w:rsidRDefault="00F80D39" w:rsidP="00210A90">
            <w:pPr>
              <w:spacing w:after="60"/>
              <w:rPr>
                <w:b/>
                <w:sz w:val="18"/>
                <w:szCs w:val="18"/>
              </w:rPr>
            </w:pPr>
            <w:proofErr w:type="spellStart"/>
            <w:r w:rsidRPr="00167E98">
              <w:rPr>
                <w:b/>
                <w:sz w:val="18"/>
                <w:szCs w:val="18"/>
              </w:rPr>
              <w:t>Mirex</w:t>
            </w:r>
            <w:proofErr w:type="spellEnd"/>
            <w:r w:rsidRPr="00167E98">
              <w:rPr>
                <w:b/>
                <w:sz w:val="18"/>
                <w:szCs w:val="18"/>
              </w:rPr>
              <w:br/>
            </w:r>
            <w:r w:rsidRPr="00167E98">
              <w:rPr>
                <w:bCs/>
                <w:sz w:val="18"/>
                <w:szCs w:val="18"/>
              </w:rPr>
              <w:t xml:space="preserve">(CAS </w:t>
            </w:r>
            <w:r>
              <w:rPr>
                <w:bCs/>
                <w:sz w:val="18"/>
                <w:szCs w:val="18"/>
              </w:rPr>
              <w:t>N</w:t>
            </w:r>
            <w:r w:rsidRPr="00167E98">
              <w:rPr>
                <w:bCs/>
                <w:sz w:val="18"/>
                <w:szCs w:val="18"/>
              </w:rPr>
              <w:t>o. 2385-85-5)</w:t>
            </w:r>
          </w:p>
        </w:tc>
        <w:tc>
          <w:tcPr>
            <w:tcW w:w="6386" w:type="dxa"/>
            <w:gridSpan w:val="2"/>
          </w:tcPr>
          <w:p w:rsidR="00F80D39" w:rsidRPr="00611DEA" w:rsidRDefault="00F80D39" w:rsidP="00210A90">
            <w:pPr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1,1a,2,2,3,3a,4,5,5,5a,5b,6-dodecachloro-octahydro-1,3,4-metheno-1H-cyclobuta[cd]pentalene;</w:t>
            </w:r>
          </w:p>
          <w:p w:rsidR="00F80D39" w:rsidRPr="00611DEA" w:rsidRDefault="00F80D39" w:rsidP="00210A90">
            <w:pPr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 xml:space="preserve">1,2,3,4,5,5-hexachloro-; 2,3,4,5,5-hexachloro-1,3-cyclopentadiene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dimer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>;</w:t>
            </w:r>
          </w:p>
          <w:p w:rsidR="00F80D39" w:rsidRPr="00611DEA" w:rsidRDefault="00F80D39" w:rsidP="00210A90">
            <w:pPr>
              <w:pStyle w:val="BodyText3"/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1,3,4-metheno-1,1a,2,2,3,3a,4,5,5,5a,5b,6-dodecachlorooctahydro-1H-cyclobuta&lt;cd&gt;pentalene;</w:t>
            </w:r>
          </w:p>
          <w:p w:rsidR="00F80D39" w:rsidRPr="00611DEA" w:rsidRDefault="00F80D39" w:rsidP="00210A90">
            <w:pPr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1,3,4-metheno-1H-cyclobuta(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cd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>)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pentalene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>, 1,1a,2,2,3,3a,4,5,5,5a,5b,6-dodecachlorooctahydro-;</w:t>
            </w:r>
          </w:p>
          <w:p w:rsidR="00F80D39" w:rsidRPr="00611DEA" w:rsidRDefault="00F80D39" w:rsidP="00210A90">
            <w:pPr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1,3,4-metheno-1H-cyclobuta&lt;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cd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>&gt;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pentalene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dodecachlorooctahydro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>-; 1,3-cyclopentadiene;</w:t>
            </w:r>
          </w:p>
          <w:p w:rsidR="00F80D39" w:rsidRPr="00611DEA" w:rsidRDefault="00F80D39" w:rsidP="00210A90">
            <w:pPr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 xml:space="preserve">1,3-cyclopentadiene, 1,2,3,4,5,5-hexachloro-,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dimer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>;</w:t>
            </w:r>
          </w:p>
          <w:p w:rsidR="00F80D39" w:rsidRPr="00611DEA" w:rsidRDefault="00F80D39" w:rsidP="00210A90">
            <w:pPr>
              <w:spacing w:after="60"/>
              <w:rPr>
                <w:sz w:val="18"/>
                <w:szCs w:val="18"/>
                <w:lang w:val="es-ES"/>
              </w:rPr>
            </w:pPr>
            <w:proofErr w:type="spellStart"/>
            <w:r w:rsidRPr="008C10BB">
              <w:rPr>
                <w:sz w:val="18"/>
                <w:szCs w:val="18"/>
                <w:lang w:val="es-ES"/>
              </w:rPr>
              <w:t>Bichlorendo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 xml:space="preserve">, CG-1283,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Dechlorane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Dechlorane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 xml:space="preserve"> 4070,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Dechlorane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 xml:space="preserve"> Plus,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Dimer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 xml:space="preserve">; 1,2,3,4,5,5-dodecachloropentacyclodecane;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Dodecachlororpentacyclo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>(5.2.1.O’2,6.O’3,9.O’5,8)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decane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>;</w:t>
            </w:r>
          </w:p>
          <w:p w:rsidR="00F80D39" w:rsidRPr="00611DEA" w:rsidRDefault="00F80D39" w:rsidP="00210A90">
            <w:pPr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Dodecachloro-decahydro-1,3-cyclo-dicyclobuta&lt;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cd,gh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>&gt;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pentalene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>;</w:t>
            </w:r>
          </w:p>
          <w:p w:rsidR="00F80D39" w:rsidRPr="00611DEA" w:rsidRDefault="00F80D39" w:rsidP="00210A90">
            <w:pPr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Dodecachloroctahydro-1,3,4-metheno-1H-cyclobuta(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cd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>)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pentalen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>, 1,1a,2,2,3,3a,4,5,5,5a,5b,6-;</w:t>
            </w:r>
          </w:p>
          <w:p w:rsidR="00F80D39" w:rsidRPr="00611DEA" w:rsidRDefault="00F80D39" w:rsidP="00210A90">
            <w:pPr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>Dodecachlorooctahydro-1,3,4-metheno-2H-cyclobuta&lt;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cd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>&gt;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pentalene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>;</w:t>
            </w:r>
          </w:p>
          <w:p w:rsidR="00F80D39" w:rsidRPr="00611DEA" w:rsidRDefault="00F80D39" w:rsidP="00210A90">
            <w:pPr>
              <w:spacing w:after="60"/>
              <w:rPr>
                <w:sz w:val="18"/>
                <w:szCs w:val="18"/>
                <w:lang w:val="es-ES"/>
              </w:rPr>
            </w:pPr>
            <w:proofErr w:type="spellStart"/>
            <w:r w:rsidRPr="008C10BB">
              <w:rPr>
                <w:sz w:val="18"/>
                <w:szCs w:val="18"/>
                <w:lang w:val="es-ES"/>
              </w:rPr>
              <w:t>Dodecachloropentacyclo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>(5.2.1.O’2,6.O’3,9.O’5,8)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decane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>;</w:t>
            </w:r>
          </w:p>
          <w:p w:rsidR="00F80D39" w:rsidRPr="00611DEA" w:rsidRDefault="00F80D39" w:rsidP="00210A90">
            <w:pPr>
              <w:spacing w:after="60"/>
              <w:rPr>
                <w:sz w:val="18"/>
                <w:szCs w:val="18"/>
                <w:lang w:val="es-ES"/>
              </w:rPr>
            </w:pPr>
            <w:proofErr w:type="spellStart"/>
            <w:r w:rsidRPr="008C10BB">
              <w:rPr>
                <w:sz w:val="18"/>
                <w:szCs w:val="18"/>
                <w:lang w:val="es-ES"/>
              </w:rPr>
              <w:t>Dodecachloropentacyclo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>&lt;5.2.1.0 per cent 2,6.0 per cent 3,9.0 per cent 5,8&gt;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decane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 xml:space="preserve">;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Dodecacloropentaciclo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>(5.2.1.O’2,6.O’3,9.O’5,8)decano;</w:t>
            </w:r>
          </w:p>
          <w:p w:rsidR="00F80D39" w:rsidRPr="00611DEA" w:rsidRDefault="00F80D39" w:rsidP="00210A90">
            <w:pPr>
              <w:spacing w:after="60"/>
              <w:rPr>
                <w:sz w:val="18"/>
                <w:szCs w:val="18"/>
                <w:lang w:val="es-ES"/>
              </w:rPr>
            </w:pPr>
            <w:r w:rsidRPr="008C10BB">
              <w:rPr>
                <w:sz w:val="18"/>
                <w:szCs w:val="18"/>
                <w:lang w:val="es-ES"/>
              </w:rPr>
              <w:t xml:space="preserve">ENT-25719;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Ferriamicide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 xml:space="preserve">; GC1283;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Hexachloropentadiene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Dimer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 xml:space="preserve">, Hexachloro-1,3-cyclopentadiene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dimer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 xml:space="preserve">; Hrs 1276, NCI-C06428;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Paramex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 xml:space="preserve">;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Perchlordecone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Perchloropentacyclodecane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 xml:space="preserve">;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Perchloropentacyclo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>(5.2.1.02,6.03,9.05,8)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decane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 xml:space="preserve">; </w:t>
            </w:r>
            <w:proofErr w:type="spellStart"/>
            <w:r w:rsidRPr="008C10BB">
              <w:rPr>
                <w:sz w:val="18"/>
                <w:szCs w:val="18"/>
                <w:lang w:val="es-ES"/>
              </w:rPr>
              <w:t>Perchlorodihomocubane</w:t>
            </w:r>
            <w:proofErr w:type="spellEnd"/>
            <w:r w:rsidRPr="008C10BB">
              <w:rPr>
                <w:sz w:val="18"/>
                <w:szCs w:val="18"/>
                <w:lang w:val="es-ES"/>
              </w:rPr>
              <w:t xml:space="preserve"> </w:t>
            </w:r>
          </w:p>
        </w:tc>
      </w:tr>
      <w:tr w:rsidR="00F80D39" w:rsidRPr="00167E98" w:rsidTr="00210A90">
        <w:trPr>
          <w:cantSplit/>
        </w:trPr>
        <w:tc>
          <w:tcPr>
            <w:tcW w:w="1964" w:type="dxa"/>
            <w:gridSpan w:val="3"/>
          </w:tcPr>
          <w:p w:rsidR="00F80D39" w:rsidRPr="00167E98" w:rsidRDefault="00F80D39" w:rsidP="00210A90">
            <w:pPr>
              <w:rPr>
                <w:sz w:val="20"/>
              </w:rPr>
            </w:pPr>
            <w:proofErr w:type="spellStart"/>
            <w:r w:rsidRPr="00167E98">
              <w:rPr>
                <w:sz w:val="20"/>
              </w:rPr>
              <w:t>Perfluorooctane</w:t>
            </w:r>
            <w:proofErr w:type="spellEnd"/>
            <w:r w:rsidRPr="00167E98">
              <w:rPr>
                <w:sz w:val="20"/>
              </w:rPr>
              <w:t xml:space="preserve"> </w:t>
            </w:r>
            <w:proofErr w:type="spellStart"/>
            <w:r w:rsidRPr="00167E98">
              <w:rPr>
                <w:sz w:val="20"/>
              </w:rPr>
              <w:t>sulfonate</w:t>
            </w:r>
            <w:proofErr w:type="spellEnd"/>
          </w:p>
          <w:p w:rsidR="00F80D39" w:rsidRPr="00167E98" w:rsidRDefault="00F80D39" w:rsidP="00210A90">
            <w:pPr>
              <w:spacing w:after="60"/>
              <w:rPr>
                <w:b/>
                <w:sz w:val="18"/>
                <w:szCs w:val="18"/>
              </w:rPr>
            </w:pPr>
            <w:r w:rsidRPr="00167E98">
              <w:rPr>
                <w:sz w:val="20"/>
              </w:rPr>
              <w:t>(CAS No.1763-23-1)</w:t>
            </w:r>
          </w:p>
        </w:tc>
        <w:tc>
          <w:tcPr>
            <w:tcW w:w="6393" w:type="dxa"/>
            <w:gridSpan w:val="2"/>
          </w:tcPr>
          <w:p w:rsidR="00F80D39" w:rsidRPr="00167E98" w:rsidRDefault="00F80D39" w:rsidP="00210A90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9"/>
                <w:szCs w:val="19"/>
              </w:rPr>
            </w:pPr>
            <w:r w:rsidRPr="00167E98">
              <w:rPr>
                <w:rFonts w:cs="Helvetica"/>
                <w:sz w:val="19"/>
                <w:szCs w:val="19"/>
              </w:rPr>
              <w:t>1-Octanesulfonic acid,</w:t>
            </w:r>
          </w:p>
          <w:p w:rsidR="00F80D39" w:rsidRPr="00167E98" w:rsidRDefault="00F80D39" w:rsidP="00210A90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9"/>
                <w:szCs w:val="19"/>
              </w:rPr>
            </w:pPr>
            <w:r w:rsidRPr="00167E98">
              <w:rPr>
                <w:rFonts w:cs="Helvetica"/>
                <w:sz w:val="19"/>
                <w:szCs w:val="19"/>
              </w:rPr>
              <w:t>1,1,2,2,3,3,4,4,5,5,6,6,7,7,8,8,8-heptadecafluoro;</w:t>
            </w:r>
          </w:p>
          <w:p w:rsidR="00F80D39" w:rsidRPr="00167E98" w:rsidRDefault="00F80D39" w:rsidP="00210A90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9"/>
                <w:szCs w:val="19"/>
              </w:rPr>
            </w:pPr>
            <w:r w:rsidRPr="00167E98">
              <w:rPr>
                <w:rFonts w:cs="Helvetica"/>
                <w:sz w:val="19"/>
                <w:szCs w:val="19"/>
              </w:rPr>
              <w:t>1,1,2,2,3,3,4,4,5,5,6,6,7,7,8,8,8-heptadecafluoro-1-</w:t>
            </w:r>
          </w:p>
          <w:p w:rsidR="00F80D39" w:rsidRPr="00167E98" w:rsidRDefault="00F80D39" w:rsidP="00210A90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9"/>
                <w:szCs w:val="19"/>
              </w:rPr>
            </w:pPr>
            <w:proofErr w:type="spellStart"/>
            <w:r w:rsidRPr="00167E98">
              <w:rPr>
                <w:rFonts w:cs="Helvetica"/>
                <w:sz w:val="19"/>
                <w:szCs w:val="19"/>
              </w:rPr>
              <w:t>octanesulfonic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 xml:space="preserve"> acid; 1-Octanesulfonic acid,</w:t>
            </w:r>
          </w:p>
          <w:p w:rsidR="00F80D39" w:rsidRPr="00167E98" w:rsidRDefault="00F80D39" w:rsidP="00210A90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9"/>
                <w:szCs w:val="19"/>
              </w:rPr>
            </w:pPr>
            <w:proofErr w:type="spellStart"/>
            <w:r w:rsidRPr="00167E98">
              <w:rPr>
                <w:rFonts w:cs="Helvetica"/>
                <w:sz w:val="19"/>
                <w:szCs w:val="19"/>
              </w:rPr>
              <w:t>heptadecafluoro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>-; 1-Perfluorooctanesulfonic acid;</w:t>
            </w:r>
          </w:p>
          <w:p w:rsidR="00F80D39" w:rsidRPr="00167E98" w:rsidRDefault="00F80D39" w:rsidP="00210A90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9"/>
                <w:szCs w:val="19"/>
              </w:rPr>
            </w:pPr>
            <w:r w:rsidRPr="00167E98">
              <w:rPr>
                <w:rFonts w:cs="Helvetica"/>
                <w:sz w:val="19"/>
                <w:szCs w:val="19"/>
              </w:rPr>
              <w:t xml:space="preserve">Heptadecafluoro-1-octanesulfonic acid; </w:t>
            </w:r>
            <w:proofErr w:type="spellStart"/>
            <w:r w:rsidRPr="00167E98">
              <w:rPr>
                <w:rFonts w:cs="Helvetica"/>
                <w:sz w:val="19"/>
                <w:szCs w:val="19"/>
              </w:rPr>
              <w:t>Perfluoro-noctanesulfonic</w:t>
            </w:r>
            <w:proofErr w:type="spellEnd"/>
          </w:p>
          <w:p w:rsidR="00F80D39" w:rsidRPr="00167E98" w:rsidRDefault="00F80D39" w:rsidP="00210A90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9"/>
                <w:szCs w:val="19"/>
              </w:rPr>
            </w:pPr>
            <w:r w:rsidRPr="00167E98">
              <w:rPr>
                <w:rFonts w:cs="Helvetica"/>
                <w:sz w:val="19"/>
                <w:szCs w:val="19"/>
              </w:rPr>
              <w:t xml:space="preserve">acid; </w:t>
            </w:r>
            <w:proofErr w:type="spellStart"/>
            <w:r w:rsidRPr="00167E98">
              <w:rPr>
                <w:rFonts w:cs="Helvetica"/>
                <w:sz w:val="19"/>
                <w:szCs w:val="19"/>
              </w:rPr>
              <w:t>Perfluoroctanesulfonic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 xml:space="preserve"> acid;</w:t>
            </w:r>
          </w:p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  <w:proofErr w:type="spellStart"/>
            <w:r w:rsidRPr="00167E98">
              <w:rPr>
                <w:rFonts w:cs="Helvetica"/>
                <w:sz w:val="19"/>
                <w:szCs w:val="19"/>
              </w:rPr>
              <w:t>Perfluoroctylsulfonic</w:t>
            </w:r>
            <w:proofErr w:type="spellEnd"/>
            <w:r w:rsidRPr="00167E98">
              <w:rPr>
                <w:rFonts w:cs="Helvetica"/>
                <w:sz w:val="19"/>
                <w:szCs w:val="19"/>
              </w:rPr>
              <w:t xml:space="preserve"> acid</w:t>
            </w:r>
          </w:p>
        </w:tc>
      </w:tr>
      <w:tr w:rsidR="00F80D39" w:rsidRPr="00167E98" w:rsidTr="00210A90">
        <w:trPr>
          <w:cantSplit/>
        </w:trPr>
        <w:tc>
          <w:tcPr>
            <w:tcW w:w="1964" w:type="dxa"/>
            <w:gridSpan w:val="3"/>
          </w:tcPr>
          <w:p w:rsidR="00F80D39" w:rsidRPr="00167E98" w:rsidRDefault="00F80D39" w:rsidP="00210A90">
            <w:pPr>
              <w:rPr>
                <w:b/>
                <w:sz w:val="20"/>
              </w:rPr>
            </w:pPr>
            <w:r w:rsidRPr="00167E98">
              <w:rPr>
                <w:b/>
                <w:sz w:val="20"/>
              </w:rPr>
              <w:t xml:space="preserve">Technical </w:t>
            </w:r>
            <w:proofErr w:type="spellStart"/>
            <w:r w:rsidRPr="00167E98">
              <w:rPr>
                <w:b/>
                <w:sz w:val="20"/>
              </w:rPr>
              <w:t>endosulfan</w:t>
            </w:r>
            <w:proofErr w:type="spellEnd"/>
          </w:p>
          <w:p w:rsidR="00F80D39" w:rsidRPr="00167E98" w:rsidRDefault="00F80D39" w:rsidP="00210A90">
            <w:pPr>
              <w:spacing w:after="60"/>
              <w:rPr>
                <w:b/>
                <w:sz w:val="18"/>
                <w:szCs w:val="18"/>
              </w:rPr>
            </w:pPr>
            <w:r w:rsidRPr="00167E98">
              <w:rPr>
                <w:sz w:val="20"/>
              </w:rPr>
              <w:t xml:space="preserve">(CAS No. 115-29-7) </w:t>
            </w:r>
          </w:p>
        </w:tc>
        <w:tc>
          <w:tcPr>
            <w:tcW w:w="6393" w:type="dxa"/>
            <w:gridSpan w:val="2"/>
          </w:tcPr>
          <w:p w:rsidR="00F80D39" w:rsidRPr="00167E98" w:rsidRDefault="00F80D39" w:rsidP="00210A90">
            <w:pP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alpha.,.beta.-1,2,3,4,7,7-Hexachlorobicyclo(2.2.1)-2-heptene-5,6-bisoxymethylene </w:t>
            </w:r>
            <w:proofErr w:type="spellStart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sulfite</w:t>
            </w:r>
            <w:proofErr w:type="spellEnd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, .alpha.,.beta.-1,2,3,4,7,7-Hexachlorobicyclo(2.2.1)hepten-2-bis(oxymethylon-5,6-)sulfite , .beta.-6,7,8,9,10,10-Hexachloro-1,5,5a,6,9,9a-hexahydro-endo-6,9-methano-2,4,3-benzodioxathiepin 3-oxide ,1,4,5,6,7,7-Hexachloro-5-norbornene-2,3-dimethanol, cyclic </w:t>
            </w:r>
            <w:proofErr w:type="spellStart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sulfite</w:t>
            </w:r>
            <w:proofErr w:type="spellEnd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, , 5-Norbornene-2,3-dimethanol, 1,4,5,6,7,7-hexachloro-, cyclic </w:t>
            </w:r>
            <w:proofErr w:type="spellStart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sulfite</w:t>
            </w:r>
            <w:proofErr w:type="spellEnd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, 6,7,8,9,10-Hexachloro-1,5,5a,6,9,9a-hexahydro-6,9-methano-2,4,3-benzodioxathiepin-3-oxide , 6,9-Methano-2,4,3-benzodioxathiepin, 6,7,8,9,10,10-hexachloro-1,5,5a,6,9,9a-hexahydro-, 3-oxide , </w:t>
            </w:r>
          </w:p>
          <w:p w:rsidR="00F80D39" w:rsidRPr="00167E98" w:rsidRDefault="00F80D39" w:rsidP="00210A90">
            <w:pP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Trade names</w:t>
            </w:r>
          </w:p>
          <w:p w:rsidR="00F80D39" w:rsidRPr="00167E98" w:rsidRDefault="00F80D39" w:rsidP="00210A9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Afidan</w:t>
            </w:r>
            <w:proofErr w:type="spellEnd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Benzoepin</w:t>
            </w:r>
            <w:proofErr w:type="spellEnd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, </w:t>
            </w:r>
            <w:proofErr w:type="spellStart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Beosit</w:t>
            </w:r>
            <w:proofErr w:type="spellEnd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, BIO 5462 , </w:t>
            </w:r>
            <w:proofErr w:type="spellStart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Chlorthiepin</w:t>
            </w:r>
            <w:proofErr w:type="spellEnd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, </w:t>
            </w:r>
            <w:proofErr w:type="spellStart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Crisulfan</w:t>
            </w:r>
            <w:proofErr w:type="spellEnd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, </w:t>
            </w:r>
            <w:proofErr w:type="spellStart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Cyclodan</w:t>
            </w:r>
            <w:proofErr w:type="spellEnd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, </w:t>
            </w:r>
            <w:proofErr w:type="spellStart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Endocel</w:t>
            </w:r>
            <w:proofErr w:type="spellEnd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, </w:t>
            </w:r>
            <w:proofErr w:type="spellStart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Endosol</w:t>
            </w:r>
            <w:proofErr w:type="spellEnd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, </w:t>
            </w:r>
            <w:proofErr w:type="spellStart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Endossulfam</w:t>
            </w:r>
            <w:proofErr w:type="spellEnd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, </w:t>
            </w:r>
            <w:proofErr w:type="spellStart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Endossulf?o</w:t>
            </w:r>
            <w:proofErr w:type="spellEnd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, </w:t>
            </w:r>
            <w:proofErr w:type="spellStart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Endosulfan</w:t>
            </w:r>
            <w:proofErr w:type="spellEnd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, </w:t>
            </w:r>
            <w:proofErr w:type="spellStart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Endosulfan</w:t>
            </w:r>
            <w:proofErr w:type="spellEnd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, ENDOSULFAN (MIXED ISOMERS) , </w:t>
            </w:r>
            <w:proofErr w:type="spellStart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Endosulfan</w:t>
            </w:r>
            <w:proofErr w:type="spellEnd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(mixture of alpha and beta isomers) , </w:t>
            </w:r>
            <w:proofErr w:type="spellStart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Endosulfan</w:t>
            </w:r>
            <w:proofErr w:type="spellEnd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35EC , </w:t>
            </w:r>
            <w:proofErr w:type="spellStart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Endosulphan</w:t>
            </w:r>
            <w:proofErr w:type="spellEnd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, </w:t>
            </w:r>
            <w:proofErr w:type="spellStart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Endoszulfn</w:t>
            </w:r>
            <w:proofErr w:type="spellEnd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, ENT-23979 , FMC 5462 , Hexachlorohexahydromethano-2,4,3-benzodioxathiepin-3-oxide , </w:t>
            </w:r>
            <w:proofErr w:type="spellStart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Hildan</w:t>
            </w:r>
            <w:proofErr w:type="spellEnd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, HOE 2671 , </w:t>
            </w:r>
            <w:proofErr w:type="spellStart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Insectophene</w:t>
            </w:r>
            <w:proofErr w:type="spellEnd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, Kop-</w:t>
            </w:r>
            <w:proofErr w:type="spellStart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Thiodan</w:t>
            </w:r>
            <w:proofErr w:type="spellEnd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, </w:t>
            </w:r>
            <w:proofErr w:type="spellStart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Malix</w:t>
            </w:r>
            <w:proofErr w:type="spellEnd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, </w:t>
            </w:r>
            <w:proofErr w:type="spellStart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Sulfurous</w:t>
            </w:r>
            <w:proofErr w:type="spellEnd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acid, cyclic ester with 1,4,5,6,7,7-hexachloro-5-norbornene-2,3-dimethanol , </w:t>
            </w:r>
            <w:proofErr w:type="spellStart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Thifor</w:t>
            </w:r>
            <w:proofErr w:type="spellEnd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, </w:t>
            </w:r>
            <w:proofErr w:type="spellStart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Thimul</w:t>
            </w:r>
            <w:proofErr w:type="spellEnd"/>
            <w:r w:rsidRPr="00167E9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, </w:t>
            </w:r>
            <w:proofErr w:type="spellStart"/>
            <w:r w:rsidRPr="00167E98">
              <w:rPr>
                <w:rFonts w:cs="Arial"/>
                <w:color w:val="000000"/>
                <w:spacing w:val="2"/>
                <w:sz w:val="18"/>
                <w:szCs w:val="18"/>
                <w:shd w:val="clear" w:color="auto" w:fill="FFFFFF"/>
              </w:rPr>
              <w:t>Cyclodan</w:t>
            </w:r>
            <w:proofErr w:type="spellEnd"/>
            <w:r w:rsidRPr="00167E98">
              <w:rPr>
                <w:rFonts w:cs="Arial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167E98">
              <w:rPr>
                <w:rFonts w:cs="Arial"/>
                <w:color w:val="000000"/>
                <w:spacing w:val="2"/>
                <w:sz w:val="18"/>
                <w:szCs w:val="18"/>
                <w:shd w:val="clear" w:color="auto" w:fill="FFFFFF"/>
              </w:rPr>
              <w:t>Devisulfan</w:t>
            </w:r>
            <w:proofErr w:type="spellEnd"/>
            <w:r w:rsidRPr="00167E98">
              <w:rPr>
                <w:rFonts w:cs="Arial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167E98">
              <w:rPr>
                <w:rFonts w:cs="Arial"/>
                <w:color w:val="000000"/>
                <w:spacing w:val="2"/>
                <w:sz w:val="18"/>
                <w:szCs w:val="18"/>
                <w:shd w:val="clear" w:color="auto" w:fill="FFFFFF"/>
              </w:rPr>
              <w:t>Endocel</w:t>
            </w:r>
            <w:proofErr w:type="spellEnd"/>
            <w:r w:rsidRPr="00167E98">
              <w:rPr>
                <w:rFonts w:cs="Arial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167E98">
              <w:rPr>
                <w:rFonts w:cs="Arial"/>
                <w:color w:val="000000"/>
                <w:spacing w:val="2"/>
                <w:sz w:val="18"/>
                <w:szCs w:val="18"/>
                <w:shd w:val="clear" w:color="auto" w:fill="FFFFFF"/>
              </w:rPr>
              <w:t>Endocide</w:t>
            </w:r>
            <w:proofErr w:type="spellEnd"/>
            <w:r w:rsidRPr="00167E98">
              <w:rPr>
                <w:rFonts w:cs="Arial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167E98">
              <w:rPr>
                <w:rFonts w:cs="Arial"/>
                <w:color w:val="000000"/>
                <w:spacing w:val="2"/>
                <w:sz w:val="18"/>
                <w:szCs w:val="18"/>
                <w:shd w:val="clear" w:color="auto" w:fill="FFFFFF"/>
              </w:rPr>
              <w:t>Endosol</w:t>
            </w:r>
            <w:proofErr w:type="spellEnd"/>
            <w:r w:rsidRPr="00167E98">
              <w:rPr>
                <w:rFonts w:cs="Arial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FMC 5462, </w:t>
            </w:r>
            <w:proofErr w:type="spellStart"/>
            <w:r w:rsidRPr="00167E98">
              <w:rPr>
                <w:rFonts w:cs="Arial"/>
                <w:color w:val="000000"/>
                <w:spacing w:val="2"/>
                <w:sz w:val="18"/>
                <w:szCs w:val="18"/>
                <w:shd w:val="clear" w:color="auto" w:fill="FFFFFF"/>
              </w:rPr>
              <w:t>Hexasulfan</w:t>
            </w:r>
            <w:proofErr w:type="spellEnd"/>
            <w:r w:rsidRPr="00167E98">
              <w:rPr>
                <w:rFonts w:cs="Arial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167E98">
              <w:rPr>
                <w:rFonts w:cs="Arial"/>
                <w:color w:val="000000"/>
                <w:spacing w:val="2"/>
                <w:sz w:val="18"/>
                <w:szCs w:val="18"/>
                <w:shd w:val="clear" w:color="auto" w:fill="FFFFFF"/>
              </w:rPr>
              <w:t>Hildan</w:t>
            </w:r>
            <w:proofErr w:type="spellEnd"/>
            <w:r w:rsidRPr="00167E98">
              <w:rPr>
                <w:rFonts w:cs="Arial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Hoe 2671, </w:t>
            </w:r>
            <w:proofErr w:type="spellStart"/>
            <w:r w:rsidRPr="00167E98">
              <w:rPr>
                <w:rFonts w:cs="Arial"/>
                <w:color w:val="000000"/>
                <w:spacing w:val="2"/>
                <w:sz w:val="18"/>
                <w:szCs w:val="18"/>
                <w:shd w:val="clear" w:color="auto" w:fill="FFFFFF"/>
              </w:rPr>
              <w:t>Insectophene</w:t>
            </w:r>
            <w:proofErr w:type="spellEnd"/>
            <w:r w:rsidRPr="00167E98">
              <w:rPr>
                <w:rFonts w:cs="Arial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167E98">
              <w:rPr>
                <w:rFonts w:cs="Arial"/>
                <w:color w:val="000000"/>
                <w:spacing w:val="2"/>
                <w:sz w:val="18"/>
                <w:szCs w:val="18"/>
                <w:shd w:val="clear" w:color="auto" w:fill="FFFFFF"/>
              </w:rPr>
              <w:t>Malix</w:t>
            </w:r>
            <w:proofErr w:type="spellEnd"/>
            <w:r w:rsidRPr="00167E98">
              <w:rPr>
                <w:rFonts w:cs="Arial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167E98">
              <w:rPr>
                <w:rFonts w:cs="Arial"/>
                <w:color w:val="000000"/>
                <w:spacing w:val="2"/>
                <w:sz w:val="18"/>
                <w:szCs w:val="18"/>
                <w:shd w:val="clear" w:color="auto" w:fill="FFFFFF"/>
              </w:rPr>
              <w:t>Phaser</w:t>
            </w:r>
            <w:proofErr w:type="spellEnd"/>
            <w:r w:rsidRPr="00167E98">
              <w:rPr>
                <w:rFonts w:cs="Arial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and </w:t>
            </w:r>
            <w:proofErr w:type="spellStart"/>
            <w:r w:rsidRPr="00167E98">
              <w:rPr>
                <w:rFonts w:cs="Arial"/>
                <w:color w:val="000000"/>
                <w:spacing w:val="2"/>
                <w:sz w:val="18"/>
                <w:szCs w:val="18"/>
                <w:shd w:val="clear" w:color="auto" w:fill="FFFFFF"/>
              </w:rPr>
              <w:t>Thionex</w:t>
            </w:r>
            <w:proofErr w:type="spellEnd"/>
            <w:r w:rsidRPr="00167E98">
              <w:rPr>
                <w:rFonts w:cs="Arial"/>
                <w:color w:val="000000"/>
                <w:spacing w:val="2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167E98">
              <w:rPr>
                <w:rFonts w:cs="Arial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</w:p>
        </w:tc>
      </w:tr>
      <w:tr w:rsidR="00F80D39" w:rsidRPr="00167E98" w:rsidTr="00210A90">
        <w:trPr>
          <w:cantSplit/>
        </w:trPr>
        <w:tc>
          <w:tcPr>
            <w:tcW w:w="1957" w:type="dxa"/>
            <w:gridSpan w:val="3"/>
          </w:tcPr>
          <w:p w:rsidR="00F80D39" w:rsidRPr="00167E98" w:rsidRDefault="00F80D39" w:rsidP="00210A90">
            <w:pPr>
              <w:spacing w:after="60"/>
              <w:rPr>
                <w:b/>
                <w:sz w:val="18"/>
                <w:szCs w:val="18"/>
              </w:rPr>
            </w:pPr>
            <w:proofErr w:type="spellStart"/>
            <w:r w:rsidRPr="00167E98">
              <w:rPr>
                <w:b/>
                <w:sz w:val="18"/>
                <w:szCs w:val="18"/>
              </w:rPr>
              <w:t>Toxaphene</w:t>
            </w:r>
            <w:proofErr w:type="spellEnd"/>
            <w:r w:rsidRPr="00167E98">
              <w:rPr>
                <w:b/>
                <w:sz w:val="18"/>
                <w:szCs w:val="18"/>
              </w:rPr>
              <w:br/>
            </w:r>
            <w:r w:rsidRPr="00167E98">
              <w:rPr>
                <w:bCs/>
                <w:sz w:val="18"/>
                <w:szCs w:val="18"/>
              </w:rPr>
              <w:t xml:space="preserve">(CAS </w:t>
            </w:r>
            <w:r>
              <w:rPr>
                <w:bCs/>
                <w:sz w:val="18"/>
                <w:szCs w:val="18"/>
              </w:rPr>
              <w:t>N</w:t>
            </w:r>
            <w:r w:rsidRPr="00167E98">
              <w:rPr>
                <w:bCs/>
                <w:sz w:val="18"/>
                <w:szCs w:val="18"/>
              </w:rPr>
              <w:t>o. 8001-35-2)</w:t>
            </w:r>
          </w:p>
        </w:tc>
        <w:tc>
          <w:tcPr>
            <w:tcW w:w="6386" w:type="dxa"/>
            <w:gridSpan w:val="2"/>
          </w:tcPr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  <w:r w:rsidRPr="00167E98">
              <w:rPr>
                <w:sz w:val="18"/>
                <w:szCs w:val="18"/>
              </w:rPr>
              <w:t xml:space="preserve">2,2-dimethyl-3-methylennorbornanchlorid; </w:t>
            </w:r>
          </w:p>
          <w:p w:rsidR="00F80D39" w:rsidRPr="00167E98" w:rsidRDefault="00F80D39" w:rsidP="00210A90">
            <w:pPr>
              <w:spacing w:after="60"/>
              <w:rPr>
                <w:sz w:val="18"/>
                <w:szCs w:val="18"/>
              </w:rPr>
            </w:pPr>
            <w:r w:rsidRPr="00167E98">
              <w:rPr>
                <w:sz w:val="18"/>
                <w:szCs w:val="18"/>
              </w:rPr>
              <w:t>Trade names</w:t>
            </w:r>
          </w:p>
          <w:p w:rsidR="00F80D39" w:rsidRDefault="00F80D39" w:rsidP="00210A90">
            <w:pPr>
              <w:spacing w:after="60"/>
              <w:rPr>
                <w:sz w:val="18"/>
                <w:szCs w:val="18"/>
              </w:rPr>
            </w:pPr>
            <w:proofErr w:type="spellStart"/>
            <w:r w:rsidRPr="00167E98">
              <w:rPr>
                <w:sz w:val="18"/>
                <w:szCs w:val="18"/>
              </w:rPr>
              <w:t>Agricide</w:t>
            </w:r>
            <w:proofErr w:type="spellEnd"/>
            <w:r w:rsidRPr="00167E98">
              <w:rPr>
                <w:sz w:val="18"/>
                <w:szCs w:val="18"/>
              </w:rPr>
              <w:t xml:space="preserve">; Maggot Killer (f); </w:t>
            </w:r>
            <w:proofErr w:type="spellStart"/>
            <w:r w:rsidRPr="00167E98">
              <w:rPr>
                <w:sz w:val="18"/>
                <w:szCs w:val="18"/>
              </w:rPr>
              <w:t>Alltex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Alltox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Attac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Attac</w:t>
            </w:r>
            <w:proofErr w:type="spellEnd"/>
            <w:r w:rsidRPr="00167E98">
              <w:rPr>
                <w:sz w:val="18"/>
                <w:szCs w:val="18"/>
              </w:rPr>
              <w:t xml:space="preserve"> 4</w:t>
            </w:r>
            <w:r w:rsidRPr="00167E98">
              <w:rPr>
                <w:sz w:val="18"/>
                <w:szCs w:val="18"/>
              </w:rPr>
              <w:noBreakHyphen/>
              <w:t xml:space="preserve">2; </w:t>
            </w:r>
            <w:proofErr w:type="spellStart"/>
            <w:r w:rsidRPr="00167E98">
              <w:rPr>
                <w:sz w:val="18"/>
                <w:szCs w:val="18"/>
              </w:rPr>
              <w:t>Attac</w:t>
            </w:r>
            <w:proofErr w:type="spellEnd"/>
            <w:r w:rsidRPr="00167E98">
              <w:rPr>
                <w:sz w:val="18"/>
                <w:szCs w:val="18"/>
              </w:rPr>
              <w:t xml:space="preserve"> 4</w:t>
            </w:r>
            <w:r w:rsidRPr="00167E98">
              <w:rPr>
                <w:sz w:val="18"/>
                <w:szCs w:val="18"/>
              </w:rPr>
              <w:noBreakHyphen/>
              <w:t xml:space="preserve">4; </w:t>
            </w:r>
            <w:proofErr w:type="spellStart"/>
            <w:r w:rsidRPr="00167E98">
              <w:rPr>
                <w:sz w:val="18"/>
                <w:szCs w:val="18"/>
              </w:rPr>
              <w:t>Attac</w:t>
            </w:r>
            <w:proofErr w:type="spellEnd"/>
            <w:r w:rsidRPr="00167E98">
              <w:rPr>
                <w:sz w:val="18"/>
                <w:szCs w:val="18"/>
              </w:rPr>
              <w:t xml:space="preserve"> 6; </w:t>
            </w:r>
            <w:proofErr w:type="spellStart"/>
            <w:r w:rsidRPr="00167E98">
              <w:rPr>
                <w:sz w:val="18"/>
                <w:szCs w:val="18"/>
              </w:rPr>
              <w:t>Attac</w:t>
            </w:r>
            <w:proofErr w:type="spellEnd"/>
            <w:r w:rsidRPr="00167E98">
              <w:rPr>
                <w:sz w:val="18"/>
                <w:szCs w:val="18"/>
              </w:rPr>
              <w:t xml:space="preserve"> 6</w:t>
            </w:r>
            <w:r w:rsidRPr="00167E98">
              <w:rPr>
                <w:sz w:val="18"/>
                <w:szCs w:val="18"/>
              </w:rPr>
              <w:noBreakHyphen/>
              <w:t xml:space="preserve">3; </w:t>
            </w:r>
            <w:proofErr w:type="spellStart"/>
            <w:r w:rsidRPr="00167E98">
              <w:rPr>
                <w:sz w:val="18"/>
                <w:szCs w:val="18"/>
              </w:rPr>
              <w:t>Attac</w:t>
            </w:r>
            <w:proofErr w:type="spellEnd"/>
            <w:r w:rsidRPr="00167E98">
              <w:rPr>
                <w:sz w:val="18"/>
                <w:szCs w:val="18"/>
              </w:rPr>
              <w:t xml:space="preserve"> 8; </w:t>
            </w:r>
            <w:proofErr w:type="spellStart"/>
            <w:r w:rsidRPr="00167E98">
              <w:rPr>
                <w:sz w:val="18"/>
                <w:szCs w:val="18"/>
              </w:rPr>
              <w:t>Camphechlor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Camphechlor</w:t>
            </w:r>
            <w:proofErr w:type="spellEnd"/>
            <w:r w:rsidRPr="00167E98">
              <w:rPr>
                <w:sz w:val="18"/>
                <w:szCs w:val="18"/>
              </w:rPr>
              <w:t xml:space="preserve">, </w:t>
            </w:r>
            <w:proofErr w:type="spellStart"/>
            <w:r w:rsidRPr="00167E98">
              <w:rPr>
                <w:sz w:val="18"/>
                <w:szCs w:val="18"/>
              </w:rPr>
              <w:t>polychloriert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Camphechlore</w:t>
            </w:r>
            <w:proofErr w:type="spellEnd"/>
            <w:r w:rsidRPr="00167E98">
              <w:rPr>
                <w:sz w:val="18"/>
                <w:szCs w:val="18"/>
              </w:rPr>
              <w:t xml:space="preserve">; Camphene, chlorinated; </w:t>
            </w:r>
            <w:proofErr w:type="spellStart"/>
            <w:r w:rsidRPr="00167E98">
              <w:rPr>
                <w:sz w:val="18"/>
                <w:szCs w:val="18"/>
              </w:rPr>
              <w:t>Camfechlor</w:t>
            </w:r>
            <w:proofErr w:type="spellEnd"/>
            <w:r w:rsidRPr="00167E98">
              <w:rPr>
                <w:sz w:val="18"/>
                <w:szCs w:val="18"/>
              </w:rPr>
              <w:t xml:space="preserve">*; </w:t>
            </w:r>
            <w:proofErr w:type="spellStart"/>
            <w:r w:rsidRPr="00167E98">
              <w:rPr>
                <w:sz w:val="18"/>
                <w:szCs w:val="18"/>
              </w:rPr>
              <w:t>Camphochlor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Campheclor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Chem-Phene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Chemphene</w:t>
            </w:r>
            <w:proofErr w:type="spellEnd"/>
            <w:r w:rsidRPr="00167E98">
              <w:rPr>
                <w:sz w:val="18"/>
                <w:szCs w:val="18"/>
              </w:rPr>
              <w:t xml:space="preserve"> M5055; </w:t>
            </w:r>
            <w:proofErr w:type="spellStart"/>
            <w:r w:rsidRPr="00167E98">
              <w:rPr>
                <w:sz w:val="18"/>
                <w:szCs w:val="18"/>
              </w:rPr>
              <w:t>Camphofene</w:t>
            </w:r>
            <w:proofErr w:type="spellEnd"/>
            <w:r w:rsidRPr="00167E98">
              <w:rPr>
                <w:sz w:val="18"/>
                <w:szCs w:val="18"/>
              </w:rPr>
              <w:t xml:space="preserve"> </w:t>
            </w:r>
            <w:proofErr w:type="spellStart"/>
            <w:r w:rsidRPr="00167E98">
              <w:rPr>
                <w:sz w:val="18"/>
                <w:szCs w:val="18"/>
              </w:rPr>
              <w:t>Huileux</w:t>
            </w:r>
            <w:proofErr w:type="spellEnd"/>
            <w:r w:rsidRPr="00167E98">
              <w:rPr>
                <w:sz w:val="18"/>
                <w:szCs w:val="18"/>
              </w:rPr>
              <w:t xml:space="preserve">; Chlorinated Camphene; </w:t>
            </w:r>
            <w:proofErr w:type="spellStart"/>
            <w:r w:rsidRPr="00167E98">
              <w:rPr>
                <w:sz w:val="18"/>
                <w:szCs w:val="18"/>
              </w:rPr>
              <w:t>chloriertes</w:t>
            </w:r>
            <w:proofErr w:type="spellEnd"/>
            <w:r w:rsidRPr="00167E98">
              <w:rPr>
                <w:sz w:val="18"/>
                <w:szCs w:val="18"/>
              </w:rPr>
              <w:t xml:space="preserve"> 2,2-dimethyl-3-methylennorbornan; </w:t>
            </w:r>
            <w:proofErr w:type="spellStart"/>
            <w:r w:rsidRPr="00167E98">
              <w:rPr>
                <w:sz w:val="18"/>
                <w:szCs w:val="18"/>
              </w:rPr>
              <w:t>Chloriertes</w:t>
            </w:r>
            <w:proofErr w:type="spellEnd"/>
            <w:r w:rsidRPr="00167E98">
              <w:rPr>
                <w:sz w:val="18"/>
                <w:szCs w:val="18"/>
              </w:rPr>
              <w:t xml:space="preserve"> </w:t>
            </w:r>
            <w:proofErr w:type="spellStart"/>
            <w:r w:rsidRPr="00167E98">
              <w:rPr>
                <w:sz w:val="18"/>
                <w:szCs w:val="18"/>
              </w:rPr>
              <w:t>Camphen</w:t>
            </w:r>
            <w:proofErr w:type="spellEnd"/>
            <w:r w:rsidRPr="00167E98">
              <w:rPr>
                <w:sz w:val="18"/>
                <w:szCs w:val="18"/>
              </w:rPr>
              <w:t>; Chlorinated camphene, chlorinated camphene, 67 per cent &lt;</w:t>
            </w:r>
            <w:proofErr w:type="spellStart"/>
            <w:r w:rsidRPr="00167E98">
              <w:rPr>
                <w:sz w:val="18"/>
                <w:szCs w:val="18"/>
              </w:rPr>
              <w:t>conc</w:t>
            </w:r>
            <w:proofErr w:type="spellEnd"/>
            <w:r w:rsidRPr="00167E98">
              <w:rPr>
                <w:sz w:val="18"/>
                <w:szCs w:val="18"/>
              </w:rPr>
              <w:t xml:space="preserve"> chlorine&lt;69per cent ; technical; </w:t>
            </w:r>
            <w:proofErr w:type="spellStart"/>
            <w:r w:rsidRPr="00167E98">
              <w:rPr>
                <w:sz w:val="18"/>
                <w:szCs w:val="18"/>
              </w:rPr>
              <w:t>Chloro</w:t>
            </w:r>
            <w:r w:rsidRPr="00167E98">
              <w:rPr>
                <w:sz w:val="18"/>
                <w:szCs w:val="18"/>
              </w:rPr>
              <w:noBreakHyphen/>
              <w:t>Camphene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Clor</w:t>
            </w:r>
            <w:proofErr w:type="spellEnd"/>
            <w:r w:rsidRPr="00167E98">
              <w:rPr>
                <w:sz w:val="18"/>
                <w:szCs w:val="18"/>
              </w:rPr>
              <w:t xml:space="preserve"> </w:t>
            </w:r>
            <w:proofErr w:type="spellStart"/>
            <w:r w:rsidRPr="00167E98">
              <w:rPr>
                <w:sz w:val="18"/>
                <w:szCs w:val="18"/>
              </w:rPr>
              <w:t>Chem</w:t>
            </w:r>
            <w:proofErr w:type="spellEnd"/>
            <w:r w:rsidRPr="00167E98">
              <w:rPr>
                <w:sz w:val="18"/>
                <w:szCs w:val="18"/>
              </w:rPr>
              <w:t xml:space="preserve"> T</w:t>
            </w:r>
            <w:r w:rsidRPr="00167E98">
              <w:rPr>
                <w:sz w:val="18"/>
                <w:szCs w:val="18"/>
              </w:rPr>
              <w:noBreakHyphen/>
              <w:t xml:space="preserve">590; Compound 3956; </w:t>
            </w:r>
            <w:proofErr w:type="spellStart"/>
            <w:r w:rsidRPr="00167E98">
              <w:rPr>
                <w:sz w:val="18"/>
                <w:szCs w:val="18"/>
              </w:rPr>
              <w:t>Coopertox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Crestoxo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Cristoxo</w:t>
            </w:r>
            <w:proofErr w:type="spellEnd"/>
            <w:r w:rsidRPr="00167E98">
              <w:rPr>
                <w:sz w:val="18"/>
                <w:szCs w:val="18"/>
              </w:rPr>
              <w:t>;</w:t>
            </w:r>
            <w:r w:rsidRPr="00167E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7E98">
              <w:rPr>
                <w:sz w:val="18"/>
                <w:szCs w:val="18"/>
              </w:rPr>
              <w:t>Cristoxo</w:t>
            </w:r>
            <w:proofErr w:type="spellEnd"/>
            <w:r w:rsidRPr="00167E98">
              <w:rPr>
                <w:sz w:val="18"/>
                <w:szCs w:val="18"/>
              </w:rPr>
              <w:t xml:space="preserve"> 90; </w:t>
            </w:r>
            <w:proofErr w:type="spellStart"/>
            <w:r w:rsidRPr="00167E98">
              <w:rPr>
                <w:color w:val="000000"/>
                <w:sz w:val="18"/>
                <w:szCs w:val="18"/>
              </w:rPr>
              <w:t>Delicia</w:t>
            </w:r>
            <w:proofErr w:type="spellEnd"/>
            <w:r w:rsidRPr="00167E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7E98">
              <w:rPr>
                <w:color w:val="000000"/>
                <w:sz w:val="18"/>
                <w:szCs w:val="18"/>
              </w:rPr>
              <w:t>Fribal</w:t>
            </w:r>
            <w:proofErr w:type="spellEnd"/>
            <w:r w:rsidRPr="00167E98">
              <w:rPr>
                <w:color w:val="000000"/>
                <w:sz w:val="18"/>
                <w:szCs w:val="18"/>
              </w:rPr>
              <w:t>;</w:t>
            </w:r>
            <w:r w:rsidRPr="00167E98">
              <w:rPr>
                <w:sz w:val="18"/>
                <w:szCs w:val="18"/>
              </w:rPr>
              <w:t xml:space="preserve"> Dimethyl-3-methylennorbornanchlorid, 2,2-; </w:t>
            </w:r>
            <w:proofErr w:type="spellStart"/>
            <w:r w:rsidRPr="00167E98">
              <w:rPr>
                <w:sz w:val="18"/>
                <w:szCs w:val="18"/>
              </w:rPr>
              <w:t>Estonox</w:t>
            </w:r>
            <w:proofErr w:type="spellEnd"/>
            <w:r w:rsidRPr="00167E98">
              <w:rPr>
                <w:sz w:val="18"/>
                <w:szCs w:val="18"/>
              </w:rPr>
              <w:t xml:space="preserve">; ENT-9735; </w:t>
            </w:r>
            <w:proofErr w:type="spellStart"/>
            <w:r w:rsidRPr="00167E98">
              <w:rPr>
                <w:sz w:val="18"/>
                <w:szCs w:val="18"/>
              </w:rPr>
              <w:t>Fasco-Terpene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Geniphene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Gy-Phene</w:t>
            </w:r>
            <w:proofErr w:type="spellEnd"/>
            <w:r w:rsidRPr="00167E98">
              <w:rPr>
                <w:sz w:val="18"/>
                <w:szCs w:val="18"/>
              </w:rPr>
              <w:t xml:space="preserve">; Hercules 3956; Hercules </w:t>
            </w:r>
            <w:proofErr w:type="spellStart"/>
            <w:r w:rsidRPr="00167E98">
              <w:rPr>
                <w:sz w:val="18"/>
                <w:szCs w:val="18"/>
              </w:rPr>
              <w:t>toxaphene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Huilex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Kamfochlor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Liro</w:t>
            </w:r>
            <w:proofErr w:type="spellEnd"/>
            <w:r w:rsidRPr="00167E98">
              <w:rPr>
                <w:sz w:val="18"/>
                <w:szCs w:val="18"/>
              </w:rPr>
              <w:t xml:space="preserve"> </w:t>
            </w:r>
            <w:proofErr w:type="spellStart"/>
            <w:r w:rsidRPr="00167E98">
              <w:rPr>
                <w:sz w:val="18"/>
                <w:szCs w:val="18"/>
              </w:rPr>
              <w:t>Toxaphen</w:t>
            </w:r>
            <w:proofErr w:type="spellEnd"/>
            <w:r w:rsidRPr="00167E98">
              <w:rPr>
                <w:sz w:val="18"/>
                <w:szCs w:val="18"/>
              </w:rPr>
              <w:t xml:space="preserve"> 10; M 5055; maggot killer (f); </w:t>
            </w:r>
            <w:proofErr w:type="spellStart"/>
            <w:r w:rsidRPr="00167E98">
              <w:rPr>
                <w:sz w:val="18"/>
                <w:szCs w:val="18"/>
              </w:rPr>
              <w:t>Melipax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Melipax</w:t>
            </w:r>
            <w:proofErr w:type="spellEnd"/>
            <w:r w:rsidRPr="00167E98">
              <w:rPr>
                <w:sz w:val="18"/>
                <w:szCs w:val="18"/>
              </w:rPr>
              <w:t xml:space="preserve"> 60 EC; </w:t>
            </w:r>
            <w:proofErr w:type="spellStart"/>
            <w:r w:rsidRPr="00167E98">
              <w:rPr>
                <w:sz w:val="18"/>
                <w:szCs w:val="18"/>
              </w:rPr>
              <w:t>Melipax</w:t>
            </w:r>
            <w:proofErr w:type="spellEnd"/>
            <w:r w:rsidRPr="00167E98">
              <w:rPr>
                <w:sz w:val="18"/>
                <w:szCs w:val="18"/>
              </w:rPr>
              <w:t xml:space="preserve"> do </w:t>
            </w:r>
            <w:proofErr w:type="spellStart"/>
            <w:r w:rsidRPr="00167E98">
              <w:rPr>
                <w:sz w:val="18"/>
                <w:szCs w:val="18"/>
              </w:rPr>
              <w:t>zamgławiania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Melipax</w:t>
            </w:r>
            <w:proofErr w:type="spellEnd"/>
            <w:r w:rsidRPr="00167E98">
              <w:rPr>
                <w:sz w:val="18"/>
                <w:szCs w:val="18"/>
              </w:rPr>
              <w:t xml:space="preserve"> </w:t>
            </w:r>
            <w:proofErr w:type="spellStart"/>
            <w:r w:rsidRPr="00167E98">
              <w:rPr>
                <w:sz w:val="18"/>
                <w:szCs w:val="18"/>
              </w:rPr>
              <w:t>plynny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Melipax</w:t>
            </w:r>
            <w:proofErr w:type="spellEnd"/>
            <w:r w:rsidRPr="00167E98">
              <w:rPr>
                <w:sz w:val="18"/>
                <w:szCs w:val="18"/>
              </w:rPr>
              <w:t xml:space="preserve"> </w:t>
            </w:r>
            <w:proofErr w:type="spellStart"/>
            <w:r w:rsidRPr="00167E98">
              <w:rPr>
                <w:sz w:val="18"/>
                <w:szCs w:val="18"/>
              </w:rPr>
              <w:t>pylisty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Melipex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Motox</w:t>
            </w:r>
            <w:proofErr w:type="spellEnd"/>
            <w:r w:rsidRPr="00167E98">
              <w:rPr>
                <w:sz w:val="18"/>
                <w:szCs w:val="18"/>
              </w:rPr>
              <w:t xml:space="preserve">; NCI-C00259; </w:t>
            </w:r>
            <w:proofErr w:type="spellStart"/>
            <w:r w:rsidRPr="00167E98">
              <w:rPr>
                <w:sz w:val="18"/>
                <w:szCs w:val="18"/>
              </w:rPr>
              <w:t>Octachlorocamphene</w:t>
            </w:r>
            <w:proofErr w:type="spellEnd"/>
            <w:r w:rsidRPr="00167E98">
              <w:rPr>
                <w:sz w:val="18"/>
                <w:szCs w:val="18"/>
              </w:rPr>
              <w:t xml:space="preserve">; PCC; </w:t>
            </w:r>
            <w:proofErr w:type="spellStart"/>
            <w:r w:rsidRPr="00167E98">
              <w:rPr>
                <w:sz w:val="18"/>
                <w:szCs w:val="18"/>
              </w:rPr>
              <w:t>Penphene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Phenacide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Phenatox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Phenphane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Polichlorcamfen</w:t>
            </w:r>
            <w:proofErr w:type="spellEnd"/>
            <w:r w:rsidRPr="00167E98">
              <w:rPr>
                <w:sz w:val="18"/>
                <w:szCs w:val="18"/>
              </w:rPr>
              <w:t xml:space="preserve">*; </w:t>
            </w:r>
            <w:proofErr w:type="spellStart"/>
            <w:r w:rsidRPr="00167E98">
              <w:rPr>
                <w:sz w:val="18"/>
                <w:szCs w:val="18"/>
              </w:rPr>
              <w:t>Polychlorocamphene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polychloriertes</w:t>
            </w:r>
            <w:proofErr w:type="spellEnd"/>
            <w:r w:rsidRPr="00167E98">
              <w:rPr>
                <w:sz w:val="18"/>
                <w:szCs w:val="18"/>
              </w:rPr>
              <w:t xml:space="preserve"> </w:t>
            </w:r>
            <w:proofErr w:type="spellStart"/>
            <w:r w:rsidRPr="00167E98">
              <w:rPr>
                <w:sz w:val="18"/>
                <w:szCs w:val="18"/>
              </w:rPr>
              <w:t>Camphechlor</w:t>
            </w:r>
            <w:proofErr w:type="spellEnd"/>
            <w:r w:rsidRPr="00167E98">
              <w:rPr>
                <w:sz w:val="18"/>
                <w:szCs w:val="18"/>
              </w:rPr>
              <w:t xml:space="preserve">; (Poly)chlorinated camphene; </w:t>
            </w:r>
            <w:proofErr w:type="spellStart"/>
            <w:r w:rsidRPr="00167E98">
              <w:rPr>
                <w:sz w:val="18"/>
                <w:szCs w:val="18"/>
              </w:rPr>
              <w:t>Strobane</w:t>
            </w:r>
            <w:proofErr w:type="spellEnd"/>
            <w:r w:rsidRPr="00167E98">
              <w:rPr>
                <w:sz w:val="18"/>
                <w:szCs w:val="18"/>
              </w:rPr>
              <w:noBreakHyphen/>
              <w:t xml:space="preserve">T; </w:t>
            </w:r>
            <w:proofErr w:type="spellStart"/>
            <w:r w:rsidRPr="00167E98">
              <w:rPr>
                <w:sz w:val="18"/>
                <w:szCs w:val="18"/>
              </w:rPr>
              <w:t>Strobane</w:t>
            </w:r>
            <w:proofErr w:type="spellEnd"/>
            <w:r w:rsidRPr="00167E98">
              <w:rPr>
                <w:sz w:val="18"/>
                <w:szCs w:val="18"/>
              </w:rPr>
              <w:t xml:space="preserve"> T</w:t>
            </w:r>
            <w:r w:rsidRPr="00167E98">
              <w:rPr>
                <w:sz w:val="18"/>
                <w:szCs w:val="18"/>
              </w:rPr>
              <w:noBreakHyphen/>
              <w:t xml:space="preserve">90; </w:t>
            </w:r>
            <w:proofErr w:type="spellStart"/>
            <w:r w:rsidRPr="00167E98">
              <w:rPr>
                <w:sz w:val="18"/>
                <w:szCs w:val="18"/>
              </w:rPr>
              <w:t>Taxaphene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Terpentol</w:t>
            </w:r>
            <w:proofErr w:type="spellEnd"/>
            <w:r w:rsidRPr="00167E98">
              <w:rPr>
                <w:sz w:val="18"/>
                <w:szCs w:val="18"/>
              </w:rPr>
              <w:t xml:space="preserve"> </w:t>
            </w:r>
            <w:proofErr w:type="spellStart"/>
            <w:r w:rsidRPr="00167E98">
              <w:rPr>
                <w:sz w:val="18"/>
                <w:szCs w:val="18"/>
              </w:rPr>
              <w:t>plynny</w:t>
            </w:r>
            <w:proofErr w:type="spellEnd"/>
            <w:r w:rsidRPr="00167E98">
              <w:rPr>
                <w:sz w:val="18"/>
                <w:szCs w:val="18"/>
              </w:rPr>
              <w:t xml:space="preserve"> 60; </w:t>
            </w:r>
            <w:proofErr w:type="spellStart"/>
            <w:r w:rsidRPr="00167E98">
              <w:rPr>
                <w:sz w:val="18"/>
                <w:szCs w:val="18"/>
              </w:rPr>
              <w:t>Toxadust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Toxafen</w:t>
            </w:r>
            <w:proofErr w:type="spellEnd"/>
            <w:r w:rsidRPr="00167E98">
              <w:rPr>
                <w:sz w:val="18"/>
                <w:szCs w:val="18"/>
              </w:rPr>
              <w:t xml:space="preserve">*; </w:t>
            </w:r>
            <w:proofErr w:type="spellStart"/>
            <w:r w:rsidRPr="00167E98">
              <w:rPr>
                <w:sz w:val="18"/>
                <w:szCs w:val="18"/>
              </w:rPr>
              <w:t>Toxakil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Toxaphene</w:t>
            </w:r>
            <w:proofErr w:type="spellEnd"/>
            <w:r w:rsidRPr="00167E98">
              <w:rPr>
                <w:sz w:val="18"/>
                <w:szCs w:val="18"/>
              </w:rPr>
              <w:t xml:space="preserve"> (</w:t>
            </w:r>
            <w:proofErr w:type="spellStart"/>
            <w:r w:rsidRPr="00167E98">
              <w:rPr>
                <w:sz w:val="18"/>
                <w:szCs w:val="18"/>
              </w:rPr>
              <w:t>Campechlor</w:t>
            </w:r>
            <w:proofErr w:type="spellEnd"/>
            <w:r w:rsidRPr="00167E98">
              <w:rPr>
                <w:sz w:val="18"/>
                <w:szCs w:val="18"/>
              </w:rPr>
              <w:t xml:space="preserve">); </w:t>
            </w:r>
            <w:proofErr w:type="spellStart"/>
            <w:r w:rsidRPr="00167E98">
              <w:rPr>
                <w:sz w:val="18"/>
                <w:szCs w:val="18"/>
              </w:rPr>
              <w:t>Toxaphene</w:t>
            </w:r>
            <w:proofErr w:type="spellEnd"/>
            <w:r w:rsidRPr="00167E98">
              <w:rPr>
                <w:sz w:val="18"/>
                <w:szCs w:val="18"/>
              </w:rPr>
              <w:t xml:space="preserve"> (polychlorinated </w:t>
            </w:r>
            <w:proofErr w:type="spellStart"/>
            <w:r w:rsidRPr="00167E98">
              <w:rPr>
                <w:sz w:val="18"/>
                <w:szCs w:val="18"/>
              </w:rPr>
              <w:t>camphenes</w:t>
            </w:r>
            <w:proofErr w:type="spellEnd"/>
            <w:r w:rsidRPr="00167E98">
              <w:rPr>
                <w:sz w:val="18"/>
                <w:szCs w:val="18"/>
              </w:rPr>
              <w:t xml:space="preserve">); </w:t>
            </w:r>
            <w:proofErr w:type="spellStart"/>
            <w:r w:rsidRPr="00167E98">
              <w:rPr>
                <w:sz w:val="18"/>
                <w:szCs w:val="18"/>
              </w:rPr>
              <w:t>Toxaphene</w:t>
            </w:r>
            <w:proofErr w:type="spellEnd"/>
            <w:r w:rsidRPr="00167E98">
              <w:rPr>
                <w:sz w:val="18"/>
                <w:szCs w:val="18"/>
              </w:rPr>
              <w:t xml:space="preserve"> (technical chlorinated camphene (67–69per cent chlorine); </w:t>
            </w:r>
            <w:proofErr w:type="spellStart"/>
            <w:r w:rsidRPr="00167E98">
              <w:rPr>
                <w:sz w:val="18"/>
                <w:szCs w:val="18"/>
              </w:rPr>
              <w:t>Toxon</w:t>
            </w:r>
            <w:proofErr w:type="spellEnd"/>
            <w:r w:rsidRPr="00167E98">
              <w:rPr>
                <w:sz w:val="18"/>
                <w:szCs w:val="18"/>
              </w:rPr>
              <w:t xml:space="preserve"> 63; </w:t>
            </w:r>
            <w:proofErr w:type="spellStart"/>
            <w:r w:rsidRPr="00167E98">
              <w:rPr>
                <w:sz w:val="18"/>
                <w:szCs w:val="18"/>
              </w:rPr>
              <w:t>Toxaphen</w:t>
            </w:r>
            <w:proofErr w:type="spellEnd"/>
            <w:r w:rsidRPr="00167E98">
              <w:rPr>
                <w:sz w:val="18"/>
                <w:szCs w:val="18"/>
              </w:rPr>
              <w:t xml:space="preserve"> 10; </w:t>
            </w:r>
            <w:proofErr w:type="spellStart"/>
            <w:r w:rsidRPr="00167E98">
              <w:rPr>
                <w:sz w:val="18"/>
                <w:szCs w:val="18"/>
              </w:rPr>
              <w:t>Toxaphen</w:t>
            </w:r>
            <w:proofErr w:type="spellEnd"/>
            <w:r w:rsidRPr="00167E98">
              <w:rPr>
                <w:sz w:val="18"/>
                <w:szCs w:val="18"/>
              </w:rPr>
              <w:t xml:space="preserve"> 50; </w:t>
            </w:r>
            <w:proofErr w:type="spellStart"/>
            <w:r w:rsidRPr="00167E98">
              <w:rPr>
                <w:sz w:val="18"/>
                <w:szCs w:val="18"/>
              </w:rPr>
              <w:t>Toxyphene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Vertac</w:t>
            </w:r>
            <w:proofErr w:type="spellEnd"/>
            <w:r w:rsidRPr="00167E98">
              <w:rPr>
                <w:sz w:val="18"/>
                <w:szCs w:val="18"/>
              </w:rPr>
              <w:t xml:space="preserve"> </w:t>
            </w:r>
            <w:proofErr w:type="spellStart"/>
            <w:r w:rsidRPr="00167E98">
              <w:rPr>
                <w:sz w:val="18"/>
                <w:szCs w:val="18"/>
              </w:rPr>
              <w:t>Agricide</w:t>
            </w:r>
            <w:proofErr w:type="spellEnd"/>
            <w:r w:rsidRPr="00167E98">
              <w:rPr>
                <w:sz w:val="18"/>
                <w:szCs w:val="18"/>
              </w:rPr>
              <w:t xml:space="preserve">; </w:t>
            </w:r>
            <w:proofErr w:type="spellStart"/>
            <w:r w:rsidRPr="00167E98">
              <w:rPr>
                <w:sz w:val="18"/>
                <w:szCs w:val="18"/>
              </w:rPr>
              <w:t>Vertac</w:t>
            </w:r>
            <w:proofErr w:type="spellEnd"/>
            <w:r w:rsidRPr="00167E98">
              <w:rPr>
                <w:sz w:val="18"/>
                <w:szCs w:val="18"/>
              </w:rPr>
              <w:t xml:space="preserve"> 90 per cent </w:t>
            </w:r>
          </w:p>
        </w:tc>
      </w:tr>
    </w:tbl>
    <w:p w:rsidR="00F80D39" w:rsidRPr="00167E98" w:rsidRDefault="00F80D39" w:rsidP="00F80D39">
      <w:pPr>
        <w:ind w:left="1247"/>
        <w:rPr>
          <w:rStyle w:val="FootnoteTextChar"/>
          <w:bCs/>
          <w:iCs/>
          <w:szCs w:val="18"/>
          <w:vertAlign w:val="superscript"/>
          <w:lang w:val="en-GB"/>
        </w:rPr>
      </w:pPr>
    </w:p>
    <w:p w:rsidR="00F80D39" w:rsidRPr="00167E98" w:rsidRDefault="00F80D39" w:rsidP="00F80D39">
      <w:pPr>
        <w:ind w:left="1247"/>
        <w:rPr>
          <w:rStyle w:val="FootnoteTextChar"/>
          <w:bCs/>
          <w:iCs/>
          <w:szCs w:val="18"/>
          <w:lang w:val="en-GB"/>
        </w:rPr>
      </w:pPr>
      <w:proofErr w:type="spellStart"/>
      <w:proofErr w:type="gramStart"/>
      <w:r w:rsidRPr="00167E98">
        <w:rPr>
          <w:rStyle w:val="FootnoteTextChar"/>
          <w:bCs/>
          <w:iCs/>
          <w:szCs w:val="18"/>
          <w:vertAlign w:val="superscript"/>
          <w:lang w:val="en-GB"/>
        </w:rPr>
        <w:t>a</w:t>
      </w:r>
      <w:proofErr w:type="spellEnd"/>
      <w:proofErr w:type="gramEnd"/>
      <w:r w:rsidRPr="00167E98">
        <w:rPr>
          <w:rStyle w:val="FootnoteTextChar"/>
          <w:bCs/>
          <w:iCs/>
          <w:szCs w:val="18"/>
          <w:lang w:val="en-GB"/>
        </w:rPr>
        <w:t xml:space="preserve"> </w:t>
      </w:r>
      <w:r w:rsidRPr="00167E98">
        <w:rPr>
          <w:rStyle w:val="FootnoteTextChar"/>
          <w:bCs/>
          <w:iCs/>
          <w:szCs w:val="18"/>
          <w:lang w:val="en-GB"/>
        </w:rPr>
        <w:tab/>
        <w:t>The list of trade names is not intended to be exhaustive.</w:t>
      </w:r>
    </w:p>
    <w:p w:rsidR="00F80D39" w:rsidRPr="00167E98" w:rsidRDefault="00F80D39" w:rsidP="00F80D39">
      <w:pPr>
        <w:ind w:left="1247"/>
        <w:rPr>
          <w:rStyle w:val="FootnoteTextChar"/>
          <w:bCs/>
          <w:iCs/>
          <w:szCs w:val="18"/>
          <w:lang w:val="en-GB"/>
        </w:rPr>
      </w:pPr>
      <w:proofErr w:type="gramStart"/>
      <w:r w:rsidRPr="00167E98">
        <w:rPr>
          <w:rStyle w:val="FootnoteTextChar"/>
          <w:bCs/>
          <w:iCs/>
          <w:szCs w:val="18"/>
          <w:lang w:val="en-GB"/>
        </w:rPr>
        <w:t>*</w:t>
      </w:r>
      <w:r w:rsidRPr="00167E98">
        <w:rPr>
          <w:rStyle w:val="FootnoteTextChar"/>
          <w:bCs/>
          <w:iCs/>
          <w:szCs w:val="18"/>
          <w:lang w:val="en-GB"/>
        </w:rPr>
        <w:tab/>
        <w:t>Russian trade names.</w:t>
      </w:r>
      <w:proofErr w:type="gramEnd"/>
    </w:p>
    <w:p w:rsidR="00F80D39" w:rsidRPr="00167E98" w:rsidRDefault="00F80D39" w:rsidP="00F80D39">
      <w:pPr>
        <w:pStyle w:val="Heading1"/>
        <w:spacing w:before="0" w:after="240"/>
        <w:rPr>
          <w:rFonts w:ascii="Times New Roman" w:hAnsi="Times New Roman"/>
          <w:sz w:val="28"/>
          <w:szCs w:val="28"/>
        </w:rPr>
      </w:pPr>
      <w:r w:rsidRPr="00167E98">
        <w:rPr>
          <w:rFonts w:ascii="Times New Roman" w:hAnsi="Times New Roman"/>
          <w:sz w:val="20"/>
        </w:rPr>
        <w:br w:type="page"/>
      </w:r>
      <w:bookmarkStart w:id="290" w:name="_Toc72119668"/>
      <w:bookmarkStart w:id="291" w:name="_Toc417044492"/>
      <w:bookmarkStart w:id="292" w:name="_Toc417046933"/>
      <w:bookmarkStart w:id="293" w:name="_Toc91408098"/>
      <w:r w:rsidRPr="00167E98">
        <w:rPr>
          <w:rFonts w:ascii="Times New Roman" w:hAnsi="Times New Roman"/>
          <w:sz w:val="28"/>
          <w:szCs w:val="28"/>
        </w:rPr>
        <w:t>Annex II</w:t>
      </w:r>
      <w:bookmarkEnd w:id="290"/>
      <w:bookmarkEnd w:id="291"/>
      <w:bookmarkEnd w:id="292"/>
      <w:r w:rsidRPr="00167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to the technical guidelines</w:t>
      </w:r>
    </w:p>
    <w:p w:rsidR="00F80D39" w:rsidRPr="00167E98" w:rsidRDefault="00F80D39" w:rsidP="00F80D39">
      <w:pPr>
        <w:pStyle w:val="Heading1"/>
        <w:spacing w:before="0" w:after="240"/>
        <w:ind w:left="1247"/>
        <w:rPr>
          <w:rFonts w:ascii="Times New Roman" w:hAnsi="Times New Roman"/>
          <w:kern w:val="0"/>
          <w:sz w:val="28"/>
          <w:szCs w:val="28"/>
        </w:rPr>
      </w:pPr>
      <w:bookmarkStart w:id="294" w:name="_Toc249772743"/>
      <w:bookmarkStart w:id="295" w:name="_Toc417046934"/>
      <w:r w:rsidRPr="00167E98">
        <w:rPr>
          <w:rFonts w:ascii="Times New Roman" w:hAnsi="Times New Roman"/>
          <w:kern w:val="0"/>
          <w:sz w:val="28"/>
          <w:szCs w:val="28"/>
        </w:rPr>
        <w:t>Bibliography</w:t>
      </w:r>
      <w:bookmarkEnd w:id="293"/>
      <w:bookmarkEnd w:id="294"/>
      <w:bookmarkEnd w:id="295"/>
    </w:p>
    <w:p w:rsidR="00F80D39" w:rsidRPr="00167E98" w:rsidRDefault="00F80D39" w:rsidP="00F80D39">
      <w:pPr>
        <w:spacing w:after="120"/>
        <w:ind w:left="1247"/>
        <w:rPr>
          <w:color w:val="000000"/>
          <w:sz w:val="20"/>
          <w:szCs w:val="20"/>
        </w:rPr>
      </w:pPr>
      <w:r w:rsidRPr="00167E98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frica </w:t>
      </w:r>
      <w:r w:rsidRPr="00167E98"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tockpiles </w:t>
      </w:r>
      <w:r w:rsidRPr="00167E98">
        <w:rPr>
          <w:color w:val="000000"/>
          <w:sz w:val="20"/>
          <w:szCs w:val="20"/>
        </w:rPr>
        <w:t>P</w:t>
      </w:r>
      <w:r>
        <w:rPr>
          <w:color w:val="000000"/>
          <w:sz w:val="20"/>
          <w:szCs w:val="20"/>
        </w:rPr>
        <w:t>rogramme (ASP)</w:t>
      </w:r>
      <w:r w:rsidRPr="00167E98">
        <w:rPr>
          <w:color w:val="000000"/>
          <w:sz w:val="20"/>
          <w:szCs w:val="20"/>
        </w:rPr>
        <w:t xml:space="preserve">, 2004. </w:t>
      </w:r>
      <w:proofErr w:type="gramStart"/>
      <w:r w:rsidRPr="00CA4DE8">
        <w:rPr>
          <w:i/>
          <w:color w:val="000000"/>
          <w:sz w:val="20"/>
          <w:szCs w:val="20"/>
        </w:rPr>
        <w:t>The First Africa Stockpiles Programme – Project I (ASP-P1): Environmental and Social Assessment Synthesis Report</w:t>
      </w:r>
      <w:r w:rsidRPr="00167E98">
        <w:rPr>
          <w:color w:val="000000"/>
          <w:sz w:val="20"/>
          <w:szCs w:val="20"/>
        </w:rPr>
        <w:t>.</w:t>
      </w:r>
      <w:proofErr w:type="gramEnd"/>
      <w:r w:rsidRPr="00167E98">
        <w:rPr>
          <w:color w:val="000000"/>
          <w:sz w:val="20"/>
          <w:szCs w:val="20"/>
        </w:rPr>
        <w:t xml:space="preserve"> </w:t>
      </w:r>
      <w:proofErr w:type="gramStart"/>
      <w:r w:rsidRPr="00167E98">
        <w:rPr>
          <w:color w:val="000000"/>
          <w:sz w:val="20"/>
          <w:szCs w:val="20"/>
        </w:rPr>
        <w:t xml:space="preserve">Available </w:t>
      </w:r>
      <w:r>
        <w:rPr>
          <w:color w:val="000000"/>
          <w:sz w:val="20"/>
          <w:szCs w:val="20"/>
        </w:rPr>
        <w:t>from:</w:t>
      </w:r>
      <w:r w:rsidRPr="00167E98">
        <w:rPr>
          <w:color w:val="000000"/>
          <w:sz w:val="20"/>
          <w:szCs w:val="20"/>
        </w:rPr>
        <w:t xml:space="preserve"> </w:t>
      </w:r>
      <w:r w:rsidRPr="00167E98">
        <w:rPr>
          <w:color w:val="000000"/>
          <w:sz w:val="20"/>
          <w:szCs w:val="18"/>
        </w:rPr>
        <w:t>www</w:t>
      </w:r>
      <w:r w:rsidRPr="00167E98">
        <w:rPr>
          <w:color w:val="000000"/>
          <w:sz w:val="20"/>
          <w:szCs w:val="18"/>
        </w:rPr>
        <w:noBreakHyphen/>
        <w:t>wds.worldbank.org.</w:t>
      </w:r>
      <w:proofErr w:type="gramEnd"/>
      <w:r w:rsidRPr="001130E8">
        <w:t xml:space="preserve"> </w:t>
      </w:r>
    </w:p>
    <w:p w:rsidR="00F80D39" w:rsidRPr="00167E98" w:rsidRDefault="00F80D39" w:rsidP="00F80D39">
      <w:pPr>
        <w:spacing w:after="120"/>
        <w:ind w:left="1247"/>
        <w:rPr>
          <w:bCs/>
          <w:color w:val="000000"/>
          <w:sz w:val="20"/>
          <w:szCs w:val="20"/>
        </w:rPr>
      </w:pPr>
      <w:proofErr w:type="gramStart"/>
      <w:r w:rsidRPr="00167E98">
        <w:rPr>
          <w:color w:val="000000"/>
          <w:sz w:val="20"/>
          <w:szCs w:val="20"/>
        </w:rPr>
        <w:t>ATSDR, 2002.</w:t>
      </w:r>
      <w:proofErr w:type="gramEnd"/>
      <w:r w:rsidRPr="00167E98">
        <w:rPr>
          <w:color w:val="000000"/>
          <w:sz w:val="20"/>
          <w:szCs w:val="20"/>
        </w:rPr>
        <w:t xml:space="preserve"> </w:t>
      </w:r>
      <w:proofErr w:type="gramStart"/>
      <w:r w:rsidRPr="00CA4DE8">
        <w:rPr>
          <w:i/>
          <w:color w:val="000000"/>
          <w:sz w:val="20"/>
          <w:szCs w:val="20"/>
        </w:rPr>
        <w:t xml:space="preserve">Toxicological Profile for </w:t>
      </w:r>
      <w:proofErr w:type="spellStart"/>
      <w:r w:rsidRPr="00CA4DE8">
        <w:rPr>
          <w:bCs/>
          <w:i/>
          <w:color w:val="000000"/>
          <w:sz w:val="20"/>
          <w:szCs w:val="20"/>
        </w:rPr>
        <w:t>Aldrin</w:t>
      </w:r>
      <w:proofErr w:type="spellEnd"/>
      <w:r w:rsidRPr="00CA4DE8">
        <w:rPr>
          <w:bCs/>
          <w:i/>
          <w:color w:val="000000"/>
          <w:sz w:val="20"/>
          <w:szCs w:val="20"/>
        </w:rPr>
        <w:t>/</w:t>
      </w:r>
      <w:proofErr w:type="spellStart"/>
      <w:r w:rsidRPr="00CA4DE8">
        <w:rPr>
          <w:bCs/>
          <w:i/>
          <w:color w:val="000000"/>
          <w:sz w:val="20"/>
          <w:szCs w:val="20"/>
        </w:rPr>
        <w:t>Dieldrin</w:t>
      </w:r>
      <w:proofErr w:type="spellEnd"/>
      <w:r w:rsidRPr="00167E98">
        <w:rPr>
          <w:bCs/>
          <w:color w:val="000000"/>
          <w:sz w:val="20"/>
          <w:szCs w:val="20"/>
        </w:rPr>
        <w:t>.</w:t>
      </w:r>
      <w:proofErr w:type="gramEnd"/>
      <w:r w:rsidRPr="00167E98">
        <w:rPr>
          <w:bCs/>
          <w:color w:val="000000"/>
          <w:sz w:val="20"/>
          <w:szCs w:val="20"/>
        </w:rPr>
        <w:t xml:space="preserve"> </w:t>
      </w:r>
      <w:proofErr w:type="gramStart"/>
      <w:r w:rsidRPr="00167E98">
        <w:rPr>
          <w:bCs/>
          <w:color w:val="000000"/>
          <w:sz w:val="20"/>
          <w:szCs w:val="20"/>
        </w:rPr>
        <w:t xml:space="preserve">Available </w:t>
      </w:r>
      <w:r>
        <w:rPr>
          <w:bCs/>
          <w:color w:val="000000"/>
          <w:sz w:val="20"/>
          <w:szCs w:val="20"/>
        </w:rPr>
        <w:t>from:</w:t>
      </w:r>
      <w:r w:rsidRPr="00167E98">
        <w:rPr>
          <w:bCs/>
          <w:color w:val="000000"/>
          <w:sz w:val="20"/>
          <w:szCs w:val="20"/>
        </w:rPr>
        <w:t xml:space="preserve"> www.atsdr.cdc.gov/toxprofiles/.</w:t>
      </w:r>
      <w:proofErr w:type="gramEnd"/>
    </w:p>
    <w:p w:rsidR="00F80D39" w:rsidRPr="00167E98" w:rsidRDefault="00F80D39" w:rsidP="00F80D39">
      <w:pPr>
        <w:spacing w:after="120"/>
        <w:ind w:left="1247"/>
        <w:rPr>
          <w:bCs/>
          <w:color w:val="000000"/>
          <w:sz w:val="20"/>
          <w:szCs w:val="20"/>
        </w:rPr>
      </w:pPr>
      <w:proofErr w:type="gramStart"/>
      <w:r w:rsidRPr="00167E98">
        <w:rPr>
          <w:color w:val="000000"/>
          <w:sz w:val="20"/>
          <w:szCs w:val="20"/>
        </w:rPr>
        <w:t>ATSDR, 1994.</w:t>
      </w:r>
      <w:proofErr w:type="gramEnd"/>
      <w:r w:rsidRPr="00167E98">
        <w:rPr>
          <w:color w:val="000000"/>
          <w:sz w:val="20"/>
          <w:szCs w:val="20"/>
        </w:rPr>
        <w:t xml:space="preserve"> </w:t>
      </w:r>
      <w:proofErr w:type="gramStart"/>
      <w:r w:rsidRPr="00CA4DE8">
        <w:rPr>
          <w:i/>
          <w:color w:val="000000"/>
          <w:sz w:val="20"/>
          <w:szCs w:val="20"/>
        </w:rPr>
        <w:t>Toxicological Profile for Chlordane</w:t>
      </w:r>
      <w:r w:rsidRPr="00167E98">
        <w:rPr>
          <w:bCs/>
          <w:color w:val="000000"/>
          <w:sz w:val="20"/>
          <w:szCs w:val="20"/>
        </w:rPr>
        <w:t>.</w:t>
      </w:r>
      <w:proofErr w:type="gramEnd"/>
      <w:r w:rsidRPr="00167E98">
        <w:rPr>
          <w:bCs/>
          <w:color w:val="000000"/>
          <w:sz w:val="20"/>
          <w:szCs w:val="20"/>
        </w:rPr>
        <w:t xml:space="preserve"> </w:t>
      </w:r>
      <w:proofErr w:type="gramStart"/>
      <w:r w:rsidRPr="00167E98">
        <w:rPr>
          <w:bCs/>
          <w:color w:val="000000"/>
          <w:sz w:val="20"/>
          <w:szCs w:val="20"/>
        </w:rPr>
        <w:t xml:space="preserve">Available </w:t>
      </w:r>
      <w:r>
        <w:rPr>
          <w:bCs/>
          <w:color w:val="000000"/>
          <w:sz w:val="20"/>
          <w:szCs w:val="20"/>
        </w:rPr>
        <w:t>from:</w:t>
      </w:r>
      <w:r w:rsidRPr="00167E98">
        <w:rPr>
          <w:bCs/>
          <w:color w:val="000000"/>
          <w:sz w:val="20"/>
          <w:szCs w:val="20"/>
        </w:rPr>
        <w:t xml:space="preserve"> www.atsdr.cdc.gov/toxprofiles/.</w:t>
      </w:r>
      <w:proofErr w:type="gramEnd"/>
    </w:p>
    <w:p w:rsidR="00F80D39" w:rsidRPr="00167E98" w:rsidRDefault="00F80D39" w:rsidP="00F80D39">
      <w:pPr>
        <w:spacing w:after="120"/>
        <w:ind w:left="1247"/>
        <w:rPr>
          <w:bCs/>
          <w:color w:val="000000"/>
          <w:sz w:val="20"/>
          <w:szCs w:val="20"/>
        </w:rPr>
      </w:pPr>
      <w:proofErr w:type="gramStart"/>
      <w:r w:rsidRPr="00167E98">
        <w:rPr>
          <w:color w:val="000000"/>
          <w:sz w:val="20"/>
          <w:szCs w:val="20"/>
        </w:rPr>
        <w:t>ATSDR, 1996.</w:t>
      </w:r>
      <w:proofErr w:type="gramEnd"/>
      <w:r w:rsidRPr="00167E98">
        <w:rPr>
          <w:color w:val="000000"/>
          <w:sz w:val="20"/>
          <w:szCs w:val="20"/>
        </w:rPr>
        <w:t xml:space="preserve"> </w:t>
      </w:r>
      <w:proofErr w:type="gramStart"/>
      <w:r w:rsidRPr="00CA4DE8">
        <w:rPr>
          <w:i/>
          <w:color w:val="000000"/>
          <w:sz w:val="20"/>
          <w:szCs w:val="20"/>
        </w:rPr>
        <w:t xml:space="preserve">Toxicological Profile for </w:t>
      </w:r>
      <w:proofErr w:type="spellStart"/>
      <w:r w:rsidRPr="00CA4DE8">
        <w:rPr>
          <w:bCs/>
          <w:i/>
          <w:color w:val="000000"/>
          <w:sz w:val="20"/>
          <w:szCs w:val="20"/>
        </w:rPr>
        <w:t>Endrin</w:t>
      </w:r>
      <w:proofErr w:type="spellEnd"/>
      <w:r w:rsidRPr="00167E98">
        <w:rPr>
          <w:bCs/>
          <w:color w:val="000000"/>
          <w:sz w:val="20"/>
          <w:szCs w:val="20"/>
        </w:rPr>
        <w:t>.</w:t>
      </w:r>
      <w:proofErr w:type="gramEnd"/>
      <w:r w:rsidRPr="00167E98">
        <w:rPr>
          <w:bCs/>
          <w:color w:val="000000"/>
          <w:sz w:val="20"/>
          <w:szCs w:val="20"/>
        </w:rPr>
        <w:t xml:space="preserve"> </w:t>
      </w:r>
      <w:proofErr w:type="gramStart"/>
      <w:r w:rsidRPr="00167E98">
        <w:rPr>
          <w:bCs/>
          <w:color w:val="000000"/>
          <w:sz w:val="20"/>
          <w:szCs w:val="20"/>
        </w:rPr>
        <w:t xml:space="preserve">Available </w:t>
      </w:r>
      <w:r>
        <w:rPr>
          <w:bCs/>
          <w:color w:val="000000"/>
          <w:sz w:val="20"/>
          <w:szCs w:val="20"/>
        </w:rPr>
        <w:t xml:space="preserve">from: </w:t>
      </w:r>
      <w:r w:rsidRPr="00167E98">
        <w:rPr>
          <w:bCs/>
          <w:color w:val="000000"/>
          <w:sz w:val="20"/>
          <w:szCs w:val="20"/>
        </w:rPr>
        <w:t>www.atsdr.cdc.gov/toxprofiles/.</w:t>
      </w:r>
      <w:proofErr w:type="gramEnd"/>
    </w:p>
    <w:p w:rsidR="00F80D39" w:rsidRPr="00167E98" w:rsidRDefault="00F80D39" w:rsidP="00F80D39">
      <w:pPr>
        <w:spacing w:after="120"/>
        <w:ind w:left="1247"/>
        <w:rPr>
          <w:bCs/>
          <w:color w:val="000000"/>
          <w:sz w:val="20"/>
          <w:szCs w:val="20"/>
        </w:rPr>
      </w:pPr>
      <w:proofErr w:type="gramStart"/>
      <w:r w:rsidRPr="00167E98">
        <w:rPr>
          <w:color w:val="000000"/>
          <w:sz w:val="20"/>
          <w:szCs w:val="20"/>
        </w:rPr>
        <w:t>ATSDR, 1993.</w:t>
      </w:r>
      <w:proofErr w:type="gramEnd"/>
      <w:r w:rsidRPr="00167E98">
        <w:rPr>
          <w:color w:val="000000"/>
          <w:sz w:val="20"/>
          <w:szCs w:val="20"/>
        </w:rPr>
        <w:t xml:space="preserve"> </w:t>
      </w:r>
      <w:proofErr w:type="gramStart"/>
      <w:r w:rsidRPr="00CA4DE8">
        <w:rPr>
          <w:i/>
          <w:color w:val="000000"/>
          <w:sz w:val="20"/>
          <w:szCs w:val="20"/>
        </w:rPr>
        <w:t xml:space="preserve">Toxicological Profile for </w:t>
      </w:r>
      <w:r w:rsidRPr="00CA4DE8">
        <w:rPr>
          <w:bCs/>
          <w:i/>
          <w:color w:val="000000"/>
          <w:sz w:val="20"/>
          <w:szCs w:val="20"/>
        </w:rPr>
        <w:t xml:space="preserve">Heptachlor and Heptachlor </w:t>
      </w:r>
      <w:proofErr w:type="spellStart"/>
      <w:r w:rsidRPr="00CA4DE8">
        <w:rPr>
          <w:bCs/>
          <w:i/>
          <w:color w:val="000000"/>
          <w:sz w:val="20"/>
          <w:szCs w:val="20"/>
        </w:rPr>
        <w:t>Epoxide</w:t>
      </w:r>
      <w:proofErr w:type="spellEnd"/>
      <w:r w:rsidRPr="00167E98">
        <w:rPr>
          <w:bCs/>
          <w:color w:val="000000"/>
          <w:sz w:val="20"/>
          <w:szCs w:val="20"/>
        </w:rPr>
        <w:t>.</w:t>
      </w:r>
      <w:proofErr w:type="gramEnd"/>
      <w:r w:rsidRPr="00167E98">
        <w:rPr>
          <w:bCs/>
          <w:color w:val="000000"/>
          <w:sz w:val="20"/>
          <w:szCs w:val="20"/>
        </w:rPr>
        <w:t xml:space="preserve"> </w:t>
      </w:r>
      <w:proofErr w:type="gramStart"/>
      <w:r w:rsidRPr="00167E98">
        <w:rPr>
          <w:bCs/>
          <w:color w:val="000000"/>
          <w:sz w:val="20"/>
          <w:szCs w:val="20"/>
        </w:rPr>
        <w:t xml:space="preserve">Available </w:t>
      </w:r>
      <w:r>
        <w:rPr>
          <w:bCs/>
          <w:color w:val="000000"/>
          <w:sz w:val="20"/>
          <w:szCs w:val="20"/>
        </w:rPr>
        <w:t xml:space="preserve">from: </w:t>
      </w:r>
      <w:r w:rsidRPr="00167E98">
        <w:rPr>
          <w:bCs/>
          <w:color w:val="000000"/>
          <w:sz w:val="20"/>
          <w:szCs w:val="20"/>
        </w:rPr>
        <w:t>www.atsdr.cdc.gov/toxprofiles/.</w:t>
      </w:r>
      <w:proofErr w:type="gramEnd"/>
      <w:r w:rsidRPr="00167E98">
        <w:rPr>
          <w:bCs/>
          <w:color w:val="000000"/>
          <w:sz w:val="20"/>
          <w:szCs w:val="20"/>
        </w:rPr>
        <w:t xml:space="preserve"> </w:t>
      </w:r>
    </w:p>
    <w:p w:rsidR="00F80D39" w:rsidRPr="00167E98" w:rsidRDefault="00F80D39" w:rsidP="00F80D39">
      <w:pPr>
        <w:spacing w:after="120"/>
        <w:ind w:left="1247"/>
        <w:rPr>
          <w:color w:val="000000"/>
          <w:sz w:val="20"/>
          <w:szCs w:val="20"/>
        </w:rPr>
      </w:pPr>
      <w:proofErr w:type="gramStart"/>
      <w:r w:rsidRPr="00167E98">
        <w:rPr>
          <w:color w:val="000000"/>
          <w:sz w:val="20"/>
          <w:szCs w:val="20"/>
        </w:rPr>
        <w:t>ATSDR, 2002.</w:t>
      </w:r>
      <w:proofErr w:type="gramEnd"/>
      <w:r w:rsidRPr="00167E98">
        <w:rPr>
          <w:color w:val="000000"/>
          <w:sz w:val="20"/>
          <w:szCs w:val="20"/>
        </w:rPr>
        <w:t xml:space="preserve"> </w:t>
      </w:r>
      <w:proofErr w:type="gramStart"/>
      <w:r w:rsidRPr="00CA4DE8">
        <w:rPr>
          <w:i/>
          <w:color w:val="000000"/>
          <w:sz w:val="20"/>
          <w:szCs w:val="20"/>
        </w:rPr>
        <w:t xml:space="preserve">Toxicological Profile for </w:t>
      </w:r>
      <w:proofErr w:type="spellStart"/>
      <w:r w:rsidRPr="00CA4DE8">
        <w:rPr>
          <w:bCs/>
          <w:i/>
          <w:color w:val="000000"/>
          <w:sz w:val="20"/>
          <w:szCs w:val="20"/>
        </w:rPr>
        <w:t>Hexachlorobenzene</w:t>
      </w:r>
      <w:proofErr w:type="spellEnd"/>
      <w:r w:rsidRPr="00167E98">
        <w:rPr>
          <w:bCs/>
          <w:color w:val="000000"/>
          <w:sz w:val="20"/>
          <w:szCs w:val="20"/>
        </w:rPr>
        <w:t>.</w:t>
      </w:r>
      <w:proofErr w:type="gramEnd"/>
      <w:r w:rsidRPr="00167E98">
        <w:rPr>
          <w:color w:val="000000"/>
          <w:sz w:val="20"/>
          <w:szCs w:val="20"/>
        </w:rPr>
        <w:t xml:space="preserve"> </w:t>
      </w:r>
      <w:proofErr w:type="gramStart"/>
      <w:r w:rsidRPr="00167E98">
        <w:rPr>
          <w:bCs/>
          <w:color w:val="000000"/>
          <w:sz w:val="20"/>
          <w:szCs w:val="20"/>
        </w:rPr>
        <w:t xml:space="preserve">Available </w:t>
      </w:r>
      <w:r>
        <w:rPr>
          <w:bCs/>
          <w:color w:val="000000"/>
          <w:sz w:val="20"/>
          <w:szCs w:val="20"/>
        </w:rPr>
        <w:t>from:</w:t>
      </w:r>
      <w:r w:rsidRPr="00167E98">
        <w:rPr>
          <w:bCs/>
          <w:color w:val="000000"/>
          <w:sz w:val="20"/>
          <w:szCs w:val="20"/>
        </w:rPr>
        <w:t xml:space="preserve"> www.atsdr.cdc.gov/toxprofiles/.</w:t>
      </w:r>
      <w:proofErr w:type="gramEnd"/>
    </w:p>
    <w:p w:rsidR="00F80D39" w:rsidRPr="00167E98" w:rsidRDefault="00F80D39" w:rsidP="00F80D39">
      <w:pPr>
        <w:spacing w:after="120"/>
        <w:ind w:left="1247"/>
        <w:rPr>
          <w:bCs/>
          <w:color w:val="000000"/>
          <w:sz w:val="20"/>
          <w:szCs w:val="20"/>
        </w:rPr>
      </w:pPr>
      <w:proofErr w:type="gramStart"/>
      <w:r w:rsidRPr="00167E98">
        <w:rPr>
          <w:color w:val="000000"/>
          <w:sz w:val="20"/>
          <w:szCs w:val="20"/>
        </w:rPr>
        <w:t>ATSDR, 1995.</w:t>
      </w:r>
      <w:proofErr w:type="gramEnd"/>
      <w:r w:rsidRPr="00167E98">
        <w:rPr>
          <w:color w:val="000000"/>
          <w:sz w:val="20"/>
          <w:szCs w:val="20"/>
        </w:rPr>
        <w:t xml:space="preserve"> </w:t>
      </w:r>
      <w:proofErr w:type="gramStart"/>
      <w:r w:rsidRPr="00CA4DE8">
        <w:rPr>
          <w:i/>
          <w:color w:val="000000"/>
          <w:sz w:val="20"/>
          <w:szCs w:val="20"/>
        </w:rPr>
        <w:t xml:space="preserve">Toxicological Profile for </w:t>
      </w:r>
      <w:proofErr w:type="spellStart"/>
      <w:r w:rsidRPr="00CA4DE8">
        <w:rPr>
          <w:i/>
          <w:color w:val="000000"/>
          <w:sz w:val="20"/>
          <w:szCs w:val="20"/>
        </w:rPr>
        <w:t>M</w:t>
      </w:r>
      <w:r w:rsidRPr="00CA4DE8">
        <w:rPr>
          <w:bCs/>
          <w:i/>
          <w:color w:val="000000"/>
          <w:sz w:val="20"/>
          <w:szCs w:val="20"/>
        </w:rPr>
        <w:t>irex</w:t>
      </w:r>
      <w:proofErr w:type="spellEnd"/>
      <w:r w:rsidRPr="00CA4DE8">
        <w:rPr>
          <w:bCs/>
          <w:i/>
          <w:color w:val="000000"/>
          <w:sz w:val="20"/>
          <w:szCs w:val="20"/>
        </w:rPr>
        <w:t xml:space="preserve"> and </w:t>
      </w:r>
      <w:proofErr w:type="spellStart"/>
      <w:r w:rsidRPr="00CA4DE8">
        <w:rPr>
          <w:bCs/>
          <w:i/>
          <w:color w:val="000000"/>
          <w:sz w:val="20"/>
          <w:szCs w:val="20"/>
        </w:rPr>
        <w:t>Chlordecone</w:t>
      </w:r>
      <w:proofErr w:type="spellEnd"/>
      <w:r w:rsidRPr="00167E98">
        <w:rPr>
          <w:bCs/>
          <w:color w:val="000000"/>
          <w:sz w:val="20"/>
          <w:szCs w:val="20"/>
        </w:rPr>
        <w:t>.</w:t>
      </w:r>
      <w:proofErr w:type="gramEnd"/>
      <w:r w:rsidRPr="00167E98">
        <w:rPr>
          <w:bCs/>
          <w:color w:val="000000"/>
          <w:sz w:val="20"/>
          <w:szCs w:val="20"/>
        </w:rPr>
        <w:t xml:space="preserve"> </w:t>
      </w:r>
      <w:proofErr w:type="gramStart"/>
      <w:r w:rsidRPr="00167E98">
        <w:rPr>
          <w:bCs/>
          <w:color w:val="000000"/>
          <w:sz w:val="20"/>
          <w:szCs w:val="20"/>
        </w:rPr>
        <w:t xml:space="preserve">Available </w:t>
      </w:r>
      <w:r>
        <w:rPr>
          <w:bCs/>
          <w:color w:val="000000"/>
          <w:sz w:val="20"/>
          <w:szCs w:val="20"/>
        </w:rPr>
        <w:t xml:space="preserve">from: </w:t>
      </w:r>
      <w:r w:rsidRPr="00167E98">
        <w:rPr>
          <w:bCs/>
          <w:color w:val="000000"/>
          <w:sz w:val="20"/>
          <w:szCs w:val="20"/>
        </w:rPr>
        <w:t>www.atsdr.cdc.gov/toxprofiles/.</w:t>
      </w:r>
      <w:proofErr w:type="gramEnd"/>
    </w:p>
    <w:p w:rsidR="00F80D39" w:rsidRPr="00167E98" w:rsidRDefault="00F80D39" w:rsidP="00F80D39">
      <w:pPr>
        <w:spacing w:after="120"/>
        <w:ind w:left="1247"/>
        <w:rPr>
          <w:bCs/>
          <w:color w:val="000000"/>
          <w:sz w:val="20"/>
          <w:szCs w:val="20"/>
        </w:rPr>
      </w:pPr>
      <w:proofErr w:type="gramStart"/>
      <w:r w:rsidRPr="00167E98">
        <w:rPr>
          <w:color w:val="000000"/>
          <w:sz w:val="20"/>
          <w:szCs w:val="20"/>
        </w:rPr>
        <w:t>ATSDR, 1996.</w:t>
      </w:r>
      <w:proofErr w:type="gramEnd"/>
      <w:r w:rsidRPr="00167E98">
        <w:rPr>
          <w:color w:val="000000"/>
          <w:sz w:val="20"/>
          <w:szCs w:val="20"/>
        </w:rPr>
        <w:t xml:space="preserve"> </w:t>
      </w:r>
      <w:proofErr w:type="gramStart"/>
      <w:r w:rsidRPr="00CA4DE8">
        <w:rPr>
          <w:i/>
          <w:color w:val="000000"/>
          <w:sz w:val="20"/>
          <w:szCs w:val="20"/>
        </w:rPr>
        <w:t xml:space="preserve">Toxicological Profile for </w:t>
      </w:r>
      <w:proofErr w:type="spellStart"/>
      <w:r w:rsidRPr="00CA4DE8">
        <w:rPr>
          <w:bCs/>
          <w:i/>
          <w:color w:val="000000"/>
          <w:sz w:val="20"/>
          <w:szCs w:val="20"/>
        </w:rPr>
        <w:t>Toxaphene</w:t>
      </w:r>
      <w:proofErr w:type="spellEnd"/>
      <w:r w:rsidRPr="00167E98">
        <w:rPr>
          <w:bCs/>
          <w:color w:val="000000"/>
          <w:sz w:val="20"/>
          <w:szCs w:val="20"/>
        </w:rPr>
        <w:t>.</w:t>
      </w:r>
      <w:proofErr w:type="gramEnd"/>
      <w:r w:rsidRPr="00167E98">
        <w:rPr>
          <w:bCs/>
          <w:color w:val="000000"/>
          <w:sz w:val="20"/>
          <w:szCs w:val="20"/>
        </w:rPr>
        <w:t xml:space="preserve"> </w:t>
      </w:r>
      <w:proofErr w:type="gramStart"/>
      <w:r w:rsidRPr="00167E98">
        <w:rPr>
          <w:bCs/>
          <w:color w:val="000000"/>
          <w:sz w:val="20"/>
          <w:szCs w:val="20"/>
        </w:rPr>
        <w:t xml:space="preserve">Available </w:t>
      </w:r>
      <w:r>
        <w:rPr>
          <w:bCs/>
          <w:color w:val="000000"/>
          <w:sz w:val="20"/>
          <w:szCs w:val="20"/>
        </w:rPr>
        <w:t xml:space="preserve">from: </w:t>
      </w:r>
      <w:r w:rsidRPr="00167E98">
        <w:rPr>
          <w:bCs/>
          <w:color w:val="000000"/>
          <w:sz w:val="20"/>
          <w:szCs w:val="20"/>
        </w:rPr>
        <w:t>www.atsdr.cdc.gov/toxprofiles/.</w:t>
      </w:r>
      <w:proofErr w:type="gramEnd"/>
    </w:p>
    <w:p w:rsidR="00F80D39" w:rsidRPr="00F631D0" w:rsidRDefault="00F80D39" w:rsidP="00F80D39">
      <w:pPr>
        <w:autoSpaceDE w:val="0"/>
        <w:autoSpaceDN w:val="0"/>
        <w:adjustRightInd w:val="0"/>
        <w:spacing w:after="120"/>
        <w:ind w:left="1247"/>
        <w:rPr>
          <w:color w:val="000000"/>
          <w:sz w:val="20"/>
          <w:szCs w:val="20"/>
          <w:lang w:val="en-US"/>
        </w:rPr>
      </w:pPr>
      <w:r w:rsidRPr="00167E98">
        <w:rPr>
          <w:color w:val="000000"/>
          <w:sz w:val="20"/>
          <w:szCs w:val="20"/>
        </w:rPr>
        <w:t xml:space="preserve">Bailey, R.E., 2001. </w:t>
      </w:r>
      <w:r>
        <w:rPr>
          <w:color w:val="000000"/>
          <w:sz w:val="20"/>
          <w:szCs w:val="20"/>
        </w:rPr>
        <w:t>“</w:t>
      </w:r>
      <w:r w:rsidRPr="00F631D0">
        <w:rPr>
          <w:color w:val="000000"/>
          <w:sz w:val="20"/>
          <w:szCs w:val="20"/>
          <w:lang w:val="en-US"/>
        </w:rPr>
        <w:t xml:space="preserve">Global </w:t>
      </w:r>
      <w:proofErr w:type="spellStart"/>
      <w:r w:rsidRPr="00F631D0">
        <w:rPr>
          <w:color w:val="000000"/>
          <w:sz w:val="20"/>
          <w:szCs w:val="20"/>
          <w:lang w:val="en-US"/>
        </w:rPr>
        <w:t>hexachlorobenzene</w:t>
      </w:r>
      <w:proofErr w:type="spellEnd"/>
      <w:r w:rsidRPr="00F631D0">
        <w:rPr>
          <w:color w:val="000000"/>
          <w:sz w:val="20"/>
          <w:szCs w:val="20"/>
          <w:lang w:val="en-US"/>
        </w:rPr>
        <w:t xml:space="preserve"> emissions</w:t>
      </w:r>
      <w:r>
        <w:rPr>
          <w:color w:val="000000"/>
          <w:sz w:val="20"/>
          <w:szCs w:val="20"/>
          <w:lang w:val="en-US"/>
        </w:rPr>
        <w:t>,”</w:t>
      </w:r>
      <w:r w:rsidRPr="00F631D0">
        <w:rPr>
          <w:color w:val="000000"/>
          <w:sz w:val="20"/>
          <w:szCs w:val="20"/>
          <w:lang w:val="en-US"/>
        </w:rPr>
        <w:t xml:space="preserve"> Chemosphere 43</w:t>
      </w:r>
      <w:r>
        <w:rPr>
          <w:color w:val="000000"/>
          <w:sz w:val="20"/>
          <w:szCs w:val="20"/>
          <w:lang w:val="en-US"/>
        </w:rPr>
        <w:t>:2</w:t>
      </w:r>
      <w:r w:rsidRPr="00F631D0">
        <w:rPr>
          <w:color w:val="000000"/>
          <w:sz w:val="20"/>
          <w:szCs w:val="20"/>
          <w:lang w:val="en-US"/>
        </w:rPr>
        <w:t>, pp. 167–182.</w:t>
      </w:r>
    </w:p>
    <w:p w:rsidR="00F80D39" w:rsidRPr="00167E98" w:rsidRDefault="00F80D39" w:rsidP="00F80D39">
      <w:pPr>
        <w:spacing w:after="120"/>
        <w:ind w:left="1247"/>
        <w:rPr>
          <w:bCs/>
          <w:color w:val="000000"/>
          <w:sz w:val="20"/>
          <w:szCs w:val="20"/>
        </w:rPr>
      </w:pPr>
      <w:r w:rsidRPr="00CA4DE8">
        <w:rPr>
          <w:bCs/>
          <w:color w:val="000000"/>
          <w:sz w:val="20"/>
          <w:szCs w:val="20"/>
          <w:lang w:val="fr-CA"/>
        </w:rPr>
        <w:t xml:space="preserve">Barber, J. L. et </w:t>
      </w:r>
      <w:proofErr w:type="gramStart"/>
      <w:r w:rsidRPr="00CA4DE8">
        <w:rPr>
          <w:bCs/>
          <w:color w:val="000000"/>
          <w:sz w:val="20"/>
          <w:szCs w:val="20"/>
          <w:lang w:val="fr-CA"/>
        </w:rPr>
        <w:t>al.,</w:t>
      </w:r>
      <w:proofErr w:type="gramEnd"/>
      <w:r w:rsidRPr="00CA4DE8">
        <w:rPr>
          <w:bCs/>
          <w:color w:val="000000"/>
          <w:sz w:val="20"/>
          <w:szCs w:val="20"/>
          <w:lang w:val="fr-CA"/>
        </w:rPr>
        <w:t xml:space="preserve"> 2005. </w:t>
      </w:r>
      <w:proofErr w:type="gramStart"/>
      <w:r>
        <w:rPr>
          <w:bCs/>
          <w:color w:val="000000"/>
          <w:sz w:val="20"/>
          <w:szCs w:val="20"/>
        </w:rPr>
        <w:t>“</w:t>
      </w:r>
      <w:proofErr w:type="spellStart"/>
      <w:r w:rsidRPr="00167E98">
        <w:rPr>
          <w:bCs/>
          <w:color w:val="000000"/>
          <w:sz w:val="20"/>
          <w:szCs w:val="20"/>
        </w:rPr>
        <w:t>Hexachlorobenzene</w:t>
      </w:r>
      <w:proofErr w:type="spellEnd"/>
      <w:r w:rsidRPr="00167E98">
        <w:rPr>
          <w:bCs/>
          <w:color w:val="000000"/>
          <w:sz w:val="20"/>
          <w:szCs w:val="20"/>
        </w:rPr>
        <w:t xml:space="preserve"> in the global environment: emissions, levels, distribution, trends and processes</w:t>
      </w:r>
      <w:r>
        <w:rPr>
          <w:bCs/>
          <w:color w:val="000000"/>
          <w:sz w:val="20"/>
          <w:szCs w:val="20"/>
        </w:rPr>
        <w:t>”,</w:t>
      </w:r>
      <w:r w:rsidRPr="00167E98">
        <w:rPr>
          <w:bCs/>
          <w:color w:val="000000"/>
          <w:sz w:val="20"/>
          <w:szCs w:val="20"/>
        </w:rPr>
        <w:t xml:space="preserve"> </w:t>
      </w:r>
      <w:r w:rsidRPr="00CA4DE8">
        <w:rPr>
          <w:bCs/>
          <w:i/>
          <w:color w:val="000000"/>
          <w:sz w:val="20"/>
          <w:szCs w:val="20"/>
        </w:rPr>
        <w:t>Science of the Total Environment</w:t>
      </w:r>
      <w:r>
        <w:rPr>
          <w:bCs/>
          <w:i/>
          <w:color w:val="000000"/>
          <w:sz w:val="20"/>
          <w:szCs w:val="20"/>
        </w:rPr>
        <w:t>,</w:t>
      </w:r>
      <w:r w:rsidRPr="00CA4DE8">
        <w:rPr>
          <w:bCs/>
          <w:i/>
          <w:color w:val="000000"/>
          <w:sz w:val="20"/>
          <w:szCs w:val="20"/>
        </w:rPr>
        <w:t xml:space="preserve"> </w:t>
      </w:r>
      <w:r w:rsidRPr="00CA4DE8">
        <w:rPr>
          <w:bCs/>
          <w:color w:val="000000"/>
          <w:sz w:val="20"/>
          <w:szCs w:val="20"/>
        </w:rPr>
        <w:t>vol</w:t>
      </w:r>
      <w:r>
        <w:rPr>
          <w:bCs/>
          <w:color w:val="000000"/>
          <w:sz w:val="20"/>
          <w:szCs w:val="20"/>
        </w:rPr>
        <w:t xml:space="preserve">. </w:t>
      </w:r>
      <w:r w:rsidRPr="00167E98">
        <w:rPr>
          <w:bCs/>
          <w:color w:val="000000"/>
          <w:sz w:val="20"/>
          <w:szCs w:val="20"/>
        </w:rPr>
        <w:t>349</w:t>
      </w:r>
      <w:r>
        <w:rPr>
          <w:bCs/>
          <w:color w:val="000000"/>
          <w:sz w:val="20"/>
          <w:szCs w:val="20"/>
        </w:rPr>
        <w:t xml:space="preserve">, No. </w:t>
      </w:r>
      <w:r w:rsidRPr="00167E98">
        <w:rPr>
          <w:bCs/>
          <w:color w:val="000000"/>
          <w:sz w:val="20"/>
          <w:szCs w:val="20"/>
        </w:rPr>
        <w:t>1–3, pp. 1</w:t>
      </w:r>
      <w:r w:rsidRPr="00167E98">
        <w:rPr>
          <w:bCs/>
          <w:color w:val="000000"/>
          <w:sz w:val="20"/>
          <w:szCs w:val="20"/>
        </w:rPr>
        <w:sym w:font="Symbol" w:char="F02D"/>
      </w:r>
      <w:r w:rsidRPr="00167E98">
        <w:rPr>
          <w:bCs/>
          <w:color w:val="000000"/>
          <w:sz w:val="20"/>
          <w:szCs w:val="20"/>
        </w:rPr>
        <w:t>44.</w:t>
      </w:r>
      <w:proofErr w:type="gramEnd"/>
    </w:p>
    <w:p w:rsidR="00F80D39" w:rsidRPr="00167E98" w:rsidRDefault="00F80D39" w:rsidP="00F80D39">
      <w:pPr>
        <w:spacing w:after="120"/>
        <w:ind w:left="1247"/>
        <w:rPr>
          <w:bCs/>
          <w:color w:val="000000"/>
          <w:sz w:val="20"/>
          <w:szCs w:val="20"/>
        </w:rPr>
      </w:pPr>
      <w:proofErr w:type="spellStart"/>
      <w:proofErr w:type="gramStart"/>
      <w:r w:rsidRPr="00167E98">
        <w:rPr>
          <w:bCs/>
          <w:color w:val="000000"/>
          <w:sz w:val="20"/>
          <w:szCs w:val="20"/>
        </w:rPr>
        <w:t>Blus</w:t>
      </w:r>
      <w:proofErr w:type="spellEnd"/>
      <w:r w:rsidRPr="00167E98">
        <w:rPr>
          <w:bCs/>
          <w:color w:val="000000"/>
          <w:sz w:val="20"/>
          <w:szCs w:val="20"/>
        </w:rPr>
        <w:t>, L</w:t>
      </w:r>
      <w:r>
        <w:rPr>
          <w:bCs/>
          <w:color w:val="000000"/>
          <w:sz w:val="20"/>
          <w:szCs w:val="20"/>
        </w:rPr>
        <w:t>.</w:t>
      </w:r>
      <w:r w:rsidRPr="00167E98">
        <w:rPr>
          <w:bCs/>
          <w:color w:val="000000"/>
          <w:sz w:val="20"/>
          <w:szCs w:val="20"/>
        </w:rPr>
        <w:t>J.; Hen</w:t>
      </w:r>
      <w:r>
        <w:rPr>
          <w:bCs/>
          <w:color w:val="000000"/>
          <w:sz w:val="20"/>
          <w:szCs w:val="20"/>
        </w:rPr>
        <w:t>r</w:t>
      </w:r>
      <w:r w:rsidRPr="00167E98">
        <w:rPr>
          <w:bCs/>
          <w:color w:val="000000"/>
          <w:sz w:val="20"/>
          <w:szCs w:val="20"/>
        </w:rPr>
        <w:t>y</w:t>
      </w:r>
      <w:r>
        <w:rPr>
          <w:bCs/>
          <w:color w:val="000000"/>
          <w:sz w:val="20"/>
          <w:szCs w:val="20"/>
        </w:rPr>
        <w:t>,</w:t>
      </w:r>
      <w:r w:rsidRPr="00167E98">
        <w:rPr>
          <w:bCs/>
          <w:color w:val="000000"/>
          <w:sz w:val="20"/>
          <w:szCs w:val="20"/>
        </w:rPr>
        <w:t xml:space="preserve"> C</w:t>
      </w:r>
      <w:r>
        <w:rPr>
          <w:bCs/>
          <w:color w:val="000000"/>
          <w:sz w:val="20"/>
          <w:szCs w:val="20"/>
        </w:rPr>
        <w:t>.</w:t>
      </w:r>
      <w:r w:rsidRPr="00167E98">
        <w:rPr>
          <w:bCs/>
          <w:color w:val="000000"/>
          <w:sz w:val="20"/>
          <w:szCs w:val="20"/>
        </w:rPr>
        <w:t>J.</w:t>
      </w:r>
      <w:r>
        <w:rPr>
          <w:bCs/>
          <w:color w:val="000000"/>
          <w:sz w:val="20"/>
          <w:szCs w:val="20"/>
        </w:rPr>
        <w:t xml:space="preserve"> and</w:t>
      </w:r>
      <w:r w:rsidRPr="00167E98">
        <w:rPr>
          <w:bCs/>
          <w:color w:val="000000"/>
          <w:sz w:val="20"/>
          <w:szCs w:val="20"/>
        </w:rPr>
        <w:t xml:space="preserve"> Grove</w:t>
      </w:r>
      <w:r>
        <w:rPr>
          <w:bCs/>
          <w:color w:val="000000"/>
          <w:sz w:val="20"/>
          <w:szCs w:val="20"/>
        </w:rPr>
        <w:t>,</w:t>
      </w:r>
      <w:r w:rsidRPr="00167E98">
        <w:rPr>
          <w:bCs/>
          <w:color w:val="000000"/>
          <w:sz w:val="20"/>
          <w:szCs w:val="20"/>
        </w:rPr>
        <w:t xml:space="preserve"> R</w:t>
      </w:r>
      <w:r>
        <w:rPr>
          <w:bCs/>
          <w:color w:val="000000"/>
          <w:sz w:val="20"/>
          <w:szCs w:val="20"/>
        </w:rPr>
        <w:t>.</w:t>
      </w:r>
      <w:r w:rsidRPr="00167E98">
        <w:rPr>
          <w:bCs/>
          <w:color w:val="000000"/>
          <w:sz w:val="20"/>
          <w:szCs w:val="20"/>
        </w:rPr>
        <w:t>A</w:t>
      </w:r>
      <w:r>
        <w:rPr>
          <w:bCs/>
          <w:color w:val="000000"/>
          <w:sz w:val="20"/>
          <w:szCs w:val="20"/>
        </w:rPr>
        <w:t>.,</w:t>
      </w:r>
      <w:r w:rsidRPr="00167E98">
        <w:rPr>
          <w:bCs/>
          <w:color w:val="000000"/>
          <w:sz w:val="20"/>
          <w:szCs w:val="20"/>
        </w:rPr>
        <w:t xml:space="preserve"> 1989</w:t>
      </w:r>
      <w:r>
        <w:rPr>
          <w:bCs/>
          <w:color w:val="000000"/>
          <w:sz w:val="20"/>
          <w:szCs w:val="20"/>
        </w:rPr>
        <w:t>.</w:t>
      </w:r>
      <w:proofErr w:type="gramEnd"/>
      <w:r w:rsidRPr="00167E98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“</w:t>
      </w:r>
      <w:r w:rsidRPr="00167E98">
        <w:rPr>
          <w:bCs/>
          <w:color w:val="000000"/>
          <w:sz w:val="20"/>
          <w:szCs w:val="20"/>
        </w:rPr>
        <w:t xml:space="preserve">Rise and fall of </w:t>
      </w:r>
      <w:proofErr w:type="spellStart"/>
      <w:r w:rsidRPr="00167E98">
        <w:rPr>
          <w:bCs/>
          <w:color w:val="000000"/>
          <w:sz w:val="20"/>
          <w:szCs w:val="20"/>
        </w:rPr>
        <w:t>endrin</w:t>
      </w:r>
      <w:proofErr w:type="spellEnd"/>
      <w:r w:rsidRPr="00167E98">
        <w:rPr>
          <w:bCs/>
          <w:color w:val="000000"/>
          <w:sz w:val="20"/>
          <w:szCs w:val="20"/>
        </w:rPr>
        <w:t xml:space="preserve"> usage in Washington State fruit orchards: effects on wildlife.</w:t>
      </w:r>
      <w:r>
        <w:rPr>
          <w:bCs/>
          <w:color w:val="000000"/>
          <w:sz w:val="20"/>
          <w:szCs w:val="20"/>
        </w:rPr>
        <w:t>”</w:t>
      </w:r>
      <w:r w:rsidRPr="00167E98">
        <w:rPr>
          <w:bCs/>
          <w:color w:val="000000"/>
          <w:sz w:val="20"/>
          <w:szCs w:val="20"/>
        </w:rPr>
        <w:t xml:space="preserve"> </w:t>
      </w:r>
      <w:r w:rsidRPr="00CA4DE8">
        <w:rPr>
          <w:bCs/>
          <w:i/>
          <w:color w:val="000000"/>
          <w:sz w:val="20"/>
          <w:szCs w:val="20"/>
        </w:rPr>
        <w:t>Environmental Pollution</w:t>
      </w:r>
      <w:r>
        <w:rPr>
          <w:bCs/>
          <w:color w:val="000000"/>
          <w:sz w:val="20"/>
          <w:szCs w:val="20"/>
        </w:rPr>
        <w:t>, vol.</w:t>
      </w:r>
      <w:r w:rsidRPr="00CA4DE8">
        <w:rPr>
          <w:bCs/>
          <w:i/>
          <w:color w:val="000000"/>
          <w:sz w:val="20"/>
          <w:szCs w:val="20"/>
        </w:rPr>
        <w:t xml:space="preserve"> </w:t>
      </w:r>
      <w:r w:rsidRPr="00167E98">
        <w:rPr>
          <w:bCs/>
          <w:color w:val="000000"/>
          <w:sz w:val="20"/>
          <w:szCs w:val="20"/>
        </w:rPr>
        <w:t>60</w:t>
      </w:r>
      <w:r>
        <w:rPr>
          <w:bCs/>
          <w:color w:val="000000"/>
          <w:sz w:val="20"/>
          <w:szCs w:val="20"/>
        </w:rPr>
        <w:t xml:space="preserve">, pp. </w:t>
      </w:r>
      <w:r w:rsidRPr="00167E98">
        <w:rPr>
          <w:bCs/>
          <w:color w:val="000000"/>
          <w:sz w:val="20"/>
          <w:szCs w:val="20"/>
        </w:rPr>
        <w:t>331-349</w:t>
      </w:r>
      <w:r>
        <w:rPr>
          <w:bCs/>
          <w:color w:val="000000"/>
          <w:sz w:val="20"/>
          <w:szCs w:val="20"/>
        </w:rPr>
        <w:t>.</w:t>
      </w:r>
    </w:p>
    <w:p w:rsidR="00F80D39" w:rsidRPr="00167E98" w:rsidRDefault="00F80D39" w:rsidP="00F80D39">
      <w:pPr>
        <w:spacing w:after="120"/>
        <w:ind w:left="1247"/>
        <w:rPr>
          <w:color w:val="000000"/>
          <w:sz w:val="20"/>
          <w:szCs w:val="20"/>
        </w:rPr>
      </w:pPr>
      <w:r w:rsidRPr="00167E98">
        <w:rPr>
          <w:color w:val="000000"/>
          <w:sz w:val="20"/>
          <w:szCs w:val="20"/>
        </w:rPr>
        <w:t>Brooks, G.</w:t>
      </w:r>
      <w:r>
        <w:rPr>
          <w:color w:val="000000"/>
          <w:sz w:val="20"/>
          <w:szCs w:val="20"/>
        </w:rPr>
        <w:t xml:space="preserve"> and</w:t>
      </w:r>
      <w:r w:rsidRPr="00167E98">
        <w:rPr>
          <w:color w:val="000000"/>
          <w:sz w:val="20"/>
          <w:szCs w:val="20"/>
        </w:rPr>
        <w:t xml:space="preserve"> Hunt, G., 1984. </w:t>
      </w:r>
      <w:r>
        <w:rPr>
          <w:color w:val="000000"/>
          <w:sz w:val="20"/>
          <w:szCs w:val="20"/>
        </w:rPr>
        <w:t>“</w:t>
      </w:r>
      <w:r w:rsidRPr="00167E98">
        <w:rPr>
          <w:color w:val="000000"/>
          <w:sz w:val="20"/>
          <w:szCs w:val="20"/>
        </w:rPr>
        <w:t xml:space="preserve">Source assessment for </w:t>
      </w:r>
      <w:proofErr w:type="spellStart"/>
      <w:r w:rsidRPr="00167E98">
        <w:rPr>
          <w:color w:val="000000"/>
          <w:sz w:val="20"/>
          <w:szCs w:val="20"/>
        </w:rPr>
        <w:t>hexachlorobenzene</w:t>
      </w:r>
      <w:proofErr w:type="spellEnd"/>
      <w:r>
        <w:rPr>
          <w:color w:val="000000"/>
          <w:sz w:val="20"/>
          <w:szCs w:val="20"/>
        </w:rPr>
        <w:t>: final report</w:t>
      </w:r>
      <w:r w:rsidRPr="00167E98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”</w:t>
      </w:r>
      <w:r w:rsidRPr="00167E98">
        <w:rPr>
          <w:color w:val="000000"/>
          <w:sz w:val="20"/>
          <w:szCs w:val="20"/>
        </w:rPr>
        <w:t xml:space="preserve"> Prepared for EPA</w:t>
      </w:r>
      <w:r>
        <w:rPr>
          <w:color w:val="000000"/>
          <w:sz w:val="20"/>
          <w:szCs w:val="20"/>
        </w:rPr>
        <w:t>,</w:t>
      </w:r>
      <w:r w:rsidRPr="00167E98">
        <w:rPr>
          <w:color w:val="000000"/>
          <w:sz w:val="20"/>
          <w:szCs w:val="20"/>
        </w:rPr>
        <w:t xml:space="preserve"> Radian Corporation</w:t>
      </w:r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ed</w:t>
      </w:r>
      <w:r w:rsidRPr="00167E98">
        <w:rPr>
          <w:color w:val="000000"/>
          <w:sz w:val="20"/>
          <w:szCs w:val="20"/>
        </w:rPr>
        <w:t>.Research</w:t>
      </w:r>
      <w:proofErr w:type="spellEnd"/>
      <w:r w:rsidRPr="00167E98">
        <w:rPr>
          <w:color w:val="000000"/>
          <w:sz w:val="20"/>
          <w:szCs w:val="20"/>
        </w:rPr>
        <w:t xml:space="preserve"> Triangle Park, NC</w:t>
      </w:r>
    </w:p>
    <w:p w:rsidR="00F80D39" w:rsidRDefault="00F80D39" w:rsidP="00F80D39">
      <w:pPr>
        <w:spacing w:after="120"/>
        <w:ind w:left="1247"/>
        <w:rPr>
          <w:color w:val="000000"/>
          <w:sz w:val="20"/>
          <w:szCs w:val="20"/>
        </w:rPr>
      </w:pPr>
      <w:proofErr w:type="gramStart"/>
      <w:r w:rsidRPr="00A47A3C">
        <w:rPr>
          <w:bCs/>
          <w:color w:val="000000"/>
          <w:sz w:val="20"/>
          <w:szCs w:val="20"/>
          <w:lang w:val="en-US"/>
        </w:rPr>
        <w:t>Commission for Environmental Cooperation</w:t>
      </w:r>
      <w:r>
        <w:rPr>
          <w:bCs/>
          <w:color w:val="000000"/>
          <w:sz w:val="20"/>
          <w:szCs w:val="20"/>
          <w:lang w:val="en-US"/>
        </w:rPr>
        <w:t xml:space="preserve"> (</w:t>
      </w:r>
      <w:r w:rsidRPr="008D1F96">
        <w:rPr>
          <w:sz w:val="20"/>
          <w:szCs w:val="20"/>
        </w:rPr>
        <w:t>CEC</w:t>
      </w:r>
      <w:r>
        <w:rPr>
          <w:sz w:val="20"/>
          <w:szCs w:val="20"/>
        </w:rPr>
        <w:t xml:space="preserve">), </w:t>
      </w:r>
      <w:r w:rsidRPr="008D1F96">
        <w:rPr>
          <w:sz w:val="20"/>
          <w:szCs w:val="20"/>
        </w:rPr>
        <w:t>2006.</w:t>
      </w:r>
      <w:proofErr w:type="gramEnd"/>
      <w:r w:rsidRPr="00A47A3C">
        <w:rPr>
          <w:bCs/>
          <w:sz w:val="20"/>
          <w:szCs w:val="20"/>
        </w:rPr>
        <w:t xml:space="preserve"> The North American Regional Action Plan (NARAP) on </w:t>
      </w:r>
      <w:proofErr w:type="spellStart"/>
      <w:r w:rsidRPr="00A47A3C">
        <w:rPr>
          <w:bCs/>
          <w:sz w:val="20"/>
          <w:szCs w:val="20"/>
        </w:rPr>
        <w:t>Lindane</w:t>
      </w:r>
      <w:proofErr w:type="spellEnd"/>
      <w:r w:rsidRPr="00A47A3C">
        <w:rPr>
          <w:bCs/>
          <w:sz w:val="20"/>
          <w:szCs w:val="20"/>
        </w:rPr>
        <w:t xml:space="preserve"> and Other </w:t>
      </w:r>
      <w:proofErr w:type="spellStart"/>
      <w:r w:rsidRPr="00A47A3C">
        <w:rPr>
          <w:bCs/>
          <w:sz w:val="20"/>
          <w:szCs w:val="20"/>
        </w:rPr>
        <w:t>Hexachlorocyclohexane</w:t>
      </w:r>
      <w:proofErr w:type="spellEnd"/>
      <w:r w:rsidRPr="00A47A3C">
        <w:rPr>
          <w:bCs/>
          <w:sz w:val="20"/>
          <w:szCs w:val="20"/>
        </w:rPr>
        <w:t xml:space="preserve"> (HCH) Isomers</w:t>
      </w:r>
      <w:r>
        <w:rPr>
          <w:bCs/>
          <w:sz w:val="20"/>
          <w:szCs w:val="20"/>
        </w:rPr>
        <w:t xml:space="preserve">. </w:t>
      </w:r>
      <w:proofErr w:type="gramStart"/>
      <w:r w:rsidRPr="008D1F96">
        <w:rPr>
          <w:bCs/>
          <w:sz w:val="20"/>
          <w:szCs w:val="20"/>
        </w:rPr>
        <w:t>Available</w:t>
      </w:r>
      <w:r w:rsidRPr="00A47A3C">
        <w:rPr>
          <w:bCs/>
          <w:sz w:val="20"/>
          <w:szCs w:val="20"/>
        </w:rPr>
        <w:t xml:space="preserve"> at: </w:t>
      </w:r>
      <w:hyperlink r:id="rId62" w:history="1">
        <w:r w:rsidRPr="00A90575">
          <w:rPr>
            <w:color w:val="2749FF"/>
            <w:sz w:val="20"/>
            <w:szCs w:val="20"/>
          </w:rPr>
          <w:t>http://www.cec.org/files/PDF/POLLUTANTS/LindaneNARAP-Nov06_en.pdf</w:t>
        </w:r>
      </w:hyperlink>
      <w:r>
        <w:rPr>
          <w:color w:val="2749FF"/>
          <w:sz w:val="20"/>
          <w:szCs w:val="20"/>
        </w:rPr>
        <w:t>.</w:t>
      </w:r>
      <w:proofErr w:type="gramEnd"/>
      <w:r>
        <w:rPr>
          <w:color w:val="2749FF"/>
          <w:sz w:val="20"/>
          <w:szCs w:val="20"/>
        </w:rPr>
        <w:t xml:space="preserve"> </w:t>
      </w:r>
    </w:p>
    <w:p w:rsidR="00F80D39" w:rsidRPr="00167E98" w:rsidRDefault="00F80D39" w:rsidP="00F80D39">
      <w:pPr>
        <w:spacing w:after="120"/>
        <w:ind w:left="1247"/>
        <w:rPr>
          <w:color w:val="000000"/>
          <w:sz w:val="20"/>
          <w:szCs w:val="20"/>
        </w:rPr>
      </w:pPr>
      <w:r w:rsidRPr="00626F3D">
        <w:rPr>
          <w:color w:val="000000"/>
          <w:sz w:val="20"/>
          <w:lang w:val="fr-CH"/>
        </w:rPr>
        <w:t xml:space="preserve">Cortes, D.R. et al, 1998. </w:t>
      </w:r>
      <w:r>
        <w:rPr>
          <w:color w:val="000000"/>
          <w:sz w:val="20"/>
          <w:szCs w:val="20"/>
        </w:rPr>
        <w:t>“</w:t>
      </w:r>
      <w:r w:rsidRPr="00167E98">
        <w:rPr>
          <w:color w:val="000000"/>
          <w:sz w:val="20"/>
          <w:szCs w:val="20"/>
        </w:rPr>
        <w:t>Temporal trends in gas-phase concentrations of chlorinated pesticides measured at the shores of the Great Lakes</w:t>
      </w:r>
      <w:r>
        <w:rPr>
          <w:color w:val="000000"/>
          <w:sz w:val="20"/>
          <w:szCs w:val="20"/>
        </w:rPr>
        <w:t>”,</w:t>
      </w:r>
      <w:r w:rsidRPr="00167E98">
        <w:rPr>
          <w:color w:val="000000"/>
          <w:sz w:val="20"/>
          <w:szCs w:val="20"/>
        </w:rPr>
        <w:t xml:space="preserve"> </w:t>
      </w:r>
      <w:r w:rsidRPr="00CA4DE8">
        <w:rPr>
          <w:i/>
          <w:color w:val="000000"/>
          <w:sz w:val="20"/>
          <w:szCs w:val="20"/>
        </w:rPr>
        <w:t>Environmental Science and Technology</w:t>
      </w:r>
      <w:r>
        <w:rPr>
          <w:color w:val="000000"/>
          <w:sz w:val="20"/>
          <w:szCs w:val="20"/>
        </w:rPr>
        <w:t>, vol.</w:t>
      </w:r>
      <w:r w:rsidRPr="00CA4DE8">
        <w:rPr>
          <w:i/>
          <w:color w:val="000000"/>
          <w:sz w:val="20"/>
          <w:szCs w:val="20"/>
        </w:rPr>
        <w:t xml:space="preserve"> </w:t>
      </w:r>
      <w:r w:rsidRPr="00167E98">
        <w:rPr>
          <w:color w:val="000000"/>
          <w:sz w:val="20"/>
          <w:szCs w:val="20"/>
        </w:rPr>
        <w:t>32, pp. 1920–1927.</w:t>
      </w:r>
      <w:r>
        <w:rPr>
          <w:color w:val="000000"/>
          <w:sz w:val="20"/>
          <w:szCs w:val="20"/>
        </w:rPr>
        <w:t xml:space="preserve"> </w:t>
      </w:r>
    </w:p>
    <w:p w:rsidR="00F80D39" w:rsidRPr="00167E98" w:rsidRDefault="00F80D39" w:rsidP="00F80D39">
      <w:pPr>
        <w:spacing w:after="120"/>
        <w:ind w:left="1247"/>
        <w:rPr>
          <w:color w:val="000000"/>
          <w:sz w:val="20"/>
          <w:szCs w:val="20"/>
        </w:rPr>
      </w:pPr>
      <w:r w:rsidRPr="00167E98">
        <w:rPr>
          <w:color w:val="000000"/>
          <w:sz w:val="20"/>
          <w:szCs w:val="20"/>
        </w:rPr>
        <w:t>De Bruin, J</w:t>
      </w:r>
      <w:r>
        <w:rPr>
          <w:color w:val="000000"/>
          <w:sz w:val="20"/>
          <w:szCs w:val="20"/>
        </w:rPr>
        <w:t>.</w:t>
      </w:r>
      <w:r w:rsidRPr="00167E98">
        <w:rPr>
          <w:color w:val="000000"/>
          <w:sz w:val="20"/>
          <w:szCs w:val="20"/>
        </w:rPr>
        <w:t xml:space="preserve">, 1979. “Reduction of chlordane, DDT, heptachlor, </w:t>
      </w:r>
      <w:proofErr w:type="spellStart"/>
      <w:r w:rsidRPr="00167E98">
        <w:rPr>
          <w:color w:val="000000"/>
          <w:sz w:val="20"/>
          <w:szCs w:val="20"/>
        </w:rPr>
        <w:t>hexachlorobenzene</w:t>
      </w:r>
      <w:proofErr w:type="spellEnd"/>
      <w:r w:rsidRPr="00167E98">
        <w:rPr>
          <w:color w:val="000000"/>
          <w:sz w:val="20"/>
          <w:szCs w:val="20"/>
        </w:rPr>
        <w:t xml:space="preserve"> and </w:t>
      </w:r>
      <w:proofErr w:type="spellStart"/>
      <w:r w:rsidRPr="00167E98">
        <w:rPr>
          <w:color w:val="000000"/>
          <w:sz w:val="20"/>
          <w:szCs w:val="20"/>
        </w:rPr>
        <w:t>hexachlorocyclohexane</w:t>
      </w:r>
      <w:proofErr w:type="spellEnd"/>
      <w:r w:rsidRPr="00167E98">
        <w:rPr>
          <w:color w:val="000000"/>
          <w:sz w:val="20"/>
          <w:szCs w:val="20"/>
        </w:rPr>
        <w:t xml:space="preserve"> isomers contained in effluents taking into account the best technical means available”, Commission of the European Communities, Environment and Consumer Protection Service.</w:t>
      </w:r>
    </w:p>
    <w:p w:rsidR="00F80D39" w:rsidRPr="00167E98" w:rsidRDefault="00F80D39" w:rsidP="00F80D39">
      <w:pPr>
        <w:spacing w:after="120"/>
        <w:ind w:left="1247"/>
        <w:rPr>
          <w:color w:val="000000"/>
          <w:sz w:val="20"/>
          <w:szCs w:val="20"/>
        </w:rPr>
      </w:pPr>
      <w:proofErr w:type="spellStart"/>
      <w:r w:rsidRPr="00626F3D">
        <w:rPr>
          <w:color w:val="000000"/>
          <w:sz w:val="20"/>
          <w:lang w:val="es-ES"/>
        </w:rPr>
        <w:t>Environment</w:t>
      </w:r>
      <w:proofErr w:type="spellEnd"/>
      <w:r w:rsidRPr="00626F3D">
        <w:rPr>
          <w:color w:val="000000"/>
          <w:sz w:val="20"/>
          <w:lang w:val="es-ES"/>
        </w:rPr>
        <w:t xml:space="preserve"> </w:t>
      </w:r>
      <w:proofErr w:type="spellStart"/>
      <w:r w:rsidRPr="00626F3D">
        <w:rPr>
          <w:color w:val="000000"/>
          <w:sz w:val="20"/>
          <w:lang w:val="es-ES"/>
        </w:rPr>
        <w:t>Canada</w:t>
      </w:r>
      <w:proofErr w:type="spellEnd"/>
      <w:r w:rsidRPr="00626F3D">
        <w:rPr>
          <w:color w:val="000000"/>
          <w:sz w:val="20"/>
          <w:lang w:val="es-ES"/>
        </w:rPr>
        <w:t xml:space="preserve">, no date. Global </w:t>
      </w:r>
      <w:proofErr w:type="spellStart"/>
      <w:r w:rsidRPr="00626F3D">
        <w:rPr>
          <w:color w:val="000000"/>
          <w:sz w:val="20"/>
          <w:lang w:val="es-ES"/>
        </w:rPr>
        <w:t>Pesticides</w:t>
      </w:r>
      <w:proofErr w:type="spellEnd"/>
      <w:r w:rsidRPr="00626F3D">
        <w:rPr>
          <w:color w:val="000000"/>
          <w:sz w:val="20"/>
          <w:lang w:val="es-ES"/>
        </w:rPr>
        <w:t xml:space="preserve"> </w:t>
      </w:r>
      <w:proofErr w:type="spellStart"/>
      <w:r w:rsidRPr="00626F3D">
        <w:rPr>
          <w:color w:val="000000"/>
          <w:sz w:val="20"/>
          <w:lang w:val="es-ES"/>
        </w:rPr>
        <w:t>Release</w:t>
      </w:r>
      <w:proofErr w:type="spellEnd"/>
      <w:r w:rsidRPr="00626F3D">
        <w:rPr>
          <w:color w:val="000000"/>
          <w:sz w:val="20"/>
          <w:lang w:val="es-ES"/>
        </w:rPr>
        <w:t xml:space="preserve"> </w:t>
      </w:r>
      <w:proofErr w:type="spellStart"/>
      <w:r w:rsidRPr="00626F3D">
        <w:rPr>
          <w:color w:val="000000"/>
          <w:sz w:val="20"/>
          <w:lang w:val="es-ES"/>
        </w:rPr>
        <w:t>Database</w:t>
      </w:r>
      <w:proofErr w:type="spellEnd"/>
      <w:r w:rsidRPr="00626F3D">
        <w:rPr>
          <w:color w:val="000000"/>
          <w:sz w:val="20"/>
          <w:lang w:val="es-ES"/>
        </w:rPr>
        <w:t xml:space="preserve">. </w:t>
      </w:r>
      <w:proofErr w:type="gramStart"/>
      <w:r w:rsidRPr="00167E98">
        <w:rPr>
          <w:color w:val="000000"/>
          <w:sz w:val="20"/>
          <w:szCs w:val="20"/>
        </w:rPr>
        <w:t>Available at</w:t>
      </w:r>
      <w:r>
        <w:rPr>
          <w:color w:val="000000"/>
          <w:sz w:val="20"/>
          <w:szCs w:val="20"/>
        </w:rPr>
        <w:t>:</w:t>
      </w:r>
      <w:r w:rsidRPr="00167E98">
        <w:rPr>
          <w:color w:val="000000"/>
          <w:sz w:val="20"/>
          <w:szCs w:val="20"/>
        </w:rPr>
        <w:t xml:space="preserve"> www.msc</w:t>
      </w:r>
      <w:r w:rsidRPr="00167E98">
        <w:rPr>
          <w:color w:val="000000"/>
          <w:sz w:val="20"/>
          <w:szCs w:val="20"/>
        </w:rPr>
        <w:noBreakHyphen/>
        <w:t>smc.ec.gc.ca/data/</w:t>
      </w:r>
      <w:proofErr w:type="spellStart"/>
      <w:r w:rsidRPr="00167E98">
        <w:rPr>
          <w:color w:val="000000"/>
          <w:sz w:val="20"/>
          <w:szCs w:val="20"/>
        </w:rPr>
        <w:t>gloperd</w:t>
      </w:r>
      <w:proofErr w:type="spellEnd"/>
      <w:r w:rsidRPr="00167E98">
        <w:rPr>
          <w:color w:val="000000"/>
          <w:sz w:val="20"/>
          <w:szCs w:val="20"/>
        </w:rPr>
        <w:t>/basic_knowledge_e.cfm.</w:t>
      </w:r>
      <w:proofErr w:type="gramEnd"/>
    </w:p>
    <w:p w:rsidR="00F80D39" w:rsidRPr="007A18B6" w:rsidRDefault="00F80D39" w:rsidP="00F80D39">
      <w:pPr>
        <w:spacing w:after="120"/>
        <w:ind w:left="1247"/>
        <w:rPr>
          <w:b/>
          <w:sz w:val="20"/>
        </w:rPr>
      </w:pPr>
      <w:proofErr w:type="gramStart"/>
      <w:r w:rsidRPr="00167E98">
        <w:rPr>
          <w:sz w:val="20"/>
          <w:szCs w:val="20"/>
        </w:rPr>
        <w:t>EPA</w:t>
      </w:r>
      <w:r>
        <w:rPr>
          <w:sz w:val="20"/>
          <w:szCs w:val="20"/>
        </w:rPr>
        <w:t xml:space="preserve"> and U.S. Department of Agriculture Extension Service</w:t>
      </w:r>
      <w:r w:rsidRPr="00167E98">
        <w:rPr>
          <w:sz w:val="20"/>
        </w:rPr>
        <w:t xml:space="preserve"> 1991.</w:t>
      </w:r>
      <w:proofErr w:type="gramEnd"/>
      <w:r w:rsidRPr="00167E98">
        <w:rPr>
          <w:sz w:val="20"/>
        </w:rPr>
        <w:t xml:space="preserve"> </w:t>
      </w:r>
      <w:proofErr w:type="gramStart"/>
      <w:r w:rsidRPr="00167E98">
        <w:rPr>
          <w:i/>
          <w:iCs/>
          <w:sz w:val="20"/>
        </w:rPr>
        <w:t>Applying Pesticides Correctly: A Guide for Private and Commercial Applicators</w:t>
      </w:r>
      <w:r w:rsidRPr="00167E98">
        <w:rPr>
          <w:sz w:val="20"/>
        </w:rPr>
        <w:t>.</w:t>
      </w:r>
      <w:proofErr w:type="gramEnd"/>
      <w:r w:rsidRPr="00167E98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F80D39" w:rsidRPr="00167E98" w:rsidRDefault="00F80D39" w:rsidP="00F80D39">
      <w:pPr>
        <w:spacing w:after="120"/>
        <w:ind w:left="1247"/>
        <w:rPr>
          <w:sz w:val="20"/>
          <w:szCs w:val="20"/>
        </w:rPr>
      </w:pPr>
      <w:proofErr w:type="gramStart"/>
      <w:r w:rsidRPr="00167E98">
        <w:rPr>
          <w:sz w:val="20"/>
          <w:szCs w:val="20"/>
        </w:rPr>
        <w:t>EPA, 2000a.</w:t>
      </w:r>
      <w:proofErr w:type="gramEnd"/>
      <w:r w:rsidRPr="00167E98">
        <w:rPr>
          <w:sz w:val="20"/>
          <w:szCs w:val="20"/>
        </w:rPr>
        <w:t xml:space="preserve"> </w:t>
      </w:r>
      <w:proofErr w:type="gramStart"/>
      <w:r w:rsidRPr="00167E98">
        <w:rPr>
          <w:i/>
          <w:sz w:val="20"/>
          <w:szCs w:val="20"/>
        </w:rPr>
        <w:t xml:space="preserve">The Bioremediation and </w:t>
      </w:r>
      <w:proofErr w:type="spellStart"/>
      <w:r w:rsidRPr="00167E98">
        <w:rPr>
          <w:i/>
          <w:sz w:val="20"/>
          <w:szCs w:val="20"/>
        </w:rPr>
        <w:t>Phytoremediation</w:t>
      </w:r>
      <w:proofErr w:type="spellEnd"/>
      <w:r w:rsidRPr="00167E98">
        <w:rPr>
          <w:i/>
          <w:sz w:val="20"/>
          <w:szCs w:val="20"/>
        </w:rPr>
        <w:t xml:space="preserve"> of Pesticide-contaminated Sites</w:t>
      </w:r>
      <w:r w:rsidRPr="00167E98">
        <w:rPr>
          <w:sz w:val="20"/>
          <w:szCs w:val="20"/>
        </w:rPr>
        <w:t>.</w:t>
      </w:r>
      <w:proofErr w:type="gramEnd"/>
      <w:r w:rsidRPr="00167E98">
        <w:rPr>
          <w:sz w:val="20"/>
          <w:szCs w:val="20"/>
        </w:rPr>
        <w:t xml:space="preserve"> </w:t>
      </w:r>
      <w:proofErr w:type="gramStart"/>
      <w:r w:rsidRPr="00167E98">
        <w:rPr>
          <w:sz w:val="20"/>
          <w:szCs w:val="20"/>
        </w:rPr>
        <w:t xml:space="preserve">Available </w:t>
      </w:r>
      <w:r>
        <w:rPr>
          <w:sz w:val="20"/>
          <w:szCs w:val="20"/>
        </w:rPr>
        <w:t xml:space="preserve">from: </w:t>
      </w:r>
      <w:r w:rsidRPr="00167E98">
        <w:rPr>
          <w:sz w:val="20"/>
          <w:szCs w:val="20"/>
        </w:rPr>
        <w:t>www.epa.gov.</w:t>
      </w:r>
      <w:proofErr w:type="gramEnd"/>
    </w:p>
    <w:p w:rsidR="00F80D39" w:rsidRPr="00167E98" w:rsidRDefault="00F80D39" w:rsidP="00F80D39">
      <w:pPr>
        <w:spacing w:after="120"/>
        <w:ind w:left="1247"/>
        <w:rPr>
          <w:b/>
          <w:bCs/>
          <w:sz w:val="20"/>
          <w:szCs w:val="20"/>
        </w:rPr>
      </w:pPr>
      <w:proofErr w:type="gramStart"/>
      <w:r w:rsidRPr="00167E98">
        <w:rPr>
          <w:sz w:val="20"/>
          <w:szCs w:val="20"/>
        </w:rPr>
        <w:t>EPA, 2000b.</w:t>
      </w:r>
      <w:proofErr w:type="gramEnd"/>
      <w:r w:rsidRPr="00167E98">
        <w:rPr>
          <w:sz w:val="20"/>
          <w:szCs w:val="20"/>
        </w:rPr>
        <w:t xml:space="preserve"> </w:t>
      </w:r>
      <w:r w:rsidRPr="00CA4DE8">
        <w:rPr>
          <w:i/>
          <w:sz w:val="20"/>
          <w:szCs w:val="20"/>
        </w:rPr>
        <w:t>Draft PBT National Action Plan for the Level 1 Pesticides: Public Review Draft</w:t>
      </w:r>
      <w:r>
        <w:rPr>
          <w:sz w:val="20"/>
          <w:szCs w:val="20"/>
        </w:rPr>
        <w:t>,</w:t>
      </w:r>
      <w:r w:rsidRPr="00167E98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167E98">
        <w:rPr>
          <w:sz w:val="20"/>
          <w:szCs w:val="20"/>
        </w:rPr>
        <w:t xml:space="preserve">repared by the USEPA Persistent, </w:t>
      </w:r>
      <w:proofErr w:type="spellStart"/>
      <w:r w:rsidRPr="00167E98">
        <w:rPr>
          <w:sz w:val="20"/>
          <w:szCs w:val="20"/>
        </w:rPr>
        <w:t>Bioaccumulative</w:t>
      </w:r>
      <w:proofErr w:type="spellEnd"/>
      <w:r w:rsidRPr="00167E98">
        <w:rPr>
          <w:sz w:val="20"/>
          <w:szCs w:val="20"/>
        </w:rPr>
        <w:t xml:space="preserve"> and Toxic Pollutants (PBT) Pesticides Work Group</w:t>
      </w:r>
      <w:r>
        <w:rPr>
          <w:sz w:val="20"/>
          <w:szCs w:val="20"/>
        </w:rPr>
        <w:t xml:space="preserve"> (</w:t>
      </w:r>
      <w:r w:rsidRPr="00167E98">
        <w:rPr>
          <w:sz w:val="20"/>
          <w:szCs w:val="20"/>
        </w:rPr>
        <w:t>August 24, 2000</w:t>
      </w:r>
      <w:r>
        <w:rPr>
          <w:sz w:val="20"/>
          <w:szCs w:val="20"/>
        </w:rPr>
        <w:t>)</w:t>
      </w:r>
      <w:r w:rsidRPr="00167E9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Available at: </w:t>
      </w:r>
      <w:r w:rsidRPr="009576F5">
        <w:rPr>
          <w:sz w:val="20"/>
          <w:szCs w:val="20"/>
        </w:rPr>
        <w:t>http://www.epa.gov/pbt/pubs/pestaction.pdf</w:t>
      </w:r>
      <w:r>
        <w:rPr>
          <w:sz w:val="20"/>
          <w:szCs w:val="20"/>
        </w:rPr>
        <w:t>.</w:t>
      </w:r>
      <w:proofErr w:type="gramEnd"/>
    </w:p>
    <w:p w:rsidR="00F80D39" w:rsidRPr="00167E98" w:rsidRDefault="00F80D39" w:rsidP="00F80D39">
      <w:pPr>
        <w:spacing w:after="120"/>
        <w:ind w:left="1247"/>
        <w:rPr>
          <w:sz w:val="20"/>
          <w:szCs w:val="20"/>
        </w:rPr>
      </w:pPr>
      <w:proofErr w:type="gramStart"/>
      <w:r w:rsidRPr="00167E98">
        <w:rPr>
          <w:sz w:val="20"/>
          <w:szCs w:val="20"/>
        </w:rPr>
        <w:t>EPA, 2002.</w:t>
      </w:r>
      <w:proofErr w:type="gramEnd"/>
      <w:r w:rsidRPr="00167E98">
        <w:rPr>
          <w:sz w:val="20"/>
          <w:szCs w:val="20"/>
        </w:rPr>
        <w:t xml:space="preserve"> </w:t>
      </w:r>
      <w:proofErr w:type="gramStart"/>
      <w:r w:rsidRPr="00167E98">
        <w:rPr>
          <w:i/>
          <w:sz w:val="20"/>
          <w:szCs w:val="20"/>
        </w:rPr>
        <w:t>RCRA Waste Sampling Draft Technical Guidance</w:t>
      </w:r>
      <w:r w:rsidRPr="00167E98">
        <w:rPr>
          <w:sz w:val="20"/>
          <w:szCs w:val="20"/>
        </w:rPr>
        <w:t>.</w:t>
      </w:r>
      <w:proofErr w:type="gramEnd"/>
      <w:r w:rsidRPr="00167E98">
        <w:rPr>
          <w:sz w:val="20"/>
          <w:szCs w:val="20"/>
        </w:rPr>
        <w:t xml:space="preserve"> </w:t>
      </w:r>
      <w:proofErr w:type="gramStart"/>
      <w:r w:rsidRPr="00167E98">
        <w:rPr>
          <w:sz w:val="20"/>
          <w:szCs w:val="20"/>
        </w:rPr>
        <w:t xml:space="preserve">Available </w:t>
      </w:r>
      <w:r>
        <w:rPr>
          <w:sz w:val="20"/>
          <w:szCs w:val="20"/>
        </w:rPr>
        <w:t>from:</w:t>
      </w:r>
      <w:r w:rsidRPr="00167E98">
        <w:rPr>
          <w:sz w:val="20"/>
          <w:szCs w:val="20"/>
        </w:rPr>
        <w:t xml:space="preserve"> www.epa.gov.</w:t>
      </w:r>
      <w:proofErr w:type="gramEnd"/>
    </w:p>
    <w:p w:rsidR="00F80D39" w:rsidRPr="00167E98" w:rsidRDefault="00F80D39" w:rsidP="00F80D39">
      <w:pPr>
        <w:tabs>
          <w:tab w:val="left" w:pos="4329"/>
        </w:tabs>
        <w:spacing w:after="120"/>
        <w:ind w:left="1247"/>
        <w:rPr>
          <w:rStyle w:val="Char"/>
          <w:rFonts w:ascii="Times New Roman" w:hAnsi="Times New Roman"/>
          <w:b w:val="0"/>
          <w:color w:val="auto"/>
          <w:sz w:val="20"/>
          <w:lang w:val="en-GB"/>
        </w:rPr>
      </w:pPr>
      <w:proofErr w:type="gramStart"/>
      <w:r w:rsidRPr="00167E98">
        <w:rPr>
          <w:rStyle w:val="Char"/>
          <w:rFonts w:ascii="Times New Roman" w:hAnsi="Times New Roman"/>
          <w:b w:val="0"/>
          <w:color w:val="auto"/>
          <w:sz w:val="20"/>
          <w:lang w:val="en-GB"/>
        </w:rPr>
        <w:t>EPA, no date.</w:t>
      </w:r>
      <w:proofErr w:type="gramEnd"/>
      <w:r w:rsidRPr="00167E98">
        <w:rPr>
          <w:rStyle w:val="Char"/>
          <w:rFonts w:ascii="Times New Roman" w:hAnsi="Times New Roman"/>
          <w:b w:val="0"/>
          <w:color w:val="auto"/>
          <w:sz w:val="20"/>
          <w:lang w:val="en-GB"/>
        </w:rPr>
        <w:t xml:space="preserve"> </w:t>
      </w:r>
      <w:r w:rsidRPr="00CA4DE8">
        <w:rPr>
          <w:i/>
          <w:sz w:val="20"/>
          <w:szCs w:val="20"/>
        </w:rPr>
        <w:t xml:space="preserve">Substance Registry </w:t>
      </w:r>
      <w:r>
        <w:rPr>
          <w:i/>
          <w:sz w:val="20"/>
          <w:szCs w:val="20"/>
        </w:rPr>
        <w:t>Services (SRS)</w:t>
      </w:r>
      <w:r w:rsidRPr="00167E98">
        <w:rPr>
          <w:sz w:val="20"/>
          <w:szCs w:val="20"/>
        </w:rPr>
        <w:t xml:space="preserve">. </w:t>
      </w:r>
      <w:proofErr w:type="gramStart"/>
      <w:r w:rsidRPr="00167E98">
        <w:rPr>
          <w:sz w:val="20"/>
          <w:szCs w:val="20"/>
        </w:rPr>
        <w:t xml:space="preserve">Available </w:t>
      </w:r>
      <w:r>
        <w:rPr>
          <w:sz w:val="20"/>
          <w:szCs w:val="20"/>
        </w:rPr>
        <w:t>from:</w:t>
      </w:r>
      <w:r w:rsidRPr="009576F5">
        <w:t xml:space="preserve"> </w:t>
      </w:r>
      <w:hyperlink r:id="rId63" w:history="1">
        <w:r w:rsidRPr="00CA4DE8">
          <w:rPr>
            <w:rStyle w:val="Hyperlink"/>
            <w:sz w:val="20"/>
            <w:szCs w:val="20"/>
          </w:rPr>
          <w:t>www</w:t>
        </w:r>
        <w:r w:rsidRPr="006159F8">
          <w:rPr>
            <w:rStyle w:val="Hyperlink"/>
            <w:sz w:val="20"/>
            <w:szCs w:val="20"/>
          </w:rPr>
          <w:t>.epa.gov/srs</w:t>
        </w:r>
      </w:hyperlink>
      <w:r>
        <w:rPr>
          <w:sz w:val="20"/>
          <w:szCs w:val="20"/>
        </w:rPr>
        <w:t xml:space="preserve"> </w:t>
      </w:r>
      <w:r w:rsidRPr="00167E98">
        <w:rPr>
          <w:rStyle w:val="Char"/>
          <w:rFonts w:ascii="Times New Roman" w:hAnsi="Times New Roman"/>
          <w:b w:val="0"/>
          <w:color w:val="auto"/>
          <w:sz w:val="20"/>
          <w:lang w:val="en-GB"/>
        </w:rPr>
        <w:t>.</w:t>
      </w:r>
      <w:proofErr w:type="gramEnd"/>
    </w:p>
    <w:p w:rsidR="00F80D39" w:rsidRPr="00E23C6D" w:rsidRDefault="00F80D39" w:rsidP="00F80D39">
      <w:pPr>
        <w:tabs>
          <w:tab w:val="left" w:pos="4329"/>
        </w:tabs>
        <w:spacing w:after="120"/>
        <w:ind w:left="1247"/>
        <w:rPr>
          <w:rStyle w:val="Char"/>
          <w:rFonts w:ascii="Times New Roman" w:hAnsi="Times New Roman"/>
          <w:color w:val="auto"/>
          <w:sz w:val="20"/>
          <w:szCs w:val="20"/>
          <w:lang w:val="en-US"/>
        </w:rPr>
      </w:pPr>
      <w:r w:rsidRPr="00167E98">
        <w:rPr>
          <w:sz w:val="20"/>
          <w:szCs w:val="20"/>
        </w:rPr>
        <w:t>Epstein</w:t>
      </w:r>
      <w:r>
        <w:rPr>
          <w:sz w:val="20"/>
          <w:szCs w:val="20"/>
        </w:rPr>
        <w:t>,</w:t>
      </w:r>
      <w:r w:rsidRPr="00167E98">
        <w:rPr>
          <w:sz w:val="20"/>
          <w:szCs w:val="20"/>
        </w:rPr>
        <w:t xml:space="preserve"> S</w:t>
      </w:r>
      <w:r>
        <w:rPr>
          <w:sz w:val="20"/>
          <w:szCs w:val="20"/>
        </w:rPr>
        <w:t>.</w:t>
      </w:r>
      <w:r w:rsidRPr="00167E98">
        <w:rPr>
          <w:sz w:val="20"/>
          <w:szCs w:val="20"/>
        </w:rPr>
        <w:t>S.</w:t>
      </w:r>
      <w:r>
        <w:rPr>
          <w:sz w:val="20"/>
          <w:szCs w:val="20"/>
        </w:rPr>
        <w:t>,</w:t>
      </w:r>
      <w:r w:rsidRPr="00167E98">
        <w:rPr>
          <w:sz w:val="20"/>
          <w:szCs w:val="20"/>
        </w:rPr>
        <w:t xml:space="preserve"> 1978. </w:t>
      </w:r>
      <w:proofErr w:type="gramStart"/>
      <w:r>
        <w:rPr>
          <w:sz w:val="20"/>
          <w:szCs w:val="20"/>
        </w:rPr>
        <w:t>“</w:t>
      </w:r>
      <w:proofErr w:type="spellStart"/>
      <w:r w:rsidRPr="00167E98">
        <w:rPr>
          <w:sz w:val="20"/>
          <w:szCs w:val="20"/>
        </w:rPr>
        <w:t>Kepone</w:t>
      </w:r>
      <w:proofErr w:type="spellEnd"/>
      <w:r w:rsidRPr="00167E98">
        <w:rPr>
          <w:sz w:val="20"/>
          <w:szCs w:val="20"/>
        </w:rPr>
        <w:t>--hazard evaluation</w:t>
      </w:r>
      <w:r>
        <w:rPr>
          <w:sz w:val="20"/>
          <w:szCs w:val="20"/>
        </w:rPr>
        <w:t>”,</w:t>
      </w:r>
      <w:r w:rsidRPr="00CA4DE8">
        <w:rPr>
          <w:i/>
          <w:sz w:val="20"/>
          <w:szCs w:val="20"/>
        </w:rPr>
        <w:t xml:space="preserve"> </w:t>
      </w:r>
      <w:r w:rsidRPr="00CA4DE8">
        <w:rPr>
          <w:i/>
          <w:sz w:val="20"/>
          <w:szCs w:val="20"/>
          <w:lang w:val="en-US"/>
        </w:rPr>
        <w:t>Science of the Total Environment</w:t>
      </w:r>
      <w:r w:rsidRPr="00CA4DE8">
        <w:rPr>
          <w:sz w:val="20"/>
          <w:szCs w:val="20"/>
          <w:lang w:val="en-US"/>
        </w:rPr>
        <w:t>, vol.</w:t>
      </w:r>
      <w:r w:rsidRPr="00CA4DE8">
        <w:rPr>
          <w:i/>
          <w:sz w:val="20"/>
          <w:szCs w:val="20"/>
          <w:lang w:val="en-US"/>
        </w:rPr>
        <w:t xml:space="preserve"> </w:t>
      </w:r>
      <w:r w:rsidRPr="00CA4DE8">
        <w:rPr>
          <w:sz w:val="20"/>
          <w:szCs w:val="20"/>
          <w:lang w:val="en-US"/>
        </w:rPr>
        <w:t>9, pp. 1-62.</w:t>
      </w:r>
      <w:proofErr w:type="gramEnd"/>
    </w:p>
    <w:p w:rsidR="00F80D39" w:rsidRPr="003D51EC" w:rsidRDefault="00F80D39" w:rsidP="00F80D39">
      <w:pPr>
        <w:spacing w:after="120"/>
        <w:ind w:left="1247"/>
        <w:rPr>
          <w:color w:val="000000"/>
          <w:sz w:val="20"/>
          <w:szCs w:val="20"/>
          <w:lang w:val="en-US"/>
        </w:rPr>
      </w:pPr>
      <w:proofErr w:type="gramStart"/>
      <w:r w:rsidRPr="00CA4DE8">
        <w:rPr>
          <w:color w:val="000000"/>
          <w:sz w:val="20"/>
          <w:szCs w:val="20"/>
          <w:lang w:val="en-US"/>
        </w:rPr>
        <w:t>EXTOXNET, Extension Toxicology Network Pesticide Information Profiles.</w:t>
      </w:r>
      <w:proofErr w:type="gramEnd"/>
      <w:r w:rsidRPr="00CA4DE8">
        <w:rPr>
          <w:color w:val="000000"/>
          <w:sz w:val="20"/>
          <w:szCs w:val="20"/>
          <w:lang w:val="en-US"/>
        </w:rPr>
        <w:t xml:space="preserve"> </w:t>
      </w:r>
      <w:proofErr w:type="gramStart"/>
      <w:r w:rsidRPr="003D51EC">
        <w:rPr>
          <w:color w:val="000000"/>
          <w:sz w:val="20"/>
          <w:szCs w:val="20"/>
          <w:lang w:val="en-US"/>
        </w:rPr>
        <w:t>Available at</w:t>
      </w:r>
      <w:r>
        <w:rPr>
          <w:color w:val="000000"/>
          <w:sz w:val="20"/>
          <w:szCs w:val="20"/>
          <w:lang w:val="en-US"/>
        </w:rPr>
        <w:t>:</w:t>
      </w:r>
      <w:r w:rsidRPr="003D51EC">
        <w:rPr>
          <w:color w:val="000000"/>
          <w:sz w:val="20"/>
          <w:szCs w:val="20"/>
          <w:lang w:val="en-US"/>
        </w:rPr>
        <w:t xml:space="preserve"> </w:t>
      </w:r>
      <w:r w:rsidRPr="003D51EC">
        <w:rPr>
          <w:color w:val="000000"/>
          <w:sz w:val="20"/>
          <w:szCs w:val="20"/>
          <w:lang w:val="en-US"/>
        </w:rPr>
        <w:tab/>
      </w:r>
      <w:hyperlink r:id="rId64" w:history="1">
        <w:r w:rsidRPr="003D51EC">
          <w:rPr>
            <w:sz w:val="20"/>
            <w:szCs w:val="20"/>
            <w:lang w:val="en-US"/>
          </w:rPr>
          <w:t>www.pmep.cce.cornell.edu/profiles/extoxnet/</w:t>
        </w:r>
      </w:hyperlink>
      <w:hyperlink r:id="rId65" w:history="1">
        <w:r w:rsidRPr="003D51EC">
          <w:rPr>
            <w:sz w:val="20"/>
            <w:szCs w:val="20"/>
            <w:lang w:val="en-US"/>
          </w:rPr>
          <w:t>www.pmep.cce.cornell.edu/profiles/extoxnet/</w:t>
        </w:r>
      </w:hyperlink>
      <w:r w:rsidRPr="003D51EC">
        <w:rPr>
          <w:color w:val="000000"/>
          <w:sz w:val="20"/>
          <w:szCs w:val="20"/>
          <w:lang w:val="en-US"/>
        </w:rPr>
        <w:t>.</w:t>
      </w:r>
      <w:proofErr w:type="gramEnd"/>
    </w:p>
    <w:p w:rsidR="00F80D39" w:rsidRPr="00167E98" w:rsidRDefault="00F80D39" w:rsidP="00F80D39">
      <w:pPr>
        <w:pStyle w:val="BodyTextIndent"/>
        <w:spacing w:after="120"/>
        <w:ind w:left="1247" w:firstLine="0"/>
        <w:rPr>
          <w:szCs w:val="17"/>
        </w:rPr>
      </w:pPr>
      <w:proofErr w:type="gramStart"/>
      <w:r w:rsidRPr="00167E98">
        <w:rPr>
          <w:szCs w:val="17"/>
        </w:rPr>
        <w:t>FAO, 1995.</w:t>
      </w:r>
      <w:proofErr w:type="gramEnd"/>
      <w:r w:rsidRPr="00167E98">
        <w:rPr>
          <w:szCs w:val="17"/>
        </w:rPr>
        <w:t xml:space="preserve"> </w:t>
      </w:r>
      <w:proofErr w:type="gramStart"/>
      <w:r w:rsidRPr="00167E98">
        <w:rPr>
          <w:i/>
          <w:szCs w:val="17"/>
        </w:rPr>
        <w:t>Prevention of accumulation of obsolete pesticide stocks</w:t>
      </w:r>
      <w:r>
        <w:rPr>
          <w:i/>
          <w:szCs w:val="17"/>
        </w:rPr>
        <w:t>:</w:t>
      </w:r>
      <w:r w:rsidRPr="00167E98">
        <w:rPr>
          <w:i/>
          <w:szCs w:val="17"/>
        </w:rPr>
        <w:t xml:space="preserve"> </w:t>
      </w:r>
      <w:r w:rsidRPr="00CA4DE8">
        <w:rPr>
          <w:i/>
          <w:iCs/>
          <w:szCs w:val="17"/>
        </w:rPr>
        <w:t>Provisional guidelines</w:t>
      </w:r>
      <w:r w:rsidRPr="00167E98">
        <w:rPr>
          <w:i/>
          <w:szCs w:val="17"/>
        </w:rPr>
        <w:t>.</w:t>
      </w:r>
      <w:proofErr w:type="gramEnd"/>
      <w:r w:rsidRPr="00167E98">
        <w:rPr>
          <w:i/>
          <w:szCs w:val="17"/>
        </w:rPr>
        <w:t xml:space="preserve"> </w:t>
      </w:r>
      <w:proofErr w:type="gramStart"/>
      <w:r>
        <w:rPr>
          <w:szCs w:val="17"/>
        </w:rPr>
        <w:t xml:space="preserve">Pesticide Disposal </w:t>
      </w:r>
      <w:r w:rsidRPr="00167E98">
        <w:rPr>
          <w:iCs/>
          <w:szCs w:val="17"/>
        </w:rPr>
        <w:t xml:space="preserve">Series </w:t>
      </w:r>
      <w:r>
        <w:rPr>
          <w:iCs/>
          <w:szCs w:val="17"/>
        </w:rPr>
        <w:t>N</w:t>
      </w:r>
      <w:r w:rsidRPr="00167E98">
        <w:rPr>
          <w:iCs/>
          <w:szCs w:val="17"/>
        </w:rPr>
        <w:t>o. 2</w:t>
      </w:r>
      <w:r w:rsidRPr="00167E98">
        <w:t>.</w:t>
      </w:r>
      <w:proofErr w:type="gramEnd"/>
      <w:r w:rsidRPr="00167E98">
        <w:rPr>
          <w:iCs/>
          <w:szCs w:val="17"/>
        </w:rPr>
        <w:t xml:space="preserve"> </w:t>
      </w:r>
      <w:proofErr w:type="gramStart"/>
      <w:r>
        <w:rPr>
          <w:iCs/>
          <w:szCs w:val="17"/>
        </w:rPr>
        <w:t xml:space="preserve">Available from: </w:t>
      </w:r>
      <w:r w:rsidRPr="0073704B">
        <w:rPr>
          <w:iCs/>
          <w:szCs w:val="17"/>
        </w:rPr>
        <w:t>http://www.fao.org/agriculture/crops/obsolete-pesticides/resources0/en/</w:t>
      </w:r>
      <w:r>
        <w:rPr>
          <w:iCs/>
          <w:szCs w:val="17"/>
        </w:rPr>
        <w:t>.</w:t>
      </w:r>
      <w:proofErr w:type="gramEnd"/>
    </w:p>
    <w:p w:rsidR="00F80D39" w:rsidRPr="00167E98" w:rsidRDefault="00F80D39" w:rsidP="00F80D39">
      <w:pPr>
        <w:pStyle w:val="BodyTextIndent"/>
        <w:spacing w:after="120"/>
        <w:ind w:left="1247" w:firstLine="0"/>
        <w:rPr>
          <w:szCs w:val="20"/>
        </w:rPr>
      </w:pPr>
      <w:proofErr w:type="gramStart"/>
      <w:r w:rsidRPr="00167E98">
        <w:rPr>
          <w:szCs w:val="20"/>
        </w:rPr>
        <w:t>FAO, 1996.</w:t>
      </w:r>
      <w:proofErr w:type="gramEnd"/>
      <w:r w:rsidRPr="00167E98">
        <w:rPr>
          <w:szCs w:val="20"/>
        </w:rPr>
        <w:t xml:space="preserve"> </w:t>
      </w:r>
      <w:proofErr w:type="gramStart"/>
      <w:r w:rsidRPr="00167E98">
        <w:rPr>
          <w:i/>
          <w:iCs/>
          <w:szCs w:val="20"/>
        </w:rPr>
        <w:t xml:space="preserve">Pesticide </w:t>
      </w:r>
      <w:r>
        <w:rPr>
          <w:i/>
          <w:iCs/>
          <w:szCs w:val="20"/>
        </w:rPr>
        <w:t>S</w:t>
      </w:r>
      <w:r w:rsidRPr="00167E98">
        <w:rPr>
          <w:i/>
          <w:iCs/>
          <w:szCs w:val="20"/>
        </w:rPr>
        <w:t xml:space="preserve">torage and </w:t>
      </w:r>
      <w:r>
        <w:rPr>
          <w:i/>
          <w:iCs/>
          <w:szCs w:val="20"/>
        </w:rPr>
        <w:t>S</w:t>
      </w:r>
      <w:r w:rsidRPr="00167E98">
        <w:rPr>
          <w:i/>
          <w:iCs/>
          <w:szCs w:val="20"/>
        </w:rPr>
        <w:t xml:space="preserve">tock </w:t>
      </w:r>
      <w:r>
        <w:rPr>
          <w:i/>
          <w:iCs/>
          <w:szCs w:val="20"/>
        </w:rPr>
        <w:t>C</w:t>
      </w:r>
      <w:r w:rsidRPr="00167E98">
        <w:rPr>
          <w:i/>
          <w:iCs/>
          <w:szCs w:val="20"/>
        </w:rPr>
        <w:t xml:space="preserve">ontrol </w:t>
      </w:r>
      <w:r>
        <w:rPr>
          <w:i/>
          <w:iCs/>
          <w:szCs w:val="20"/>
        </w:rPr>
        <w:t>M</w:t>
      </w:r>
      <w:r w:rsidRPr="00167E98">
        <w:rPr>
          <w:i/>
          <w:iCs/>
          <w:szCs w:val="20"/>
        </w:rPr>
        <w:t>anual.</w:t>
      </w:r>
      <w:proofErr w:type="gramEnd"/>
      <w:r w:rsidRPr="00167E98">
        <w:rPr>
          <w:szCs w:val="20"/>
        </w:rPr>
        <w:t xml:space="preserve"> </w:t>
      </w:r>
      <w:proofErr w:type="gramStart"/>
      <w:r w:rsidRPr="00167E98">
        <w:rPr>
          <w:szCs w:val="20"/>
        </w:rPr>
        <w:t xml:space="preserve">Pesticide </w:t>
      </w:r>
      <w:r>
        <w:rPr>
          <w:szCs w:val="20"/>
        </w:rPr>
        <w:t>D</w:t>
      </w:r>
      <w:r w:rsidRPr="00167E98">
        <w:rPr>
          <w:szCs w:val="20"/>
        </w:rPr>
        <w:t xml:space="preserve">isposal </w:t>
      </w:r>
      <w:r>
        <w:rPr>
          <w:szCs w:val="20"/>
        </w:rPr>
        <w:t>S</w:t>
      </w:r>
      <w:r w:rsidRPr="00167E98">
        <w:rPr>
          <w:szCs w:val="20"/>
        </w:rPr>
        <w:t xml:space="preserve">eries </w:t>
      </w:r>
      <w:r>
        <w:rPr>
          <w:szCs w:val="20"/>
        </w:rPr>
        <w:t>N</w:t>
      </w:r>
      <w:r w:rsidRPr="00167E98">
        <w:rPr>
          <w:szCs w:val="20"/>
        </w:rPr>
        <w:t xml:space="preserve">o. </w:t>
      </w:r>
      <w:r>
        <w:rPr>
          <w:szCs w:val="20"/>
        </w:rPr>
        <w:t>3</w:t>
      </w:r>
      <w:r w:rsidRPr="00167E98">
        <w:t>.</w:t>
      </w:r>
      <w:proofErr w:type="gramEnd"/>
      <w:r>
        <w:t xml:space="preserve"> </w:t>
      </w:r>
      <w:proofErr w:type="gramStart"/>
      <w:r w:rsidRPr="00F2109C">
        <w:t xml:space="preserve">Available </w:t>
      </w:r>
      <w:r>
        <w:t>from:</w:t>
      </w:r>
      <w:r w:rsidRPr="00F2109C">
        <w:t xml:space="preserve"> </w:t>
      </w:r>
      <w:r w:rsidRPr="0073704B">
        <w:t>http://www.fao.org/agriculture/crops/obsolete-pesticides/resources0/en/</w:t>
      </w:r>
      <w:r>
        <w:t>.</w:t>
      </w:r>
      <w:proofErr w:type="gramEnd"/>
    </w:p>
    <w:p w:rsidR="00F80D39" w:rsidRPr="00167E98" w:rsidRDefault="00F80D39" w:rsidP="00F80D39">
      <w:pPr>
        <w:spacing w:after="120"/>
        <w:ind w:left="1247"/>
        <w:rPr>
          <w:color w:val="000000"/>
          <w:sz w:val="20"/>
          <w:szCs w:val="20"/>
        </w:rPr>
      </w:pPr>
      <w:proofErr w:type="gramStart"/>
      <w:r w:rsidRPr="00167E98">
        <w:rPr>
          <w:color w:val="000000"/>
          <w:sz w:val="20"/>
          <w:szCs w:val="20"/>
        </w:rPr>
        <w:t>FAO, 2000.</w:t>
      </w:r>
      <w:proofErr w:type="gramEnd"/>
      <w:r w:rsidRPr="00167E98">
        <w:rPr>
          <w:color w:val="000000"/>
          <w:sz w:val="20"/>
          <w:szCs w:val="20"/>
        </w:rPr>
        <w:t xml:space="preserve"> </w:t>
      </w:r>
      <w:proofErr w:type="gramStart"/>
      <w:r w:rsidRPr="00167E98">
        <w:rPr>
          <w:i/>
          <w:color w:val="000000"/>
          <w:sz w:val="20"/>
          <w:szCs w:val="20"/>
        </w:rPr>
        <w:t>Assessing soil contamination</w:t>
      </w:r>
      <w:r>
        <w:rPr>
          <w:i/>
          <w:color w:val="000000"/>
          <w:sz w:val="20"/>
          <w:szCs w:val="20"/>
        </w:rPr>
        <w:t>:</w:t>
      </w:r>
      <w:r w:rsidRPr="00167E98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A</w:t>
      </w:r>
      <w:r w:rsidRPr="00167E98">
        <w:rPr>
          <w:i/>
          <w:color w:val="000000"/>
          <w:sz w:val="20"/>
          <w:szCs w:val="20"/>
        </w:rPr>
        <w:t xml:space="preserve"> reference manual</w:t>
      </w:r>
      <w:r>
        <w:rPr>
          <w:i/>
          <w:color w:val="000000"/>
          <w:sz w:val="20"/>
          <w:szCs w:val="20"/>
        </w:rPr>
        <w:t>.</w:t>
      </w:r>
      <w:proofErr w:type="gramEnd"/>
      <w:r w:rsidRPr="00167E98">
        <w:rPr>
          <w:i/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 xml:space="preserve">Pesticide Disposal </w:t>
      </w:r>
      <w:r>
        <w:rPr>
          <w:iCs/>
          <w:color w:val="000000"/>
          <w:sz w:val="20"/>
          <w:szCs w:val="20"/>
        </w:rPr>
        <w:t>S</w:t>
      </w:r>
      <w:r w:rsidRPr="00167E98">
        <w:rPr>
          <w:iCs/>
          <w:color w:val="000000"/>
          <w:sz w:val="20"/>
          <w:szCs w:val="20"/>
        </w:rPr>
        <w:t xml:space="preserve">eries </w:t>
      </w:r>
      <w:r>
        <w:rPr>
          <w:iCs/>
          <w:color w:val="000000"/>
          <w:sz w:val="20"/>
          <w:szCs w:val="20"/>
        </w:rPr>
        <w:t>N</w:t>
      </w:r>
      <w:r w:rsidRPr="00167E98">
        <w:rPr>
          <w:iCs/>
          <w:color w:val="000000"/>
          <w:sz w:val="20"/>
          <w:szCs w:val="20"/>
        </w:rPr>
        <w:t>o. 8</w:t>
      </w:r>
      <w:r w:rsidRPr="00167E98">
        <w:rPr>
          <w:i/>
          <w:color w:val="000000"/>
          <w:sz w:val="20"/>
          <w:szCs w:val="20"/>
        </w:rPr>
        <w:t>.</w:t>
      </w:r>
      <w:proofErr w:type="gramEnd"/>
      <w:r>
        <w:rPr>
          <w:i/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 xml:space="preserve">Available from: </w:t>
      </w:r>
      <w:hyperlink r:id="rId66" w:history="1">
        <w:r w:rsidRPr="00B70AAC">
          <w:rPr>
            <w:rStyle w:val="Hyperlink"/>
            <w:sz w:val="20"/>
            <w:szCs w:val="20"/>
          </w:rPr>
          <w:t>http://www.fao.org/docrep/003/x2570e/x2570e00.htm</w:t>
        </w:r>
      </w:hyperlink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</w:t>
      </w:r>
      <w:r w:rsidRPr="00167E98">
        <w:rPr>
          <w:color w:val="000000"/>
          <w:sz w:val="20"/>
          <w:szCs w:val="20"/>
        </w:rPr>
        <w:t xml:space="preserve"> </w:t>
      </w:r>
    </w:p>
    <w:p w:rsidR="00F80D39" w:rsidRPr="00167E98" w:rsidRDefault="00F80D39" w:rsidP="00F80D39">
      <w:pPr>
        <w:spacing w:after="120"/>
        <w:ind w:left="1247"/>
        <w:rPr>
          <w:color w:val="000000"/>
          <w:sz w:val="20"/>
          <w:szCs w:val="20"/>
        </w:rPr>
      </w:pPr>
      <w:proofErr w:type="gramStart"/>
      <w:r w:rsidRPr="00167E98">
        <w:rPr>
          <w:color w:val="000000"/>
          <w:sz w:val="20"/>
          <w:szCs w:val="20"/>
        </w:rPr>
        <w:t>FAO, 1999.</w:t>
      </w:r>
      <w:proofErr w:type="gramEnd"/>
      <w:r w:rsidRPr="00167E98">
        <w:rPr>
          <w:color w:val="000000"/>
          <w:sz w:val="20"/>
          <w:szCs w:val="20"/>
        </w:rPr>
        <w:t xml:space="preserve"> </w:t>
      </w:r>
      <w:proofErr w:type="gramStart"/>
      <w:r w:rsidRPr="00167E98">
        <w:rPr>
          <w:i/>
          <w:color w:val="000000"/>
          <w:sz w:val="20"/>
          <w:szCs w:val="20"/>
        </w:rPr>
        <w:t>Guidelines for the management of small quantities of unwanted and obsolete pesticides</w:t>
      </w:r>
      <w:r>
        <w:rPr>
          <w:i/>
          <w:color w:val="000000"/>
          <w:sz w:val="20"/>
          <w:szCs w:val="20"/>
        </w:rPr>
        <w:t>.</w:t>
      </w:r>
      <w:proofErr w:type="gramEnd"/>
      <w:r w:rsidRPr="00167E98">
        <w:rPr>
          <w:i/>
          <w:color w:val="000000"/>
          <w:sz w:val="20"/>
          <w:szCs w:val="20"/>
        </w:rPr>
        <w:t xml:space="preserve"> </w:t>
      </w:r>
      <w:proofErr w:type="gramStart"/>
      <w:r w:rsidRPr="00CA4DE8">
        <w:rPr>
          <w:color w:val="000000"/>
          <w:sz w:val="20"/>
          <w:szCs w:val="20"/>
        </w:rPr>
        <w:t xml:space="preserve">Pesticide Disposal </w:t>
      </w:r>
      <w:r>
        <w:rPr>
          <w:color w:val="000000"/>
          <w:sz w:val="20"/>
          <w:szCs w:val="20"/>
        </w:rPr>
        <w:t>S</w:t>
      </w:r>
      <w:r w:rsidRPr="00167E98">
        <w:rPr>
          <w:color w:val="000000"/>
          <w:sz w:val="20"/>
          <w:szCs w:val="20"/>
        </w:rPr>
        <w:t xml:space="preserve">eries </w:t>
      </w:r>
      <w:r>
        <w:rPr>
          <w:color w:val="000000"/>
          <w:sz w:val="20"/>
          <w:szCs w:val="20"/>
        </w:rPr>
        <w:t>N</w:t>
      </w:r>
      <w:r w:rsidRPr="00167E98">
        <w:rPr>
          <w:color w:val="000000"/>
          <w:sz w:val="20"/>
          <w:szCs w:val="20"/>
        </w:rPr>
        <w:t>o. 7.</w:t>
      </w:r>
      <w:proofErr w:type="gramEnd"/>
      <w:r w:rsidRPr="00167E98"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 xml:space="preserve">Available at: </w:t>
      </w:r>
      <w:hyperlink r:id="rId67" w:history="1">
        <w:r w:rsidRPr="00B70AAC">
          <w:rPr>
            <w:rStyle w:val="Hyperlink"/>
            <w:sz w:val="20"/>
            <w:szCs w:val="20"/>
          </w:rPr>
          <w:t>http://www.fao.org/docrep/x1531e/X1531e00.htm</w:t>
        </w:r>
      </w:hyperlink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</w:t>
      </w:r>
    </w:p>
    <w:p w:rsidR="00F80D39" w:rsidRPr="00167E98" w:rsidRDefault="00F80D39" w:rsidP="00F80D39">
      <w:pPr>
        <w:spacing w:after="120"/>
        <w:ind w:left="1247"/>
        <w:rPr>
          <w:color w:val="000000"/>
          <w:sz w:val="20"/>
          <w:szCs w:val="20"/>
        </w:rPr>
      </w:pPr>
      <w:proofErr w:type="gramStart"/>
      <w:r w:rsidRPr="00167E98">
        <w:rPr>
          <w:color w:val="000000"/>
          <w:sz w:val="20"/>
          <w:szCs w:val="20"/>
        </w:rPr>
        <w:t>FAO,</w:t>
      </w:r>
      <w:r>
        <w:rPr>
          <w:color w:val="000000"/>
          <w:sz w:val="20"/>
          <w:szCs w:val="20"/>
        </w:rPr>
        <w:t xml:space="preserve"> </w:t>
      </w:r>
      <w:r w:rsidRPr="00167E98">
        <w:rPr>
          <w:color w:val="000000"/>
          <w:sz w:val="20"/>
          <w:szCs w:val="20"/>
        </w:rPr>
        <w:t>2010</w:t>
      </w:r>
      <w:r>
        <w:rPr>
          <w:color w:val="000000"/>
          <w:sz w:val="20"/>
          <w:szCs w:val="20"/>
        </w:rPr>
        <w:t>.</w:t>
      </w:r>
      <w:proofErr w:type="gramEnd"/>
      <w:r w:rsidRPr="00167E98">
        <w:rPr>
          <w:color w:val="000000"/>
          <w:sz w:val="20"/>
          <w:szCs w:val="20"/>
        </w:rPr>
        <w:t xml:space="preserve"> </w:t>
      </w:r>
      <w:proofErr w:type="gramStart"/>
      <w:r w:rsidRPr="00CA4DE8">
        <w:rPr>
          <w:i/>
          <w:color w:val="000000"/>
          <w:sz w:val="20"/>
          <w:szCs w:val="20"/>
        </w:rPr>
        <w:t>The Preparation of Inventories of Pesticides and Contaminated Materials</w:t>
      </w:r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Pesticide Disposal Series No. 14.</w:t>
      </w:r>
      <w:proofErr w:type="gram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 xml:space="preserve">Available from: </w:t>
      </w:r>
      <w:r w:rsidRPr="0080516D">
        <w:rPr>
          <w:color w:val="000000"/>
          <w:sz w:val="20"/>
          <w:szCs w:val="20"/>
        </w:rPr>
        <w:t>http://www.fao.org/docrep/013/i1724e/i1724e00.htm</w:t>
      </w:r>
      <w:r>
        <w:rPr>
          <w:color w:val="000000"/>
          <w:sz w:val="20"/>
          <w:szCs w:val="20"/>
        </w:rPr>
        <w:t>.</w:t>
      </w:r>
      <w:proofErr w:type="gramEnd"/>
    </w:p>
    <w:p w:rsidR="00F80D39" w:rsidRPr="00167E98" w:rsidRDefault="00F80D39" w:rsidP="00F80D39">
      <w:pPr>
        <w:spacing w:after="120"/>
        <w:ind w:left="1247"/>
        <w:rPr>
          <w:color w:val="000000"/>
          <w:sz w:val="20"/>
          <w:szCs w:val="20"/>
        </w:rPr>
      </w:pPr>
      <w:proofErr w:type="gramStart"/>
      <w:r w:rsidRPr="00167E98">
        <w:rPr>
          <w:color w:val="000000"/>
          <w:sz w:val="20"/>
          <w:szCs w:val="20"/>
        </w:rPr>
        <w:t>FAO, 2009</w:t>
      </w:r>
      <w:r>
        <w:rPr>
          <w:color w:val="000000"/>
          <w:sz w:val="20"/>
          <w:szCs w:val="20"/>
        </w:rPr>
        <w:t>.</w:t>
      </w:r>
      <w:proofErr w:type="gramEnd"/>
      <w:r w:rsidRPr="00167E98">
        <w:rPr>
          <w:color w:val="000000"/>
          <w:sz w:val="20"/>
          <w:szCs w:val="20"/>
        </w:rPr>
        <w:t xml:space="preserve"> </w:t>
      </w:r>
      <w:r w:rsidRPr="00CA4DE8">
        <w:rPr>
          <w:i/>
          <w:color w:val="000000"/>
          <w:sz w:val="20"/>
          <w:szCs w:val="20"/>
        </w:rPr>
        <w:t>Environmental Management Tool Kit for Obsolete Pesticides</w:t>
      </w:r>
      <w:r w:rsidRPr="00CA4DE8">
        <w:rPr>
          <w:i/>
        </w:rPr>
        <w:t xml:space="preserve"> </w:t>
      </w:r>
      <w:r w:rsidRPr="00167E98">
        <w:t>(</w:t>
      </w:r>
      <w:r w:rsidRPr="00167E98">
        <w:rPr>
          <w:color w:val="000000"/>
          <w:sz w:val="20"/>
          <w:szCs w:val="20"/>
        </w:rPr>
        <w:t>EMTK)</w:t>
      </w:r>
      <w:r>
        <w:rPr>
          <w:color w:val="000000"/>
          <w:sz w:val="20"/>
          <w:szCs w:val="20"/>
        </w:rPr>
        <w:t>,</w:t>
      </w:r>
      <w:r w:rsidRPr="00167E98">
        <w:rPr>
          <w:color w:val="000000"/>
          <w:sz w:val="20"/>
          <w:szCs w:val="20"/>
        </w:rPr>
        <w:t xml:space="preserve"> Volume 1</w:t>
      </w:r>
      <w:r>
        <w:rPr>
          <w:color w:val="000000"/>
          <w:sz w:val="20"/>
          <w:szCs w:val="20"/>
        </w:rPr>
        <w:t>.</w:t>
      </w:r>
    </w:p>
    <w:p w:rsidR="00F80D39" w:rsidRPr="00167E98" w:rsidRDefault="00F80D39" w:rsidP="00F80D39">
      <w:pPr>
        <w:spacing w:after="120"/>
        <w:ind w:left="1247"/>
        <w:rPr>
          <w:color w:val="000000"/>
          <w:sz w:val="20"/>
          <w:szCs w:val="20"/>
        </w:rPr>
      </w:pPr>
      <w:proofErr w:type="gramStart"/>
      <w:r w:rsidRPr="00167E98">
        <w:rPr>
          <w:color w:val="000000"/>
          <w:sz w:val="20"/>
          <w:szCs w:val="20"/>
        </w:rPr>
        <w:t>FAO, 2009</w:t>
      </w:r>
      <w:r>
        <w:rPr>
          <w:color w:val="000000"/>
          <w:sz w:val="20"/>
          <w:szCs w:val="20"/>
        </w:rPr>
        <w:t>.</w:t>
      </w:r>
      <w:proofErr w:type="gramEnd"/>
      <w:r w:rsidRPr="00167E98">
        <w:rPr>
          <w:color w:val="000000"/>
          <w:sz w:val="20"/>
          <w:szCs w:val="20"/>
        </w:rPr>
        <w:t xml:space="preserve"> </w:t>
      </w:r>
      <w:r w:rsidRPr="00CA4DE8">
        <w:rPr>
          <w:i/>
          <w:color w:val="000000"/>
          <w:sz w:val="20"/>
          <w:szCs w:val="20"/>
        </w:rPr>
        <w:t>Environmental Management Tool Kit for Obsolete Pesticides</w:t>
      </w:r>
      <w:r w:rsidRPr="00167E98">
        <w:t xml:space="preserve"> (</w:t>
      </w:r>
      <w:r w:rsidRPr="00167E98">
        <w:rPr>
          <w:color w:val="000000"/>
          <w:sz w:val="20"/>
          <w:szCs w:val="20"/>
        </w:rPr>
        <w:t>EMTK)</w:t>
      </w:r>
      <w:r>
        <w:rPr>
          <w:color w:val="000000"/>
          <w:sz w:val="20"/>
          <w:szCs w:val="20"/>
        </w:rPr>
        <w:t>,</w:t>
      </w:r>
      <w:r w:rsidRPr="00167E98">
        <w:rPr>
          <w:color w:val="000000"/>
          <w:sz w:val="20"/>
          <w:szCs w:val="20"/>
        </w:rPr>
        <w:t xml:space="preserve"> Volume 2</w:t>
      </w:r>
      <w:r>
        <w:rPr>
          <w:color w:val="000000"/>
          <w:sz w:val="20"/>
          <w:szCs w:val="20"/>
        </w:rPr>
        <w:t>.</w:t>
      </w:r>
    </w:p>
    <w:p w:rsidR="00F80D39" w:rsidRPr="00167E98" w:rsidRDefault="00F80D39" w:rsidP="00F80D39">
      <w:pPr>
        <w:spacing w:after="120"/>
        <w:ind w:left="1247"/>
        <w:rPr>
          <w:color w:val="000000"/>
          <w:sz w:val="20"/>
          <w:szCs w:val="20"/>
        </w:rPr>
      </w:pPr>
      <w:proofErr w:type="gramStart"/>
      <w:r w:rsidRPr="00167E98">
        <w:rPr>
          <w:color w:val="000000"/>
          <w:sz w:val="20"/>
          <w:szCs w:val="20"/>
        </w:rPr>
        <w:t>FAO, 2011</w:t>
      </w:r>
      <w:r>
        <w:rPr>
          <w:color w:val="000000"/>
          <w:sz w:val="20"/>
          <w:szCs w:val="20"/>
        </w:rPr>
        <w:t>.</w:t>
      </w:r>
      <w:proofErr w:type="gramEnd"/>
      <w:r w:rsidRPr="00167E98">
        <w:rPr>
          <w:color w:val="000000"/>
          <w:sz w:val="20"/>
          <w:szCs w:val="20"/>
        </w:rPr>
        <w:t xml:space="preserve"> </w:t>
      </w:r>
      <w:r w:rsidRPr="00CA4DE8">
        <w:rPr>
          <w:i/>
          <w:color w:val="000000"/>
          <w:sz w:val="20"/>
          <w:szCs w:val="20"/>
        </w:rPr>
        <w:t>Environmental Management Tool Kit for Obsolete Pesticides</w:t>
      </w:r>
      <w:r w:rsidRPr="00167E98">
        <w:t xml:space="preserve"> (</w:t>
      </w:r>
      <w:r w:rsidRPr="00167E98">
        <w:rPr>
          <w:color w:val="000000"/>
          <w:sz w:val="20"/>
          <w:szCs w:val="20"/>
        </w:rPr>
        <w:t>EMTK)</w:t>
      </w:r>
      <w:r>
        <w:rPr>
          <w:color w:val="000000"/>
          <w:sz w:val="20"/>
          <w:szCs w:val="20"/>
        </w:rPr>
        <w:t>,</w:t>
      </w:r>
      <w:r w:rsidRPr="00167E98">
        <w:rPr>
          <w:color w:val="000000"/>
          <w:sz w:val="20"/>
          <w:szCs w:val="20"/>
        </w:rPr>
        <w:t xml:space="preserve"> Volume 3</w:t>
      </w:r>
      <w:r>
        <w:rPr>
          <w:color w:val="000000"/>
          <w:sz w:val="20"/>
          <w:szCs w:val="20"/>
        </w:rPr>
        <w:t>.</w:t>
      </w:r>
    </w:p>
    <w:p w:rsidR="00F80D39" w:rsidRPr="00167E98" w:rsidRDefault="00F80D39" w:rsidP="00F80D39">
      <w:pPr>
        <w:spacing w:after="120"/>
        <w:ind w:left="1247"/>
        <w:rPr>
          <w:color w:val="000000"/>
          <w:sz w:val="20"/>
          <w:szCs w:val="20"/>
        </w:rPr>
      </w:pPr>
      <w:proofErr w:type="gramStart"/>
      <w:r w:rsidRPr="00167E98">
        <w:rPr>
          <w:color w:val="000000"/>
          <w:sz w:val="20"/>
          <w:szCs w:val="20"/>
        </w:rPr>
        <w:t>FAO, 2011</w:t>
      </w:r>
      <w:r>
        <w:rPr>
          <w:color w:val="000000"/>
          <w:sz w:val="20"/>
          <w:szCs w:val="20"/>
        </w:rPr>
        <w:t>.</w:t>
      </w:r>
      <w:proofErr w:type="gramEnd"/>
      <w:r w:rsidRPr="00167E98">
        <w:rPr>
          <w:color w:val="000000"/>
          <w:sz w:val="20"/>
          <w:szCs w:val="20"/>
        </w:rPr>
        <w:t xml:space="preserve"> </w:t>
      </w:r>
      <w:r w:rsidRPr="00CA4DE8">
        <w:rPr>
          <w:i/>
          <w:color w:val="000000"/>
          <w:sz w:val="20"/>
          <w:szCs w:val="20"/>
        </w:rPr>
        <w:t>Environmental Management Tool Kit for Obsolete Pesticides</w:t>
      </w:r>
      <w:r w:rsidRPr="00167E98">
        <w:t xml:space="preserve"> (</w:t>
      </w:r>
      <w:r w:rsidRPr="00167E98">
        <w:rPr>
          <w:color w:val="000000"/>
          <w:sz w:val="20"/>
          <w:szCs w:val="20"/>
        </w:rPr>
        <w:t>EMTK)</w:t>
      </w:r>
      <w:r>
        <w:rPr>
          <w:color w:val="000000"/>
          <w:sz w:val="20"/>
          <w:szCs w:val="20"/>
        </w:rPr>
        <w:t>,</w:t>
      </w:r>
      <w:r w:rsidRPr="00167E98">
        <w:rPr>
          <w:color w:val="000000"/>
          <w:sz w:val="20"/>
          <w:szCs w:val="20"/>
        </w:rPr>
        <w:t xml:space="preserve"> Volume 4</w:t>
      </w:r>
      <w:r>
        <w:rPr>
          <w:color w:val="000000"/>
          <w:sz w:val="20"/>
          <w:szCs w:val="20"/>
        </w:rPr>
        <w:t>.</w:t>
      </w:r>
    </w:p>
    <w:p w:rsidR="00F80D39" w:rsidRPr="00167E98" w:rsidRDefault="00F80D39" w:rsidP="00F80D39">
      <w:pPr>
        <w:spacing w:after="120"/>
        <w:ind w:left="1247"/>
        <w:rPr>
          <w:sz w:val="20"/>
        </w:rPr>
      </w:pPr>
      <w:proofErr w:type="gramStart"/>
      <w:r w:rsidRPr="00167E98">
        <w:rPr>
          <w:sz w:val="20"/>
        </w:rPr>
        <w:t>FAO/WHO, 1970.</w:t>
      </w:r>
      <w:proofErr w:type="gramEnd"/>
      <w:r w:rsidRPr="00167E98">
        <w:rPr>
          <w:sz w:val="20"/>
        </w:rPr>
        <w:t xml:space="preserve"> </w:t>
      </w:r>
      <w:proofErr w:type="spellStart"/>
      <w:proofErr w:type="gramStart"/>
      <w:r w:rsidRPr="00CA4DE8">
        <w:rPr>
          <w:i/>
          <w:sz w:val="20"/>
        </w:rPr>
        <w:t>Hexachlorobenzene</w:t>
      </w:r>
      <w:proofErr w:type="spellEnd"/>
      <w:r w:rsidRPr="00CA4DE8">
        <w:rPr>
          <w:i/>
          <w:sz w:val="20"/>
        </w:rPr>
        <w:t xml:space="preserve"> evaluation session of the Codex Committee on Pesticide Residues (JMPR)</w:t>
      </w:r>
      <w:r w:rsidRPr="00167E98">
        <w:rPr>
          <w:sz w:val="20"/>
        </w:rPr>
        <w:t>.</w:t>
      </w:r>
      <w:proofErr w:type="gramEnd"/>
    </w:p>
    <w:p w:rsidR="00F80D39" w:rsidRPr="00167E98" w:rsidRDefault="00F80D39" w:rsidP="00F80D39">
      <w:pPr>
        <w:spacing w:after="120"/>
        <w:ind w:left="1247"/>
        <w:rPr>
          <w:sz w:val="20"/>
          <w:szCs w:val="20"/>
        </w:rPr>
      </w:pPr>
      <w:proofErr w:type="gramStart"/>
      <w:r w:rsidRPr="00167E98">
        <w:rPr>
          <w:sz w:val="20"/>
          <w:szCs w:val="20"/>
        </w:rPr>
        <w:t>FAO</w:t>
      </w:r>
      <w:r>
        <w:rPr>
          <w:sz w:val="20"/>
          <w:szCs w:val="20"/>
        </w:rPr>
        <w:t>/WHO</w:t>
      </w:r>
      <w:r w:rsidRPr="00167E98">
        <w:rPr>
          <w:sz w:val="20"/>
          <w:szCs w:val="20"/>
        </w:rPr>
        <w:t>, 198</w:t>
      </w:r>
      <w:r>
        <w:rPr>
          <w:sz w:val="20"/>
          <w:szCs w:val="20"/>
        </w:rPr>
        <w:t>9.</w:t>
      </w:r>
      <w:proofErr w:type="gramEnd"/>
      <w:r w:rsidRPr="00167E98">
        <w:rPr>
          <w:sz w:val="20"/>
          <w:szCs w:val="20"/>
        </w:rPr>
        <w:t xml:space="preserve"> </w:t>
      </w:r>
      <w:r w:rsidRPr="00A47A3C">
        <w:rPr>
          <w:i/>
          <w:color w:val="000000"/>
          <w:sz w:val="20"/>
          <w:szCs w:val="20"/>
          <w:shd w:val="clear" w:color="auto" w:fill="FFFFFF"/>
        </w:rPr>
        <w:t>Pesticide residues in food: 1988 evaluations</w:t>
      </w:r>
      <w:r>
        <w:rPr>
          <w:color w:val="000000"/>
          <w:sz w:val="20"/>
          <w:szCs w:val="20"/>
          <w:shd w:val="clear" w:color="auto" w:fill="FFFFFF"/>
        </w:rPr>
        <w:t>.</w:t>
      </w:r>
      <w:r w:rsidRPr="00167E98">
        <w:rPr>
          <w:color w:val="000000"/>
          <w:sz w:val="20"/>
          <w:szCs w:val="20"/>
          <w:shd w:val="clear" w:color="auto" w:fill="FFFFFF"/>
        </w:rPr>
        <w:t xml:space="preserve"> </w:t>
      </w:r>
      <w:r w:rsidRPr="00A47A3C">
        <w:rPr>
          <w:i/>
          <w:color w:val="000000"/>
          <w:sz w:val="20"/>
          <w:szCs w:val="20"/>
          <w:shd w:val="clear" w:color="auto" w:fill="FFFFFF"/>
        </w:rPr>
        <w:t>Part II -</w:t>
      </w:r>
      <w:r>
        <w:rPr>
          <w:i/>
          <w:color w:val="000000"/>
          <w:sz w:val="20"/>
          <w:szCs w:val="20"/>
          <w:shd w:val="clear" w:color="auto" w:fill="FFFFFF"/>
        </w:rPr>
        <w:t xml:space="preserve"> </w:t>
      </w:r>
      <w:r w:rsidRPr="00A47A3C">
        <w:rPr>
          <w:i/>
          <w:color w:val="000000"/>
          <w:sz w:val="20"/>
          <w:szCs w:val="20"/>
          <w:shd w:val="clear" w:color="auto" w:fill="FFFFFF"/>
        </w:rPr>
        <w:t>Toxicology</w:t>
      </w:r>
      <w:r w:rsidRPr="00167E98">
        <w:rPr>
          <w:color w:val="000000"/>
          <w:sz w:val="20"/>
          <w:szCs w:val="20"/>
          <w:shd w:val="clear" w:color="auto" w:fill="FFFFFF"/>
        </w:rPr>
        <w:t>. FAO Plant Production and Protection Paper 93/2.</w:t>
      </w:r>
    </w:p>
    <w:p w:rsidR="00F80D39" w:rsidRPr="00167E98" w:rsidRDefault="00F80D39" w:rsidP="00F80D39">
      <w:pPr>
        <w:spacing w:after="120"/>
        <w:ind w:left="1247"/>
        <w:rPr>
          <w:color w:val="000000"/>
          <w:sz w:val="20"/>
          <w:szCs w:val="20"/>
        </w:rPr>
      </w:pPr>
      <w:proofErr w:type="gramStart"/>
      <w:r w:rsidRPr="00167E98">
        <w:rPr>
          <w:color w:val="000000"/>
          <w:sz w:val="20"/>
          <w:szCs w:val="20"/>
        </w:rPr>
        <w:t>Federal Register, 1999.</w:t>
      </w:r>
      <w:proofErr w:type="gramEnd"/>
      <w:r w:rsidRPr="00167E98">
        <w:rPr>
          <w:color w:val="000000"/>
          <w:sz w:val="20"/>
          <w:szCs w:val="20"/>
        </w:rPr>
        <w:t xml:space="preserve"> </w:t>
      </w:r>
      <w:proofErr w:type="gramStart"/>
      <w:r w:rsidRPr="00CA4DE8">
        <w:rPr>
          <w:i/>
          <w:color w:val="000000"/>
          <w:sz w:val="20"/>
          <w:szCs w:val="20"/>
        </w:rPr>
        <w:t>National Emissions Standards for Hazardous Air Pollutants</w:t>
      </w:r>
      <w:r w:rsidRPr="00167E98">
        <w:rPr>
          <w:color w:val="000000"/>
          <w:sz w:val="20"/>
          <w:szCs w:val="20"/>
        </w:rPr>
        <w:t>.</w:t>
      </w:r>
      <w:proofErr w:type="gramEnd"/>
      <w:r w:rsidRPr="00167E98">
        <w:rPr>
          <w:color w:val="000000"/>
          <w:sz w:val="20"/>
          <w:szCs w:val="20"/>
        </w:rPr>
        <w:t xml:space="preserve"> </w:t>
      </w:r>
      <w:proofErr w:type="gramStart"/>
      <w:r w:rsidRPr="00167E98">
        <w:rPr>
          <w:color w:val="000000"/>
          <w:sz w:val="20"/>
          <w:szCs w:val="20"/>
        </w:rPr>
        <w:t>EPA.</w:t>
      </w:r>
      <w:proofErr w:type="gramEnd"/>
      <w:r w:rsidRPr="00167E98">
        <w:rPr>
          <w:color w:val="000000"/>
          <w:sz w:val="20"/>
          <w:szCs w:val="20"/>
        </w:rPr>
        <w:t xml:space="preserve"> Final Rule, Part II, 40 CFR</w:t>
      </w:r>
      <w:r>
        <w:rPr>
          <w:color w:val="000000"/>
          <w:sz w:val="20"/>
          <w:szCs w:val="20"/>
        </w:rPr>
        <w:t>,</w:t>
      </w:r>
      <w:r w:rsidRPr="00167E9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</w:t>
      </w:r>
      <w:r w:rsidRPr="00167E98">
        <w:rPr>
          <w:color w:val="000000"/>
          <w:sz w:val="20"/>
          <w:szCs w:val="20"/>
        </w:rPr>
        <w:t>art 60.</w:t>
      </w:r>
      <w:r w:rsidRPr="00167E98" w:rsidDel="00C95F2C">
        <w:rPr>
          <w:color w:val="000000"/>
          <w:sz w:val="20"/>
          <w:szCs w:val="20"/>
        </w:rPr>
        <w:t xml:space="preserve"> </w:t>
      </w:r>
      <w:r w:rsidRPr="00167E98">
        <w:rPr>
          <w:color w:val="000000"/>
          <w:sz w:val="20"/>
          <w:szCs w:val="20"/>
        </w:rPr>
        <w:t>Fiedler, H.</w:t>
      </w:r>
      <w:r>
        <w:rPr>
          <w:color w:val="000000"/>
          <w:sz w:val="20"/>
          <w:szCs w:val="20"/>
        </w:rPr>
        <w:t xml:space="preserve"> et al</w:t>
      </w:r>
      <w:r w:rsidRPr="00167E98">
        <w:rPr>
          <w:color w:val="000000"/>
          <w:sz w:val="20"/>
          <w:szCs w:val="20"/>
        </w:rPr>
        <w:t xml:space="preserve">, 2000. </w:t>
      </w:r>
      <w:r>
        <w:rPr>
          <w:color w:val="000000"/>
          <w:sz w:val="20"/>
          <w:szCs w:val="20"/>
        </w:rPr>
        <w:t>“</w:t>
      </w:r>
      <w:r w:rsidRPr="00CA4DE8">
        <w:rPr>
          <w:color w:val="000000"/>
          <w:sz w:val="20"/>
          <w:szCs w:val="20"/>
        </w:rPr>
        <w:t xml:space="preserve">Final Report, Evaluation of the Occurrence of PCDD/PCDF and POPs in Wastes and Their Potential to Enter the </w:t>
      </w:r>
      <w:proofErr w:type="spellStart"/>
      <w:r w:rsidRPr="00CA4DE8">
        <w:rPr>
          <w:color w:val="000000"/>
          <w:sz w:val="20"/>
          <w:szCs w:val="20"/>
        </w:rPr>
        <w:t>Foodchain</w:t>
      </w:r>
      <w:proofErr w:type="spellEnd"/>
      <w:r>
        <w:rPr>
          <w:color w:val="000000"/>
          <w:sz w:val="20"/>
          <w:szCs w:val="20"/>
        </w:rPr>
        <w:t>”,</w:t>
      </w:r>
      <w:r w:rsidRPr="00167E9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prepared </w:t>
      </w:r>
      <w:r w:rsidRPr="00167E98">
        <w:rPr>
          <w:color w:val="000000"/>
          <w:sz w:val="20"/>
          <w:szCs w:val="20"/>
        </w:rPr>
        <w:t>on behalf of the European Commission</w:t>
      </w:r>
      <w:r>
        <w:rPr>
          <w:color w:val="000000"/>
          <w:sz w:val="20"/>
          <w:szCs w:val="20"/>
        </w:rPr>
        <w:t xml:space="preserve">. </w:t>
      </w:r>
      <w:proofErr w:type="gramStart"/>
      <w:r>
        <w:rPr>
          <w:color w:val="000000"/>
          <w:sz w:val="20"/>
          <w:szCs w:val="20"/>
        </w:rPr>
        <w:t xml:space="preserve">Available at: </w:t>
      </w:r>
      <w:hyperlink r:id="rId68" w:history="1">
        <w:r w:rsidRPr="00B77B29">
          <w:rPr>
            <w:rStyle w:val="Hyperlink"/>
            <w:sz w:val="20"/>
            <w:szCs w:val="20"/>
          </w:rPr>
          <w:t>http://ec.europa.eu/environment/archives/dioxin/pdf/001_ubt_final.pdf</w:t>
        </w:r>
      </w:hyperlink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 </w:t>
      </w:r>
    </w:p>
    <w:p w:rsidR="00F80D39" w:rsidRPr="00167E98" w:rsidRDefault="00F80D39" w:rsidP="00F80D39">
      <w:pPr>
        <w:autoSpaceDE w:val="0"/>
        <w:autoSpaceDN w:val="0"/>
        <w:adjustRightInd w:val="0"/>
        <w:spacing w:after="120"/>
        <w:ind w:left="1247"/>
        <w:rPr>
          <w:sz w:val="20"/>
          <w:szCs w:val="20"/>
        </w:rPr>
      </w:pPr>
      <w:proofErr w:type="gramStart"/>
      <w:r w:rsidRPr="00CA4DE8">
        <w:rPr>
          <w:sz w:val="20"/>
          <w:szCs w:val="20"/>
          <w:lang w:val="en-US" w:eastAsia="zh-TW"/>
        </w:rPr>
        <w:t>Federal Remediation Technology Roundtable</w:t>
      </w:r>
      <w:r w:rsidRPr="003D070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167E98">
        <w:rPr>
          <w:sz w:val="20"/>
          <w:szCs w:val="20"/>
        </w:rPr>
        <w:t>FRTR</w:t>
      </w:r>
      <w:r>
        <w:rPr>
          <w:sz w:val="20"/>
          <w:szCs w:val="20"/>
        </w:rPr>
        <w:t>)</w:t>
      </w:r>
      <w:r w:rsidRPr="00167E98">
        <w:rPr>
          <w:sz w:val="20"/>
          <w:szCs w:val="20"/>
        </w:rPr>
        <w:t>, 2002.</w:t>
      </w:r>
      <w:proofErr w:type="gramEnd"/>
      <w:r w:rsidRPr="00167E98">
        <w:rPr>
          <w:sz w:val="20"/>
          <w:szCs w:val="20"/>
        </w:rPr>
        <w:t xml:space="preserve"> </w:t>
      </w:r>
      <w:proofErr w:type="gramStart"/>
      <w:r w:rsidRPr="00CA4DE8">
        <w:rPr>
          <w:sz w:val="20"/>
          <w:szCs w:val="20"/>
        </w:rPr>
        <w:t>Remediation Technologies Screening Matrix and Reference Guide</w:t>
      </w:r>
      <w:r w:rsidRPr="00167E98">
        <w:rPr>
          <w:i/>
          <w:sz w:val="20"/>
          <w:szCs w:val="20"/>
        </w:rPr>
        <w:t xml:space="preserve">, </w:t>
      </w:r>
      <w:r w:rsidRPr="00CA4DE8">
        <w:rPr>
          <w:sz w:val="20"/>
          <w:szCs w:val="20"/>
        </w:rPr>
        <w:t>Version 4.0</w:t>
      </w:r>
      <w:r w:rsidRPr="003D0709">
        <w:rPr>
          <w:sz w:val="20"/>
          <w:szCs w:val="20"/>
        </w:rPr>
        <w:t>.</w:t>
      </w:r>
      <w:proofErr w:type="gramEnd"/>
      <w:r w:rsidRPr="00167E98">
        <w:rPr>
          <w:sz w:val="20"/>
          <w:szCs w:val="20"/>
        </w:rPr>
        <w:t xml:space="preserve"> </w:t>
      </w:r>
      <w:proofErr w:type="gramStart"/>
      <w:r w:rsidRPr="00167E98">
        <w:rPr>
          <w:sz w:val="20"/>
          <w:szCs w:val="20"/>
        </w:rPr>
        <w:t>Available at</w:t>
      </w:r>
      <w:r>
        <w:rPr>
          <w:sz w:val="20"/>
          <w:szCs w:val="20"/>
        </w:rPr>
        <w:t>:</w:t>
      </w:r>
      <w:r w:rsidRPr="00167E98">
        <w:rPr>
          <w:sz w:val="20"/>
          <w:szCs w:val="20"/>
        </w:rPr>
        <w:t xml:space="preserve"> www.frtr.gov/matrix2/top_page.html.</w:t>
      </w:r>
      <w:proofErr w:type="gramEnd"/>
    </w:p>
    <w:p w:rsidR="00F80D39" w:rsidRPr="00167E98" w:rsidRDefault="00F80D39" w:rsidP="00F80D39">
      <w:pPr>
        <w:spacing w:after="120"/>
        <w:ind w:left="1247"/>
        <w:rPr>
          <w:color w:val="000000"/>
          <w:sz w:val="20"/>
          <w:szCs w:val="20"/>
        </w:rPr>
      </w:pPr>
      <w:proofErr w:type="gramStart"/>
      <w:r w:rsidRPr="00167E98">
        <w:rPr>
          <w:color w:val="000000"/>
          <w:sz w:val="20"/>
          <w:szCs w:val="20"/>
        </w:rPr>
        <w:t>Government of Canada, 1993.</w:t>
      </w:r>
      <w:proofErr w:type="gramEnd"/>
      <w:r w:rsidRPr="00167E98">
        <w:rPr>
          <w:color w:val="000000"/>
          <w:sz w:val="20"/>
          <w:szCs w:val="20"/>
        </w:rPr>
        <w:t xml:space="preserve"> </w:t>
      </w:r>
      <w:proofErr w:type="spellStart"/>
      <w:r w:rsidRPr="00CA4DE8">
        <w:rPr>
          <w:i/>
          <w:color w:val="000000"/>
          <w:sz w:val="20"/>
          <w:szCs w:val="20"/>
          <w:u w:val="single"/>
        </w:rPr>
        <w:t>Hexachlorobenzene</w:t>
      </w:r>
      <w:proofErr w:type="spellEnd"/>
      <w:r w:rsidRPr="00CA4DE8">
        <w:rPr>
          <w:i/>
          <w:color w:val="000000"/>
          <w:sz w:val="20"/>
          <w:szCs w:val="20"/>
          <w:u w:val="single"/>
        </w:rPr>
        <w:t xml:space="preserve"> (Priority </w:t>
      </w:r>
      <w:r w:rsidRPr="00CA4DE8">
        <w:rPr>
          <w:i/>
          <w:color w:val="000000"/>
          <w:sz w:val="20"/>
          <w:szCs w:val="20"/>
        </w:rPr>
        <w:t>substances risk assessment report</w:t>
      </w:r>
      <w:r w:rsidRPr="00CA4DE8">
        <w:rPr>
          <w:i/>
          <w:color w:val="000000"/>
          <w:sz w:val="20"/>
          <w:szCs w:val="20"/>
          <w:u w:val="single"/>
        </w:rPr>
        <w:t>)</w:t>
      </w:r>
      <w:r w:rsidRPr="00167E98">
        <w:rPr>
          <w:color w:val="000000"/>
          <w:sz w:val="20"/>
          <w:szCs w:val="20"/>
        </w:rPr>
        <w:t>. Canadian Environmental Protection Act (CEPA).</w:t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 xml:space="preserve">Available from: </w:t>
      </w:r>
      <w:r w:rsidRPr="00A5062B">
        <w:rPr>
          <w:color w:val="000000"/>
          <w:sz w:val="20"/>
          <w:szCs w:val="20"/>
        </w:rPr>
        <w:t>http://www.hc-sc.gc.ca/index-eng.php</w:t>
      </w:r>
      <w:r>
        <w:rPr>
          <w:color w:val="000000"/>
          <w:sz w:val="20"/>
          <w:szCs w:val="20"/>
        </w:rPr>
        <w:t>.</w:t>
      </w:r>
      <w:proofErr w:type="gramEnd"/>
    </w:p>
    <w:p w:rsidR="00F80D39" w:rsidRPr="00167E98" w:rsidRDefault="00F80D39" w:rsidP="00F80D39">
      <w:pPr>
        <w:snapToGrid w:val="0"/>
        <w:spacing w:after="120"/>
        <w:ind w:left="1247"/>
        <w:rPr>
          <w:color w:val="000000"/>
          <w:sz w:val="20"/>
          <w:szCs w:val="20"/>
        </w:rPr>
      </w:pPr>
      <w:proofErr w:type="spellStart"/>
      <w:proofErr w:type="gramStart"/>
      <w:r w:rsidRPr="00167E98">
        <w:rPr>
          <w:sz w:val="20"/>
          <w:szCs w:val="20"/>
        </w:rPr>
        <w:t>Hauzenberg</w:t>
      </w:r>
      <w:proofErr w:type="spellEnd"/>
      <w:r w:rsidRPr="00167E98">
        <w:rPr>
          <w:sz w:val="20"/>
          <w:szCs w:val="20"/>
        </w:rPr>
        <w:t xml:space="preserve">, I., </w:t>
      </w:r>
      <w:proofErr w:type="spellStart"/>
      <w:r w:rsidRPr="00167E98">
        <w:rPr>
          <w:sz w:val="20"/>
          <w:szCs w:val="20"/>
        </w:rPr>
        <w:t>Perthen-Palmisano</w:t>
      </w:r>
      <w:proofErr w:type="spellEnd"/>
      <w:r w:rsidRPr="00167E98">
        <w:rPr>
          <w:sz w:val="20"/>
          <w:szCs w:val="20"/>
        </w:rPr>
        <w:t>, B. and Hermann, M.</w:t>
      </w:r>
      <w:r>
        <w:rPr>
          <w:sz w:val="20"/>
          <w:szCs w:val="20"/>
        </w:rPr>
        <w:t>,</w:t>
      </w:r>
      <w:r w:rsidRPr="00167E98">
        <w:rPr>
          <w:sz w:val="20"/>
          <w:szCs w:val="20"/>
        </w:rPr>
        <w:t xml:space="preserve"> 1990.</w:t>
      </w:r>
      <w:proofErr w:type="gramEnd"/>
      <w:r w:rsidRPr="00167E98">
        <w:rPr>
          <w:sz w:val="20"/>
          <w:szCs w:val="20"/>
        </w:rPr>
        <w:t xml:space="preserve"> </w:t>
      </w:r>
      <w:r w:rsidRPr="00CA4DE8">
        <w:rPr>
          <w:i/>
          <w:sz w:val="20"/>
          <w:szCs w:val="20"/>
        </w:rPr>
        <w:t xml:space="preserve">FAO specifications for plant protection products: </w:t>
      </w:r>
      <w:proofErr w:type="spellStart"/>
      <w:r w:rsidRPr="00CA4DE8">
        <w:rPr>
          <w:i/>
          <w:sz w:val="20"/>
          <w:szCs w:val="20"/>
        </w:rPr>
        <w:t>lindane</w:t>
      </w:r>
      <w:proofErr w:type="spellEnd"/>
      <w:r w:rsidRPr="00CA4DE8">
        <w:rPr>
          <w:i/>
          <w:sz w:val="20"/>
          <w:szCs w:val="20"/>
        </w:rPr>
        <w:t xml:space="preserve"> – gamma-isomer of 1</w:t>
      </w:r>
      <w:proofErr w:type="gramStart"/>
      <w:r w:rsidRPr="00CA4DE8">
        <w:rPr>
          <w:i/>
          <w:sz w:val="20"/>
          <w:szCs w:val="20"/>
        </w:rPr>
        <w:t>,2,3,4,5,6</w:t>
      </w:r>
      <w:proofErr w:type="gramEnd"/>
      <w:r w:rsidRPr="00CA4DE8">
        <w:rPr>
          <w:i/>
          <w:sz w:val="20"/>
          <w:szCs w:val="20"/>
        </w:rPr>
        <w:t xml:space="preserve">- </w:t>
      </w:r>
      <w:proofErr w:type="spellStart"/>
      <w:r w:rsidRPr="00CA4DE8">
        <w:rPr>
          <w:i/>
          <w:sz w:val="20"/>
          <w:szCs w:val="20"/>
        </w:rPr>
        <w:t>hexachlorocyclohexane</w:t>
      </w:r>
      <w:proofErr w:type="spellEnd"/>
      <w:r w:rsidRPr="00167E98">
        <w:rPr>
          <w:sz w:val="20"/>
          <w:szCs w:val="20"/>
        </w:rPr>
        <w:t xml:space="preserve">. </w:t>
      </w:r>
      <w:proofErr w:type="gramStart"/>
      <w:r w:rsidRPr="00167E98">
        <w:rPr>
          <w:sz w:val="20"/>
          <w:szCs w:val="20"/>
        </w:rPr>
        <w:t>AGP: CP/247.</w:t>
      </w:r>
      <w:proofErr w:type="gramEnd"/>
      <w:r w:rsidRPr="00167E98">
        <w:rPr>
          <w:sz w:val="20"/>
          <w:szCs w:val="20"/>
        </w:rPr>
        <w:t xml:space="preserve"> </w:t>
      </w:r>
      <w:r>
        <w:rPr>
          <w:sz w:val="20"/>
          <w:szCs w:val="20"/>
        </w:rPr>
        <w:t>FAO</w:t>
      </w:r>
      <w:r w:rsidRPr="00167E98">
        <w:rPr>
          <w:sz w:val="20"/>
          <w:szCs w:val="20"/>
        </w:rPr>
        <w:t xml:space="preserve">, Rome. </w:t>
      </w:r>
    </w:p>
    <w:p w:rsidR="00F80D39" w:rsidRPr="00167E98" w:rsidRDefault="00F80D39" w:rsidP="00F80D39">
      <w:pPr>
        <w:snapToGrid w:val="0"/>
        <w:spacing w:after="120"/>
        <w:ind w:left="1247"/>
        <w:rPr>
          <w:color w:val="000000"/>
          <w:sz w:val="20"/>
          <w:szCs w:val="20"/>
        </w:rPr>
      </w:pPr>
      <w:r w:rsidRPr="00167E98">
        <w:rPr>
          <w:color w:val="000000"/>
          <w:sz w:val="20"/>
          <w:szCs w:val="20"/>
        </w:rPr>
        <w:t xml:space="preserve">Helsinki Commission, Baltic Marine Environment Protection Commission, 2001. </w:t>
      </w:r>
      <w:r w:rsidRPr="00167E98">
        <w:rPr>
          <w:i/>
          <w:iCs/>
          <w:color w:val="000000"/>
          <w:sz w:val="20"/>
          <w:szCs w:val="20"/>
        </w:rPr>
        <w:t>The Pesticides Selected for Immediate Priority Action: A compilation and evaluation of the information given by the Contracting Parties with the focus on use and legislation.</w:t>
      </w:r>
      <w:r w:rsidRPr="00167E98">
        <w:rPr>
          <w:color w:val="000000"/>
          <w:sz w:val="20"/>
          <w:szCs w:val="20"/>
        </w:rPr>
        <w:t xml:space="preserve"> </w:t>
      </w:r>
      <w:proofErr w:type="gramStart"/>
      <w:r w:rsidRPr="00167E98">
        <w:rPr>
          <w:color w:val="000000"/>
          <w:sz w:val="20"/>
          <w:szCs w:val="20"/>
        </w:rPr>
        <w:t xml:space="preserve">Available </w:t>
      </w:r>
      <w:r>
        <w:rPr>
          <w:color w:val="000000"/>
          <w:sz w:val="20"/>
          <w:szCs w:val="20"/>
        </w:rPr>
        <w:t xml:space="preserve">from: </w:t>
      </w:r>
      <w:hyperlink r:id="rId69" w:history="1">
        <w:r w:rsidRPr="00167E98">
          <w:rPr>
            <w:color w:val="000000"/>
            <w:sz w:val="20"/>
          </w:rPr>
          <w:t>www.helcom.fi</w:t>
        </w:r>
      </w:hyperlink>
      <w:r w:rsidRPr="00167E98">
        <w:rPr>
          <w:color w:val="000000"/>
          <w:sz w:val="20"/>
          <w:szCs w:val="20"/>
        </w:rPr>
        <w:t>.</w:t>
      </w:r>
      <w:proofErr w:type="gramEnd"/>
    </w:p>
    <w:p w:rsidR="00F80D39" w:rsidRPr="00167E98" w:rsidRDefault="00F80D39" w:rsidP="00F80D39">
      <w:pPr>
        <w:spacing w:after="120"/>
        <w:ind w:left="1247"/>
        <w:rPr>
          <w:color w:val="000000"/>
          <w:sz w:val="20"/>
          <w:szCs w:val="20"/>
        </w:rPr>
      </w:pPr>
      <w:proofErr w:type="spellStart"/>
      <w:proofErr w:type="gramStart"/>
      <w:r w:rsidRPr="00167E98">
        <w:rPr>
          <w:color w:val="000000"/>
          <w:sz w:val="20"/>
          <w:szCs w:val="20"/>
        </w:rPr>
        <w:t>Holoubek</w:t>
      </w:r>
      <w:proofErr w:type="spellEnd"/>
      <w:r w:rsidRPr="00167E98">
        <w:rPr>
          <w:color w:val="000000"/>
          <w:sz w:val="20"/>
          <w:szCs w:val="20"/>
        </w:rPr>
        <w:t xml:space="preserve"> et al, 2004.</w:t>
      </w:r>
      <w:proofErr w:type="gramEnd"/>
      <w:r w:rsidRPr="00167E98"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 xml:space="preserve">“ </w:t>
      </w:r>
      <w:r w:rsidRPr="00167E98">
        <w:rPr>
          <w:sz w:val="20"/>
          <w:szCs w:val="20"/>
        </w:rPr>
        <w:t>The</w:t>
      </w:r>
      <w:proofErr w:type="gramEnd"/>
      <w:r w:rsidRPr="00167E98">
        <w:rPr>
          <w:sz w:val="20"/>
          <w:szCs w:val="20"/>
        </w:rPr>
        <w:t xml:space="preserve"> National Implementation Plan for Implementation of the Stockholm Convention in the Czech Republic</w:t>
      </w:r>
      <w:r>
        <w:rPr>
          <w:sz w:val="20"/>
          <w:szCs w:val="20"/>
        </w:rPr>
        <w:t>,”</w:t>
      </w:r>
      <w:r w:rsidRPr="00167E98">
        <w:rPr>
          <w:iCs/>
          <w:color w:val="000000"/>
          <w:sz w:val="20"/>
          <w:szCs w:val="20"/>
        </w:rPr>
        <w:t xml:space="preserve"> </w:t>
      </w:r>
      <w:r w:rsidRPr="00167E98">
        <w:rPr>
          <w:color w:val="000000"/>
          <w:sz w:val="20"/>
          <w:szCs w:val="20"/>
        </w:rPr>
        <w:t>(TOCOEN REPORT)</w:t>
      </w:r>
      <w:r>
        <w:rPr>
          <w:color w:val="000000"/>
          <w:sz w:val="20"/>
          <w:szCs w:val="20"/>
        </w:rPr>
        <w:t xml:space="preserve"> </w:t>
      </w:r>
      <w:r w:rsidRPr="00167E98">
        <w:rPr>
          <w:color w:val="000000"/>
          <w:sz w:val="20"/>
          <w:szCs w:val="20"/>
        </w:rPr>
        <w:t>No. 252, Project GF/CEH/01/003, Brno.</w:t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 xml:space="preserve">Available from: </w:t>
      </w:r>
      <w:hyperlink r:id="rId70" w:history="1">
        <w:r w:rsidRPr="00801DD9">
          <w:rPr>
            <w:rStyle w:val="Hyperlink"/>
            <w:sz w:val="20"/>
            <w:szCs w:val="20"/>
          </w:rPr>
          <w:t>http://www.pops.int/%5C/documents/implementation/nips/submissions/default.htm</w:t>
        </w:r>
      </w:hyperlink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</w:t>
      </w:r>
    </w:p>
    <w:p w:rsidR="00F80D39" w:rsidRDefault="00F80D39" w:rsidP="00F80D39">
      <w:pPr>
        <w:autoSpaceDE w:val="0"/>
        <w:autoSpaceDN w:val="0"/>
        <w:adjustRightInd w:val="0"/>
        <w:spacing w:after="120"/>
        <w:ind w:left="1247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U.S. National Library of Medicine, </w:t>
      </w:r>
      <w:r w:rsidRPr="00167E98">
        <w:rPr>
          <w:color w:val="000000"/>
          <w:sz w:val="20"/>
          <w:szCs w:val="20"/>
        </w:rPr>
        <w:t xml:space="preserve">Toxicology </w:t>
      </w:r>
      <w:r>
        <w:rPr>
          <w:color w:val="000000"/>
          <w:sz w:val="20"/>
          <w:szCs w:val="20"/>
        </w:rPr>
        <w:t>Data Network</w:t>
      </w:r>
      <w:r w:rsidRPr="00167E98">
        <w:rPr>
          <w:color w:val="000000"/>
          <w:sz w:val="20"/>
          <w:szCs w:val="20"/>
        </w:rPr>
        <w:t xml:space="preserve"> (TOXNET)</w:t>
      </w:r>
      <w:r>
        <w:rPr>
          <w:color w:val="000000"/>
          <w:sz w:val="20"/>
          <w:szCs w:val="20"/>
        </w:rPr>
        <w:t>, no date.</w:t>
      </w:r>
      <w:proofErr w:type="gramEnd"/>
      <w:r>
        <w:rPr>
          <w:color w:val="000000"/>
          <w:sz w:val="20"/>
          <w:szCs w:val="20"/>
        </w:rPr>
        <w:t xml:space="preserve"> </w:t>
      </w:r>
      <w:r w:rsidRPr="002077A1">
        <w:rPr>
          <w:sz w:val="20"/>
        </w:rPr>
        <w:t>Hazardous Substances Data Bank</w:t>
      </w:r>
      <w:r>
        <w:rPr>
          <w:sz w:val="20"/>
        </w:rPr>
        <w:t xml:space="preserve"> (</w:t>
      </w:r>
      <w:r w:rsidRPr="00FA14A0">
        <w:rPr>
          <w:color w:val="000000"/>
          <w:sz w:val="20"/>
          <w:szCs w:val="20"/>
        </w:rPr>
        <w:t>HSDB</w:t>
      </w:r>
      <w:r>
        <w:rPr>
          <w:color w:val="000000"/>
          <w:sz w:val="20"/>
          <w:szCs w:val="20"/>
        </w:rPr>
        <w:t>)</w:t>
      </w:r>
      <w:r w:rsidRPr="00167E98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 xml:space="preserve">Available at: </w:t>
      </w:r>
      <w:hyperlink r:id="rId71" w:history="1">
        <w:r w:rsidRPr="006159F8">
          <w:rPr>
            <w:rStyle w:val="Hyperlink"/>
            <w:sz w:val="20"/>
            <w:szCs w:val="20"/>
          </w:rPr>
          <w:t>http://toxnet.nlm.nih.gov/cgi-bin/sis/htmlgen?HSDB</w:t>
        </w:r>
      </w:hyperlink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</w:t>
      </w:r>
    </w:p>
    <w:p w:rsidR="00F80D39" w:rsidRPr="00167E98" w:rsidRDefault="00F80D39" w:rsidP="00F80D39">
      <w:pPr>
        <w:autoSpaceDE w:val="0"/>
        <w:autoSpaceDN w:val="0"/>
        <w:adjustRightInd w:val="0"/>
        <w:spacing w:after="120"/>
        <w:ind w:left="1247"/>
        <w:rPr>
          <w:color w:val="000000"/>
          <w:sz w:val="20"/>
          <w:szCs w:val="20"/>
        </w:rPr>
      </w:pPr>
      <w:proofErr w:type="gramStart"/>
      <w:r w:rsidRPr="00167E98">
        <w:rPr>
          <w:sz w:val="20"/>
          <w:szCs w:val="20"/>
        </w:rPr>
        <w:t>IMO/ILO/UNECE, 2014</w:t>
      </w:r>
      <w:r>
        <w:rPr>
          <w:sz w:val="20"/>
          <w:szCs w:val="20"/>
        </w:rPr>
        <w:t>.</w:t>
      </w:r>
      <w:proofErr w:type="gramEnd"/>
      <w:r w:rsidRPr="00167E98">
        <w:rPr>
          <w:sz w:val="20"/>
          <w:szCs w:val="20"/>
        </w:rPr>
        <w:t xml:space="preserve"> </w:t>
      </w:r>
      <w:proofErr w:type="gramStart"/>
      <w:r w:rsidRPr="00CA4DE8">
        <w:rPr>
          <w:i/>
          <w:sz w:val="20"/>
          <w:szCs w:val="20"/>
        </w:rPr>
        <w:t>Code of Practice for Packing of Cargo Transport Units</w:t>
      </w:r>
      <w:r>
        <w:rPr>
          <w:i/>
          <w:sz w:val="20"/>
          <w:szCs w:val="20"/>
        </w:rPr>
        <w:t>.</w:t>
      </w:r>
      <w:proofErr w:type="gramEnd"/>
    </w:p>
    <w:p w:rsidR="00F80D39" w:rsidRPr="00167E98" w:rsidRDefault="00F80D39" w:rsidP="00F80D39">
      <w:pPr>
        <w:autoSpaceDE w:val="0"/>
        <w:autoSpaceDN w:val="0"/>
        <w:adjustRightInd w:val="0"/>
        <w:spacing w:after="120"/>
        <w:ind w:left="1247"/>
        <w:rPr>
          <w:sz w:val="20"/>
          <w:szCs w:val="20"/>
        </w:rPr>
      </w:pPr>
      <w:proofErr w:type="gramStart"/>
      <w:r w:rsidRPr="00167E98">
        <w:rPr>
          <w:sz w:val="20"/>
          <w:szCs w:val="20"/>
        </w:rPr>
        <w:t>International HCH &amp; Pesticides Association, 2006</w:t>
      </w:r>
      <w:r>
        <w:rPr>
          <w:sz w:val="20"/>
          <w:szCs w:val="20"/>
        </w:rPr>
        <w:t>.</w:t>
      </w:r>
      <w:proofErr w:type="gramEnd"/>
      <w:r w:rsidRPr="00167E98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Pr="00167E98">
        <w:rPr>
          <w:sz w:val="20"/>
          <w:szCs w:val="20"/>
        </w:rPr>
        <w:t xml:space="preserve">The Legacy of </w:t>
      </w:r>
      <w:proofErr w:type="spellStart"/>
      <w:r w:rsidRPr="00167E98">
        <w:rPr>
          <w:sz w:val="20"/>
          <w:szCs w:val="20"/>
        </w:rPr>
        <w:t>Lindane</w:t>
      </w:r>
      <w:proofErr w:type="spellEnd"/>
      <w:r w:rsidRPr="00167E98">
        <w:rPr>
          <w:sz w:val="20"/>
          <w:szCs w:val="20"/>
        </w:rPr>
        <w:t xml:space="preserve"> HCH Isomer Production</w:t>
      </w:r>
      <w:r>
        <w:rPr>
          <w:sz w:val="20"/>
          <w:szCs w:val="20"/>
        </w:rPr>
        <w:t>:</w:t>
      </w:r>
      <w:r w:rsidRPr="00167E98">
        <w:rPr>
          <w:sz w:val="20"/>
          <w:szCs w:val="20"/>
        </w:rPr>
        <w:t xml:space="preserve"> Main Report</w:t>
      </w:r>
      <w:r>
        <w:rPr>
          <w:sz w:val="20"/>
          <w:szCs w:val="20"/>
        </w:rPr>
        <w:t xml:space="preserve"> – A Global Overview of Residue Management, Formulation and Disposal.”</w:t>
      </w:r>
    </w:p>
    <w:p w:rsidR="00F80D39" w:rsidRPr="00F631D0" w:rsidRDefault="00F80D39" w:rsidP="00F80D39">
      <w:pPr>
        <w:autoSpaceDE w:val="0"/>
        <w:autoSpaceDN w:val="0"/>
        <w:adjustRightInd w:val="0"/>
        <w:spacing w:after="120"/>
        <w:ind w:left="1247"/>
        <w:rPr>
          <w:sz w:val="20"/>
          <w:szCs w:val="20"/>
          <w:lang w:val="de-DE"/>
        </w:rPr>
      </w:pPr>
      <w:r w:rsidRPr="00F631D0">
        <w:rPr>
          <w:sz w:val="20"/>
          <w:szCs w:val="20"/>
          <w:lang w:val="de-DE"/>
        </w:rPr>
        <w:t xml:space="preserve">Hulscher, </w:t>
      </w:r>
      <w:r>
        <w:rPr>
          <w:sz w:val="20"/>
          <w:szCs w:val="20"/>
          <w:lang w:val="de-DE"/>
        </w:rPr>
        <w:t xml:space="preserve">T., </w:t>
      </w:r>
      <w:r w:rsidRPr="00CA4DE8">
        <w:rPr>
          <w:sz w:val="20"/>
          <w:szCs w:val="20"/>
          <w:lang w:val="de-DE"/>
        </w:rPr>
        <w:t>Van Der Velde</w:t>
      </w:r>
      <w:r>
        <w:rPr>
          <w:sz w:val="20"/>
          <w:szCs w:val="20"/>
          <w:lang w:val="de-DE"/>
        </w:rPr>
        <w:t>, L.E.</w:t>
      </w:r>
      <w:r w:rsidRPr="00CA4DE8">
        <w:rPr>
          <w:sz w:val="20"/>
          <w:szCs w:val="20"/>
          <w:lang w:val="de-DE"/>
        </w:rPr>
        <w:t xml:space="preserve"> and</w:t>
      </w:r>
      <w:r>
        <w:rPr>
          <w:sz w:val="20"/>
          <w:szCs w:val="20"/>
          <w:lang w:val="de-DE"/>
        </w:rPr>
        <w:t xml:space="preserve"> </w:t>
      </w:r>
      <w:r w:rsidRPr="00CA4DE8">
        <w:rPr>
          <w:sz w:val="20"/>
          <w:szCs w:val="20"/>
          <w:lang w:val="de-DE"/>
        </w:rPr>
        <w:t>Bruggeman</w:t>
      </w:r>
      <w:r>
        <w:rPr>
          <w:sz w:val="20"/>
          <w:szCs w:val="20"/>
          <w:lang w:val="de-DE"/>
        </w:rPr>
        <w:t>, W.</w:t>
      </w:r>
      <w:r w:rsidRPr="002077A1">
        <w:rPr>
          <w:sz w:val="20"/>
          <w:szCs w:val="20"/>
          <w:lang w:val="de-DE"/>
        </w:rPr>
        <w:t>A.</w:t>
      </w:r>
      <w:r>
        <w:rPr>
          <w:sz w:val="20"/>
          <w:szCs w:val="20"/>
          <w:lang w:val="de-DE"/>
        </w:rPr>
        <w:t xml:space="preserve">, </w:t>
      </w:r>
      <w:r w:rsidRPr="00F631D0">
        <w:rPr>
          <w:sz w:val="20"/>
          <w:szCs w:val="20"/>
          <w:lang w:val="de-DE"/>
        </w:rPr>
        <w:t xml:space="preserve">1992. </w:t>
      </w:r>
      <w:proofErr w:type="gramStart"/>
      <w:r>
        <w:rPr>
          <w:sz w:val="20"/>
          <w:szCs w:val="20"/>
        </w:rPr>
        <w:t>“</w:t>
      </w:r>
      <w:r w:rsidRPr="002077A1">
        <w:rPr>
          <w:sz w:val="20"/>
          <w:szCs w:val="20"/>
          <w:lang w:val="de-DE"/>
        </w:rPr>
        <w:t>Temperature dependence of henry's law constants for selected chlorobenzenes, polychlorinated biphenyls and polycyclic aromatic hydrocarbons</w:t>
      </w:r>
      <w:r>
        <w:rPr>
          <w:sz w:val="20"/>
          <w:szCs w:val="20"/>
        </w:rPr>
        <w:t xml:space="preserve">”, </w:t>
      </w:r>
      <w:r w:rsidRPr="00CA4DE8">
        <w:rPr>
          <w:i/>
          <w:sz w:val="20"/>
          <w:szCs w:val="20"/>
          <w:lang w:val="de-DE"/>
        </w:rPr>
        <w:t>Environmental Toxicology and Chemistry</w:t>
      </w:r>
      <w:r w:rsidRPr="00F631D0">
        <w:rPr>
          <w:sz w:val="20"/>
          <w:szCs w:val="20"/>
          <w:lang w:val="de-DE"/>
        </w:rPr>
        <w:t xml:space="preserve">, </w:t>
      </w:r>
      <w:r>
        <w:rPr>
          <w:sz w:val="20"/>
          <w:szCs w:val="20"/>
          <w:lang w:val="de-DE"/>
        </w:rPr>
        <w:t xml:space="preserve">vol. </w:t>
      </w:r>
      <w:r w:rsidRPr="00F631D0">
        <w:rPr>
          <w:sz w:val="20"/>
          <w:szCs w:val="20"/>
          <w:lang w:val="de-DE"/>
        </w:rPr>
        <w:t>11</w:t>
      </w:r>
      <w:r>
        <w:rPr>
          <w:sz w:val="20"/>
          <w:szCs w:val="20"/>
          <w:lang w:val="de-DE"/>
        </w:rPr>
        <w:t xml:space="preserve"> No. 11</w:t>
      </w:r>
      <w:r w:rsidRPr="00F631D0">
        <w:rPr>
          <w:sz w:val="20"/>
          <w:szCs w:val="20"/>
          <w:lang w:val="de-DE"/>
        </w:rPr>
        <w:t>, pp. 1595–1603.</w:t>
      </w:r>
      <w:proofErr w:type="gramEnd"/>
      <w:r>
        <w:rPr>
          <w:sz w:val="20"/>
          <w:szCs w:val="20"/>
          <w:lang w:val="de-DE"/>
        </w:rPr>
        <w:t xml:space="preserve"> </w:t>
      </w:r>
    </w:p>
    <w:p w:rsidR="00F80D39" w:rsidRPr="00167E98" w:rsidRDefault="00F80D39" w:rsidP="00F80D39">
      <w:pPr>
        <w:spacing w:after="120"/>
        <w:ind w:left="1247"/>
        <w:rPr>
          <w:color w:val="000000"/>
          <w:sz w:val="20"/>
          <w:szCs w:val="20"/>
        </w:rPr>
      </w:pPr>
      <w:proofErr w:type="spellStart"/>
      <w:r w:rsidRPr="00167E98">
        <w:rPr>
          <w:color w:val="000000"/>
          <w:sz w:val="20"/>
          <w:szCs w:val="20"/>
        </w:rPr>
        <w:t>Kunisue</w:t>
      </w:r>
      <w:proofErr w:type="spellEnd"/>
      <w:r w:rsidRPr="00167E98">
        <w:rPr>
          <w:color w:val="000000"/>
          <w:sz w:val="20"/>
          <w:szCs w:val="20"/>
        </w:rPr>
        <w:t>, T</w:t>
      </w:r>
      <w:r>
        <w:rPr>
          <w:color w:val="000000"/>
          <w:sz w:val="20"/>
          <w:szCs w:val="20"/>
        </w:rPr>
        <w:t xml:space="preserve"> et al</w:t>
      </w:r>
      <w:r w:rsidRPr="00167E98">
        <w:rPr>
          <w:color w:val="000000"/>
          <w:sz w:val="20"/>
          <w:szCs w:val="20"/>
        </w:rPr>
        <w:t xml:space="preserve">, 2004. </w:t>
      </w:r>
      <w:proofErr w:type="gramStart"/>
      <w:r>
        <w:rPr>
          <w:color w:val="000000"/>
          <w:sz w:val="20"/>
          <w:szCs w:val="20"/>
        </w:rPr>
        <w:t>“</w:t>
      </w:r>
      <w:r w:rsidRPr="00CA4DE8">
        <w:rPr>
          <w:iCs/>
          <w:color w:val="000000"/>
          <w:sz w:val="20"/>
          <w:szCs w:val="20"/>
        </w:rPr>
        <w:t xml:space="preserve">Persistent </w:t>
      </w:r>
      <w:proofErr w:type="spellStart"/>
      <w:r w:rsidRPr="00CA4DE8">
        <w:rPr>
          <w:iCs/>
          <w:color w:val="000000"/>
          <w:sz w:val="20"/>
          <w:szCs w:val="20"/>
        </w:rPr>
        <w:t>organochlorines</w:t>
      </w:r>
      <w:proofErr w:type="spellEnd"/>
      <w:r w:rsidRPr="00CA4DE8">
        <w:rPr>
          <w:iCs/>
          <w:color w:val="000000"/>
          <w:sz w:val="20"/>
          <w:szCs w:val="20"/>
        </w:rPr>
        <w:t xml:space="preserve"> in human breast milk collected from </w:t>
      </w:r>
      <w:proofErr w:type="spellStart"/>
      <w:r w:rsidRPr="00CA4DE8">
        <w:rPr>
          <w:iCs/>
          <w:color w:val="000000"/>
          <w:sz w:val="20"/>
          <w:szCs w:val="20"/>
        </w:rPr>
        <w:t>primiparae</w:t>
      </w:r>
      <w:proofErr w:type="spellEnd"/>
      <w:r w:rsidRPr="00CA4DE8">
        <w:rPr>
          <w:iCs/>
          <w:color w:val="000000"/>
          <w:sz w:val="20"/>
          <w:szCs w:val="20"/>
        </w:rPr>
        <w:t xml:space="preserve"> in Dalian and Shenyang, China</w:t>
      </w:r>
      <w:r>
        <w:rPr>
          <w:iCs/>
          <w:color w:val="000000"/>
          <w:sz w:val="20"/>
          <w:szCs w:val="20"/>
        </w:rPr>
        <w:t>”,</w:t>
      </w:r>
      <w:r w:rsidRPr="00167E98">
        <w:rPr>
          <w:color w:val="000000"/>
          <w:sz w:val="20"/>
          <w:szCs w:val="20"/>
        </w:rPr>
        <w:t xml:space="preserve"> </w:t>
      </w:r>
      <w:r w:rsidRPr="00CA4DE8">
        <w:rPr>
          <w:i/>
          <w:color w:val="000000"/>
          <w:sz w:val="20"/>
          <w:szCs w:val="20"/>
        </w:rPr>
        <w:t>Environmental Pollut</w:t>
      </w:r>
      <w:r>
        <w:rPr>
          <w:i/>
          <w:color w:val="000000"/>
          <w:sz w:val="20"/>
          <w:szCs w:val="20"/>
        </w:rPr>
        <w:t>i</w:t>
      </w:r>
      <w:r w:rsidRPr="00CA4DE8">
        <w:rPr>
          <w:i/>
          <w:color w:val="000000"/>
          <w:sz w:val="20"/>
          <w:szCs w:val="20"/>
        </w:rPr>
        <w:t>on</w:t>
      </w:r>
      <w:r>
        <w:rPr>
          <w:i/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vol.</w:t>
      </w:r>
      <w:r w:rsidRPr="00167E98">
        <w:rPr>
          <w:color w:val="000000"/>
          <w:sz w:val="20"/>
          <w:szCs w:val="20"/>
        </w:rPr>
        <w:t xml:space="preserve"> </w:t>
      </w:r>
      <w:r w:rsidRPr="00CA4DE8">
        <w:rPr>
          <w:sz w:val="20"/>
          <w:szCs w:val="20"/>
          <w:lang w:val="en-US" w:eastAsia="zh-TW"/>
        </w:rPr>
        <w:t>131</w:t>
      </w:r>
      <w:r>
        <w:rPr>
          <w:sz w:val="20"/>
          <w:szCs w:val="20"/>
          <w:lang w:val="en-US" w:eastAsia="zh-TW"/>
        </w:rPr>
        <w:t xml:space="preserve"> No. </w:t>
      </w:r>
      <w:r w:rsidRPr="00CA4DE8">
        <w:rPr>
          <w:sz w:val="20"/>
          <w:szCs w:val="20"/>
          <w:lang w:val="en-US" w:eastAsia="zh-TW"/>
        </w:rPr>
        <w:t>3, pp. 381-92.</w:t>
      </w:r>
      <w:proofErr w:type="gramEnd"/>
      <w:r w:rsidRPr="00800806">
        <w:rPr>
          <w:color w:val="000000"/>
          <w:sz w:val="20"/>
          <w:szCs w:val="20"/>
        </w:rPr>
        <w:t xml:space="preserve"> </w:t>
      </w:r>
    </w:p>
    <w:p w:rsidR="00F80D39" w:rsidRPr="00167E98" w:rsidRDefault="00F80D39" w:rsidP="00F80D39">
      <w:pPr>
        <w:spacing w:after="120"/>
        <w:ind w:left="1247"/>
        <w:rPr>
          <w:color w:val="000000"/>
          <w:sz w:val="20"/>
          <w:szCs w:val="20"/>
        </w:rPr>
      </w:pPr>
      <w:proofErr w:type="gramStart"/>
      <w:r w:rsidRPr="00167E98">
        <w:rPr>
          <w:color w:val="000000"/>
          <w:sz w:val="20"/>
          <w:szCs w:val="20"/>
        </w:rPr>
        <w:t>IARC, 1979</w:t>
      </w:r>
      <w:r>
        <w:rPr>
          <w:color w:val="000000"/>
          <w:sz w:val="20"/>
          <w:szCs w:val="20"/>
        </w:rPr>
        <w:t>.</w:t>
      </w:r>
      <w:proofErr w:type="gramEnd"/>
      <w:r w:rsidRPr="00167E98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CA4DE8">
        <w:rPr>
          <w:i/>
          <w:color w:val="000000"/>
          <w:sz w:val="20"/>
          <w:szCs w:val="20"/>
        </w:rPr>
        <w:t>Mirex</w:t>
      </w:r>
      <w:proofErr w:type="spellEnd"/>
      <w:r>
        <w:rPr>
          <w:i/>
          <w:color w:val="000000"/>
          <w:sz w:val="20"/>
          <w:szCs w:val="20"/>
        </w:rPr>
        <w:t xml:space="preserve"> in Some </w:t>
      </w:r>
      <w:proofErr w:type="spellStart"/>
      <w:r>
        <w:rPr>
          <w:i/>
          <w:color w:val="000000"/>
          <w:sz w:val="20"/>
          <w:szCs w:val="20"/>
        </w:rPr>
        <w:t>Halogentated</w:t>
      </w:r>
      <w:proofErr w:type="spellEnd"/>
      <w:r>
        <w:rPr>
          <w:i/>
          <w:color w:val="000000"/>
          <w:sz w:val="20"/>
          <w:szCs w:val="20"/>
        </w:rPr>
        <w:t xml:space="preserve"> Hydrocarbons</w:t>
      </w:r>
      <w:r w:rsidRPr="00CA4DE8">
        <w:rPr>
          <w:i/>
          <w:color w:val="000000"/>
          <w:sz w:val="20"/>
          <w:szCs w:val="20"/>
        </w:rPr>
        <w:t xml:space="preserve">: IARC Monographs on the </w:t>
      </w:r>
      <w:r>
        <w:rPr>
          <w:i/>
          <w:color w:val="000000"/>
          <w:sz w:val="20"/>
          <w:szCs w:val="20"/>
        </w:rPr>
        <w:t>E</w:t>
      </w:r>
      <w:r w:rsidRPr="00CA4DE8">
        <w:rPr>
          <w:i/>
          <w:color w:val="000000"/>
          <w:sz w:val="20"/>
          <w:szCs w:val="20"/>
        </w:rPr>
        <w:t xml:space="preserve">valuation of </w:t>
      </w:r>
      <w:r>
        <w:rPr>
          <w:i/>
          <w:color w:val="000000"/>
          <w:sz w:val="20"/>
          <w:szCs w:val="20"/>
        </w:rPr>
        <w:t>C</w:t>
      </w:r>
      <w:r w:rsidRPr="00CA4DE8">
        <w:rPr>
          <w:i/>
          <w:color w:val="000000"/>
          <w:sz w:val="20"/>
          <w:szCs w:val="20"/>
        </w:rPr>
        <w:t xml:space="preserve">arcinogenic </w:t>
      </w:r>
      <w:r>
        <w:rPr>
          <w:i/>
          <w:color w:val="000000"/>
          <w:sz w:val="20"/>
          <w:szCs w:val="20"/>
        </w:rPr>
        <w:t>R</w:t>
      </w:r>
      <w:r w:rsidRPr="00CA4DE8">
        <w:rPr>
          <w:i/>
          <w:color w:val="000000"/>
          <w:sz w:val="20"/>
          <w:szCs w:val="20"/>
        </w:rPr>
        <w:t xml:space="preserve">isk of </w:t>
      </w:r>
      <w:r>
        <w:rPr>
          <w:i/>
          <w:color w:val="000000"/>
          <w:sz w:val="20"/>
          <w:szCs w:val="20"/>
        </w:rPr>
        <w:t>C</w:t>
      </w:r>
      <w:r w:rsidRPr="00CA4DE8">
        <w:rPr>
          <w:i/>
          <w:color w:val="000000"/>
          <w:sz w:val="20"/>
          <w:szCs w:val="20"/>
        </w:rPr>
        <w:t xml:space="preserve">hemicals to </w:t>
      </w:r>
      <w:r>
        <w:rPr>
          <w:i/>
          <w:color w:val="000000"/>
          <w:sz w:val="20"/>
          <w:szCs w:val="20"/>
        </w:rPr>
        <w:t>H</w:t>
      </w:r>
      <w:r w:rsidRPr="00CA4DE8">
        <w:rPr>
          <w:i/>
          <w:color w:val="000000"/>
          <w:sz w:val="20"/>
          <w:szCs w:val="20"/>
        </w:rPr>
        <w:t>umans</w:t>
      </w:r>
      <w:r>
        <w:rPr>
          <w:i/>
          <w:color w:val="000000"/>
          <w:sz w:val="20"/>
          <w:szCs w:val="20"/>
        </w:rPr>
        <w:t>, Vol. 20.</w:t>
      </w:r>
      <w:proofErr w:type="gramEnd"/>
      <w:r w:rsidRPr="00167E98">
        <w:rPr>
          <w:color w:val="000000"/>
          <w:sz w:val="20"/>
          <w:szCs w:val="20"/>
        </w:rPr>
        <w:t xml:space="preserve"> Lyon, France, pp. 283–301.</w:t>
      </w:r>
    </w:p>
    <w:p w:rsidR="00F80D39" w:rsidRPr="00167E98" w:rsidRDefault="00F80D39" w:rsidP="00F80D39">
      <w:pPr>
        <w:spacing w:after="120"/>
        <w:ind w:left="1247"/>
        <w:rPr>
          <w:color w:val="000000"/>
          <w:sz w:val="20"/>
          <w:szCs w:val="20"/>
        </w:rPr>
      </w:pPr>
      <w:proofErr w:type="gramStart"/>
      <w:r w:rsidRPr="00167E98">
        <w:rPr>
          <w:color w:val="000000"/>
          <w:sz w:val="20"/>
          <w:szCs w:val="20"/>
        </w:rPr>
        <w:t>ILO, 1999a.</w:t>
      </w:r>
      <w:proofErr w:type="gramEnd"/>
      <w:r w:rsidRPr="00167E98">
        <w:rPr>
          <w:color w:val="000000"/>
          <w:sz w:val="20"/>
          <w:szCs w:val="20"/>
        </w:rPr>
        <w:t xml:space="preserve"> </w:t>
      </w:r>
      <w:proofErr w:type="gramStart"/>
      <w:r w:rsidRPr="00167E98">
        <w:rPr>
          <w:i/>
          <w:iCs/>
          <w:color w:val="000000"/>
          <w:sz w:val="20"/>
          <w:szCs w:val="20"/>
        </w:rPr>
        <w:t>Basics of Chemical Safety</w:t>
      </w:r>
      <w:r w:rsidRPr="00167E98">
        <w:rPr>
          <w:color w:val="000000"/>
          <w:sz w:val="20"/>
          <w:szCs w:val="20"/>
        </w:rPr>
        <w:t>.</w:t>
      </w:r>
      <w:proofErr w:type="gramEnd"/>
      <w:r w:rsidRPr="00167E98">
        <w:rPr>
          <w:color w:val="000000"/>
          <w:sz w:val="20"/>
          <w:szCs w:val="20"/>
        </w:rPr>
        <w:t xml:space="preserve"> </w:t>
      </w:r>
      <w:proofErr w:type="gramStart"/>
      <w:r w:rsidRPr="00167E98">
        <w:rPr>
          <w:color w:val="000000"/>
          <w:sz w:val="20"/>
          <w:szCs w:val="20"/>
        </w:rPr>
        <w:t xml:space="preserve">Available </w:t>
      </w:r>
      <w:r w:rsidRPr="00D37625">
        <w:rPr>
          <w:color w:val="000000"/>
          <w:sz w:val="20"/>
          <w:szCs w:val="20"/>
        </w:rPr>
        <w:t>from:</w:t>
      </w:r>
      <w:r>
        <w:rPr>
          <w:color w:val="000000"/>
          <w:sz w:val="20"/>
          <w:szCs w:val="20"/>
        </w:rPr>
        <w:t xml:space="preserve"> </w:t>
      </w:r>
      <w:r w:rsidRPr="00167E98">
        <w:rPr>
          <w:sz w:val="20"/>
        </w:rPr>
        <w:t>www.ilo.org.</w:t>
      </w:r>
      <w:proofErr w:type="gramEnd"/>
    </w:p>
    <w:p w:rsidR="00F80D39" w:rsidRPr="00167E98" w:rsidRDefault="00F80D39" w:rsidP="00F80D39">
      <w:pPr>
        <w:spacing w:after="120"/>
        <w:ind w:left="1247"/>
        <w:rPr>
          <w:color w:val="000000"/>
          <w:sz w:val="20"/>
          <w:szCs w:val="20"/>
        </w:rPr>
      </w:pPr>
      <w:proofErr w:type="gramStart"/>
      <w:r w:rsidRPr="00167E98">
        <w:rPr>
          <w:color w:val="000000"/>
          <w:sz w:val="20"/>
          <w:szCs w:val="20"/>
        </w:rPr>
        <w:t>ILO, 1999b.</w:t>
      </w:r>
      <w:proofErr w:type="gramEnd"/>
      <w:r w:rsidRPr="00167E98">
        <w:rPr>
          <w:color w:val="000000"/>
          <w:sz w:val="20"/>
          <w:szCs w:val="20"/>
        </w:rPr>
        <w:t xml:space="preserve"> </w:t>
      </w:r>
      <w:proofErr w:type="gramStart"/>
      <w:r w:rsidRPr="00167E98">
        <w:rPr>
          <w:i/>
          <w:iCs/>
          <w:color w:val="000000"/>
          <w:sz w:val="20"/>
          <w:szCs w:val="20"/>
        </w:rPr>
        <w:t>Safety in the use of chemicals at work: Code of Practice</w:t>
      </w:r>
      <w:r w:rsidRPr="00167E98">
        <w:rPr>
          <w:color w:val="000000"/>
          <w:sz w:val="20"/>
          <w:szCs w:val="20"/>
        </w:rPr>
        <w:t>.</w:t>
      </w:r>
      <w:proofErr w:type="gramEnd"/>
      <w:r w:rsidRPr="00167E98">
        <w:rPr>
          <w:color w:val="000000"/>
          <w:sz w:val="20"/>
          <w:szCs w:val="20"/>
        </w:rPr>
        <w:t xml:space="preserve"> </w:t>
      </w:r>
      <w:proofErr w:type="gramStart"/>
      <w:r w:rsidRPr="00167E98">
        <w:rPr>
          <w:color w:val="000000"/>
          <w:sz w:val="20"/>
          <w:szCs w:val="20"/>
        </w:rPr>
        <w:t xml:space="preserve">Available </w:t>
      </w:r>
      <w:r w:rsidRPr="00D37625">
        <w:rPr>
          <w:color w:val="000000"/>
          <w:sz w:val="20"/>
          <w:szCs w:val="20"/>
        </w:rPr>
        <w:t>from:</w:t>
      </w:r>
      <w:r w:rsidRPr="00167E98">
        <w:rPr>
          <w:color w:val="000000"/>
          <w:sz w:val="20"/>
          <w:szCs w:val="20"/>
        </w:rPr>
        <w:t xml:space="preserve"> www.ilo.org.</w:t>
      </w:r>
      <w:proofErr w:type="gramEnd"/>
    </w:p>
    <w:p w:rsidR="00F80D39" w:rsidRPr="00167E98" w:rsidRDefault="00F80D39" w:rsidP="00F80D39">
      <w:pPr>
        <w:spacing w:after="120"/>
        <w:ind w:left="1247"/>
        <w:rPr>
          <w:color w:val="000000"/>
          <w:sz w:val="20"/>
          <w:szCs w:val="20"/>
        </w:rPr>
      </w:pPr>
      <w:proofErr w:type="gramStart"/>
      <w:r w:rsidRPr="00167E98">
        <w:rPr>
          <w:color w:val="000000"/>
          <w:sz w:val="20"/>
          <w:szCs w:val="20"/>
        </w:rPr>
        <w:t>IMO, 2002.</w:t>
      </w:r>
      <w:proofErr w:type="gramEnd"/>
      <w:r w:rsidRPr="00167E98">
        <w:rPr>
          <w:color w:val="000000"/>
          <w:sz w:val="20"/>
          <w:szCs w:val="20"/>
        </w:rPr>
        <w:t xml:space="preserve"> </w:t>
      </w:r>
      <w:proofErr w:type="gramStart"/>
      <w:r w:rsidRPr="00CA4DE8">
        <w:rPr>
          <w:i/>
          <w:color w:val="000000"/>
          <w:sz w:val="20"/>
          <w:szCs w:val="20"/>
        </w:rPr>
        <w:t>International Maritime Dangerous Goods Code</w:t>
      </w:r>
      <w:r w:rsidRPr="00167E98">
        <w:rPr>
          <w:color w:val="000000"/>
          <w:sz w:val="20"/>
          <w:szCs w:val="20"/>
        </w:rPr>
        <w:t>.</w:t>
      </w:r>
      <w:proofErr w:type="gramEnd"/>
      <w:r w:rsidRPr="00167E98">
        <w:rPr>
          <w:color w:val="000000"/>
          <w:sz w:val="20"/>
          <w:szCs w:val="20"/>
        </w:rPr>
        <w:t xml:space="preserve"> </w:t>
      </w:r>
      <w:proofErr w:type="gramStart"/>
      <w:r w:rsidRPr="00167E98">
        <w:rPr>
          <w:color w:val="000000"/>
          <w:sz w:val="20"/>
          <w:szCs w:val="20"/>
        </w:rPr>
        <w:t xml:space="preserve">Available </w:t>
      </w:r>
      <w:r w:rsidRPr="00CA4DE8">
        <w:rPr>
          <w:color w:val="000000"/>
          <w:sz w:val="20"/>
          <w:szCs w:val="20"/>
        </w:rPr>
        <w:t>from:</w:t>
      </w:r>
      <w:r w:rsidRPr="00167E98">
        <w:rPr>
          <w:color w:val="000000"/>
          <w:sz w:val="20"/>
          <w:szCs w:val="20"/>
        </w:rPr>
        <w:t xml:space="preserve"> </w:t>
      </w:r>
      <w:r w:rsidRPr="00167E98">
        <w:rPr>
          <w:color w:val="000000"/>
          <w:sz w:val="20"/>
        </w:rPr>
        <w:t>www.imo.org</w:t>
      </w:r>
      <w:r w:rsidRPr="00167E98">
        <w:rPr>
          <w:color w:val="000000"/>
          <w:sz w:val="20"/>
          <w:szCs w:val="20"/>
        </w:rPr>
        <w:t>.</w:t>
      </w:r>
      <w:proofErr w:type="gramEnd"/>
    </w:p>
    <w:p w:rsidR="00F80D39" w:rsidRPr="00167E98" w:rsidRDefault="00F80D39" w:rsidP="00F80D39">
      <w:pPr>
        <w:spacing w:after="120"/>
        <w:ind w:left="1247"/>
        <w:rPr>
          <w:sz w:val="20"/>
          <w:szCs w:val="20"/>
        </w:rPr>
      </w:pPr>
      <w:proofErr w:type="gramStart"/>
      <w:r w:rsidRPr="00167E98">
        <w:rPr>
          <w:sz w:val="20"/>
          <w:szCs w:val="20"/>
        </w:rPr>
        <w:t>Indian Ministry of Chemicals and Fertilisers (MC&amp;F), 2000.</w:t>
      </w:r>
      <w:proofErr w:type="gramEnd"/>
      <w:r w:rsidRPr="00167E98">
        <w:rPr>
          <w:sz w:val="20"/>
          <w:szCs w:val="20"/>
        </w:rPr>
        <w:t xml:space="preserve"> Information compiled by Plant Protection Adviser, Department of Agriculture and Cooperation, Ministry of Agriculture and Cooperation, New Delhi.</w:t>
      </w:r>
    </w:p>
    <w:p w:rsidR="00F80D39" w:rsidRPr="00167E98" w:rsidRDefault="00F80D39" w:rsidP="00F80D39">
      <w:pPr>
        <w:spacing w:after="120"/>
        <w:ind w:left="1247"/>
        <w:rPr>
          <w:rFonts w:cs="ArialMT"/>
          <w:sz w:val="20"/>
          <w:szCs w:val="20"/>
        </w:rPr>
      </w:pPr>
      <w:proofErr w:type="gramStart"/>
      <w:r w:rsidRPr="00167E98">
        <w:rPr>
          <w:rFonts w:cs="ArialMT"/>
          <w:sz w:val="20"/>
          <w:szCs w:val="20"/>
        </w:rPr>
        <w:t>Indian Ministry of Chemicals and Fertilisers, 2000.</w:t>
      </w:r>
      <w:proofErr w:type="gramEnd"/>
      <w:r w:rsidRPr="00167E98">
        <w:rPr>
          <w:rFonts w:cs="ArialMT"/>
          <w:sz w:val="20"/>
          <w:szCs w:val="20"/>
        </w:rPr>
        <w:t xml:space="preserve"> Information compiled by Plant Protection Adviser, Department of Agriculture and Cooperation, Ministry of Agriculture and Cooperation, New Delhi.</w:t>
      </w:r>
    </w:p>
    <w:p w:rsidR="00F80D39" w:rsidRPr="00167E98" w:rsidRDefault="00F80D39" w:rsidP="00F80D39">
      <w:pPr>
        <w:spacing w:after="120"/>
        <w:ind w:left="1247"/>
        <w:rPr>
          <w:sz w:val="20"/>
          <w:szCs w:val="20"/>
        </w:rPr>
      </w:pPr>
      <w:proofErr w:type="gramStart"/>
      <w:r w:rsidRPr="00167E98">
        <w:rPr>
          <w:sz w:val="20"/>
          <w:szCs w:val="20"/>
        </w:rPr>
        <w:t>Integrated Risk Information System (IRIS)</w:t>
      </w:r>
      <w:r>
        <w:rPr>
          <w:sz w:val="20"/>
          <w:szCs w:val="20"/>
        </w:rPr>
        <w:t xml:space="preserve"> </w:t>
      </w:r>
      <w:r w:rsidRPr="00D37625">
        <w:rPr>
          <w:sz w:val="20"/>
          <w:szCs w:val="20"/>
        </w:rPr>
        <w:t>database</w:t>
      </w:r>
      <w:r>
        <w:rPr>
          <w:sz w:val="20"/>
          <w:szCs w:val="20"/>
        </w:rPr>
        <w:t>,</w:t>
      </w:r>
      <w:r w:rsidRPr="00167E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United States </w:t>
      </w:r>
      <w:r w:rsidRPr="00167E98">
        <w:rPr>
          <w:sz w:val="20"/>
          <w:szCs w:val="20"/>
        </w:rPr>
        <w:t>E</w:t>
      </w:r>
      <w:r>
        <w:rPr>
          <w:sz w:val="20"/>
          <w:szCs w:val="20"/>
        </w:rPr>
        <w:t xml:space="preserve">nvironmental </w:t>
      </w:r>
      <w:r w:rsidRPr="00167E98">
        <w:rPr>
          <w:sz w:val="20"/>
          <w:szCs w:val="20"/>
        </w:rPr>
        <w:t>P</w:t>
      </w:r>
      <w:r>
        <w:rPr>
          <w:sz w:val="20"/>
          <w:szCs w:val="20"/>
        </w:rPr>
        <w:t xml:space="preserve">rotection </w:t>
      </w:r>
      <w:r w:rsidRPr="00167E98">
        <w:rPr>
          <w:sz w:val="20"/>
          <w:szCs w:val="20"/>
        </w:rPr>
        <w:t>A</w:t>
      </w:r>
      <w:r>
        <w:rPr>
          <w:sz w:val="20"/>
          <w:szCs w:val="20"/>
        </w:rPr>
        <w:t>gency.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Available from: </w:t>
      </w:r>
      <w:r w:rsidRPr="00090FA1">
        <w:rPr>
          <w:sz w:val="20"/>
          <w:szCs w:val="20"/>
        </w:rPr>
        <w:t>http://www.epa.gov/iris/</w:t>
      </w:r>
      <w:r>
        <w:rPr>
          <w:sz w:val="20"/>
          <w:szCs w:val="20"/>
        </w:rPr>
        <w:t>.</w:t>
      </w:r>
      <w:proofErr w:type="gramEnd"/>
    </w:p>
    <w:p w:rsidR="00F80D39" w:rsidRPr="002D4582" w:rsidRDefault="00F80D39" w:rsidP="00F80D39">
      <w:pPr>
        <w:spacing w:after="120"/>
        <w:ind w:left="1247"/>
        <w:rPr>
          <w:sz w:val="20"/>
          <w:szCs w:val="20"/>
        </w:rPr>
      </w:pPr>
      <w:proofErr w:type="gramStart"/>
      <w:r w:rsidRPr="00167E98">
        <w:rPr>
          <w:sz w:val="20"/>
          <w:szCs w:val="20"/>
        </w:rPr>
        <w:t>IPCS, 1991.</w:t>
      </w:r>
      <w:proofErr w:type="gramEnd"/>
      <w:r w:rsidRPr="00167E98">
        <w:rPr>
          <w:sz w:val="20"/>
          <w:szCs w:val="20"/>
        </w:rPr>
        <w:t xml:space="preserve"> </w:t>
      </w:r>
      <w:proofErr w:type="gramStart"/>
      <w:r w:rsidRPr="00CA4DE8">
        <w:rPr>
          <w:i/>
          <w:sz w:val="20"/>
          <w:szCs w:val="20"/>
        </w:rPr>
        <w:t>Alpha</w:t>
      </w:r>
      <w:r>
        <w:rPr>
          <w:i/>
          <w:sz w:val="20"/>
          <w:szCs w:val="20"/>
        </w:rPr>
        <w:t>-</w:t>
      </w:r>
      <w:r w:rsidRPr="00CA4DE8">
        <w:rPr>
          <w:i/>
          <w:sz w:val="20"/>
          <w:szCs w:val="20"/>
        </w:rPr>
        <w:t xml:space="preserve"> and </w:t>
      </w:r>
      <w:r>
        <w:rPr>
          <w:i/>
          <w:sz w:val="20"/>
          <w:szCs w:val="20"/>
        </w:rPr>
        <w:t>B</w:t>
      </w:r>
      <w:r w:rsidRPr="00CA4DE8">
        <w:rPr>
          <w:i/>
          <w:sz w:val="20"/>
          <w:szCs w:val="20"/>
        </w:rPr>
        <w:t>eta-</w:t>
      </w:r>
      <w:proofErr w:type="spellStart"/>
      <w:r w:rsidRPr="00CA4DE8">
        <w:rPr>
          <w:i/>
          <w:sz w:val="20"/>
          <w:szCs w:val="20"/>
        </w:rPr>
        <w:t>hexachlorocyclohexanes</w:t>
      </w:r>
      <w:proofErr w:type="spellEnd"/>
      <w:r w:rsidRPr="00CA4DE8">
        <w:rPr>
          <w:i/>
          <w:sz w:val="20"/>
          <w:szCs w:val="20"/>
        </w:rPr>
        <w:t xml:space="preserve"> (Alpha and </w:t>
      </w:r>
      <w:r>
        <w:rPr>
          <w:i/>
          <w:sz w:val="20"/>
          <w:szCs w:val="20"/>
        </w:rPr>
        <w:t>B</w:t>
      </w:r>
      <w:r w:rsidRPr="00CA4DE8">
        <w:rPr>
          <w:i/>
          <w:sz w:val="20"/>
          <w:szCs w:val="20"/>
        </w:rPr>
        <w:t>eta-HCHs)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Health and Safety Guide No. 53.</w:t>
      </w:r>
      <w:proofErr w:type="gramEnd"/>
      <w:r>
        <w:rPr>
          <w:sz w:val="20"/>
          <w:szCs w:val="20"/>
        </w:rPr>
        <w:t xml:space="preserve"> Available from: </w:t>
      </w:r>
      <w:hyperlink r:id="rId72" w:history="1">
        <w:r w:rsidRPr="006159F8">
          <w:rPr>
            <w:rStyle w:val="Hyperlink"/>
            <w:sz w:val="20"/>
            <w:szCs w:val="20"/>
          </w:rPr>
          <w:t>http://www.inchem.org/documents/hsg/hsg/hsg053.htm</w:t>
        </w:r>
      </w:hyperlink>
      <w:r>
        <w:rPr>
          <w:sz w:val="20"/>
          <w:szCs w:val="20"/>
        </w:rPr>
        <w:t xml:space="preserve"> </w:t>
      </w:r>
    </w:p>
    <w:p w:rsidR="00F80D39" w:rsidRPr="00167E98" w:rsidRDefault="00F80D39" w:rsidP="00F80D39">
      <w:pPr>
        <w:spacing w:after="120"/>
        <w:ind w:left="1247"/>
        <w:rPr>
          <w:sz w:val="20"/>
          <w:szCs w:val="20"/>
        </w:rPr>
      </w:pPr>
      <w:proofErr w:type="gramStart"/>
      <w:r w:rsidRPr="00167E98">
        <w:rPr>
          <w:sz w:val="20"/>
          <w:szCs w:val="20"/>
        </w:rPr>
        <w:t>IPCS, 1997.</w:t>
      </w:r>
      <w:proofErr w:type="gramEnd"/>
      <w:r w:rsidRPr="00167E98">
        <w:rPr>
          <w:sz w:val="20"/>
          <w:szCs w:val="20"/>
        </w:rPr>
        <w:t xml:space="preserve"> </w:t>
      </w:r>
      <w:proofErr w:type="gramStart"/>
      <w:r w:rsidRPr="00CA4DE8">
        <w:rPr>
          <w:i/>
          <w:sz w:val="20"/>
          <w:szCs w:val="20"/>
        </w:rPr>
        <w:t xml:space="preserve">Environmental Health Criteria 195: </w:t>
      </w:r>
      <w:proofErr w:type="spellStart"/>
      <w:r w:rsidRPr="00CA4DE8">
        <w:rPr>
          <w:i/>
          <w:sz w:val="20"/>
          <w:szCs w:val="20"/>
        </w:rPr>
        <w:t>Hexachlorobenzene</w:t>
      </w:r>
      <w:proofErr w:type="spellEnd"/>
      <w:r w:rsidRPr="00167E98">
        <w:rPr>
          <w:sz w:val="20"/>
          <w:szCs w:val="20"/>
        </w:rPr>
        <w:t>.</w:t>
      </w:r>
      <w:proofErr w:type="gramEnd"/>
      <w:r w:rsidRPr="00167E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Available from: </w:t>
      </w:r>
      <w:r w:rsidRPr="002D4582">
        <w:rPr>
          <w:sz w:val="20"/>
          <w:szCs w:val="20"/>
        </w:rPr>
        <w:t>http://www.inchem.org/documents/ehc/ehc/ehc195.htm</w:t>
      </w:r>
    </w:p>
    <w:p w:rsidR="00F80D39" w:rsidRPr="0087468D" w:rsidRDefault="00F80D39" w:rsidP="00F80D39">
      <w:pPr>
        <w:spacing w:after="120"/>
        <w:ind w:left="1247"/>
        <w:rPr>
          <w:sz w:val="20"/>
          <w:szCs w:val="20"/>
        </w:rPr>
      </w:pPr>
      <w:r w:rsidRPr="00167E98">
        <w:rPr>
          <w:sz w:val="20"/>
          <w:szCs w:val="20"/>
        </w:rPr>
        <w:t xml:space="preserve">IPCS INCHEM, </w:t>
      </w:r>
      <w:r>
        <w:rPr>
          <w:sz w:val="20"/>
          <w:szCs w:val="20"/>
        </w:rPr>
        <w:t>various</w:t>
      </w:r>
      <w:r w:rsidRPr="00167E98">
        <w:rPr>
          <w:sz w:val="20"/>
          <w:szCs w:val="20"/>
        </w:rPr>
        <w:t xml:space="preserve"> date</w:t>
      </w:r>
      <w:r>
        <w:rPr>
          <w:sz w:val="20"/>
          <w:szCs w:val="20"/>
        </w:rPr>
        <w:t>s</w:t>
      </w:r>
      <w:r w:rsidRPr="00167E98">
        <w:rPr>
          <w:sz w:val="20"/>
          <w:szCs w:val="20"/>
        </w:rPr>
        <w:t xml:space="preserve">. </w:t>
      </w:r>
      <w:r w:rsidRPr="00CA4DE8">
        <w:rPr>
          <w:i/>
          <w:iCs/>
          <w:sz w:val="20"/>
          <w:szCs w:val="20"/>
        </w:rPr>
        <w:t>Health and Safety Guides (HSGs)</w:t>
      </w:r>
      <w:r w:rsidRPr="00167E98">
        <w:rPr>
          <w:sz w:val="20"/>
          <w:szCs w:val="20"/>
        </w:rPr>
        <w:t xml:space="preserve">. </w:t>
      </w:r>
      <w:proofErr w:type="gramStart"/>
      <w:r w:rsidRPr="00167E98">
        <w:rPr>
          <w:sz w:val="20"/>
          <w:szCs w:val="20"/>
        </w:rPr>
        <w:t xml:space="preserve">Available </w:t>
      </w:r>
      <w:r w:rsidRPr="00D37625">
        <w:rPr>
          <w:color w:val="000000"/>
          <w:sz w:val="20"/>
          <w:szCs w:val="20"/>
        </w:rPr>
        <w:t>from:</w:t>
      </w:r>
      <w:r w:rsidRPr="00167E98">
        <w:rPr>
          <w:sz w:val="20"/>
          <w:szCs w:val="20"/>
        </w:rPr>
        <w:t xml:space="preserve"> </w:t>
      </w:r>
      <w:hyperlink r:id="rId73" w:history="1">
        <w:r w:rsidRPr="00CA4DE8">
          <w:rPr>
            <w:rStyle w:val="Hyperlink"/>
            <w:sz w:val="20"/>
            <w:szCs w:val="20"/>
          </w:rPr>
          <w:t>http://www.inchem.org/pages/hsg.html</w:t>
        </w:r>
      </w:hyperlink>
      <w:r w:rsidRPr="0087468D">
        <w:rPr>
          <w:sz w:val="20"/>
          <w:szCs w:val="20"/>
        </w:rPr>
        <w:t>.</w:t>
      </w:r>
      <w:proofErr w:type="gramEnd"/>
    </w:p>
    <w:p w:rsidR="00F80D39" w:rsidRPr="00167E98" w:rsidRDefault="00F80D39" w:rsidP="00F80D39">
      <w:pPr>
        <w:autoSpaceDE w:val="0"/>
        <w:autoSpaceDN w:val="0"/>
        <w:adjustRightInd w:val="0"/>
        <w:spacing w:after="120"/>
        <w:ind w:left="1247"/>
        <w:rPr>
          <w:sz w:val="20"/>
          <w:szCs w:val="20"/>
        </w:rPr>
      </w:pPr>
      <w:r w:rsidRPr="00167E98">
        <w:rPr>
          <w:sz w:val="20"/>
          <w:szCs w:val="20"/>
        </w:rPr>
        <w:t xml:space="preserve">IPCS INCHEM, no date. </w:t>
      </w:r>
      <w:proofErr w:type="gramStart"/>
      <w:r w:rsidRPr="00167E98">
        <w:rPr>
          <w:iCs/>
          <w:sz w:val="20"/>
          <w:szCs w:val="20"/>
        </w:rPr>
        <w:t>Pesticide Data Sheets.</w:t>
      </w:r>
      <w:proofErr w:type="gramEnd"/>
      <w:r w:rsidRPr="00167E98">
        <w:rPr>
          <w:iCs/>
          <w:sz w:val="20"/>
          <w:szCs w:val="20"/>
        </w:rPr>
        <w:t xml:space="preserve"> </w:t>
      </w:r>
      <w:proofErr w:type="gramStart"/>
      <w:r w:rsidRPr="00167E98">
        <w:rPr>
          <w:iCs/>
          <w:sz w:val="20"/>
          <w:szCs w:val="20"/>
        </w:rPr>
        <w:t xml:space="preserve">Available </w:t>
      </w:r>
      <w:r w:rsidRPr="00D37625">
        <w:rPr>
          <w:color w:val="000000"/>
          <w:sz w:val="20"/>
          <w:szCs w:val="20"/>
        </w:rPr>
        <w:t>from:</w:t>
      </w:r>
      <w:r w:rsidRPr="00167E98">
        <w:rPr>
          <w:sz w:val="20"/>
          <w:szCs w:val="20"/>
        </w:rPr>
        <w:t xml:space="preserve"> www.inchem.org.</w:t>
      </w:r>
      <w:proofErr w:type="gramEnd"/>
    </w:p>
    <w:p w:rsidR="00F80D39" w:rsidRPr="00167E98" w:rsidRDefault="00F80D39" w:rsidP="00F80D39">
      <w:pPr>
        <w:spacing w:after="120"/>
        <w:ind w:left="1247"/>
        <w:rPr>
          <w:sz w:val="20"/>
          <w:szCs w:val="20"/>
        </w:rPr>
      </w:pPr>
      <w:proofErr w:type="spellStart"/>
      <w:proofErr w:type="gramStart"/>
      <w:r w:rsidRPr="00167E98">
        <w:rPr>
          <w:sz w:val="20"/>
          <w:szCs w:val="20"/>
        </w:rPr>
        <w:t>Jacoff</w:t>
      </w:r>
      <w:proofErr w:type="spellEnd"/>
      <w:r w:rsidRPr="00167E98">
        <w:rPr>
          <w:sz w:val="20"/>
          <w:szCs w:val="20"/>
        </w:rPr>
        <w:t xml:space="preserve">, F.S.; </w:t>
      </w:r>
      <w:proofErr w:type="spellStart"/>
      <w:r w:rsidRPr="00167E98">
        <w:rPr>
          <w:sz w:val="20"/>
          <w:szCs w:val="20"/>
        </w:rPr>
        <w:t>Scarberry</w:t>
      </w:r>
      <w:proofErr w:type="spellEnd"/>
      <w:r w:rsidRPr="00167E98">
        <w:rPr>
          <w:sz w:val="20"/>
          <w:szCs w:val="20"/>
        </w:rPr>
        <w:t>, R. and Rosa, D., 1986.</w:t>
      </w:r>
      <w:proofErr w:type="gramEnd"/>
      <w:r w:rsidRPr="00167E98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Pr="00CA4DE8">
        <w:rPr>
          <w:iCs/>
          <w:sz w:val="20"/>
          <w:szCs w:val="20"/>
        </w:rPr>
        <w:t xml:space="preserve">Source assessment of </w:t>
      </w:r>
      <w:proofErr w:type="spellStart"/>
      <w:r w:rsidRPr="00CA4DE8">
        <w:rPr>
          <w:iCs/>
          <w:sz w:val="20"/>
          <w:szCs w:val="20"/>
        </w:rPr>
        <w:t>hexachlorobenzene</w:t>
      </w:r>
      <w:proofErr w:type="spellEnd"/>
      <w:r w:rsidRPr="00CA4DE8">
        <w:rPr>
          <w:iCs/>
          <w:sz w:val="20"/>
          <w:szCs w:val="20"/>
        </w:rPr>
        <w:t xml:space="preserve"> from the organic chemical manufacturing industry</w:t>
      </w:r>
      <w:r>
        <w:rPr>
          <w:iCs/>
          <w:color w:val="000000"/>
          <w:sz w:val="20"/>
          <w:szCs w:val="20"/>
        </w:rPr>
        <w:t>”,</w:t>
      </w:r>
      <w:r>
        <w:rPr>
          <w:sz w:val="20"/>
          <w:szCs w:val="20"/>
        </w:rPr>
        <w:t xml:space="preserve"> i</w:t>
      </w:r>
      <w:r w:rsidRPr="00167E98">
        <w:rPr>
          <w:sz w:val="20"/>
          <w:szCs w:val="20"/>
        </w:rPr>
        <w:t>n Morris, C. R. and Cabral, J. R. P.</w:t>
      </w:r>
      <w:r>
        <w:rPr>
          <w:sz w:val="20"/>
          <w:szCs w:val="20"/>
        </w:rPr>
        <w:t xml:space="preserve">, </w:t>
      </w:r>
      <w:r w:rsidRPr="00167E98">
        <w:rPr>
          <w:sz w:val="20"/>
          <w:szCs w:val="20"/>
        </w:rPr>
        <w:t xml:space="preserve">eds., </w:t>
      </w:r>
      <w:proofErr w:type="spellStart"/>
      <w:r w:rsidRPr="00CA4DE8">
        <w:rPr>
          <w:i/>
          <w:sz w:val="20"/>
          <w:szCs w:val="20"/>
        </w:rPr>
        <w:t>Hexachlorobenzene</w:t>
      </w:r>
      <w:proofErr w:type="spellEnd"/>
      <w:r w:rsidRPr="00CA4DE8">
        <w:rPr>
          <w:i/>
          <w:sz w:val="20"/>
          <w:szCs w:val="20"/>
        </w:rPr>
        <w:t>: Proceedings of an International Symposium</w:t>
      </w:r>
      <w:r>
        <w:rPr>
          <w:sz w:val="20"/>
          <w:szCs w:val="20"/>
        </w:rPr>
        <w:t>,</w:t>
      </w:r>
      <w:r w:rsidRPr="00167E98">
        <w:rPr>
          <w:sz w:val="20"/>
          <w:szCs w:val="20"/>
        </w:rPr>
        <w:t xml:space="preserve"> IARC Sci</w:t>
      </w:r>
      <w:r>
        <w:rPr>
          <w:sz w:val="20"/>
          <w:szCs w:val="20"/>
        </w:rPr>
        <w:t>entific</w:t>
      </w:r>
      <w:r w:rsidRPr="00167E98">
        <w:rPr>
          <w:sz w:val="20"/>
          <w:szCs w:val="20"/>
        </w:rPr>
        <w:t xml:space="preserve"> Publ</w:t>
      </w:r>
      <w:r>
        <w:rPr>
          <w:sz w:val="20"/>
          <w:szCs w:val="20"/>
        </w:rPr>
        <w:t>ications, Vol.</w:t>
      </w:r>
      <w:r w:rsidRPr="00167E98">
        <w:rPr>
          <w:sz w:val="20"/>
          <w:szCs w:val="20"/>
        </w:rPr>
        <w:t xml:space="preserve"> 77, pp. 31–37.</w:t>
      </w:r>
    </w:p>
    <w:p w:rsidR="00F80D39" w:rsidRPr="00167E98" w:rsidRDefault="00F80D39" w:rsidP="00F80D39">
      <w:pPr>
        <w:spacing w:after="120"/>
        <w:ind w:left="1247"/>
        <w:rPr>
          <w:sz w:val="20"/>
          <w:szCs w:val="20"/>
        </w:rPr>
      </w:pPr>
      <w:proofErr w:type="spellStart"/>
      <w:proofErr w:type="gramStart"/>
      <w:r w:rsidRPr="00167E98">
        <w:rPr>
          <w:sz w:val="20"/>
          <w:szCs w:val="20"/>
        </w:rPr>
        <w:t>L</w:t>
      </w:r>
      <w:r>
        <w:rPr>
          <w:sz w:val="20"/>
          <w:szCs w:val="20"/>
        </w:rPr>
        <w:t>indane</w:t>
      </w:r>
      <w:proofErr w:type="spellEnd"/>
      <w:r w:rsidRPr="00167E98">
        <w:rPr>
          <w:sz w:val="20"/>
          <w:szCs w:val="20"/>
        </w:rPr>
        <w:t xml:space="preserve"> Risk Profile UNEP/POPS/POPRC.2/17/Add.4.</w:t>
      </w:r>
      <w:proofErr w:type="gramEnd"/>
      <w:r w:rsidRPr="00167E98">
        <w:rPr>
          <w:sz w:val="20"/>
          <w:szCs w:val="20"/>
        </w:rPr>
        <w:t xml:space="preserve"> </w:t>
      </w:r>
    </w:p>
    <w:p w:rsidR="00F80D39" w:rsidRPr="00167E98" w:rsidRDefault="00F80D39" w:rsidP="00F80D39">
      <w:pPr>
        <w:autoSpaceDE w:val="0"/>
        <w:autoSpaceDN w:val="0"/>
        <w:adjustRightInd w:val="0"/>
        <w:spacing w:after="120"/>
        <w:ind w:left="1247"/>
        <w:rPr>
          <w:sz w:val="20"/>
          <w:szCs w:val="20"/>
        </w:rPr>
      </w:pPr>
      <w:proofErr w:type="spellStart"/>
      <w:proofErr w:type="gramStart"/>
      <w:r w:rsidRPr="00167E98">
        <w:rPr>
          <w:sz w:val="20"/>
          <w:szCs w:val="20"/>
        </w:rPr>
        <w:t>Mumma</w:t>
      </w:r>
      <w:proofErr w:type="spellEnd"/>
      <w:r w:rsidRPr="00167E98">
        <w:rPr>
          <w:sz w:val="20"/>
          <w:szCs w:val="20"/>
        </w:rPr>
        <w:t>, C.E. and Lawless, E.W., 1975.</w:t>
      </w:r>
      <w:proofErr w:type="gramEnd"/>
      <w:r w:rsidRPr="00167E98">
        <w:rPr>
          <w:sz w:val="20"/>
          <w:szCs w:val="20"/>
        </w:rPr>
        <w:t xml:space="preserve"> </w:t>
      </w:r>
      <w:r w:rsidRPr="00167E98">
        <w:rPr>
          <w:i/>
          <w:iCs/>
          <w:sz w:val="20"/>
          <w:szCs w:val="20"/>
        </w:rPr>
        <w:t>Survey of Industrial Processing, Data</w:t>
      </w:r>
      <w:r>
        <w:rPr>
          <w:i/>
          <w:iCs/>
          <w:sz w:val="20"/>
          <w:szCs w:val="20"/>
        </w:rPr>
        <w:t>:</w:t>
      </w:r>
      <w:r w:rsidRPr="00167E98">
        <w:rPr>
          <w:i/>
          <w:iCs/>
          <w:sz w:val="20"/>
          <w:szCs w:val="20"/>
        </w:rPr>
        <w:t xml:space="preserve"> Task 1 – </w:t>
      </w:r>
      <w:proofErr w:type="spellStart"/>
      <w:r w:rsidRPr="00167E98">
        <w:rPr>
          <w:i/>
          <w:iCs/>
          <w:sz w:val="20"/>
          <w:szCs w:val="20"/>
        </w:rPr>
        <w:t>Hexachlorobenzene</w:t>
      </w:r>
      <w:proofErr w:type="spellEnd"/>
      <w:r w:rsidRPr="00167E98">
        <w:rPr>
          <w:i/>
          <w:iCs/>
          <w:sz w:val="20"/>
          <w:szCs w:val="20"/>
        </w:rPr>
        <w:t xml:space="preserve"> and </w:t>
      </w:r>
      <w:proofErr w:type="spellStart"/>
      <w:r w:rsidRPr="00167E98">
        <w:rPr>
          <w:i/>
          <w:iCs/>
          <w:sz w:val="20"/>
          <w:szCs w:val="20"/>
        </w:rPr>
        <w:t>Hexachlorobutadiene</w:t>
      </w:r>
      <w:proofErr w:type="spellEnd"/>
      <w:r w:rsidRPr="00167E98">
        <w:rPr>
          <w:i/>
          <w:iCs/>
          <w:sz w:val="20"/>
          <w:szCs w:val="20"/>
        </w:rPr>
        <w:t xml:space="preserve"> Pollution from </w:t>
      </w:r>
      <w:proofErr w:type="spellStart"/>
      <w:r w:rsidRPr="00167E98">
        <w:rPr>
          <w:i/>
          <w:iCs/>
          <w:sz w:val="20"/>
          <w:szCs w:val="20"/>
        </w:rPr>
        <w:t>Chlorocarbon</w:t>
      </w:r>
      <w:proofErr w:type="spellEnd"/>
      <w:r w:rsidRPr="00167E98">
        <w:rPr>
          <w:i/>
          <w:iCs/>
          <w:sz w:val="20"/>
          <w:szCs w:val="20"/>
        </w:rPr>
        <w:t xml:space="preserve"> Processes</w:t>
      </w:r>
      <w:r>
        <w:rPr>
          <w:i/>
          <w:iCs/>
          <w:sz w:val="20"/>
          <w:szCs w:val="20"/>
        </w:rPr>
        <w:t>.</w:t>
      </w:r>
      <w:r w:rsidRPr="00167E98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Prepared for </w:t>
      </w:r>
      <w:r w:rsidRPr="00167E98">
        <w:rPr>
          <w:sz w:val="20"/>
          <w:szCs w:val="20"/>
        </w:rPr>
        <w:t>EPA</w:t>
      </w:r>
      <w:r>
        <w:rPr>
          <w:sz w:val="20"/>
          <w:szCs w:val="20"/>
        </w:rPr>
        <w:t xml:space="preserve"> </w:t>
      </w:r>
      <w:r w:rsidRPr="00167E98">
        <w:rPr>
          <w:sz w:val="20"/>
          <w:szCs w:val="20"/>
        </w:rPr>
        <w:t>by Midwest Res</w:t>
      </w:r>
      <w:r>
        <w:rPr>
          <w:sz w:val="20"/>
          <w:szCs w:val="20"/>
        </w:rPr>
        <w:t>earch</w:t>
      </w:r>
      <w:r w:rsidRPr="00167E98">
        <w:rPr>
          <w:sz w:val="20"/>
          <w:szCs w:val="20"/>
        </w:rPr>
        <w:t xml:space="preserve"> Inst</w:t>
      </w:r>
      <w:r>
        <w:rPr>
          <w:sz w:val="20"/>
          <w:szCs w:val="20"/>
        </w:rPr>
        <w:t>itute</w:t>
      </w:r>
      <w:r w:rsidRPr="00167E98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Available from: </w:t>
      </w:r>
      <w:r w:rsidRPr="00F328B9">
        <w:rPr>
          <w:sz w:val="20"/>
          <w:szCs w:val="20"/>
        </w:rPr>
        <w:t>http://nepis.epa.gov/</w:t>
      </w:r>
      <w:r>
        <w:rPr>
          <w:sz w:val="20"/>
          <w:szCs w:val="20"/>
        </w:rPr>
        <w:t>.</w:t>
      </w:r>
      <w:proofErr w:type="gramEnd"/>
    </w:p>
    <w:p w:rsidR="00F80D39" w:rsidRDefault="00F80D39" w:rsidP="00F80D39">
      <w:pPr>
        <w:autoSpaceDE w:val="0"/>
        <w:autoSpaceDN w:val="0"/>
        <w:adjustRightInd w:val="0"/>
        <w:spacing w:after="120"/>
        <w:ind w:left="1247"/>
        <w:rPr>
          <w:sz w:val="20"/>
          <w:szCs w:val="20"/>
        </w:rPr>
      </w:pPr>
      <w:proofErr w:type="gramStart"/>
      <w:r w:rsidRPr="00CA4DE8">
        <w:rPr>
          <w:sz w:val="20"/>
          <w:szCs w:val="20"/>
        </w:rPr>
        <w:t>NTP (National Toxicology Program), 2014.</w:t>
      </w:r>
      <w:proofErr w:type="gramEnd"/>
      <w:r w:rsidRPr="00CA4DE8">
        <w:rPr>
          <w:sz w:val="20"/>
          <w:szCs w:val="20"/>
        </w:rPr>
        <w:t xml:space="preserve"> Report on Carcinogens, Thirteenth Edition. Research Triangle Park, NC. </w:t>
      </w:r>
      <w:proofErr w:type="gramStart"/>
      <w:r w:rsidRPr="00CA4DE8">
        <w:rPr>
          <w:sz w:val="20"/>
          <w:szCs w:val="20"/>
        </w:rPr>
        <w:t>U.S. Department of Health and Human Services, Public Health Service.</w:t>
      </w:r>
      <w:proofErr w:type="gramEnd"/>
      <w:r w:rsidRPr="00CA4DE8">
        <w:rPr>
          <w:sz w:val="20"/>
          <w:szCs w:val="20"/>
        </w:rPr>
        <w:t xml:space="preserve"> </w:t>
      </w:r>
      <w:proofErr w:type="gramStart"/>
      <w:r w:rsidRPr="00CA4DE8">
        <w:rPr>
          <w:sz w:val="20"/>
          <w:szCs w:val="20"/>
        </w:rPr>
        <w:t xml:space="preserve">Available from: </w:t>
      </w:r>
      <w:hyperlink r:id="rId74" w:history="1">
        <w:r w:rsidRPr="00CA4DE8">
          <w:rPr>
            <w:rStyle w:val="Hyperlink"/>
            <w:sz w:val="20"/>
            <w:szCs w:val="20"/>
          </w:rPr>
          <w:t>http://ntp.niehs.nih.gov/pubhealth/roc/roc13/index.html</w:t>
        </w:r>
      </w:hyperlink>
      <w:r w:rsidRPr="00CA4DE8">
        <w:rPr>
          <w:sz w:val="20"/>
          <w:szCs w:val="20"/>
        </w:rPr>
        <w:t>.</w:t>
      </w:r>
      <w:proofErr w:type="gramEnd"/>
    </w:p>
    <w:p w:rsidR="00F80D39" w:rsidRPr="00167E98" w:rsidRDefault="00F80D39" w:rsidP="00F80D39">
      <w:pPr>
        <w:autoSpaceDE w:val="0"/>
        <w:autoSpaceDN w:val="0"/>
        <w:adjustRightInd w:val="0"/>
        <w:spacing w:after="120"/>
        <w:ind w:left="1247"/>
        <w:rPr>
          <w:sz w:val="20"/>
          <w:szCs w:val="20"/>
        </w:rPr>
      </w:pPr>
      <w:proofErr w:type="gramStart"/>
      <w:r w:rsidRPr="00167E98">
        <w:rPr>
          <w:sz w:val="20"/>
          <w:szCs w:val="20"/>
        </w:rPr>
        <w:t>OECD, 2004.</w:t>
      </w:r>
      <w:proofErr w:type="gramEnd"/>
      <w:r w:rsidRPr="00167E98">
        <w:rPr>
          <w:sz w:val="20"/>
          <w:szCs w:val="20"/>
        </w:rPr>
        <w:t xml:space="preserve"> </w:t>
      </w:r>
      <w:r w:rsidRPr="00CA4DE8">
        <w:rPr>
          <w:i/>
          <w:iCs/>
          <w:sz w:val="20"/>
          <w:szCs w:val="20"/>
        </w:rPr>
        <w:t xml:space="preserve">Draft Recommendation of the Council on the Environmentally Sound Management (ESM) of Waste </w:t>
      </w:r>
      <w:proofErr w:type="gramStart"/>
      <w:r w:rsidRPr="00CA4DE8">
        <w:rPr>
          <w:i/>
          <w:iCs/>
          <w:sz w:val="20"/>
          <w:szCs w:val="20"/>
        </w:rPr>
        <w:t>C(</w:t>
      </w:r>
      <w:proofErr w:type="gramEnd"/>
      <w:r w:rsidRPr="00CA4DE8">
        <w:rPr>
          <w:i/>
          <w:iCs/>
          <w:sz w:val="20"/>
          <w:szCs w:val="20"/>
        </w:rPr>
        <w:t>2004)100</w:t>
      </w:r>
      <w:r w:rsidRPr="00167E98">
        <w:rPr>
          <w:sz w:val="20"/>
          <w:szCs w:val="20"/>
        </w:rPr>
        <w:t xml:space="preserve">. </w:t>
      </w:r>
      <w:proofErr w:type="gramStart"/>
      <w:r w:rsidRPr="00167E98">
        <w:rPr>
          <w:sz w:val="20"/>
          <w:szCs w:val="20"/>
        </w:rPr>
        <w:t>Adopted June 9, 2004.</w:t>
      </w:r>
      <w:proofErr w:type="gramEnd"/>
      <w:r w:rsidRPr="00167E98">
        <w:rPr>
          <w:sz w:val="20"/>
          <w:szCs w:val="20"/>
        </w:rPr>
        <w:t xml:space="preserve"> </w:t>
      </w:r>
      <w:proofErr w:type="gramStart"/>
      <w:r w:rsidRPr="00167E98">
        <w:rPr>
          <w:sz w:val="20"/>
          <w:szCs w:val="20"/>
        </w:rPr>
        <w:t xml:space="preserve">Available </w:t>
      </w:r>
      <w:r>
        <w:rPr>
          <w:sz w:val="20"/>
          <w:szCs w:val="20"/>
        </w:rPr>
        <w:t>from:</w:t>
      </w:r>
      <w:r w:rsidRPr="00167E98">
        <w:rPr>
          <w:sz w:val="20"/>
          <w:szCs w:val="20"/>
        </w:rPr>
        <w:t xml:space="preserve"> </w:t>
      </w:r>
      <w:hyperlink r:id="rId75" w:history="1">
        <w:r w:rsidRPr="00167E98">
          <w:rPr>
            <w:rStyle w:val="Hyperlink"/>
            <w:color w:val="auto"/>
            <w:sz w:val="20"/>
            <w:szCs w:val="20"/>
          </w:rPr>
          <w:t>www.oecd.org</w:t>
        </w:r>
      </w:hyperlink>
      <w:r w:rsidRPr="00167E98">
        <w:rPr>
          <w:sz w:val="20"/>
          <w:szCs w:val="20"/>
        </w:rPr>
        <w:t>.</w:t>
      </w:r>
      <w:proofErr w:type="gramEnd"/>
    </w:p>
    <w:p w:rsidR="00F80D39" w:rsidRPr="00167E98" w:rsidRDefault="00F80D39" w:rsidP="00F80D39">
      <w:pPr>
        <w:autoSpaceDE w:val="0"/>
        <w:autoSpaceDN w:val="0"/>
        <w:adjustRightInd w:val="0"/>
        <w:spacing w:after="120"/>
        <w:ind w:left="1247"/>
        <w:rPr>
          <w:sz w:val="20"/>
          <w:szCs w:val="20"/>
        </w:rPr>
      </w:pPr>
      <w:r w:rsidRPr="00167E98">
        <w:rPr>
          <w:sz w:val="20"/>
          <w:szCs w:val="20"/>
        </w:rPr>
        <w:t>Paul</w:t>
      </w:r>
      <w:r>
        <w:rPr>
          <w:sz w:val="20"/>
          <w:szCs w:val="20"/>
        </w:rPr>
        <w:t>,</w:t>
      </w:r>
      <w:r w:rsidRPr="00167E98">
        <w:rPr>
          <w:sz w:val="20"/>
          <w:szCs w:val="20"/>
        </w:rPr>
        <w:t xml:space="preserve"> A</w:t>
      </w:r>
      <w:r>
        <w:rPr>
          <w:sz w:val="20"/>
          <w:szCs w:val="20"/>
        </w:rPr>
        <w:t>.</w:t>
      </w:r>
      <w:r w:rsidRPr="00167E98">
        <w:rPr>
          <w:sz w:val="20"/>
          <w:szCs w:val="20"/>
        </w:rPr>
        <w:t>G</w:t>
      </w:r>
      <w:r>
        <w:rPr>
          <w:sz w:val="20"/>
          <w:szCs w:val="20"/>
        </w:rPr>
        <w:t>.</w:t>
      </w:r>
      <w:r w:rsidRPr="00167E98">
        <w:rPr>
          <w:sz w:val="20"/>
          <w:szCs w:val="20"/>
        </w:rPr>
        <w:t>, Jones</w:t>
      </w:r>
      <w:r>
        <w:rPr>
          <w:sz w:val="20"/>
          <w:szCs w:val="20"/>
        </w:rPr>
        <w:t>,</w:t>
      </w:r>
      <w:r w:rsidRPr="00167E98">
        <w:rPr>
          <w:sz w:val="20"/>
          <w:szCs w:val="20"/>
        </w:rPr>
        <w:t xml:space="preserve"> K</w:t>
      </w:r>
      <w:r>
        <w:rPr>
          <w:sz w:val="20"/>
          <w:szCs w:val="20"/>
        </w:rPr>
        <w:t>.</w:t>
      </w:r>
      <w:r w:rsidRPr="00167E98">
        <w:rPr>
          <w:sz w:val="20"/>
          <w:szCs w:val="20"/>
        </w:rPr>
        <w:t>C</w:t>
      </w:r>
      <w:r>
        <w:rPr>
          <w:sz w:val="20"/>
          <w:szCs w:val="20"/>
        </w:rPr>
        <w:t>. and</w:t>
      </w:r>
      <w:r w:rsidRPr="00167E98">
        <w:rPr>
          <w:sz w:val="20"/>
          <w:szCs w:val="20"/>
        </w:rPr>
        <w:t xml:space="preserve"> </w:t>
      </w:r>
      <w:proofErr w:type="spellStart"/>
      <w:r w:rsidRPr="00167E98">
        <w:rPr>
          <w:sz w:val="20"/>
          <w:szCs w:val="20"/>
        </w:rPr>
        <w:t>Sweetman</w:t>
      </w:r>
      <w:proofErr w:type="spellEnd"/>
      <w:r>
        <w:rPr>
          <w:sz w:val="20"/>
          <w:szCs w:val="20"/>
        </w:rPr>
        <w:t>,</w:t>
      </w:r>
      <w:r w:rsidRPr="00167E98">
        <w:rPr>
          <w:sz w:val="20"/>
          <w:szCs w:val="20"/>
        </w:rPr>
        <w:t xml:space="preserve"> A</w:t>
      </w:r>
      <w:r>
        <w:rPr>
          <w:sz w:val="20"/>
          <w:szCs w:val="20"/>
        </w:rPr>
        <w:t>.</w:t>
      </w:r>
      <w:r w:rsidRPr="00167E98">
        <w:rPr>
          <w:sz w:val="20"/>
          <w:szCs w:val="20"/>
        </w:rPr>
        <w:t>J</w:t>
      </w:r>
      <w:r>
        <w:rPr>
          <w:sz w:val="20"/>
          <w:szCs w:val="20"/>
        </w:rPr>
        <w:t>.,</w:t>
      </w:r>
      <w:r w:rsidRPr="00167E98">
        <w:rPr>
          <w:sz w:val="20"/>
          <w:szCs w:val="20"/>
        </w:rPr>
        <w:t xml:space="preserve"> 2009. </w:t>
      </w:r>
      <w:proofErr w:type="gramStart"/>
      <w:r>
        <w:rPr>
          <w:sz w:val="20"/>
          <w:szCs w:val="20"/>
        </w:rPr>
        <w:t>“</w:t>
      </w:r>
      <w:r w:rsidRPr="00167E98">
        <w:rPr>
          <w:sz w:val="20"/>
          <w:szCs w:val="20"/>
        </w:rPr>
        <w:t xml:space="preserve">A first global production, emission, and environmental inventory for </w:t>
      </w:r>
      <w:proofErr w:type="spellStart"/>
      <w:r w:rsidRPr="00167E98">
        <w:rPr>
          <w:sz w:val="20"/>
          <w:szCs w:val="20"/>
        </w:rPr>
        <w:t>perfluorooctane</w:t>
      </w:r>
      <w:proofErr w:type="spellEnd"/>
      <w:r w:rsidRPr="00167E98">
        <w:rPr>
          <w:sz w:val="20"/>
          <w:szCs w:val="20"/>
        </w:rPr>
        <w:t xml:space="preserve"> </w:t>
      </w:r>
      <w:proofErr w:type="spellStart"/>
      <w:r w:rsidRPr="00167E98">
        <w:rPr>
          <w:sz w:val="20"/>
          <w:szCs w:val="20"/>
        </w:rPr>
        <w:t>sulfonate</w:t>
      </w:r>
      <w:proofErr w:type="spellEnd"/>
      <w:r>
        <w:rPr>
          <w:sz w:val="20"/>
          <w:szCs w:val="20"/>
        </w:rPr>
        <w:t>”,</w:t>
      </w:r>
      <w:r w:rsidRPr="00167E98">
        <w:rPr>
          <w:sz w:val="20"/>
          <w:szCs w:val="20"/>
        </w:rPr>
        <w:t xml:space="preserve"> </w:t>
      </w:r>
      <w:r w:rsidRPr="00CA4DE8">
        <w:rPr>
          <w:i/>
          <w:sz w:val="20"/>
          <w:szCs w:val="20"/>
        </w:rPr>
        <w:t>Environmental Science &amp; Technology</w:t>
      </w:r>
      <w:r>
        <w:rPr>
          <w:sz w:val="20"/>
          <w:szCs w:val="20"/>
        </w:rPr>
        <w:t>, vol</w:t>
      </w:r>
      <w:r w:rsidRPr="00167E98">
        <w:rPr>
          <w:sz w:val="20"/>
          <w:szCs w:val="20"/>
        </w:rPr>
        <w:t>. 43</w:t>
      </w:r>
      <w:r>
        <w:rPr>
          <w:sz w:val="20"/>
          <w:szCs w:val="20"/>
        </w:rPr>
        <w:t xml:space="preserve"> No. 2, pp.</w:t>
      </w:r>
      <w:r w:rsidRPr="00167E98">
        <w:rPr>
          <w:sz w:val="20"/>
          <w:szCs w:val="20"/>
        </w:rPr>
        <w:t xml:space="preserve"> 386–92.</w:t>
      </w:r>
      <w:proofErr w:type="gramEnd"/>
    </w:p>
    <w:p w:rsidR="00F80D39" w:rsidRPr="00411F40" w:rsidRDefault="00F80D39" w:rsidP="00F80D39">
      <w:pPr>
        <w:spacing w:after="120"/>
        <w:ind w:left="1247"/>
        <w:rPr>
          <w:sz w:val="20"/>
          <w:szCs w:val="20"/>
        </w:rPr>
      </w:pPr>
      <w:r w:rsidRPr="00411F40">
        <w:rPr>
          <w:rStyle w:val="Strong"/>
          <w:b w:val="0"/>
          <w:sz w:val="20"/>
          <w:szCs w:val="20"/>
        </w:rPr>
        <w:t>PAN</w:t>
      </w:r>
      <w:r w:rsidRPr="00411F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(Pesticide Action Network), no date. </w:t>
      </w:r>
      <w:proofErr w:type="gramStart"/>
      <w:r w:rsidRPr="00411F40">
        <w:rPr>
          <w:sz w:val="20"/>
          <w:szCs w:val="20"/>
        </w:rPr>
        <w:t>Pesticides Database – Chemicals (</w:t>
      </w:r>
      <w:hyperlink r:id="rId76" w:history="1">
        <w:r w:rsidRPr="00411F40">
          <w:rPr>
            <w:rStyle w:val="Hyperlink"/>
            <w:color w:val="auto"/>
            <w:sz w:val="20"/>
            <w:szCs w:val="20"/>
          </w:rPr>
          <w:t>www.</w:t>
        </w:r>
        <w:bookmarkStart w:id="296" w:name="_Hlt95046170"/>
        <w:bookmarkEnd w:id="296"/>
        <w:r w:rsidRPr="00411F40">
          <w:rPr>
            <w:rStyle w:val="Hyperlink"/>
            <w:color w:val="auto"/>
            <w:sz w:val="20"/>
            <w:szCs w:val="20"/>
          </w:rPr>
          <w:t>pesticideinfo.org/List_ChemicalsAlpha.jsp?ChemName</w:t>
        </w:r>
      </w:hyperlink>
      <w:r w:rsidRPr="00411F40">
        <w:rPr>
          <w:sz w:val="20"/>
          <w:szCs w:val="20"/>
        </w:rPr>
        <w:t>).</w:t>
      </w:r>
      <w:proofErr w:type="gramEnd"/>
    </w:p>
    <w:p w:rsidR="00F80D39" w:rsidRPr="00167E98" w:rsidRDefault="00F80D39" w:rsidP="00F80D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120"/>
        <w:ind w:left="1276"/>
        <w:rPr>
          <w:sz w:val="20"/>
          <w:szCs w:val="20"/>
        </w:rPr>
      </w:pPr>
      <w:proofErr w:type="gramStart"/>
      <w:r w:rsidRPr="00167E98">
        <w:rPr>
          <w:sz w:val="20"/>
          <w:szCs w:val="20"/>
        </w:rPr>
        <w:t>Rayne</w:t>
      </w:r>
      <w:r>
        <w:rPr>
          <w:sz w:val="20"/>
          <w:szCs w:val="20"/>
        </w:rPr>
        <w:t>,</w:t>
      </w:r>
      <w:r w:rsidRPr="00167E98">
        <w:rPr>
          <w:sz w:val="20"/>
          <w:szCs w:val="20"/>
        </w:rPr>
        <w:t xml:space="preserve"> S</w:t>
      </w:r>
      <w:r>
        <w:rPr>
          <w:sz w:val="20"/>
          <w:szCs w:val="20"/>
        </w:rPr>
        <w:t>.</w:t>
      </w:r>
      <w:r w:rsidRPr="00167E98">
        <w:rPr>
          <w:sz w:val="20"/>
          <w:szCs w:val="20"/>
        </w:rPr>
        <w:t>, Forest</w:t>
      </w:r>
      <w:r>
        <w:rPr>
          <w:sz w:val="20"/>
          <w:szCs w:val="20"/>
        </w:rPr>
        <w:t>,</w:t>
      </w:r>
      <w:r w:rsidRPr="00167E98">
        <w:rPr>
          <w:sz w:val="20"/>
          <w:szCs w:val="20"/>
        </w:rPr>
        <w:t xml:space="preserve"> K</w:t>
      </w:r>
      <w:r>
        <w:rPr>
          <w:sz w:val="20"/>
          <w:szCs w:val="20"/>
        </w:rPr>
        <w:t>. and</w:t>
      </w:r>
      <w:r w:rsidRPr="00167E98">
        <w:rPr>
          <w:sz w:val="20"/>
          <w:szCs w:val="20"/>
        </w:rPr>
        <w:t xml:space="preserve"> Friesen</w:t>
      </w:r>
      <w:r>
        <w:rPr>
          <w:sz w:val="20"/>
          <w:szCs w:val="20"/>
        </w:rPr>
        <w:t>,</w:t>
      </w:r>
      <w:r w:rsidRPr="00167E98">
        <w:rPr>
          <w:sz w:val="20"/>
          <w:szCs w:val="20"/>
        </w:rPr>
        <w:t xml:space="preserve"> K</w:t>
      </w:r>
      <w:r>
        <w:rPr>
          <w:sz w:val="20"/>
          <w:szCs w:val="20"/>
        </w:rPr>
        <w:t>.</w:t>
      </w:r>
      <w:r w:rsidRPr="00167E98">
        <w:rPr>
          <w:sz w:val="20"/>
          <w:szCs w:val="20"/>
        </w:rPr>
        <w:t>J</w:t>
      </w:r>
      <w:r>
        <w:rPr>
          <w:sz w:val="20"/>
          <w:szCs w:val="20"/>
        </w:rPr>
        <w:t xml:space="preserve">., </w:t>
      </w:r>
      <w:r w:rsidRPr="00167E98">
        <w:rPr>
          <w:sz w:val="20"/>
          <w:szCs w:val="20"/>
        </w:rPr>
        <w:t>2008.</w:t>
      </w:r>
      <w:proofErr w:type="gramEnd"/>
      <w:r w:rsidRPr="00167E98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Pr="00167E98">
        <w:rPr>
          <w:sz w:val="20"/>
          <w:szCs w:val="20"/>
        </w:rPr>
        <w:t xml:space="preserve">Congener-specific numbering systems for the environmentally relevant C1 through C8 </w:t>
      </w:r>
      <w:proofErr w:type="spellStart"/>
      <w:r w:rsidRPr="00167E98">
        <w:rPr>
          <w:sz w:val="20"/>
          <w:szCs w:val="20"/>
        </w:rPr>
        <w:t>perfluorinated</w:t>
      </w:r>
      <w:proofErr w:type="spellEnd"/>
      <w:r w:rsidRPr="00167E98">
        <w:rPr>
          <w:sz w:val="20"/>
          <w:szCs w:val="20"/>
        </w:rPr>
        <w:t xml:space="preserve"> homologue groups of alkyl </w:t>
      </w:r>
      <w:proofErr w:type="spellStart"/>
      <w:r w:rsidRPr="00167E98">
        <w:rPr>
          <w:sz w:val="20"/>
          <w:szCs w:val="20"/>
        </w:rPr>
        <w:t>sulfonates</w:t>
      </w:r>
      <w:proofErr w:type="spellEnd"/>
      <w:r w:rsidRPr="00167E98">
        <w:rPr>
          <w:sz w:val="20"/>
          <w:szCs w:val="20"/>
        </w:rPr>
        <w:t xml:space="preserve">, </w:t>
      </w:r>
      <w:proofErr w:type="spellStart"/>
      <w:r w:rsidRPr="00167E98">
        <w:rPr>
          <w:sz w:val="20"/>
          <w:szCs w:val="20"/>
        </w:rPr>
        <w:t>carboxylates</w:t>
      </w:r>
      <w:proofErr w:type="spellEnd"/>
      <w:r w:rsidRPr="00167E98">
        <w:rPr>
          <w:sz w:val="20"/>
          <w:szCs w:val="20"/>
        </w:rPr>
        <w:t xml:space="preserve">, </w:t>
      </w:r>
      <w:proofErr w:type="spellStart"/>
      <w:r w:rsidRPr="00167E98">
        <w:rPr>
          <w:sz w:val="20"/>
          <w:szCs w:val="20"/>
        </w:rPr>
        <w:t>telomer</w:t>
      </w:r>
      <w:proofErr w:type="spellEnd"/>
      <w:r w:rsidRPr="00167E98">
        <w:rPr>
          <w:sz w:val="20"/>
          <w:szCs w:val="20"/>
        </w:rPr>
        <w:t xml:space="preserve"> alcohols, olefins, and acids, and their derivatives</w:t>
      </w:r>
      <w:r>
        <w:rPr>
          <w:sz w:val="20"/>
          <w:szCs w:val="20"/>
        </w:rPr>
        <w:t>”,</w:t>
      </w:r>
      <w:r w:rsidRPr="00167E98">
        <w:rPr>
          <w:sz w:val="20"/>
          <w:szCs w:val="20"/>
        </w:rPr>
        <w:t xml:space="preserve"> </w:t>
      </w:r>
      <w:r w:rsidRPr="00CA4DE8">
        <w:rPr>
          <w:i/>
          <w:sz w:val="20"/>
          <w:szCs w:val="20"/>
        </w:rPr>
        <w:t>Journal of Environmental Science and Health</w:t>
      </w:r>
      <w:r w:rsidRPr="00167E9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vol. </w:t>
      </w:r>
      <w:r w:rsidRPr="00167E98">
        <w:rPr>
          <w:sz w:val="20"/>
          <w:szCs w:val="20"/>
        </w:rPr>
        <w:t xml:space="preserve">43 </w:t>
      </w:r>
      <w:r>
        <w:rPr>
          <w:sz w:val="20"/>
          <w:szCs w:val="20"/>
        </w:rPr>
        <w:t xml:space="preserve">No. </w:t>
      </w:r>
      <w:r w:rsidRPr="00167E98">
        <w:rPr>
          <w:sz w:val="20"/>
          <w:szCs w:val="20"/>
        </w:rPr>
        <w:t>12</w:t>
      </w:r>
      <w:r>
        <w:rPr>
          <w:sz w:val="20"/>
          <w:szCs w:val="20"/>
        </w:rPr>
        <w:t>, pp.</w:t>
      </w:r>
      <w:r w:rsidRPr="00167E98">
        <w:rPr>
          <w:sz w:val="20"/>
          <w:szCs w:val="20"/>
        </w:rPr>
        <w:t xml:space="preserve"> 1391–1401.</w:t>
      </w:r>
      <w:r w:rsidRPr="00167E98" w:rsidDel="00EA3209">
        <w:rPr>
          <w:sz w:val="20"/>
          <w:szCs w:val="20"/>
        </w:rPr>
        <w:t xml:space="preserve"> </w:t>
      </w:r>
    </w:p>
    <w:p w:rsidR="00F80D39" w:rsidRDefault="00F80D39" w:rsidP="00F80D39">
      <w:pPr>
        <w:snapToGrid w:val="0"/>
        <w:spacing w:after="120"/>
        <w:ind w:left="1247"/>
        <w:rPr>
          <w:sz w:val="20"/>
          <w:szCs w:val="20"/>
        </w:rPr>
      </w:pPr>
      <w:proofErr w:type="gramStart"/>
      <w:r w:rsidRPr="00167E98">
        <w:rPr>
          <w:sz w:val="20"/>
          <w:szCs w:val="20"/>
        </w:rPr>
        <w:t>Report of the Conference of the Parties of the Stockholm Convention on Persistent Organic Pollutants on the work of its fourth meeting</w:t>
      </w:r>
      <w:r>
        <w:rPr>
          <w:sz w:val="20"/>
          <w:szCs w:val="20"/>
        </w:rPr>
        <w:t xml:space="preserve"> (8 May 2009).</w:t>
      </w:r>
      <w:proofErr w:type="gramEnd"/>
      <w:r>
        <w:rPr>
          <w:sz w:val="20"/>
          <w:szCs w:val="20"/>
        </w:rPr>
        <w:t xml:space="preserve"> </w:t>
      </w:r>
      <w:r w:rsidRPr="00A47A3C">
        <w:rPr>
          <w:sz w:val="20"/>
          <w:szCs w:val="20"/>
        </w:rPr>
        <w:t>UNEP/POPS/COP.4/38</w:t>
      </w:r>
      <w:r w:rsidRPr="00167E98">
        <w:rPr>
          <w:sz w:val="20"/>
          <w:szCs w:val="20"/>
        </w:rPr>
        <w:t xml:space="preserve">. </w:t>
      </w:r>
    </w:p>
    <w:p w:rsidR="00F80D39" w:rsidRPr="00167E98" w:rsidRDefault="00F80D39" w:rsidP="00F80D39">
      <w:pPr>
        <w:spacing w:after="120"/>
        <w:ind w:left="1247"/>
        <w:rPr>
          <w:sz w:val="20"/>
          <w:szCs w:val="20"/>
        </w:rPr>
      </w:pPr>
      <w:proofErr w:type="gramStart"/>
      <w:r w:rsidRPr="00167E98">
        <w:rPr>
          <w:sz w:val="20"/>
          <w:szCs w:val="20"/>
        </w:rPr>
        <w:t>Ritter, L</w:t>
      </w:r>
      <w:r>
        <w:rPr>
          <w:sz w:val="20"/>
          <w:szCs w:val="20"/>
        </w:rPr>
        <w:t>. et al</w:t>
      </w:r>
      <w:r w:rsidRPr="00167E98">
        <w:rPr>
          <w:sz w:val="20"/>
          <w:szCs w:val="20"/>
        </w:rPr>
        <w:t>, 1995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“</w:t>
      </w:r>
      <w:r w:rsidRPr="00167E98">
        <w:rPr>
          <w:sz w:val="20"/>
          <w:szCs w:val="20"/>
        </w:rPr>
        <w:t>Persistent Organic Pollutants</w:t>
      </w:r>
      <w:r>
        <w:rPr>
          <w:sz w:val="20"/>
          <w:szCs w:val="20"/>
        </w:rPr>
        <w:t>:</w:t>
      </w:r>
      <w:r w:rsidRPr="00167E98">
        <w:rPr>
          <w:sz w:val="20"/>
          <w:szCs w:val="20"/>
        </w:rPr>
        <w:t xml:space="preserve"> An Assessment Report on DDT</w:t>
      </w:r>
      <w:r w:rsidRPr="00167E98">
        <w:rPr>
          <w:sz w:val="20"/>
          <w:szCs w:val="20"/>
        </w:rPr>
        <w:noBreakHyphen/>
        <w:t>Aldrin</w:t>
      </w:r>
      <w:r w:rsidRPr="00167E98">
        <w:rPr>
          <w:sz w:val="20"/>
          <w:szCs w:val="20"/>
        </w:rPr>
        <w:noBreakHyphen/>
        <w:t>Dieldrin</w:t>
      </w:r>
      <w:r w:rsidRPr="00167E98">
        <w:rPr>
          <w:sz w:val="20"/>
          <w:szCs w:val="20"/>
        </w:rPr>
        <w:noBreakHyphen/>
        <w:t>Endrin</w:t>
      </w:r>
      <w:r w:rsidRPr="00167E98">
        <w:rPr>
          <w:sz w:val="20"/>
          <w:szCs w:val="20"/>
        </w:rPr>
        <w:noBreakHyphen/>
        <w:t>Chlordane, Heptachlor</w:t>
      </w:r>
      <w:r w:rsidRPr="00167E98">
        <w:rPr>
          <w:sz w:val="20"/>
          <w:szCs w:val="20"/>
        </w:rPr>
        <w:noBreakHyphen/>
      </w:r>
      <w:proofErr w:type="spellStart"/>
      <w:r w:rsidRPr="00167E98">
        <w:rPr>
          <w:sz w:val="20"/>
          <w:szCs w:val="20"/>
        </w:rPr>
        <w:t>Hexachlorobenzene</w:t>
      </w:r>
      <w:proofErr w:type="spellEnd"/>
      <w:r w:rsidRPr="00167E98">
        <w:rPr>
          <w:sz w:val="20"/>
          <w:szCs w:val="20"/>
        </w:rPr>
        <w:t xml:space="preserve">, </w:t>
      </w:r>
      <w:proofErr w:type="spellStart"/>
      <w:r w:rsidRPr="00167E98">
        <w:rPr>
          <w:sz w:val="20"/>
          <w:szCs w:val="20"/>
        </w:rPr>
        <w:t>Mirex</w:t>
      </w:r>
      <w:r w:rsidRPr="00167E98">
        <w:rPr>
          <w:sz w:val="20"/>
          <w:szCs w:val="20"/>
        </w:rPr>
        <w:noBreakHyphen/>
        <w:t>Toxaphene</w:t>
      </w:r>
      <w:proofErr w:type="spellEnd"/>
      <w:r w:rsidRPr="00167E98">
        <w:rPr>
          <w:sz w:val="20"/>
          <w:szCs w:val="20"/>
        </w:rPr>
        <w:t>, Polychlorinated Biphenyls, Dioxins and Furans</w:t>
      </w:r>
      <w:r>
        <w:rPr>
          <w:sz w:val="20"/>
          <w:szCs w:val="20"/>
        </w:rPr>
        <w:t>”, prepared</w:t>
      </w:r>
      <w:r w:rsidRPr="00167E98">
        <w:rPr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 w:rsidRPr="00167E98">
        <w:rPr>
          <w:sz w:val="20"/>
          <w:szCs w:val="20"/>
        </w:rPr>
        <w:t>or</w:t>
      </w:r>
      <w:r>
        <w:rPr>
          <w:sz w:val="20"/>
          <w:szCs w:val="20"/>
        </w:rPr>
        <w:t xml:space="preserve"> IPCS </w:t>
      </w:r>
      <w:r w:rsidRPr="00167E98">
        <w:rPr>
          <w:sz w:val="20"/>
          <w:szCs w:val="20"/>
        </w:rPr>
        <w:t>within the framework of the Inter</w:t>
      </w:r>
      <w:r w:rsidRPr="00167E98">
        <w:rPr>
          <w:sz w:val="20"/>
          <w:szCs w:val="20"/>
        </w:rPr>
        <w:noBreakHyphen/>
      </w:r>
      <w:proofErr w:type="spellStart"/>
      <w:r w:rsidRPr="00167E98">
        <w:rPr>
          <w:sz w:val="20"/>
          <w:szCs w:val="20"/>
        </w:rPr>
        <w:t>Organization</w:t>
      </w:r>
      <w:proofErr w:type="spellEnd"/>
      <w:r w:rsidRPr="00167E98">
        <w:rPr>
          <w:sz w:val="20"/>
          <w:szCs w:val="20"/>
        </w:rPr>
        <w:t xml:space="preserve"> Programme for the Sound Management of Chemicals (IOMC).</w:t>
      </w:r>
      <w:proofErr w:type="gramEnd"/>
    </w:p>
    <w:p w:rsidR="00F80D39" w:rsidRPr="00167E98" w:rsidRDefault="00F80D39" w:rsidP="00F80D39">
      <w:pPr>
        <w:autoSpaceDE w:val="0"/>
        <w:autoSpaceDN w:val="0"/>
        <w:adjustRightInd w:val="0"/>
        <w:spacing w:after="120"/>
        <w:ind w:left="1247"/>
        <w:rPr>
          <w:rFonts w:cs="ArialMT"/>
          <w:sz w:val="20"/>
          <w:szCs w:val="20"/>
        </w:rPr>
      </w:pPr>
      <w:r w:rsidRPr="00C23486">
        <w:rPr>
          <w:rFonts w:cs="ArialMT"/>
          <w:sz w:val="20"/>
          <w:szCs w:val="20"/>
          <w:lang w:val="de-CH"/>
        </w:rPr>
        <w:t xml:space="preserve">Rippen, G., 1989. </w:t>
      </w:r>
      <w:r>
        <w:rPr>
          <w:sz w:val="20"/>
          <w:szCs w:val="20"/>
        </w:rPr>
        <w:t>“</w:t>
      </w:r>
      <w:r w:rsidRPr="00CA4DE8">
        <w:rPr>
          <w:rFonts w:cs="ArialMT"/>
          <w:iCs/>
          <w:sz w:val="20"/>
          <w:szCs w:val="20"/>
          <w:lang w:val="de-CH"/>
        </w:rPr>
        <w:t>Handbuch der Umwelt-Chemikalien</w:t>
      </w:r>
      <w:r>
        <w:rPr>
          <w:sz w:val="20"/>
          <w:szCs w:val="20"/>
        </w:rPr>
        <w:t>”,</w:t>
      </w:r>
      <w:r w:rsidRPr="00C23486">
        <w:rPr>
          <w:rFonts w:cs="ArialMT"/>
          <w:sz w:val="20"/>
          <w:szCs w:val="20"/>
          <w:lang w:val="de-CH"/>
        </w:rPr>
        <w:t xml:space="preserve"> </w:t>
      </w:r>
      <w:proofErr w:type="gramStart"/>
      <w:r w:rsidRPr="00167E98">
        <w:rPr>
          <w:rFonts w:cs="ArialMT"/>
          <w:sz w:val="20"/>
          <w:szCs w:val="20"/>
        </w:rPr>
        <w:t>4th</w:t>
      </w:r>
      <w:proofErr w:type="gramEnd"/>
      <w:r w:rsidRPr="00167E98">
        <w:rPr>
          <w:rFonts w:cs="ArialMT"/>
          <w:sz w:val="20"/>
          <w:szCs w:val="20"/>
        </w:rPr>
        <w:t xml:space="preserve"> Supplementary Instalment, 11/89. </w:t>
      </w:r>
      <w:proofErr w:type="spellStart"/>
      <w:proofErr w:type="gramStart"/>
      <w:r w:rsidRPr="00167E98">
        <w:rPr>
          <w:rFonts w:cs="ArialMT"/>
          <w:sz w:val="20"/>
          <w:szCs w:val="20"/>
        </w:rPr>
        <w:t>Landsberg</w:t>
      </w:r>
      <w:proofErr w:type="spellEnd"/>
      <w:r w:rsidRPr="00167E98">
        <w:rPr>
          <w:rFonts w:cs="ArialMT"/>
          <w:sz w:val="20"/>
          <w:szCs w:val="20"/>
        </w:rPr>
        <w:t>/Lech.</w:t>
      </w:r>
      <w:proofErr w:type="gramEnd"/>
    </w:p>
    <w:p w:rsidR="00F80D39" w:rsidRPr="00167E98" w:rsidRDefault="00F80D39" w:rsidP="00F80D39">
      <w:pPr>
        <w:spacing w:after="120"/>
        <w:ind w:left="1247"/>
        <w:rPr>
          <w:sz w:val="20"/>
          <w:szCs w:val="20"/>
        </w:rPr>
      </w:pPr>
      <w:proofErr w:type="spellStart"/>
      <w:proofErr w:type="gramStart"/>
      <w:r w:rsidRPr="00167E98">
        <w:rPr>
          <w:sz w:val="20"/>
          <w:szCs w:val="20"/>
        </w:rPr>
        <w:t>Rippen</w:t>
      </w:r>
      <w:proofErr w:type="spellEnd"/>
      <w:r w:rsidRPr="00167E98">
        <w:rPr>
          <w:sz w:val="20"/>
          <w:szCs w:val="20"/>
        </w:rPr>
        <w:t>, G; Frank, R., 1986.</w:t>
      </w:r>
      <w:proofErr w:type="gramEnd"/>
      <w:r w:rsidRPr="00167E98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Pr="00CA4DE8">
        <w:rPr>
          <w:iCs/>
          <w:sz w:val="20"/>
          <w:szCs w:val="20"/>
        </w:rPr>
        <w:t xml:space="preserve">Estimation of </w:t>
      </w:r>
      <w:proofErr w:type="spellStart"/>
      <w:r w:rsidRPr="00CA4DE8">
        <w:rPr>
          <w:iCs/>
          <w:sz w:val="20"/>
          <w:szCs w:val="20"/>
        </w:rPr>
        <w:t>hexachlorobenzene</w:t>
      </w:r>
      <w:proofErr w:type="spellEnd"/>
      <w:r w:rsidRPr="00CA4DE8">
        <w:rPr>
          <w:iCs/>
          <w:sz w:val="20"/>
          <w:szCs w:val="20"/>
        </w:rPr>
        <w:t xml:space="preserve"> from the </w:t>
      </w:r>
      <w:proofErr w:type="spellStart"/>
      <w:r w:rsidRPr="00CA4DE8">
        <w:rPr>
          <w:iCs/>
          <w:sz w:val="20"/>
          <w:szCs w:val="20"/>
        </w:rPr>
        <w:t>technosphere</w:t>
      </w:r>
      <w:proofErr w:type="spellEnd"/>
      <w:r w:rsidRPr="00CA4DE8">
        <w:rPr>
          <w:iCs/>
          <w:sz w:val="20"/>
          <w:szCs w:val="20"/>
        </w:rPr>
        <w:t xml:space="preserve"> into the environment”</w:t>
      </w:r>
      <w:r>
        <w:rPr>
          <w:i/>
          <w:iCs/>
          <w:sz w:val="20"/>
          <w:szCs w:val="20"/>
        </w:rPr>
        <w:t>,</w:t>
      </w:r>
      <w:r w:rsidRPr="00167E98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Pr="00167E98"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Pr="00167E98">
        <w:rPr>
          <w:sz w:val="20"/>
          <w:szCs w:val="20"/>
        </w:rPr>
        <w:t xml:space="preserve">Morris, C. R. and Cabral, J. R. </w:t>
      </w:r>
      <w:proofErr w:type="spellStart"/>
      <w:r w:rsidRPr="00167E98">
        <w:rPr>
          <w:sz w:val="20"/>
          <w:szCs w:val="20"/>
        </w:rPr>
        <w:t>P.</w:t>
      </w:r>
      <w:proofErr w:type="gramStart"/>
      <w:r>
        <w:rPr>
          <w:sz w:val="20"/>
          <w:szCs w:val="20"/>
        </w:rPr>
        <w:t>,</w:t>
      </w:r>
      <w:r w:rsidRPr="00167E98">
        <w:rPr>
          <w:sz w:val="20"/>
          <w:szCs w:val="20"/>
        </w:rPr>
        <w:t>eds</w:t>
      </w:r>
      <w:proofErr w:type="spellEnd"/>
      <w:proofErr w:type="gramEnd"/>
      <w:r w:rsidRPr="00167E98">
        <w:rPr>
          <w:sz w:val="20"/>
          <w:szCs w:val="20"/>
        </w:rPr>
        <w:t xml:space="preserve">., </w:t>
      </w:r>
      <w:proofErr w:type="spellStart"/>
      <w:r w:rsidRPr="00CA4DE8">
        <w:rPr>
          <w:i/>
          <w:sz w:val="20"/>
          <w:szCs w:val="20"/>
        </w:rPr>
        <w:t>Hexachlorobenzene</w:t>
      </w:r>
      <w:proofErr w:type="spellEnd"/>
      <w:r w:rsidRPr="00CA4DE8">
        <w:rPr>
          <w:i/>
          <w:sz w:val="20"/>
          <w:szCs w:val="20"/>
        </w:rPr>
        <w:t>: Proceedings of an International Symposium</w:t>
      </w:r>
      <w:r w:rsidRPr="00167E98">
        <w:rPr>
          <w:sz w:val="20"/>
          <w:szCs w:val="20"/>
        </w:rPr>
        <w:t>.</w:t>
      </w:r>
      <w:r w:rsidRPr="002378F4">
        <w:rPr>
          <w:sz w:val="20"/>
          <w:szCs w:val="20"/>
        </w:rPr>
        <w:t xml:space="preserve"> </w:t>
      </w:r>
      <w:r w:rsidRPr="00167E98">
        <w:rPr>
          <w:sz w:val="20"/>
          <w:szCs w:val="20"/>
        </w:rPr>
        <w:t>IARC Sci</w:t>
      </w:r>
      <w:r>
        <w:rPr>
          <w:sz w:val="20"/>
          <w:szCs w:val="20"/>
        </w:rPr>
        <w:t>entific</w:t>
      </w:r>
      <w:r w:rsidRPr="00167E98">
        <w:rPr>
          <w:sz w:val="20"/>
          <w:szCs w:val="20"/>
        </w:rPr>
        <w:t xml:space="preserve"> Publ</w:t>
      </w:r>
      <w:r>
        <w:rPr>
          <w:sz w:val="20"/>
          <w:szCs w:val="20"/>
        </w:rPr>
        <w:t>ications, vol.</w:t>
      </w:r>
      <w:r w:rsidRPr="00167E98">
        <w:rPr>
          <w:sz w:val="20"/>
          <w:szCs w:val="20"/>
        </w:rPr>
        <w:t xml:space="preserve"> 77, Lyon, pp. 45–52.</w:t>
      </w:r>
    </w:p>
    <w:p w:rsidR="00F80D39" w:rsidRPr="00167E98" w:rsidRDefault="00F80D39" w:rsidP="00F80D39">
      <w:pPr>
        <w:spacing w:after="120"/>
        <w:ind w:left="1247"/>
        <w:rPr>
          <w:sz w:val="20"/>
          <w:szCs w:val="20"/>
        </w:rPr>
      </w:pPr>
      <w:r w:rsidRPr="002378F4">
        <w:rPr>
          <w:sz w:val="20"/>
          <w:szCs w:val="20"/>
        </w:rPr>
        <w:t>RIVM (</w:t>
      </w:r>
      <w:r w:rsidRPr="00CA4DE8">
        <w:rPr>
          <w:sz w:val="20"/>
          <w:szCs w:val="20"/>
        </w:rPr>
        <w:t xml:space="preserve">National Institute of Public Health and the Environment, </w:t>
      </w:r>
      <w:proofErr w:type="spellStart"/>
      <w:r w:rsidRPr="00CA4DE8">
        <w:rPr>
          <w:sz w:val="20"/>
          <w:szCs w:val="20"/>
        </w:rPr>
        <w:t>Bilthoven</w:t>
      </w:r>
      <w:proofErr w:type="spellEnd"/>
      <w:r w:rsidRPr="00CA4DE8">
        <w:rPr>
          <w:sz w:val="20"/>
          <w:szCs w:val="20"/>
        </w:rPr>
        <w:t xml:space="preserve">, </w:t>
      </w:r>
      <w:proofErr w:type="gramStart"/>
      <w:r w:rsidRPr="00CA4DE8">
        <w:rPr>
          <w:sz w:val="20"/>
          <w:szCs w:val="20"/>
        </w:rPr>
        <w:t>The</w:t>
      </w:r>
      <w:proofErr w:type="gramEnd"/>
      <w:r w:rsidRPr="00CA4DE8">
        <w:rPr>
          <w:sz w:val="20"/>
          <w:szCs w:val="20"/>
        </w:rPr>
        <w:t xml:space="preserve"> Netherlands</w:t>
      </w:r>
      <w:r>
        <w:rPr>
          <w:sz w:val="20"/>
          <w:szCs w:val="20"/>
        </w:rPr>
        <w:t>)</w:t>
      </w:r>
      <w:r w:rsidRPr="00167E98">
        <w:rPr>
          <w:sz w:val="20"/>
          <w:szCs w:val="20"/>
        </w:rPr>
        <w:t>, 2011</w:t>
      </w:r>
      <w:r>
        <w:rPr>
          <w:sz w:val="20"/>
          <w:szCs w:val="20"/>
        </w:rPr>
        <w:t>.</w:t>
      </w:r>
      <w:r w:rsidRPr="00167E98">
        <w:rPr>
          <w:sz w:val="20"/>
          <w:szCs w:val="20"/>
        </w:rPr>
        <w:t xml:space="preserve"> </w:t>
      </w:r>
      <w:proofErr w:type="gramStart"/>
      <w:r w:rsidRPr="00167E98">
        <w:rPr>
          <w:sz w:val="20"/>
          <w:szCs w:val="20"/>
        </w:rPr>
        <w:t xml:space="preserve">Letter report 601356002/2011, </w:t>
      </w:r>
      <w:proofErr w:type="spellStart"/>
      <w:r w:rsidRPr="00167E98">
        <w:rPr>
          <w:sz w:val="20"/>
          <w:szCs w:val="20"/>
        </w:rPr>
        <w:t>Endosulfan</w:t>
      </w:r>
      <w:proofErr w:type="spellEnd"/>
      <w:r w:rsidRPr="00167E98">
        <w:rPr>
          <w:sz w:val="20"/>
          <w:szCs w:val="20"/>
        </w:rPr>
        <w:t>.</w:t>
      </w:r>
      <w:proofErr w:type="gramEnd"/>
      <w:r w:rsidRPr="00167E98">
        <w:rPr>
          <w:sz w:val="20"/>
          <w:szCs w:val="20"/>
        </w:rPr>
        <w:t xml:space="preserve"> </w:t>
      </w:r>
      <w:proofErr w:type="gramStart"/>
      <w:r w:rsidRPr="00167E98">
        <w:rPr>
          <w:sz w:val="20"/>
          <w:szCs w:val="20"/>
        </w:rPr>
        <w:t>A closer look at the arguments against a worldwide phase out.</w:t>
      </w:r>
      <w:proofErr w:type="gramEnd"/>
    </w:p>
    <w:p w:rsidR="00F80D39" w:rsidRPr="00167E98" w:rsidRDefault="00F80D39" w:rsidP="00F80D39">
      <w:pPr>
        <w:pStyle w:val="HTMLPreformatted"/>
        <w:spacing w:after="120"/>
        <w:ind w:left="1247"/>
        <w:rPr>
          <w:rFonts w:ascii="Times New Roman" w:eastAsia="Times New Roman" w:hAnsi="Times New Roman"/>
          <w:lang w:eastAsia="en-US"/>
        </w:rPr>
      </w:pPr>
      <w:proofErr w:type="gramStart"/>
      <w:r>
        <w:rPr>
          <w:rFonts w:ascii="Times New Roman" w:eastAsia="Times New Roman" w:hAnsi="Times New Roman"/>
          <w:lang w:eastAsia="en-US"/>
        </w:rPr>
        <w:t>V</w:t>
      </w:r>
      <w:r w:rsidRPr="00167E98">
        <w:rPr>
          <w:rFonts w:ascii="Times New Roman" w:eastAsia="Times New Roman" w:hAnsi="Times New Roman"/>
          <w:lang w:eastAsia="en-US"/>
        </w:rPr>
        <w:t xml:space="preserve">on </w:t>
      </w:r>
      <w:proofErr w:type="spellStart"/>
      <w:r w:rsidRPr="00167E98">
        <w:rPr>
          <w:rFonts w:ascii="Times New Roman" w:eastAsia="Times New Roman" w:hAnsi="Times New Roman"/>
          <w:lang w:eastAsia="en-US"/>
        </w:rPr>
        <w:t>Rumker</w:t>
      </w:r>
      <w:proofErr w:type="spellEnd"/>
      <w:r w:rsidRPr="00167E98">
        <w:rPr>
          <w:rFonts w:ascii="Times New Roman" w:eastAsia="Times New Roman" w:hAnsi="Times New Roman"/>
          <w:lang w:eastAsia="en-US"/>
        </w:rPr>
        <w:t>, R</w:t>
      </w:r>
      <w:r>
        <w:rPr>
          <w:rFonts w:ascii="Times New Roman" w:eastAsia="Times New Roman" w:hAnsi="Times New Roman"/>
          <w:lang w:eastAsia="en-US"/>
        </w:rPr>
        <w:t>. et al,</w:t>
      </w:r>
      <w:r w:rsidRPr="00167E98">
        <w:rPr>
          <w:rFonts w:ascii="Times New Roman" w:eastAsia="Times New Roman" w:hAnsi="Times New Roman"/>
          <w:lang w:eastAsia="en-US"/>
        </w:rPr>
        <w:t xml:space="preserve"> </w:t>
      </w:r>
      <w:r w:rsidRPr="00004EDE">
        <w:rPr>
          <w:rFonts w:ascii="Times New Roman" w:eastAsia="Times New Roman" w:hAnsi="Times New Roman"/>
          <w:i/>
          <w:iCs/>
          <w:lang w:eastAsia="en-US"/>
        </w:rPr>
        <w:t>Production, Distribution, Use, and Environmental Impact Potential of Selected Pesticides</w:t>
      </w:r>
      <w:r>
        <w:rPr>
          <w:rFonts w:ascii="Times New Roman" w:eastAsia="Times New Roman" w:hAnsi="Times New Roman"/>
          <w:lang w:eastAsia="en-US"/>
        </w:rPr>
        <w:t>.</w:t>
      </w:r>
      <w:proofErr w:type="gramEnd"/>
      <w:r>
        <w:rPr>
          <w:rFonts w:ascii="Times New Roman" w:eastAsia="Times New Roman" w:hAnsi="Times New Roman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/>
          <w:lang w:eastAsia="en-US"/>
        </w:rPr>
        <w:t xml:space="preserve">Washington D.C., U.S. </w:t>
      </w:r>
      <w:r w:rsidRPr="00167E98">
        <w:rPr>
          <w:rFonts w:ascii="Times New Roman" w:eastAsia="Times New Roman" w:hAnsi="Times New Roman"/>
          <w:lang w:eastAsia="en-US"/>
        </w:rPr>
        <w:t>EPA</w:t>
      </w:r>
      <w:r>
        <w:rPr>
          <w:rFonts w:ascii="Times New Roman" w:eastAsia="Times New Roman" w:hAnsi="Times New Roman"/>
          <w:lang w:eastAsia="en-US"/>
        </w:rPr>
        <w:t>, 1974</w:t>
      </w:r>
      <w:r w:rsidRPr="00167E98">
        <w:rPr>
          <w:rFonts w:ascii="Times New Roman" w:eastAsia="Times New Roman" w:hAnsi="Times New Roman"/>
          <w:lang w:eastAsia="en-US"/>
        </w:rPr>
        <w:t>.</w:t>
      </w:r>
      <w:proofErr w:type="gramEnd"/>
    </w:p>
    <w:p w:rsidR="00F80D39" w:rsidRPr="00167E98" w:rsidRDefault="00F80D39" w:rsidP="00F80D39">
      <w:pPr>
        <w:autoSpaceDE w:val="0"/>
        <w:autoSpaceDN w:val="0"/>
        <w:adjustRightInd w:val="0"/>
        <w:spacing w:after="120"/>
        <w:ind w:left="1247"/>
        <w:rPr>
          <w:rStyle w:val="Emphasis"/>
          <w:i w:val="0"/>
          <w:iCs w:val="0"/>
          <w:sz w:val="20"/>
          <w:szCs w:val="20"/>
        </w:rPr>
      </w:pPr>
      <w:proofErr w:type="gramStart"/>
      <w:r w:rsidRPr="00167E98">
        <w:rPr>
          <w:rStyle w:val="Emphasis"/>
          <w:i w:val="0"/>
          <w:sz w:val="20"/>
          <w:szCs w:val="20"/>
        </w:rPr>
        <w:t>Secretariat of the Basel Convention,</w:t>
      </w:r>
      <w:r w:rsidRPr="00167E98">
        <w:rPr>
          <w:i/>
          <w:sz w:val="20"/>
          <w:szCs w:val="20"/>
        </w:rPr>
        <w:t xml:space="preserve"> </w:t>
      </w:r>
      <w:r w:rsidRPr="00167E98">
        <w:rPr>
          <w:iCs/>
          <w:sz w:val="20"/>
          <w:szCs w:val="20"/>
        </w:rPr>
        <w:t>2002</w:t>
      </w:r>
      <w:r w:rsidRPr="00167E98">
        <w:rPr>
          <w:i/>
          <w:sz w:val="20"/>
          <w:szCs w:val="20"/>
        </w:rPr>
        <w:t>.</w:t>
      </w:r>
      <w:proofErr w:type="gramEnd"/>
      <w:r w:rsidRPr="00167E98">
        <w:rPr>
          <w:sz w:val="20"/>
          <w:szCs w:val="20"/>
        </w:rPr>
        <w:t xml:space="preserve"> </w:t>
      </w:r>
      <w:r w:rsidRPr="00167E98">
        <w:rPr>
          <w:i/>
          <w:sz w:val="20"/>
          <w:szCs w:val="20"/>
        </w:rPr>
        <w:t>Destruction and Decontamination Technologies for PCBs and other POPs wastes under the Basel Convention</w:t>
      </w:r>
      <w:r>
        <w:rPr>
          <w:i/>
          <w:sz w:val="20"/>
          <w:szCs w:val="20"/>
        </w:rPr>
        <w:t>:</w:t>
      </w:r>
      <w:r w:rsidRPr="00167E98"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A</w:t>
      </w:r>
      <w:proofErr w:type="gramEnd"/>
      <w:r w:rsidRPr="00167E98">
        <w:rPr>
          <w:i/>
          <w:sz w:val="20"/>
          <w:szCs w:val="20"/>
        </w:rPr>
        <w:t xml:space="preserve"> Training Manual for Hazardous Waste Project Managers</w:t>
      </w:r>
      <w:r w:rsidRPr="00CA4DE8">
        <w:rPr>
          <w:sz w:val="20"/>
          <w:szCs w:val="20"/>
        </w:rPr>
        <w:t>,</w:t>
      </w:r>
      <w:r w:rsidRPr="00167E98">
        <w:rPr>
          <w:i/>
          <w:sz w:val="20"/>
          <w:szCs w:val="20"/>
        </w:rPr>
        <w:t xml:space="preserve"> </w:t>
      </w:r>
      <w:r w:rsidRPr="00CA4DE8">
        <w:rPr>
          <w:sz w:val="20"/>
          <w:szCs w:val="20"/>
        </w:rPr>
        <w:t>volumes A and B</w:t>
      </w:r>
      <w:r w:rsidRPr="00167E98">
        <w:rPr>
          <w:sz w:val="20"/>
          <w:szCs w:val="20"/>
        </w:rPr>
        <w:t xml:space="preserve">. Available </w:t>
      </w:r>
      <w:r>
        <w:rPr>
          <w:sz w:val="20"/>
          <w:szCs w:val="20"/>
        </w:rPr>
        <w:t>from:</w:t>
      </w:r>
      <w:r w:rsidRPr="00167E98">
        <w:rPr>
          <w:rStyle w:val="Emphasis"/>
          <w:sz w:val="20"/>
          <w:szCs w:val="20"/>
        </w:rPr>
        <w:t xml:space="preserve"> </w:t>
      </w:r>
      <w:r w:rsidRPr="00167E98">
        <w:rPr>
          <w:rStyle w:val="Emphasis"/>
          <w:i w:val="0"/>
          <w:iCs w:val="0"/>
          <w:sz w:val="20"/>
          <w:szCs w:val="20"/>
        </w:rPr>
        <w:t>www.basel.int/pub/pcb1.pdf.</w:t>
      </w:r>
    </w:p>
    <w:p w:rsidR="00F80D39" w:rsidRPr="00167E98" w:rsidRDefault="00F80D39" w:rsidP="00F80D39">
      <w:pPr>
        <w:pStyle w:val="BodyTextIndent"/>
        <w:spacing w:after="120"/>
        <w:ind w:left="1247" w:firstLine="0"/>
        <w:rPr>
          <w:rStyle w:val="Emphasis"/>
          <w:i w:val="0"/>
          <w:iCs w:val="0"/>
        </w:rPr>
      </w:pPr>
      <w:bookmarkStart w:id="297" w:name="OLE_LINK2"/>
      <w:proofErr w:type="spellStart"/>
      <w:r w:rsidRPr="00167E98">
        <w:rPr>
          <w:rStyle w:val="Emphasis"/>
          <w:i w:val="0"/>
          <w:iCs w:val="0"/>
        </w:rPr>
        <w:t>Shekhovtsov</w:t>
      </w:r>
      <w:proofErr w:type="spellEnd"/>
      <w:r w:rsidRPr="00167E98">
        <w:rPr>
          <w:rStyle w:val="Emphasis"/>
          <w:i w:val="0"/>
          <w:iCs w:val="0"/>
        </w:rPr>
        <w:t xml:space="preserve">, A., 2002. </w:t>
      </w:r>
      <w:r>
        <w:rPr>
          <w:rStyle w:val="Emphasis"/>
          <w:i w:val="0"/>
          <w:iCs w:val="0"/>
        </w:rPr>
        <w:t>“</w:t>
      </w:r>
      <w:r w:rsidRPr="002378F4">
        <w:rPr>
          <w:rStyle w:val="Emphasis"/>
          <w:i w:val="0"/>
        </w:rPr>
        <w:t>The Main Sources of Pollution in the Asian Part of Russia by PTS – Technical Report</w:t>
      </w:r>
      <w:r>
        <w:rPr>
          <w:rStyle w:val="Emphasis"/>
          <w:i w:val="0"/>
          <w:iCs w:val="0"/>
        </w:rPr>
        <w:t>”,</w:t>
      </w:r>
      <w:r w:rsidRPr="00167E98">
        <w:rPr>
          <w:rStyle w:val="Emphasis"/>
          <w:i w:val="0"/>
          <w:iCs w:val="0"/>
        </w:rPr>
        <w:t xml:space="preserve"> Presented at the </w:t>
      </w:r>
      <w:proofErr w:type="gramStart"/>
      <w:r w:rsidRPr="00167E98">
        <w:rPr>
          <w:rStyle w:val="Emphasis"/>
          <w:i w:val="0"/>
          <w:iCs w:val="0"/>
        </w:rPr>
        <w:t>1st</w:t>
      </w:r>
      <w:proofErr w:type="gramEnd"/>
      <w:r w:rsidRPr="00167E98">
        <w:rPr>
          <w:rStyle w:val="Emphasis"/>
          <w:i w:val="0"/>
          <w:iCs w:val="0"/>
        </w:rPr>
        <w:t xml:space="preserve"> Technical Workshop of UNEP/GEF Regionally-based Assessment of PTS, Central Asia and NE Asia Region (Region VII)</w:t>
      </w:r>
      <w:r>
        <w:rPr>
          <w:rStyle w:val="Emphasis"/>
          <w:i w:val="0"/>
          <w:iCs w:val="0"/>
        </w:rPr>
        <w:t>,</w:t>
      </w:r>
      <w:r w:rsidRPr="00167E98">
        <w:rPr>
          <w:rStyle w:val="Emphasis"/>
          <w:i w:val="0"/>
          <w:iCs w:val="0"/>
        </w:rPr>
        <w:t xml:space="preserve"> 18–20 March 2002, Tokyo</w:t>
      </w:r>
      <w:r>
        <w:rPr>
          <w:rStyle w:val="Emphasis"/>
          <w:i w:val="0"/>
          <w:iCs w:val="0"/>
        </w:rPr>
        <w:t>.</w:t>
      </w:r>
    </w:p>
    <w:p w:rsidR="00F80D39" w:rsidRPr="00167E98" w:rsidRDefault="00F80D39" w:rsidP="00F80D39">
      <w:pPr>
        <w:autoSpaceDE w:val="0"/>
        <w:autoSpaceDN w:val="0"/>
        <w:adjustRightInd w:val="0"/>
        <w:spacing w:after="120"/>
        <w:ind w:left="1247"/>
        <w:rPr>
          <w:rFonts w:cs="ArialMT"/>
          <w:sz w:val="20"/>
          <w:szCs w:val="20"/>
        </w:rPr>
      </w:pPr>
      <w:proofErr w:type="gramStart"/>
      <w:r w:rsidRPr="00167E98">
        <w:rPr>
          <w:rFonts w:cs="ArialMT"/>
          <w:sz w:val="20"/>
          <w:szCs w:val="20"/>
        </w:rPr>
        <w:t>SMOC Mexico, 1998.</w:t>
      </w:r>
      <w:proofErr w:type="gramEnd"/>
      <w:r w:rsidRPr="00167E98">
        <w:rPr>
          <w:rFonts w:cs="ArialMT"/>
          <w:sz w:val="20"/>
          <w:szCs w:val="20"/>
        </w:rPr>
        <w:t xml:space="preserve"> </w:t>
      </w:r>
      <w:r>
        <w:rPr>
          <w:rFonts w:cs="ArialMT"/>
          <w:sz w:val="20"/>
          <w:szCs w:val="20"/>
        </w:rPr>
        <w:t>“</w:t>
      </w:r>
      <w:r w:rsidRPr="00167E98">
        <w:rPr>
          <w:rFonts w:cs="ArialMT"/>
          <w:sz w:val="20"/>
          <w:szCs w:val="20"/>
        </w:rPr>
        <w:t xml:space="preserve">Nomination Dossier for </w:t>
      </w:r>
      <w:proofErr w:type="spellStart"/>
      <w:r w:rsidRPr="00167E98">
        <w:rPr>
          <w:rFonts w:cs="ArialMT"/>
          <w:sz w:val="20"/>
          <w:szCs w:val="20"/>
        </w:rPr>
        <w:t>Hexachlorobenzene</w:t>
      </w:r>
      <w:proofErr w:type="spellEnd"/>
      <w:r>
        <w:rPr>
          <w:rFonts w:cs="ArialMT"/>
          <w:sz w:val="20"/>
          <w:szCs w:val="20"/>
        </w:rPr>
        <w:t>”, submitted to the</w:t>
      </w:r>
      <w:r w:rsidRPr="00167E98">
        <w:rPr>
          <w:rFonts w:cs="ArialMT"/>
          <w:sz w:val="20"/>
          <w:szCs w:val="20"/>
        </w:rPr>
        <w:t xml:space="preserve"> Sound Management of Chemicals (SMOC) Working Group, 6 June 1998. </w:t>
      </w:r>
      <w:proofErr w:type="gramStart"/>
      <w:r w:rsidRPr="00167E98">
        <w:rPr>
          <w:rFonts w:cs="ArialMT"/>
          <w:sz w:val="20"/>
          <w:szCs w:val="20"/>
        </w:rPr>
        <w:t>Available at</w:t>
      </w:r>
      <w:r>
        <w:rPr>
          <w:rFonts w:cs="ArialMT"/>
          <w:sz w:val="20"/>
          <w:szCs w:val="20"/>
        </w:rPr>
        <w:t>:</w:t>
      </w:r>
      <w:r w:rsidRPr="00167E98">
        <w:rPr>
          <w:rFonts w:cs="ArialMT"/>
          <w:sz w:val="20"/>
          <w:szCs w:val="20"/>
        </w:rPr>
        <w:t xml:space="preserve"> </w:t>
      </w:r>
      <w:hyperlink r:id="rId77" w:history="1">
        <w:r w:rsidRPr="00167E98">
          <w:rPr>
            <w:rStyle w:val="Hyperlink"/>
            <w:rFonts w:cs="ArialMT"/>
            <w:color w:val="auto"/>
            <w:sz w:val="20"/>
            <w:szCs w:val="20"/>
          </w:rPr>
          <w:t>www.cec.org/files/pdf/POLLUTANTS/hcbmex_en.PDF</w:t>
        </w:r>
      </w:hyperlink>
      <w:r w:rsidRPr="00167E98">
        <w:rPr>
          <w:rFonts w:cs="ArialMT"/>
          <w:sz w:val="20"/>
          <w:szCs w:val="20"/>
        </w:rPr>
        <w:t>.</w:t>
      </w:r>
      <w:proofErr w:type="gramEnd"/>
    </w:p>
    <w:p w:rsidR="00F80D39" w:rsidRPr="00C23486" w:rsidRDefault="00F80D39" w:rsidP="00F80D39">
      <w:pPr>
        <w:autoSpaceDE w:val="0"/>
        <w:autoSpaceDN w:val="0"/>
        <w:adjustRightInd w:val="0"/>
        <w:spacing w:after="120"/>
        <w:ind w:left="1247"/>
        <w:rPr>
          <w:rStyle w:val="Emphasis"/>
          <w:i w:val="0"/>
          <w:iCs w:val="0"/>
          <w:sz w:val="20"/>
          <w:szCs w:val="20"/>
          <w:lang w:val="de-CH"/>
        </w:rPr>
      </w:pPr>
      <w:proofErr w:type="gramStart"/>
      <w:r w:rsidRPr="00CA4DE8">
        <w:rPr>
          <w:color w:val="13009B"/>
          <w:sz w:val="20"/>
          <w:szCs w:val="20"/>
          <w:lang w:val="en-US" w:eastAsia="zh-TW"/>
        </w:rPr>
        <w:t xml:space="preserve">STARS </w:t>
      </w:r>
      <w:r>
        <w:rPr>
          <w:color w:val="13009B"/>
          <w:sz w:val="20"/>
          <w:szCs w:val="20"/>
          <w:lang w:val="en-US" w:eastAsia="zh-TW"/>
        </w:rPr>
        <w:t xml:space="preserve">version </w:t>
      </w:r>
      <w:r w:rsidRPr="00CA4DE8">
        <w:rPr>
          <w:color w:val="13009B"/>
          <w:sz w:val="20"/>
          <w:szCs w:val="20"/>
          <w:lang w:val="en-US" w:eastAsia="zh-TW"/>
        </w:rPr>
        <w:t>4.2</w:t>
      </w:r>
      <w:bookmarkEnd w:id="297"/>
      <w:r w:rsidRPr="00C23486">
        <w:rPr>
          <w:rStyle w:val="Emphasis"/>
          <w:i w:val="0"/>
          <w:iCs w:val="0"/>
          <w:sz w:val="20"/>
          <w:lang w:val="de-CH"/>
        </w:rPr>
        <w:t>, Stoffdatenbank für bodenschutz- /umweltrelevante Stoffe.</w:t>
      </w:r>
      <w:proofErr w:type="gramEnd"/>
      <w:r w:rsidRPr="00C23486">
        <w:rPr>
          <w:rStyle w:val="Emphasis"/>
          <w:i w:val="0"/>
          <w:iCs w:val="0"/>
          <w:sz w:val="20"/>
          <w:lang w:val="de-CH"/>
        </w:rPr>
        <w:t xml:space="preserve"> A</w:t>
      </w:r>
      <w:r>
        <w:rPr>
          <w:rStyle w:val="Emphasis"/>
          <w:i w:val="0"/>
          <w:iCs w:val="0"/>
          <w:sz w:val="20"/>
          <w:lang w:val="de-CH"/>
        </w:rPr>
        <w:t>vailable from:</w:t>
      </w:r>
      <w:r w:rsidRPr="00C23486">
        <w:rPr>
          <w:rStyle w:val="Emphasis"/>
          <w:i w:val="0"/>
          <w:iCs w:val="0"/>
          <w:sz w:val="20"/>
          <w:lang w:val="de-CH"/>
        </w:rPr>
        <w:t xml:space="preserve"> www.stoffdaten</w:t>
      </w:r>
      <w:r w:rsidRPr="00C23486">
        <w:rPr>
          <w:rStyle w:val="Emphasis"/>
          <w:i w:val="0"/>
          <w:iCs w:val="0"/>
          <w:sz w:val="20"/>
          <w:lang w:val="de-CH"/>
        </w:rPr>
        <w:noBreakHyphen/>
        <w:t>stars.d</w:t>
      </w:r>
      <w:bookmarkStart w:id="298" w:name="_Hlt95575629"/>
      <w:r w:rsidRPr="00C23486">
        <w:rPr>
          <w:rStyle w:val="Emphasis"/>
          <w:i w:val="0"/>
          <w:iCs w:val="0"/>
          <w:sz w:val="20"/>
          <w:lang w:val="de-CH"/>
        </w:rPr>
        <w:t>e</w:t>
      </w:r>
      <w:bookmarkEnd w:id="298"/>
      <w:r w:rsidRPr="00C23486">
        <w:rPr>
          <w:rStyle w:val="Emphasis"/>
          <w:i w:val="0"/>
          <w:iCs w:val="0"/>
          <w:sz w:val="20"/>
          <w:lang w:val="de-CH"/>
        </w:rPr>
        <w:t>/.</w:t>
      </w:r>
      <w:r>
        <w:rPr>
          <w:rStyle w:val="Emphasis"/>
          <w:i w:val="0"/>
          <w:iCs w:val="0"/>
          <w:sz w:val="20"/>
          <w:lang w:val="de-CH"/>
        </w:rPr>
        <w:t xml:space="preserve"> (In German)</w:t>
      </w:r>
      <w:r w:rsidRPr="00C23486">
        <w:rPr>
          <w:rStyle w:val="Emphasis"/>
          <w:i w:val="0"/>
          <w:iCs w:val="0"/>
          <w:sz w:val="20"/>
          <w:szCs w:val="20"/>
          <w:lang w:val="de-CH"/>
        </w:rPr>
        <w:t xml:space="preserve"> </w:t>
      </w:r>
    </w:p>
    <w:p w:rsidR="00F80D39" w:rsidRPr="00167E98" w:rsidRDefault="00D110B8" w:rsidP="00F80D39">
      <w:pPr>
        <w:autoSpaceDE w:val="0"/>
        <w:autoSpaceDN w:val="0"/>
        <w:adjustRightInd w:val="0"/>
        <w:spacing w:after="120"/>
        <w:ind w:left="1247"/>
        <w:rPr>
          <w:rStyle w:val="Emphasis"/>
          <w:i w:val="0"/>
          <w:iCs w:val="0"/>
          <w:sz w:val="20"/>
        </w:rPr>
      </w:pPr>
      <w:proofErr w:type="spellStart"/>
      <w:r w:rsidRPr="00D110B8">
        <w:rPr>
          <w:rStyle w:val="Emphasis"/>
          <w:i w:val="0"/>
          <w:sz w:val="20"/>
          <w:lang w:val="fr-CH"/>
        </w:rPr>
        <w:t>Sweet</w:t>
      </w:r>
      <w:proofErr w:type="spellEnd"/>
      <w:r w:rsidRPr="00D110B8">
        <w:rPr>
          <w:rStyle w:val="Emphasis"/>
          <w:i w:val="0"/>
          <w:sz w:val="20"/>
          <w:lang w:val="fr-CH"/>
        </w:rPr>
        <w:t xml:space="preserve">, L.I. et al, 1998. </w:t>
      </w:r>
      <w:proofErr w:type="gramStart"/>
      <w:r w:rsidR="00F80D39">
        <w:rPr>
          <w:rStyle w:val="Emphasis"/>
          <w:i w:val="0"/>
          <w:iCs w:val="0"/>
          <w:sz w:val="20"/>
        </w:rPr>
        <w:t>“</w:t>
      </w:r>
      <w:r w:rsidR="00F80D39" w:rsidRPr="00167E98">
        <w:rPr>
          <w:rStyle w:val="Emphasis"/>
          <w:i w:val="0"/>
          <w:iCs w:val="0"/>
          <w:sz w:val="20"/>
        </w:rPr>
        <w:t xml:space="preserve">Fish </w:t>
      </w:r>
      <w:proofErr w:type="spellStart"/>
      <w:r w:rsidR="00F80D39" w:rsidRPr="00167E98">
        <w:rPr>
          <w:rStyle w:val="Emphasis"/>
          <w:i w:val="0"/>
          <w:iCs w:val="0"/>
          <w:sz w:val="20"/>
        </w:rPr>
        <w:t>thymocyte</w:t>
      </w:r>
      <w:proofErr w:type="spellEnd"/>
      <w:r w:rsidR="00F80D39" w:rsidRPr="00167E98">
        <w:rPr>
          <w:rStyle w:val="Emphasis"/>
          <w:i w:val="0"/>
          <w:iCs w:val="0"/>
          <w:sz w:val="20"/>
        </w:rPr>
        <w:t xml:space="preserve"> viability, apoptosis, and necrosis: in-vitro effects of </w:t>
      </w:r>
      <w:proofErr w:type="spellStart"/>
      <w:r w:rsidR="00F80D39" w:rsidRPr="00167E98">
        <w:rPr>
          <w:rStyle w:val="Emphasis"/>
          <w:i w:val="0"/>
          <w:iCs w:val="0"/>
          <w:sz w:val="20"/>
        </w:rPr>
        <w:t>organochlorine</w:t>
      </w:r>
      <w:proofErr w:type="spellEnd"/>
      <w:r w:rsidR="00F80D39" w:rsidRPr="00167E98">
        <w:rPr>
          <w:rStyle w:val="Emphasis"/>
          <w:i w:val="0"/>
          <w:iCs w:val="0"/>
          <w:sz w:val="20"/>
        </w:rPr>
        <w:t xml:space="preserve"> contaminants</w:t>
      </w:r>
      <w:r w:rsidR="00F80D39">
        <w:rPr>
          <w:rStyle w:val="Emphasis"/>
          <w:i w:val="0"/>
          <w:iCs w:val="0"/>
          <w:sz w:val="20"/>
        </w:rPr>
        <w:t>”,</w:t>
      </w:r>
      <w:r w:rsidR="00F80D39" w:rsidRPr="00167E98">
        <w:rPr>
          <w:rStyle w:val="Emphasis"/>
          <w:i w:val="0"/>
          <w:iCs w:val="0"/>
          <w:sz w:val="20"/>
        </w:rPr>
        <w:t xml:space="preserve"> </w:t>
      </w:r>
      <w:r w:rsidR="00F80D39" w:rsidRPr="005C5375">
        <w:rPr>
          <w:rStyle w:val="Emphasis"/>
          <w:iCs w:val="0"/>
          <w:sz w:val="20"/>
        </w:rPr>
        <w:t xml:space="preserve">Fish </w:t>
      </w:r>
      <w:r w:rsidR="00F80D39">
        <w:rPr>
          <w:rStyle w:val="Emphasis"/>
          <w:iCs w:val="0"/>
          <w:sz w:val="20"/>
        </w:rPr>
        <w:t xml:space="preserve">&amp; </w:t>
      </w:r>
      <w:r w:rsidR="00F80D39" w:rsidRPr="005C5375">
        <w:rPr>
          <w:rStyle w:val="Emphasis"/>
          <w:iCs w:val="0"/>
          <w:sz w:val="20"/>
        </w:rPr>
        <w:t>Shellfish Immunol</w:t>
      </w:r>
      <w:r w:rsidR="00F80D39">
        <w:rPr>
          <w:rStyle w:val="Emphasis"/>
          <w:i w:val="0"/>
          <w:iCs w:val="0"/>
          <w:sz w:val="20"/>
        </w:rPr>
        <w:t>ogy</w:t>
      </w:r>
      <w:r w:rsidR="00F80D39" w:rsidRPr="00167E98">
        <w:rPr>
          <w:rStyle w:val="Emphasis"/>
          <w:i w:val="0"/>
          <w:iCs w:val="0"/>
          <w:sz w:val="20"/>
        </w:rPr>
        <w:t xml:space="preserve"> 8: 77-90.</w:t>
      </w:r>
      <w:proofErr w:type="gramEnd"/>
    </w:p>
    <w:p w:rsidR="00F80D39" w:rsidRPr="00167E98" w:rsidRDefault="00F80D39" w:rsidP="00F80D39">
      <w:pPr>
        <w:autoSpaceDE w:val="0"/>
        <w:autoSpaceDN w:val="0"/>
        <w:adjustRightInd w:val="0"/>
        <w:spacing w:after="120"/>
        <w:ind w:left="1247"/>
        <w:rPr>
          <w:rStyle w:val="Emphasis"/>
          <w:i w:val="0"/>
          <w:iCs w:val="0"/>
          <w:sz w:val="20"/>
        </w:rPr>
      </w:pPr>
      <w:proofErr w:type="gramStart"/>
      <w:r w:rsidRPr="00167E98">
        <w:rPr>
          <w:rStyle w:val="Emphasis"/>
          <w:i w:val="0"/>
          <w:iCs w:val="0"/>
          <w:sz w:val="20"/>
        </w:rPr>
        <w:t>UK Health and Safety Executive, 1991.</w:t>
      </w:r>
      <w:proofErr w:type="gramEnd"/>
      <w:r w:rsidRPr="00167E98">
        <w:rPr>
          <w:rStyle w:val="Emphasis"/>
          <w:i w:val="0"/>
          <w:iCs w:val="0"/>
          <w:sz w:val="20"/>
        </w:rPr>
        <w:t xml:space="preserve"> </w:t>
      </w:r>
      <w:r w:rsidRPr="00167E98">
        <w:rPr>
          <w:rStyle w:val="Emphasis"/>
          <w:sz w:val="20"/>
        </w:rPr>
        <w:t xml:space="preserve">Protection of workers and the </w:t>
      </w:r>
      <w:proofErr w:type="gramStart"/>
      <w:r w:rsidRPr="00167E98">
        <w:rPr>
          <w:rStyle w:val="Emphasis"/>
          <w:sz w:val="20"/>
        </w:rPr>
        <w:t>general public</w:t>
      </w:r>
      <w:proofErr w:type="gramEnd"/>
      <w:r w:rsidRPr="00167E98">
        <w:rPr>
          <w:rStyle w:val="Emphasis"/>
          <w:sz w:val="20"/>
        </w:rPr>
        <w:t xml:space="preserve"> during the development of contaminated land</w:t>
      </w:r>
      <w:r w:rsidRPr="00167E98">
        <w:rPr>
          <w:rStyle w:val="Emphasis"/>
          <w:i w:val="0"/>
          <w:iCs w:val="0"/>
          <w:sz w:val="20"/>
        </w:rPr>
        <w:t>.</w:t>
      </w:r>
      <w:r w:rsidRPr="009B4604">
        <w:rPr>
          <w:rStyle w:val="Emphasis"/>
          <w:i w:val="0"/>
          <w:iCs w:val="0"/>
          <w:sz w:val="20"/>
        </w:rPr>
        <w:t xml:space="preserve"> </w:t>
      </w:r>
      <w:r w:rsidRPr="00167E98">
        <w:rPr>
          <w:rStyle w:val="Emphasis"/>
          <w:i w:val="0"/>
          <w:iCs w:val="0"/>
          <w:sz w:val="20"/>
        </w:rPr>
        <w:t xml:space="preserve">Guidance note </w:t>
      </w:r>
      <w:proofErr w:type="gramStart"/>
      <w:r>
        <w:rPr>
          <w:sz w:val="20"/>
        </w:rPr>
        <w:t>HS(</w:t>
      </w:r>
      <w:proofErr w:type="gramEnd"/>
      <w:r>
        <w:rPr>
          <w:sz w:val="20"/>
        </w:rPr>
        <w:t>G)66.</w:t>
      </w:r>
      <w:r w:rsidRPr="00167E98">
        <w:rPr>
          <w:rStyle w:val="Emphasis"/>
          <w:i w:val="0"/>
          <w:iCs w:val="0"/>
          <w:sz w:val="20"/>
        </w:rPr>
        <w:t xml:space="preserve"> </w:t>
      </w:r>
      <w:proofErr w:type="gramStart"/>
      <w:r w:rsidRPr="00167E98">
        <w:rPr>
          <w:rStyle w:val="Emphasis"/>
          <w:i w:val="0"/>
          <w:iCs w:val="0"/>
          <w:sz w:val="20"/>
        </w:rPr>
        <w:t>HSE books.</w:t>
      </w:r>
      <w:proofErr w:type="gramEnd"/>
    </w:p>
    <w:p w:rsidR="00F80D39" w:rsidRPr="00167E98" w:rsidRDefault="00F80D39" w:rsidP="00F80D39">
      <w:pPr>
        <w:spacing w:after="120"/>
        <w:ind w:left="1247"/>
        <w:rPr>
          <w:sz w:val="20"/>
          <w:szCs w:val="20"/>
        </w:rPr>
      </w:pPr>
      <w:proofErr w:type="gramStart"/>
      <w:r w:rsidRPr="00167E98">
        <w:rPr>
          <w:sz w:val="20"/>
          <w:szCs w:val="20"/>
        </w:rPr>
        <w:t>UNEP, 1995b.</w:t>
      </w:r>
      <w:proofErr w:type="gramEnd"/>
      <w:r w:rsidRPr="00167E98">
        <w:rPr>
          <w:sz w:val="20"/>
          <w:szCs w:val="20"/>
        </w:rPr>
        <w:t xml:space="preserve"> </w:t>
      </w:r>
      <w:proofErr w:type="gramStart"/>
      <w:r w:rsidRPr="00167E98">
        <w:rPr>
          <w:i/>
          <w:sz w:val="20"/>
          <w:szCs w:val="20"/>
        </w:rPr>
        <w:t>Technical Guidelines on Incineration on Land (D10)</w:t>
      </w:r>
      <w:r w:rsidRPr="00167E98">
        <w:rPr>
          <w:sz w:val="20"/>
          <w:szCs w:val="20"/>
        </w:rPr>
        <w:t>.</w:t>
      </w:r>
      <w:proofErr w:type="gramEnd"/>
      <w:r w:rsidRPr="00167E98">
        <w:rPr>
          <w:sz w:val="20"/>
          <w:szCs w:val="20"/>
        </w:rPr>
        <w:t xml:space="preserve"> </w:t>
      </w:r>
      <w:proofErr w:type="gramStart"/>
      <w:r w:rsidRPr="00167E98">
        <w:rPr>
          <w:sz w:val="20"/>
          <w:szCs w:val="20"/>
        </w:rPr>
        <w:t xml:space="preserve">Available </w:t>
      </w:r>
      <w:r>
        <w:rPr>
          <w:sz w:val="20"/>
          <w:szCs w:val="20"/>
        </w:rPr>
        <w:t xml:space="preserve">from: </w:t>
      </w:r>
      <w:r w:rsidRPr="00167E98">
        <w:rPr>
          <w:sz w:val="20"/>
          <w:szCs w:val="20"/>
        </w:rPr>
        <w:t>www.basel.int.</w:t>
      </w:r>
      <w:proofErr w:type="gramEnd"/>
    </w:p>
    <w:p w:rsidR="00F80D39" w:rsidRPr="00167E98" w:rsidRDefault="00F80D39" w:rsidP="00F80D39">
      <w:pPr>
        <w:spacing w:after="120"/>
        <w:ind w:left="1247"/>
        <w:rPr>
          <w:sz w:val="20"/>
          <w:szCs w:val="20"/>
        </w:rPr>
      </w:pPr>
      <w:proofErr w:type="gramStart"/>
      <w:r w:rsidRPr="00167E98">
        <w:rPr>
          <w:sz w:val="20"/>
          <w:szCs w:val="20"/>
        </w:rPr>
        <w:t>UNEP, 1998.</w:t>
      </w:r>
      <w:proofErr w:type="gramEnd"/>
      <w:r w:rsidRPr="00167E98">
        <w:rPr>
          <w:sz w:val="20"/>
          <w:szCs w:val="20"/>
        </w:rPr>
        <w:t xml:space="preserve"> </w:t>
      </w:r>
      <w:r w:rsidRPr="00167E98">
        <w:rPr>
          <w:i/>
          <w:sz w:val="20"/>
          <w:szCs w:val="20"/>
        </w:rPr>
        <w:t xml:space="preserve">Inventory of </w:t>
      </w:r>
      <w:proofErr w:type="gramStart"/>
      <w:r w:rsidRPr="00167E98">
        <w:rPr>
          <w:i/>
          <w:sz w:val="20"/>
          <w:szCs w:val="20"/>
        </w:rPr>
        <w:t>World-</w:t>
      </w:r>
      <w:r>
        <w:rPr>
          <w:i/>
          <w:sz w:val="20"/>
          <w:szCs w:val="20"/>
        </w:rPr>
        <w:t>w</w:t>
      </w:r>
      <w:r w:rsidRPr="00167E98">
        <w:rPr>
          <w:i/>
          <w:sz w:val="20"/>
          <w:szCs w:val="20"/>
        </w:rPr>
        <w:t>ide</w:t>
      </w:r>
      <w:proofErr w:type="gramEnd"/>
      <w:r w:rsidRPr="00167E98">
        <w:rPr>
          <w:i/>
          <w:sz w:val="20"/>
          <w:szCs w:val="20"/>
        </w:rPr>
        <w:t xml:space="preserve"> PCB Destruction Capacity. </w:t>
      </w:r>
      <w:proofErr w:type="gramStart"/>
      <w:r w:rsidRPr="00167E98">
        <w:rPr>
          <w:sz w:val="20"/>
          <w:szCs w:val="20"/>
        </w:rPr>
        <w:t xml:space="preserve">Available </w:t>
      </w:r>
      <w:r>
        <w:rPr>
          <w:sz w:val="20"/>
          <w:szCs w:val="20"/>
        </w:rPr>
        <w:t xml:space="preserve">from: </w:t>
      </w:r>
      <w:r w:rsidRPr="00167E98">
        <w:rPr>
          <w:sz w:val="20"/>
          <w:szCs w:val="20"/>
        </w:rPr>
        <w:t>www.chem.unep.ch.</w:t>
      </w:r>
      <w:proofErr w:type="gramEnd"/>
    </w:p>
    <w:p w:rsidR="00F80D39" w:rsidRPr="00167E98" w:rsidRDefault="00F80D39" w:rsidP="00F80D39">
      <w:pPr>
        <w:spacing w:after="120"/>
        <w:ind w:left="1247"/>
        <w:rPr>
          <w:sz w:val="20"/>
          <w:szCs w:val="20"/>
        </w:rPr>
      </w:pPr>
      <w:proofErr w:type="gramStart"/>
      <w:r w:rsidRPr="00167E98">
        <w:rPr>
          <w:sz w:val="20"/>
          <w:szCs w:val="20"/>
        </w:rPr>
        <w:t>UNEP, 2000.</w:t>
      </w:r>
      <w:proofErr w:type="gramEnd"/>
      <w:r w:rsidRPr="00167E98">
        <w:rPr>
          <w:sz w:val="20"/>
          <w:szCs w:val="20"/>
        </w:rPr>
        <w:t xml:space="preserve"> </w:t>
      </w:r>
      <w:proofErr w:type="gramStart"/>
      <w:r w:rsidRPr="00167E98">
        <w:rPr>
          <w:i/>
          <w:sz w:val="20"/>
          <w:szCs w:val="20"/>
        </w:rPr>
        <w:t>Survey of Currently Available Non-Incineration PCB Destruction Technologies</w:t>
      </w:r>
      <w:r w:rsidRPr="00167E98">
        <w:rPr>
          <w:sz w:val="20"/>
          <w:szCs w:val="20"/>
        </w:rPr>
        <w:t>.</w:t>
      </w:r>
      <w:proofErr w:type="gramEnd"/>
      <w:r w:rsidRPr="00167E98">
        <w:rPr>
          <w:sz w:val="20"/>
          <w:szCs w:val="20"/>
        </w:rPr>
        <w:t xml:space="preserve"> </w:t>
      </w:r>
      <w:proofErr w:type="gramStart"/>
      <w:r w:rsidRPr="00167E98">
        <w:rPr>
          <w:sz w:val="20"/>
          <w:szCs w:val="20"/>
        </w:rPr>
        <w:t xml:space="preserve">Available </w:t>
      </w:r>
      <w:r>
        <w:rPr>
          <w:sz w:val="20"/>
          <w:szCs w:val="20"/>
        </w:rPr>
        <w:t xml:space="preserve">from: </w:t>
      </w:r>
      <w:r w:rsidRPr="00167E98">
        <w:rPr>
          <w:sz w:val="20"/>
          <w:szCs w:val="20"/>
        </w:rPr>
        <w:t>www.chem.unep.ch.</w:t>
      </w:r>
      <w:proofErr w:type="gramEnd"/>
    </w:p>
    <w:p w:rsidR="00F80D39" w:rsidRPr="00167E98" w:rsidRDefault="00F80D39" w:rsidP="00F80D39">
      <w:pPr>
        <w:spacing w:after="120"/>
        <w:ind w:left="1247"/>
        <w:rPr>
          <w:sz w:val="20"/>
          <w:szCs w:val="20"/>
        </w:rPr>
      </w:pPr>
      <w:proofErr w:type="gramStart"/>
      <w:r w:rsidRPr="00167E98">
        <w:rPr>
          <w:sz w:val="20"/>
          <w:szCs w:val="20"/>
        </w:rPr>
        <w:t>UNEP, 2001.</w:t>
      </w:r>
      <w:proofErr w:type="gramEnd"/>
      <w:r w:rsidRPr="00167E98">
        <w:rPr>
          <w:sz w:val="20"/>
          <w:szCs w:val="20"/>
        </w:rPr>
        <w:t xml:space="preserve"> </w:t>
      </w:r>
      <w:proofErr w:type="gramStart"/>
      <w:r w:rsidRPr="00167E98">
        <w:rPr>
          <w:i/>
          <w:sz w:val="20"/>
          <w:szCs w:val="20"/>
        </w:rPr>
        <w:t xml:space="preserve">Destruction and Decontamination Technologies for PCBs and Other POPs Wastes under the Basel Convention, </w:t>
      </w:r>
      <w:r w:rsidRPr="00CA4DE8">
        <w:rPr>
          <w:sz w:val="20"/>
          <w:szCs w:val="20"/>
        </w:rPr>
        <w:t>vols</w:t>
      </w:r>
      <w:r>
        <w:rPr>
          <w:sz w:val="20"/>
          <w:szCs w:val="20"/>
        </w:rPr>
        <w:t>.</w:t>
      </w:r>
      <w:proofErr w:type="gramEnd"/>
      <w:r w:rsidRPr="00CA4DE8">
        <w:rPr>
          <w:sz w:val="20"/>
          <w:szCs w:val="20"/>
        </w:rPr>
        <w:t xml:space="preserve"> </w:t>
      </w:r>
      <w:proofErr w:type="gramStart"/>
      <w:r w:rsidRPr="00CA4DE8">
        <w:rPr>
          <w:sz w:val="20"/>
          <w:szCs w:val="20"/>
        </w:rPr>
        <w:t>A, B and C</w:t>
      </w:r>
      <w:r w:rsidRPr="00167E98">
        <w:rPr>
          <w:i/>
          <w:sz w:val="20"/>
          <w:szCs w:val="20"/>
        </w:rPr>
        <w:t>.</w:t>
      </w:r>
      <w:r w:rsidRPr="00167E98">
        <w:rPr>
          <w:sz w:val="20"/>
          <w:szCs w:val="20"/>
        </w:rPr>
        <w:t xml:space="preserve"> Available </w:t>
      </w:r>
      <w:r>
        <w:rPr>
          <w:sz w:val="20"/>
          <w:szCs w:val="20"/>
        </w:rPr>
        <w:t xml:space="preserve">from: </w:t>
      </w:r>
      <w:r w:rsidRPr="00167E98">
        <w:rPr>
          <w:sz w:val="20"/>
          <w:szCs w:val="20"/>
        </w:rPr>
        <w:t>www.basel.int.</w:t>
      </w:r>
      <w:proofErr w:type="gramEnd"/>
    </w:p>
    <w:p w:rsidR="00F80D39" w:rsidRPr="00167E98" w:rsidRDefault="00F80D39" w:rsidP="00F80D39">
      <w:pPr>
        <w:spacing w:after="120"/>
        <w:ind w:left="1247"/>
        <w:rPr>
          <w:iCs/>
          <w:sz w:val="20"/>
          <w:szCs w:val="20"/>
        </w:rPr>
      </w:pPr>
      <w:proofErr w:type="gramStart"/>
      <w:r w:rsidRPr="00167E98">
        <w:rPr>
          <w:sz w:val="20"/>
          <w:szCs w:val="20"/>
        </w:rPr>
        <w:t>UNEP, 2002a.</w:t>
      </w:r>
      <w:proofErr w:type="gramEnd"/>
      <w:r w:rsidRPr="00167E98">
        <w:rPr>
          <w:sz w:val="20"/>
          <w:szCs w:val="20"/>
        </w:rPr>
        <w:t xml:space="preserve"> </w:t>
      </w:r>
      <w:r w:rsidRPr="00167E98">
        <w:rPr>
          <w:i/>
          <w:sz w:val="20"/>
          <w:szCs w:val="20"/>
        </w:rPr>
        <w:t>Europe Regional Report, Regionally Based Assessment of Persistent Toxic Substances</w:t>
      </w:r>
      <w:r w:rsidRPr="00167E98">
        <w:rPr>
          <w:iCs/>
          <w:sz w:val="20"/>
          <w:szCs w:val="20"/>
        </w:rPr>
        <w:t xml:space="preserve">. </w:t>
      </w:r>
      <w:proofErr w:type="gramStart"/>
      <w:r w:rsidRPr="00167E98">
        <w:rPr>
          <w:iCs/>
          <w:sz w:val="20"/>
          <w:szCs w:val="20"/>
        </w:rPr>
        <w:t xml:space="preserve">Available </w:t>
      </w:r>
      <w:r>
        <w:rPr>
          <w:iCs/>
          <w:sz w:val="20"/>
          <w:szCs w:val="20"/>
        </w:rPr>
        <w:t xml:space="preserve">from: </w:t>
      </w:r>
      <w:r w:rsidRPr="00167E98">
        <w:rPr>
          <w:iCs/>
          <w:sz w:val="20"/>
          <w:szCs w:val="20"/>
        </w:rPr>
        <w:t>www.chem.unep.ch.</w:t>
      </w:r>
      <w:proofErr w:type="gramEnd"/>
    </w:p>
    <w:p w:rsidR="00F80D39" w:rsidRPr="00167E98" w:rsidRDefault="00F80D39" w:rsidP="00F80D39">
      <w:pPr>
        <w:spacing w:after="120"/>
        <w:ind w:left="1247"/>
        <w:rPr>
          <w:sz w:val="20"/>
          <w:szCs w:val="20"/>
        </w:rPr>
      </w:pPr>
      <w:proofErr w:type="gramStart"/>
      <w:r w:rsidRPr="00167E98">
        <w:rPr>
          <w:sz w:val="20"/>
          <w:szCs w:val="20"/>
        </w:rPr>
        <w:t>UNEP, 2002b.</w:t>
      </w:r>
      <w:proofErr w:type="gramEnd"/>
      <w:r w:rsidRPr="00167E98">
        <w:rPr>
          <w:sz w:val="20"/>
          <w:szCs w:val="20"/>
        </w:rPr>
        <w:t xml:space="preserve"> </w:t>
      </w:r>
      <w:r w:rsidRPr="00167E98">
        <w:rPr>
          <w:i/>
          <w:sz w:val="20"/>
          <w:szCs w:val="20"/>
        </w:rPr>
        <w:t>Central and North East Asia Regional Report, Regionally Based Assessment of Persistent Toxic Substances</w:t>
      </w:r>
      <w:r w:rsidRPr="00167E98">
        <w:rPr>
          <w:iCs/>
          <w:sz w:val="20"/>
          <w:szCs w:val="20"/>
        </w:rPr>
        <w:t>.</w:t>
      </w:r>
      <w:r w:rsidRPr="00167E98">
        <w:rPr>
          <w:i/>
          <w:sz w:val="20"/>
          <w:szCs w:val="20"/>
        </w:rPr>
        <w:t xml:space="preserve"> </w:t>
      </w:r>
      <w:proofErr w:type="gramStart"/>
      <w:r w:rsidRPr="00167E98">
        <w:rPr>
          <w:sz w:val="20"/>
          <w:szCs w:val="20"/>
        </w:rPr>
        <w:t xml:space="preserve">Available </w:t>
      </w:r>
      <w:r>
        <w:rPr>
          <w:sz w:val="20"/>
          <w:szCs w:val="20"/>
        </w:rPr>
        <w:t>from:</w:t>
      </w:r>
      <w:r w:rsidRPr="00167E98">
        <w:rPr>
          <w:sz w:val="20"/>
          <w:szCs w:val="20"/>
        </w:rPr>
        <w:t xml:space="preserve"> www.chem.unep.ch.</w:t>
      </w:r>
      <w:proofErr w:type="gramEnd"/>
    </w:p>
    <w:p w:rsidR="00F80D39" w:rsidRPr="00167E98" w:rsidRDefault="00F80D39" w:rsidP="00F80D39">
      <w:pPr>
        <w:spacing w:after="120"/>
        <w:ind w:left="1247"/>
        <w:rPr>
          <w:sz w:val="20"/>
          <w:szCs w:val="20"/>
        </w:rPr>
      </w:pPr>
      <w:proofErr w:type="gramStart"/>
      <w:r w:rsidRPr="00167E98">
        <w:rPr>
          <w:sz w:val="20"/>
          <w:szCs w:val="20"/>
        </w:rPr>
        <w:t>UNEP, 2002c.</w:t>
      </w:r>
      <w:proofErr w:type="gramEnd"/>
      <w:r w:rsidRPr="00167E98">
        <w:rPr>
          <w:sz w:val="20"/>
          <w:szCs w:val="20"/>
        </w:rPr>
        <w:t xml:space="preserve"> </w:t>
      </w:r>
      <w:r w:rsidRPr="00167E98">
        <w:rPr>
          <w:i/>
          <w:iCs/>
          <w:sz w:val="20"/>
          <w:szCs w:val="20"/>
        </w:rPr>
        <w:t>Indian Ocean Regional Report, Regionally Based Assessment of Persistent Toxic Substances</w:t>
      </w:r>
      <w:r w:rsidRPr="00167E98">
        <w:rPr>
          <w:sz w:val="20"/>
          <w:szCs w:val="20"/>
        </w:rPr>
        <w:t xml:space="preserve">. </w:t>
      </w:r>
      <w:proofErr w:type="gramStart"/>
      <w:r w:rsidRPr="00167E98">
        <w:rPr>
          <w:sz w:val="20"/>
          <w:szCs w:val="20"/>
        </w:rPr>
        <w:t xml:space="preserve">Available </w:t>
      </w:r>
      <w:r>
        <w:rPr>
          <w:sz w:val="20"/>
          <w:szCs w:val="20"/>
        </w:rPr>
        <w:t xml:space="preserve">from: </w:t>
      </w:r>
      <w:r w:rsidRPr="00167E98">
        <w:rPr>
          <w:sz w:val="20"/>
          <w:szCs w:val="20"/>
        </w:rPr>
        <w:t>www.chem.unep.ch.</w:t>
      </w:r>
      <w:proofErr w:type="gramEnd"/>
    </w:p>
    <w:p w:rsidR="00F80D39" w:rsidRPr="00167E98" w:rsidRDefault="00F80D39" w:rsidP="00F80D39">
      <w:pPr>
        <w:spacing w:after="120"/>
        <w:ind w:left="1247"/>
        <w:rPr>
          <w:sz w:val="20"/>
          <w:szCs w:val="20"/>
        </w:rPr>
      </w:pPr>
      <w:proofErr w:type="gramStart"/>
      <w:r w:rsidRPr="00167E98">
        <w:rPr>
          <w:sz w:val="20"/>
          <w:szCs w:val="20"/>
        </w:rPr>
        <w:t>UNEP, 2003d.</w:t>
      </w:r>
      <w:proofErr w:type="gramEnd"/>
      <w:r w:rsidRPr="00167E98">
        <w:rPr>
          <w:sz w:val="20"/>
          <w:szCs w:val="20"/>
        </w:rPr>
        <w:t xml:space="preserve"> </w:t>
      </w:r>
      <w:r w:rsidRPr="00167E98">
        <w:rPr>
          <w:i/>
          <w:iCs/>
          <w:sz w:val="20"/>
          <w:szCs w:val="20"/>
        </w:rPr>
        <w:t>Global Report 2003, Regionally Based Assessment of Persistent Toxic Substances</w:t>
      </w:r>
      <w:r w:rsidRPr="00167E98">
        <w:rPr>
          <w:sz w:val="20"/>
          <w:szCs w:val="20"/>
        </w:rPr>
        <w:t xml:space="preserve">. </w:t>
      </w:r>
      <w:proofErr w:type="gramStart"/>
      <w:r w:rsidRPr="00167E98">
        <w:rPr>
          <w:sz w:val="20"/>
          <w:szCs w:val="20"/>
        </w:rPr>
        <w:t xml:space="preserve">Available </w:t>
      </w:r>
      <w:r>
        <w:rPr>
          <w:sz w:val="20"/>
          <w:szCs w:val="20"/>
        </w:rPr>
        <w:t xml:space="preserve">from: </w:t>
      </w:r>
      <w:r w:rsidRPr="00616E7B">
        <w:rPr>
          <w:sz w:val="20"/>
          <w:szCs w:val="20"/>
        </w:rPr>
        <w:t>http://www.unepmap.org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</w:p>
    <w:p w:rsidR="00F80D39" w:rsidRPr="00167E98" w:rsidRDefault="00F80D39" w:rsidP="00F80D39">
      <w:pPr>
        <w:spacing w:after="120"/>
        <w:ind w:left="1247"/>
        <w:rPr>
          <w:sz w:val="20"/>
          <w:szCs w:val="20"/>
        </w:rPr>
      </w:pPr>
      <w:proofErr w:type="gramStart"/>
      <w:r w:rsidRPr="00167E98">
        <w:rPr>
          <w:sz w:val="20"/>
          <w:szCs w:val="20"/>
        </w:rPr>
        <w:t>UNEP, 2004a.</w:t>
      </w:r>
      <w:proofErr w:type="gramEnd"/>
      <w:r w:rsidRPr="00167E98">
        <w:rPr>
          <w:sz w:val="20"/>
          <w:szCs w:val="20"/>
        </w:rPr>
        <w:t xml:space="preserve"> </w:t>
      </w:r>
      <w:proofErr w:type="gramStart"/>
      <w:r w:rsidRPr="00167E98">
        <w:rPr>
          <w:i/>
          <w:sz w:val="20"/>
          <w:szCs w:val="20"/>
        </w:rPr>
        <w:t>Review of the Emerging, Innovative Technologies for the Destruction and Decontamination of POPs and the Identification of Promising Technologies for Use in Developing Countries</w:t>
      </w:r>
      <w:r w:rsidRPr="00167E98">
        <w:rPr>
          <w:sz w:val="20"/>
          <w:szCs w:val="20"/>
        </w:rPr>
        <w:t>.</w:t>
      </w:r>
      <w:proofErr w:type="gramEnd"/>
      <w:r w:rsidRPr="00167E98">
        <w:rPr>
          <w:sz w:val="20"/>
          <w:szCs w:val="20"/>
        </w:rPr>
        <w:t xml:space="preserve"> </w:t>
      </w:r>
      <w:proofErr w:type="gramStart"/>
      <w:r w:rsidRPr="00167E98">
        <w:rPr>
          <w:sz w:val="20"/>
          <w:szCs w:val="20"/>
        </w:rPr>
        <w:t xml:space="preserve">Available </w:t>
      </w:r>
      <w:r>
        <w:rPr>
          <w:sz w:val="20"/>
          <w:szCs w:val="20"/>
        </w:rPr>
        <w:t xml:space="preserve">from: </w:t>
      </w:r>
      <w:r w:rsidRPr="00167E98">
        <w:rPr>
          <w:sz w:val="20"/>
          <w:szCs w:val="20"/>
        </w:rPr>
        <w:t>www.unep.org/stapgef.</w:t>
      </w:r>
      <w:proofErr w:type="gramEnd"/>
    </w:p>
    <w:p w:rsidR="00F80D39" w:rsidRPr="00167E98" w:rsidRDefault="00F80D39" w:rsidP="00F80D39">
      <w:pPr>
        <w:spacing w:after="120"/>
        <w:ind w:left="1247"/>
        <w:rPr>
          <w:sz w:val="20"/>
          <w:szCs w:val="20"/>
        </w:rPr>
      </w:pPr>
      <w:proofErr w:type="gramStart"/>
      <w:r w:rsidRPr="00167E98">
        <w:rPr>
          <w:sz w:val="20"/>
          <w:szCs w:val="20"/>
        </w:rPr>
        <w:t>UNEP, 2004c.</w:t>
      </w:r>
      <w:proofErr w:type="gramEnd"/>
      <w:r w:rsidRPr="00167E98">
        <w:rPr>
          <w:sz w:val="20"/>
          <w:szCs w:val="20"/>
        </w:rPr>
        <w:t xml:space="preserve"> </w:t>
      </w:r>
      <w:proofErr w:type="gramStart"/>
      <w:r w:rsidRPr="00167E98">
        <w:rPr>
          <w:i/>
          <w:iCs/>
          <w:sz w:val="20"/>
          <w:szCs w:val="20"/>
        </w:rPr>
        <w:t>Interim guidance for developing a national implementation plan for the Stockholm Convention</w:t>
      </w:r>
      <w:r w:rsidRPr="00167E98">
        <w:rPr>
          <w:sz w:val="20"/>
          <w:szCs w:val="20"/>
        </w:rPr>
        <w:t>.</w:t>
      </w:r>
      <w:proofErr w:type="gramEnd"/>
      <w:r w:rsidRPr="00167E98">
        <w:rPr>
          <w:sz w:val="20"/>
          <w:szCs w:val="20"/>
        </w:rPr>
        <w:t xml:space="preserve"> </w:t>
      </w:r>
      <w:proofErr w:type="gramStart"/>
      <w:r w:rsidRPr="00167E98">
        <w:rPr>
          <w:sz w:val="20"/>
          <w:szCs w:val="20"/>
        </w:rPr>
        <w:t>Revised December 2004.</w:t>
      </w:r>
      <w:proofErr w:type="gramEnd"/>
      <w:r w:rsidRPr="00167E98">
        <w:rPr>
          <w:sz w:val="20"/>
          <w:szCs w:val="20"/>
        </w:rPr>
        <w:t xml:space="preserve"> </w:t>
      </w:r>
      <w:proofErr w:type="gramStart"/>
      <w:r w:rsidRPr="00167E98">
        <w:rPr>
          <w:sz w:val="20"/>
          <w:szCs w:val="20"/>
        </w:rPr>
        <w:t xml:space="preserve">Available </w:t>
      </w:r>
      <w:r>
        <w:rPr>
          <w:sz w:val="20"/>
          <w:szCs w:val="20"/>
        </w:rPr>
        <w:t>from:</w:t>
      </w:r>
      <w:r w:rsidRPr="00167E98">
        <w:rPr>
          <w:sz w:val="20"/>
          <w:szCs w:val="20"/>
        </w:rPr>
        <w:t xml:space="preserve"> </w:t>
      </w:r>
      <w:r w:rsidRPr="00167E98">
        <w:rPr>
          <w:sz w:val="20"/>
        </w:rPr>
        <w:t>www.pops.int.</w:t>
      </w:r>
      <w:proofErr w:type="gramEnd"/>
    </w:p>
    <w:p w:rsidR="00F80D39" w:rsidRPr="00167E98" w:rsidRDefault="00F80D39" w:rsidP="00F80D39">
      <w:pPr>
        <w:spacing w:after="120"/>
        <w:ind w:left="1247"/>
        <w:rPr>
          <w:sz w:val="20"/>
          <w:szCs w:val="20"/>
        </w:rPr>
      </w:pPr>
      <w:proofErr w:type="gramStart"/>
      <w:r w:rsidRPr="00167E98">
        <w:rPr>
          <w:sz w:val="20"/>
          <w:szCs w:val="20"/>
        </w:rPr>
        <w:t>UNEP, 2005.</w:t>
      </w:r>
      <w:proofErr w:type="gramEnd"/>
      <w:r w:rsidRPr="00167E98">
        <w:rPr>
          <w:sz w:val="20"/>
          <w:szCs w:val="20"/>
        </w:rPr>
        <w:t xml:space="preserve"> </w:t>
      </w:r>
      <w:proofErr w:type="gramStart"/>
      <w:r w:rsidRPr="00167E98">
        <w:rPr>
          <w:i/>
          <w:sz w:val="20"/>
          <w:szCs w:val="20"/>
        </w:rPr>
        <w:t>Standardized Toolkit for the Identification and Quantification of Dioxin and Furan Releases, 2nd ed.</w:t>
      </w:r>
      <w:r w:rsidRPr="00167E98">
        <w:rPr>
          <w:sz w:val="20"/>
          <w:szCs w:val="20"/>
        </w:rPr>
        <w:t xml:space="preserve"> Available </w:t>
      </w:r>
      <w:r>
        <w:rPr>
          <w:color w:val="000000"/>
          <w:sz w:val="20"/>
          <w:szCs w:val="20"/>
        </w:rPr>
        <w:t xml:space="preserve">from: </w:t>
      </w:r>
      <w:hyperlink r:id="rId78" w:history="1">
        <w:r w:rsidRPr="00167E98">
          <w:rPr>
            <w:rStyle w:val="Hyperlink"/>
            <w:color w:val="000000"/>
            <w:sz w:val="20"/>
            <w:szCs w:val="20"/>
            <w:u w:val="none"/>
          </w:rPr>
          <w:t>www.pops.int</w:t>
        </w:r>
      </w:hyperlink>
      <w:r w:rsidRPr="00167E98">
        <w:rPr>
          <w:color w:val="000000"/>
          <w:sz w:val="20"/>
          <w:szCs w:val="20"/>
        </w:rPr>
        <w:t>.</w:t>
      </w:r>
      <w:proofErr w:type="gramEnd"/>
    </w:p>
    <w:p w:rsidR="00F80D39" w:rsidRPr="00167E98" w:rsidRDefault="00F80D39" w:rsidP="00F80D39">
      <w:pPr>
        <w:spacing w:after="120"/>
        <w:ind w:left="1247"/>
        <w:rPr>
          <w:sz w:val="20"/>
        </w:rPr>
      </w:pPr>
      <w:proofErr w:type="gramStart"/>
      <w:r w:rsidRPr="00167E98">
        <w:rPr>
          <w:sz w:val="20"/>
        </w:rPr>
        <w:t>UNEP, 2006.</w:t>
      </w:r>
      <w:proofErr w:type="gramEnd"/>
      <w:r w:rsidRPr="00167E98">
        <w:rPr>
          <w:sz w:val="20"/>
        </w:rPr>
        <w:t xml:space="preserve"> </w:t>
      </w:r>
      <w:r w:rsidRPr="00167E98">
        <w:rPr>
          <w:i/>
          <w:iCs/>
          <w:sz w:val="20"/>
        </w:rPr>
        <w:t xml:space="preserve">Technical guidelines </w:t>
      </w:r>
      <w:r>
        <w:rPr>
          <w:i/>
          <w:iCs/>
          <w:sz w:val="20"/>
        </w:rPr>
        <w:t>on</w:t>
      </w:r>
      <w:r w:rsidRPr="00167E98">
        <w:rPr>
          <w:i/>
          <w:iCs/>
          <w:sz w:val="20"/>
        </w:rPr>
        <w:t xml:space="preserve"> the environmentally sound management of wastes consisting of, containing or contaminated with 1</w:t>
      </w:r>
      <w:proofErr w:type="gramStart"/>
      <w:r w:rsidRPr="00167E98">
        <w:rPr>
          <w:i/>
          <w:iCs/>
          <w:sz w:val="20"/>
        </w:rPr>
        <w:t>,1,1</w:t>
      </w:r>
      <w:proofErr w:type="gramEnd"/>
      <w:r w:rsidRPr="00167E98">
        <w:rPr>
          <w:i/>
          <w:iCs/>
          <w:sz w:val="20"/>
        </w:rPr>
        <w:t>-trichloro-2,2-bis(4-chlorophenyl)ethane (DDT)</w:t>
      </w:r>
      <w:r w:rsidRPr="00167E98">
        <w:rPr>
          <w:sz w:val="20"/>
        </w:rPr>
        <w:t xml:space="preserve">. </w:t>
      </w:r>
      <w:proofErr w:type="gramStart"/>
      <w:r>
        <w:rPr>
          <w:sz w:val="20"/>
        </w:rPr>
        <w:t>(DDT guidelines).</w:t>
      </w:r>
      <w:proofErr w:type="gramEnd"/>
      <w:r>
        <w:rPr>
          <w:sz w:val="20"/>
        </w:rPr>
        <w:t xml:space="preserve"> </w:t>
      </w:r>
      <w:proofErr w:type="gramStart"/>
      <w:r w:rsidRPr="00167E98">
        <w:rPr>
          <w:sz w:val="20"/>
        </w:rPr>
        <w:t xml:space="preserve">Available </w:t>
      </w:r>
      <w:r>
        <w:rPr>
          <w:sz w:val="20"/>
        </w:rPr>
        <w:t xml:space="preserve">from: </w:t>
      </w:r>
      <w:r w:rsidRPr="00167E98">
        <w:rPr>
          <w:sz w:val="20"/>
        </w:rPr>
        <w:t>www.basel.int.</w:t>
      </w:r>
      <w:proofErr w:type="gramEnd"/>
    </w:p>
    <w:p w:rsidR="00F80D39" w:rsidRPr="00631513" w:rsidRDefault="00F80D39" w:rsidP="00F80D39">
      <w:pPr>
        <w:spacing w:after="120"/>
        <w:ind w:left="1247"/>
        <w:rPr>
          <w:sz w:val="20"/>
          <w:szCs w:val="20"/>
        </w:rPr>
      </w:pPr>
      <w:proofErr w:type="gramStart"/>
      <w:r w:rsidRPr="00631513">
        <w:rPr>
          <w:sz w:val="20"/>
          <w:szCs w:val="20"/>
        </w:rPr>
        <w:t>UNEP, 2007.</w:t>
      </w:r>
      <w:proofErr w:type="gramEnd"/>
      <w:r w:rsidRPr="00631513">
        <w:rPr>
          <w:sz w:val="20"/>
          <w:szCs w:val="20"/>
        </w:rPr>
        <w:t xml:space="preserve"> </w:t>
      </w:r>
      <w:proofErr w:type="gramStart"/>
      <w:r w:rsidRPr="00CA4DE8">
        <w:rPr>
          <w:i/>
          <w:sz w:val="20"/>
          <w:szCs w:val="20"/>
        </w:rPr>
        <w:t>Guidelines on best available techniques and provisional guidance on best environmental practices relevant to Article 5 and Annex C of the Stockholm Convention on persistent organic pollutants.</w:t>
      </w:r>
      <w:proofErr w:type="gramEnd"/>
      <w:r w:rsidRPr="00CA4DE8">
        <w:rPr>
          <w:i/>
          <w:sz w:val="20"/>
          <w:szCs w:val="20"/>
        </w:rPr>
        <w:t xml:space="preserve"> </w:t>
      </w:r>
      <w:r w:rsidRPr="00631513">
        <w:rPr>
          <w:sz w:val="20"/>
          <w:szCs w:val="20"/>
        </w:rPr>
        <w:t>Available at http://chm.pops.int/Implementation/BATandBEP/Guidance/tabid/3636/Default.aspx</w:t>
      </w:r>
    </w:p>
    <w:p w:rsidR="00F80D39" w:rsidRPr="00786117" w:rsidRDefault="00F80D39" w:rsidP="00F80D39">
      <w:pPr>
        <w:spacing w:after="120"/>
        <w:ind w:left="1247"/>
        <w:rPr>
          <w:sz w:val="20"/>
          <w:szCs w:val="20"/>
        </w:rPr>
      </w:pPr>
      <w:proofErr w:type="gramStart"/>
      <w:r w:rsidRPr="00786117">
        <w:rPr>
          <w:sz w:val="20"/>
          <w:szCs w:val="20"/>
          <w:lang w:eastAsia="ja-JP"/>
        </w:rPr>
        <w:t>UNEP, 2015.</w:t>
      </w:r>
      <w:proofErr w:type="gramEnd"/>
      <w:r w:rsidRPr="00786117">
        <w:rPr>
          <w:sz w:val="20"/>
          <w:szCs w:val="20"/>
          <w:lang w:eastAsia="ja-JP"/>
        </w:rPr>
        <w:t xml:space="preserve"> </w:t>
      </w:r>
      <w:r w:rsidRPr="006A2160">
        <w:rPr>
          <w:i/>
          <w:sz w:val="20"/>
          <w:szCs w:val="20"/>
        </w:rPr>
        <w:t xml:space="preserve">Technical guidelines on the environmentally sound management of wastes containing or </w:t>
      </w:r>
      <w:proofErr w:type="gramStart"/>
      <w:r w:rsidRPr="006A2160">
        <w:rPr>
          <w:i/>
          <w:sz w:val="20"/>
          <w:szCs w:val="20"/>
        </w:rPr>
        <w:t>contaminated</w:t>
      </w:r>
      <w:proofErr w:type="gramEnd"/>
      <w:r w:rsidRPr="006A2160">
        <w:rPr>
          <w:i/>
          <w:sz w:val="20"/>
          <w:szCs w:val="20"/>
        </w:rPr>
        <w:t xml:space="preserve"> with unintentionally produced polychlorinated </w:t>
      </w:r>
      <w:proofErr w:type="spellStart"/>
      <w:r w:rsidRPr="006A2160">
        <w:rPr>
          <w:i/>
          <w:sz w:val="20"/>
          <w:szCs w:val="20"/>
        </w:rPr>
        <w:t>dibenzo</w:t>
      </w:r>
      <w:proofErr w:type="spellEnd"/>
      <w:r w:rsidRPr="006A2160">
        <w:rPr>
          <w:i/>
          <w:sz w:val="20"/>
          <w:szCs w:val="20"/>
        </w:rPr>
        <w:t xml:space="preserve">-p-dioxins, polychlorinated </w:t>
      </w:r>
      <w:proofErr w:type="spellStart"/>
      <w:r w:rsidRPr="006A2160">
        <w:rPr>
          <w:i/>
          <w:sz w:val="20"/>
          <w:szCs w:val="20"/>
        </w:rPr>
        <w:t>dibenzofurans</w:t>
      </w:r>
      <w:proofErr w:type="spellEnd"/>
      <w:r w:rsidRPr="006A2160">
        <w:rPr>
          <w:i/>
          <w:sz w:val="20"/>
          <w:szCs w:val="20"/>
        </w:rPr>
        <w:t xml:space="preserve">, </w:t>
      </w:r>
      <w:proofErr w:type="spellStart"/>
      <w:r w:rsidRPr="006A2160">
        <w:rPr>
          <w:i/>
          <w:sz w:val="20"/>
          <w:szCs w:val="20"/>
        </w:rPr>
        <w:t>hexachlorobenzene</w:t>
      </w:r>
      <w:proofErr w:type="spellEnd"/>
      <w:r w:rsidRPr="006A2160">
        <w:rPr>
          <w:i/>
          <w:sz w:val="20"/>
          <w:szCs w:val="20"/>
        </w:rPr>
        <w:t xml:space="preserve">, polychlorinated biphenyls or </w:t>
      </w:r>
      <w:proofErr w:type="spellStart"/>
      <w:r w:rsidRPr="006A2160">
        <w:rPr>
          <w:i/>
          <w:sz w:val="20"/>
          <w:szCs w:val="20"/>
        </w:rPr>
        <w:t>pentachlorobenzene</w:t>
      </w:r>
      <w:proofErr w:type="spellEnd"/>
      <w:r w:rsidRPr="00CA4DE8" w:rsidDel="006A2160">
        <w:rPr>
          <w:i/>
          <w:sz w:val="20"/>
          <w:szCs w:val="20"/>
        </w:rPr>
        <w:t xml:space="preserve"> </w:t>
      </w:r>
      <w:r w:rsidRPr="006A2160">
        <w:rPr>
          <w:sz w:val="20"/>
          <w:szCs w:val="20"/>
        </w:rPr>
        <w:t>(</w:t>
      </w:r>
      <w:r>
        <w:rPr>
          <w:sz w:val="20"/>
          <w:szCs w:val="20"/>
        </w:rPr>
        <w:t xml:space="preserve">Unintentional POPs technical guidelines). </w:t>
      </w:r>
      <w:proofErr w:type="gramStart"/>
      <w:r>
        <w:rPr>
          <w:sz w:val="20"/>
          <w:szCs w:val="20"/>
        </w:rPr>
        <w:t>Available from: www.basel.int.</w:t>
      </w:r>
      <w:proofErr w:type="gramEnd"/>
    </w:p>
    <w:p w:rsidR="00F80D39" w:rsidRDefault="00F80D39" w:rsidP="00F80D39">
      <w:pPr>
        <w:spacing w:after="120"/>
        <w:ind w:left="1247"/>
        <w:rPr>
          <w:bCs/>
        </w:rPr>
      </w:pPr>
      <w:r w:rsidRPr="008C10BB">
        <w:rPr>
          <w:sz w:val="20"/>
          <w:szCs w:val="20"/>
          <w:lang w:eastAsia="ja-JP"/>
        </w:rPr>
        <w:t>UNEP</w:t>
      </w:r>
      <w:r w:rsidRPr="008C10BB">
        <w:rPr>
          <w:bCs/>
          <w:sz w:val="20"/>
          <w:szCs w:val="20"/>
        </w:rPr>
        <w:t>, 2015a.</w:t>
      </w:r>
      <w:r w:rsidRPr="00CA4DE8">
        <w:rPr>
          <w:bCs/>
          <w:i/>
          <w:sz w:val="20"/>
          <w:szCs w:val="20"/>
        </w:rPr>
        <w:t xml:space="preserve">Technical </w:t>
      </w:r>
      <w:r w:rsidRPr="00CA4DE8">
        <w:rPr>
          <w:bCs/>
          <w:i/>
          <w:sz w:val="20"/>
          <w:szCs w:val="20"/>
          <w:lang w:val="en-US"/>
        </w:rPr>
        <w:t>guidelines</w:t>
      </w:r>
      <w:r w:rsidRPr="00CA4DE8">
        <w:rPr>
          <w:bCs/>
          <w:i/>
          <w:sz w:val="20"/>
          <w:szCs w:val="20"/>
        </w:rPr>
        <w:t xml:space="preserve"> on the environmentally sound management of wastes consisting of, containing or contaminated with </w:t>
      </w:r>
      <w:proofErr w:type="spellStart"/>
      <w:r w:rsidRPr="00CA4DE8">
        <w:rPr>
          <w:bCs/>
          <w:i/>
          <w:sz w:val="20"/>
          <w:szCs w:val="20"/>
        </w:rPr>
        <w:t>perfluorooctane</w:t>
      </w:r>
      <w:proofErr w:type="spellEnd"/>
      <w:r w:rsidRPr="00CA4DE8">
        <w:rPr>
          <w:bCs/>
          <w:i/>
          <w:sz w:val="20"/>
          <w:szCs w:val="20"/>
        </w:rPr>
        <w:t xml:space="preserve"> </w:t>
      </w:r>
      <w:proofErr w:type="spellStart"/>
      <w:r w:rsidRPr="00CA4DE8">
        <w:rPr>
          <w:bCs/>
          <w:i/>
          <w:sz w:val="20"/>
          <w:szCs w:val="20"/>
        </w:rPr>
        <w:t>sulfonic</w:t>
      </w:r>
      <w:proofErr w:type="spellEnd"/>
      <w:r w:rsidRPr="00CA4DE8">
        <w:rPr>
          <w:bCs/>
          <w:i/>
          <w:sz w:val="20"/>
          <w:szCs w:val="20"/>
        </w:rPr>
        <w:t xml:space="preserve"> acid, its salts and </w:t>
      </w:r>
      <w:proofErr w:type="spellStart"/>
      <w:r w:rsidRPr="00CA4DE8">
        <w:rPr>
          <w:bCs/>
          <w:i/>
          <w:sz w:val="20"/>
          <w:szCs w:val="20"/>
        </w:rPr>
        <w:t>perfluorooctane</w:t>
      </w:r>
      <w:proofErr w:type="spellEnd"/>
      <w:r w:rsidRPr="00CA4DE8">
        <w:rPr>
          <w:bCs/>
          <w:i/>
          <w:sz w:val="20"/>
          <w:szCs w:val="20"/>
        </w:rPr>
        <w:t xml:space="preserve"> </w:t>
      </w:r>
      <w:proofErr w:type="spellStart"/>
      <w:r w:rsidRPr="00CA4DE8">
        <w:rPr>
          <w:bCs/>
          <w:i/>
          <w:sz w:val="20"/>
          <w:szCs w:val="20"/>
        </w:rPr>
        <w:t>sulfonyl</w:t>
      </w:r>
      <w:proofErr w:type="spellEnd"/>
      <w:r w:rsidRPr="00CA4DE8">
        <w:rPr>
          <w:bCs/>
          <w:i/>
          <w:sz w:val="20"/>
          <w:szCs w:val="20"/>
        </w:rPr>
        <w:t xml:space="preserve"> fluoride </w:t>
      </w:r>
      <w:r>
        <w:rPr>
          <w:bCs/>
          <w:sz w:val="20"/>
          <w:szCs w:val="20"/>
        </w:rPr>
        <w:t>(PFOS technical guidelines)</w:t>
      </w:r>
      <w:r w:rsidRPr="008C10BB">
        <w:rPr>
          <w:bCs/>
          <w:sz w:val="20"/>
          <w:szCs w:val="20"/>
        </w:rPr>
        <w:t>.</w:t>
      </w:r>
      <w:r w:rsidRPr="00EC1769">
        <w:rPr>
          <w:sz w:val="20"/>
        </w:rPr>
        <w:t xml:space="preserve"> </w:t>
      </w:r>
      <w:proofErr w:type="gramStart"/>
      <w:r w:rsidRPr="00167E98">
        <w:rPr>
          <w:sz w:val="20"/>
        </w:rPr>
        <w:t xml:space="preserve">Available </w:t>
      </w:r>
      <w:r>
        <w:rPr>
          <w:sz w:val="20"/>
        </w:rPr>
        <w:t xml:space="preserve">from: </w:t>
      </w:r>
      <w:r w:rsidRPr="00167E98">
        <w:rPr>
          <w:sz w:val="20"/>
        </w:rPr>
        <w:t>www.basel.int.</w:t>
      </w:r>
      <w:proofErr w:type="gramEnd"/>
    </w:p>
    <w:p w:rsidR="00F80D39" w:rsidRPr="00167E98" w:rsidRDefault="00F80D39" w:rsidP="00F80D39">
      <w:pPr>
        <w:spacing w:after="120"/>
        <w:ind w:left="1247"/>
        <w:rPr>
          <w:sz w:val="20"/>
        </w:rPr>
      </w:pPr>
      <w:proofErr w:type="gramStart"/>
      <w:r w:rsidRPr="00167E98">
        <w:rPr>
          <w:sz w:val="20"/>
        </w:rPr>
        <w:t>UNEP, 20</w:t>
      </w:r>
      <w:r>
        <w:rPr>
          <w:sz w:val="20"/>
        </w:rPr>
        <w:t>15b.</w:t>
      </w:r>
      <w:proofErr w:type="gramEnd"/>
      <w:r w:rsidRPr="00167E98">
        <w:rPr>
          <w:sz w:val="20"/>
        </w:rPr>
        <w:t xml:space="preserve"> </w:t>
      </w:r>
      <w:r w:rsidRPr="00167E98">
        <w:rPr>
          <w:i/>
          <w:iCs/>
          <w:sz w:val="20"/>
        </w:rPr>
        <w:t xml:space="preserve">General technical guidelines for environmentally sound management of wastes consisting of, containing or </w:t>
      </w:r>
      <w:proofErr w:type="gramStart"/>
      <w:r w:rsidRPr="00167E98">
        <w:rPr>
          <w:i/>
          <w:iCs/>
          <w:sz w:val="20"/>
        </w:rPr>
        <w:t>contaminated</w:t>
      </w:r>
      <w:proofErr w:type="gramEnd"/>
      <w:r w:rsidRPr="00167E98">
        <w:rPr>
          <w:i/>
          <w:iCs/>
          <w:sz w:val="20"/>
        </w:rPr>
        <w:t xml:space="preserve"> with persistent organic pollutants</w:t>
      </w:r>
      <w:r w:rsidRPr="00167E98">
        <w:rPr>
          <w:sz w:val="20"/>
        </w:rPr>
        <w:t xml:space="preserve">. </w:t>
      </w:r>
      <w:proofErr w:type="gramStart"/>
      <w:r w:rsidRPr="00167E98">
        <w:rPr>
          <w:sz w:val="20"/>
        </w:rPr>
        <w:t xml:space="preserve">Available </w:t>
      </w:r>
      <w:r>
        <w:rPr>
          <w:sz w:val="20"/>
        </w:rPr>
        <w:t xml:space="preserve">from: </w:t>
      </w:r>
      <w:r w:rsidRPr="00167E98">
        <w:rPr>
          <w:sz w:val="20"/>
        </w:rPr>
        <w:t>www.basel.int.</w:t>
      </w:r>
      <w:proofErr w:type="gramEnd"/>
    </w:p>
    <w:p w:rsidR="00F80D39" w:rsidRPr="00631513" w:rsidRDefault="00F80D39" w:rsidP="00F80D39">
      <w:pPr>
        <w:spacing w:after="120"/>
        <w:ind w:left="1247"/>
        <w:rPr>
          <w:sz w:val="20"/>
          <w:szCs w:val="20"/>
        </w:rPr>
      </w:pPr>
      <w:proofErr w:type="gramStart"/>
      <w:r w:rsidRPr="00631513">
        <w:rPr>
          <w:sz w:val="20"/>
          <w:szCs w:val="20"/>
        </w:rPr>
        <w:t>UNEP, 2015</w:t>
      </w:r>
      <w:r>
        <w:rPr>
          <w:sz w:val="20"/>
          <w:szCs w:val="20"/>
        </w:rPr>
        <w:t>d</w:t>
      </w:r>
      <w:r w:rsidRPr="00631513">
        <w:rPr>
          <w:sz w:val="20"/>
          <w:szCs w:val="20"/>
        </w:rPr>
        <w:t>.</w:t>
      </w:r>
      <w:proofErr w:type="gramEnd"/>
      <w:r w:rsidRPr="00631513">
        <w:rPr>
          <w:sz w:val="20"/>
          <w:szCs w:val="20"/>
        </w:rPr>
        <w:t xml:space="preserve"> </w:t>
      </w:r>
      <w:proofErr w:type="gramStart"/>
      <w:r w:rsidRPr="00631513">
        <w:rPr>
          <w:iCs/>
          <w:sz w:val="20"/>
          <w:szCs w:val="20"/>
        </w:rPr>
        <w:t>Basel Convention</w:t>
      </w:r>
      <w:r>
        <w:rPr>
          <w:iCs/>
          <w:sz w:val="20"/>
          <w:szCs w:val="20"/>
        </w:rPr>
        <w:t>.</w:t>
      </w:r>
      <w:proofErr w:type="gramEnd"/>
      <w:r w:rsidRPr="00631513">
        <w:rPr>
          <w:iCs/>
          <w:sz w:val="20"/>
          <w:szCs w:val="20"/>
        </w:rPr>
        <w:t xml:space="preserve"> </w:t>
      </w:r>
      <w:proofErr w:type="gramStart"/>
      <w:r w:rsidRPr="00631513">
        <w:rPr>
          <w:iCs/>
          <w:sz w:val="20"/>
          <w:szCs w:val="20"/>
        </w:rPr>
        <w:t>Manual for the Implementation of the Basel Convention.</w:t>
      </w:r>
      <w:proofErr w:type="gramEnd"/>
      <w:r w:rsidRPr="00631513">
        <w:rPr>
          <w:iCs/>
          <w:sz w:val="20"/>
          <w:szCs w:val="20"/>
        </w:rPr>
        <w:t xml:space="preserve"> </w:t>
      </w:r>
      <w:proofErr w:type="gramStart"/>
      <w:r w:rsidRPr="00631513">
        <w:rPr>
          <w:sz w:val="20"/>
          <w:szCs w:val="20"/>
        </w:rPr>
        <w:t xml:space="preserve">Available </w:t>
      </w:r>
      <w:r>
        <w:rPr>
          <w:sz w:val="20"/>
          <w:szCs w:val="20"/>
        </w:rPr>
        <w:t xml:space="preserve">from: </w:t>
      </w:r>
      <w:r w:rsidRPr="00631513">
        <w:rPr>
          <w:sz w:val="20"/>
          <w:szCs w:val="20"/>
        </w:rPr>
        <w:t>www.basel.int.</w:t>
      </w:r>
      <w:proofErr w:type="gramEnd"/>
    </w:p>
    <w:p w:rsidR="00F80D39" w:rsidRPr="00167E98" w:rsidRDefault="00F80D39" w:rsidP="00F80D39">
      <w:pPr>
        <w:spacing w:after="120"/>
        <w:ind w:left="1247"/>
        <w:rPr>
          <w:sz w:val="20"/>
          <w:szCs w:val="20"/>
        </w:rPr>
      </w:pPr>
      <w:proofErr w:type="gramStart"/>
      <w:r w:rsidRPr="00167E98">
        <w:rPr>
          <w:sz w:val="20"/>
          <w:szCs w:val="20"/>
        </w:rPr>
        <w:t>United States Army Corps of Engineers, 2003.</w:t>
      </w:r>
      <w:proofErr w:type="gramEnd"/>
      <w:r w:rsidRPr="00167E98">
        <w:rPr>
          <w:sz w:val="20"/>
          <w:szCs w:val="20"/>
        </w:rPr>
        <w:t xml:space="preserve"> </w:t>
      </w:r>
      <w:proofErr w:type="gramStart"/>
      <w:r w:rsidRPr="00167E98">
        <w:rPr>
          <w:i/>
          <w:sz w:val="20"/>
          <w:szCs w:val="20"/>
        </w:rPr>
        <w:t>Safety and Health Aspects of HTRW Remediation Technologies</w:t>
      </w:r>
      <w:r w:rsidRPr="00167E98">
        <w:rPr>
          <w:sz w:val="20"/>
          <w:szCs w:val="20"/>
        </w:rPr>
        <w:t>.</w:t>
      </w:r>
      <w:proofErr w:type="gramEnd"/>
      <w:r w:rsidRPr="00167E98">
        <w:rPr>
          <w:sz w:val="20"/>
          <w:szCs w:val="20"/>
        </w:rPr>
        <w:t xml:space="preserve"> </w:t>
      </w:r>
      <w:proofErr w:type="gramStart"/>
      <w:r w:rsidRPr="00167E98">
        <w:rPr>
          <w:sz w:val="20"/>
          <w:szCs w:val="20"/>
        </w:rPr>
        <w:t xml:space="preserve">Available </w:t>
      </w:r>
      <w:r>
        <w:rPr>
          <w:sz w:val="20"/>
          <w:szCs w:val="20"/>
        </w:rPr>
        <w:t xml:space="preserve">from: </w:t>
      </w:r>
      <w:hyperlink r:id="rId79" w:history="1">
        <w:r w:rsidRPr="00167E98">
          <w:rPr>
            <w:rStyle w:val="Hyperlink"/>
            <w:color w:val="auto"/>
            <w:sz w:val="20"/>
            <w:szCs w:val="20"/>
          </w:rPr>
          <w:t>www.usace.army.mil</w:t>
        </w:r>
      </w:hyperlink>
      <w:r w:rsidRPr="00167E98">
        <w:rPr>
          <w:sz w:val="20"/>
          <w:szCs w:val="20"/>
        </w:rPr>
        <w:t>.</w:t>
      </w:r>
      <w:proofErr w:type="gramEnd"/>
    </w:p>
    <w:p w:rsidR="00F80D39" w:rsidRPr="00167E98" w:rsidRDefault="00F80D39" w:rsidP="00F80D39">
      <w:pPr>
        <w:spacing w:after="120"/>
        <w:ind w:left="1247"/>
        <w:rPr>
          <w:sz w:val="20"/>
          <w:szCs w:val="20"/>
        </w:rPr>
      </w:pPr>
      <w:r w:rsidRPr="00167E98">
        <w:rPr>
          <w:sz w:val="20"/>
          <w:szCs w:val="20"/>
        </w:rPr>
        <w:t>U.S. Department of Health and Human Services, Agency for Toxic Substances and Disease Registry, August 2005</w:t>
      </w:r>
      <w:r>
        <w:rPr>
          <w:sz w:val="20"/>
          <w:szCs w:val="20"/>
        </w:rPr>
        <w:t>.</w:t>
      </w:r>
    </w:p>
    <w:p w:rsidR="00F80D39" w:rsidRDefault="00F80D39" w:rsidP="00F80D39">
      <w:pPr>
        <w:spacing w:after="120"/>
        <w:ind w:left="1247"/>
        <w:rPr>
          <w:sz w:val="20"/>
          <w:szCs w:val="20"/>
        </w:rPr>
      </w:pPr>
      <w:proofErr w:type="gramStart"/>
      <w:r w:rsidRPr="00167E98">
        <w:rPr>
          <w:sz w:val="20"/>
          <w:szCs w:val="20"/>
        </w:rPr>
        <w:t>UNIDO, 2009.</w:t>
      </w:r>
      <w:proofErr w:type="gramEnd"/>
      <w:r w:rsidRPr="00167E98">
        <w:rPr>
          <w:sz w:val="20"/>
          <w:szCs w:val="20"/>
        </w:rPr>
        <w:t xml:space="preserve"> </w:t>
      </w:r>
      <w:proofErr w:type="spellStart"/>
      <w:proofErr w:type="gramStart"/>
      <w:r w:rsidRPr="00167E98">
        <w:rPr>
          <w:i/>
          <w:sz w:val="20"/>
          <w:szCs w:val="20"/>
        </w:rPr>
        <w:t>Perfluorooctane</w:t>
      </w:r>
      <w:proofErr w:type="spellEnd"/>
      <w:r w:rsidRPr="00167E98">
        <w:rPr>
          <w:i/>
          <w:sz w:val="20"/>
          <w:szCs w:val="20"/>
        </w:rPr>
        <w:t xml:space="preserve"> </w:t>
      </w:r>
      <w:proofErr w:type="spellStart"/>
      <w:r w:rsidRPr="00167E98">
        <w:rPr>
          <w:i/>
          <w:sz w:val="20"/>
          <w:szCs w:val="20"/>
        </w:rPr>
        <w:t>Sulfonate</w:t>
      </w:r>
      <w:proofErr w:type="spellEnd"/>
      <w:r w:rsidRPr="00167E98">
        <w:rPr>
          <w:i/>
          <w:sz w:val="20"/>
          <w:szCs w:val="20"/>
        </w:rPr>
        <w:t xml:space="preserve"> (PFOS) Production and Use: Past and Current Evidence.</w:t>
      </w:r>
      <w:proofErr w:type="gramEnd"/>
      <w:r w:rsidRPr="00167E98">
        <w:rPr>
          <w:i/>
          <w:sz w:val="20"/>
          <w:szCs w:val="20"/>
        </w:rPr>
        <w:t xml:space="preserve"> </w:t>
      </w:r>
      <w:r w:rsidRPr="00167E98">
        <w:rPr>
          <w:sz w:val="20"/>
          <w:szCs w:val="20"/>
        </w:rPr>
        <w:t xml:space="preserve">Available at </w:t>
      </w:r>
      <w:hyperlink r:id="rId80" w:history="1">
        <w:r w:rsidRPr="00167E98">
          <w:rPr>
            <w:rStyle w:val="Hyperlink"/>
            <w:sz w:val="20"/>
            <w:szCs w:val="20"/>
          </w:rPr>
          <w:t>http://www.unido.org/fileadmin/user_media/Services/Environmental_Management/Stockholm_Convention/POPs/DC_Perfluorooctane%20Sulfonate%20Report.PDF</w:t>
        </w:r>
      </w:hyperlink>
    </w:p>
    <w:p w:rsidR="00F80D39" w:rsidRPr="00167E98" w:rsidRDefault="00F80D39" w:rsidP="00F80D39">
      <w:pPr>
        <w:spacing w:after="120"/>
        <w:ind w:left="1247"/>
        <w:rPr>
          <w:sz w:val="20"/>
          <w:szCs w:val="20"/>
        </w:rPr>
      </w:pPr>
      <w:proofErr w:type="gramStart"/>
      <w:r w:rsidRPr="00167E98">
        <w:rPr>
          <w:sz w:val="20"/>
          <w:szCs w:val="20"/>
        </w:rPr>
        <w:t>UNIDO, 2012</w:t>
      </w:r>
      <w:r>
        <w:rPr>
          <w:sz w:val="20"/>
          <w:szCs w:val="20"/>
        </w:rPr>
        <w:t>.</w:t>
      </w:r>
      <w:proofErr w:type="gramEnd"/>
      <w:r w:rsidRPr="00167E98">
        <w:rPr>
          <w:sz w:val="20"/>
          <w:szCs w:val="20"/>
        </w:rPr>
        <w:t xml:space="preserve"> </w:t>
      </w:r>
      <w:r w:rsidRPr="00CA4DE8">
        <w:rPr>
          <w:i/>
          <w:sz w:val="20"/>
          <w:szCs w:val="20"/>
        </w:rPr>
        <w:t xml:space="preserve">Guidance on best available techniques and best environmental practices for the use of </w:t>
      </w:r>
      <w:proofErr w:type="spellStart"/>
      <w:r w:rsidRPr="00CA4DE8">
        <w:rPr>
          <w:i/>
          <w:sz w:val="20"/>
          <w:szCs w:val="20"/>
        </w:rPr>
        <w:t>perfluorooctane</w:t>
      </w:r>
      <w:proofErr w:type="spellEnd"/>
      <w:r w:rsidRPr="00CA4DE8">
        <w:rPr>
          <w:i/>
          <w:sz w:val="20"/>
          <w:szCs w:val="20"/>
        </w:rPr>
        <w:t xml:space="preserve"> </w:t>
      </w:r>
      <w:proofErr w:type="spellStart"/>
      <w:r w:rsidRPr="00CA4DE8">
        <w:rPr>
          <w:i/>
          <w:sz w:val="20"/>
          <w:szCs w:val="20"/>
        </w:rPr>
        <w:t>sulfonic</w:t>
      </w:r>
      <w:proofErr w:type="spellEnd"/>
      <w:r w:rsidRPr="00CA4DE8">
        <w:rPr>
          <w:i/>
          <w:sz w:val="20"/>
          <w:szCs w:val="20"/>
        </w:rPr>
        <w:t xml:space="preserve"> acid (PFOS) and related chemicals listed under the Stockholm Convention on Persistent Organic Pollutants</w:t>
      </w:r>
      <w:r w:rsidRPr="00462212">
        <w:rPr>
          <w:sz w:val="20"/>
          <w:szCs w:val="20"/>
        </w:rPr>
        <w:t>.</w:t>
      </w:r>
    </w:p>
    <w:p w:rsidR="00F80D39" w:rsidRPr="00167E98" w:rsidRDefault="00F80D39" w:rsidP="00F80D39">
      <w:pPr>
        <w:spacing w:after="120"/>
        <w:ind w:left="1247"/>
        <w:rPr>
          <w:sz w:val="20"/>
          <w:szCs w:val="20"/>
        </w:rPr>
      </w:pPr>
      <w:proofErr w:type="spellStart"/>
      <w:proofErr w:type="gramStart"/>
      <w:r w:rsidRPr="00167E98">
        <w:rPr>
          <w:sz w:val="20"/>
          <w:szCs w:val="20"/>
        </w:rPr>
        <w:t>Voldner</w:t>
      </w:r>
      <w:proofErr w:type="spellEnd"/>
      <w:r w:rsidRPr="00167E98">
        <w:rPr>
          <w:sz w:val="20"/>
          <w:szCs w:val="20"/>
        </w:rPr>
        <w:t>, E. C. and Li, Y. F., 1993.</w:t>
      </w:r>
      <w:proofErr w:type="gramEnd"/>
      <w:r w:rsidRPr="00167E98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“</w:t>
      </w:r>
      <w:r w:rsidRPr="00CA4DE8">
        <w:rPr>
          <w:iCs/>
          <w:sz w:val="20"/>
          <w:szCs w:val="20"/>
        </w:rPr>
        <w:t xml:space="preserve">Global usage of </w:t>
      </w:r>
      <w:proofErr w:type="spellStart"/>
      <w:r w:rsidRPr="00CA4DE8">
        <w:rPr>
          <w:iCs/>
          <w:sz w:val="20"/>
          <w:szCs w:val="20"/>
        </w:rPr>
        <w:t>toxaphene</w:t>
      </w:r>
      <w:proofErr w:type="spellEnd"/>
      <w:r>
        <w:rPr>
          <w:iCs/>
          <w:sz w:val="20"/>
          <w:szCs w:val="20"/>
        </w:rPr>
        <w:t>”</w:t>
      </w:r>
      <w:r>
        <w:rPr>
          <w:i/>
          <w:iCs/>
          <w:sz w:val="20"/>
          <w:szCs w:val="20"/>
        </w:rPr>
        <w:t xml:space="preserve">, </w:t>
      </w:r>
      <w:r w:rsidRPr="00CA4DE8">
        <w:rPr>
          <w:i/>
          <w:sz w:val="20"/>
          <w:szCs w:val="20"/>
        </w:rPr>
        <w:t>Chemosphere</w:t>
      </w:r>
      <w:r w:rsidRPr="00167E98">
        <w:rPr>
          <w:sz w:val="20"/>
          <w:szCs w:val="20"/>
        </w:rPr>
        <w:t xml:space="preserve">, vol. 27 </w:t>
      </w:r>
      <w:r>
        <w:rPr>
          <w:sz w:val="20"/>
          <w:szCs w:val="20"/>
        </w:rPr>
        <w:t>N</w:t>
      </w:r>
      <w:r w:rsidRPr="00167E98">
        <w:rPr>
          <w:sz w:val="20"/>
          <w:szCs w:val="20"/>
        </w:rPr>
        <w:t>o. 10</w:t>
      </w:r>
      <w:r>
        <w:rPr>
          <w:sz w:val="20"/>
          <w:szCs w:val="20"/>
        </w:rPr>
        <w:t>, pp. 2073-2078</w:t>
      </w:r>
      <w:r w:rsidRPr="00167E98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</w:p>
    <w:p w:rsidR="00F80D39" w:rsidRPr="00167E98" w:rsidRDefault="00F80D39" w:rsidP="00F80D39">
      <w:pPr>
        <w:spacing w:after="120"/>
        <w:ind w:left="1247"/>
        <w:rPr>
          <w:sz w:val="20"/>
          <w:szCs w:val="20"/>
        </w:rPr>
      </w:pPr>
      <w:proofErr w:type="gramStart"/>
      <w:r w:rsidRPr="00167E98">
        <w:rPr>
          <w:sz w:val="20"/>
          <w:szCs w:val="20"/>
        </w:rPr>
        <w:t>WHO</w:t>
      </w:r>
      <w:r>
        <w:rPr>
          <w:sz w:val="20"/>
          <w:szCs w:val="20"/>
        </w:rPr>
        <w:t>/</w:t>
      </w:r>
      <w:r w:rsidRPr="00167E98">
        <w:rPr>
          <w:sz w:val="20"/>
          <w:szCs w:val="20"/>
        </w:rPr>
        <w:t>FAO, 1979.</w:t>
      </w:r>
      <w:proofErr w:type="gramEnd"/>
      <w:r w:rsidRPr="00167E98">
        <w:rPr>
          <w:sz w:val="20"/>
          <w:szCs w:val="20"/>
        </w:rPr>
        <w:t xml:space="preserve"> </w:t>
      </w:r>
      <w:proofErr w:type="gramStart"/>
      <w:r w:rsidRPr="00167E98">
        <w:rPr>
          <w:sz w:val="20"/>
          <w:szCs w:val="20"/>
        </w:rPr>
        <w:t xml:space="preserve">Datasheets on pesticides </w:t>
      </w:r>
      <w:r>
        <w:rPr>
          <w:sz w:val="20"/>
          <w:szCs w:val="20"/>
        </w:rPr>
        <w:t>N</w:t>
      </w:r>
      <w:r w:rsidRPr="00167E98">
        <w:rPr>
          <w:sz w:val="20"/>
          <w:szCs w:val="20"/>
        </w:rPr>
        <w:t xml:space="preserve">o. 41, </w:t>
      </w:r>
      <w:proofErr w:type="spellStart"/>
      <w:r>
        <w:rPr>
          <w:sz w:val="20"/>
          <w:szCs w:val="20"/>
        </w:rPr>
        <w:t>A</w:t>
      </w:r>
      <w:r w:rsidRPr="00167E98">
        <w:rPr>
          <w:sz w:val="20"/>
          <w:szCs w:val="20"/>
        </w:rPr>
        <w:t>ldrin</w:t>
      </w:r>
      <w:proofErr w:type="spellEnd"/>
      <w:r w:rsidRPr="00167E98">
        <w:rPr>
          <w:sz w:val="20"/>
          <w:szCs w:val="20"/>
        </w:rPr>
        <w:t>.</w:t>
      </w:r>
      <w:proofErr w:type="gramEnd"/>
    </w:p>
    <w:p w:rsidR="00F80D39" w:rsidRPr="00167E98" w:rsidRDefault="00F80D39" w:rsidP="00F80D39">
      <w:pPr>
        <w:spacing w:after="120"/>
        <w:ind w:left="1247"/>
        <w:rPr>
          <w:sz w:val="20"/>
          <w:szCs w:val="20"/>
        </w:rPr>
      </w:pPr>
      <w:proofErr w:type="gramStart"/>
      <w:r w:rsidRPr="00167E98">
        <w:rPr>
          <w:sz w:val="20"/>
          <w:szCs w:val="20"/>
        </w:rPr>
        <w:t>WHO</w:t>
      </w:r>
      <w:r>
        <w:rPr>
          <w:sz w:val="20"/>
          <w:szCs w:val="20"/>
        </w:rPr>
        <w:t>/</w:t>
      </w:r>
      <w:r w:rsidRPr="00167E98">
        <w:rPr>
          <w:sz w:val="20"/>
          <w:szCs w:val="20"/>
        </w:rPr>
        <w:t>FAO, 1978.</w:t>
      </w:r>
      <w:proofErr w:type="gramEnd"/>
      <w:r w:rsidRPr="00167E98">
        <w:rPr>
          <w:sz w:val="20"/>
          <w:szCs w:val="20"/>
        </w:rPr>
        <w:t xml:space="preserve"> </w:t>
      </w:r>
      <w:proofErr w:type="gramStart"/>
      <w:r w:rsidRPr="00167E98">
        <w:rPr>
          <w:sz w:val="20"/>
          <w:szCs w:val="20"/>
        </w:rPr>
        <w:t xml:space="preserve">Datasheets on pesticides </w:t>
      </w:r>
      <w:r>
        <w:rPr>
          <w:sz w:val="20"/>
          <w:szCs w:val="20"/>
        </w:rPr>
        <w:t>N</w:t>
      </w:r>
      <w:r w:rsidRPr="00167E98">
        <w:rPr>
          <w:sz w:val="20"/>
          <w:szCs w:val="20"/>
        </w:rPr>
        <w:t xml:space="preserve">o. 36, </w:t>
      </w:r>
      <w:r>
        <w:rPr>
          <w:sz w:val="20"/>
          <w:szCs w:val="20"/>
        </w:rPr>
        <w:t>C</w:t>
      </w:r>
      <w:r w:rsidRPr="00167E98">
        <w:rPr>
          <w:sz w:val="20"/>
          <w:szCs w:val="20"/>
        </w:rPr>
        <w:t>hlordane.</w:t>
      </w:r>
      <w:proofErr w:type="gramEnd"/>
    </w:p>
    <w:p w:rsidR="00F80D39" w:rsidRPr="00167E98" w:rsidRDefault="00F80D39" w:rsidP="00F80D39">
      <w:pPr>
        <w:spacing w:after="120"/>
        <w:ind w:left="1247"/>
        <w:rPr>
          <w:sz w:val="20"/>
          <w:szCs w:val="20"/>
        </w:rPr>
      </w:pPr>
      <w:proofErr w:type="gramStart"/>
      <w:r w:rsidRPr="00167E98">
        <w:rPr>
          <w:sz w:val="20"/>
          <w:szCs w:val="20"/>
        </w:rPr>
        <w:t>WHO</w:t>
      </w:r>
      <w:r>
        <w:rPr>
          <w:sz w:val="20"/>
          <w:szCs w:val="20"/>
        </w:rPr>
        <w:t>/</w:t>
      </w:r>
      <w:r w:rsidRPr="00167E98">
        <w:rPr>
          <w:sz w:val="20"/>
          <w:szCs w:val="20"/>
        </w:rPr>
        <w:t>FAO, 1975.</w:t>
      </w:r>
      <w:proofErr w:type="gramEnd"/>
      <w:r w:rsidRPr="00167E98">
        <w:rPr>
          <w:sz w:val="20"/>
          <w:szCs w:val="20"/>
        </w:rPr>
        <w:t xml:space="preserve"> </w:t>
      </w:r>
      <w:proofErr w:type="gramStart"/>
      <w:r w:rsidRPr="00167E98">
        <w:rPr>
          <w:sz w:val="20"/>
          <w:szCs w:val="20"/>
        </w:rPr>
        <w:t xml:space="preserve">Datasheets on pesticides </w:t>
      </w:r>
      <w:r>
        <w:rPr>
          <w:sz w:val="20"/>
          <w:szCs w:val="20"/>
        </w:rPr>
        <w:t>N</w:t>
      </w:r>
      <w:r w:rsidRPr="00167E98">
        <w:rPr>
          <w:sz w:val="20"/>
          <w:szCs w:val="20"/>
        </w:rPr>
        <w:t xml:space="preserve">o. 17, </w:t>
      </w:r>
      <w:proofErr w:type="spellStart"/>
      <w:r>
        <w:rPr>
          <w:sz w:val="20"/>
          <w:szCs w:val="20"/>
        </w:rPr>
        <w:t>D</w:t>
      </w:r>
      <w:r w:rsidRPr="00167E98">
        <w:rPr>
          <w:sz w:val="20"/>
          <w:szCs w:val="20"/>
        </w:rPr>
        <w:t>ieldrin</w:t>
      </w:r>
      <w:proofErr w:type="spellEnd"/>
      <w:r w:rsidRPr="00167E98">
        <w:rPr>
          <w:sz w:val="20"/>
          <w:szCs w:val="20"/>
        </w:rPr>
        <w:t>.</w:t>
      </w:r>
      <w:proofErr w:type="gramEnd"/>
    </w:p>
    <w:p w:rsidR="00F80D39" w:rsidRPr="00167E98" w:rsidRDefault="00F80D39" w:rsidP="00F80D39">
      <w:pPr>
        <w:spacing w:after="120"/>
        <w:ind w:left="1247"/>
        <w:rPr>
          <w:sz w:val="20"/>
          <w:szCs w:val="20"/>
        </w:rPr>
      </w:pPr>
      <w:proofErr w:type="gramStart"/>
      <w:r w:rsidRPr="00167E98">
        <w:rPr>
          <w:sz w:val="20"/>
          <w:szCs w:val="20"/>
        </w:rPr>
        <w:t>WHO</w:t>
      </w:r>
      <w:r>
        <w:rPr>
          <w:sz w:val="20"/>
          <w:szCs w:val="20"/>
        </w:rPr>
        <w:t>/</w:t>
      </w:r>
      <w:r w:rsidRPr="00167E98">
        <w:rPr>
          <w:sz w:val="20"/>
          <w:szCs w:val="20"/>
        </w:rPr>
        <w:t>FAO, 1975.</w:t>
      </w:r>
      <w:proofErr w:type="gramEnd"/>
      <w:r w:rsidRPr="00167E98">
        <w:rPr>
          <w:sz w:val="20"/>
          <w:szCs w:val="20"/>
        </w:rPr>
        <w:t xml:space="preserve"> </w:t>
      </w:r>
      <w:proofErr w:type="gramStart"/>
      <w:r w:rsidRPr="00167E98">
        <w:rPr>
          <w:sz w:val="20"/>
          <w:szCs w:val="20"/>
        </w:rPr>
        <w:t xml:space="preserve">Datasheets on pesticides </w:t>
      </w:r>
      <w:r>
        <w:rPr>
          <w:sz w:val="20"/>
          <w:szCs w:val="20"/>
        </w:rPr>
        <w:t>N</w:t>
      </w:r>
      <w:r w:rsidRPr="00167E98">
        <w:rPr>
          <w:sz w:val="20"/>
          <w:szCs w:val="20"/>
        </w:rPr>
        <w:t xml:space="preserve">o. 1, </w:t>
      </w:r>
      <w:proofErr w:type="spellStart"/>
      <w:r>
        <w:rPr>
          <w:sz w:val="20"/>
          <w:szCs w:val="20"/>
        </w:rPr>
        <w:t>E</w:t>
      </w:r>
      <w:r w:rsidRPr="00167E98">
        <w:rPr>
          <w:sz w:val="20"/>
          <w:szCs w:val="20"/>
        </w:rPr>
        <w:t>ndrin</w:t>
      </w:r>
      <w:proofErr w:type="spellEnd"/>
      <w:r w:rsidRPr="00167E98">
        <w:rPr>
          <w:sz w:val="20"/>
          <w:szCs w:val="20"/>
        </w:rPr>
        <w:t>.</w:t>
      </w:r>
      <w:proofErr w:type="gramEnd"/>
    </w:p>
    <w:p w:rsidR="00F80D39" w:rsidRPr="00167E98" w:rsidRDefault="00F80D39" w:rsidP="00F80D39">
      <w:pPr>
        <w:spacing w:after="120"/>
        <w:ind w:left="1247"/>
        <w:rPr>
          <w:sz w:val="20"/>
          <w:szCs w:val="20"/>
        </w:rPr>
      </w:pPr>
      <w:proofErr w:type="gramStart"/>
      <w:r w:rsidRPr="00167E98">
        <w:rPr>
          <w:sz w:val="20"/>
          <w:szCs w:val="20"/>
        </w:rPr>
        <w:t>WHO</w:t>
      </w:r>
      <w:r>
        <w:rPr>
          <w:sz w:val="20"/>
          <w:szCs w:val="20"/>
        </w:rPr>
        <w:t>/</w:t>
      </w:r>
      <w:r w:rsidRPr="00167E98">
        <w:rPr>
          <w:sz w:val="20"/>
          <w:szCs w:val="20"/>
        </w:rPr>
        <w:t>FAO, 1975.</w:t>
      </w:r>
      <w:proofErr w:type="gramEnd"/>
      <w:r w:rsidRPr="00167E98">
        <w:rPr>
          <w:sz w:val="20"/>
          <w:szCs w:val="20"/>
        </w:rPr>
        <w:t xml:space="preserve"> </w:t>
      </w:r>
      <w:proofErr w:type="gramStart"/>
      <w:r w:rsidRPr="00167E98">
        <w:rPr>
          <w:sz w:val="20"/>
          <w:szCs w:val="20"/>
        </w:rPr>
        <w:t xml:space="preserve">Datasheets on pesticides </w:t>
      </w:r>
      <w:r>
        <w:rPr>
          <w:sz w:val="20"/>
          <w:szCs w:val="20"/>
        </w:rPr>
        <w:t>N</w:t>
      </w:r>
      <w:r w:rsidRPr="00167E98">
        <w:rPr>
          <w:sz w:val="20"/>
          <w:szCs w:val="20"/>
        </w:rPr>
        <w:t>o. 19,</w:t>
      </w:r>
      <w:r>
        <w:rPr>
          <w:sz w:val="20"/>
          <w:szCs w:val="20"/>
        </w:rPr>
        <w:t xml:space="preserve"> H</w:t>
      </w:r>
      <w:r w:rsidRPr="00167E98">
        <w:rPr>
          <w:sz w:val="20"/>
          <w:szCs w:val="20"/>
        </w:rPr>
        <w:t>eptachlor.</w:t>
      </w:r>
      <w:proofErr w:type="gramEnd"/>
    </w:p>
    <w:p w:rsidR="00F80D39" w:rsidRPr="00167E98" w:rsidRDefault="00F80D39" w:rsidP="00F80D39">
      <w:pPr>
        <w:spacing w:after="120"/>
        <w:ind w:left="1247"/>
        <w:rPr>
          <w:sz w:val="20"/>
          <w:szCs w:val="20"/>
        </w:rPr>
      </w:pPr>
      <w:proofErr w:type="gramStart"/>
      <w:r w:rsidRPr="00167E98">
        <w:rPr>
          <w:sz w:val="20"/>
          <w:szCs w:val="20"/>
        </w:rPr>
        <w:t>WHO</w:t>
      </w:r>
      <w:r>
        <w:rPr>
          <w:sz w:val="20"/>
          <w:szCs w:val="20"/>
        </w:rPr>
        <w:t>/</w:t>
      </w:r>
      <w:r w:rsidRPr="00167E98">
        <w:rPr>
          <w:sz w:val="20"/>
          <w:szCs w:val="20"/>
        </w:rPr>
        <w:t>FAO, 1977.</w:t>
      </w:r>
      <w:proofErr w:type="gramEnd"/>
      <w:r w:rsidRPr="00167E98">
        <w:rPr>
          <w:sz w:val="20"/>
          <w:szCs w:val="20"/>
        </w:rPr>
        <w:t xml:space="preserve"> </w:t>
      </w:r>
      <w:proofErr w:type="gramStart"/>
      <w:r w:rsidRPr="00167E98">
        <w:rPr>
          <w:sz w:val="20"/>
          <w:szCs w:val="20"/>
        </w:rPr>
        <w:t xml:space="preserve">Datasheets on pesticides </w:t>
      </w:r>
      <w:r>
        <w:rPr>
          <w:sz w:val="20"/>
          <w:szCs w:val="20"/>
        </w:rPr>
        <w:t>N</w:t>
      </w:r>
      <w:r w:rsidRPr="00167E98">
        <w:rPr>
          <w:sz w:val="20"/>
          <w:szCs w:val="20"/>
        </w:rPr>
        <w:t xml:space="preserve">o. 26, </w:t>
      </w:r>
      <w:proofErr w:type="spellStart"/>
      <w:r>
        <w:rPr>
          <w:sz w:val="20"/>
          <w:szCs w:val="20"/>
        </w:rPr>
        <w:t>H</w:t>
      </w:r>
      <w:r w:rsidRPr="00167E98">
        <w:rPr>
          <w:sz w:val="20"/>
          <w:szCs w:val="20"/>
        </w:rPr>
        <w:t>exachlorobenzene</w:t>
      </w:r>
      <w:proofErr w:type="spellEnd"/>
      <w:r w:rsidRPr="00167E98">
        <w:rPr>
          <w:sz w:val="20"/>
          <w:szCs w:val="20"/>
        </w:rPr>
        <w:t>.</w:t>
      </w:r>
      <w:proofErr w:type="gramEnd"/>
    </w:p>
    <w:p w:rsidR="00F80D39" w:rsidRPr="00167E98" w:rsidRDefault="00F80D39" w:rsidP="00F80D39">
      <w:pPr>
        <w:spacing w:after="120"/>
        <w:ind w:left="1247"/>
        <w:rPr>
          <w:sz w:val="20"/>
          <w:szCs w:val="20"/>
        </w:rPr>
      </w:pPr>
      <w:proofErr w:type="gramStart"/>
      <w:r w:rsidRPr="00167E98">
        <w:rPr>
          <w:sz w:val="20"/>
          <w:szCs w:val="20"/>
        </w:rPr>
        <w:t>Worthing, C.R. &amp; Walker, S.B., eds</w:t>
      </w:r>
      <w:r>
        <w:rPr>
          <w:sz w:val="20"/>
          <w:szCs w:val="20"/>
        </w:rPr>
        <w:t xml:space="preserve">., </w:t>
      </w:r>
      <w:r w:rsidRPr="00167E98">
        <w:rPr>
          <w:sz w:val="20"/>
          <w:szCs w:val="20"/>
        </w:rPr>
        <w:t>1987</w:t>
      </w:r>
      <w:r>
        <w:rPr>
          <w:sz w:val="20"/>
          <w:szCs w:val="20"/>
        </w:rPr>
        <w:t>.</w:t>
      </w:r>
      <w:proofErr w:type="gramEnd"/>
      <w:r w:rsidRPr="00167E98">
        <w:rPr>
          <w:sz w:val="20"/>
          <w:szCs w:val="20"/>
        </w:rPr>
        <w:t xml:space="preserve"> </w:t>
      </w:r>
      <w:r w:rsidRPr="00CA4DE8">
        <w:rPr>
          <w:i/>
          <w:sz w:val="20"/>
          <w:szCs w:val="20"/>
        </w:rPr>
        <w:t>The Pesticide Manual — A World Compendium</w:t>
      </w:r>
      <w:r w:rsidRPr="00167E98">
        <w:rPr>
          <w:sz w:val="20"/>
          <w:szCs w:val="20"/>
        </w:rPr>
        <w:t xml:space="preserve">, 8th </w:t>
      </w:r>
      <w:r>
        <w:rPr>
          <w:sz w:val="20"/>
          <w:szCs w:val="20"/>
        </w:rPr>
        <w:t>e</w:t>
      </w:r>
      <w:r w:rsidRPr="00167E98">
        <w:rPr>
          <w:sz w:val="20"/>
          <w:szCs w:val="20"/>
        </w:rPr>
        <w:t>d., Thornton Heath, British Crop Protection Council, pp. 145–146</w:t>
      </w:r>
      <w:r>
        <w:rPr>
          <w:sz w:val="20"/>
          <w:szCs w:val="20"/>
        </w:rPr>
        <w:t xml:space="preserve"> and</w:t>
      </w:r>
      <w:r w:rsidRPr="00167E98">
        <w:rPr>
          <w:sz w:val="20"/>
          <w:szCs w:val="20"/>
        </w:rPr>
        <w:t xml:space="preserve"> 455–456</w:t>
      </w:r>
      <w:r>
        <w:rPr>
          <w:sz w:val="20"/>
          <w:szCs w:val="20"/>
        </w:rPr>
        <w:t>.</w:t>
      </w:r>
    </w:p>
    <w:p w:rsidR="00F80D39" w:rsidRPr="00167E98" w:rsidRDefault="00F80D39" w:rsidP="00F80D39">
      <w:pPr>
        <w:spacing w:after="120"/>
        <w:ind w:left="1247"/>
        <w:rPr>
          <w:sz w:val="20"/>
          <w:szCs w:val="20"/>
        </w:rPr>
      </w:pPr>
      <w:proofErr w:type="spellStart"/>
      <w:r w:rsidRPr="008C10BB">
        <w:rPr>
          <w:sz w:val="20"/>
          <w:szCs w:val="20"/>
          <w:lang w:val="es-ES"/>
        </w:rPr>
        <w:t>Zanuncio</w:t>
      </w:r>
      <w:proofErr w:type="spellEnd"/>
      <w:r w:rsidRPr="008C10BB">
        <w:rPr>
          <w:sz w:val="20"/>
          <w:szCs w:val="20"/>
          <w:lang w:val="es-ES"/>
        </w:rPr>
        <w:t xml:space="preserve">, J.C; </w:t>
      </w:r>
      <w:proofErr w:type="spellStart"/>
      <w:r w:rsidRPr="008C10BB">
        <w:rPr>
          <w:sz w:val="20"/>
          <w:szCs w:val="20"/>
          <w:lang w:val="es-ES"/>
        </w:rPr>
        <w:t>Zanuncio</w:t>
      </w:r>
      <w:proofErr w:type="spellEnd"/>
      <w:r w:rsidRPr="008C10BB">
        <w:rPr>
          <w:sz w:val="20"/>
          <w:szCs w:val="20"/>
          <w:lang w:val="es-ES"/>
        </w:rPr>
        <w:t>, T.V; Santos, G</w:t>
      </w:r>
      <w:r>
        <w:rPr>
          <w:sz w:val="20"/>
          <w:szCs w:val="20"/>
          <w:lang w:val="es-ES"/>
        </w:rPr>
        <w:t>.</w:t>
      </w:r>
      <w:r w:rsidRPr="008C10BB">
        <w:rPr>
          <w:sz w:val="20"/>
          <w:szCs w:val="20"/>
          <w:lang w:val="es-ES"/>
        </w:rPr>
        <w:t>P.</w:t>
      </w:r>
      <w:r>
        <w:rPr>
          <w:sz w:val="20"/>
          <w:szCs w:val="20"/>
          <w:lang w:val="es-ES"/>
        </w:rPr>
        <w:t>,</w:t>
      </w:r>
      <w:r w:rsidRPr="008C10BB">
        <w:rPr>
          <w:sz w:val="20"/>
          <w:szCs w:val="20"/>
          <w:lang w:val="es-ES"/>
        </w:rPr>
        <w:t xml:space="preserve"> </w:t>
      </w:r>
      <w:r w:rsidRPr="00626F3D">
        <w:rPr>
          <w:sz w:val="20"/>
          <w:lang w:val="es-ES"/>
        </w:rPr>
        <w:t xml:space="preserve">1993. </w:t>
      </w:r>
      <w:r>
        <w:rPr>
          <w:sz w:val="20"/>
          <w:szCs w:val="20"/>
        </w:rPr>
        <w:t>“</w:t>
      </w:r>
      <w:r w:rsidRPr="00167E98">
        <w:rPr>
          <w:sz w:val="20"/>
          <w:szCs w:val="20"/>
        </w:rPr>
        <w:t xml:space="preserve">The contribution of forest entomology </w:t>
      </w:r>
      <w:r>
        <w:rPr>
          <w:sz w:val="20"/>
          <w:szCs w:val="20"/>
        </w:rPr>
        <w:t xml:space="preserve">research </w:t>
      </w:r>
      <w:r w:rsidRPr="00167E98">
        <w:rPr>
          <w:sz w:val="20"/>
          <w:szCs w:val="20"/>
        </w:rPr>
        <w:t>to reduc</w:t>
      </w:r>
      <w:r>
        <w:rPr>
          <w:sz w:val="20"/>
          <w:szCs w:val="20"/>
        </w:rPr>
        <w:t>ing</w:t>
      </w:r>
      <w:r w:rsidRPr="00167E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 w:rsidRPr="00167E98">
        <w:rPr>
          <w:sz w:val="20"/>
          <w:szCs w:val="20"/>
        </w:rPr>
        <w:t>environmental impacts of reforestation</w:t>
      </w:r>
      <w:r>
        <w:rPr>
          <w:sz w:val="20"/>
          <w:szCs w:val="20"/>
        </w:rPr>
        <w:t>:</w:t>
      </w:r>
      <w:r w:rsidRPr="00167E98">
        <w:rPr>
          <w:sz w:val="20"/>
          <w:szCs w:val="20"/>
        </w:rPr>
        <w:t xml:space="preserve"> Proceedings of the First Brazilian Symposium of Forest Research</w:t>
      </w:r>
      <w:r>
        <w:rPr>
          <w:sz w:val="20"/>
          <w:szCs w:val="20"/>
        </w:rPr>
        <w:t>.”</w:t>
      </w:r>
      <w:r w:rsidRPr="00167E98">
        <w:rPr>
          <w:sz w:val="20"/>
          <w:szCs w:val="20"/>
        </w:rPr>
        <w:t xml:space="preserve"> Belo Horizonte/MG</w:t>
      </w:r>
      <w:r>
        <w:rPr>
          <w:sz w:val="20"/>
          <w:szCs w:val="20"/>
        </w:rPr>
        <w:t>,</w:t>
      </w:r>
      <w:r w:rsidRPr="00167E98">
        <w:rPr>
          <w:sz w:val="20"/>
          <w:szCs w:val="20"/>
        </w:rPr>
        <w:t xml:space="preserve"> p</w:t>
      </w:r>
      <w:r>
        <w:rPr>
          <w:sz w:val="20"/>
          <w:szCs w:val="20"/>
        </w:rPr>
        <w:t>p</w:t>
      </w:r>
      <w:r w:rsidRPr="00167E98">
        <w:rPr>
          <w:sz w:val="20"/>
          <w:szCs w:val="20"/>
        </w:rPr>
        <w:t>. 136-142</w:t>
      </w:r>
      <w:r>
        <w:rPr>
          <w:sz w:val="20"/>
          <w:szCs w:val="20"/>
        </w:rPr>
        <w:t>.</w:t>
      </w:r>
    </w:p>
    <w:p w:rsidR="00F80D39" w:rsidRPr="00A90575" w:rsidRDefault="00F80D39" w:rsidP="00F80D39">
      <w:pPr>
        <w:widowControl w:val="0"/>
        <w:tabs>
          <w:tab w:val="left" w:pos="560"/>
        </w:tabs>
        <w:autoSpaceDE w:val="0"/>
        <w:autoSpaceDN w:val="0"/>
        <w:adjustRightInd w:val="0"/>
        <w:spacing w:after="120"/>
        <w:ind w:left="1276"/>
        <w:rPr>
          <w:color w:val="2749FF"/>
          <w:sz w:val="20"/>
          <w:szCs w:val="20"/>
        </w:rPr>
      </w:pPr>
    </w:p>
    <w:tbl>
      <w:tblPr>
        <w:tblW w:w="0" w:type="auto"/>
        <w:tblLook w:val="04A0"/>
      </w:tblPr>
      <w:tblGrid>
        <w:gridCol w:w="1943"/>
        <w:gridCol w:w="1943"/>
        <w:gridCol w:w="1942"/>
        <w:gridCol w:w="1942"/>
        <w:gridCol w:w="1943"/>
      </w:tblGrid>
      <w:tr w:rsidR="00F80D39" w:rsidRPr="00167E98" w:rsidTr="00210A90">
        <w:tc>
          <w:tcPr>
            <w:tcW w:w="2009" w:type="dxa"/>
            <w:shd w:val="clear" w:color="auto" w:fill="auto"/>
          </w:tcPr>
          <w:p w:rsidR="00F80D39" w:rsidRPr="00426553" w:rsidRDefault="00F80D39" w:rsidP="00210A90">
            <w:pPr>
              <w:pStyle w:val="Normal-pool"/>
              <w:tabs>
                <w:tab w:val="left" w:pos="4082"/>
              </w:tabs>
              <w:spacing w:before="200"/>
            </w:pPr>
          </w:p>
        </w:tc>
        <w:tc>
          <w:tcPr>
            <w:tcW w:w="2009" w:type="dxa"/>
            <w:shd w:val="clear" w:color="auto" w:fill="auto"/>
          </w:tcPr>
          <w:p w:rsidR="00F80D39" w:rsidRPr="00426553" w:rsidRDefault="00F80D39" w:rsidP="00210A90">
            <w:pPr>
              <w:pStyle w:val="Normal-pool"/>
              <w:tabs>
                <w:tab w:val="left" w:pos="4082"/>
              </w:tabs>
              <w:spacing w:before="200"/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:rsidR="00F80D39" w:rsidRPr="00426553" w:rsidRDefault="00F80D39" w:rsidP="00210A90">
            <w:pPr>
              <w:pStyle w:val="Normal-pool"/>
              <w:tabs>
                <w:tab w:val="left" w:pos="4082"/>
              </w:tabs>
              <w:spacing w:before="200"/>
            </w:pPr>
          </w:p>
        </w:tc>
        <w:tc>
          <w:tcPr>
            <w:tcW w:w="2009" w:type="dxa"/>
            <w:shd w:val="clear" w:color="auto" w:fill="auto"/>
          </w:tcPr>
          <w:p w:rsidR="00F80D39" w:rsidRPr="00426553" w:rsidRDefault="00F80D39" w:rsidP="00210A90">
            <w:pPr>
              <w:pStyle w:val="Normal-pool"/>
              <w:tabs>
                <w:tab w:val="left" w:pos="4082"/>
              </w:tabs>
              <w:spacing w:before="200"/>
            </w:pPr>
          </w:p>
        </w:tc>
        <w:tc>
          <w:tcPr>
            <w:tcW w:w="2010" w:type="dxa"/>
            <w:shd w:val="clear" w:color="auto" w:fill="auto"/>
          </w:tcPr>
          <w:p w:rsidR="00F80D39" w:rsidRPr="00426553" w:rsidRDefault="00F80D39" w:rsidP="00210A90">
            <w:pPr>
              <w:pStyle w:val="Normal-pool"/>
              <w:tabs>
                <w:tab w:val="left" w:pos="4082"/>
              </w:tabs>
              <w:spacing w:before="200"/>
            </w:pPr>
          </w:p>
        </w:tc>
      </w:tr>
    </w:tbl>
    <w:p w:rsidR="00F80D39" w:rsidRPr="00C23486" w:rsidRDefault="00F80D39" w:rsidP="00F80D39">
      <w:pPr>
        <w:pStyle w:val="Normal-pool"/>
        <w:tabs>
          <w:tab w:val="left" w:pos="4082"/>
        </w:tabs>
      </w:pPr>
    </w:p>
    <w:p w:rsidR="004D346B" w:rsidRDefault="004D346B">
      <w:pPr>
        <w:tabs>
          <w:tab w:val="left" w:pos="1680"/>
        </w:tabs>
        <w:suppressAutoHyphens/>
        <w:snapToGrid w:val="0"/>
        <w:spacing w:after="120"/>
        <w:ind w:right="425"/>
        <w:rPr>
          <w:sz w:val="20"/>
          <w:szCs w:val="20"/>
          <w:lang w:val="es-ES"/>
        </w:rPr>
      </w:pPr>
    </w:p>
    <w:sectPr w:rsidR="004D346B" w:rsidSect="00F80D39">
      <w:headerReference w:type="even" r:id="rId81"/>
      <w:headerReference w:type="default" r:id="rId82"/>
      <w:footerReference w:type="even" r:id="rId83"/>
      <w:footerReference w:type="default" r:id="rId84"/>
      <w:headerReference w:type="first" r:id="rId85"/>
      <w:footerReference w:type="first" r:id="rId86"/>
      <w:footnotePr>
        <w:numStart w:val="8"/>
      </w:footnotePr>
      <w:pgSz w:w="11907" w:h="16840" w:code="9"/>
      <w:pgMar w:top="907" w:right="992" w:bottom="1418" w:left="1418" w:header="539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208" w:rsidRDefault="00A77208">
      <w:r>
        <w:separator/>
      </w:r>
    </w:p>
    <w:p w:rsidR="00A77208" w:rsidRDefault="00A77208"/>
  </w:endnote>
  <w:endnote w:type="continuationSeparator" w:id="0">
    <w:p w:rsidR="00A77208" w:rsidRDefault="00A77208">
      <w:r>
        <w:continuationSeparator/>
      </w:r>
    </w:p>
    <w:p w:rsidR="00A77208" w:rsidRDefault="00A77208"/>
  </w:endnote>
  <w:endnote w:type="continuationNotice" w:id="1">
    <w:p w:rsidR="00A77208" w:rsidRDefault="00A77208"/>
    <w:p w:rsidR="00A77208" w:rsidRDefault="00A7720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F0" w:rsidRDefault="004D346B" w:rsidP="00F01E7E">
    <w:pPr>
      <w:pStyle w:val="Footer"/>
      <w:spacing w:before="60" w:after="120"/>
    </w:pPr>
    <w:r w:rsidRPr="002E3C2E">
      <w:rPr>
        <w:b/>
        <w:bCs/>
        <w:sz w:val="18"/>
        <w:szCs w:val="18"/>
      </w:rPr>
      <w:fldChar w:fldCharType="begin"/>
    </w:r>
    <w:r w:rsidR="000547F0" w:rsidRPr="002E3C2E">
      <w:rPr>
        <w:b/>
        <w:bCs/>
        <w:sz w:val="18"/>
        <w:szCs w:val="18"/>
      </w:rPr>
      <w:instrText xml:space="preserve"> PAGE   \* MERGEFORMAT </w:instrText>
    </w:r>
    <w:r w:rsidRPr="002E3C2E">
      <w:rPr>
        <w:b/>
        <w:bCs/>
        <w:sz w:val="18"/>
        <w:szCs w:val="18"/>
      </w:rPr>
      <w:fldChar w:fldCharType="separate"/>
    </w:r>
    <w:r w:rsidR="00A23747">
      <w:rPr>
        <w:b/>
        <w:bCs/>
        <w:noProof/>
        <w:sz w:val="18"/>
        <w:szCs w:val="18"/>
      </w:rPr>
      <w:t>36</w:t>
    </w:r>
    <w:r w:rsidRPr="002E3C2E">
      <w:rPr>
        <w:b/>
        <w:b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F0" w:rsidRDefault="004D346B" w:rsidP="00F01E7E">
    <w:pPr>
      <w:pStyle w:val="Footer"/>
      <w:spacing w:before="60" w:after="120"/>
      <w:jc w:val="right"/>
    </w:pPr>
    <w:r w:rsidRPr="002E3C2E">
      <w:rPr>
        <w:b/>
        <w:bCs/>
        <w:sz w:val="18"/>
        <w:szCs w:val="18"/>
      </w:rPr>
      <w:fldChar w:fldCharType="begin"/>
    </w:r>
    <w:r w:rsidR="000547F0" w:rsidRPr="002E3C2E">
      <w:rPr>
        <w:b/>
        <w:bCs/>
        <w:sz w:val="18"/>
        <w:szCs w:val="18"/>
      </w:rPr>
      <w:instrText xml:space="preserve"> PAGE   \* MERGEFORMAT </w:instrText>
    </w:r>
    <w:r w:rsidRPr="002E3C2E">
      <w:rPr>
        <w:b/>
        <w:bCs/>
        <w:sz w:val="18"/>
        <w:szCs w:val="18"/>
      </w:rPr>
      <w:fldChar w:fldCharType="separate"/>
    </w:r>
    <w:r w:rsidR="00A23747">
      <w:rPr>
        <w:b/>
        <w:bCs/>
        <w:noProof/>
        <w:sz w:val="18"/>
        <w:szCs w:val="18"/>
      </w:rPr>
      <w:t>35</w:t>
    </w:r>
    <w:r w:rsidRPr="002E3C2E">
      <w:rPr>
        <w:b/>
        <w:bCs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F0" w:rsidRPr="001E1D5A" w:rsidRDefault="000547F0" w:rsidP="00EC319D">
    <w:pPr>
      <w:pStyle w:val="Footer"/>
      <w:tabs>
        <w:tab w:val="clear" w:pos="4153"/>
        <w:tab w:val="clear" w:pos="8306"/>
        <w:tab w:val="left" w:pos="1418"/>
      </w:tabs>
      <w:spacing w:before="60" w:after="120"/>
      <w:rPr>
        <w:sz w:val="18"/>
        <w:szCs w:val="18"/>
        <w:lang w:val="fr-CH"/>
      </w:rPr>
    </w:pPr>
    <w:r>
      <w:rPr>
        <w:sz w:val="20"/>
        <w:szCs w:val="20"/>
        <w:lang w:val="fr-CH"/>
      </w:rPr>
      <w:tab/>
    </w:r>
    <w:r w:rsidR="00EC319D" w:rsidRPr="00EC319D">
      <w:rPr>
        <w:sz w:val="18"/>
        <w:szCs w:val="18"/>
        <w:lang w:val="fr-CH"/>
      </w:rPr>
      <w:t>23</w:t>
    </w:r>
    <w:r w:rsidR="00D110B8" w:rsidRPr="00EC319D">
      <w:rPr>
        <w:sz w:val="18"/>
        <w:szCs w:val="18"/>
        <w:lang w:val="fr-CH"/>
      </w:rPr>
      <w:t>0516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C3" w:rsidRDefault="004D346B" w:rsidP="00F01E7E">
    <w:pPr>
      <w:pStyle w:val="Footer"/>
      <w:spacing w:before="60" w:after="120"/>
    </w:pPr>
    <w:r w:rsidRPr="002E3C2E">
      <w:rPr>
        <w:b/>
        <w:bCs/>
        <w:sz w:val="18"/>
        <w:szCs w:val="18"/>
      </w:rPr>
      <w:fldChar w:fldCharType="begin"/>
    </w:r>
    <w:r w:rsidR="00126B37" w:rsidRPr="002E3C2E">
      <w:rPr>
        <w:b/>
        <w:bCs/>
        <w:sz w:val="18"/>
        <w:szCs w:val="18"/>
      </w:rPr>
      <w:instrText xml:space="preserve"> PAGE   \* MERGEFORMAT </w:instrText>
    </w:r>
    <w:r w:rsidRPr="002E3C2E">
      <w:rPr>
        <w:b/>
        <w:bCs/>
        <w:sz w:val="18"/>
        <w:szCs w:val="18"/>
      </w:rPr>
      <w:fldChar w:fldCharType="separate"/>
    </w:r>
    <w:r w:rsidR="00A23747">
      <w:rPr>
        <w:b/>
        <w:bCs/>
        <w:noProof/>
        <w:sz w:val="18"/>
        <w:szCs w:val="18"/>
      </w:rPr>
      <w:t>48</w:t>
    </w:r>
    <w:r w:rsidRPr="002E3C2E">
      <w:rPr>
        <w:b/>
        <w:bCs/>
        <w:sz w:val="18"/>
        <w:szCs w:val="18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C3" w:rsidRDefault="004D346B" w:rsidP="00F01E7E">
    <w:pPr>
      <w:pStyle w:val="Footer"/>
      <w:spacing w:before="60" w:after="120"/>
      <w:jc w:val="right"/>
    </w:pPr>
    <w:r w:rsidRPr="002E3C2E">
      <w:rPr>
        <w:b/>
        <w:bCs/>
        <w:sz w:val="18"/>
        <w:szCs w:val="18"/>
      </w:rPr>
      <w:fldChar w:fldCharType="begin"/>
    </w:r>
    <w:r w:rsidR="00126B37" w:rsidRPr="002E3C2E">
      <w:rPr>
        <w:b/>
        <w:bCs/>
        <w:sz w:val="18"/>
        <w:szCs w:val="18"/>
      </w:rPr>
      <w:instrText xml:space="preserve"> PAGE   \* MERGEFORMAT </w:instrText>
    </w:r>
    <w:r w:rsidRPr="002E3C2E">
      <w:rPr>
        <w:b/>
        <w:bCs/>
        <w:sz w:val="18"/>
        <w:szCs w:val="18"/>
      </w:rPr>
      <w:fldChar w:fldCharType="separate"/>
    </w:r>
    <w:r w:rsidR="00A23747">
      <w:rPr>
        <w:b/>
        <w:bCs/>
        <w:noProof/>
        <w:sz w:val="18"/>
        <w:szCs w:val="18"/>
      </w:rPr>
      <w:t>37</w:t>
    </w:r>
    <w:r w:rsidRPr="002E3C2E">
      <w:rPr>
        <w:b/>
        <w:bCs/>
        <w:sz w:val="18"/>
        <w:szCs w:val="18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C3" w:rsidRPr="001E1D5A" w:rsidRDefault="00126B37" w:rsidP="00E76603">
    <w:pPr>
      <w:pStyle w:val="Footer"/>
      <w:tabs>
        <w:tab w:val="clear" w:pos="4153"/>
        <w:tab w:val="clear" w:pos="8306"/>
        <w:tab w:val="left" w:pos="1418"/>
      </w:tabs>
      <w:spacing w:before="60" w:after="120"/>
      <w:rPr>
        <w:sz w:val="18"/>
        <w:szCs w:val="18"/>
        <w:lang w:val="fr-CH"/>
      </w:rPr>
    </w:pPr>
    <w:r>
      <w:rPr>
        <w:sz w:val="20"/>
        <w:szCs w:val="20"/>
        <w:lang w:val="fr-CH"/>
      </w:rPr>
      <w:tab/>
    </w:r>
    <w:r>
      <w:rPr>
        <w:sz w:val="18"/>
        <w:szCs w:val="18"/>
        <w:lang w:val="fr-CH"/>
      </w:rPr>
      <w:t>xx0516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208" w:rsidRDefault="00A77208" w:rsidP="00485F95">
      <w:pPr>
        <w:ind w:left="624"/>
        <w:rPr>
          <w:sz w:val="20"/>
          <w:szCs w:val="20"/>
        </w:rPr>
      </w:pPr>
      <w:r>
        <w:rPr>
          <w:sz w:val="20"/>
          <w:szCs w:val="20"/>
        </w:rPr>
        <w:separator/>
      </w:r>
    </w:p>
    <w:p w:rsidR="00A77208" w:rsidRDefault="00A77208"/>
  </w:footnote>
  <w:footnote w:type="continuationSeparator" w:id="0">
    <w:p w:rsidR="00A77208" w:rsidRDefault="00A77208">
      <w:r>
        <w:continuationSeparator/>
      </w:r>
    </w:p>
    <w:p w:rsidR="00A77208" w:rsidRDefault="00A77208"/>
  </w:footnote>
  <w:footnote w:type="continuationNotice" w:id="1">
    <w:p w:rsidR="00A77208" w:rsidRDefault="00A77208"/>
    <w:p w:rsidR="00A77208" w:rsidRDefault="00A77208"/>
  </w:footnote>
  <w:footnote w:id="2">
    <w:p w:rsidR="000547F0" w:rsidRPr="0054002C" w:rsidRDefault="000547F0">
      <w:pPr>
        <w:pStyle w:val="FootnoteText"/>
        <w:ind w:left="1248" w:right="424"/>
        <w:rPr>
          <w:sz w:val="18"/>
          <w:szCs w:val="18"/>
          <w:lang w:val="es-ES"/>
        </w:rPr>
      </w:pPr>
      <w:r w:rsidRPr="0054002C">
        <w:rPr>
          <w:rStyle w:val="FootnoteReference"/>
          <w:sz w:val="18"/>
          <w:szCs w:val="18"/>
          <w:lang w:val="es-ES"/>
        </w:rPr>
        <w:t>1</w:t>
      </w:r>
      <w:r w:rsidRPr="0054002C">
        <w:rPr>
          <w:sz w:val="18"/>
          <w:szCs w:val="18"/>
          <w:lang w:val="es-ES"/>
        </w:rPr>
        <w:t xml:space="preserve"> Decisiones IV/17, V/26, VI/23, VII/13, VIII/16, BC-10/9, BC-11/3 y BC-12/3 de la Conferencia de las Partes en el Convenio de Basilea sobre el Control de los Movimientos Transfronterizos de los Desechos Peligrosos y su Eliminación; decisiones OEWG-I/4, OEWG</w:t>
      </w:r>
      <w:r w:rsidRPr="0054002C">
        <w:rPr>
          <w:sz w:val="18"/>
          <w:szCs w:val="18"/>
          <w:lang w:val="es-ES"/>
        </w:rPr>
        <w:noBreakHyphen/>
        <w:t>II/10, OEWG-III/8, OEWG</w:t>
      </w:r>
      <w:r w:rsidRPr="0054002C">
        <w:rPr>
          <w:sz w:val="18"/>
          <w:szCs w:val="18"/>
          <w:lang w:val="es-ES"/>
        </w:rPr>
        <w:noBreakHyphen/>
        <w:t xml:space="preserve">IV/11, OEWG-V/12, OEWG-8/5 y OEWG-9/3 del Grupo de Trabajo de composición abierta del Convenio de Basilea; resolución 5 de la Conferencia de Plenipotenciarios para el Convenio de Estocolmo sobre </w:t>
      </w:r>
      <w:r>
        <w:rPr>
          <w:sz w:val="18"/>
          <w:szCs w:val="18"/>
          <w:lang w:val="es-ES"/>
        </w:rPr>
        <w:t>C</w:t>
      </w:r>
      <w:r w:rsidRPr="0054002C">
        <w:rPr>
          <w:sz w:val="18"/>
          <w:szCs w:val="18"/>
          <w:lang w:val="es-ES"/>
        </w:rPr>
        <w:t xml:space="preserve">ontaminantes </w:t>
      </w:r>
      <w:r>
        <w:rPr>
          <w:sz w:val="18"/>
          <w:szCs w:val="18"/>
          <w:lang w:val="es-ES"/>
        </w:rPr>
        <w:t>O</w:t>
      </w:r>
      <w:r w:rsidRPr="0054002C">
        <w:rPr>
          <w:sz w:val="18"/>
          <w:szCs w:val="18"/>
          <w:lang w:val="es-ES"/>
        </w:rPr>
        <w:t xml:space="preserve">rgánicos </w:t>
      </w:r>
      <w:r>
        <w:rPr>
          <w:sz w:val="18"/>
          <w:szCs w:val="18"/>
          <w:lang w:val="es-ES"/>
        </w:rPr>
        <w:t>P</w:t>
      </w:r>
      <w:r w:rsidRPr="0054002C">
        <w:rPr>
          <w:sz w:val="18"/>
          <w:szCs w:val="18"/>
          <w:lang w:val="es-ES"/>
        </w:rPr>
        <w:t>ersistentes; decision</w:t>
      </w:r>
      <w:r>
        <w:rPr>
          <w:sz w:val="18"/>
          <w:szCs w:val="18"/>
          <w:lang w:val="es-ES"/>
        </w:rPr>
        <w:t>e</w:t>
      </w:r>
      <w:r w:rsidRPr="0054002C">
        <w:rPr>
          <w:sz w:val="18"/>
          <w:szCs w:val="18"/>
          <w:lang w:val="es-ES"/>
        </w:rPr>
        <w:t xml:space="preserve">s INC-6/5 </w:t>
      </w:r>
      <w:r>
        <w:rPr>
          <w:sz w:val="18"/>
          <w:szCs w:val="18"/>
          <w:lang w:val="es-ES"/>
        </w:rPr>
        <w:t>e</w:t>
      </w:r>
      <w:r w:rsidRPr="0054002C">
        <w:rPr>
          <w:sz w:val="18"/>
          <w:szCs w:val="18"/>
          <w:lang w:val="es-ES"/>
        </w:rPr>
        <w:t xml:space="preserve"> INC-7/6 </w:t>
      </w:r>
      <w:r>
        <w:rPr>
          <w:sz w:val="18"/>
          <w:szCs w:val="18"/>
          <w:lang w:val="es-ES"/>
        </w:rPr>
        <w:t xml:space="preserve">del </w:t>
      </w:r>
      <w:r w:rsidRPr="0054002C">
        <w:rPr>
          <w:sz w:val="18"/>
          <w:szCs w:val="18"/>
          <w:lang w:val="es-ES"/>
        </w:rPr>
        <w:t>Comité Intergubernamental de Negociación de un instrumento internacional jurídicamente vinculante para la aplicación de medidas internacionales respecto de ciertos contaminantes orgánicos persistentes</w:t>
      </w:r>
      <w:r>
        <w:rPr>
          <w:sz w:val="18"/>
          <w:szCs w:val="18"/>
          <w:lang w:val="es-ES"/>
        </w:rPr>
        <w:t>,</w:t>
      </w:r>
      <w:r w:rsidRPr="0054002C">
        <w:rPr>
          <w:sz w:val="18"/>
          <w:szCs w:val="18"/>
          <w:lang w:val="es-ES"/>
        </w:rPr>
        <w:t xml:space="preserve"> y decisiones SC-1/21, SC-2/6, SC-4/10, SC-4/11, SC-4/12, SC-4/15, SC-4/17 </w:t>
      </w:r>
      <w:r>
        <w:rPr>
          <w:sz w:val="18"/>
          <w:szCs w:val="18"/>
          <w:lang w:val="es-ES"/>
        </w:rPr>
        <w:t>y</w:t>
      </w:r>
      <w:r w:rsidRPr="0054002C">
        <w:rPr>
          <w:sz w:val="18"/>
          <w:szCs w:val="18"/>
          <w:lang w:val="es-ES"/>
        </w:rPr>
        <w:t xml:space="preserve"> SC-5/3</w:t>
      </w:r>
      <w:r>
        <w:rPr>
          <w:sz w:val="18"/>
          <w:szCs w:val="18"/>
          <w:lang w:val="es-ES"/>
        </w:rPr>
        <w:t xml:space="preserve"> de la </w:t>
      </w:r>
      <w:r w:rsidRPr="0054002C">
        <w:rPr>
          <w:sz w:val="18"/>
          <w:szCs w:val="18"/>
          <w:lang w:val="es-ES"/>
        </w:rPr>
        <w:t>Conferenc</w:t>
      </w:r>
      <w:r>
        <w:rPr>
          <w:sz w:val="18"/>
          <w:szCs w:val="18"/>
          <w:lang w:val="es-ES"/>
        </w:rPr>
        <w:t xml:space="preserve">ia de las </w:t>
      </w:r>
      <w:r w:rsidRPr="0054002C">
        <w:rPr>
          <w:sz w:val="18"/>
          <w:szCs w:val="18"/>
          <w:lang w:val="es-ES"/>
        </w:rPr>
        <w:t>Partes</w:t>
      </w:r>
      <w:r>
        <w:rPr>
          <w:sz w:val="18"/>
          <w:szCs w:val="18"/>
          <w:lang w:val="es-ES"/>
        </w:rPr>
        <w:t xml:space="preserve"> en el Convenio de Est</w:t>
      </w:r>
      <w:r w:rsidRPr="0054002C">
        <w:rPr>
          <w:sz w:val="18"/>
          <w:szCs w:val="18"/>
          <w:lang w:val="es-ES"/>
        </w:rPr>
        <w:t>ocolmo.</w:t>
      </w:r>
    </w:p>
  </w:footnote>
  <w:footnote w:id="3">
    <w:p w:rsidR="000547F0" w:rsidRPr="00983BEB" w:rsidRDefault="000547F0" w:rsidP="00411F40">
      <w:pPr>
        <w:pStyle w:val="FootnoteText"/>
        <w:spacing w:before="20" w:after="40"/>
        <w:ind w:left="624" w:firstLine="624"/>
        <w:rPr>
          <w:sz w:val="18"/>
          <w:szCs w:val="18"/>
          <w:lang w:val="es-ES"/>
        </w:rPr>
      </w:pPr>
      <w:r w:rsidRPr="00983BEB">
        <w:rPr>
          <w:rStyle w:val="FootnoteReference"/>
          <w:lang w:val="es-ES"/>
        </w:rPr>
        <w:t>2</w:t>
      </w:r>
      <w:r w:rsidRPr="00983BEB">
        <w:rPr>
          <w:sz w:val="18"/>
          <w:szCs w:val="18"/>
          <w:lang w:val="es-ES"/>
        </w:rPr>
        <w:t xml:space="preserve"> http://chm.pops.int/Implementation/</w:t>
      </w:r>
      <w:r>
        <w:rPr>
          <w:sz w:val="18"/>
          <w:szCs w:val="18"/>
          <w:lang w:val="es-ES"/>
        </w:rPr>
        <w:t>Exe</w:t>
      </w:r>
      <w:r w:rsidR="00106B67">
        <w:rPr>
          <w:sz w:val="18"/>
          <w:szCs w:val="18"/>
          <w:lang w:val="es-ES"/>
        </w:rPr>
        <w:t>mptions</w:t>
      </w:r>
      <w:r w:rsidRPr="00983BEB">
        <w:rPr>
          <w:sz w:val="18"/>
          <w:szCs w:val="18"/>
          <w:lang w:val="es-ES"/>
        </w:rPr>
        <w:t>/RegisterofSpecific</w:t>
      </w:r>
      <w:r>
        <w:rPr>
          <w:sz w:val="18"/>
          <w:szCs w:val="18"/>
          <w:lang w:val="es-ES"/>
        </w:rPr>
        <w:t>Exe</w:t>
      </w:r>
      <w:r w:rsidR="00106B67">
        <w:rPr>
          <w:sz w:val="18"/>
          <w:szCs w:val="18"/>
          <w:lang w:val="es-ES"/>
        </w:rPr>
        <w:t>mptions</w:t>
      </w:r>
      <w:r w:rsidRPr="00983BEB">
        <w:rPr>
          <w:sz w:val="18"/>
          <w:szCs w:val="18"/>
          <w:lang w:val="es-ES"/>
        </w:rPr>
        <w:t>/tabid/1133/Default.aspx.</w:t>
      </w:r>
    </w:p>
  </w:footnote>
  <w:footnote w:id="4">
    <w:p w:rsidR="000547F0" w:rsidRPr="00106B67" w:rsidRDefault="000547F0" w:rsidP="00411F40">
      <w:pPr>
        <w:pStyle w:val="FootnoteText"/>
        <w:spacing w:before="20" w:after="40"/>
        <w:ind w:left="624" w:firstLine="624"/>
        <w:rPr>
          <w:sz w:val="18"/>
          <w:szCs w:val="18"/>
          <w:lang w:val="es-ES"/>
        </w:rPr>
      </w:pPr>
      <w:r w:rsidRPr="00983BEB">
        <w:rPr>
          <w:rStyle w:val="FootnoteReference"/>
          <w:lang w:val="es-ES"/>
        </w:rPr>
        <w:t>3</w:t>
      </w:r>
      <w:r w:rsidRPr="00983BEB">
        <w:rPr>
          <w:lang w:val="es-ES"/>
        </w:rPr>
        <w:t xml:space="preserve"> </w:t>
      </w:r>
      <w:r w:rsidRPr="00106B67">
        <w:rPr>
          <w:sz w:val="18"/>
          <w:szCs w:val="18"/>
          <w:lang w:val="es-ES"/>
        </w:rPr>
        <w:t xml:space="preserve">Hasta marzo de </w:t>
      </w:r>
      <w:r w:rsidRPr="00983BEB">
        <w:rPr>
          <w:sz w:val="18"/>
          <w:szCs w:val="18"/>
          <w:lang w:val="es-ES"/>
        </w:rPr>
        <w:t>2015.</w:t>
      </w:r>
    </w:p>
  </w:footnote>
  <w:footnote w:id="5">
    <w:p w:rsidR="00D110B8" w:rsidRDefault="000547F0" w:rsidP="00D110B8">
      <w:pPr>
        <w:pStyle w:val="FootnoteText"/>
        <w:spacing w:before="20" w:after="40"/>
        <w:ind w:left="1248"/>
        <w:rPr>
          <w:sz w:val="18"/>
          <w:szCs w:val="18"/>
          <w:lang w:val="es-ES"/>
        </w:rPr>
      </w:pPr>
      <w:r w:rsidRPr="00106B67">
        <w:rPr>
          <w:rStyle w:val="FootnoteReference"/>
          <w:lang w:val="es-ES"/>
        </w:rPr>
        <w:t>4</w:t>
      </w:r>
      <w:r w:rsidRPr="004F268E">
        <w:rPr>
          <w:rStyle w:val="FootnoteReference"/>
          <w:lang w:val="es-ES"/>
        </w:rPr>
        <w:t xml:space="preserve"> </w:t>
      </w:r>
      <w:r w:rsidRPr="00106B67">
        <w:rPr>
          <w:sz w:val="18"/>
          <w:szCs w:val="18"/>
          <w:lang w:val="es-ES"/>
        </w:rPr>
        <w:t xml:space="preserve">Al cumplirse el plazo de un año contado a partir de la fecha en que el Depositario del Convenio de Estocolmo ha comunicado a las Partes la </w:t>
      </w:r>
      <w:r w:rsidRPr="00813A9B">
        <w:rPr>
          <w:sz w:val="18"/>
          <w:szCs w:val="18"/>
          <w:lang w:val="es-ES"/>
        </w:rPr>
        <w:t xml:space="preserve">aprobación de la enmienda. Para más detalles, véase </w:t>
      </w:r>
      <w:r>
        <w:rPr>
          <w:sz w:val="18"/>
          <w:szCs w:val="18"/>
          <w:lang w:val="es-ES"/>
        </w:rPr>
        <w:t xml:space="preserve">el párrafo 4 del </w:t>
      </w:r>
      <w:r w:rsidRPr="00813A9B">
        <w:rPr>
          <w:sz w:val="18"/>
          <w:szCs w:val="18"/>
          <w:lang w:val="es-ES"/>
        </w:rPr>
        <w:t>art</w:t>
      </w:r>
      <w:r>
        <w:rPr>
          <w:sz w:val="18"/>
          <w:szCs w:val="18"/>
          <w:lang w:val="es-ES"/>
        </w:rPr>
        <w:t>ículo</w:t>
      </w:r>
      <w:r w:rsidRPr="00813A9B">
        <w:rPr>
          <w:sz w:val="18"/>
          <w:szCs w:val="18"/>
          <w:lang w:val="es-ES"/>
        </w:rPr>
        <w:t xml:space="preserve"> 21 (</w:t>
      </w:r>
      <w:r w:rsidRPr="00106B67">
        <w:rPr>
          <w:sz w:val="18"/>
          <w:szCs w:val="18"/>
          <w:lang w:val="es-ES"/>
        </w:rPr>
        <w:t>“Enmiendas al Convenio”</w:t>
      </w:r>
      <w:r w:rsidRPr="00813A9B">
        <w:rPr>
          <w:sz w:val="18"/>
          <w:szCs w:val="18"/>
          <w:lang w:val="es-ES"/>
        </w:rPr>
        <w:t xml:space="preserve">), </w:t>
      </w:r>
      <w:r>
        <w:rPr>
          <w:sz w:val="18"/>
          <w:szCs w:val="18"/>
          <w:lang w:val="es-ES"/>
        </w:rPr>
        <w:t xml:space="preserve">el apartado c) del </w:t>
      </w:r>
      <w:r w:rsidRPr="00813A9B">
        <w:rPr>
          <w:sz w:val="18"/>
          <w:szCs w:val="18"/>
          <w:lang w:val="es-ES"/>
        </w:rPr>
        <w:t>p</w:t>
      </w:r>
      <w:r>
        <w:rPr>
          <w:sz w:val="18"/>
          <w:szCs w:val="18"/>
          <w:lang w:val="es-ES"/>
        </w:rPr>
        <w:t xml:space="preserve">árrafo 3 y el párrafo 4 del artículo 22 </w:t>
      </w:r>
      <w:r w:rsidRPr="00813A9B">
        <w:rPr>
          <w:sz w:val="18"/>
          <w:szCs w:val="18"/>
          <w:lang w:val="es-ES"/>
        </w:rPr>
        <w:t>(</w:t>
      </w:r>
      <w:r w:rsidRPr="00106B67">
        <w:rPr>
          <w:sz w:val="18"/>
          <w:szCs w:val="18"/>
          <w:lang w:val="es-ES"/>
        </w:rPr>
        <w:t>“</w:t>
      </w:r>
      <w:r w:rsidRPr="00813A9B">
        <w:rPr>
          <w:sz w:val="18"/>
          <w:szCs w:val="18"/>
          <w:lang w:val="es-ES"/>
        </w:rPr>
        <w:t>A</w:t>
      </w:r>
      <w:r>
        <w:rPr>
          <w:sz w:val="18"/>
          <w:szCs w:val="18"/>
          <w:lang w:val="es-ES"/>
        </w:rPr>
        <w:t>probación y enmienda de los anexos</w:t>
      </w:r>
      <w:r w:rsidRPr="00106B67">
        <w:rPr>
          <w:sz w:val="18"/>
          <w:szCs w:val="18"/>
          <w:lang w:val="es-ES"/>
        </w:rPr>
        <w:t>”</w:t>
      </w:r>
      <w:r>
        <w:rPr>
          <w:sz w:val="18"/>
          <w:szCs w:val="18"/>
          <w:lang w:val="es-ES"/>
        </w:rPr>
        <w:t xml:space="preserve">) y el párrafo 4 del artículo </w:t>
      </w:r>
      <w:r w:rsidRPr="00813A9B">
        <w:rPr>
          <w:sz w:val="18"/>
          <w:szCs w:val="18"/>
          <w:lang w:val="es-ES"/>
        </w:rPr>
        <w:t>25 (“Ratificaci</w:t>
      </w:r>
      <w:r>
        <w:rPr>
          <w:sz w:val="18"/>
          <w:szCs w:val="18"/>
          <w:lang w:val="es-ES"/>
        </w:rPr>
        <w:t>ón</w:t>
      </w:r>
      <w:r w:rsidRPr="00813A9B">
        <w:rPr>
          <w:sz w:val="18"/>
          <w:szCs w:val="18"/>
          <w:lang w:val="es-ES"/>
        </w:rPr>
        <w:t>, a</w:t>
      </w:r>
      <w:r>
        <w:rPr>
          <w:sz w:val="18"/>
          <w:szCs w:val="18"/>
          <w:lang w:val="es-ES"/>
        </w:rPr>
        <w:t>c</w:t>
      </w:r>
      <w:r w:rsidRPr="00813A9B">
        <w:rPr>
          <w:sz w:val="18"/>
          <w:szCs w:val="18"/>
          <w:lang w:val="es-ES"/>
        </w:rPr>
        <w:t>epta</w:t>
      </w:r>
      <w:r>
        <w:rPr>
          <w:sz w:val="18"/>
          <w:szCs w:val="18"/>
          <w:lang w:val="es-ES"/>
        </w:rPr>
        <w:t>ción</w:t>
      </w:r>
      <w:r w:rsidRPr="00813A9B">
        <w:rPr>
          <w:sz w:val="18"/>
          <w:szCs w:val="18"/>
          <w:lang w:val="es-ES"/>
        </w:rPr>
        <w:t>, apro</w:t>
      </w:r>
      <w:r>
        <w:rPr>
          <w:sz w:val="18"/>
          <w:szCs w:val="18"/>
          <w:lang w:val="es-ES"/>
        </w:rPr>
        <w:t>bación</w:t>
      </w:r>
      <w:r w:rsidRPr="00813A9B">
        <w:rPr>
          <w:sz w:val="18"/>
          <w:szCs w:val="18"/>
          <w:lang w:val="es-ES"/>
        </w:rPr>
        <w:t xml:space="preserve"> o a</w:t>
      </w:r>
      <w:r>
        <w:rPr>
          <w:sz w:val="18"/>
          <w:szCs w:val="18"/>
          <w:lang w:val="es-ES"/>
        </w:rPr>
        <w:t>dhesión</w:t>
      </w:r>
      <w:r w:rsidRPr="00813A9B">
        <w:rPr>
          <w:sz w:val="18"/>
          <w:szCs w:val="18"/>
          <w:lang w:val="es-ES"/>
        </w:rPr>
        <w:t xml:space="preserve">”), </w:t>
      </w:r>
      <w:r>
        <w:rPr>
          <w:sz w:val="18"/>
          <w:szCs w:val="18"/>
          <w:lang w:val="es-ES"/>
        </w:rPr>
        <w:t>del Convenio de Es</w:t>
      </w:r>
      <w:r w:rsidRPr="00813A9B">
        <w:rPr>
          <w:sz w:val="18"/>
          <w:szCs w:val="18"/>
          <w:lang w:val="es-ES"/>
        </w:rPr>
        <w:t>tocolmo</w:t>
      </w:r>
      <w:r>
        <w:rPr>
          <w:sz w:val="18"/>
          <w:szCs w:val="18"/>
          <w:lang w:val="es-ES"/>
        </w:rPr>
        <w:t>.</w:t>
      </w:r>
    </w:p>
  </w:footnote>
  <w:footnote w:id="6">
    <w:p w:rsidR="000547F0" w:rsidRPr="00527179" w:rsidRDefault="000547F0" w:rsidP="00411F40">
      <w:pPr>
        <w:pStyle w:val="FootnoteText"/>
        <w:spacing w:before="20" w:after="40"/>
        <w:ind w:left="1248"/>
        <w:rPr>
          <w:lang w:val="es-ES"/>
        </w:rPr>
      </w:pPr>
      <w:r w:rsidRPr="00527179">
        <w:rPr>
          <w:rStyle w:val="FootnoteReference"/>
          <w:lang w:val="es-ES"/>
        </w:rPr>
        <w:t>5</w:t>
      </w:r>
      <w:r w:rsidRPr="00527179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En este cuadro solamente están incluidos l</w:t>
      </w:r>
      <w:r w:rsidRPr="00527179">
        <w:rPr>
          <w:sz w:val="18"/>
          <w:szCs w:val="18"/>
          <w:lang w:val="es-ES"/>
        </w:rPr>
        <w:t>os usos como plaguicida</w:t>
      </w:r>
      <w:r>
        <w:rPr>
          <w:sz w:val="18"/>
          <w:szCs w:val="18"/>
          <w:lang w:val="es-ES"/>
        </w:rPr>
        <w:t xml:space="preserve">; no se ha incluido </w:t>
      </w:r>
      <w:r w:rsidRPr="00527179">
        <w:rPr>
          <w:sz w:val="18"/>
          <w:szCs w:val="18"/>
          <w:lang w:val="es-ES"/>
        </w:rPr>
        <w:t>el uso adi</w:t>
      </w:r>
      <w:r>
        <w:rPr>
          <w:sz w:val="18"/>
          <w:szCs w:val="18"/>
          <w:lang w:val="es-ES"/>
        </w:rPr>
        <w:t>c</w:t>
      </w:r>
      <w:r w:rsidRPr="00527179">
        <w:rPr>
          <w:sz w:val="18"/>
          <w:szCs w:val="18"/>
          <w:lang w:val="es-ES"/>
        </w:rPr>
        <w:t xml:space="preserve">ional </w:t>
      </w:r>
      <w:r>
        <w:rPr>
          <w:sz w:val="18"/>
          <w:szCs w:val="18"/>
          <w:lang w:val="es-ES"/>
        </w:rPr>
        <w:t xml:space="preserve">de </w:t>
      </w:r>
      <w:r w:rsidRPr="00527179">
        <w:rPr>
          <w:sz w:val="18"/>
          <w:szCs w:val="18"/>
          <w:lang w:val="es-ES"/>
        </w:rPr>
        <w:t xml:space="preserve">exenciones </w:t>
      </w:r>
      <w:r>
        <w:rPr>
          <w:sz w:val="18"/>
          <w:szCs w:val="18"/>
          <w:lang w:val="es-ES"/>
        </w:rPr>
        <w:t xml:space="preserve">para productos </w:t>
      </w:r>
      <w:r w:rsidRPr="00527179">
        <w:rPr>
          <w:sz w:val="18"/>
          <w:szCs w:val="18"/>
          <w:lang w:val="es-ES"/>
        </w:rPr>
        <w:t>industrial</w:t>
      </w:r>
      <w:r>
        <w:rPr>
          <w:sz w:val="18"/>
          <w:szCs w:val="18"/>
          <w:lang w:val="es-ES"/>
        </w:rPr>
        <w:t>es y de</w:t>
      </w:r>
      <w:r w:rsidRPr="00527179">
        <w:rPr>
          <w:sz w:val="18"/>
          <w:szCs w:val="18"/>
          <w:lang w:val="es-ES"/>
        </w:rPr>
        <w:t xml:space="preserve"> consum</w:t>
      </w:r>
      <w:r>
        <w:rPr>
          <w:sz w:val="18"/>
          <w:szCs w:val="18"/>
          <w:lang w:val="es-ES"/>
        </w:rPr>
        <w:t>o</w:t>
      </w:r>
      <w:r w:rsidRPr="00527179">
        <w:rPr>
          <w:sz w:val="18"/>
          <w:szCs w:val="18"/>
          <w:lang w:val="es-ES"/>
        </w:rPr>
        <w:t>.</w:t>
      </w:r>
    </w:p>
  </w:footnote>
  <w:footnote w:id="7">
    <w:p w:rsidR="000547F0" w:rsidRPr="00E12C05" w:rsidRDefault="000547F0" w:rsidP="00411F40">
      <w:pPr>
        <w:pStyle w:val="FootnoteText"/>
        <w:spacing w:before="20" w:after="40"/>
        <w:ind w:left="1248"/>
        <w:rPr>
          <w:sz w:val="18"/>
          <w:szCs w:val="18"/>
          <w:lang w:val="es-ES"/>
        </w:rPr>
      </w:pPr>
      <w:r w:rsidRPr="00126933">
        <w:rPr>
          <w:rStyle w:val="FootnoteReference"/>
        </w:rPr>
        <w:t>6</w:t>
      </w:r>
      <w:r w:rsidRPr="00126933">
        <w:rPr>
          <w:sz w:val="18"/>
          <w:szCs w:val="18"/>
        </w:rPr>
        <w:t xml:space="preserve"> </w:t>
      </w:r>
      <w:r w:rsidRPr="001C6F89">
        <w:rPr>
          <w:i/>
          <w:sz w:val="18"/>
          <w:szCs w:val="18"/>
          <w:lang w:val="en-US"/>
        </w:rPr>
        <w:t>Handbook of Envi</w:t>
      </w:r>
      <w:r w:rsidR="00490052">
        <w:rPr>
          <w:i/>
          <w:sz w:val="18"/>
          <w:szCs w:val="18"/>
          <w:lang w:val="en-US"/>
        </w:rPr>
        <w:t>ronmental Fate and Exposure Data:</w:t>
      </w:r>
      <w:r>
        <w:rPr>
          <w:i/>
          <w:sz w:val="18"/>
          <w:szCs w:val="18"/>
          <w:lang w:val="en-US"/>
        </w:rPr>
        <w:t xml:space="preserve"> F</w:t>
      </w:r>
      <w:r w:rsidRPr="001C6F89">
        <w:rPr>
          <w:i/>
          <w:sz w:val="18"/>
          <w:szCs w:val="18"/>
          <w:lang w:val="en-US"/>
        </w:rPr>
        <w:t>or Organic Chemicals</w:t>
      </w:r>
      <w:r>
        <w:rPr>
          <w:sz w:val="18"/>
          <w:szCs w:val="18"/>
          <w:lang w:val="en-US"/>
        </w:rPr>
        <w:t>,</w:t>
      </w:r>
      <w:r w:rsidRPr="00126933">
        <w:rPr>
          <w:sz w:val="18"/>
          <w:szCs w:val="18"/>
          <w:lang w:val="en-US"/>
        </w:rPr>
        <w:t xml:space="preserve"> Howard, CRC Press</w:t>
      </w:r>
      <w:r>
        <w:rPr>
          <w:sz w:val="18"/>
          <w:szCs w:val="18"/>
          <w:lang w:val="en-US"/>
        </w:rPr>
        <w:t>,</w:t>
      </w:r>
      <w:r w:rsidRPr="00126933">
        <w:rPr>
          <w:sz w:val="18"/>
          <w:szCs w:val="18"/>
          <w:lang w:val="en-US"/>
        </w:rPr>
        <w:t xml:space="preserve"> p</w:t>
      </w:r>
      <w:r>
        <w:rPr>
          <w:sz w:val="18"/>
          <w:szCs w:val="18"/>
          <w:lang w:val="en-US"/>
        </w:rPr>
        <w:t xml:space="preserve">. </w:t>
      </w:r>
      <w:r w:rsidRPr="00126933">
        <w:rPr>
          <w:sz w:val="18"/>
          <w:szCs w:val="18"/>
          <w:lang w:val="en-US"/>
        </w:rPr>
        <w:t xml:space="preserve">12. </w:t>
      </w:r>
      <w:r w:rsidRPr="00E12C05">
        <w:rPr>
          <w:sz w:val="18"/>
          <w:szCs w:val="18"/>
          <w:lang w:val="es-ES"/>
        </w:rPr>
        <w:t>(1991).</w:t>
      </w:r>
    </w:p>
  </w:footnote>
  <w:footnote w:id="8">
    <w:p w:rsidR="000547F0" w:rsidRPr="00E12C05" w:rsidRDefault="000547F0" w:rsidP="00411F40">
      <w:pPr>
        <w:pStyle w:val="FootnoteText"/>
        <w:spacing w:before="20" w:after="40"/>
        <w:ind w:left="624" w:firstLine="624"/>
        <w:rPr>
          <w:sz w:val="18"/>
          <w:szCs w:val="18"/>
          <w:lang w:val="es-ES"/>
        </w:rPr>
      </w:pPr>
      <w:r w:rsidRPr="00E12C05">
        <w:rPr>
          <w:rStyle w:val="FootnoteReference"/>
          <w:lang w:val="es-ES"/>
        </w:rPr>
        <w:t>7</w:t>
      </w:r>
      <w:r w:rsidRPr="00E12C05">
        <w:rPr>
          <w:sz w:val="18"/>
          <w:szCs w:val="18"/>
          <w:lang w:val="es-ES"/>
        </w:rPr>
        <w:t xml:space="preserve"> Sistema Integrado de Información sobre Riesgos (IRIS), EPA. </w:t>
      </w:r>
    </w:p>
  </w:footnote>
  <w:footnote w:id="9">
    <w:p w:rsidR="000547F0" w:rsidRPr="00E12C05" w:rsidRDefault="000547F0" w:rsidP="00411F40">
      <w:pPr>
        <w:pStyle w:val="FootnoteText"/>
        <w:spacing w:before="20" w:after="40"/>
        <w:ind w:left="1170"/>
        <w:rPr>
          <w:lang w:val="es-ES"/>
        </w:rPr>
      </w:pPr>
      <w:r w:rsidRPr="00126933">
        <w:rPr>
          <w:rStyle w:val="FootnoteReference"/>
        </w:rPr>
        <w:footnoteRef/>
      </w:r>
      <w:r w:rsidRPr="00E12C05">
        <w:rPr>
          <w:lang w:val="es-ES"/>
        </w:rPr>
        <w:t xml:space="preserve"> </w:t>
      </w:r>
      <w:r w:rsidRPr="00943169">
        <w:rPr>
          <w:sz w:val="18"/>
          <w:szCs w:val="18"/>
          <w:lang w:val="es-ES"/>
        </w:rPr>
        <w:t xml:space="preserve">Informe de la </w:t>
      </w:r>
      <w:r w:rsidRPr="00E12C05">
        <w:rPr>
          <w:sz w:val="18"/>
          <w:szCs w:val="18"/>
          <w:lang w:val="es-ES"/>
        </w:rPr>
        <w:t>Conferencia de las Partes en el Convenio de Estocolmo sobre Contaminantes Org</w:t>
      </w:r>
      <w:r>
        <w:rPr>
          <w:sz w:val="18"/>
          <w:szCs w:val="18"/>
          <w:lang w:val="es-ES"/>
        </w:rPr>
        <w:t>ánicos Persistentes sobre la labor de su cuarta reunión</w:t>
      </w:r>
      <w:r w:rsidRPr="00E12C05">
        <w:rPr>
          <w:sz w:val="18"/>
          <w:szCs w:val="18"/>
          <w:lang w:val="es-ES"/>
        </w:rPr>
        <w:t>, G</w:t>
      </w:r>
      <w:r>
        <w:rPr>
          <w:sz w:val="18"/>
          <w:szCs w:val="18"/>
          <w:lang w:val="es-ES"/>
        </w:rPr>
        <w:t>inebra</w:t>
      </w:r>
      <w:r w:rsidRPr="00E12C05">
        <w:rPr>
          <w:sz w:val="18"/>
          <w:szCs w:val="18"/>
          <w:lang w:val="es-ES"/>
        </w:rPr>
        <w:t>, 4</w:t>
      </w:r>
      <w:r>
        <w:rPr>
          <w:sz w:val="18"/>
          <w:szCs w:val="18"/>
          <w:lang w:val="es-ES"/>
        </w:rPr>
        <w:t xml:space="preserve"> al </w:t>
      </w:r>
      <w:r w:rsidRPr="00E12C05">
        <w:rPr>
          <w:sz w:val="18"/>
          <w:szCs w:val="18"/>
          <w:lang w:val="es-ES"/>
        </w:rPr>
        <w:t xml:space="preserve">8 </w:t>
      </w:r>
      <w:r>
        <w:rPr>
          <w:sz w:val="18"/>
          <w:szCs w:val="18"/>
          <w:lang w:val="es-ES"/>
        </w:rPr>
        <w:t>de mayo de</w:t>
      </w:r>
      <w:r w:rsidRPr="00E12C05">
        <w:rPr>
          <w:sz w:val="18"/>
          <w:szCs w:val="18"/>
          <w:lang w:val="es-ES"/>
        </w:rPr>
        <w:t xml:space="preserve"> 2009.</w:t>
      </w:r>
    </w:p>
  </w:footnote>
  <w:footnote w:id="10">
    <w:p w:rsidR="00D110B8" w:rsidRDefault="000547F0" w:rsidP="00D110B8">
      <w:pPr>
        <w:pStyle w:val="FootnoteText"/>
        <w:ind w:left="546" w:firstLine="624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8B45BB">
        <w:rPr>
          <w:sz w:val="18"/>
          <w:szCs w:val="18"/>
        </w:rPr>
        <w:t xml:space="preserve">Kaiser KLE, </w:t>
      </w:r>
      <w:r w:rsidRPr="00157316">
        <w:rPr>
          <w:i/>
          <w:sz w:val="18"/>
          <w:szCs w:val="18"/>
        </w:rPr>
        <w:t xml:space="preserve">Pesticide Report: The rise and fall of </w:t>
      </w:r>
      <w:proofErr w:type="spellStart"/>
      <w:r w:rsidRPr="00157316">
        <w:rPr>
          <w:i/>
          <w:sz w:val="18"/>
          <w:szCs w:val="18"/>
        </w:rPr>
        <w:t>Mirex</w:t>
      </w:r>
      <w:proofErr w:type="spellEnd"/>
      <w:r w:rsidRPr="00157316">
        <w:rPr>
          <w:i/>
          <w:sz w:val="18"/>
          <w:szCs w:val="18"/>
        </w:rPr>
        <w:t xml:space="preserve">. </w:t>
      </w:r>
      <w:r w:rsidRPr="00157316">
        <w:rPr>
          <w:i/>
          <w:sz w:val="18"/>
          <w:szCs w:val="18"/>
          <w:lang w:val="fr-CH"/>
        </w:rPr>
        <w:t xml:space="preserve">Environ. </w:t>
      </w:r>
      <w:proofErr w:type="spellStart"/>
      <w:r w:rsidRPr="00157316">
        <w:rPr>
          <w:i/>
          <w:sz w:val="18"/>
          <w:szCs w:val="18"/>
          <w:lang w:val="fr-CH"/>
        </w:rPr>
        <w:t>Sci</w:t>
      </w:r>
      <w:proofErr w:type="spellEnd"/>
      <w:r w:rsidRPr="00157316">
        <w:rPr>
          <w:i/>
          <w:sz w:val="18"/>
          <w:szCs w:val="18"/>
          <w:lang w:val="fr-CH"/>
        </w:rPr>
        <w:t xml:space="preserve">. </w:t>
      </w:r>
      <w:proofErr w:type="spellStart"/>
      <w:r w:rsidRPr="00157316">
        <w:rPr>
          <w:i/>
          <w:sz w:val="18"/>
          <w:szCs w:val="18"/>
          <w:lang w:val="fr-CH"/>
        </w:rPr>
        <w:t>Technol</w:t>
      </w:r>
      <w:proofErr w:type="spellEnd"/>
      <w:r w:rsidRPr="003D51EC">
        <w:rPr>
          <w:sz w:val="18"/>
          <w:szCs w:val="18"/>
          <w:lang w:val="fr-CH"/>
        </w:rPr>
        <w:t>. 1978, 12(5), 520-528.</w:t>
      </w:r>
    </w:p>
  </w:footnote>
  <w:footnote w:id="11">
    <w:p w:rsidR="000547F0" w:rsidRPr="00AA763A" w:rsidRDefault="000547F0" w:rsidP="00411F40">
      <w:pPr>
        <w:pStyle w:val="FootnoteText"/>
        <w:spacing w:before="20" w:after="40"/>
        <w:ind w:left="1170"/>
        <w:rPr>
          <w:lang w:val="fr-CH"/>
        </w:rPr>
      </w:pPr>
      <w:r>
        <w:rPr>
          <w:rStyle w:val="FootnoteReference"/>
        </w:rPr>
        <w:footnoteRef/>
      </w:r>
      <w:r w:rsidRPr="00626F3D">
        <w:rPr>
          <w:lang w:val="fr-CH"/>
        </w:rPr>
        <w:t xml:space="preserve"> </w:t>
      </w:r>
      <w:r>
        <w:rPr>
          <w:sz w:val="18"/>
          <w:szCs w:val="18"/>
          <w:lang w:val="fr-CH"/>
        </w:rPr>
        <w:t>PNUMA</w:t>
      </w:r>
      <w:r w:rsidRPr="00AA763A">
        <w:rPr>
          <w:sz w:val="18"/>
          <w:szCs w:val="18"/>
          <w:lang w:val="fr-CH"/>
        </w:rPr>
        <w:t>/POPS/POPRC.6/13/Add.3.</w:t>
      </w:r>
    </w:p>
  </w:footnote>
  <w:footnote w:id="12">
    <w:p w:rsidR="000547F0" w:rsidRPr="00F87518" w:rsidRDefault="000547F0" w:rsidP="00411F40">
      <w:pPr>
        <w:pStyle w:val="FootnoteText"/>
        <w:spacing w:before="20" w:after="40"/>
        <w:ind w:left="1080"/>
        <w:rPr>
          <w:lang w:val="es-ES"/>
        </w:rPr>
      </w:pPr>
      <w:r>
        <w:rPr>
          <w:rStyle w:val="FootnoteReference"/>
        </w:rPr>
        <w:footnoteRef/>
      </w:r>
      <w:r w:rsidR="00D110B8" w:rsidRPr="00D110B8">
        <w:rPr>
          <w:lang w:val="fr-CH"/>
        </w:rPr>
        <w:t xml:space="preserve"> </w:t>
      </w:r>
      <w:proofErr w:type="spellStart"/>
      <w:r w:rsidR="00D110B8" w:rsidRPr="00D110B8">
        <w:rPr>
          <w:sz w:val="18"/>
          <w:szCs w:val="18"/>
          <w:lang w:val="fr-CH"/>
        </w:rPr>
        <w:t>Véase</w:t>
      </w:r>
      <w:proofErr w:type="spellEnd"/>
      <w:r w:rsidR="00D110B8" w:rsidRPr="00D110B8">
        <w:rPr>
          <w:sz w:val="18"/>
          <w:szCs w:val="18"/>
          <w:lang w:val="fr-CH"/>
        </w:rPr>
        <w:t xml:space="preserve"> </w:t>
      </w:r>
      <w:proofErr w:type="spellStart"/>
      <w:r w:rsidR="00D110B8" w:rsidRPr="00D110B8">
        <w:rPr>
          <w:sz w:val="18"/>
          <w:szCs w:val="18"/>
          <w:lang w:val="fr-CH"/>
        </w:rPr>
        <w:t>BiPRO</w:t>
      </w:r>
      <w:proofErr w:type="spellEnd"/>
      <w:r w:rsidR="00D110B8" w:rsidRPr="00D110B8">
        <w:rPr>
          <w:sz w:val="18"/>
          <w:szCs w:val="18"/>
          <w:lang w:val="fr-CH"/>
        </w:rPr>
        <w:t xml:space="preserve"> </w:t>
      </w:r>
      <w:proofErr w:type="spellStart"/>
      <w:r w:rsidR="00D110B8" w:rsidRPr="00D110B8">
        <w:rPr>
          <w:sz w:val="18"/>
          <w:szCs w:val="18"/>
          <w:lang w:val="fr-CH"/>
        </w:rPr>
        <w:t>GmbH</w:t>
      </w:r>
      <w:proofErr w:type="spellEnd"/>
      <w:r w:rsidR="00D110B8" w:rsidRPr="00D110B8">
        <w:rPr>
          <w:sz w:val="18"/>
          <w:szCs w:val="18"/>
          <w:lang w:val="fr-CH"/>
        </w:rPr>
        <w:t xml:space="preserve">, </w:t>
      </w:r>
      <w:proofErr w:type="spellStart"/>
      <w:r w:rsidR="00D110B8" w:rsidRPr="00D110B8">
        <w:rPr>
          <w:sz w:val="18"/>
          <w:szCs w:val="18"/>
          <w:lang w:val="fr-CH"/>
        </w:rPr>
        <w:t>Alemania</w:t>
      </w:r>
      <w:proofErr w:type="spellEnd"/>
      <w:r w:rsidR="00D110B8" w:rsidRPr="00D110B8">
        <w:rPr>
          <w:sz w:val="18"/>
          <w:szCs w:val="18"/>
          <w:lang w:val="fr-CH"/>
        </w:rPr>
        <w:t>, “</w:t>
      </w:r>
      <w:proofErr w:type="spellStart"/>
      <w:r w:rsidR="00D110B8" w:rsidRPr="00D110B8">
        <w:rPr>
          <w:sz w:val="18"/>
          <w:szCs w:val="18"/>
          <w:lang w:val="fr-CH"/>
        </w:rPr>
        <w:t>Risk</w:t>
      </w:r>
      <w:proofErr w:type="spellEnd"/>
      <w:r w:rsidR="00D110B8" w:rsidRPr="00D110B8">
        <w:rPr>
          <w:sz w:val="18"/>
          <w:szCs w:val="18"/>
          <w:lang w:val="fr-CH"/>
        </w:rPr>
        <w:t xml:space="preserve"> Management Evaluation </w:t>
      </w:r>
      <w:proofErr w:type="spellStart"/>
      <w:r w:rsidR="00D110B8" w:rsidRPr="00D110B8">
        <w:rPr>
          <w:sz w:val="18"/>
          <w:szCs w:val="18"/>
          <w:lang w:val="fr-CH"/>
        </w:rPr>
        <w:t>Endosulfan</w:t>
      </w:r>
      <w:proofErr w:type="spellEnd"/>
      <w:r w:rsidR="00D110B8" w:rsidRPr="00D110B8">
        <w:rPr>
          <w:sz w:val="18"/>
          <w:szCs w:val="18"/>
          <w:lang w:val="fr-CH"/>
        </w:rPr>
        <w:t xml:space="preserve"> – Long Version. </w:t>
      </w:r>
      <w:r w:rsidRPr="00F87518">
        <w:rPr>
          <w:sz w:val="18"/>
          <w:szCs w:val="18"/>
          <w:lang w:val="es-ES"/>
        </w:rPr>
        <w:t xml:space="preserve">CEPE </w:t>
      </w:r>
      <w:proofErr w:type="spellStart"/>
      <w:r w:rsidRPr="00F87518">
        <w:rPr>
          <w:sz w:val="18"/>
          <w:szCs w:val="18"/>
          <w:lang w:val="es-ES"/>
        </w:rPr>
        <w:t>Context</w:t>
      </w:r>
      <w:proofErr w:type="spellEnd"/>
      <w:r w:rsidRPr="00F87518">
        <w:rPr>
          <w:sz w:val="18"/>
          <w:szCs w:val="18"/>
          <w:lang w:val="es-ES"/>
        </w:rPr>
        <w:t>” (</w:t>
      </w:r>
      <w:r>
        <w:rPr>
          <w:sz w:val="18"/>
          <w:szCs w:val="18"/>
          <w:lang w:val="es-ES"/>
        </w:rPr>
        <w:t>m</w:t>
      </w:r>
      <w:r w:rsidRPr="00F87518">
        <w:rPr>
          <w:sz w:val="18"/>
          <w:szCs w:val="18"/>
          <w:lang w:val="es-ES"/>
        </w:rPr>
        <w:t>ayo de 2010).</w:t>
      </w:r>
    </w:p>
  </w:footnote>
  <w:footnote w:id="13">
    <w:p w:rsidR="000547F0" w:rsidRPr="0092776A" w:rsidRDefault="000547F0" w:rsidP="00411F40">
      <w:pPr>
        <w:pStyle w:val="FootnoteText"/>
        <w:spacing w:before="20" w:after="40"/>
        <w:ind w:left="1080"/>
        <w:rPr>
          <w:lang w:val="es-ES"/>
        </w:rPr>
      </w:pPr>
      <w:r>
        <w:rPr>
          <w:rStyle w:val="FootnoteReference"/>
        </w:rPr>
        <w:footnoteRef/>
      </w:r>
      <w:r w:rsidRPr="0092776A">
        <w:rPr>
          <w:lang w:val="es-ES"/>
        </w:rPr>
        <w:t xml:space="preserve"> </w:t>
      </w:r>
      <w:r w:rsidRPr="0092776A">
        <w:rPr>
          <w:sz w:val="18"/>
          <w:szCs w:val="18"/>
          <w:lang w:val="es-ES"/>
        </w:rPr>
        <w:t>“Caducados” significa no utilizados durante el período recomendado por el fabricante</w:t>
      </w:r>
      <w:r w:rsidRPr="0092776A">
        <w:rPr>
          <w:iCs/>
          <w:sz w:val="18"/>
          <w:szCs w:val="18"/>
          <w:lang w:val="es-ES"/>
        </w:rPr>
        <w:t>.</w:t>
      </w:r>
    </w:p>
  </w:footnote>
  <w:footnote w:id="14">
    <w:p w:rsidR="000547F0" w:rsidRPr="0092776A" w:rsidRDefault="000547F0" w:rsidP="00411F40">
      <w:pPr>
        <w:pStyle w:val="FootnoteText"/>
        <w:spacing w:before="20" w:after="40"/>
        <w:ind w:left="1080"/>
        <w:rPr>
          <w:lang w:val="es-ES"/>
        </w:rPr>
      </w:pPr>
      <w:r>
        <w:rPr>
          <w:rStyle w:val="FootnoteReference"/>
        </w:rPr>
        <w:footnoteRef/>
      </w:r>
      <w:r w:rsidRPr="0092776A">
        <w:rPr>
          <w:lang w:val="es-ES"/>
        </w:rPr>
        <w:t xml:space="preserve"> </w:t>
      </w:r>
      <w:r w:rsidRPr="0092776A">
        <w:rPr>
          <w:sz w:val="18"/>
          <w:szCs w:val="18"/>
          <w:lang w:val="es-ES" w:eastAsia="en-CA"/>
        </w:rPr>
        <w:t>Este apartado no incluye la madera tratada con preservadores químicos.</w:t>
      </w:r>
    </w:p>
  </w:footnote>
  <w:footnote w:id="15">
    <w:p w:rsidR="000547F0" w:rsidRPr="0092776A" w:rsidRDefault="000547F0" w:rsidP="00411F40">
      <w:pPr>
        <w:pStyle w:val="FootnoteText"/>
        <w:spacing w:before="20" w:after="40"/>
        <w:ind w:left="1080"/>
        <w:rPr>
          <w:lang w:val="es-ES"/>
        </w:rPr>
      </w:pPr>
      <w:r>
        <w:rPr>
          <w:rStyle w:val="FootnoteReference"/>
        </w:rPr>
        <w:footnoteRef/>
      </w:r>
      <w:r w:rsidRPr="0092776A">
        <w:rPr>
          <w:lang w:val="es-ES"/>
        </w:rPr>
        <w:t xml:space="preserve"> </w:t>
      </w:r>
      <w:r w:rsidRPr="0092776A">
        <w:rPr>
          <w:sz w:val="18"/>
          <w:szCs w:val="18"/>
          <w:lang w:val="es-ES"/>
        </w:rPr>
        <w:t>B4010: Desechos integrados principalmente por pinturas de látex/o con base de agua, tintas y barnices endurecidos que no contengan disolventes orgánicos, metales pesados ni biocidas en tal grado que los convierta en peligrosos.</w:t>
      </w:r>
    </w:p>
  </w:footnote>
  <w:footnote w:id="16">
    <w:p w:rsidR="000547F0" w:rsidRPr="00317A79" w:rsidRDefault="000547F0" w:rsidP="00411F40">
      <w:pPr>
        <w:pStyle w:val="FootnoteText"/>
        <w:spacing w:before="20" w:after="40"/>
        <w:ind w:left="1080"/>
        <w:rPr>
          <w:lang w:val="es-ES"/>
        </w:rPr>
      </w:pPr>
      <w:r>
        <w:rPr>
          <w:rStyle w:val="FootnoteReference"/>
        </w:rPr>
        <w:footnoteRef/>
      </w:r>
      <w:r w:rsidRPr="00317A79">
        <w:rPr>
          <w:lang w:val="es-ES"/>
        </w:rPr>
        <w:t xml:space="preserve"> </w:t>
      </w:r>
      <w:r w:rsidRPr="00A45903">
        <w:rPr>
          <w:sz w:val="18"/>
          <w:szCs w:val="18"/>
          <w:lang w:val="es-ES"/>
        </w:rPr>
        <w:t>Véase el a</w:t>
      </w:r>
      <w:r w:rsidRPr="00317A79">
        <w:rPr>
          <w:sz w:val="18"/>
          <w:szCs w:val="18"/>
          <w:lang w:val="es-ES"/>
        </w:rPr>
        <w:t>nex</w:t>
      </w:r>
      <w:r>
        <w:rPr>
          <w:sz w:val="18"/>
          <w:szCs w:val="18"/>
          <w:lang w:val="es-ES"/>
        </w:rPr>
        <w:t>o</w:t>
      </w:r>
      <w:r w:rsidRPr="00317A79">
        <w:rPr>
          <w:sz w:val="18"/>
          <w:szCs w:val="18"/>
          <w:lang w:val="es-ES"/>
        </w:rPr>
        <w:t xml:space="preserve"> IX del Convenio de Basilea para</w:t>
      </w:r>
      <w:r>
        <w:rPr>
          <w:sz w:val="18"/>
          <w:szCs w:val="18"/>
          <w:lang w:val="es-ES"/>
        </w:rPr>
        <w:t xml:space="preserve"> consultar la entrada completa</w:t>
      </w:r>
      <w:r w:rsidRPr="00317A79">
        <w:rPr>
          <w:sz w:val="18"/>
          <w:szCs w:val="18"/>
          <w:lang w:val="es-ES"/>
        </w:rPr>
        <w:t>.</w:t>
      </w:r>
    </w:p>
  </w:footnote>
  <w:footnote w:id="17">
    <w:p w:rsidR="000547F0" w:rsidRPr="005B162E" w:rsidRDefault="000547F0" w:rsidP="00411F40">
      <w:pPr>
        <w:pStyle w:val="FootnoteText"/>
        <w:spacing w:before="20" w:after="40"/>
        <w:ind w:left="1080"/>
        <w:rPr>
          <w:lang w:val="en-US"/>
        </w:rPr>
      </w:pPr>
      <w:r w:rsidRPr="00AE3C5A">
        <w:rPr>
          <w:rStyle w:val="FootnoteReference"/>
        </w:rPr>
        <w:footnoteRef/>
      </w:r>
      <w:r w:rsidRPr="00AE3C5A">
        <w:t xml:space="preserve"> </w:t>
      </w:r>
      <w:r w:rsidRPr="00AE3C5A">
        <w:rPr>
          <w:i/>
          <w:sz w:val="18"/>
          <w:szCs w:val="18"/>
        </w:rPr>
        <w:t>Ibid</w:t>
      </w:r>
      <w:r w:rsidRPr="00F84663">
        <w:rPr>
          <w:iCs/>
          <w:sz w:val="18"/>
          <w:szCs w:val="18"/>
        </w:rPr>
        <w:t>.</w:t>
      </w:r>
      <w:r w:rsidRPr="00AE3C5A">
        <w:rPr>
          <w:i/>
        </w:rPr>
        <w:t xml:space="preserve"> </w:t>
      </w:r>
      <w:r>
        <w:rPr>
          <w:i/>
        </w:rPr>
        <w:t xml:space="preserve"> </w:t>
      </w:r>
    </w:p>
  </w:footnote>
  <w:footnote w:id="18">
    <w:p w:rsidR="000547F0" w:rsidRPr="00EE4341" w:rsidRDefault="000547F0" w:rsidP="00411F40">
      <w:pPr>
        <w:pStyle w:val="FootnoteText"/>
        <w:spacing w:before="20" w:after="40"/>
        <w:ind w:left="108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A4DE8">
        <w:rPr>
          <w:i/>
          <w:sz w:val="18"/>
          <w:lang w:val="en-US"/>
        </w:rPr>
        <w:t>Ibid</w:t>
      </w:r>
      <w:r>
        <w:rPr>
          <w:i/>
          <w:sz w:val="18"/>
          <w:lang w:val="en-US"/>
        </w:rPr>
        <w:t xml:space="preserve"> </w:t>
      </w:r>
      <w:r w:rsidRPr="00626F3D">
        <w:rPr>
          <w:sz w:val="18"/>
          <w:lang w:val="en-US"/>
        </w:rPr>
        <w:t>15</w:t>
      </w:r>
      <w:r w:rsidRPr="00F84663">
        <w:rPr>
          <w:iCs/>
          <w:sz w:val="18"/>
          <w:lang w:val="en-US"/>
        </w:rPr>
        <w:t>.</w:t>
      </w:r>
    </w:p>
  </w:footnote>
  <w:footnote w:id="19">
    <w:p w:rsidR="000547F0" w:rsidRPr="00EE4341" w:rsidRDefault="000547F0" w:rsidP="00411F40">
      <w:pPr>
        <w:pStyle w:val="FootnoteText"/>
        <w:spacing w:before="20" w:after="40"/>
        <w:ind w:left="108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A4DE8">
        <w:rPr>
          <w:i/>
          <w:sz w:val="18"/>
          <w:lang w:val="en-US"/>
        </w:rPr>
        <w:t>Ibid</w:t>
      </w:r>
      <w:r>
        <w:rPr>
          <w:i/>
          <w:sz w:val="18"/>
          <w:lang w:val="en-US"/>
        </w:rPr>
        <w:t xml:space="preserve"> </w:t>
      </w:r>
      <w:r w:rsidRPr="00626F3D">
        <w:rPr>
          <w:sz w:val="18"/>
          <w:lang w:val="en-US"/>
        </w:rPr>
        <w:t>15</w:t>
      </w:r>
      <w:r w:rsidRPr="00F84663">
        <w:rPr>
          <w:iCs/>
          <w:sz w:val="18"/>
          <w:lang w:val="en-US"/>
        </w:rPr>
        <w:t>.</w:t>
      </w:r>
    </w:p>
  </w:footnote>
  <w:footnote w:id="20">
    <w:p w:rsidR="000547F0" w:rsidRPr="00EE4341" w:rsidRDefault="000547F0" w:rsidP="00411F40">
      <w:pPr>
        <w:pStyle w:val="FootnoteText"/>
        <w:spacing w:before="20" w:after="40"/>
        <w:ind w:left="108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A4DE8">
        <w:rPr>
          <w:i/>
          <w:sz w:val="18"/>
          <w:lang w:val="en-US"/>
        </w:rPr>
        <w:t>Ibid</w:t>
      </w:r>
      <w:r>
        <w:rPr>
          <w:i/>
          <w:sz w:val="18"/>
          <w:lang w:val="en-US"/>
        </w:rPr>
        <w:t xml:space="preserve"> </w:t>
      </w:r>
      <w:r w:rsidRPr="00626F3D">
        <w:rPr>
          <w:sz w:val="18"/>
          <w:lang w:val="en-US"/>
        </w:rPr>
        <w:t>15.</w:t>
      </w:r>
    </w:p>
  </w:footnote>
  <w:footnote w:id="21">
    <w:p w:rsidR="000547F0" w:rsidRPr="00EE4341" w:rsidRDefault="000547F0" w:rsidP="00411F40">
      <w:pPr>
        <w:pStyle w:val="FootnoteText"/>
        <w:spacing w:before="20" w:after="40"/>
        <w:ind w:left="108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97FB7">
        <w:rPr>
          <w:i/>
          <w:sz w:val="18"/>
          <w:lang w:val="en-US"/>
        </w:rPr>
        <w:t>Ibid</w:t>
      </w:r>
      <w:r>
        <w:rPr>
          <w:sz w:val="18"/>
          <w:lang w:val="en-US"/>
        </w:rPr>
        <w:t xml:space="preserve"> </w:t>
      </w:r>
      <w:r w:rsidRPr="008C10BB">
        <w:rPr>
          <w:sz w:val="18"/>
          <w:lang w:val="en-US"/>
        </w:rPr>
        <w:t>15</w:t>
      </w:r>
      <w:r>
        <w:rPr>
          <w:sz w:val="18"/>
          <w:lang w:val="en-US"/>
        </w:rPr>
        <w:t>.</w:t>
      </w:r>
    </w:p>
  </w:footnote>
  <w:footnote w:id="22">
    <w:p w:rsidR="000547F0" w:rsidRPr="00573163" w:rsidRDefault="000547F0" w:rsidP="00411F40">
      <w:pPr>
        <w:pStyle w:val="FootnoteText"/>
        <w:spacing w:before="20" w:after="40"/>
        <w:ind w:left="1080"/>
        <w:rPr>
          <w:lang w:val="es-ES"/>
        </w:rPr>
      </w:pPr>
      <w:r w:rsidRPr="00573163">
        <w:rPr>
          <w:rStyle w:val="FootnoteReference"/>
        </w:rPr>
        <w:footnoteRef/>
      </w:r>
      <w:r w:rsidRPr="00573163">
        <w:rPr>
          <w:rStyle w:val="FootnoteReference"/>
          <w:lang w:val="es-ES"/>
        </w:rPr>
        <w:t xml:space="preserve"> </w:t>
      </w:r>
      <w:r w:rsidRPr="00573163">
        <w:rPr>
          <w:color w:val="000000"/>
          <w:sz w:val="18"/>
          <w:szCs w:val="18"/>
          <w:lang w:val="es-ES"/>
        </w:rPr>
        <w:t>Se ha determinado el valor límite para la suma del lindano y sus subproductos alfa- y beta-HCH, ya que los</w:t>
      </w:r>
      <w:r>
        <w:rPr>
          <w:color w:val="000000"/>
          <w:sz w:val="18"/>
          <w:szCs w:val="18"/>
          <w:lang w:val="es-ES"/>
        </w:rPr>
        <w:t xml:space="preserve"> </w:t>
      </w:r>
      <w:r w:rsidRPr="00573163">
        <w:rPr>
          <w:color w:val="000000"/>
          <w:sz w:val="18"/>
          <w:szCs w:val="18"/>
          <w:lang w:val="es-ES"/>
        </w:rPr>
        <w:t xml:space="preserve">tres pueden estar contenidos en los </w:t>
      </w:r>
      <w:r>
        <w:rPr>
          <w:color w:val="000000"/>
          <w:sz w:val="18"/>
          <w:szCs w:val="18"/>
          <w:lang w:val="es-ES"/>
        </w:rPr>
        <w:t>d</w:t>
      </w:r>
      <w:r w:rsidRPr="00573163">
        <w:rPr>
          <w:color w:val="000000"/>
          <w:sz w:val="18"/>
          <w:szCs w:val="18"/>
          <w:lang w:val="es-ES"/>
        </w:rPr>
        <w:t xml:space="preserve">esechos de </w:t>
      </w:r>
      <w:r>
        <w:rPr>
          <w:color w:val="000000"/>
          <w:sz w:val="18"/>
          <w:szCs w:val="18"/>
          <w:lang w:val="es-ES"/>
        </w:rPr>
        <w:t xml:space="preserve">la producción de </w:t>
      </w:r>
      <w:r w:rsidRPr="00573163">
        <w:rPr>
          <w:color w:val="000000"/>
          <w:sz w:val="18"/>
          <w:szCs w:val="18"/>
          <w:lang w:val="es-ES"/>
        </w:rPr>
        <w:t xml:space="preserve">plaguicidas. </w:t>
      </w:r>
    </w:p>
  </w:footnote>
  <w:footnote w:id="23">
    <w:p w:rsidR="000547F0" w:rsidRPr="00F76ACB" w:rsidRDefault="000547F0" w:rsidP="00411F40">
      <w:pPr>
        <w:pStyle w:val="FootnoteText"/>
        <w:spacing w:before="20" w:after="40"/>
        <w:ind w:left="1080"/>
        <w:rPr>
          <w:lang w:val="es-ES"/>
        </w:rPr>
      </w:pPr>
      <w:r>
        <w:rPr>
          <w:rStyle w:val="FootnoteReference"/>
        </w:rPr>
        <w:footnoteRef/>
      </w:r>
      <w:r w:rsidRPr="00F76ACB">
        <w:rPr>
          <w:lang w:val="es-ES"/>
        </w:rPr>
        <w:t xml:space="preserve"> Las </w:t>
      </w:r>
      <w:r w:rsidRPr="00F76ACB">
        <w:rPr>
          <w:rStyle w:val="FootnoteReference"/>
          <w:sz w:val="18"/>
          <w:szCs w:val="18"/>
          <w:vertAlign w:val="baseline"/>
          <w:lang w:val="es-ES"/>
        </w:rPr>
        <w:t xml:space="preserve">Partes </w:t>
      </w:r>
      <w:r>
        <w:rPr>
          <w:sz w:val="18"/>
          <w:szCs w:val="18"/>
          <w:lang w:val="es-ES"/>
        </w:rPr>
        <w:t xml:space="preserve">deberán </w:t>
      </w:r>
      <w:r w:rsidRPr="00F76ACB">
        <w:rPr>
          <w:rStyle w:val="FootnoteReference"/>
          <w:sz w:val="18"/>
          <w:szCs w:val="18"/>
          <w:vertAlign w:val="baseline"/>
          <w:lang w:val="es-ES"/>
        </w:rPr>
        <w:t>consult</w:t>
      </w:r>
      <w:r>
        <w:rPr>
          <w:sz w:val="18"/>
          <w:szCs w:val="18"/>
          <w:lang w:val="es-ES"/>
        </w:rPr>
        <w:t>ar las directrices relativas al a</w:t>
      </w:r>
      <w:r w:rsidRPr="00F76ACB">
        <w:rPr>
          <w:rStyle w:val="FootnoteReference"/>
          <w:sz w:val="18"/>
          <w:szCs w:val="18"/>
          <w:vertAlign w:val="baseline"/>
          <w:lang w:val="es-ES"/>
        </w:rPr>
        <w:t xml:space="preserve">lmacenamiento </w:t>
      </w:r>
      <w:r w:rsidRPr="00F76ACB">
        <w:rPr>
          <w:sz w:val="18"/>
          <w:szCs w:val="18"/>
          <w:lang w:val="es-ES"/>
        </w:rPr>
        <w:t>de</w:t>
      </w:r>
      <w:r w:rsidRPr="00F76ACB">
        <w:rPr>
          <w:rStyle w:val="FootnoteReference"/>
          <w:sz w:val="18"/>
          <w:szCs w:val="18"/>
          <w:vertAlign w:val="baseline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desechos de </w:t>
      </w:r>
      <w:r w:rsidRPr="00F76ACB">
        <w:rPr>
          <w:rStyle w:val="FootnoteReference"/>
          <w:sz w:val="18"/>
          <w:szCs w:val="18"/>
          <w:vertAlign w:val="baseline"/>
          <w:lang w:val="es-ES"/>
        </w:rPr>
        <w:t>plaguicid</w:t>
      </w:r>
      <w:r w:rsidRPr="00F76ACB">
        <w:rPr>
          <w:sz w:val="18"/>
          <w:szCs w:val="18"/>
          <w:lang w:val="es-ES"/>
        </w:rPr>
        <w:t>as</w:t>
      </w:r>
      <w:r w:rsidRPr="00F76ACB">
        <w:rPr>
          <w:rStyle w:val="FootnoteReference"/>
          <w:sz w:val="18"/>
          <w:szCs w:val="18"/>
          <w:vertAlign w:val="baseline"/>
          <w:lang w:val="es-ES"/>
        </w:rPr>
        <w:t xml:space="preserve"> </w:t>
      </w:r>
      <w:r>
        <w:rPr>
          <w:sz w:val="18"/>
          <w:szCs w:val="18"/>
          <w:lang w:val="es-ES"/>
        </w:rPr>
        <w:t>elaboradas por la Organización de las Naciones Unidas para la Agricultura y la Alimentació</w:t>
      </w:r>
      <w:r>
        <w:rPr>
          <w:rStyle w:val="FootnoteReference"/>
          <w:sz w:val="18"/>
          <w:szCs w:val="18"/>
          <w:vertAlign w:val="baseline"/>
          <w:lang w:val="es-ES"/>
        </w:rPr>
        <w:t>n</w:t>
      </w:r>
      <w:r w:rsidRPr="00F76ACB">
        <w:rPr>
          <w:rStyle w:val="FootnoteReference"/>
          <w:sz w:val="18"/>
          <w:szCs w:val="18"/>
          <w:vertAlign w:val="baseline"/>
          <w:lang w:val="es-ES"/>
        </w:rPr>
        <w:t xml:space="preserve"> (FAO, 1996).</w:t>
      </w:r>
    </w:p>
  </w:footnote>
  <w:footnote w:id="24">
    <w:p w:rsidR="000547F0" w:rsidRPr="00931A1F" w:rsidRDefault="000547F0" w:rsidP="00411F40">
      <w:pPr>
        <w:pStyle w:val="FootnoteText"/>
        <w:spacing w:before="20" w:after="40"/>
        <w:ind w:left="1080"/>
        <w:rPr>
          <w:sz w:val="18"/>
          <w:szCs w:val="18"/>
          <w:lang w:val="es-ES"/>
        </w:rPr>
      </w:pPr>
      <w:r w:rsidRPr="00626F3D">
        <w:rPr>
          <w:rStyle w:val="FootnoteReference"/>
          <w:sz w:val="18"/>
        </w:rPr>
        <w:footnoteRef/>
      </w:r>
      <w:r w:rsidRPr="00931A1F">
        <w:rPr>
          <w:sz w:val="18"/>
          <w:lang w:val="es-ES"/>
        </w:rPr>
        <w:t xml:space="preserve"> Disponible en: </w:t>
      </w:r>
      <w:r w:rsidRPr="00931A1F">
        <w:rPr>
          <w:sz w:val="18"/>
          <w:szCs w:val="18"/>
          <w:lang w:val="es-ES"/>
        </w:rPr>
        <w:t>http://eippcb.jrc.ec.europa.eu/reference/ (</w:t>
      </w:r>
      <w:r>
        <w:rPr>
          <w:sz w:val="18"/>
          <w:szCs w:val="18"/>
          <w:lang w:val="es-ES"/>
        </w:rPr>
        <w:t xml:space="preserve">el </w:t>
      </w:r>
      <w:r w:rsidRPr="00931A1F">
        <w:rPr>
          <w:sz w:val="18"/>
          <w:szCs w:val="18"/>
          <w:lang w:val="es-ES"/>
        </w:rPr>
        <w:t>cap</w:t>
      </w:r>
      <w:r>
        <w:rPr>
          <w:sz w:val="18"/>
          <w:szCs w:val="18"/>
          <w:lang w:val="es-ES"/>
        </w:rPr>
        <w:t>ítulo</w:t>
      </w:r>
      <w:r w:rsidRPr="00931A1F">
        <w:rPr>
          <w:sz w:val="18"/>
          <w:szCs w:val="18"/>
          <w:lang w:val="es-ES"/>
        </w:rPr>
        <w:t xml:space="preserve"> 3.5.5 “</w:t>
      </w:r>
      <w:r>
        <w:rPr>
          <w:sz w:val="18"/>
          <w:szCs w:val="18"/>
          <w:lang w:val="es-ES"/>
        </w:rPr>
        <w:t>Emisiones de olores</w:t>
      </w:r>
      <w:r w:rsidRPr="00931A1F">
        <w:rPr>
          <w:sz w:val="18"/>
          <w:szCs w:val="18"/>
          <w:lang w:val="es-ES"/>
        </w:rPr>
        <w:t xml:space="preserve">” y </w:t>
      </w:r>
      <w:r>
        <w:rPr>
          <w:sz w:val="18"/>
          <w:szCs w:val="18"/>
          <w:lang w:val="es-ES"/>
        </w:rPr>
        <w:t xml:space="preserve">el </w:t>
      </w:r>
      <w:r w:rsidRPr="00931A1F">
        <w:rPr>
          <w:sz w:val="18"/>
          <w:szCs w:val="18"/>
          <w:lang w:val="es-ES"/>
        </w:rPr>
        <w:t xml:space="preserve">párrafo 4.5.5 proporcionan </w:t>
      </w:r>
      <w:r>
        <w:rPr>
          <w:sz w:val="18"/>
          <w:szCs w:val="18"/>
          <w:lang w:val="es-ES"/>
        </w:rPr>
        <w:t xml:space="preserve">información sobre las mejores técnicas disponibles </w:t>
      </w:r>
      <w:r w:rsidRPr="00931A1F">
        <w:rPr>
          <w:sz w:val="18"/>
          <w:szCs w:val="18"/>
          <w:lang w:val="es-ES"/>
        </w:rPr>
        <w:t>para evitar o, d</w:t>
      </w:r>
      <w:r>
        <w:rPr>
          <w:sz w:val="18"/>
          <w:szCs w:val="18"/>
          <w:lang w:val="es-ES"/>
        </w:rPr>
        <w:t xml:space="preserve">e </w:t>
      </w:r>
      <w:r w:rsidRPr="00931A1F">
        <w:rPr>
          <w:sz w:val="18"/>
          <w:szCs w:val="18"/>
          <w:lang w:val="es-ES"/>
        </w:rPr>
        <w:t>no se</w:t>
      </w:r>
      <w:r>
        <w:rPr>
          <w:sz w:val="18"/>
          <w:szCs w:val="18"/>
          <w:lang w:val="es-ES"/>
        </w:rPr>
        <w:t>r</w:t>
      </w:r>
      <w:r w:rsidRPr="00931A1F">
        <w:rPr>
          <w:sz w:val="18"/>
          <w:szCs w:val="18"/>
          <w:lang w:val="es-ES"/>
        </w:rPr>
        <w:t xml:space="preserve"> viable, reducir </w:t>
      </w:r>
      <w:r>
        <w:rPr>
          <w:sz w:val="18"/>
          <w:szCs w:val="18"/>
          <w:lang w:val="es-ES"/>
        </w:rPr>
        <w:t xml:space="preserve">las </w:t>
      </w:r>
      <w:r w:rsidRPr="00931A1F">
        <w:rPr>
          <w:sz w:val="18"/>
          <w:szCs w:val="18"/>
          <w:lang w:val="es-ES"/>
        </w:rPr>
        <w:t>emisiones de olores).</w:t>
      </w:r>
    </w:p>
  </w:footnote>
  <w:footnote w:id="25">
    <w:p w:rsidR="004D346B" w:rsidRDefault="00D110B8">
      <w:pPr>
        <w:spacing w:after="120"/>
        <w:ind w:left="360" w:firstLine="720"/>
        <w:rPr>
          <w:rFonts w:asciiTheme="majorBidi" w:hAnsiTheme="majorBidi" w:cstheme="majorBidi"/>
          <w:sz w:val="18"/>
          <w:szCs w:val="18"/>
          <w:lang w:val="fr-FR"/>
        </w:rPr>
      </w:pPr>
      <w:r w:rsidRPr="00D110B8">
        <w:rPr>
          <w:rStyle w:val="FootnoteReference"/>
          <w:sz w:val="18"/>
          <w:szCs w:val="18"/>
          <w:lang w:val="fr-CH"/>
        </w:rPr>
        <w:t>*</w:t>
      </w:r>
      <w:r w:rsidRPr="00D110B8">
        <w:rPr>
          <w:sz w:val="18"/>
          <w:szCs w:val="18"/>
          <w:lang w:val="fr-CH"/>
        </w:rPr>
        <w:t xml:space="preserve"> </w:t>
      </w:r>
      <w:r w:rsidRPr="00D110B8">
        <w:rPr>
          <w:rFonts w:asciiTheme="majorBidi" w:hAnsiTheme="majorBidi" w:cstheme="majorBidi"/>
          <w:sz w:val="18"/>
          <w:szCs w:val="18"/>
          <w:lang w:val="fr-FR"/>
        </w:rPr>
        <w:t xml:space="preserve">Para </w:t>
      </w:r>
      <w:proofErr w:type="spellStart"/>
      <w:r w:rsidRPr="00D110B8">
        <w:rPr>
          <w:rFonts w:asciiTheme="majorBidi" w:hAnsiTheme="majorBidi" w:cstheme="majorBidi"/>
          <w:sz w:val="18"/>
          <w:szCs w:val="18"/>
          <w:lang w:val="fr-FR"/>
        </w:rPr>
        <w:t>reducir</w:t>
      </w:r>
      <w:proofErr w:type="spellEnd"/>
      <w:r w:rsidRPr="00D110B8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proofErr w:type="spellStart"/>
      <w:r w:rsidRPr="00D110B8">
        <w:rPr>
          <w:rFonts w:asciiTheme="majorBidi" w:hAnsiTheme="majorBidi" w:cstheme="majorBidi"/>
          <w:sz w:val="18"/>
          <w:szCs w:val="18"/>
          <w:lang w:val="fr-FR"/>
        </w:rPr>
        <w:t>costes</w:t>
      </w:r>
      <w:proofErr w:type="spellEnd"/>
      <w:r w:rsidRPr="00D110B8">
        <w:rPr>
          <w:rFonts w:asciiTheme="majorBidi" w:hAnsiTheme="majorBidi" w:cstheme="majorBidi"/>
          <w:sz w:val="18"/>
          <w:szCs w:val="18"/>
          <w:lang w:val="fr-FR"/>
        </w:rPr>
        <w:t xml:space="preserve">, no se han </w:t>
      </w:r>
      <w:proofErr w:type="spellStart"/>
      <w:r w:rsidRPr="00D110B8">
        <w:rPr>
          <w:rFonts w:asciiTheme="majorBidi" w:hAnsiTheme="majorBidi" w:cstheme="majorBidi"/>
          <w:sz w:val="18"/>
          <w:szCs w:val="18"/>
          <w:lang w:val="fr-FR"/>
        </w:rPr>
        <w:t>traducido</w:t>
      </w:r>
      <w:proofErr w:type="spellEnd"/>
      <w:r w:rsidRPr="00D110B8">
        <w:rPr>
          <w:rFonts w:asciiTheme="majorBidi" w:hAnsiTheme="majorBidi" w:cstheme="majorBidi"/>
          <w:sz w:val="18"/>
          <w:szCs w:val="18"/>
          <w:lang w:val="fr-FR"/>
        </w:rPr>
        <w:t xml:space="preserve"> los </w:t>
      </w:r>
      <w:proofErr w:type="spellStart"/>
      <w:r w:rsidRPr="00D110B8">
        <w:rPr>
          <w:rFonts w:asciiTheme="majorBidi" w:hAnsiTheme="majorBidi" w:cstheme="majorBidi"/>
          <w:sz w:val="18"/>
          <w:szCs w:val="18"/>
          <w:lang w:val="fr-FR"/>
        </w:rPr>
        <w:t>anexos</w:t>
      </w:r>
      <w:proofErr w:type="spellEnd"/>
      <w:r w:rsidRPr="00D110B8">
        <w:rPr>
          <w:rFonts w:asciiTheme="majorBidi" w:hAnsiTheme="majorBidi" w:cstheme="majorBidi"/>
          <w:sz w:val="18"/>
          <w:szCs w:val="18"/>
          <w:lang w:val="fr-FR"/>
        </w:rPr>
        <w:t xml:space="preserve"> de este </w:t>
      </w:r>
      <w:proofErr w:type="spellStart"/>
      <w:r w:rsidRPr="00D110B8">
        <w:rPr>
          <w:rFonts w:asciiTheme="majorBidi" w:hAnsiTheme="majorBidi" w:cstheme="majorBidi"/>
          <w:sz w:val="18"/>
          <w:szCs w:val="18"/>
          <w:lang w:val="fr-FR"/>
        </w:rPr>
        <w:t>documento</w:t>
      </w:r>
      <w:proofErr w:type="spellEnd"/>
      <w:r w:rsidRPr="00D110B8">
        <w:rPr>
          <w:rFonts w:asciiTheme="majorBidi" w:hAnsiTheme="majorBidi" w:cstheme="majorBidi"/>
          <w:sz w:val="18"/>
          <w:szCs w:val="18"/>
          <w:lang w:val="fr-FR"/>
        </w:rPr>
        <w:t>.</w:t>
      </w:r>
    </w:p>
    <w:p w:rsidR="004D346B" w:rsidRDefault="004D346B">
      <w:pPr>
        <w:pStyle w:val="FootnoteText"/>
        <w:ind w:left="456" w:firstLine="624"/>
        <w:rPr>
          <w:lang w:val="fr-FR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F0" w:rsidRPr="009243AA" w:rsidRDefault="00F80D39" w:rsidP="00F80D39">
    <w:pPr>
      <w:pStyle w:val="Header"/>
      <w:pBdr>
        <w:bottom w:val="single" w:sz="4" w:space="1" w:color="auto"/>
      </w:pBdr>
      <w:spacing w:after="120"/>
      <w:rPr>
        <w:b/>
        <w:bCs/>
        <w:sz w:val="18"/>
        <w:szCs w:val="18"/>
        <w:lang w:val="fr-CH"/>
      </w:rPr>
    </w:pPr>
    <w:r>
      <w:rPr>
        <w:b/>
        <w:bCs/>
        <w:sz w:val="18"/>
        <w:szCs w:val="18"/>
        <w:lang w:val="fr-CH"/>
      </w:rPr>
      <w:t>UNEP</w:t>
    </w:r>
    <w:r w:rsidR="000547F0">
      <w:rPr>
        <w:b/>
        <w:bCs/>
        <w:sz w:val="18"/>
        <w:szCs w:val="18"/>
        <w:lang w:val="fr-CH"/>
      </w:rPr>
      <w:t>/CHW.12/5/</w:t>
    </w:r>
    <w:proofErr w:type="spellStart"/>
    <w:r w:rsidR="000547F0">
      <w:rPr>
        <w:b/>
        <w:bCs/>
        <w:sz w:val="18"/>
        <w:szCs w:val="18"/>
        <w:lang w:val="fr-CH"/>
      </w:rPr>
      <w:t>Add</w:t>
    </w:r>
    <w:proofErr w:type="spellEnd"/>
    <w:r w:rsidR="000547F0">
      <w:rPr>
        <w:b/>
        <w:bCs/>
        <w:sz w:val="18"/>
        <w:szCs w:val="18"/>
        <w:lang w:val="fr-CH"/>
      </w:rPr>
      <w:t>.9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30" w:rsidRDefault="00F80D39">
    <w:pPr>
      <w:pStyle w:val="Header"/>
      <w:pBdr>
        <w:bottom w:val="single" w:sz="4" w:space="1" w:color="auto"/>
      </w:pBdr>
      <w:spacing w:after="120"/>
      <w:jc w:val="right"/>
      <w:rPr>
        <w:b/>
        <w:bCs/>
        <w:sz w:val="18"/>
        <w:szCs w:val="18"/>
        <w:lang w:val="fr-CH"/>
      </w:rPr>
    </w:pPr>
    <w:r>
      <w:rPr>
        <w:b/>
        <w:bCs/>
        <w:sz w:val="18"/>
        <w:szCs w:val="18"/>
        <w:lang w:val="fr-CH"/>
      </w:rPr>
      <w:t>UNEP</w:t>
    </w:r>
    <w:r w:rsidR="000547F0" w:rsidRPr="002E3C2E">
      <w:rPr>
        <w:b/>
        <w:bCs/>
        <w:sz w:val="18"/>
        <w:szCs w:val="18"/>
        <w:lang w:val="fr-CH"/>
      </w:rPr>
      <w:t>/CHW.12/</w:t>
    </w:r>
    <w:r w:rsidR="000547F0">
      <w:rPr>
        <w:b/>
        <w:bCs/>
        <w:sz w:val="18"/>
        <w:szCs w:val="18"/>
        <w:lang w:val="fr-CH"/>
      </w:rPr>
      <w:t>5/</w:t>
    </w:r>
    <w:proofErr w:type="spellStart"/>
    <w:r w:rsidR="000547F0">
      <w:rPr>
        <w:b/>
        <w:bCs/>
        <w:sz w:val="18"/>
        <w:szCs w:val="18"/>
        <w:lang w:val="fr-CH"/>
      </w:rPr>
      <w:t>Add</w:t>
    </w:r>
    <w:proofErr w:type="spellEnd"/>
    <w:r w:rsidR="000547F0">
      <w:rPr>
        <w:b/>
        <w:bCs/>
        <w:sz w:val="18"/>
        <w:szCs w:val="18"/>
        <w:lang w:val="fr-CH"/>
      </w:rPr>
      <w:t>.9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C3" w:rsidRPr="009243AA" w:rsidRDefault="00126B37" w:rsidP="009243AA">
    <w:pPr>
      <w:pStyle w:val="Header"/>
      <w:pBdr>
        <w:bottom w:val="single" w:sz="4" w:space="1" w:color="auto"/>
      </w:pBdr>
      <w:spacing w:after="120"/>
      <w:rPr>
        <w:b/>
        <w:bCs/>
        <w:sz w:val="18"/>
        <w:szCs w:val="18"/>
        <w:lang w:val="fr-CH"/>
      </w:rPr>
    </w:pPr>
    <w:r>
      <w:rPr>
        <w:b/>
        <w:bCs/>
        <w:sz w:val="18"/>
        <w:szCs w:val="18"/>
        <w:lang w:val="fr-CH"/>
      </w:rPr>
      <w:t>UNEP/CHW.12/5/</w:t>
    </w:r>
    <w:proofErr w:type="spellStart"/>
    <w:r>
      <w:rPr>
        <w:b/>
        <w:bCs/>
        <w:sz w:val="18"/>
        <w:szCs w:val="18"/>
        <w:lang w:val="fr-CH"/>
      </w:rPr>
      <w:t>Add</w:t>
    </w:r>
    <w:proofErr w:type="spellEnd"/>
    <w:r>
      <w:rPr>
        <w:b/>
        <w:bCs/>
        <w:sz w:val="18"/>
        <w:szCs w:val="18"/>
        <w:lang w:val="fr-CH"/>
      </w:rPr>
      <w:t>.9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C3" w:rsidRDefault="00126B37">
    <w:pPr>
      <w:pStyle w:val="Header"/>
      <w:pBdr>
        <w:bottom w:val="single" w:sz="4" w:space="1" w:color="auto"/>
      </w:pBdr>
      <w:spacing w:after="120"/>
      <w:jc w:val="right"/>
      <w:rPr>
        <w:b/>
        <w:bCs/>
        <w:sz w:val="18"/>
        <w:szCs w:val="18"/>
        <w:lang w:val="fr-CH"/>
      </w:rPr>
    </w:pPr>
    <w:r w:rsidRPr="002E3C2E">
      <w:rPr>
        <w:b/>
        <w:bCs/>
        <w:sz w:val="18"/>
        <w:szCs w:val="18"/>
        <w:lang w:val="fr-CH"/>
      </w:rPr>
      <w:t>UNEP/CHW.12/</w:t>
    </w:r>
    <w:r>
      <w:rPr>
        <w:b/>
        <w:bCs/>
        <w:sz w:val="18"/>
        <w:szCs w:val="18"/>
        <w:lang w:val="fr-CH"/>
      </w:rPr>
      <w:t>5/</w:t>
    </w:r>
    <w:proofErr w:type="spellStart"/>
    <w:r>
      <w:rPr>
        <w:b/>
        <w:bCs/>
        <w:sz w:val="18"/>
        <w:szCs w:val="18"/>
        <w:lang w:val="fr-CH"/>
      </w:rPr>
      <w:t>Add</w:t>
    </w:r>
    <w:proofErr w:type="spellEnd"/>
    <w:r>
      <w:rPr>
        <w:b/>
        <w:bCs/>
        <w:sz w:val="18"/>
        <w:szCs w:val="18"/>
        <w:lang w:val="fr-CH"/>
      </w:rPr>
      <w:t>.9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C3" w:rsidRDefault="00A237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http://chm.pops.int/portals/0/Images/b-circle-green43x45.png" style="width:8.25pt;height:9pt;visibility:visible" o:bullet="t">
        <v:imagedata r:id="rId1" o:title="b-circle-green43x45"/>
      </v:shape>
    </w:pict>
  </w:numPicBullet>
  <w:numPicBullet w:numPicBulletId="1">
    <w:pict>
      <v:shape id="_x0000_i1045" type="#_x0000_t75" alt="http://chm.pops.int/portals/0/Images/b-3angle-orange46x43.png" style="width:9pt;height:8.25pt;visibility:visible" o:bullet="t">
        <v:imagedata r:id="rId2" o:title="b-3angle-orange46x43"/>
      </v:shape>
    </w:pict>
  </w:numPicBullet>
  <w:numPicBullet w:numPicBulletId="2">
    <w:pict>
      <v:shape id="_x0000_i1046" type="#_x0000_t75" alt="http://chm.pops.int/portals/0/Images/b-square-purple40x43.png" style="width:7.5pt;height:8.25pt;visibility:visible" o:bullet="t">
        <v:imagedata r:id="rId3" o:title="b-square-purple40x43"/>
      </v:shape>
    </w:pict>
  </w:numPicBullet>
  <w:abstractNum w:abstractNumId="0">
    <w:nsid w:val="FFFFFF1D"/>
    <w:multiLevelType w:val="multilevel"/>
    <w:tmpl w:val="190C45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96026"/>
    <w:multiLevelType w:val="hybridMultilevel"/>
    <w:tmpl w:val="5C300C62"/>
    <w:lvl w:ilvl="0" w:tplc="10C4AF70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41C4348"/>
    <w:multiLevelType w:val="multilevel"/>
    <w:tmpl w:val="E326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429EE"/>
    <w:multiLevelType w:val="hybridMultilevel"/>
    <w:tmpl w:val="752A2FBC"/>
    <w:lvl w:ilvl="0" w:tplc="35DCA54A">
      <w:start w:val="1"/>
      <w:numFmt w:val="lowerRoman"/>
      <w:lvlText w:val="%1)"/>
      <w:lvlJc w:val="left"/>
      <w:pPr>
        <w:ind w:left="2201" w:hanging="360"/>
      </w:pPr>
      <w:rPr>
        <w:rFonts w:ascii="Times New Roman" w:eastAsia="Times New Roman" w:hAnsi="Times New Roman" w:cs="Times New Roman"/>
      </w:rPr>
    </w:lvl>
    <w:lvl w:ilvl="1" w:tplc="89E0C752" w:tentative="1">
      <w:start w:val="1"/>
      <w:numFmt w:val="lowerLetter"/>
      <w:lvlText w:val="%2."/>
      <w:lvlJc w:val="left"/>
      <w:pPr>
        <w:ind w:left="1440" w:hanging="360"/>
      </w:pPr>
    </w:lvl>
    <w:lvl w:ilvl="2" w:tplc="4EE2A940" w:tentative="1">
      <w:start w:val="1"/>
      <w:numFmt w:val="lowerRoman"/>
      <w:lvlText w:val="%3."/>
      <w:lvlJc w:val="right"/>
      <w:pPr>
        <w:ind w:left="2160" w:hanging="180"/>
      </w:pPr>
    </w:lvl>
    <w:lvl w:ilvl="3" w:tplc="7F58E6F0" w:tentative="1">
      <w:start w:val="1"/>
      <w:numFmt w:val="decimal"/>
      <w:lvlText w:val="%4."/>
      <w:lvlJc w:val="left"/>
      <w:pPr>
        <w:ind w:left="2880" w:hanging="360"/>
      </w:pPr>
    </w:lvl>
    <w:lvl w:ilvl="4" w:tplc="0D2CC562" w:tentative="1">
      <w:start w:val="1"/>
      <w:numFmt w:val="lowerLetter"/>
      <w:lvlText w:val="%5."/>
      <w:lvlJc w:val="left"/>
      <w:pPr>
        <w:ind w:left="3600" w:hanging="360"/>
      </w:pPr>
    </w:lvl>
    <w:lvl w:ilvl="5" w:tplc="C79E8B02" w:tentative="1">
      <w:start w:val="1"/>
      <w:numFmt w:val="lowerRoman"/>
      <w:lvlText w:val="%6."/>
      <w:lvlJc w:val="right"/>
      <w:pPr>
        <w:ind w:left="4320" w:hanging="180"/>
      </w:pPr>
    </w:lvl>
    <w:lvl w:ilvl="6" w:tplc="76B0AB8A" w:tentative="1">
      <w:start w:val="1"/>
      <w:numFmt w:val="decimal"/>
      <w:lvlText w:val="%7."/>
      <w:lvlJc w:val="left"/>
      <w:pPr>
        <w:ind w:left="5040" w:hanging="360"/>
      </w:pPr>
    </w:lvl>
    <w:lvl w:ilvl="7" w:tplc="40B6F674" w:tentative="1">
      <w:start w:val="1"/>
      <w:numFmt w:val="lowerLetter"/>
      <w:lvlText w:val="%8."/>
      <w:lvlJc w:val="left"/>
      <w:pPr>
        <w:ind w:left="5760" w:hanging="360"/>
      </w:pPr>
    </w:lvl>
    <w:lvl w:ilvl="8" w:tplc="486009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B5D93"/>
    <w:multiLevelType w:val="hybridMultilevel"/>
    <w:tmpl w:val="82023038"/>
    <w:lvl w:ilvl="0" w:tplc="100C0017">
      <w:start w:val="1"/>
      <w:numFmt w:val="lowerLetter"/>
      <w:lvlText w:val="%1)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F1D0CC2"/>
    <w:multiLevelType w:val="multilevel"/>
    <w:tmpl w:val="46C8CB70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57"/>
        </w:tabs>
        <w:ind w:left="454" w:hanging="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71"/>
        </w:tabs>
        <w:ind w:left="737" w:firstLine="11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112239E"/>
    <w:multiLevelType w:val="hybridMultilevel"/>
    <w:tmpl w:val="5C300C62"/>
    <w:lvl w:ilvl="0" w:tplc="100C0017">
      <w:start w:val="1"/>
      <w:numFmt w:val="lowerLetter"/>
      <w:lvlText w:val="%1)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3862EB7"/>
    <w:multiLevelType w:val="singleLevel"/>
    <w:tmpl w:val="98E88CC0"/>
    <w:lvl w:ilvl="0">
      <w:start w:val="1"/>
      <w:numFmt w:val="decimal"/>
      <w:pStyle w:val="Paralevel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</w:abstractNum>
  <w:abstractNum w:abstractNumId="8">
    <w:nsid w:val="157D1BE2"/>
    <w:multiLevelType w:val="hybridMultilevel"/>
    <w:tmpl w:val="AB848FAC"/>
    <w:lvl w:ilvl="0" w:tplc="100C0017">
      <w:start w:val="1"/>
      <w:numFmt w:val="lowerLetter"/>
      <w:lvlText w:val="%1)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9C31365"/>
    <w:multiLevelType w:val="hybridMultilevel"/>
    <w:tmpl w:val="5C300C62"/>
    <w:lvl w:ilvl="0" w:tplc="CF22E922">
      <w:start w:val="1"/>
      <w:numFmt w:val="lowerLetter"/>
      <w:lvlText w:val="%1)"/>
      <w:lvlJc w:val="left"/>
      <w:pPr>
        <w:ind w:left="1854" w:hanging="360"/>
      </w:pPr>
    </w:lvl>
    <w:lvl w:ilvl="1" w:tplc="68FA9DFA" w:tentative="1">
      <w:start w:val="1"/>
      <w:numFmt w:val="lowerLetter"/>
      <w:lvlText w:val="%2."/>
      <w:lvlJc w:val="left"/>
      <w:pPr>
        <w:ind w:left="2574" w:hanging="360"/>
      </w:pPr>
    </w:lvl>
    <w:lvl w:ilvl="2" w:tplc="229AF590" w:tentative="1">
      <w:start w:val="1"/>
      <w:numFmt w:val="lowerRoman"/>
      <w:lvlText w:val="%3."/>
      <w:lvlJc w:val="right"/>
      <w:pPr>
        <w:ind w:left="3294" w:hanging="180"/>
      </w:pPr>
    </w:lvl>
    <w:lvl w:ilvl="3" w:tplc="1E840736" w:tentative="1">
      <w:start w:val="1"/>
      <w:numFmt w:val="decimal"/>
      <w:lvlText w:val="%4."/>
      <w:lvlJc w:val="left"/>
      <w:pPr>
        <w:ind w:left="4014" w:hanging="360"/>
      </w:pPr>
    </w:lvl>
    <w:lvl w:ilvl="4" w:tplc="14EC13A4" w:tentative="1">
      <w:start w:val="1"/>
      <w:numFmt w:val="lowerLetter"/>
      <w:lvlText w:val="%5."/>
      <w:lvlJc w:val="left"/>
      <w:pPr>
        <w:ind w:left="4734" w:hanging="360"/>
      </w:pPr>
    </w:lvl>
    <w:lvl w:ilvl="5" w:tplc="F39C6CB2" w:tentative="1">
      <w:start w:val="1"/>
      <w:numFmt w:val="lowerRoman"/>
      <w:lvlText w:val="%6."/>
      <w:lvlJc w:val="right"/>
      <w:pPr>
        <w:ind w:left="5454" w:hanging="180"/>
      </w:pPr>
    </w:lvl>
    <w:lvl w:ilvl="6" w:tplc="523A0558" w:tentative="1">
      <w:start w:val="1"/>
      <w:numFmt w:val="decimal"/>
      <w:lvlText w:val="%7."/>
      <w:lvlJc w:val="left"/>
      <w:pPr>
        <w:ind w:left="6174" w:hanging="360"/>
      </w:pPr>
    </w:lvl>
    <w:lvl w:ilvl="7" w:tplc="3DD6A778" w:tentative="1">
      <w:start w:val="1"/>
      <w:numFmt w:val="lowerLetter"/>
      <w:lvlText w:val="%8."/>
      <w:lvlJc w:val="left"/>
      <w:pPr>
        <w:ind w:left="6894" w:hanging="360"/>
      </w:pPr>
    </w:lvl>
    <w:lvl w:ilvl="8" w:tplc="236EA884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1BE55B3A"/>
    <w:multiLevelType w:val="hybridMultilevel"/>
    <w:tmpl w:val="60AE807A"/>
    <w:lvl w:ilvl="0" w:tplc="119C0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72B97"/>
    <w:multiLevelType w:val="hybridMultilevel"/>
    <w:tmpl w:val="7D441234"/>
    <w:lvl w:ilvl="0" w:tplc="94503412">
      <w:start w:val="1"/>
      <w:numFmt w:val="lowerLetter"/>
      <w:lvlText w:val="(%1)"/>
      <w:lvlJc w:val="left"/>
      <w:pPr>
        <w:tabs>
          <w:tab w:val="num" w:pos="2809"/>
        </w:tabs>
        <w:ind w:left="1871" w:firstLine="578"/>
      </w:pPr>
    </w:lvl>
    <w:lvl w:ilvl="1" w:tplc="08090019">
      <w:start w:val="1"/>
      <w:numFmt w:val="lowerLetter"/>
      <w:lvlText w:val="%2."/>
      <w:lvlJc w:val="left"/>
      <w:pPr>
        <w:tabs>
          <w:tab w:val="num" w:pos="3311"/>
        </w:tabs>
        <w:ind w:left="3311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4031"/>
        </w:tabs>
        <w:ind w:left="4031" w:hanging="180"/>
      </w:pPr>
    </w:lvl>
    <w:lvl w:ilvl="3" w:tplc="0809000F">
      <w:start w:val="1"/>
      <w:numFmt w:val="decimal"/>
      <w:lvlText w:val="%4."/>
      <w:lvlJc w:val="left"/>
      <w:pPr>
        <w:tabs>
          <w:tab w:val="num" w:pos="4751"/>
        </w:tabs>
        <w:ind w:left="4751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5471"/>
        </w:tabs>
        <w:ind w:left="5471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6191"/>
        </w:tabs>
        <w:ind w:left="6191" w:hanging="180"/>
      </w:pPr>
    </w:lvl>
    <w:lvl w:ilvl="6" w:tplc="0809000F">
      <w:start w:val="1"/>
      <w:numFmt w:val="decimal"/>
      <w:lvlText w:val="%7."/>
      <w:lvlJc w:val="left"/>
      <w:pPr>
        <w:tabs>
          <w:tab w:val="num" w:pos="6911"/>
        </w:tabs>
        <w:ind w:left="6911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7631"/>
        </w:tabs>
        <w:ind w:left="7631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8351"/>
        </w:tabs>
        <w:ind w:left="8351" w:hanging="180"/>
      </w:pPr>
    </w:lvl>
  </w:abstractNum>
  <w:abstractNum w:abstractNumId="12">
    <w:nsid w:val="1F261E36"/>
    <w:multiLevelType w:val="hybridMultilevel"/>
    <w:tmpl w:val="7A2A2532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CB783BAA">
      <w:start w:val="1"/>
      <w:numFmt w:val="decimal"/>
      <w:lvlText w:val="%2."/>
      <w:lvlJc w:val="left"/>
      <w:pPr>
        <w:tabs>
          <w:tab w:val="num" w:pos="1136"/>
        </w:tabs>
        <w:ind w:left="512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b w:val="0"/>
        <w:i w:val="0"/>
        <w:sz w:val="20"/>
        <w:szCs w:val="20"/>
      </w:rPr>
    </w:lvl>
    <w:lvl w:ilvl="3" w:tplc="A4DABDCC">
      <w:start w:val="3"/>
      <w:numFmt w:val="decimal"/>
      <w:lvlText w:val="%4"/>
      <w:lvlJc w:val="left"/>
      <w:pPr>
        <w:ind w:left="2312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3">
    <w:nsid w:val="25F276F3"/>
    <w:multiLevelType w:val="hybridMultilevel"/>
    <w:tmpl w:val="82023038"/>
    <w:lvl w:ilvl="0" w:tplc="100C0017">
      <w:start w:val="1"/>
      <w:numFmt w:val="lowerLetter"/>
      <w:lvlText w:val="%1)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278F61EB"/>
    <w:multiLevelType w:val="hybridMultilevel"/>
    <w:tmpl w:val="F7A287E2"/>
    <w:lvl w:ilvl="0" w:tplc="A13CE8E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  <w:strike w:val="0"/>
        <w:dstrike w:val="0"/>
        <w:u w:val="none"/>
        <w:effect w:val="none"/>
      </w:rPr>
    </w:lvl>
    <w:lvl w:ilvl="1" w:tplc="8278A314">
      <w:start w:val="1"/>
      <w:numFmt w:val="lowerLetter"/>
      <w:lvlText w:val="(%2)"/>
      <w:lvlJc w:val="left"/>
      <w:pPr>
        <w:tabs>
          <w:tab w:val="num" w:pos="1110"/>
        </w:tabs>
        <w:ind w:left="111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B8D2F884">
      <w:start w:val="1"/>
      <w:numFmt w:val="lowerLetter"/>
      <w:lvlText w:val="(%5)"/>
      <w:lvlJc w:val="left"/>
      <w:pPr>
        <w:tabs>
          <w:tab w:val="num" w:pos="3270"/>
        </w:tabs>
        <w:ind w:left="3270" w:hanging="360"/>
      </w:pPr>
    </w:lvl>
    <w:lvl w:ilvl="5" w:tplc="DD20C9A2">
      <w:start w:val="1"/>
      <w:numFmt w:val="lowerLetter"/>
      <w:lvlText w:val="(%6)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6" w:tplc="8020A874">
      <w:start w:val="1"/>
      <w:numFmt w:val="lowerLetter"/>
      <w:lvlText w:val="(%7)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1009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15">
    <w:nsid w:val="28592830"/>
    <w:multiLevelType w:val="hybridMultilevel"/>
    <w:tmpl w:val="DE4E158C"/>
    <w:lvl w:ilvl="0" w:tplc="100C0017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100C0019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100C001B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00C000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00C0019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100C001B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00C000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00C0019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100C001B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287C61B2"/>
    <w:multiLevelType w:val="hybridMultilevel"/>
    <w:tmpl w:val="D54C5C88"/>
    <w:lvl w:ilvl="0" w:tplc="04090001">
      <w:start w:val="1"/>
      <w:numFmt w:val="decimal"/>
      <w:lvlText w:val="%1."/>
      <w:lvlJc w:val="left"/>
      <w:pPr>
        <w:tabs>
          <w:tab w:val="num" w:pos="1759"/>
        </w:tabs>
        <w:ind w:left="1135" w:firstLine="0"/>
      </w:pPr>
      <w:rPr>
        <w:rFonts w:ascii="Times New Roman" w:hAnsi="Times New Roman" w:hint="default"/>
        <w:b w:val="0"/>
        <w:i w:val="0"/>
        <w:sz w:val="20"/>
        <w:szCs w:val="20"/>
        <w:lang w:val="es-ES_tradnl"/>
      </w:rPr>
    </w:lvl>
    <w:lvl w:ilvl="1" w:tplc="04090003">
      <w:start w:val="1"/>
      <w:numFmt w:val="decimal"/>
      <w:lvlText w:val="%2."/>
      <w:lvlJc w:val="left"/>
      <w:pPr>
        <w:tabs>
          <w:tab w:val="num" w:pos="1025"/>
        </w:tabs>
        <w:ind w:left="401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2" w:tplc="04090005">
      <w:start w:val="1"/>
      <w:numFmt w:val="lowerLetter"/>
      <w:lvlText w:val="(%3)"/>
      <w:lvlJc w:val="left"/>
      <w:pPr>
        <w:tabs>
          <w:tab w:val="num" w:pos="1661"/>
        </w:tabs>
        <w:ind w:left="723" w:firstLine="578"/>
      </w:pPr>
      <w:rPr>
        <w:rFonts w:hint="default"/>
        <w:b w:val="0"/>
        <w:i w:val="0"/>
        <w:sz w:val="20"/>
        <w:szCs w:val="20"/>
      </w:rPr>
    </w:lvl>
    <w:lvl w:ilvl="3" w:tplc="04090001">
      <w:start w:val="1"/>
      <w:numFmt w:val="lowerRoman"/>
      <w:lvlText w:val="(%4)"/>
      <w:lvlJc w:val="left"/>
      <w:pPr>
        <w:ind w:left="2201" w:hanging="360"/>
      </w:pPr>
      <w:rPr>
        <w:rFonts w:hint="default"/>
      </w:rPr>
    </w:lvl>
    <w:lvl w:ilvl="4" w:tplc="04090003">
      <w:start w:val="1"/>
      <w:numFmt w:val="lowerLetter"/>
      <w:lvlText w:val="%5."/>
      <w:lvlJc w:val="left"/>
      <w:pPr>
        <w:tabs>
          <w:tab w:val="num" w:pos="2921"/>
        </w:tabs>
        <w:ind w:left="2921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641"/>
        </w:tabs>
        <w:ind w:left="3641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361"/>
        </w:tabs>
        <w:ind w:left="4361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081"/>
        </w:tabs>
        <w:ind w:left="5081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801"/>
        </w:tabs>
        <w:ind w:left="5801" w:hanging="180"/>
      </w:pPr>
    </w:lvl>
  </w:abstractNum>
  <w:abstractNum w:abstractNumId="17">
    <w:nsid w:val="2A93754D"/>
    <w:multiLevelType w:val="hybridMultilevel"/>
    <w:tmpl w:val="C254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A3DAD"/>
    <w:multiLevelType w:val="hybridMultilevel"/>
    <w:tmpl w:val="5C300C62"/>
    <w:lvl w:ilvl="0" w:tplc="100C0017">
      <w:start w:val="1"/>
      <w:numFmt w:val="lowerLetter"/>
      <w:lvlText w:val="%1)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339759E6"/>
    <w:multiLevelType w:val="hybridMultilevel"/>
    <w:tmpl w:val="6B0067B0"/>
    <w:lvl w:ilvl="0" w:tplc="ED80E790">
      <w:start w:val="1"/>
      <w:numFmt w:val="lowerLetter"/>
      <w:lvlText w:val="(%1)"/>
      <w:lvlJc w:val="left"/>
      <w:pPr>
        <w:tabs>
          <w:tab w:val="num" w:pos="1154"/>
        </w:tabs>
        <w:ind w:left="1154" w:hanging="360"/>
      </w:pPr>
      <w:rPr>
        <w:rFonts w:hint="default"/>
        <w:sz w:val="20"/>
        <w:szCs w:val="20"/>
      </w:rPr>
    </w:lvl>
    <w:lvl w:ilvl="1" w:tplc="29F60FC8">
      <w:start w:val="1"/>
      <w:numFmt w:val="bullet"/>
      <w:lvlText w:val=""/>
      <w:lvlJc w:val="left"/>
      <w:pPr>
        <w:tabs>
          <w:tab w:val="num" w:pos="2014"/>
        </w:tabs>
        <w:ind w:left="2014" w:hanging="360"/>
      </w:pPr>
      <w:rPr>
        <w:rFonts w:ascii="Symbol" w:hAnsi="Symbol" w:hint="default"/>
      </w:rPr>
    </w:lvl>
    <w:lvl w:ilvl="2" w:tplc="E22C76F4">
      <w:start w:val="1"/>
      <w:numFmt w:val="lowerRoman"/>
      <w:pStyle w:val="Paralevel2"/>
      <w:lvlText w:val="%3."/>
      <w:lvlJc w:val="right"/>
      <w:pPr>
        <w:tabs>
          <w:tab w:val="num" w:pos="2734"/>
        </w:tabs>
        <w:ind w:left="2734" w:hanging="180"/>
      </w:pPr>
    </w:lvl>
    <w:lvl w:ilvl="3" w:tplc="ACC4682E" w:tentative="1">
      <w:start w:val="1"/>
      <w:numFmt w:val="decimal"/>
      <w:lvlText w:val="%4."/>
      <w:lvlJc w:val="left"/>
      <w:pPr>
        <w:tabs>
          <w:tab w:val="num" w:pos="3454"/>
        </w:tabs>
        <w:ind w:left="34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74"/>
        </w:tabs>
        <w:ind w:left="41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94"/>
        </w:tabs>
        <w:ind w:left="48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14"/>
        </w:tabs>
        <w:ind w:left="56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34"/>
        </w:tabs>
        <w:ind w:left="63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54"/>
        </w:tabs>
        <w:ind w:left="7054" w:hanging="180"/>
      </w:pPr>
    </w:lvl>
  </w:abstractNum>
  <w:abstractNum w:abstractNumId="20">
    <w:nsid w:val="33C017A3"/>
    <w:multiLevelType w:val="hybridMultilevel"/>
    <w:tmpl w:val="0A12D1F8"/>
    <w:lvl w:ilvl="0" w:tplc="7FEE7300">
      <w:start w:val="3"/>
      <w:numFmt w:val="decimal"/>
      <w:lvlText w:val="%1."/>
      <w:lvlJc w:val="left"/>
      <w:pPr>
        <w:ind w:left="2972" w:hanging="42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354A1A11"/>
    <w:multiLevelType w:val="hybridMultilevel"/>
    <w:tmpl w:val="53044BA6"/>
    <w:lvl w:ilvl="0" w:tplc="100C0017">
      <w:start w:val="1"/>
      <w:numFmt w:val="bullet"/>
      <w:pStyle w:val="Table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100C0019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100C001B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100C000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100C0019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100C001B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100C000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100C0019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100C001B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2">
    <w:nsid w:val="35913C1D"/>
    <w:multiLevelType w:val="multilevel"/>
    <w:tmpl w:val="A6EE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1B5A04"/>
    <w:multiLevelType w:val="hybridMultilevel"/>
    <w:tmpl w:val="E818765E"/>
    <w:lvl w:ilvl="0" w:tplc="729652CC">
      <w:start w:val="9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65C1522"/>
    <w:multiLevelType w:val="hybridMultilevel"/>
    <w:tmpl w:val="EAEC1F9A"/>
    <w:lvl w:ilvl="0" w:tplc="C9AC785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C01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EC2D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701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A8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20F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067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0C9C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C1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3D1B7442"/>
    <w:multiLevelType w:val="hybridMultilevel"/>
    <w:tmpl w:val="AC640FA6"/>
    <w:lvl w:ilvl="0" w:tplc="100C0017">
      <w:start w:val="1"/>
      <w:numFmt w:val="upperLetter"/>
      <w:lvlText w:val="%1."/>
      <w:lvlJc w:val="left"/>
      <w:pPr>
        <w:tabs>
          <w:tab w:val="num" w:pos="578"/>
        </w:tabs>
        <w:ind w:left="57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01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7CDA28C8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26">
    <w:nsid w:val="3FE15C4A"/>
    <w:multiLevelType w:val="hybridMultilevel"/>
    <w:tmpl w:val="2E025FBC"/>
    <w:lvl w:ilvl="0" w:tplc="F3A246AA">
      <w:start w:val="1"/>
      <w:numFmt w:val="lowerLetter"/>
      <w:lvlText w:val="%1)"/>
      <w:lvlJc w:val="left"/>
      <w:pPr>
        <w:tabs>
          <w:tab w:val="num" w:pos="1661"/>
        </w:tabs>
        <w:ind w:left="723" w:firstLine="578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04479A"/>
    <w:multiLevelType w:val="hybridMultilevel"/>
    <w:tmpl w:val="36C23A46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CB783BAA">
      <w:start w:val="1"/>
      <w:numFmt w:val="decimal"/>
      <w:lvlText w:val="%2."/>
      <w:lvlJc w:val="left"/>
      <w:pPr>
        <w:tabs>
          <w:tab w:val="num" w:pos="1136"/>
        </w:tabs>
        <w:ind w:left="512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E22C76F4">
      <w:start w:val="1"/>
      <w:numFmt w:val="lowerLetter"/>
      <w:lvlText w:val="(%3)"/>
      <w:lvlJc w:val="left"/>
      <w:pPr>
        <w:tabs>
          <w:tab w:val="num" w:pos="1772"/>
        </w:tabs>
        <w:ind w:left="834" w:firstLine="578"/>
      </w:pPr>
      <w:rPr>
        <w:rFonts w:hint="default"/>
        <w:b w:val="0"/>
        <w:i w:val="0"/>
        <w:sz w:val="20"/>
        <w:szCs w:val="20"/>
      </w:rPr>
    </w:lvl>
    <w:lvl w:ilvl="3" w:tplc="A4DABDCC">
      <w:start w:val="3"/>
      <w:numFmt w:val="decimal"/>
      <w:lvlText w:val="%4"/>
      <w:lvlJc w:val="left"/>
      <w:pPr>
        <w:ind w:left="2312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8">
    <w:nsid w:val="4402316D"/>
    <w:multiLevelType w:val="hybridMultilevel"/>
    <w:tmpl w:val="EAAC8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F61A05"/>
    <w:multiLevelType w:val="hybridMultilevel"/>
    <w:tmpl w:val="F4341C40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30">
    <w:nsid w:val="486B7B84"/>
    <w:multiLevelType w:val="hybridMultilevel"/>
    <w:tmpl w:val="35542654"/>
    <w:lvl w:ilvl="0" w:tplc="3CF4A876">
      <w:start w:val="1"/>
      <w:numFmt w:val="decimal"/>
      <w:lvlText w:val="%1."/>
      <w:lvlJc w:val="left"/>
      <w:pPr>
        <w:tabs>
          <w:tab w:val="num" w:pos="1759"/>
        </w:tabs>
        <w:ind w:left="1135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025"/>
        </w:tabs>
        <w:ind w:left="401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2" w:tplc="04090005">
      <w:start w:val="1"/>
      <w:numFmt w:val="lowerLetter"/>
      <w:lvlText w:val="(%3)"/>
      <w:lvlJc w:val="left"/>
      <w:pPr>
        <w:tabs>
          <w:tab w:val="num" w:pos="1661"/>
        </w:tabs>
        <w:ind w:left="723" w:firstLine="578"/>
      </w:pPr>
      <w:rPr>
        <w:rFonts w:hint="default"/>
        <w:b w:val="0"/>
        <w:i w:val="0"/>
        <w:sz w:val="20"/>
        <w:szCs w:val="20"/>
      </w:rPr>
    </w:lvl>
    <w:lvl w:ilvl="3" w:tplc="04090001">
      <w:start w:val="1"/>
      <w:numFmt w:val="lowerRoman"/>
      <w:lvlText w:val="(%4)"/>
      <w:lvlJc w:val="left"/>
      <w:pPr>
        <w:ind w:left="2201" w:hanging="360"/>
      </w:pPr>
      <w:rPr>
        <w:rFonts w:hint="default"/>
      </w:rPr>
    </w:lvl>
    <w:lvl w:ilvl="4" w:tplc="04090003">
      <w:start w:val="1"/>
      <w:numFmt w:val="lowerLetter"/>
      <w:lvlText w:val="%5."/>
      <w:lvlJc w:val="left"/>
      <w:pPr>
        <w:tabs>
          <w:tab w:val="num" w:pos="2921"/>
        </w:tabs>
        <w:ind w:left="2921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641"/>
        </w:tabs>
        <w:ind w:left="3641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361"/>
        </w:tabs>
        <w:ind w:left="4361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081"/>
        </w:tabs>
        <w:ind w:left="5081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801"/>
        </w:tabs>
        <w:ind w:left="5801" w:hanging="180"/>
      </w:pPr>
    </w:lvl>
  </w:abstractNum>
  <w:abstractNum w:abstractNumId="31">
    <w:nsid w:val="48A5257A"/>
    <w:multiLevelType w:val="hybridMultilevel"/>
    <w:tmpl w:val="AB848FAC"/>
    <w:lvl w:ilvl="0" w:tplc="100C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4CAD5491"/>
    <w:multiLevelType w:val="hybridMultilevel"/>
    <w:tmpl w:val="1ACC5A68"/>
    <w:lvl w:ilvl="0" w:tplc="D10C6944">
      <w:start w:val="1"/>
      <w:numFmt w:val="lowerRoman"/>
      <w:lvlText w:val="%1)"/>
      <w:lvlJc w:val="left"/>
      <w:pPr>
        <w:ind w:left="2201" w:hanging="360"/>
      </w:pPr>
      <w:rPr>
        <w:rFonts w:ascii="Times New Roman" w:eastAsia="Times New Roman" w:hAnsi="Times New Roman" w:cs="Times New Roman"/>
      </w:rPr>
    </w:lvl>
    <w:lvl w:ilvl="1" w:tplc="29F60FC8" w:tentative="1">
      <w:start w:val="1"/>
      <w:numFmt w:val="lowerLetter"/>
      <w:lvlText w:val="%2."/>
      <w:lvlJc w:val="left"/>
      <w:pPr>
        <w:ind w:left="1440" w:hanging="360"/>
      </w:pPr>
    </w:lvl>
    <w:lvl w:ilvl="2" w:tplc="E22C76F4" w:tentative="1">
      <w:start w:val="1"/>
      <w:numFmt w:val="lowerRoman"/>
      <w:lvlText w:val="%3."/>
      <w:lvlJc w:val="right"/>
      <w:pPr>
        <w:ind w:left="2160" w:hanging="180"/>
      </w:pPr>
    </w:lvl>
    <w:lvl w:ilvl="3" w:tplc="ACC4682E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6E1623"/>
    <w:multiLevelType w:val="hybridMultilevel"/>
    <w:tmpl w:val="DB5C0920"/>
    <w:lvl w:ilvl="0" w:tplc="100C0017">
      <w:start w:val="1"/>
      <w:numFmt w:val="lowerLetter"/>
      <w:lvlText w:val="%1)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4EBD6056"/>
    <w:multiLevelType w:val="singleLevel"/>
    <w:tmpl w:val="22D82B4C"/>
    <w:lvl w:ilvl="0">
      <w:start w:val="1"/>
      <w:numFmt w:val="lowerRoman"/>
      <w:lvlText w:val="(%1)"/>
      <w:lvlJc w:val="left"/>
      <w:pPr>
        <w:tabs>
          <w:tab w:val="num" w:pos="2892"/>
        </w:tabs>
        <w:ind w:left="2892" w:hanging="579"/>
      </w:pPr>
      <w:rPr>
        <w:rFonts w:hint="default"/>
      </w:rPr>
    </w:lvl>
  </w:abstractNum>
  <w:abstractNum w:abstractNumId="35">
    <w:nsid w:val="4F6F0CCC"/>
    <w:multiLevelType w:val="hybridMultilevel"/>
    <w:tmpl w:val="82023038"/>
    <w:lvl w:ilvl="0" w:tplc="3C864028">
      <w:start w:val="1"/>
      <w:numFmt w:val="lowerLetter"/>
      <w:lvlText w:val="%1)"/>
      <w:lvlJc w:val="left"/>
      <w:pPr>
        <w:ind w:left="1854" w:hanging="360"/>
      </w:pPr>
    </w:lvl>
    <w:lvl w:ilvl="1" w:tplc="A38A896E" w:tentative="1">
      <w:start w:val="1"/>
      <w:numFmt w:val="lowerLetter"/>
      <w:lvlText w:val="%2."/>
      <w:lvlJc w:val="left"/>
      <w:pPr>
        <w:ind w:left="2574" w:hanging="360"/>
      </w:pPr>
    </w:lvl>
    <w:lvl w:ilvl="2" w:tplc="A7A01CEE" w:tentative="1">
      <w:start w:val="1"/>
      <w:numFmt w:val="lowerRoman"/>
      <w:lvlText w:val="%3."/>
      <w:lvlJc w:val="right"/>
      <w:pPr>
        <w:ind w:left="3294" w:hanging="180"/>
      </w:pPr>
    </w:lvl>
    <w:lvl w:ilvl="3" w:tplc="30D82542" w:tentative="1">
      <w:start w:val="1"/>
      <w:numFmt w:val="decimal"/>
      <w:lvlText w:val="%4."/>
      <w:lvlJc w:val="left"/>
      <w:pPr>
        <w:ind w:left="4014" w:hanging="360"/>
      </w:pPr>
    </w:lvl>
    <w:lvl w:ilvl="4" w:tplc="9CBE8D12" w:tentative="1">
      <w:start w:val="1"/>
      <w:numFmt w:val="lowerLetter"/>
      <w:lvlText w:val="%5."/>
      <w:lvlJc w:val="left"/>
      <w:pPr>
        <w:ind w:left="4734" w:hanging="360"/>
      </w:pPr>
    </w:lvl>
    <w:lvl w:ilvl="5" w:tplc="52A62AFE" w:tentative="1">
      <w:start w:val="1"/>
      <w:numFmt w:val="lowerRoman"/>
      <w:lvlText w:val="%6."/>
      <w:lvlJc w:val="right"/>
      <w:pPr>
        <w:ind w:left="5454" w:hanging="180"/>
      </w:pPr>
    </w:lvl>
    <w:lvl w:ilvl="6" w:tplc="DFEE3556" w:tentative="1">
      <w:start w:val="1"/>
      <w:numFmt w:val="decimal"/>
      <w:lvlText w:val="%7."/>
      <w:lvlJc w:val="left"/>
      <w:pPr>
        <w:ind w:left="6174" w:hanging="360"/>
      </w:pPr>
    </w:lvl>
    <w:lvl w:ilvl="7" w:tplc="8DA68654" w:tentative="1">
      <w:start w:val="1"/>
      <w:numFmt w:val="lowerLetter"/>
      <w:lvlText w:val="%8."/>
      <w:lvlJc w:val="left"/>
      <w:pPr>
        <w:ind w:left="6894" w:hanging="360"/>
      </w:pPr>
    </w:lvl>
    <w:lvl w:ilvl="8" w:tplc="EEEA39BC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56D9100B"/>
    <w:multiLevelType w:val="hybridMultilevel"/>
    <w:tmpl w:val="7834EB9A"/>
    <w:lvl w:ilvl="0" w:tplc="100C0017">
      <w:start w:val="1"/>
      <w:numFmt w:val="lowerLetter"/>
      <w:pStyle w:val="CH4"/>
      <w:lvlText w:val="(%1)"/>
      <w:lvlJc w:val="left"/>
      <w:pPr>
        <w:tabs>
          <w:tab w:val="num" w:pos="0"/>
        </w:tabs>
        <w:ind w:left="578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DC6088"/>
    <w:multiLevelType w:val="hybridMultilevel"/>
    <w:tmpl w:val="128C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C93407"/>
    <w:multiLevelType w:val="hybridMultilevel"/>
    <w:tmpl w:val="6446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7C7714"/>
    <w:multiLevelType w:val="hybridMultilevel"/>
    <w:tmpl w:val="DC96FEC8"/>
    <w:lvl w:ilvl="0" w:tplc="100C0017">
      <w:start w:val="1"/>
      <w:numFmt w:val="lowerRoman"/>
      <w:lvlText w:val="(%1)"/>
      <w:lvlJc w:val="left"/>
      <w:pPr>
        <w:ind w:left="329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24" w:hanging="360"/>
      </w:pPr>
    </w:lvl>
    <w:lvl w:ilvl="2" w:tplc="100C001B" w:tentative="1">
      <w:start w:val="1"/>
      <w:numFmt w:val="lowerRoman"/>
      <w:lvlText w:val="%3."/>
      <w:lvlJc w:val="right"/>
      <w:pPr>
        <w:ind w:left="2844" w:hanging="180"/>
      </w:pPr>
    </w:lvl>
    <w:lvl w:ilvl="3" w:tplc="100C000F" w:tentative="1">
      <w:start w:val="1"/>
      <w:numFmt w:val="decimal"/>
      <w:lvlText w:val="%4."/>
      <w:lvlJc w:val="left"/>
      <w:pPr>
        <w:ind w:left="3564" w:hanging="360"/>
      </w:pPr>
    </w:lvl>
    <w:lvl w:ilvl="4" w:tplc="100C0019" w:tentative="1">
      <w:start w:val="1"/>
      <w:numFmt w:val="lowerLetter"/>
      <w:lvlText w:val="%5."/>
      <w:lvlJc w:val="left"/>
      <w:pPr>
        <w:ind w:left="4284" w:hanging="360"/>
      </w:pPr>
    </w:lvl>
    <w:lvl w:ilvl="5" w:tplc="100C001B" w:tentative="1">
      <w:start w:val="1"/>
      <w:numFmt w:val="lowerRoman"/>
      <w:lvlText w:val="%6."/>
      <w:lvlJc w:val="right"/>
      <w:pPr>
        <w:ind w:left="5004" w:hanging="180"/>
      </w:pPr>
    </w:lvl>
    <w:lvl w:ilvl="6" w:tplc="100C000F" w:tentative="1">
      <w:start w:val="1"/>
      <w:numFmt w:val="decimal"/>
      <w:lvlText w:val="%7."/>
      <w:lvlJc w:val="left"/>
      <w:pPr>
        <w:ind w:left="5724" w:hanging="360"/>
      </w:pPr>
    </w:lvl>
    <w:lvl w:ilvl="7" w:tplc="100C0019" w:tentative="1">
      <w:start w:val="1"/>
      <w:numFmt w:val="lowerLetter"/>
      <w:lvlText w:val="%8."/>
      <w:lvlJc w:val="left"/>
      <w:pPr>
        <w:ind w:left="6444" w:hanging="360"/>
      </w:pPr>
    </w:lvl>
    <w:lvl w:ilvl="8" w:tplc="100C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0">
    <w:nsid w:val="5C0F67B0"/>
    <w:multiLevelType w:val="hybridMultilevel"/>
    <w:tmpl w:val="82023038"/>
    <w:lvl w:ilvl="0" w:tplc="3DA40C7E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5F562365"/>
    <w:multiLevelType w:val="hybridMultilevel"/>
    <w:tmpl w:val="1B02A31E"/>
    <w:lvl w:ilvl="0" w:tplc="37B0D47E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1DA4507"/>
    <w:multiLevelType w:val="hybridMultilevel"/>
    <w:tmpl w:val="465451A2"/>
    <w:lvl w:ilvl="0" w:tplc="100C0017">
      <w:start w:val="1"/>
      <w:numFmt w:val="decimal"/>
      <w:lvlText w:val="%1."/>
      <w:lvlJc w:val="left"/>
      <w:pPr>
        <w:tabs>
          <w:tab w:val="num" w:pos="1759"/>
        </w:tabs>
        <w:ind w:left="1135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100C0019">
      <w:start w:val="1"/>
      <w:numFmt w:val="decimal"/>
      <w:lvlText w:val="%2."/>
      <w:lvlJc w:val="left"/>
      <w:pPr>
        <w:tabs>
          <w:tab w:val="num" w:pos="1025"/>
        </w:tabs>
        <w:ind w:left="401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2" w:tplc="100C001B">
      <w:start w:val="1"/>
      <w:numFmt w:val="lowerLetter"/>
      <w:lvlText w:val="(%3)"/>
      <w:lvlJc w:val="left"/>
      <w:pPr>
        <w:tabs>
          <w:tab w:val="num" w:pos="1661"/>
        </w:tabs>
        <w:ind w:left="723" w:firstLine="578"/>
      </w:pPr>
      <w:rPr>
        <w:rFonts w:hint="default"/>
        <w:b w:val="0"/>
        <w:i w:val="0"/>
        <w:sz w:val="20"/>
        <w:szCs w:val="20"/>
      </w:rPr>
    </w:lvl>
    <w:lvl w:ilvl="3" w:tplc="100C000F">
      <w:start w:val="1"/>
      <w:numFmt w:val="lowerRoman"/>
      <w:lvlText w:val="%4)"/>
      <w:lvlJc w:val="left"/>
      <w:pPr>
        <w:ind w:left="2201" w:hanging="360"/>
      </w:pPr>
      <w:rPr>
        <w:rFonts w:ascii="Times New Roman" w:eastAsia="Times New Roman" w:hAnsi="Times New Roman" w:cs="Times New Roman"/>
      </w:rPr>
    </w:lvl>
    <w:lvl w:ilvl="4" w:tplc="100C0019">
      <w:start w:val="1"/>
      <w:numFmt w:val="lowerLetter"/>
      <w:lvlText w:val="%5."/>
      <w:lvlJc w:val="left"/>
      <w:pPr>
        <w:tabs>
          <w:tab w:val="num" w:pos="2921"/>
        </w:tabs>
        <w:ind w:left="2921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3641"/>
        </w:tabs>
        <w:ind w:left="3641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4361"/>
        </w:tabs>
        <w:ind w:left="4361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081"/>
        </w:tabs>
        <w:ind w:left="5081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5801"/>
        </w:tabs>
        <w:ind w:left="5801" w:hanging="180"/>
      </w:pPr>
    </w:lvl>
  </w:abstractNum>
  <w:abstractNum w:abstractNumId="43">
    <w:nsid w:val="62E12C36"/>
    <w:multiLevelType w:val="hybridMultilevel"/>
    <w:tmpl w:val="A6E4F7EE"/>
    <w:lvl w:ilvl="0" w:tplc="F796BEFE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44">
    <w:nsid w:val="6572017B"/>
    <w:multiLevelType w:val="hybridMultilevel"/>
    <w:tmpl w:val="82023038"/>
    <w:lvl w:ilvl="0" w:tplc="9B80E988">
      <w:start w:val="1"/>
      <w:numFmt w:val="lowerLetter"/>
      <w:lvlText w:val="%1)"/>
      <w:lvlJc w:val="left"/>
      <w:pPr>
        <w:ind w:left="1854" w:hanging="360"/>
      </w:pPr>
    </w:lvl>
    <w:lvl w:ilvl="1" w:tplc="653C46EC" w:tentative="1">
      <w:start w:val="1"/>
      <w:numFmt w:val="lowerLetter"/>
      <w:lvlText w:val="%2."/>
      <w:lvlJc w:val="left"/>
      <w:pPr>
        <w:ind w:left="2574" w:hanging="360"/>
      </w:pPr>
    </w:lvl>
    <w:lvl w:ilvl="2" w:tplc="04090005" w:tentative="1">
      <w:start w:val="1"/>
      <w:numFmt w:val="lowerRoman"/>
      <w:lvlText w:val="%3."/>
      <w:lvlJc w:val="right"/>
      <w:pPr>
        <w:ind w:left="3294" w:hanging="180"/>
      </w:pPr>
    </w:lvl>
    <w:lvl w:ilvl="3" w:tplc="04090001" w:tentative="1">
      <w:start w:val="1"/>
      <w:numFmt w:val="decimal"/>
      <w:lvlText w:val="%4."/>
      <w:lvlJc w:val="left"/>
      <w:pPr>
        <w:ind w:left="4014" w:hanging="360"/>
      </w:pPr>
    </w:lvl>
    <w:lvl w:ilvl="4" w:tplc="04090003" w:tentative="1">
      <w:start w:val="1"/>
      <w:numFmt w:val="lowerLetter"/>
      <w:lvlText w:val="%5."/>
      <w:lvlJc w:val="left"/>
      <w:pPr>
        <w:ind w:left="4734" w:hanging="360"/>
      </w:pPr>
    </w:lvl>
    <w:lvl w:ilvl="5" w:tplc="04090005" w:tentative="1">
      <w:start w:val="1"/>
      <w:numFmt w:val="lowerRoman"/>
      <w:lvlText w:val="%6."/>
      <w:lvlJc w:val="right"/>
      <w:pPr>
        <w:ind w:left="5454" w:hanging="180"/>
      </w:pPr>
    </w:lvl>
    <w:lvl w:ilvl="6" w:tplc="04090001" w:tentative="1">
      <w:start w:val="1"/>
      <w:numFmt w:val="decimal"/>
      <w:lvlText w:val="%7."/>
      <w:lvlJc w:val="left"/>
      <w:pPr>
        <w:ind w:left="6174" w:hanging="360"/>
      </w:pPr>
    </w:lvl>
    <w:lvl w:ilvl="7" w:tplc="04090003" w:tentative="1">
      <w:start w:val="1"/>
      <w:numFmt w:val="lowerLetter"/>
      <w:lvlText w:val="%8."/>
      <w:lvlJc w:val="left"/>
      <w:pPr>
        <w:ind w:left="6894" w:hanging="360"/>
      </w:pPr>
    </w:lvl>
    <w:lvl w:ilvl="8" w:tplc="04090005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>
    <w:nsid w:val="675C7D98"/>
    <w:multiLevelType w:val="hybridMultilevel"/>
    <w:tmpl w:val="705E48E0"/>
    <w:lvl w:ilvl="0" w:tplc="D10C6944">
      <w:start w:val="1"/>
      <w:numFmt w:val="bullet"/>
      <w:pStyle w:val="Bullet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9F60FC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22C76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C5E3C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68D74752"/>
    <w:multiLevelType w:val="hybridMultilevel"/>
    <w:tmpl w:val="35542654"/>
    <w:lvl w:ilvl="0" w:tplc="100C0017">
      <w:start w:val="1"/>
      <w:numFmt w:val="decimal"/>
      <w:lvlText w:val="%1."/>
      <w:lvlJc w:val="left"/>
      <w:pPr>
        <w:tabs>
          <w:tab w:val="num" w:pos="1759"/>
        </w:tabs>
        <w:ind w:left="1135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100C0019">
      <w:start w:val="1"/>
      <w:numFmt w:val="decimal"/>
      <w:lvlText w:val="%2."/>
      <w:lvlJc w:val="left"/>
      <w:pPr>
        <w:tabs>
          <w:tab w:val="num" w:pos="1025"/>
        </w:tabs>
        <w:ind w:left="401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2" w:tplc="100C001B">
      <w:start w:val="1"/>
      <w:numFmt w:val="lowerLetter"/>
      <w:lvlText w:val="(%3)"/>
      <w:lvlJc w:val="left"/>
      <w:pPr>
        <w:tabs>
          <w:tab w:val="num" w:pos="1661"/>
        </w:tabs>
        <w:ind w:left="723" w:firstLine="578"/>
      </w:pPr>
      <w:rPr>
        <w:rFonts w:hint="default"/>
        <w:b w:val="0"/>
        <w:i w:val="0"/>
        <w:sz w:val="20"/>
        <w:szCs w:val="20"/>
      </w:rPr>
    </w:lvl>
    <w:lvl w:ilvl="3" w:tplc="100C000F">
      <w:start w:val="1"/>
      <w:numFmt w:val="lowerRoman"/>
      <w:lvlText w:val="(%4)"/>
      <w:lvlJc w:val="left"/>
      <w:pPr>
        <w:ind w:left="2201" w:hanging="360"/>
      </w:pPr>
      <w:rPr>
        <w:rFonts w:hint="default"/>
      </w:rPr>
    </w:lvl>
    <w:lvl w:ilvl="4" w:tplc="100C0019">
      <w:start w:val="1"/>
      <w:numFmt w:val="lowerLetter"/>
      <w:lvlText w:val="%5."/>
      <w:lvlJc w:val="left"/>
      <w:pPr>
        <w:tabs>
          <w:tab w:val="num" w:pos="2921"/>
        </w:tabs>
        <w:ind w:left="2921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3641"/>
        </w:tabs>
        <w:ind w:left="3641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4361"/>
        </w:tabs>
        <w:ind w:left="4361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081"/>
        </w:tabs>
        <w:ind w:left="5081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5801"/>
        </w:tabs>
        <w:ind w:left="5801" w:hanging="180"/>
      </w:pPr>
    </w:lvl>
  </w:abstractNum>
  <w:abstractNum w:abstractNumId="47">
    <w:nsid w:val="698C7099"/>
    <w:multiLevelType w:val="hybridMultilevel"/>
    <w:tmpl w:val="472CEEAA"/>
    <w:lvl w:ilvl="0" w:tplc="C6CC0A08">
      <w:start w:val="1"/>
      <w:numFmt w:val="decimal"/>
      <w:pStyle w:val="CH3"/>
      <w:lvlText w:val="%1."/>
      <w:lvlJc w:val="left"/>
      <w:pPr>
        <w:tabs>
          <w:tab w:val="num" w:pos="578"/>
        </w:tabs>
        <w:ind w:left="578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 w:tplc="E244C5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B9F7FE8"/>
    <w:multiLevelType w:val="hybridMultilevel"/>
    <w:tmpl w:val="6E4A954E"/>
    <w:lvl w:ilvl="0" w:tplc="04090019">
      <w:start w:val="1"/>
      <w:numFmt w:val="lowerLetter"/>
      <w:lvlText w:val="%1."/>
      <w:lvlJc w:val="left"/>
      <w:pPr>
        <w:ind w:left="1968" w:hanging="360"/>
      </w:p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49">
    <w:nsid w:val="6BFF654D"/>
    <w:multiLevelType w:val="hybridMultilevel"/>
    <w:tmpl w:val="5C300C62"/>
    <w:lvl w:ilvl="0" w:tplc="D10C6944">
      <w:start w:val="1"/>
      <w:numFmt w:val="lowerLetter"/>
      <w:lvlText w:val="%1)"/>
      <w:lvlJc w:val="left"/>
      <w:pPr>
        <w:ind w:left="1854" w:hanging="360"/>
      </w:pPr>
    </w:lvl>
    <w:lvl w:ilvl="1" w:tplc="29F60FC8" w:tentative="1">
      <w:start w:val="1"/>
      <w:numFmt w:val="lowerLetter"/>
      <w:lvlText w:val="%2."/>
      <w:lvlJc w:val="left"/>
      <w:pPr>
        <w:ind w:left="2574" w:hanging="360"/>
      </w:pPr>
    </w:lvl>
    <w:lvl w:ilvl="2" w:tplc="E22C76F4" w:tentative="1">
      <w:start w:val="1"/>
      <w:numFmt w:val="lowerRoman"/>
      <w:lvlText w:val="%3."/>
      <w:lvlJc w:val="right"/>
      <w:pPr>
        <w:ind w:left="3294" w:hanging="180"/>
      </w:pPr>
    </w:lvl>
    <w:lvl w:ilvl="3" w:tplc="ACC4682E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0">
    <w:nsid w:val="6CBA5DBD"/>
    <w:multiLevelType w:val="hybridMultilevel"/>
    <w:tmpl w:val="ABC09028"/>
    <w:lvl w:ilvl="0" w:tplc="9FD8C9C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F7E8B"/>
    <w:multiLevelType w:val="hybridMultilevel"/>
    <w:tmpl w:val="FA24E706"/>
    <w:lvl w:ilvl="0" w:tplc="0409000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52">
    <w:nsid w:val="6F6849B9"/>
    <w:multiLevelType w:val="hybridMultilevel"/>
    <w:tmpl w:val="F16A00E6"/>
    <w:lvl w:ilvl="0" w:tplc="864A23A6">
      <w:start w:val="1"/>
      <w:numFmt w:val="decimal"/>
      <w:lvlText w:val="%1"/>
      <w:lvlJc w:val="left"/>
      <w:pPr>
        <w:ind w:left="22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C20BF0"/>
    <w:multiLevelType w:val="hybridMultilevel"/>
    <w:tmpl w:val="F32A1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74D250D"/>
    <w:multiLevelType w:val="hybridMultilevel"/>
    <w:tmpl w:val="3F063EB8"/>
    <w:lvl w:ilvl="0" w:tplc="919C89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BEE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924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107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D2C3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F029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6CCE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68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F0ED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>
    <w:nsid w:val="779F5569"/>
    <w:multiLevelType w:val="hybridMultilevel"/>
    <w:tmpl w:val="E9AC2230"/>
    <w:lvl w:ilvl="0" w:tplc="042C727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2278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8CE9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C07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4C1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08B3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004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601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2AA3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>
    <w:nsid w:val="7A166FC0"/>
    <w:multiLevelType w:val="hybridMultilevel"/>
    <w:tmpl w:val="7666A5DC"/>
    <w:lvl w:ilvl="0" w:tplc="100C0017">
      <w:start w:val="1"/>
      <w:numFmt w:val="bullet"/>
      <w:pStyle w:val="Bullet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0C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0C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0C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7C22788E"/>
    <w:multiLevelType w:val="hybridMultilevel"/>
    <w:tmpl w:val="87B0D36A"/>
    <w:lvl w:ilvl="0" w:tplc="E1CE4A8C">
      <w:start w:val="1"/>
      <w:numFmt w:val="decimal"/>
      <w:lvlText w:val="%1."/>
      <w:lvlJc w:val="left"/>
      <w:pPr>
        <w:tabs>
          <w:tab w:val="num" w:pos="1192"/>
        </w:tabs>
        <w:ind w:left="568" w:firstLine="0"/>
      </w:pPr>
      <w:rPr>
        <w:rFonts w:ascii="Times New Roman" w:hAnsi="Times New Roman" w:hint="default"/>
        <w:b w:val="0"/>
        <w:i w:val="0"/>
        <w:strike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E34E8D"/>
    <w:multiLevelType w:val="hybridMultilevel"/>
    <w:tmpl w:val="34D0564A"/>
    <w:lvl w:ilvl="0" w:tplc="AA04D46C">
      <w:start w:val="1"/>
      <w:numFmt w:val="lowerRoman"/>
      <w:lvlText w:val="%1."/>
      <w:lvlJc w:val="right"/>
      <w:pPr>
        <w:tabs>
          <w:tab w:val="num" w:pos="2564"/>
        </w:tabs>
        <w:ind w:left="2564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842D4E"/>
    <w:multiLevelType w:val="hybridMultilevel"/>
    <w:tmpl w:val="A7DC37C8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47"/>
  </w:num>
  <w:num w:numId="3">
    <w:abstractNumId w:val="36"/>
  </w:num>
  <w:num w:numId="4">
    <w:abstractNumId w:val="7"/>
  </w:num>
  <w:num w:numId="5">
    <w:abstractNumId w:val="21"/>
  </w:num>
  <w:num w:numId="6">
    <w:abstractNumId w:val="56"/>
  </w:num>
  <w:num w:numId="7">
    <w:abstractNumId w:val="45"/>
  </w:num>
  <w:num w:numId="8">
    <w:abstractNumId w:val="41"/>
  </w:num>
  <w:num w:numId="9">
    <w:abstractNumId w:val="19"/>
  </w:num>
  <w:num w:numId="10">
    <w:abstractNumId w:val="16"/>
  </w:num>
  <w:num w:numId="11">
    <w:abstractNumId w:val="50"/>
  </w:num>
  <w:num w:numId="12">
    <w:abstractNumId w:val="39"/>
  </w:num>
  <w:num w:numId="13">
    <w:abstractNumId w:val="42"/>
  </w:num>
  <w:num w:numId="14">
    <w:abstractNumId w:val="26"/>
  </w:num>
  <w:num w:numId="15">
    <w:abstractNumId w:val="31"/>
  </w:num>
  <w:num w:numId="16">
    <w:abstractNumId w:val="8"/>
  </w:num>
  <w:num w:numId="17">
    <w:abstractNumId w:val="33"/>
  </w:num>
  <w:num w:numId="18">
    <w:abstractNumId w:val="40"/>
  </w:num>
  <w:num w:numId="19">
    <w:abstractNumId w:val="4"/>
  </w:num>
  <w:num w:numId="20">
    <w:abstractNumId w:val="35"/>
  </w:num>
  <w:num w:numId="21">
    <w:abstractNumId w:val="44"/>
  </w:num>
  <w:num w:numId="22">
    <w:abstractNumId w:val="13"/>
  </w:num>
  <w:num w:numId="23">
    <w:abstractNumId w:val="1"/>
  </w:num>
  <w:num w:numId="24">
    <w:abstractNumId w:val="18"/>
  </w:num>
  <w:num w:numId="25">
    <w:abstractNumId w:val="6"/>
  </w:num>
  <w:num w:numId="26">
    <w:abstractNumId w:val="49"/>
  </w:num>
  <w:num w:numId="27">
    <w:abstractNumId w:val="9"/>
  </w:num>
  <w:num w:numId="28">
    <w:abstractNumId w:val="46"/>
  </w:num>
  <w:num w:numId="29">
    <w:abstractNumId w:val="30"/>
  </w:num>
  <w:num w:numId="30">
    <w:abstractNumId w:val="3"/>
  </w:num>
  <w:num w:numId="31">
    <w:abstractNumId w:val="32"/>
  </w:num>
  <w:num w:numId="32">
    <w:abstractNumId w:val="25"/>
  </w:num>
  <w:num w:numId="33">
    <w:abstractNumId w:val="34"/>
  </w:num>
  <w:num w:numId="34">
    <w:abstractNumId w:val="57"/>
  </w:num>
  <w:num w:numId="35">
    <w:abstractNumId w:val="15"/>
  </w:num>
  <w:num w:numId="36">
    <w:abstractNumId w:val="2"/>
  </w:num>
  <w:num w:numId="37">
    <w:abstractNumId w:val="27"/>
  </w:num>
  <w:num w:numId="38">
    <w:abstractNumId w:val="12"/>
  </w:num>
  <w:num w:numId="39">
    <w:abstractNumId w:val="38"/>
  </w:num>
  <w:num w:numId="40">
    <w:abstractNumId w:val="37"/>
  </w:num>
  <w:num w:numId="41">
    <w:abstractNumId w:val="51"/>
  </w:num>
  <w:num w:numId="42">
    <w:abstractNumId w:val="0"/>
  </w:num>
  <w:num w:numId="43">
    <w:abstractNumId w:val="17"/>
  </w:num>
  <w:num w:numId="44">
    <w:abstractNumId w:val="58"/>
  </w:num>
  <w:num w:numId="45">
    <w:abstractNumId w:val="53"/>
  </w:num>
  <w:num w:numId="46">
    <w:abstractNumId w:val="54"/>
  </w:num>
  <w:num w:numId="47">
    <w:abstractNumId w:val="55"/>
  </w:num>
  <w:num w:numId="48">
    <w:abstractNumId w:val="24"/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0">
    <w:abstractNumId w:val="29"/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</w:num>
  <w:num w:numId="54">
    <w:abstractNumId w:val="23"/>
  </w:num>
  <w:num w:numId="55">
    <w:abstractNumId w:val="59"/>
  </w:num>
  <w:num w:numId="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3"/>
  </w:num>
  <w:num w:numId="58">
    <w:abstractNumId w:val="19"/>
    <w:lvlOverride w:ilvl="0">
      <w:startOverride w:val="1"/>
    </w:lvlOverride>
  </w:num>
  <w:num w:numId="59">
    <w:abstractNumId w:val="19"/>
    <w:lvlOverride w:ilvl="0">
      <w:startOverride w:val="1"/>
    </w:lvlOverride>
  </w:num>
  <w:num w:numId="60">
    <w:abstractNumId w:val="19"/>
    <w:lvlOverride w:ilvl="0">
      <w:startOverride w:val="1"/>
    </w:lvlOverride>
  </w:num>
  <w:num w:numId="61">
    <w:abstractNumId w:val="19"/>
    <w:lvlOverride w:ilvl="0">
      <w:startOverride w:val="1"/>
    </w:lvlOverride>
  </w:num>
  <w:num w:numId="62">
    <w:abstractNumId w:val="19"/>
    <w:lvlOverride w:ilvl="0">
      <w:startOverride w:val="1"/>
    </w:lvlOverride>
  </w:num>
  <w:num w:numId="63">
    <w:abstractNumId w:val="19"/>
    <w:lvlOverride w:ilvl="0">
      <w:startOverride w:val="1"/>
    </w:lvlOverride>
  </w:num>
  <w:num w:numId="64">
    <w:abstractNumId w:val="19"/>
    <w:lvlOverride w:ilvl="0">
      <w:startOverride w:val="1"/>
    </w:lvlOverride>
  </w:num>
  <w:num w:numId="65">
    <w:abstractNumId w:val="19"/>
    <w:lvlOverride w:ilvl="0">
      <w:startOverride w:val="1"/>
    </w:lvlOverride>
  </w:num>
  <w:num w:numId="66">
    <w:abstractNumId w:val="19"/>
    <w:lvlOverride w:ilvl="0">
      <w:startOverride w:val="1"/>
    </w:lvlOverride>
  </w:num>
  <w:num w:numId="67">
    <w:abstractNumId w:val="19"/>
    <w:lvlOverride w:ilvl="0">
      <w:startOverride w:val="1"/>
    </w:lvlOverride>
  </w:num>
  <w:num w:numId="68">
    <w:abstractNumId w:val="19"/>
    <w:lvlOverride w:ilvl="0">
      <w:startOverride w:val="1"/>
    </w:lvlOverride>
  </w:num>
  <w:num w:numId="69">
    <w:abstractNumId w:val="19"/>
    <w:lvlOverride w:ilvl="0">
      <w:startOverride w:val="1"/>
    </w:lvlOverride>
  </w:num>
  <w:num w:numId="70">
    <w:abstractNumId w:val="19"/>
    <w:lvlOverride w:ilvl="0">
      <w:startOverride w:val="1"/>
    </w:lvlOverride>
  </w:num>
  <w:num w:numId="71">
    <w:abstractNumId w:val="52"/>
  </w:num>
  <w:num w:numId="72">
    <w:abstractNumId w:val="20"/>
  </w:num>
  <w:num w:numId="73">
    <w:abstractNumId w:val="48"/>
  </w:num>
  <w:num w:numId="74">
    <w:abstractNumId w:val="10"/>
  </w:num>
  <w:num w:numId="75">
    <w:abstractNumId w:val="22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AU" w:vendorID="64" w:dllVersion="131078" w:nlCheck="1" w:checkStyle="1"/>
  <w:activeWritingStyle w:appName="MSWord" w:lang="es-ES" w:vendorID="64" w:dllVersion="131078" w:nlCheck="1" w:checkStyle="0"/>
  <w:activeWritingStyle w:appName="MSWord" w:lang="fr-CA" w:vendorID="64" w:dllVersion="131078" w:nlCheck="1" w:checkStyle="1"/>
  <w:activeWritingStyle w:appName="MSWord" w:lang="fr-CH" w:vendorID="64" w:dllVersion="131078" w:nlCheck="1" w:checkStyle="0"/>
  <w:activeWritingStyle w:appName="MSWord" w:lang="de-CH" w:vendorID="64" w:dllVersion="131078" w:nlCheck="1" w:checkStyle="1"/>
  <w:activeWritingStyle w:appName="MSWord" w:lang="en-NZ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624"/>
  <w:hyphenationZone w:val="425"/>
  <w:evenAndOddHeaders/>
  <w:drawingGridHorizontalSpacing w:val="120"/>
  <w:drawingGridVerticalSpacing w:val="233"/>
  <w:displayHorizontalDrawingGridEvery w:val="0"/>
  <w:noPunctuationKerning/>
  <w:characterSpacingControl w:val="doNotCompress"/>
  <w:hdrShapeDefaults>
    <o:shapedefaults v:ext="edit" spidmax="2055"/>
  </w:hdrShapeDefaults>
  <w:footnotePr>
    <w:numStart w:val="8"/>
    <w:footnote w:id="-1"/>
    <w:footnote w:id="0"/>
    <w:footnote w:id="1"/>
  </w:footnotePr>
  <w:endnotePr>
    <w:endnote w:id="-1"/>
    <w:endnote w:id="0"/>
    <w:endnote w:id="1"/>
  </w:endnotePr>
  <w:compat/>
  <w:rsids>
    <w:rsidRoot w:val="0005249F"/>
    <w:rsid w:val="00000F7F"/>
    <w:rsid w:val="00002201"/>
    <w:rsid w:val="00003093"/>
    <w:rsid w:val="00004EDE"/>
    <w:rsid w:val="000053E0"/>
    <w:rsid w:val="000058E8"/>
    <w:rsid w:val="00006F84"/>
    <w:rsid w:val="00007B98"/>
    <w:rsid w:val="000100B9"/>
    <w:rsid w:val="00011007"/>
    <w:rsid w:val="00011091"/>
    <w:rsid w:val="000113F8"/>
    <w:rsid w:val="00011D8D"/>
    <w:rsid w:val="00011E09"/>
    <w:rsid w:val="00012790"/>
    <w:rsid w:val="00012A29"/>
    <w:rsid w:val="00012DD2"/>
    <w:rsid w:val="00013B54"/>
    <w:rsid w:val="00013B96"/>
    <w:rsid w:val="00014E19"/>
    <w:rsid w:val="00015A4B"/>
    <w:rsid w:val="000164B6"/>
    <w:rsid w:val="00017E5F"/>
    <w:rsid w:val="00020335"/>
    <w:rsid w:val="00021A90"/>
    <w:rsid w:val="00022342"/>
    <w:rsid w:val="000229A3"/>
    <w:rsid w:val="00023BED"/>
    <w:rsid w:val="00024293"/>
    <w:rsid w:val="0002450F"/>
    <w:rsid w:val="00026162"/>
    <w:rsid w:val="00026753"/>
    <w:rsid w:val="00030023"/>
    <w:rsid w:val="000307EA"/>
    <w:rsid w:val="00030A7F"/>
    <w:rsid w:val="00031E67"/>
    <w:rsid w:val="00031FBB"/>
    <w:rsid w:val="000336A7"/>
    <w:rsid w:val="00034C71"/>
    <w:rsid w:val="0003582B"/>
    <w:rsid w:val="00036248"/>
    <w:rsid w:val="0003669F"/>
    <w:rsid w:val="000379E3"/>
    <w:rsid w:val="00037BDB"/>
    <w:rsid w:val="00040406"/>
    <w:rsid w:val="0004504D"/>
    <w:rsid w:val="00045333"/>
    <w:rsid w:val="00045385"/>
    <w:rsid w:val="00046ADA"/>
    <w:rsid w:val="00046B21"/>
    <w:rsid w:val="00046D02"/>
    <w:rsid w:val="00047192"/>
    <w:rsid w:val="000471C1"/>
    <w:rsid w:val="000476DD"/>
    <w:rsid w:val="00051200"/>
    <w:rsid w:val="000514DA"/>
    <w:rsid w:val="0005249F"/>
    <w:rsid w:val="00052BA2"/>
    <w:rsid w:val="000537A7"/>
    <w:rsid w:val="00053EAC"/>
    <w:rsid w:val="000540AB"/>
    <w:rsid w:val="000547F0"/>
    <w:rsid w:val="00055485"/>
    <w:rsid w:val="00056FB2"/>
    <w:rsid w:val="000576EB"/>
    <w:rsid w:val="00057A2D"/>
    <w:rsid w:val="00057A38"/>
    <w:rsid w:val="00060D46"/>
    <w:rsid w:val="00062E63"/>
    <w:rsid w:val="0006346C"/>
    <w:rsid w:val="000646F3"/>
    <w:rsid w:val="000655BC"/>
    <w:rsid w:val="0006562B"/>
    <w:rsid w:val="000657E4"/>
    <w:rsid w:val="0006684F"/>
    <w:rsid w:val="00066C2A"/>
    <w:rsid w:val="00067335"/>
    <w:rsid w:val="000675A5"/>
    <w:rsid w:val="0006789A"/>
    <w:rsid w:val="00070569"/>
    <w:rsid w:val="000717D4"/>
    <w:rsid w:val="000719B3"/>
    <w:rsid w:val="00075236"/>
    <w:rsid w:val="000768C5"/>
    <w:rsid w:val="00076E4B"/>
    <w:rsid w:val="00077272"/>
    <w:rsid w:val="00077DA9"/>
    <w:rsid w:val="00080BD6"/>
    <w:rsid w:val="00080D9F"/>
    <w:rsid w:val="00081C1A"/>
    <w:rsid w:val="00081F0A"/>
    <w:rsid w:val="00085A33"/>
    <w:rsid w:val="00085DC9"/>
    <w:rsid w:val="00090FA1"/>
    <w:rsid w:val="0009159F"/>
    <w:rsid w:val="00091731"/>
    <w:rsid w:val="00091BC3"/>
    <w:rsid w:val="000924A0"/>
    <w:rsid w:val="00092BB3"/>
    <w:rsid w:val="00093312"/>
    <w:rsid w:val="00093D41"/>
    <w:rsid w:val="000948DE"/>
    <w:rsid w:val="00094BC7"/>
    <w:rsid w:val="00095897"/>
    <w:rsid w:val="000959EA"/>
    <w:rsid w:val="0009743E"/>
    <w:rsid w:val="000974F5"/>
    <w:rsid w:val="000976A3"/>
    <w:rsid w:val="00097FB7"/>
    <w:rsid w:val="000A0768"/>
    <w:rsid w:val="000A0A1E"/>
    <w:rsid w:val="000A25FF"/>
    <w:rsid w:val="000A4219"/>
    <w:rsid w:val="000A429B"/>
    <w:rsid w:val="000A4788"/>
    <w:rsid w:val="000A49B8"/>
    <w:rsid w:val="000A55F1"/>
    <w:rsid w:val="000A6A7B"/>
    <w:rsid w:val="000A6CFC"/>
    <w:rsid w:val="000A7D73"/>
    <w:rsid w:val="000A7F12"/>
    <w:rsid w:val="000B17B6"/>
    <w:rsid w:val="000B2939"/>
    <w:rsid w:val="000B3242"/>
    <w:rsid w:val="000B3E68"/>
    <w:rsid w:val="000B4946"/>
    <w:rsid w:val="000B5F0B"/>
    <w:rsid w:val="000B65AF"/>
    <w:rsid w:val="000B7D32"/>
    <w:rsid w:val="000C09F5"/>
    <w:rsid w:val="000C0FEF"/>
    <w:rsid w:val="000C1329"/>
    <w:rsid w:val="000C217B"/>
    <w:rsid w:val="000C2B71"/>
    <w:rsid w:val="000C386C"/>
    <w:rsid w:val="000C5341"/>
    <w:rsid w:val="000C60A8"/>
    <w:rsid w:val="000C6D65"/>
    <w:rsid w:val="000C74F1"/>
    <w:rsid w:val="000D0538"/>
    <w:rsid w:val="000D058B"/>
    <w:rsid w:val="000D0897"/>
    <w:rsid w:val="000D0F37"/>
    <w:rsid w:val="000D19C7"/>
    <w:rsid w:val="000D1E2E"/>
    <w:rsid w:val="000D3A1F"/>
    <w:rsid w:val="000D3D18"/>
    <w:rsid w:val="000D445B"/>
    <w:rsid w:val="000D5225"/>
    <w:rsid w:val="000D5C7C"/>
    <w:rsid w:val="000D68E4"/>
    <w:rsid w:val="000E08A6"/>
    <w:rsid w:val="000E1C24"/>
    <w:rsid w:val="000E2255"/>
    <w:rsid w:val="000E3183"/>
    <w:rsid w:val="000E5418"/>
    <w:rsid w:val="000E5B72"/>
    <w:rsid w:val="000E5DBF"/>
    <w:rsid w:val="000E62BA"/>
    <w:rsid w:val="000E68CF"/>
    <w:rsid w:val="000E7A23"/>
    <w:rsid w:val="000F188C"/>
    <w:rsid w:val="000F1B98"/>
    <w:rsid w:val="000F2B08"/>
    <w:rsid w:val="000F2F59"/>
    <w:rsid w:val="000F34FE"/>
    <w:rsid w:val="000F5508"/>
    <w:rsid w:val="000F629E"/>
    <w:rsid w:val="00100159"/>
    <w:rsid w:val="00100BD8"/>
    <w:rsid w:val="00101537"/>
    <w:rsid w:val="00101C0D"/>
    <w:rsid w:val="001025D8"/>
    <w:rsid w:val="00102EBC"/>
    <w:rsid w:val="0010465C"/>
    <w:rsid w:val="001059F0"/>
    <w:rsid w:val="00106B67"/>
    <w:rsid w:val="0011140D"/>
    <w:rsid w:val="00111DE2"/>
    <w:rsid w:val="0011200E"/>
    <w:rsid w:val="001130E8"/>
    <w:rsid w:val="00114157"/>
    <w:rsid w:val="0011501E"/>
    <w:rsid w:val="001163E2"/>
    <w:rsid w:val="00121769"/>
    <w:rsid w:val="001218E9"/>
    <w:rsid w:val="001224ED"/>
    <w:rsid w:val="001233DC"/>
    <w:rsid w:val="00125E7A"/>
    <w:rsid w:val="00125F82"/>
    <w:rsid w:val="00126566"/>
    <w:rsid w:val="0012671B"/>
    <w:rsid w:val="00126933"/>
    <w:rsid w:val="001269FF"/>
    <w:rsid w:val="00126B37"/>
    <w:rsid w:val="00126DB3"/>
    <w:rsid w:val="001270C1"/>
    <w:rsid w:val="00127EDA"/>
    <w:rsid w:val="0013063E"/>
    <w:rsid w:val="00130D31"/>
    <w:rsid w:val="00131256"/>
    <w:rsid w:val="00131A4F"/>
    <w:rsid w:val="00131BAA"/>
    <w:rsid w:val="00131DB1"/>
    <w:rsid w:val="00131DB3"/>
    <w:rsid w:val="001331A4"/>
    <w:rsid w:val="0013338C"/>
    <w:rsid w:val="001335E2"/>
    <w:rsid w:val="00134C22"/>
    <w:rsid w:val="00134D25"/>
    <w:rsid w:val="00135229"/>
    <w:rsid w:val="001359B7"/>
    <w:rsid w:val="00136186"/>
    <w:rsid w:val="0013675A"/>
    <w:rsid w:val="00136B11"/>
    <w:rsid w:val="00137456"/>
    <w:rsid w:val="00137E4F"/>
    <w:rsid w:val="00137EC3"/>
    <w:rsid w:val="00140515"/>
    <w:rsid w:val="0014060D"/>
    <w:rsid w:val="00141C6E"/>
    <w:rsid w:val="00141D15"/>
    <w:rsid w:val="00141FBD"/>
    <w:rsid w:val="001437AC"/>
    <w:rsid w:val="001444D6"/>
    <w:rsid w:val="00144548"/>
    <w:rsid w:val="00145107"/>
    <w:rsid w:val="00145929"/>
    <w:rsid w:val="001468E0"/>
    <w:rsid w:val="00147E91"/>
    <w:rsid w:val="00151132"/>
    <w:rsid w:val="001514C0"/>
    <w:rsid w:val="001523BE"/>
    <w:rsid w:val="00152789"/>
    <w:rsid w:val="00152E58"/>
    <w:rsid w:val="0015304F"/>
    <w:rsid w:val="0015351F"/>
    <w:rsid w:val="00156078"/>
    <w:rsid w:val="00156490"/>
    <w:rsid w:val="00156D21"/>
    <w:rsid w:val="00157316"/>
    <w:rsid w:val="001576D7"/>
    <w:rsid w:val="00157CB9"/>
    <w:rsid w:val="0016042C"/>
    <w:rsid w:val="001608E2"/>
    <w:rsid w:val="00160D83"/>
    <w:rsid w:val="001613CC"/>
    <w:rsid w:val="001634CE"/>
    <w:rsid w:val="001641AD"/>
    <w:rsid w:val="00164725"/>
    <w:rsid w:val="00164A03"/>
    <w:rsid w:val="00165D2D"/>
    <w:rsid w:val="00166B90"/>
    <w:rsid w:val="00167E98"/>
    <w:rsid w:val="001705BB"/>
    <w:rsid w:val="00170DD2"/>
    <w:rsid w:val="001716FD"/>
    <w:rsid w:val="0017208C"/>
    <w:rsid w:val="00172AD0"/>
    <w:rsid w:val="00173808"/>
    <w:rsid w:val="001744FF"/>
    <w:rsid w:val="001752B1"/>
    <w:rsid w:val="00175C65"/>
    <w:rsid w:val="001767B1"/>
    <w:rsid w:val="00181219"/>
    <w:rsid w:val="00181E28"/>
    <w:rsid w:val="00182313"/>
    <w:rsid w:val="00182EEB"/>
    <w:rsid w:val="00183567"/>
    <w:rsid w:val="001844D8"/>
    <w:rsid w:val="00184DB5"/>
    <w:rsid w:val="0019155E"/>
    <w:rsid w:val="00192362"/>
    <w:rsid w:val="001928DD"/>
    <w:rsid w:val="00193BEE"/>
    <w:rsid w:val="001943AC"/>
    <w:rsid w:val="00194407"/>
    <w:rsid w:val="00194882"/>
    <w:rsid w:val="00194FB6"/>
    <w:rsid w:val="001956E3"/>
    <w:rsid w:val="00195F68"/>
    <w:rsid w:val="001973DC"/>
    <w:rsid w:val="00197FCB"/>
    <w:rsid w:val="001A0454"/>
    <w:rsid w:val="001A0EE2"/>
    <w:rsid w:val="001A122B"/>
    <w:rsid w:val="001A1B63"/>
    <w:rsid w:val="001A31AE"/>
    <w:rsid w:val="001A33D0"/>
    <w:rsid w:val="001A5CFD"/>
    <w:rsid w:val="001A6E57"/>
    <w:rsid w:val="001A6F10"/>
    <w:rsid w:val="001A76A5"/>
    <w:rsid w:val="001A7F56"/>
    <w:rsid w:val="001B0084"/>
    <w:rsid w:val="001B168E"/>
    <w:rsid w:val="001B1766"/>
    <w:rsid w:val="001B3073"/>
    <w:rsid w:val="001B3EED"/>
    <w:rsid w:val="001B4A18"/>
    <w:rsid w:val="001B4AE3"/>
    <w:rsid w:val="001B5206"/>
    <w:rsid w:val="001B5656"/>
    <w:rsid w:val="001B66FC"/>
    <w:rsid w:val="001B68A0"/>
    <w:rsid w:val="001B69EA"/>
    <w:rsid w:val="001B6B8D"/>
    <w:rsid w:val="001B6E6B"/>
    <w:rsid w:val="001B723F"/>
    <w:rsid w:val="001B7CEF"/>
    <w:rsid w:val="001C257A"/>
    <w:rsid w:val="001C2FB2"/>
    <w:rsid w:val="001C3AB6"/>
    <w:rsid w:val="001C42F2"/>
    <w:rsid w:val="001C48C7"/>
    <w:rsid w:val="001C5A0B"/>
    <w:rsid w:val="001C6F89"/>
    <w:rsid w:val="001C71FC"/>
    <w:rsid w:val="001C7BD7"/>
    <w:rsid w:val="001D02EA"/>
    <w:rsid w:val="001D0E98"/>
    <w:rsid w:val="001D39D7"/>
    <w:rsid w:val="001D4922"/>
    <w:rsid w:val="001D52A4"/>
    <w:rsid w:val="001D60B3"/>
    <w:rsid w:val="001D6CAE"/>
    <w:rsid w:val="001D784B"/>
    <w:rsid w:val="001E1D5A"/>
    <w:rsid w:val="001E38D9"/>
    <w:rsid w:val="001E3D55"/>
    <w:rsid w:val="001E4A06"/>
    <w:rsid w:val="001E55F0"/>
    <w:rsid w:val="001E6814"/>
    <w:rsid w:val="001E7648"/>
    <w:rsid w:val="001E7981"/>
    <w:rsid w:val="001E7AD9"/>
    <w:rsid w:val="001F17A6"/>
    <w:rsid w:val="001F308E"/>
    <w:rsid w:val="001F32AF"/>
    <w:rsid w:val="001F3B2F"/>
    <w:rsid w:val="001F3D94"/>
    <w:rsid w:val="001F3F55"/>
    <w:rsid w:val="001F4E32"/>
    <w:rsid w:val="001F505B"/>
    <w:rsid w:val="001F5EAA"/>
    <w:rsid w:val="001F6117"/>
    <w:rsid w:val="001F76C9"/>
    <w:rsid w:val="001F7BF3"/>
    <w:rsid w:val="00202370"/>
    <w:rsid w:val="002026AC"/>
    <w:rsid w:val="002032BA"/>
    <w:rsid w:val="00203CF8"/>
    <w:rsid w:val="00204230"/>
    <w:rsid w:val="00204323"/>
    <w:rsid w:val="00204646"/>
    <w:rsid w:val="00205D2A"/>
    <w:rsid w:val="0020660E"/>
    <w:rsid w:val="00206BD5"/>
    <w:rsid w:val="00206C81"/>
    <w:rsid w:val="002071CB"/>
    <w:rsid w:val="0020753E"/>
    <w:rsid w:val="00210458"/>
    <w:rsid w:val="00211A2D"/>
    <w:rsid w:val="00211E5D"/>
    <w:rsid w:val="0021226E"/>
    <w:rsid w:val="00212402"/>
    <w:rsid w:val="00213EF4"/>
    <w:rsid w:val="002141F3"/>
    <w:rsid w:val="0021453D"/>
    <w:rsid w:val="00214996"/>
    <w:rsid w:val="00214E0B"/>
    <w:rsid w:val="00214E1C"/>
    <w:rsid w:val="00217664"/>
    <w:rsid w:val="00217CC0"/>
    <w:rsid w:val="00220283"/>
    <w:rsid w:val="00220685"/>
    <w:rsid w:val="00221C9F"/>
    <w:rsid w:val="0022260F"/>
    <w:rsid w:val="002229B9"/>
    <w:rsid w:val="00223963"/>
    <w:rsid w:val="00225422"/>
    <w:rsid w:val="0022685D"/>
    <w:rsid w:val="0022764D"/>
    <w:rsid w:val="002307F3"/>
    <w:rsid w:val="00230B94"/>
    <w:rsid w:val="00231323"/>
    <w:rsid w:val="00232A1E"/>
    <w:rsid w:val="00232C8B"/>
    <w:rsid w:val="00232CE6"/>
    <w:rsid w:val="0023375E"/>
    <w:rsid w:val="002346C1"/>
    <w:rsid w:val="002346DD"/>
    <w:rsid w:val="002348B6"/>
    <w:rsid w:val="00234AEA"/>
    <w:rsid w:val="0023587F"/>
    <w:rsid w:val="00236C47"/>
    <w:rsid w:val="00236E79"/>
    <w:rsid w:val="002378F4"/>
    <w:rsid w:val="00237C7F"/>
    <w:rsid w:val="00237FFE"/>
    <w:rsid w:val="00244407"/>
    <w:rsid w:val="00245163"/>
    <w:rsid w:val="002457F0"/>
    <w:rsid w:val="002459DF"/>
    <w:rsid w:val="0024621B"/>
    <w:rsid w:val="0024630B"/>
    <w:rsid w:val="002469E9"/>
    <w:rsid w:val="00246F3C"/>
    <w:rsid w:val="00247490"/>
    <w:rsid w:val="002474D5"/>
    <w:rsid w:val="00250113"/>
    <w:rsid w:val="00251BEF"/>
    <w:rsid w:val="00251E8A"/>
    <w:rsid w:val="002538D0"/>
    <w:rsid w:val="00254DA1"/>
    <w:rsid w:val="00255D17"/>
    <w:rsid w:val="00255D41"/>
    <w:rsid w:val="00255EAB"/>
    <w:rsid w:val="00255F76"/>
    <w:rsid w:val="00257A6F"/>
    <w:rsid w:val="00260C09"/>
    <w:rsid w:val="00261712"/>
    <w:rsid w:val="00261BC0"/>
    <w:rsid w:val="0026296F"/>
    <w:rsid w:val="00263CF3"/>
    <w:rsid w:val="00263EFE"/>
    <w:rsid w:val="002648C3"/>
    <w:rsid w:val="00264DDF"/>
    <w:rsid w:val="002656C2"/>
    <w:rsid w:val="0026571C"/>
    <w:rsid w:val="00265AD2"/>
    <w:rsid w:val="00265C30"/>
    <w:rsid w:val="00266AD0"/>
    <w:rsid w:val="00266F35"/>
    <w:rsid w:val="00267C5F"/>
    <w:rsid w:val="00270879"/>
    <w:rsid w:val="00271183"/>
    <w:rsid w:val="002711BE"/>
    <w:rsid w:val="00271CAC"/>
    <w:rsid w:val="00272766"/>
    <w:rsid w:val="00272FA7"/>
    <w:rsid w:val="00273509"/>
    <w:rsid w:val="002738B9"/>
    <w:rsid w:val="00274EC1"/>
    <w:rsid w:val="002751FC"/>
    <w:rsid w:val="0027541B"/>
    <w:rsid w:val="002762B0"/>
    <w:rsid w:val="0027653E"/>
    <w:rsid w:val="00276C90"/>
    <w:rsid w:val="00276FF0"/>
    <w:rsid w:val="002775AF"/>
    <w:rsid w:val="00277723"/>
    <w:rsid w:val="002801F5"/>
    <w:rsid w:val="002809B3"/>
    <w:rsid w:val="002814FC"/>
    <w:rsid w:val="00281FFD"/>
    <w:rsid w:val="002821B7"/>
    <w:rsid w:val="00283149"/>
    <w:rsid w:val="00283843"/>
    <w:rsid w:val="00283A1C"/>
    <w:rsid w:val="00283E32"/>
    <w:rsid w:val="00285091"/>
    <w:rsid w:val="0028674E"/>
    <w:rsid w:val="0029007F"/>
    <w:rsid w:val="002904A5"/>
    <w:rsid w:val="00291C5B"/>
    <w:rsid w:val="00292727"/>
    <w:rsid w:val="00292E00"/>
    <w:rsid w:val="0029336E"/>
    <w:rsid w:val="00293DA4"/>
    <w:rsid w:val="00294CD6"/>
    <w:rsid w:val="0029500B"/>
    <w:rsid w:val="00295648"/>
    <w:rsid w:val="00295F27"/>
    <w:rsid w:val="00296232"/>
    <w:rsid w:val="002A0984"/>
    <w:rsid w:val="002A1313"/>
    <w:rsid w:val="002A1582"/>
    <w:rsid w:val="002A235F"/>
    <w:rsid w:val="002A37C1"/>
    <w:rsid w:val="002A57B7"/>
    <w:rsid w:val="002A615E"/>
    <w:rsid w:val="002A7F76"/>
    <w:rsid w:val="002B00A3"/>
    <w:rsid w:val="002B038C"/>
    <w:rsid w:val="002B03E5"/>
    <w:rsid w:val="002B17A1"/>
    <w:rsid w:val="002B2041"/>
    <w:rsid w:val="002B2077"/>
    <w:rsid w:val="002B24F2"/>
    <w:rsid w:val="002B25D3"/>
    <w:rsid w:val="002B38B1"/>
    <w:rsid w:val="002B3978"/>
    <w:rsid w:val="002B3CE9"/>
    <w:rsid w:val="002B3F2C"/>
    <w:rsid w:val="002B4D99"/>
    <w:rsid w:val="002B4DF7"/>
    <w:rsid w:val="002B5840"/>
    <w:rsid w:val="002B6009"/>
    <w:rsid w:val="002B715D"/>
    <w:rsid w:val="002B71BA"/>
    <w:rsid w:val="002C02E5"/>
    <w:rsid w:val="002C212F"/>
    <w:rsid w:val="002C3BD9"/>
    <w:rsid w:val="002C41AF"/>
    <w:rsid w:val="002C55CF"/>
    <w:rsid w:val="002C6494"/>
    <w:rsid w:val="002C64C8"/>
    <w:rsid w:val="002C7F14"/>
    <w:rsid w:val="002D0FDD"/>
    <w:rsid w:val="002D18DE"/>
    <w:rsid w:val="002D2BFA"/>
    <w:rsid w:val="002D4046"/>
    <w:rsid w:val="002D4582"/>
    <w:rsid w:val="002D4787"/>
    <w:rsid w:val="002D60FC"/>
    <w:rsid w:val="002D68C7"/>
    <w:rsid w:val="002D776A"/>
    <w:rsid w:val="002D7AE9"/>
    <w:rsid w:val="002D7F43"/>
    <w:rsid w:val="002E18F7"/>
    <w:rsid w:val="002E223B"/>
    <w:rsid w:val="002E3C2E"/>
    <w:rsid w:val="002E46C5"/>
    <w:rsid w:val="002E4E9B"/>
    <w:rsid w:val="002E5064"/>
    <w:rsid w:val="002E51F8"/>
    <w:rsid w:val="002E5537"/>
    <w:rsid w:val="002E55C9"/>
    <w:rsid w:val="002E5B5C"/>
    <w:rsid w:val="002E6558"/>
    <w:rsid w:val="002E7236"/>
    <w:rsid w:val="002F0976"/>
    <w:rsid w:val="002F15FF"/>
    <w:rsid w:val="002F186F"/>
    <w:rsid w:val="002F251E"/>
    <w:rsid w:val="002F2ECD"/>
    <w:rsid w:val="002F3AFB"/>
    <w:rsid w:val="002F3BBB"/>
    <w:rsid w:val="002F3D11"/>
    <w:rsid w:val="002F4372"/>
    <w:rsid w:val="002F45C0"/>
    <w:rsid w:val="002F4C7E"/>
    <w:rsid w:val="002F5136"/>
    <w:rsid w:val="002F5427"/>
    <w:rsid w:val="002F567B"/>
    <w:rsid w:val="002F56D6"/>
    <w:rsid w:val="002F5A5A"/>
    <w:rsid w:val="002F67F3"/>
    <w:rsid w:val="002F6F54"/>
    <w:rsid w:val="002F7164"/>
    <w:rsid w:val="002F7DD1"/>
    <w:rsid w:val="002F7DED"/>
    <w:rsid w:val="00300755"/>
    <w:rsid w:val="0030184F"/>
    <w:rsid w:val="00301C01"/>
    <w:rsid w:val="00301FDA"/>
    <w:rsid w:val="003025D8"/>
    <w:rsid w:val="00302D67"/>
    <w:rsid w:val="00303625"/>
    <w:rsid w:val="00305F6B"/>
    <w:rsid w:val="003063D2"/>
    <w:rsid w:val="00306744"/>
    <w:rsid w:val="00306A41"/>
    <w:rsid w:val="00306B9C"/>
    <w:rsid w:val="003070DF"/>
    <w:rsid w:val="00307391"/>
    <w:rsid w:val="00307A3E"/>
    <w:rsid w:val="00307E56"/>
    <w:rsid w:val="003101CE"/>
    <w:rsid w:val="003103AE"/>
    <w:rsid w:val="00311035"/>
    <w:rsid w:val="00311485"/>
    <w:rsid w:val="00312C96"/>
    <w:rsid w:val="00313F3F"/>
    <w:rsid w:val="003145BF"/>
    <w:rsid w:val="00315172"/>
    <w:rsid w:val="003157D7"/>
    <w:rsid w:val="00315A5E"/>
    <w:rsid w:val="003163DA"/>
    <w:rsid w:val="00317A79"/>
    <w:rsid w:val="00317D3B"/>
    <w:rsid w:val="00317F2F"/>
    <w:rsid w:val="0032073D"/>
    <w:rsid w:val="00320EEB"/>
    <w:rsid w:val="003214E3"/>
    <w:rsid w:val="00321BB7"/>
    <w:rsid w:val="00324CA2"/>
    <w:rsid w:val="0033007F"/>
    <w:rsid w:val="00332477"/>
    <w:rsid w:val="00332AA5"/>
    <w:rsid w:val="00333047"/>
    <w:rsid w:val="003334EC"/>
    <w:rsid w:val="0033387B"/>
    <w:rsid w:val="00333CA0"/>
    <w:rsid w:val="00333DB2"/>
    <w:rsid w:val="00334900"/>
    <w:rsid w:val="00334A49"/>
    <w:rsid w:val="00336AB3"/>
    <w:rsid w:val="00336E5D"/>
    <w:rsid w:val="003371BE"/>
    <w:rsid w:val="003374EB"/>
    <w:rsid w:val="003417E1"/>
    <w:rsid w:val="003422F4"/>
    <w:rsid w:val="003426F5"/>
    <w:rsid w:val="0034275D"/>
    <w:rsid w:val="00342DF3"/>
    <w:rsid w:val="00343859"/>
    <w:rsid w:val="003445CD"/>
    <w:rsid w:val="00344B15"/>
    <w:rsid w:val="00345179"/>
    <w:rsid w:val="0034688D"/>
    <w:rsid w:val="00347579"/>
    <w:rsid w:val="00347DC5"/>
    <w:rsid w:val="00350461"/>
    <w:rsid w:val="00351958"/>
    <w:rsid w:val="00351F90"/>
    <w:rsid w:val="00352030"/>
    <w:rsid w:val="0035249C"/>
    <w:rsid w:val="003525C6"/>
    <w:rsid w:val="0035330E"/>
    <w:rsid w:val="00353553"/>
    <w:rsid w:val="00353AE2"/>
    <w:rsid w:val="003540BD"/>
    <w:rsid w:val="00354987"/>
    <w:rsid w:val="0035591A"/>
    <w:rsid w:val="00355E8F"/>
    <w:rsid w:val="003602AD"/>
    <w:rsid w:val="00363242"/>
    <w:rsid w:val="003635BE"/>
    <w:rsid w:val="00365239"/>
    <w:rsid w:val="0036558A"/>
    <w:rsid w:val="003657D0"/>
    <w:rsid w:val="00365B36"/>
    <w:rsid w:val="00365C65"/>
    <w:rsid w:val="003666C4"/>
    <w:rsid w:val="00370066"/>
    <w:rsid w:val="00372375"/>
    <w:rsid w:val="00373894"/>
    <w:rsid w:val="0037550D"/>
    <w:rsid w:val="00375812"/>
    <w:rsid w:val="0037609B"/>
    <w:rsid w:val="00376BD6"/>
    <w:rsid w:val="00377B1C"/>
    <w:rsid w:val="00380993"/>
    <w:rsid w:val="00380B9E"/>
    <w:rsid w:val="003815E9"/>
    <w:rsid w:val="00381F8A"/>
    <w:rsid w:val="003821D6"/>
    <w:rsid w:val="003825F6"/>
    <w:rsid w:val="00382A63"/>
    <w:rsid w:val="0038304B"/>
    <w:rsid w:val="00383FC1"/>
    <w:rsid w:val="00384010"/>
    <w:rsid w:val="00384D90"/>
    <w:rsid w:val="00384E50"/>
    <w:rsid w:val="00386032"/>
    <w:rsid w:val="003861FF"/>
    <w:rsid w:val="0038646C"/>
    <w:rsid w:val="003868C6"/>
    <w:rsid w:val="00387A00"/>
    <w:rsid w:val="00387A09"/>
    <w:rsid w:val="00387AAF"/>
    <w:rsid w:val="00387CC8"/>
    <w:rsid w:val="00390248"/>
    <w:rsid w:val="0039048C"/>
    <w:rsid w:val="00390ABD"/>
    <w:rsid w:val="00390EA9"/>
    <w:rsid w:val="00391DCA"/>
    <w:rsid w:val="00392319"/>
    <w:rsid w:val="0039247D"/>
    <w:rsid w:val="003925DD"/>
    <w:rsid w:val="00392F0E"/>
    <w:rsid w:val="00393C34"/>
    <w:rsid w:val="003941CA"/>
    <w:rsid w:val="003952C4"/>
    <w:rsid w:val="00396216"/>
    <w:rsid w:val="00396A85"/>
    <w:rsid w:val="00397185"/>
    <w:rsid w:val="003977FA"/>
    <w:rsid w:val="003979F6"/>
    <w:rsid w:val="003A0493"/>
    <w:rsid w:val="003A0A0C"/>
    <w:rsid w:val="003A1097"/>
    <w:rsid w:val="003A1D8C"/>
    <w:rsid w:val="003A1F49"/>
    <w:rsid w:val="003A28C8"/>
    <w:rsid w:val="003A30B7"/>
    <w:rsid w:val="003A3557"/>
    <w:rsid w:val="003A51EE"/>
    <w:rsid w:val="003A6C7C"/>
    <w:rsid w:val="003A6CB1"/>
    <w:rsid w:val="003B0EC0"/>
    <w:rsid w:val="003B1509"/>
    <w:rsid w:val="003B27CD"/>
    <w:rsid w:val="003B324D"/>
    <w:rsid w:val="003B4C3E"/>
    <w:rsid w:val="003B4F82"/>
    <w:rsid w:val="003B6DD9"/>
    <w:rsid w:val="003B7614"/>
    <w:rsid w:val="003B763D"/>
    <w:rsid w:val="003C0EA1"/>
    <w:rsid w:val="003C1B4B"/>
    <w:rsid w:val="003C2862"/>
    <w:rsid w:val="003C2EAE"/>
    <w:rsid w:val="003C3240"/>
    <w:rsid w:val="003C33B4"/>
    <w:rsid w:val="003C428B"/>
    <w:rsid w:val="003C435F"/>
    <w:rsid w:val="003C45EB"/>
    <w:rsid w:val="003C4FC4"/>
    <w:rsid w:val="003C5CE7"/>
    <w:rsid w:val="003C6E3E"/>
    <w:rsid w:val="003D0007"/>
    <w:rsid w:val="003D0709"/>
    <w:rsid w:val="003D0A11"/>
    <w:rsid w:val="003D24FD"/>
    <w:rsid w:val="003D264D"/>
    <w:rsid w:val="003D298A"/>
    <w:rsid w:val="003D3B86"/>
    <w:rsid w:val="003D3F87"/>
    <w:rsid w:val="003D42BC"/>
    <w:rsid w:val="003D51EC"/>
    <w:rsid w:val="003D53AE"/>
    <w:rsid w:val="003D63D2"/>
    <w:rsid w:val="003D6BD6"/>
    <w:rsid w:val="003E0A58"/>
    <w:rsid w:val="003E22E2"/>
    <w:rsid w:val="003E2814"/>
    <w:rsid w:val="003E3613"/>
    <w:rsid w:val="003E45D2"/>
    <w:rsid w:val="003E4D9D"/>
    <w:rsid w:val="003E53BB"/>
    <w:rsid w:val="003E5FEB"/>
    <w:rsid w:val="003E6117"/>
    <w:rsid w:val="003E6985"/>
    <w:rsid w:val="003E7C90"/>
    <w:rsid w:val="003F13D3"/>
    <w:rsid w:val="003F1F16"/>
    <w:rsid w:val="003F3CE3"/>
    <w:rsid w:val="003F3EAB"/>
    <w:rsid w:val="003F4608"/>
    <w:rsid w:val="003F47C2"/>
    <w:rsid w:val="003F5466"/>
    <w:rsid w:val="003F551D"/>
    <w:rsid w:val="003F62B5"/>
    <w:rsid w:val="003F6811"/>
    <w:rsid w:val="004005A1"/>
    <w:rsid w:val="00400989"/>
    <w:rsid w:val="00401AA6"/>
    <w:rsid w:val="004031BC"/>
    <w:rsid w:val="004033A4"/>
    <w:rsid w:val="00403A80"/>
    <w:rsid w:val="00405567"/>
    <w:rsid w:val="004056A3"/>
    <w:rsid w:val="00405DA7"/>
    <w:rsid w:val="00406122"/>
    <w:rsid w:val="00406809"/>
    <w:rsid w:val="00406DBC"/>
    <w:rsid w:val="00406FFD"/>
    <w:rsid w:val="00407438"/>
    <w:rsid w:val="004074DE"/>
    <w:rsid w:val="00407B90"/>
    <w:rsid w:val="00410520"/>
    <w:rsid w:val="004107A3"/>
    <w:rsid w:val="00410C30"/>
    <w:rsid w:val="00410D92"/>
    <w:rsid w:val="00411600"/>
    <w:rsid w:val="00411F40"/>
    <w:rsid w:val="0041248B"/>
    <w:rsid w:val="00412895"/>
    <w:rsid w:val="00413554"/>
    <w:rsid w:val="004160EA"/>
    <w:rsid w:val="00416BE4"/>
    <w:rsid w:val="00416CA3"/>
    <w:rsid w:val="004172D9"/>
    <w:rsid w:val="0042027B"/>
    <w:rsid w:val="00420782"/>
    <w:rsid w:val="00420F79"/>
    <w:rsid w:val="00420FC3"/>
    <w:rsid w:val="00421BDA"/>
    <w:rsid w:val="0042226C"/>
    <w:rsid w:val="0042296B"/>
    <w:rsid w:val="00422CFD"/>
    <w:rsid w:val="00422EE7"/>
    <w:rsid w:val="0042322E"/>
    <w:rsid w:val="004234A3"/>
    <w:rsid w:val="004235A7"/>
    <w:rsid w:val="004235C7"/>
    <w:rsid w:val="00423FB0"/>
    <w:rsid w:val="0042401B"/>
    <w:rsid w:val="0042622E"/>
    <w:rsid w:val="00426283"/>
    <w:rsid w:val="0042648E"/>
    <w:rsid w:val="00426553"/>
    <w:rsid w:val="004271B7"/>
    <w:rsid w:val="004319FB"/>
    <w:rsid w:val="00431B28"/>
    <w:rsid w:val="00434BDA"/>
    <w:rsid w:val="00434D4C"/>
    <w:rsid w:val="00435207"/>
    <w:rsid w:val="00435706"/>
    <w:rsid w:val="00436A5C"/>
    <w:rsid w:val="00436EE5"/>
    <w:rsid w:val="00437B60"/>
    <w:rsid w:val="004406FF"/>
    <w:rsid w:val="004408F5"/>
    <w:rsid w:val="00441029"/>
    <w:rsid w:val="004417EF"/>
    <w:rsid w:val="00441BC2"/>
    <w:rsid w:val="0044212E"/>
    <w:rsid w:val="0044271A"/>
    <w:rsid w:val="00443E85"/>
    <w:rsid w:val="00444B49"/>
    <w:rsid w:val="00444CE3"/>
    <w:rsid w:val="00445FD8"/>
    <w:rsid w:val="00446233"/>
    <w:rsid w:val="00446619"/>
    <w:rsid w:val="0044683F"/>
    <w:rsid w:val="004468C6"/>
    <w:rsid w:val="0044708F"/>
    <w:rsid w:val="00447ADE"/>
    <w:rsid w:val="00450D86"/>
    <w:rsid w:val="00451625"/>
    <w:rsid w:val="0045244F"/>
    <w:rsid w:val="00452BC6"/>
    <w:rsid w:val="00453591"/>
    <w:rsid w:val="00453A54"/>
    <w:rsid w:val="00453B5D"/>
    <w:rsid w:val="004541EB"/>
    <w:rsid w:val="00454971"/>
    <w:rsid w:val="00454CCC"/>
    <w:rsid w:val="004556C2"/>
    <w:rsid w:val="004559D1"/>
    <w:rsid w:val="00455AFB"/>
    <w:rsid w:val="00456D89"/>
    <w:rsid w:val="00457AB7"/>
    <w:rsid w:val="00457D0B"/>
    <w:rsid w:val="00460F33"/>
    <w:rsid w:val="004617D4"/>
    <w:rsid w:val="004619D5"/>
    <w:rsid w:val="00462212"/>
    <w:rsid w:val="0046223B"/>
    <w:rsid w:val="00462E63"/>
    <w:rsid w:val="004630AE"/>
    <w:rsid w:val="004638AC"/>
    <w:rsid w:val="00464BFB"/>
    <w:rsid w:val="00464C25"/>
    <w:rsid w:val="00465D66"/>
    <w:rsid w:val="004664A1"/>
    <w:rsid w:val="0046723E"/>
    <w:rsid w:val="004674C2"/>
    <w:rsid w:val="00467AAD"/>
    <w:rsid w:val="00467BA1"/>
    <w:rsid w:val="0047085A"/>
    <w:rsid w:val="00470ABB"/>
    <w:rsid w:val="004737D2"/>
    <w:rsid w:val="00473960"/>
    <w:rsid w:val="00473F86"/>
    <w:rsid w:val="004747CB"/>
    <w:rsid w:val="00474B5F"/>
    <w:rsid w:val="00474DC2"/>
    <w:rsid w:val="004752B3"/>
    <w:rsid w:val="00475CDB"/>
    <w:rsid w:val="00475E70"/>
    <w:rsid w:val="004764D2"/>
    <w:rsid w:val="00476847"/>
    <w:rsid w:val="004811E2"/>
    <w:rsid w:val="00481552"/>
    <w:rsid w:val="004818AE"/>
    <w:rsid w:val="00481B08"/>
    <w:rsid w:val="00482104"/>
    <w:rsid w:val="00483264"/>
    <w:rsid w:val="004847CC"/>
    <w:rsid w:val="00485F95"/>
    <w:rsid w:val="00486110"/>
    <w:rsid w:val="00486A6F"/>
    <w:rsid w:val="004870B0"/>
    <w:rsid w:val="00487C11"/>
    <w:rsid w:val="00490052"/>
    <w:rsid w:val="00491FE4"/>
    <w:rsid w:val="004925CC"/>
    <w:rsid w:val="004929DD"/>
    <w:rsid w:val="0049348E"/>
    <w:rsid w:val="00494048"/>
    <w:rsid w:val="004940C5"/>
    <w:rsid w:val="004940EF"/>
    <w:rsid w:val="004946D9"/>
    <w:rsid w:val="00494F98"/>
    <w:rsid w:val="0049737A"/>
    <w:rsid w:val="004A01F9"/>
    <w:rsid w:val="004A0BC9"/>
    <w:rsid w:val="004A0FD5"/>
    <w:rsid w:val="004A145C"/>
    <w:rsid w:val="004A223F"/>
    <w:rsid w:val="004A363A"/>
    <w:rsid w:val="004A3ABA"/>
    <w:rsid w:val="004A5911"/>
    <w:rsid w:val="004A6003"/>
    <w:rsid w:val="004A6B32"/>
    <w:rsid w:val="004A6C06"/>
    <w:rsid w:val="004A7235"/>
    <w:rsid w:val="004A7BA7"/>
    <w:rsid w:val="004A7E26"/>
    <w:rsid w:val="004B0449"/>
    <w:rsid w:val="004B0883"/>
    <w:rsid w:val="004B141B"/>
    <w:rsid w:val="004B150E"/>
    <w:rsid w:val="004B16ED"/>
    <w:rsid w:val="004B1959"/>
    <w:rsid w:val="004B20AE"/>
    <w:rsid w:val="004B6426"/>
    <w:rsid w:val="004B68F8"/>
    <w:rsid w:val="004B6D01"/>
    <w:rsid w:val="004B7A84"/>
    <w:rsid w:val="004C01E5"/>
    <w:rsid w:val="004C169F"/>
    <w:rsid w:val="004C29FA"/>
    <w:rsid w:val="004C2BA4"/>
    <w:rsid w:val="004C2F4B"/>
    <w:rsid w:val="004C3EC0"/>
    <w:rsid w:val="004C46F4"/>
    <w:rsid w:val="004C68CF"/>
    <w:rsid w:val="004C6E72"/>
    <w:rsid w:val="004C7168"/>
    <w:rsid w:val="004C7BFA"/>
    <w:rsid w:val="004C7DDA"/>
    <w:rsid w:val="004C7E87"/>
    <w:rsid w:val="004D0032"/>
    <w:rsid w:val="004D0953"/>
    <w:rsid w:val="004D1A58"/>
    <w:rsid w:val="004D1D32"/>
    <w:rsid w:val="004D25C7"/>
    <w:rsid w:val="004D2B37"/>
    <w:rsid w:val="004D346B"/>
    <w:rsid w:val="004D34D8"/>
    <w:rsid w:val="004D42DB"/>
    <w:rsid w:val="004D58A2"/>
    <w:rsid w:val="004D5ACF"/>
    <w:rsid w:val="004D5F05"/>
    <w:rsid w:val="004D6757"/>
    <w:rsid w:val="004E0387"/>
    <w:rsid w:val="004E0530"/>
    <w:rsid w:val="004E0774"/>
    <w:rsid w:val="004E0840"/>
    <w:rsid w:val="004E08D3"/>
    <w:rsid w:val="004E198E"/>
    <w:rsid w:val="004E1BEB"/>
    <w:rsid w:val="004E27B6"/>
    <w:rsid w:val="004E286B"/>
    <w:rsid w:val="004E2FED"/>
    <w:rsid w:val="004E389C"/>
    <w:rsid w:val="004E44D5"/>
    <w:rsid w:val="004E5FEB"/>
    <w:rsid w:val="004E7A92"/>
    <w:rsid w:val="004E7D52"/>
    <w:rsid w:val="004E7D66"/>
    <w:rsid w:val="004F0187"/>
    <w:rsid w:val="004F198D"/>
    <w:rsid w:val="004F1CC2"/>
    <w:rsid w:val="004F268E"/>
    <w:rsid w:val="004F30BD"/>
    <w:rsid w:val="004F3256"/>
    <w:rsid w:val="004F4315"/>
    <w:rsid w:val="004F4AE1"/>
    <w:rsid w:val="004F4C78"/>
    <w:rsid w:val="004F4DCA"/>
    <w:rsid w:val="004F676E"/>
    <w:rsid w:val="004F7112"/>
    <w:rsid w:val="005001B1"/>
    <w:rsid w:val="005014D0"/>
    <w:rsid w:val="005036EE"/>
    <w:rsid w:val="00503F9D"/>
    <w:rsid w:val="00504567"/>
    <w:rsid w:val="00504ABA"/>
    <w:rsid w:val="00504E17"/>
    <w:rsid w:val="00505AAE"/>
    <w:rsid w:val="00505D98"/>
    <w:rsid w:val="00506B55"/>
    <w:rsid w:val="00506B77"/>
    <w:rsid w:val="00507C60"/>
    <w:rsid w:val="00511176"/>
    <w:rsid w:val="00511AFD"/>
    <w:rsid w:val="00511CC3"/>
    <w:rsid w:val="00512CB9"/>
    <w:rsid w:val="005131A1"/>
    <w:rsid w:val="005142CD"/>
    <w:rsid w:val="00515636"/>
    <w:rsid w:val="0051667E"/>
    <w:rsid w:val="005170EF"/>
    <w:rsid w:val="00517C09"/>
    <w:rsid w:val="00520545"/>
    <w:rsid w:val="0052119D"/>
    <w:rsid w:val="005218B7"/>
    <w:rsid w:val="00521F08"/>
    <w:rsid w:val="00522DAE"/>
    <w:rsid w:val="00522FA0"/>
    <w:rsid w:val="00524211"/>
    <w:rsid w:val="0052456A"/>
    <w:rsid w:val="00524D5C"/>
    <w:rsid w:val="00525CEE"/>
    <w:rsid w:val="00527179"/>
    <w:rsid w:val="00527C12"/>
    <w:rsid w:val="00527F9D"/>
    <w:rsid w:val="00530CE2"/>
    <w:rsid w:val="005315A5"/>
    <w:rsid w:val="00531B85"/>
    <w:rsid w:val="00531C8D"/>
    <w:rsid w:val="00532AB1"/>
    <w:rsid w:val="005339DB"/>
    <w:rsid w:val="0053406C"/>
    <w:rsid w:val="00535FCB"/>
    <w:rsid w:val="0054002C"/>
    <w:rsid w:val="00540610"/>
    <w:rsid w:val="0054090B"/>
    <w:rsid w:val="00540F7F"/>
    <w:rsid w:val="00541149"/>
    <w:rsid w:val="0054236A"/>
    <w:rsid w:val="00543366"/>
    <w:rsid w:val="00544A17"/>
    <w:rsid w:val="00545565"/>
    <w:rsid w:val="00546153"/>
    <w:rsid w:val="005461FC"/>
    <w:rsid w:val="00546346"/>
    <w:rsid w:val="00546916"/>
    <w:rsid w:val="00546F5C"/>
    <w:rsid w:val="005471B0"/>
    <w:rsid w:val="00550DAB"/>
    <w:rsid w:val="00552696"/>
    <w:rsid w:val="00553992"/>
    <w:rsid w:val="00553D29"/>
    <w:rsid w:val="00553D59"/>
    <w:rsid w:val="00554334"/>
    <w:rsid w:val="00554E32"/>
    <w:rsid w:val="005563B4"/>
    <w:rsid w:val="00557087"/>
    <w:rsid w:val="005578A5"/>
    <w:rsid w:val="0056088F"/>
    <w:rsid w:val="005616AE"/>
    <w:rsid w:val="00561C6B"/>
    <w:rsid w:val="00561F34"/>
    <w:rsid w:val="00561FBA"/>
    <w:rsid w:val="00562916"/>
    <w:rsid w:val="005637A3"/>
    <w:rsid w:val="00565EDC"/>
    <w:rsid w:val="0056766C"/>
    <w:rsid w:val="00570A75"/>
    <w:rsid w:val="005715B9"/>
    <w:rsid w:val="0057198C"/>
    <w:rsid w:val="00571FAD"/>
    <w:rsid w:val="0057205A"/>
    <w:rsid w:val="0057249A"/>
    <w:rsid w:val="00572824"/>
    <w:rsid w:val="00572A0E"/>
    <w:rsid w:val="00573163"/>
    <w:rsid w:val="005741DF"/>
    <w:rsid w:val="005745DA"/>
    <w:rsid w:val="005750C4"/>
    <w:rsid w:val="005760E1"/>
    <w:rsid w:val="0057615D"/>
    <w:rsid w:val="00576571"/>
    <w:rsid w:val="00576830"/>
    <w:rsid w:val="005772CA"/>
    <w:rsid w:val="0057747C"/>
    <w:rsid w:val="00577867"/>
    <w:rsid w:val="00580B96"/>
    <w:rsid w:val="00580F51"/>
    <w:rsid w:val="0058112E"/>
    <w:rsid w:val="00581B91"/>
    <w:rsid w:val="00581FF9"/>
    <w:rsid w:val="00582567"/>
    <w:rsid w:val="005826DE"/>
    <w:rsid w:val="00583A0A"/>
    <w:rsid w:val="0058441E"/>
    <w:rsid w:val="00584796"/>
    <w:rsid w:val="00585D58"/>
    <w:rsid w:val="005864D9"/>
    <w:rsid w:val="00586E2C"/>
    <w:rsid w:val="00591ABA"/>
    <w:rsid w:val="005921E0"/>
    <w:rsid w:val="00593B40"/>
    <w:rsid w:val="00594121"/>
    <w:rsid w:val="005944F9"/>
    <w:rsid w:val="005947D7"/>
    <w:rsid w:val="00595650"/>
    <w:rsid w:val="00595AD3"/>
    <w:rsid w:val="00595F68"/>
    <w:rsid w:val="0059607D"/>
    <w:rsid w:val="00596262"/>
    <w:rsid w:val="00597D5B"/>
    <w:rsid w:val="00597FB9"/>
    <w:rsid w:val="005A0055"/>
    <w:rsid w:val="005A0E97"/>
    <w:rsid w:val="005A0F3F"/>
    <w:rsid w:val="005A17D3"/>
    <w:rsid w:val="005A19F3"/>
    <w:rsid w:val="005A1D39"/>
    <w:rsid w:val="005A1D75"/>
    <w:rsid w:val="005A1EE2"/>
    <w:rsid w:val="005A2FDD"/>
    <w:rsid w:val="005A322E"/>
    <w:rsid w:val="005A76BA"/>
    <w:rsid w:val="005A7D48"/>
    <w:rsid w:val="005B022B"/>
    <w:rsid w:val="005B0279"/>
    <w:rsid w:val="005B134E"/>
    <w:rsid w:val="005B1593"/>
    <w:rsid w:val="005B162E"/>
    <w:rsid w:val="005B30AF"/>
    <w:rsid w:val="005B394F"/>
    <w:rsid w:val="005B3DA2"/>
    <w:rsid w:val="005B4AEF"/>
    <w:rsid w:val="005B4D1F"/>
    <w:rsid w:val="005B5814"/>
    <w:rsid w:val="005B5A72"/>
    <w:rsid w:val="005B5FD0"/>
    <w:rsid w:val="005B6CD0"/>
    <w:rsid w:val="005B72E2"/>
    <w:rsid w:val="005C05FC"/>
    <w:rsid w:val="005C12EE"/>
    <w:rsid w:val="005C1678"/>
    <w:rsid w:val="005C1C41"/>
    <w:rsid w:val="005C2B68"/>
    <w:rsid w:val="005C3107"/>
    <w:rsid w:val="005C383E"/>
    <w:rsid w:val="005C3B80"/>
    <w:rsid w:val="005C3E3F"/>
    <w:rsid w:val="005C5375"/>
    <w:rsid w:val="005C5522"/>
    <w:rsid w:val="005C61C0"/>
    <w:rsid w:val="005D0877"/>
    <w:rsid w:val="005D10C9"/>
    <w:rsid w:val="005D22DB"/>
    <w:rsid w:val="005D3AD1"/>
    <w:rsid w:val="005D46CA"/>
    <w:rsid w:val="005D4867"/>
    <w:rsid w:val="005D4B5F"/>
    <w:rsid w:val="005D51D3"/>
    <w:rsid w:val="005D53E9"/>
    <w:rsid w:val="005D5AF3"/>
    <w:rsid w:val="005D7E8F"/>
    <w:rsid w:val="005E010B"/>
    <w:rsid w:val="005E1767"/>
    <w:rsid w:val="005E1892"/>
    <w:rsid w:val="005E1A7F"/>
    <w:rsid w:val="005E1D0B"/>
    <w:rsid w:val="005E1E82"/>
    <w:rsid w:val="005E23FA"/>
    <w:rsid w:val="005E26D8"/>
    <w:rsid w:val="005E289D"/>
    <w:rsid w:val="005E369B"/>
    <w:rsid w:val="005E5417"/>
    <w:rsid w:val="005E5996"/>
    <w:rsid w:val="005E5B47"/>
    <w:rsid w:val="005E619F"/>
    <w:rsid w:val="005E64C5"/>
    <w:rsid w:val="005E6DA0"/>
    <w:rsid w:val="005E6FD9"/>
    <w:rsid w:val="005E727C"/>
    <w:rsid w:val="005F067F"/>
    <w:rsid w:val="005F111D"/>
    <w:rsid w:val="005F1895"/>
    <w:rsid w:val="005F1BD6"/>
    <w:rsid w:val="005F1FB2"/>
    <w:rsid w:val="005F2487"/>
    <w:rsid w:val="005F281C"/>
    <w:rsid w:val="005F2D9A"/>
    <w:rsid w:val="005F3296"/>
    <w:rsid w:val="005F3F65"/>
    <w:rsid w:val="005F4A12"/>
    <w:rsid w:val="005F4D66"/>
    <w:rsid w:val="005F5B4A"/>
    <w:rsid w:val="005F5F21"/>
    <w:rsid w:val="005F6082"/>
    <w:rsid w:val="005F73E4"/>
    <w:rsid w:val="005F74B9"/>
    <w:rsid w:val="00600624"/>
    <w:rsid w:val="0060119F"/>
    <w:rsid w:val="006012E8"/>
    <w:rsid w:val="00601799"/>
    <w:rsid w:val="00601E48"/>
    <w:rsid w:val="0060211B"/>
    <w:rsid w:val="006038D5"/>
    <w:rsid w:val="00603D5D"/>
    <w:rsid w:val="00604144"/>
    <w:rsid w:val="0060563C"/>
    <w:rsid w:val="00606A44"/>
    <w:rsid w:val="00606ACA"/>
    <w:rsid w:val="00607C55"/>
    <w:rsid w:val="00610AD7"/>
    <w:rsid w:val="00611DEA"/>
    <w:rsid w:val="00612104"/>
    <w:rsid w:val="00612427"/>
    <w:rsid w:val="00612888"/>
    <w:rsid w:val="00613146"/>
    <w:rsid w:val="0061383A"/>
    <w:rsid w:val="006138D2"/>
    <w:rsid w:val="00613A54"/>
    <w:rsid w:val="00614747"/>
    <w:rsid w:val="00614B64"/>
    <w:rsid w:val="00614CDA"/>
    <w:rsid w:val="006151F6"/>
    <w:rsid w:val="00615248"/>
    <w:rsid w:val="00615CC1"/>
    <w:rsid w:val="006168A2"/>
    <w:rsid w:val="006169D9"/>
    <w:rsid w:val="00616E7B"/>
    <w:rsid w:val="00617749"/>
    <w:rsid w:val="0062025D"/>
    <w:rsid w:val="006203CB"/>
    <w:rsid w:val="0062076A"/>
    <w:rsid w:val="006213AD"/>
    <w:rsid w:val="00622250"/>
    <w:rsid w:val="00622430"/>
    <w:rsid w:val="00622818"/>
    <w:rsid w:val="00624B54"/>
    <w:rsid w:val="00625743"/>
    <w:rsid w:val="00626A7C"/>
    <w:rsid w:val="00626F3D"/>
    <w:rsid w:val="00627000"/>
    <w:rsid w:val="006301E7"/>
    <w:rsid w:val="006308A4"/>
    <w:rsid w:val="00630FDD"/>
    <w:rsid w:val="00631513"/>
    <w:rsid w:val="006316ED"/>
    <w:rsid w:val="00631C2C"/>
    <w:rsid w:val="006327D3"/>
    <w:rsid w:val="00632D44"/>
    <w:rsid w:val="00632F5A"/>
    <w:rsid w:val="006364B9"/>
    <w:rsid w:val="00636C85"/>
    <w:rsid w:val="006376F8"/>
    <w:rsid w:val="00640217"/>
    <w:rsid w:val="00640394"/>
    <w:rsid w:val="006404B8"/>
    <w:rsid w:val="00641E1E"/>
    <w:rsid w:val="00642B91"/>
    <w:rsid w:val="00643EC9"/>
    <w:rsid w:val="006440AC"/>
    <w:rsid w:val="00644985"/>
    <w:rsid w:val="00644B05"/>
    <w:rsid w:val="00644D32"/>
    <w:rsid w:val="00650B1F"/>
    <w:rsid w:val="0065113F"/>
    <w:rsid w:val="00651C47"/>
    <w:rsid w:val="00652424"/>
    <w:rsid w:val="00653A23"/>
    <w:rsid w:val="00653F6F"/>
    <w:rsid w:val="00655D35"/>
    <w:rsid w:val="00656316"/>
    <w:rsid w:val="00656ED5"/>
    <w:rsid w:val="0065796C"/>
    <w:rsid w:val="00660083"/>
    <w:rsid w:val="00660650"/>
    <w:rsid w:val="0066119F"/>
    <w:rsid w:val="006636D4"/>
    <w:rsid w:val="00663F74"/>
    <w:rsid w:val="00665DF2"/>
    <w:rsid w:val="00666DFE"/>
    <w:rsid w:val="00667157"/>
    <w:rsid w:val="00667C3D"/>
    <w:rsid w:val="00670021"/>
    <w:rsid w:val="0067008A"/>
    <w:rsid w:val="006700AF"/>
    <w:rsid w:val="006704AD"/>
    <w:rsid w:val="00673996"/>
    <w:rsid w:val="00673A01"/>
    <w:rsid w:val="00673C33"/>
    <w:rsid w:val="00674F90"/>
    <w:rsid w:val="0067512B"/>
    <w:rsid w:val="006754C2"/>
    <w:rsid w:val="0067685B"/>
    <w:rsid w:val="006769AA"/>
    <w:rsid w:val="00677978"/>
    <w:rsid w:val="006800FE"/>
    <w:rsid w:val="00680212"/>
    <w:rsid w:val="006802B3"/>
    <w:rsid w:val="00680C9B"/>
    <w:rsid w:val="00681B06"/>
    <w:rsid w:val="00681DF9"/>
    <w:rsid w:val="00681F8E"/>
    <w:rsid w:val="0068479A"/>
    <w:rsid w:val="00684A5C"/>
    <w:rsid w:val="00684CAE"/>
    <w:rsid w:val="006852BB"/>
    <w:rsid w:val="0068555B"/>
    <w:rsid w:val="00686148"/>
    <w:rsid w:val="006862DC"/>
    <w:rsid w:val="00686EE1"/>
    <w:rsid w:val="0068718F"/>
    <w:rsid w:val="00690A5C"/>
    <w:rsid w:val="00691027"/>
    <w:rsid w:val="00691A85"/>
    <w:rsid w:val="00693C9F"/>
    <w:rsid w:val="006943E0"/>
    <w:rsid w:val="006947A9"/>
    <w:rsid w:val="00695C8C"/>
    <w:rsid w:val="00696C5B"/>
    <w:rsid w:val="006970E2"/>
    <w:rsid w:val="006A08EB"/>
    <w:rsid w:val="006A2160"/>
    <w:rsid w:val="006A26FC"/>
    <w:rsid w:val="006A3250"/>
    <w:rsid w:val="006A3A03"/>
    <w:rsid w:val="006A3CB2"/>
    <w:rsid w:val="006A3EAB"/>
    <w:rsid w:val="006A49C3"/>
    <w:rsid w:val="006A5A85"/>
    <w:rsid w:val="006A6D97"/>
    <w:rsid w:val="006A7B4E"/>
    <w:rsid w:val="006A7E5B"/>
    <w:rsid w:val="006B0039"/>
    <w:rsid w:val="006B15FB"/>
    <w:rsid w:val="006B1764"/>
    <w:rsid w:val="006B196F"/>
    <w:rsid w:val="006B212D"/>
    <w:rsid w:val="006B2826"/>
    <w:rsid w:val="006B3529"/>
    <w:rsid w:val="006B3535"/>
    <w:rsid w:val="006B3740"/>
    <w:rsid w:val="006B3DB9"/>
    <w:rsid w:val="006B4B2D"/>
    <w:rsid w:val="006B562A"/>
    <w:rsid w:val="006B5FA9"/>
    <w:rsid w:val="006B65EE"/>
    <w:rsid w:val="006B6D4F"/>
    <w:rsid w:val="006B7216"/>
    <w:rsid w:val="006C0670"/>
    <w:rsid w:val="006C175F"/>
    <w:rsid w:val="006C1DD7"/>
    <w:rsid w:val="006C1E8F"/>
    <w:rsid w:val="006C20B7"/>
    <w:rsid w:val="006C2874"/>
    <w:rsid w:val="006C3704"/>
    <w:rsid w:val="006C37DF"/>
    <w:rsid w:val="006C3E83"/>
    <w:rsid w:val="006C4223"/>
    <w:rsid w:val="006C5A69"/>
    <w:rsid w:val="006C5F00"/>
    <w:rsid w:val="006D0BE5"/>
    <w:rsid w:val="006D1824"/>
    <w:rsid w:val="006D2B40"/>
    <w:rsid w:val="006D3B7E"/>
    <w:rsid w:val="006D3E50"/>
    <w:rsid w:val="006D3F2D"/>
    <w:rsid w:val="006D4DE9"/>
    <w:rsid w:val="006D5B56"/>
    <w:rsid w:val="006D6064"/>
    <w:rsid w:val="006D7291"/>
    <w:rsid w:val="006D7A5A"/>
    <w:rsid w:val="006D7AE3"/>
    <w:rsid w:val="006E0DE9"/>
    <w:rsid w:val="006E18EC"/>
    <w:rsid w:val="006E1E5F"/>
    <w:rsid w:val="006E2B10"/>
    <w:rsid w:val="006E32B9"/>
    <w:rsid w:val="006E341C"/>
    <w:rsid w:val="006E3B3D"/>
    <w:rsid w:val="006E44FB"/>
    <w:rsid w:val="006E4725"/>
    <w:rsid w:val="006E4C68"/>
    <w:rsid w:val="006E50AD"/>
    <w:rsid w:val="006F0037"/>
    <w:rsid w:val="006F0926"/>
    <w:rsid w:val="006F0D96"/>
    <w:rsid w:val="006F0E8B"/>
    <w:rsid w:val="006F0EB7"/>
    <w:rsid w:val="006F1FF8"/>
    <w:rsid w:val="006F2365"/>
    <w:rsid w:val="006F3907"/>
    <w:rsid w:val="006F399B"/>
    <w:rsid w:val="006F4093"/>
    <w:rsid w:val="006F4DED"/>
    <w:rsid w:val="006F529F"/>
    <w:rsid w:val="006F5699"/>
    <w:rsid w:val="006F6861"/>
    <w:rsid w:val="006F7A69"/>
    <w:rsid w:val="006F7ACA"/>
    <w:rsid w:val="0070060F"/>
    <w:rsid w:val="00701E1E"/>
    <w:rsid w:val="007047FB"/>
    <w:rsid w:val="007049BC"/>
    <w:rsid w:val="00704E29"/>
    <w:rsid w:val="00704F01"/>
    <w:rsid w:val="00705924"/>
    <w:rsid w:val="00705B68"/>
    <w:rsid w:val="007102A7"/>
    <w:rsid w:val="00711068"/>
    <w:rsid w:val="00711D45"/>
    <w:rsid w:val="007120C3"/>
    <w:rsid w:val="00712A17"/>
    <w:rsid w:val="0071320A"/>
    <w:rsid w:val="00713AD2"/>
    <w:rsid w:val="0071410D"/>
    <w:rsid w:val="00715A8A"/>
    <w:rsid w:val="0071687A"/>
    <w:rsid w:val="00717D05"/>
    <w:rsid w:val="0072227A"/>
    <w:rsid w:val="00722408"/>
    <w:rsid w:val="00722F82"/>
    <w:rsid w:val="007239C5"/>
    <w:rsid w:val="00723EA9"/>
    <w:rsid w:val="007242A1"/>
    <w:rsid w:val="00724927"/>
    <w:rsid w:val="00724C23"/>
    <w:rsid w:val="00725DBB"/>
    <w:rsid w:val="00726935"/>
    <w:rsid w:val="0072706D"/>
    <w:rsid w:val="007275DF"/>
    <w:rsid w:val="00727B4C"/>
    <w:rsid w:val="00730642"/>
    <w:rsid w:val="007307AB"/>
    <w:rsid w:val="00730819"/>
    <w:rsid w:val="00730AE1"/>
    <w:rsid w:val="007315AC"/>
    <w:rsid w:val="00731A38"/>
    <w:rsid w:val="0073213E"/>
    <w:rsid w:val="007321CB"/>
    <w:rsid w:val="00732613"/>
    <w:rsid w:val="007329DD"/>
    <w:rsid w:val="007332FC"/>
    <w:rsid w:val="0073345A"/>
    <w:rsid w:val="00733817"/>
    <w:rsid w:val="00733DDA"/>
    <w:rsid w:val="00733E4B"/>
    <w:rsid w:val="00733E50"/>
    <w:rsid w:val="007353DD"/>
    <w:rsid w:val="00735963"/>
    <w:rsid w:val="00735EAE"/>
    <w:rsid w:val="00736242"/>
    <w:rsid w:val="0073645C"/>
    <w:rsid w:val="00736CC3"/>
    <w:rsid w:val="0073704B"/>
    <w:rsid w:val="007377DA"/>
    <w:rsid w:val="00737E1E"/>
    <w:rsid w:val="00740320"/>
    <w:rsid w:val="00740A26"/>
    <w:rsid w:val="007414CC"/>
    <w:rsid w:val="00742541"/>
    <w:rsid w:val="00743141"/>
    <w:rsid w:val="007432A1"/>
    <w:rsid w:val="0074335D"/>
    <w:rsid w:val="00743EA9"/>
    <w:rsid w:val="00744AE5"/>
    <w:rsid w:val="00744DD6"/>
    <w:rsid w:val="007462B2"/>
    <w:rsid w:val="00746F43"/>
    <w:rsid w:val="00747949"/>
    <w:rsid w:val="007512AA"/>
    <w:rsid w:val="007549DF"/>
    <w:rsid w:val="0075717F"/>
    <w:rsid w:val="00757438"/>
    <w:rsid w:val="0076135C"/>
    <w:rsid w:val="00761446"/>
    <w:rsid w:val="00761526"/>
    <w:rsid w:val="007617FC"/>
    <w:rsid w:val="00761D6F"/>
    <w:rsid w:val="00764BE5"/>
    <w:rsid w:val="00764F69"/>
    <w:rsid w:val="00765E68"/>
    <w:rsid w:val="00770E65"/>
    <w:rsid w:val="007713C4"/>
    <w:rsid w:val="007715A6"/>
    <w:rsid w:val="0077234D"/>
    <w:rsid w:val="0077435D"/>
    <w:rsid w:val="0077478E"/>
    <w:rsid w:val="007748CD"/>
    <w:rsid w:val="007750DF"/>
    <w:rsid w:val="00775B4C"/>
    <w:rsid w:val="00775DE0"/>
    <w:rsid w:val="00775E12"/>
    <w:rsid w:val="00780571"/>
    <w:rsid w:val="0078083A"/>
    <w:rsid w:val="00780D43"/>
    <w:rsid w:val="007823DE"/>
    <w:rsid w:val="0078392E"/>
    <w:rsid w:val="00783A58"/>
    <w:rsid w:val="00783F15"/>
    <w:rsid w:val="00784649"/>
    <w:rsid w:val="00784A51"/>
    <w:rsid w:val="007853AE"/>
    <w:rsid w:val="007861CA"/>
    <w:rsid w:val="00786FBF"/>
    <w:rsid w:val="00787528"/>
    <w:rsid w:val="007877AF"/>
    <w:rsid w:val="00790640"/>
    <w:rsid w:val="00790668"/>
    <w:rsid w:val="00790DE5"/>
    <w:rsid w:val="00791D68"/>
    <w:rsid w:val="0079292F"/>
    <w:rsid w:val="00792BD7"/>
    <w:rsid w:val="007936D7"/>
    <w:rsid w:val="0079452F"/>
    <w:rsid w:val="00794F30"/>
    <w:rsid w:val="007954D0"/>
    <w:rsid w:val="00795AB1"/>
    <w:rsid w:val="00795FF2"/>
    <w:rsid w:val="0079671A"/>
    <w:rsid w:val="007A0617"/>
    <w:rsid w:val="007A0CAA"/>
    <w:rsid w:val="007A14B1"/>
    <w:rsid w:val="007A18B6"/>
    <w:rsid w:val="007A1A15"/>
    <w:rsid w:val="007A1A6A"/>
    <w:rsid w:val="007A1B8B"/>
    <w:rsid w:val="007A2653"/>
    <w:rsid w:val="007A28DB"/>
    <w:rsid w:val="007A4079"/>
    <w:rsid w:val="007A416C"/>
    <w:rsid w:val="007A500F"/>
    <w:rsid w:val="007A5A91"/>
    <w:rsid w:val="007A6040"/>
    <w:rsid w:val="007A7102"/>
    <w:rsid w:val="007A7737"/>
    <w:rsid w:val="007B0102"/>
    <w:rsid w:val="007B03AE"/>
    <w:rsid w:val="007B0776"/>
    <w:rsid w:val="007B1357"/>
    <w:rsid w:val="007B15C2"/>
    <w:rsid w:val="007B25D6"/>
    <w:rsid w:val="007B2AB8"/>
    <w:rsid w:val="007B2ACF"/>
    <w:rsid w:val="007B2E0B"/>
    <w:rsid w:val="007B30E6"/>
    <w:rsid w:val="007B4056"/>
    <w:rsid w:val="007B4412"/>
    <w:rsid w:val="007B5323"/>
    <w:rsid w:val="007B5B86"/>
    <w:rsid w:val="007B6017"/>
    <w:rsid w:val="007B616A"/>
    <w:rsid w:val="007B6515"/>
    <w:rsid w:val="007B67A6"/>
    <w:rsid w:val="007B6F7D"/>
    <w:rsid w:val="007B732E"/>
    <w:rsid w:val="007B7778"/>
    <w:rsid w:val="007C25DB"/>
    <w:rsid w:val="007C2BE1"/>
    <w:rsid w:val="007C2CC4"/>
    <w:rsid w:val="007C2FA9"/>
    <w:rsid w:val="007C3818"/>
    <w:rsid w:val="007C3B7B"/>
    <w:rsid w:val="007C47B7"/>
    <w:rsid w:val="007C4B08"/>
    <w:rsid w:val="007C4B2D"/>
    <w:rsid w:val="007C505C"/>
    <w:rsid w:val="007C5A4E"/>
    <w:rsid w:val="007C6D44"/>
    <w:rsid w:val="007C7833"/>
    <w:rsid w:val="007C7B66"/>
    <w:rsid w:val="007D07E2"/>
    <w:rsid w:val="007D150D"/>
    <w:rsid w:val="007D1B35"/>
    <w:rsid w:val="007D1E30"/>
    <w:rsid w:val="007D2F56"/>
    <w:rsid w:val="007D48B3"/>
    <w:rsid w:val="007D517C"/>
    <w:rsid w:val="007D55B3"/>
    <w:rsid w:val="007D5D86"/>
    <w:rsid w:val="007D6D00"/>
    <w:rsid w:val="007D7373"/>
    <w:rsid w:val="007D7E75"/>
    <w:rsid w:val="007E03B3"/>
    <w:rsid w:val="007E2BEF"/>
    <w:rsid w:val="007E2D95"/>
    <w:rsid w:val="007E427A"/>
    <w:rsid w:val="007E5095"/>
    <w:rsid w:val="007E5443"/>
    <w:rsid w:val="007E6239"/>
    <w:rsid w:val="007E6649"/>
    <w:rsid w:val="007E675F"/>
    <w:rsid w:val="007E6806"/>
    <w:rsid w:val="007E7F31"/>
    <w:rsid w:val="007F0E8D"/>
    <w:rsid w:val="007F240E"/>
    <w:rsid w:val="007F264F"/>
    <w:rsid w:val="007F46C1"/>
    <w:rsid w:val="007F5D58"/>
    <w:rsid w:val="007F67A7"/>
    <w:rsid w:val="007F6F0A"/>
    <w:rsid w:val="007F7E16"/>
    <w:rsid w:val="00800806"/>
    <w:rsid w:val="00800872"/>
    <w:rsid w:val="00801C23"/>
    <w:rsid w:val="00801C92"/>
    <w:rsid w:val="008026D3"/>
    <w:rsid w:val="00802A42"/>
    <w:rsid w:val="00802CA4"/>
    <w:rsid w:val="00803072"/>
    <w:rsid w:val="00803200"/>
    <w:rsid w:val="00803AAB"/>
    <w:rsid w:val="0080467A"/>
    <w:rsid w:val="0080516D"/>
    <w:rsid w:val="008059B4"/>
    <w:rsid w:val="00806A82"/>
    <w:rsid w:val="008073AD"/>
    <w:rsid w:val="00807AB9"/>
    <w:rsid w:val="00807BE9"/>
    <w:rsid w:val="00810760"/>
    <w:rsid w:val="00811B39"/>
    <w:rsid w:val="0081285B"/>
    <w:rsid w:val="00812EAA"/>
    <w:rsid w:val="0081350B"/>
    <w:rsid w:val="008136AD"/>
    <w:rsid w:val="00813A9B"/>
    <w:rsid w:val="00813E84"/>
    <w:rsid w:val="00814296"/>
    <w:rsid w:val="00814BCE"/>
    <w:rsid w:val="008155BD"/>
    <w:rsid w:val="008160B7"/>
    <w:rsid w:val="00816B1C"/>
    <w:rsid w:val="0082062F"/>
    <w:rsid w:val="00821250"/>
    <w:rsid w:val="008213FA"/>
    <w:rsid w:val="0082175E"/>
    <w:rsid w:val="008226DA"/>
    <w:rsid w:val="00823309"/>
    <w:rsid w:val="008246A9"/>
    <w:rsid w:val="008248DE"/>
    <w:rsid w:val="00824B20"/>
    <w:rsid w:val="0082546F"/>
    <w:rsid w:val="0082548D"/>
    <w:rsid w:val="00830031"/>
    <w:rsid w:val="00830259"/>
    <w:rsid w:val="00830818"/>
    <w:rsid w:val="00830A5A"/>
    <w:rsid w:val="00830AC2"/>
    <w:rsid w:val="00831154"/>
    <w:rsid w:val="008327C3"/>
    <w:rsid w:val="00833309"/>
    <w:rsid w:val="0083374D"/>
    <w:rsid w:val="008343AE"/>
    <w:rsid w:val="008348A3"/>
    <w:rsid w:val="00834BC5"/>
    <w:rsid w:val="00835A36"/>
    <w:rsid w:val="00835F4A"/>
    <w:rsid w:val="00836814"/>
    <w:rsid w:val="00836AEB"/>
    <w:rsid w:val="008371E5"/>
    <w:rsid w:val="008379F1"/>
    <w:rsid w:val="00840728"/>
    <w:rsid w:val="00841551"/>
    <w:rsid w:val="0084195C"/>
    <w:rsid w:val="0084208F"/>
    <w:rsid w:val="00842208"/>
    <w:rsid w:val="008425D3"/>
    <w:rsid w:val="00842C44"/>
    <w:rsid w:val="00843376"/>
    <w:rsid w:val="008438ED"/>
    <w:rsid w:val="00843D35"/>
    <w:rsid w:val="00843DBB"/>
    <w:rsid w:val="008443A0"/>
    <w:rsid w:val="00844421"/>
    <w:rsid w:val="00845241"/>
    <w:rsid w:val="008452FC"/>
    <w:rsid w:val="00845703"/>
    <w:rsid w:val="008458BD"/>
    <w:rsid w:val="00846197"/>
    <w:rsid w:val="008462EB"/>
    <w:rsid w:val="00846986"/>
    <w:rsid w:val="00846BA4"/>
    <w:rsid w:val="00847FCF"/>
    <w:rsid w:val="00850B84"/>
    <w:rsid w:val="00851F44"/>
    <w:rsid w:val="00852CEC"/>
    <w:rsid w:val="008541EA"/>
    <w:rsid w:val="008546AA"/>
    <w:rsid w:val="0085620E"/>
    <w:rsid w:val="008571C3"/>
    <w:rsid w:val="008573D7"/>
    <w:rsid w:val="00857439"/>
    <w:rsid w:val="008604DB"/>
    <w:rsid w:val="00861A3D"/>
    <w:rsid w:val="008626B3"/>
    <w:rsid w:val="00864192"/>
    <w:rsid w:val="008653BD"/>
    <w:rsid w:val="008675C9"/>
    <w:rsid w:val="0086762F"/>
    <w:rsid w:val="00867B10"/>
    <w:rsid w:val="00867CCE"/>
    <w:rsid w:val="00867CE3"/>
    <w:rsid w:val="00870DA0"/>
    <w:rsid w:val="008733DE"/>
    <w:rsid w:val="00873B54"/>
    <w:rsid w:val="008743C0"/>
    <w:rsid w:val="00874624"/>
    <w:rsid w:val="0087468D"/>
    <w:rsid w:val="0087635D"/>
    <w:rsid w:val="00876E3E"/>
    <w:rsid w:val="008778BC"/>
    <w:rsid w:val="008802A8"/>
    <w:rsid w:val="00880494"/>
    <w:rsid w:val="008810BC"/>
    <w:rsid w:val="00881E16"/>
    <w:rsid w:val="00882605"/>
    <w:rsid w:val="008832C6"/>
    <w:rsid w:val="00884797"/>
    <w:rsid w:val="00884F51"/>
    <w:rsid w:val="00890D1E"/>
    <w:rsid w:val="00891A0A"/>
    <w:rsid w:val="00893950"/>
    <w:rsid w:val="008946AA"/>
    <w:rsid w:val="0089550B"/>
    <w:rsid w:val="00897631"/>
    <w:rsid w:val="008A0618"/>
    <w:rsid w:val="008A07B2"/>
    <w:rsid w:val="008A15FA"/>
    <w:rsid w:val="008A1880"/>
    <w:rsid w:val="008A2037"/>
    <w:rsid w:val="008A2C72"/>
    <w:rsid w:val="008A2FC2"/>
    <w:rsid w:val="008A370D"/>
    <w:rsid w:val="008A3984"/>
    <w:rsid w:val="008A416B"/>
    <w:rsid w:val="008A5722"/>
    <w:rsid w:val="008A6465"/>
    <w:rsid w:val="008A69B1"/>
    <w:rsid w:val="008A797B"/>
    <w:rsid w:val="008B1365"/>
    <w:rsid w:val="008B1761"/>
    <w:rsid w:val="008B19FC"/>
    <w:rsid w:val="008B2B73"/>
    <w:rsid w:val="008B3C3C"/>
    <w:rsid w:val="008B45BB"/>
    <w:rsid w:val="008B4FFE"/>
    <w:rsid w:val="008B500D"/>
    <w:rsid w:val="008B5208"/>
    <w:rsid w:val="008B531D"/>
    <w:rsid w:val="008B5DB4"/>
    <w:rsid w:val="008B6072"/>
    <w:rsid w:val="008B630D"/>
    <w:rsid w:val="008B6DF6"/>
    <w:rsid w:val="008B6F4A"/>
    <w:rsid w:val="008B7144"/>
    <w:rsid w:val="008C00A8"/>
    <w:rsid w:val="008C097E"/>
    <w:rsid w:val="008C10BB"/>
    <w:rsid w:val="008C1A76"/>
    <w:rsid w:val="008C26F1"/>
    <w:rsid w:val="008C2A37"/>
    <w:rsid w:val="008C36DC"/>
    <w:rsid w:val="008C458E"/>
    <w:rsid w:val="008C4703"/>
    <w:rsid w:val="008C49FD"/>
    <w:rsid w:val="008C4F92"/>
    <w:rsid w:val="008C5195"/>
    <w:rsid w:val="008D03E3"/>
    <w:rsid w:val="008D0B19"/>
    <w:rsid w:val="008D1316"/>
    <w:rsid w:val="008D1B8D"/>
    <w:rsid w:val="008D1BB2"/>
    <w:rsid w:val="008D1F96"/>
    <w:rsid w:val="008D2C2F"/>
    <w:rsid w:val="008D2D49"/>
    <w:rsid w:val="008D307B"/>
    <w:rsid w:val="008D423D"/>
    <w:rsid w:val="008D50E6"/>
    <w:rsid w:val="008D5CB8"/>
    <w:rsid w:val="008D5D05"/>
    <w:rsid w:val="008D6805"/>
    <w:rsid w:val="008D760A"/>
    <w:rsid w:val="008E05D7"/>
    <w:rsid w:val="008E0E9E"/>
    <w:rsid w:val="008E1FDE"/>
    <w:rsid w:val="008E2999"/>
    <w:rsid w:val="008E2F63"/>
    <w:rsid w:val="008E3884"/>
    <w:rsid w:val="008E4ABE"/>
    <w:rsid w:val="008E4C54"/>
    <w:rsid w:val="008E5566"/>
    <w:rsid w:val="008E5AD3"/>
    <w:rsid w:val="008E5EFB"/>
    <w:rsid w:val="008E629D"/>
    <w:rsid w:val="008E680F"/>
    <w:rsid w:val="008E77F0"/>
    <w:rsid w:val="008E7897"/>
    <w:rsid w:val="008F0240"/>
    <w:rsid w:val="008F0BD3"/>
    <w:rsid w:val="008F16FE"/>
    <w:rsid w:val="008F1EF3"/>
    <w:rsid w:val="008F2FBE"/>
    <w:rsid w:val="008F3070"/>
    <w:rsid w:val="008F33B4"/>
    <w:rsid w:val="008F3E88"/>
    <w:rsid w:val="008F55D5"/>
    <w:rsid w:val="008F624C"/>
    <w:rsid w:val="00900DDE"/>
    <w:rsid w:val="00901038"/>
    <w:rsid w:val="00901B5B"/>
    <w:rsid w:val="0090239E"/>
    <w:rsid w:val="009027C7"/>
    <w:rsid w:val="00902EFF"/>
    <w:rsid w:val="009033B6"/>
    <w:rsid w:val="009037DB"/>
    <w:rsid w:val="0090392B"/>
    <w:rsid w:val="00903F05"/>
    <w:rsid w:val="00904324"/>
    <w:rsid w:val="009045BF"/>
    <w:rsid w:val="00904981"/>
    <w:rsid w:val="00904E14"/>
    <w:rsid w:val="00905705"/>
    <w:rsid w:val="0091004C"/>
    <w:rsid w:val="00910400"/>
    <w:rsid w:val="0091072E"/>
    <w:rsid w:val="009114FC"/>
    <w:rsid w:val="00911D87"/>
    <w:rsid w:val="00911F71"/>
    <w:rsid w:val="009135B7"/>
    <w:rsid w:val="00914513"/>
    <w:rsid w:val="0091588A"/>
    <w:rsid w:val="00916854"/>
    <w:rsid w:val="00917DF3"/>
    <w:rsid w:val="00917FA2"/>
    <w:rsid w:val="00920C06"/>
    <w:rsid w:val="00921F5D"/>
    <w:rsid w:val="0092343C"/>
    <w:rsid w:val="00923A58"/>
    <w:rsid w:val="009243AA"/>
    <w:rsid w:val="00924D67"/>
    <w:rsid w:val="0092580E"/>
    <w:rsid w:val="00925E4C"/>
    <w:rsid w:val="00925FAD"/>
    <w:rsid w:val="0092623F"/>
    <w:rsid w:val="0092776A"/>
    <w:rsid w:val="00927AF3"/>
    <w:rsid w:val="00931A1F"/>
    <w:rsid w:val="00931A22"/>
    <w:rsid w:val="00931E21"/>
    <w:rsid w:val="00932B1C"/>
    <w:rsid w:val="00932DE4"/>
    <w:rsid w:val="009333D6"/>
    <w:rsid w:val="009338D9"/>
    <w:rsid w:val="00933A47"/>
    <w:rsid w:val="00934415"/>
    <w:rsid w:val="009350F5"/>
    <w:rsid w:val="009351A0"/>
    <w:rsid w:val="009400B2"/>
    <w:rsid w:val="0094037D"/>
    <w:rsid w:val="00940847"/>
    <w:rsid w:val="009414D9"/>
    <w:rsid w:val="009422AC"/>
    <w:rsid w:val="00942AC6"/>
    <w:rsid w:val="00942BD2"/>
    <w:rsid w:val="00943169"/>
    <w:rsid w:val="00943A84"/>
    <w:rsid w:val="00944669"/>
    <w:rsid w:val="00945659"/>
    <w:rsid w:val="00946626"/>
    <w:rsid w:val="00946A09"/>
    <w:rsid w:val="00947736"/>
    <w:rsid w:val="00947B14"/>
    <w:rsid w:val="00947BA4"/>
    <w:rsid w:val="00947CD8"/>
    <w:rsid w:val="00947F45"/>
    <w:rsid w:val="009516BB"/>
    <w:rsid w:val="00952124"/>
    <w:rsid w:val="009526D8"/>
    <w:rsid w:val="00953C2B"/>
    <w:rsid w:val="00953F93"/>
    <w:rsid w:val="00954007"/>
    <w:rsid w:val="00954AB9"/>
    <w:rsid w:val="0095518E"/>
    <w:rsid w:val="00955AC6"/>
    <w:rsid w:val="00955E02"/>
    <w:rsid w:val="00955E67"/>
    <w:rsid w:val="00956970"/>
    <w:rsid w:val="0095709F"/>
    <w:rsid w:val="009575B8"/>
    <w:rsid w:val="009576F5"/>
    <w:rsid w:val="00957A42"/>
    <w:rsid w:val="00957EC8"/>
    <w:rsid w:val="00957FAC"/>
    <w:rsid w:val="00960E06"/>
    <w:rsid w:val="009621E0"/>
    <w:rsid w:val="009628CC"/>
    <w:rsid w:val="00964950"/>
    <w:rsid w:val="00964B2E"/>
    <w:rsid w:val="00965119"/>
    <w:rsid w:val="009676C2"/>
    <w:rsid w:val="0096797B"/>
    <w:rsid w:val="00967E82"/>
    <w:rsid w:val="009706C1"/>
    <w:rsid w:val="00970BA9"/>
    <w:rsid w:val="009711CA"/>
    <w:rsid w:val="00971C94"/>
    <w:rsid w:val="00971CB5"/>
    <w:rsid w:val="00972AA5"/>
    <w:rsid w:val="00972BFE"/>
    <w:rsid w:val="00972CD7"/>
    <w:rsid w:val="00973810"/>
    <w:rsid w:val="00974680"/>
    <w:rsid w:val="009748C2"/>
    <w:rsid w:val="0097540C"/>
    <w:rsid w:val="009768CE"/>
    <w:rsid w:val="009813E3"/>
    <w:rsid w:val="009818FD"/>
    <w:rsid w:val="00982076"/>
    <w:rsid w:val="00983BEB"/>
    <w:rsid w:val="00984B07"/>
    <w:rsid w:val="00985130"/>
    <w:rsid w:val="009855EB"/>
    <w:rsid w:val="009859DE"/>
    <w:rsid w:val="00985A37"/>
    <w:rsid w:val="00986038"/>
    <w:rsid w:val="0098723C"/>
    <w:rsid w:val="009902D2"/>
    <w:rsid w:val="009902DB"/>
    <w:rsid w:val="00990BB5"/>
    <w:rsid w:val="00993330"/>
    <w:rsid w:val="009934AB"/>
    <w:rsid w:val="009947E3"/>
    <w:rsid w:val="00995787"/>
    <w:rsid w:val="009964A8"/>
    <w:rsid w:val="00996931"/>
    <w:rsid w:val="009A0317"/>
    <w:rsid w:val="009A03F9"/>
    <w:rsid w:val="009A05DD"/>
    <w:rsid w:val="009A1B4C"/>
    <w:rsid w:val="009A2798"/>
    <w:rsid w:val="009A2AB2"/>
    <w:rsid w:val="009A392B"/>
    <w:rsid w:val="009A41DB"/>
    <w:rsid w:val="009A481D"/>
    <w:rsid w:val="009A5AC6"/>
    <w:rsid w:val="009A6054"/>
    <w:rsid w:val="009A68B5"/>
    <w:rsid w:val="009A78E5"/>
    <w:rsid w:val="009A7B8D"/>
    <w:rsid w:val="009B10FF"/>
    <w:rsid w:val="009B193E"/>
    <w:rsid w:val="009B2146"/>
    <w:rsid w:val="009B2458"/>
    <w:rsid w:val="009B27D9"/>
    <w:rsid w:val="009B2BED"/>
    <w:rsid w:val="009B2FFB"/>
    <w:rsid w:val="009B31E0"/>
    <w:rsid w:val="009B4604"/>
    <w:rsid w:val="009B497A"/>
    <w:rsid w:val="009B5DC3"/>
    <w:rsid w:val="009B702A"/>
    <w:rsid w:val="009B72C2"/>
    <w:rsid w:val="009B7DBF"/>
    <w:rsid w:val="009C1A89"/>
    <w:rsid w:val="009C228A"/>
    <w:rsid w:val="009C316E"/>
    <w:rsid w:val="009C3A42"/>
    <w:rsid w:val="009C65DD"/>
    <w:rsid w:val="009C6A2F"/>
    <w:rsid w:val="009C7A83"/>
    <w:rsid w:val="009D14D5"/>
    <w:rsid w:val="009D2272"/>
    <w:rsid w:val="009D22EA"/>
    <w:rsid w:val="009D2B7B"/>
    <w:rsid w:val="009D3B05"/>
    <w:rsid w:val="009D3B24"/>
    <w:rsid w:val="009D3F0E"/>
    <w:rsid w:val="009D4008"/>
    <w:rsid w:val="009D59F2"/>
    <w:rsid w:val="009D73EB"/>
    <w:rsid w:val="009D76A7"/>
    <w:rsid w:val="009E08C7"/>
    <w:rsid w:val="009E165E"/>
    <w:rsid w:val="009E1C0C"/>
    <w:rsid w:val="009E1C48"/>
    <w:rsid w:val="009E22CA"/>
    <w:rsid w:val="009E259B"/>
    <w:rsid w:val="009E2A0E"/>
    <w:rsid w:val="009E2AA2"/>
    <w:rsid w:val="009E2FF8"/>
    <w:rsid w:val="009E391E"/>
    <w:rsid w:val="009E3A86"/>
    <w:rsid w:val="009E4753"/>
    <w:rsid w:val="009E4A2F"/>
    <w:rsid w:val="009E4C02"/>
    <w:rsid w:val="009E6408"/>
    <w:rsid w:val="009E64E4"/>
    <w:rsid w:val="009F01AC"/>
    <w:rsid w:val="009F0C8C"/>
    <w:rsid w:val="009F14EB"/>
    <w:rsid w:val="009F1BA5"/>
    <w:rsid w:val="009F2A5A"/>
    <w:rsid w:val="009F3F55"/>
    <w:rsid w:val="009F3FCC"/>
    <w:rsid w:val="009F74D8"/>
    <w:rsid w:val="009F7D60"/>
    <w:rsid w:val="00A00376"/>
    <w:rsid w:val="00A00CA4"/>
    <w:rsid w:val="00A041C7"/>
    <w:rsid w:val="00A0421F"/>
    <w:rsid w:val="00A044A0"/>
    <w:rsid w:val="00A0453B"/>
    <w:rsid w:val="00A0581B"/>
    <w:rsid w:val="00A06AC8"/>
    <w:rsid w:val="00A13344"/>
    <w:rsid w:val="00A1344E"/>
    <w:rsid w:val="00A138DE"/>
    <w:rsid w:val="00A138FF"/>
    <w:rsid w:val="00A13F4B"/>
    <w:rsid w:val="00A143BF"/>
    <w:rsid w:val="00A14578"/>
    <w:rsid w:val="00A156AC"/>
    <w:rsid w:val="00A15B20"/>
    <w:rsid w:val="00A16440"/>
    <w:rsid w:val="00A16941"/>
    <w:rsid w:val="00A16BD8"/>
    <w:rsid w:val="00A16D06"/>
    <w:rsid w:val="00A17BE9"/>
    <w:rsid w:val="00A20538"/>
    <w:rsid w:val="00A20C37"/>
    <w:rsid w:val="00A210DE"/>
    <w:rsid w:val="00A21110"/>
    <w:rsid w:val="00A2153F"/>
    <w:rsid w:val="00A22316"/>
    <w:rsid w:val="00A23747"/>
    <w:rsid w:val="00A2480B"/>
    <w:rsid w:val="00A24ED1"/>
    <w:rsid w:val="00A250A1"/>
    <w:rsid w:val="00A25447"/>
    <w:rsid w:val="00A259BF"/>
    <w:rsid w:val="00A26AB6"/>
    <w:rsid w:val="00A2717F"/>
    <w:rsid w:val="00A30453"/>
    <w:rsid w:val="00A304DE"/>
    <w:rsid w:val="00A3063A"/>
    <w:rsid w:val="00A30A7F"/>
    <w:rsid w:val="00A31140"/>
    <w:rsid w:val="00A318AB"/>
    <w:rsid w:val="00A32AE1"/>
    <w:rsid w:val="00A333CB"/>
    <w:rsid w:val="00A33950"/>
    <w:rsid w:val="00A33D18"/>
    <w:rsid w:val="00A346FD"/>
    <w:rsid w:val="00A349CD"/>
    <w:rsid w:val="00A34B9B"/>
    <w:rsid w:val="00A35AB5"/>
    <w:rsid w:val="00A35B5E"/>
    <w:rsid w:val="00A35F86"/>
    <w:rsid w:val="00A36042"/>
    <w:rsid w:val="00A3616F"/>
    <w:rsid w:val="00A363B1"/>
    <w:rsid w:val="00A36CF4"/>
    <w:rsid w:val="00A36F0E"/>
    <w:rsid w:val="00A37F0C"/>
    <w:rsid w:val="00A419D2"/>
    <w:rsid w:val="00A41B3E"/>
    <w:rsid w:val="00A423A0"/>
    <w:rsid w:val="00A432F4"/>
    <w:rsid w:val="00A4480D"/>
    <w:rsid w:val="00A45903"/>
    <w:rsid w:val="00A46210"/>
    <w:rsid w:val="00A47991"/>
    <w:rsid w:val="00A5062B"/>
    <w:rsid w:val="00A509F4"/>
    <w:rsid w:val="00A50D2B"/>
    <w:rsid w:val="00A50E7B"/>
    <w:rsid w:val="00A527AF"/>
    <w:rsid w:val="00A53C02"/>
    <w:rsid w:val="00A53E68"/>
    <w:rsid w:val="00A55B3F"/>
    <w:rsid w:val="00A55EFF"/>
    <w:rsid w:val="00A567CB"/>
    <w:rsid w:val="00A56BA2"/>
    <w:rsid w:val="00A57334"/>
    <w:rsid w:val="00A60DDD"/>
    <w:rsid w:val="00A6372F"/>
    <w:rsid w:val="00A64FEE"/>
    <w:rsid w:val="00A70D6D"/>
    <w:rsid w:val="00A71529"/>
    <w:rsid w:val="00A741C5"/>
    <w:rsid w:val="00A75D33"/>
    <w:rsid w:val="00A7620E"/>
    <w:rsid w:val="00A76A5F"/>
    <w:rsid w:val="00A76A7C"/>
    <w:rsid w:val="00A76DEF"/>
    <w:rsid w:val="00A771EB"/>
    <w:rsid w:val="00A77208"/>
    <w:rsid w:val="00A779D9"/>
    <w:rsid w:val="00A801A5"/>
    <w:rsid w:val="00A80CAA"/>
    <w:rsid w:val="00A80D8F"/>
    <w:rsid w:val="00A8408C"/>
    <w:rsid w:val="00A85031"/>
    <w:rsid w:val="00A8715C"/>
    <w:rsid w:val="00A9053B"/>
    <w:rsid w:val="00A90575"/>
    <w:rsid w:val="00A90AF8"/>
    <w:rsid w:val="00A91172"/>
    <w:rsid w:val="00A91BF9"/>
    <w:rsid w:val="00A92283"/>
    <w:rsid w:val="00A9229B"/>
    <w:rsid w:val="00A9285B"/>
    <w:rsid w:val="00A932F7"/>
    <w:rsid w:val="00A935A3"/>
    <w:rsid w:val="00A93691"/>
    <w:rsid w:val="00A942BC"/>
    <w:rsid w:val="00A95150"/>
    <w:rsid w:val="00A9517F"/>
    <w:rsid w:val="00A95619"/>
    <w:rsid w:val="00A9574E"/>
    <w:rsid w:val="00A95F17"/>
    <w:rsid w:val="00A96831"/>
    <w:rsid w:val="00A97054"/>
    <w:rsid w:val="00AA130B"/>
    <w:rsid w:val="00AA1839"/>
    <w:rsid w:val="00AA2025"/>
    <w:rsid w:val="00AA25EF"/>
    <w:rsid w:val="00AA2900"/>
    <w:rsid w:val="00AA297F"/>
    <w:rsid w:val="00AA32B0"/>
    <w:rsid w:val="00AA3C03"/>
    <w:rsid w:val="00AA42D6"/>
    <w:rsid w:val="00AA6219"/>
    <w:rsid w:val="00AA65F4"/>
    <w:rsid w:val="00AA735C"/>
    <w:rsid w:val="00AA763A"/>
    <w:rsid w:val="00AA7797"/>
    <w:rsid w:val="00AB04E3"/>
    <w:rsid w:val="00AB0873"/>
    <w:rsid w:val="00AB0FE6"/>
    <w:rsid w:val="00AB1111"/>
    <w:rsid w:val="00AB1FBE"/>
    <w:rsid w:val="00AB251E"/>
    <w:rsid w:val="00AB32F6"/>
    <w:rsid w:val="00AB386E"/>
    <w:rsid w:val="00AB38B4"/>
    <w:rsid w:val="00AB5584"/>
    <w:rsid w:val="00AB637D"/>
    <w:rsid w:val="00AB6D44"/>
    <w:rsid w:val="00AB7693"/>
    <w:rsid w:val="00AB7C5C"/>
    <w:rsid w:val="00AC013F"/>
    <w:rsid w:val="00AC0993"/>
    <w:rsid w:val="00AC1CE7"/>
    <w:rsid w:val="00AC273E"/>
    <w:rsid w:val="00AC27B3"/>
    <w:rsid w:val="00AC4198"/>
    <w:rsid w:val="00AC557D"/>
    <w:rsid w:val="00AC70E8"/>
    <w:rsid w:val="00AC77AC"/>
    <w:rsid w:val="00AD0086"/>
    <w:rsid w:val="00AD0DCB"/>
    <w:rsid w:val="00AD0E4F"/>
    <w:rsid w:val="00AD1272"/>
    <w:rsid w:val="00AD1A65"/>
    <w:rsid w:val="00AD1CA0"/>
    <w:rsid w:val="00AD1E5A"/>
    <w:rsid w:val="00AD2160"/>
    <w:rsid w:val="00AD2E50"/>
    <w:rsid w:val="00AD4326"/>
    <w:rsid w:val="00AD46A6"/>
    <w:rsid w:val="00AD51A9"/>
    <w:rsid w:val="00AD5DB7"/>
    <w:rsid w:val="00AD7181"/>
    <w:rsid w:val="00AD719B"/>
    <w:rsid w:val="00AD7356"/>
    <w:rsid w:val="00AE0BED"/>
    <w:rsid w:val="00AE0E03"/>
    <w:rsid w:val="00AE10A9"/>
    <w:rsid w:val="00AE346B"/>
    <w:rsid w:val="00AE3C5A"/>
    <w:rsid w:val="00AE42FC"/>
    <w:rsid w:val="00AE43AA"/>
    <w:rsid w:val="00AE4A92"/>
    <w:rsid w:val="00AE50AD"/>
    <w:rsid w:val="00AE5A4F"/>
    <w:rsid w:val="00AE72B9"/>
    <w:rsid w:val="00AE7438"/>
    <w:rsid w:val="00AF111E"/>
    <w:rsid w:val="00AF126C"/>
    <w:rsid w:val="00AF169C"/>
    <w:rsid w:val="00AF229F"/>
    <w:rsid w:val="00AF2303"/>
    <w:rsid w:val="00AF31F9"/>
    <w:rsid w:val="00AF39AB"/>
    <w:rsid w:val="00AF506A"/>
    <w:rsid w:val="00AF511A"/>
    <w:rsid w:val="00AF5124"/>
    <w:rsid w:val="00AF52CC"/>
    <w:rsid w:val="00AF58CC"/>
    <w:rsid w:val="00AF6102"/>
    <w:rsid w:val="00AF677B"/>
    <w:rsid w:val="00AF7057"/>
    <w:rsid w:val="00AF70B2"/>
    <w:rsid w:val="00AF78C4"/>
    <w:rsid w:val="00AF78CE"/>
    <w:rsid w:val="00AF79F9"/>
    <w:rsid w:val="00B006DF"/>
    <w:rsid w:val="00B00C20"/>
    <w:rsid w:val="00B00DF9"/>
    <w:rsid w:val="00B016F8"/>
    <w:rsid w:val="00B0227D"/>
    <w:rsid w:val="00B02639"/>
    <w:rsid w:val="00B03CFA"/>
    <w:rsid w:val="00B048AB"/>
    <w:rsid w:val="00B04C87"/>
    <w:rsid w:val="00B05B60"/>
    <w:rsid w:val="00B06992"/>
    <w:rsid w:val="00B10165"/>
    <w:rsid w:val="00B112AA"/>
    <w:rsid w:val="00B11895"/>
    <w:rsid w:val="00B12392"/>
    <w:rsid w:val="00B12523"/>
    <w:rsid w:val="00B13A46"/>
    <w:rsid w:val="00B13E98"/>
    <w:rsid w:val="00B1444D"/>
    <w:rsid w:val="00B149A8"/>
    <w:rsid w:val="00B15DF3"/>
    <w:rsid w:val="00B20425"/>
    <w:rsid w:val="00B206C7"/>
    <w:rsid w:val="00B20DC6"/>
    <w:rsid w:val="00B20E07"/>
    <w:rsid w:val="00B210DC"/>
    <w:rsid w:val="00B216C1"/>
    <w:rsid w:val="00B22528"/>
    <w:rsid w:val="00B22796"/>
    <w:rsid w:val="00B2377A"/>
    <w:rsid w:val="00B23BE0"/>
    <w:rsid w:val="00B2446E"/>
    <w:rsid w:val="00B250C9"/>
    <w:rsid w:val="00B25D20"/>
    <w:rsid w:val="00B26073"/>
    <w:rsid w:val="00B26F91"/>
    <w:rsid w:val="00B271CB"/>
    <w:rsid w:val="00B27BBC"/>
    <w:rsid w:val="00B3094D"/>
    <w:rsid w:val="00B3206C"/>
    <w:rsid w:val="00B323BC"/>
    <w:rsid w:val="00B32A86"/>
    <w:rsid w:val="00B32CBD"/>
    <w:rsid w:val="00B32D54"/>
    <w:rsid w:val="00B333CC"/>
    <w:rsid w:val="00B3393F"/>
    <w:rsid w:val="00B358ED"/>
    <w:rsid w:val="00B35AE2"/>
    <w:rsid w:val="00B37329"/>
    <w:rsid w:val="00B40876"/>
    <w:rsid w:val="00B413ED"/>
    <w:rsid w:val="00B41CA2"/>
    <w:rsid w:val="00B42E5A"/>
    <w:rsid w:val="00B4320A"/>
    <w:rsid w:val="00B437FA"/>
    <w:rsid w:val="00B44680"/>
    <w:rsid w:val="00B44C60"/>
    <w:rsid w:val="00B44D0A"/>
    <w:rsid w:val="00B45AC9"/>
    <w:rsid w:val="00B45EF1"/>
    <w:rsid w:val="00B4617B"/>
    <w:rsid w:val="00B46B71"/>
    <w:rsid w:val="00B474D0"/>
    <w:rsid w:val="00B5015B"/>
    <w:rsid w:val="00B5050C"/>
    <w:rsid w:val="00B50F0C"/>
    <w:rsid w:val="00B514B6"/>
    <w:rsid w:val="00B51848"/>
    <w:rsid w:val="00B51A0E"/>
    <w:rsid w:val="00B51E6D"/>
    <w:rsid w:val="00B52D43"/>
    <w:rsid w:val="00B53233"/>
    <w:rsid w:val="00B53A2A"/>
    <w:rsid w:val="00B54571"/>
    <w:rsid w:val="00B5497D"/>
    <w:rsid w:val="00B54B4E"/>
    <w:rsid w:val="00B55CE0"/>
    <w:rsid w:val="00B56F6E"/>
    <w:rsid w:val="00B57435"/>
    <w:rsid w:val="00B575A4"/>
    <w:rsid w:val="00B60846"/>
    <w:rsid w:val="00B61BCB"/>
    <w:rsid w:val="00B61CB8"/>
    <w:rsid w:val="00B63CDC"/>
    <w:rsid w:val="00B649F3"/>
    <w:rsid w:val="00B64F04"/>
    <w:rsid w:val="00B660DD"/>
    <w:rsid w:val="00B6702A"/>
    <w:rsid w:val="00B67C53"/>
    <w:rsid w:val="00B71682"/>
    <w:rsid w:val="00B718F6"/>
    <w:rsid w:val="00B71C11"/>
    <w:rsid w:val="00B71E82"/>
    <w:rsid w:val="00B72274"/>
    <w:rsid w:val="00B72D04"/>
    <w:rsid w:val="00B731E9"/>
    <w:rsid w:val="00B75AA2"/>
    <w:rsid w:val="00B76EF0"/>
    <w:rsid w:val="00B77F98"/>
    <w:rsid w:val="00B804CA"/>
    <w:rsid w:val="00B80904"/>
    <w:rsid w:val="00B813AA"/>
    <w:rsid w:val="00B81CA2"/>
    <w:rsid w:val="00B81EAC"/>
    <w:rsid w:val="00B82F37"/>
    <w:rsid w:val="00B83C1B"/>
    <w:rsid w:val="00B83C32"/>
    <w:rsid w:val="00B85173"/>
    <w:rsid w:val="00B87647"/>
    <w:rsid w:val="00B87653"/>
    <w:rsid w:val="00B87979"/>
    <w:rsid w:val="00B91A82"/>
    <w:rsid w:val="00B9222D"/>
    <w:rsid w:val="00B9282F"/>
    <w:rsid w:val="00B931D4"/>
    <w:rsid w:val="00B933C2"/>
    <w:rsid w:val="00B95692"/>
    <w:rsid w:val="00B95C9B"/>
    <w:rsid w:val="00B95D50"/>
    <w:rsid w:val="00B95F0C"/>
    <w:rsid w:val="00B96A63"/>
    <w:rsid w:val="00B971F0"/>
    <w:rsid w:val="00B972B2"/>
    <w:rsid w:val="00B97EB5"/>
    <w:rsid w:val="00BA0516"/>
    <w:rsid w:val="00BA1552"/>
    <w:rsid w:val="00BA18E2"/>
    <w:rsid w:val="00BA293A"/>
    <w:rsid w:val="00BA314E"/>
    <w:rsid w:val="00BA348F"/>
    <w:rsid w:val="00BA4030"/>
    <w:rsid w:val="00BA4B62"/>
    <w:rsid w:val="00BA51FF"/>
    <w:rsid w:val="00BA5A14"/>
    <w:rsid w:val="00BA615C"/>
    <w:rsid w:val="00BA67F8"/>
    <w:rsid w:val="00BA74FF"/>
    <w:rsid w:val="00BA757F"/>
    <w:rsid w:val="00BB14A4"/>
    <w:rsid w:val="00BB1B11"/>
    <w:rsid w:val="00BB1D26"/>
    <w:rsid w:val="00BB231C"/>
    <w:rsid w:val="00BB2D74"/>
    <w:rsid w:val="00BB4027"/>
    <w:rsid w:val="00BB46D3"/>
    <w:rsid w:val="00BB4B96"/>
    <w:rsid w:val="00BB51A7"/>
    <w:rsid w:val="00BB51B7"/>
    <w:rsid w:val="00BB5223"/>
    <w:rsid w:val="00BB64D0"/>
    <w:rsid w:val="00BB663C"/>
    <w:rsid w:val="00BB685A"/>
    <w:rsid w:val="00BB6A8F"/>
    <w:rsid w:val="00BB6B60"/>
    <w:rsid w:val="00BB6D24"/>
    <w:rsid w:val="00BB6E28"/>
    <w:rsid w:val="00BB7236"/>
    <w:rsid w:val="00BB7524"/>
    <w:rsid w:val="00BC0760"/>
    <w:rsid w:val="00BC18B7"/>
    <w:rsid w:val="00BC2149"/>
    <w:rsid w:val="00BC2E9F"/>
    <w:rsid w:val="00BC34DC"/>
    <w:rsid w:val="00BC370E"/>
    <w:rsid w:val="00BC3CA4"/>
    <w:rsid w:val="00BC3F00"/>
    <w:rsid w:val="00BC45A2"/>
    <w:rsid w:val="00BC4A47"/>
    <w:rsid w:val="00BC4EAE"/>
    <w:rsid w:val="00BC53B7"/>
    <w:rsid w:val="00BC58AC"/>
    <w:rsid w:val="00BC5C8E"/>
    <w:rsid w:val="00BC6BBD"/>
    <w:rsid w:val="00BC7792"/>
    <w:rsid w:val="00BD2E73"/>
    <w:rsid w:val="00BD3BF9"/>
    <w:rsid w:val="00BD5281"/>
    <w:rsid w:val="00BD6931"/>
    <w:rsid w:val="00BE003E"/>
    <w:rsid w:val="00BE0238"/>
    <w:rsid w:val="00BE1F51"/>
    <w:rsid w:val="00BE47CA"/>
    <w:rsid w:val="00BE5C51"/>
    <w:rsid w:val="00BE5F65"/>
    <w:rsid w:val="00BE6281"/>
    <w:rsid w:val="00BE6BBE"/>
    <w:rsid w:val="00BE6E77"/>
    <w:rsid w:val="00BE728B"/>
    <w:rsid w:val="00BE7521"/>
    <w:rsid w:val="00BE7831"/>
    <w:rsid w:val="00BF0B5B"/>
    <w:rsid w:val="00BF1721"/>
    <w:rsid w:val="00BF1884"/>
    <w:rsid w:val="00BF1F2E"/>
    <w:rsid w:val="00BF2981"/>
    <w:rsid w:val="00BF334F"/>
    <w:rsid w:val="00BF4E1B"/>
    <w:rsid w:val="00BF6307"/>
    <w:rsid w:val="00BF7D8B"/>
    <w:rsid w:val="00C00413"/>
    <w:rsid w:val="00C0069D"/>
    <w:rsid w:val="00C03C9D"/>
    <w:rsid w:val="00C0512F"/>
    <w:rsid w:val="00C06B40"/>
    <w:rsid w:val="00C06E27"/>
    <w:rsid w:val="00C07133"/>
    <w:rsid w:val="00C07794"/>
    <w:rsid w:val="00C07AB2"/>
    <w:rsid w:val="00C07B2A"/>
    <w:rsid w:val="00C07B64"/>
    <w:rsid w:val="00C1081C"/>
    <w:rsid w:val="00C108E9"/>
    <w:rsid w:val="00C11CB8"/>
    <w:rsid w:val="00C14734"/>
    <w:rsid w:val="00C14828"/>
    <w:rsid w:val="00C16036"/>
    <w:rsid w:val="00C16A5D"/>
    <w:rsid w:val="00C16B0C"/>
    <w:rsid w:val="00C16B0F"/>
    <w:rsid w:val="00C178E2"/>
    <w:rsid w:val="00C20692"/>
    <w:rsid w:val="00C2159D"/>
    <w:rsid w:val="00C218D5"/>
    <w:rsid w:val="00C222DA"/>
    <w:rsid w:val="00C227C7"/>
    <w:rsid w:val="00C23486"/>
    <w:rsid w:val="00C23929"/>
    <w:rsid w:val="00C23B6B"/>
    <w:rsid w:val="00C2424C"/>
    <w:rsid w:val="00C24987"/>
    <w:rsid w:val="00C27399"/>
    <w:rsid w:val="00C27F21"/>
    <w:rsid w:val="00C30299"/>
    <w:rsid w:val="00C328A9"/>
    <w:rsid w:val="00C32A10"/>
    <w:rsid w:val="00C3597F"/>
    <w:rsid w:val="00C3633C"/>
    <w:rsid w:val="00C3697F"/>
    <w:rsid w:val="00C36AA0"/>
    <w:rsid w:val="00C37DBC"/>
    <w:rsid w:val="00C4005A"/>
    <w:rsid w:val="00C401F1"/>
    <w:rsid w:val="00C41EFA"/>
    <w:rsid w:val="00C42D1B"/>
    <w:rsid w:val="00C43D1B"/>
    <w:rsid w:val="00C44BCF"/>
    <w:rsid w:val="00C4560C"/>
    <w:rsid w:val="00C460EF"/>
    <w:rsid w:val="00C50670"/>
    <w:rsid w:val="00C509BA"/>
    <w:rsid w:val="00C51930"/>
    <w:rsid w:val="00C52CAB"/>
    <w:rsid w:val="00C53363"/>
    <w:rsid w:val="00C54446"/>
    <w:rsid w:val="00C54E21"/>
    <w:rsid w:val="00C56CF2"/>
    <w:rsid w:val="00C57B2B"/>
    <w:rsid w:val="00C61D9D"/>
    <w:rsid w:val="00C62DAC"/>
    <w:rsid w:val="00C639B4"/>
    <w:rsid w:val="00C639D3"/>
    <w:rsid w:val="00C64413"/>
    <w:rsid w:val="00C64CD3"/>
    <w:rsid w:val="00C67BEF"/>
    <w:rsid w:val="00C67CDD"/>
    <w:rsid w:val="00C71705"/>
    <w:rsid w:val="00C7173E"/>
    <w:rsid w:val="00C72768"/>
    <w:rsid w:val="00C72804"/>
    <w:rsid w:val="00C72AEB"/>
    <w:rsid w:val="00C731C8"/>
    <w:rsid w:val="00C734B0"/>
    <w:rsid w:val="00C745B9"/>
    <w:rsid w:val="00C756F3"/>
    <w:rsid w:val="00C767F9"/>
    <w:rsid w:val="00C76A95"/>
    <w:rsid w:val="00C7745D"/>
    <w:rsid w:val="00C77843"/>
    <w:rsid w:val="00C779F8"/>
    <w:rsid w:val="00C808E9"/>
    <w:rsid w:val="00C80A78"/>
    <w:rsid w:val="00C81024"/>
    <w:rsid w:val="00C81DFC"/>
    <w:rsid w:val="00C834E4"/>
    <w:rsid w:val="00C83513"/>
    <w:rsid w:val="00C84F22"/>
    <w:rsid w:val="00C84F5C"/>
    <w:rsid w:val="00C86A85"/>
    <w:rsid w:val="00C87578"/>
    <w:rsid w:val="00C87A4E"/>
    <w:rsid w:val="00C87DE8"/>
    <w:rsid w:val="00C90D5E"/>
    <w:rsid w:val="00C9162C"/>
    <w:rsid w:val="00C91A3B"/>
    <w:rsid w:val="00C92526"/>
    <w:rsid w:val="00C927BF"/>
    <w:rsid w:val="00C93398"/>
    <w:rsid w:val="00C93427"/>
    <w:rsid w:val="00C93746"/>
    <w:rsid w:val="00C93803"/>
    <w:rsid w:val="00C94C6E"/>
    <w:rsid w:val="00C95B4F"/>
    <w:rsid w:val="00C95C4F"/>
    <w:rsid w:val="00C95F2C"/>
    <w:rsid w:val="00C96232"/>
    <w:rsid w:val="00C973D5"/>
    <w:rsid w:val="00C97DC7"/>
    <w:rsid w:val="00CA105E"/>
    <w:rsid w:val="00CA1BC1"/>
    <w:rsid w:val="00CA2FE2"/>
    <w:rsid w:val="00CA3ED0"/>
    <w:rsid w:val="00CA4DE8"/>
    <w:rsid w:val="00CA6A57"/>
    <w:rsid w:val="00CA6A9E"/>
    <w:rsid w:val="00CA7ABD"/>
    <w:rsid w:val="00CB0546"/>
    <w:rsid w:val="00CB0776"/>
    <w:rsid w:val="00CB08D8"/>
    <w:rsid w:val="00CB0D40"/>
    <w:rsid w:val="00CB0E25"/>
    <w:rsid w:val="00CB17DB"/>
    <w:rsid w:val="00CB2260"/>
    <w:rsid w:val="00CB2C4A"/>
    <w:rsid w:val="00CB2F17"/>
    <w:rsid w:val="00CB319B"/>
    <w:rsid w:val="00CB325B"/>
    <w:rsid w:val="00CB520E"/>
    <w:rsid w:val="00CB5D31"/>
    <w:rsid w:val="00CB77C4"/>
    <w:rsid w:val="00CB7F7C"/>
    <w:rsid w:val="00CC0A90"/>
    <w:rsid w:val="00CC0E97"/>
    <w:rsid w:val="00CC1814"/>
    <w:rsid w:val="00CC1EE3"/>
    <w:rsid w:val="00CC2219"/>
    <w:rsid w:val="00CC2B02"/>
    <w:rsid w:val="00CC3017"/>
    <w:rsid w:val="00CC4FCE"/>
    <w:rsid w:val="00CC53E5"/>
    <w:rsid w:val="00CC5669"/>
    <w:rsid w:val="00CC5DDA"/>
    <w:rsid w:val="00CC624B"/>
    <w:rsid w:val="00CC62A6"/>
    <w:rsid w:val="00CD006F"/>
    <w:rsid w:val="00CD054A"/>
    <w:rsid w:val="00CD183C"/>
    <w:rsid w:val="00CD1A58"/>
    <w:rsid w:val="00CD22DD"/>
    <w:rsid w:val="00CD2ABD"/>
    <w:rsid w:val="00CD4562"/>
    <w:rsid w:val="00CD617D"/>
    <w:rsid w:val="00CD624D"/>
    <w:rsid w:val="00CD754A"/>
    <w:rsid w:val="00CE03DA"/>
    <w:rsid w:val="00CE0E6C"/>
    <w:rsid w:val="00CE0F9D"/>
    <w:rsid w:val="00CE25BD"/>
    <w:rsid w:val="00CE3678"/>
    <w:rsid w:val="00CE37A1"/>
    <w:rsid w:val="00CE38CF"/>
    <w:rsid w:val="00CE421B"/>
    <w:rsid w:val="00CE4317"/>
    <w:rsid w:val="00CE48A5"/>
    <w:rsid w:val="00CE4967"/>
    <w:rsid w:val="00CE4A9C"/>
    <w:rsid w:val="00CE51B7"/>
    <w:rsid w:val="00CE5A95"/>
    <w:rsid w:val="00CE6512"/>
    <w:rsid w:val="00CE67E0"/>
    <w:rsid w:val="00CE6EB9"/>
    <w:rsid w:val="00CF02A5"/>
    <w:rsid w:val="00CF034C"/>
    <w:rsid w:val="00CF05E9"/>
    <w:rsid w:val="00CF0983"/>
    <w:rsid w:val="00CF1B5B"/>
    <w:rsid w:val="00CF2A5A"/>
    <w:rsid w:val="00CF2A96"/>
    <w:rsid w:val="00CF2DEB"/>
    <w:rsid w:val="00CF2ED1"/>
    <w:rsid w:val="00CF3A97"/>
    <w:rsid w:val="00CF44BC"/>
    <w:rsid w:val="00CF4A03"/>
    <w:rsid w:val="00CF509B"/>
    <w:rsid w:val="00CF5B18"/>
    <w:rsid w:val="00CF71ED"/>
    <w:rsid w:val="00CF748A"/>
    <w:rsid w:val="00CF7496"/>
    <w:rsid w:val="00CF761A"/>
    <w:rsid w:val="00CF76ED"/>
    <w:rsid w:val="00CF7E39"/>
    <w:rsid w:val="00D012D8"/>
    <w:rsid w:val="00D019B1"/>
    <w:rsid w:val="00D02686"/>
    <w:rsid w:val="00D0330E"/>
    <w:rsid w:val="00D03461"/>
    <w:rsid w:val="00D03572"/>
    <w:rsid w:val="00D043B4"/>
    <w:rsid w:val="00D04843"/>
    <w:rsid w:val="00D048D7"/>
    <w:rsid w:val="00D05483"/>
    <w:rsid w:val="00D05F48"/>
    <w:rsid w:val="00D07FCB"/>
    <w:rsid w:val="00D101EA"/>
    <w:rsid w:val="00D1069D"/>
    <w:rsid w:val="00D10936"/>
    <w:rsid w:val="00D10CFD"/>
    <w:rsid w:val="00D110B8"/>
    <w:rsid w:val="00D1142D"/>
    <w:rsid w:val="00D11E6E"/>
    <w:rsid w:val="00D12026"/>
    <w:rsid w:val="00D1369E"/>
    <w:rsid w:val="00D13EAF"/>
    <w:rsid w:val="00D1410D"/>
    <w:rsid w:val="00D152DF"/>
    <w:rsid w:val="00D152E5"/>
    <w:rsid w:val="00D167BF"/>
    <w:rsid w:val="00D172FD"/>
    <w:rsid w:val="00D174CC"/>
    <w:rsid w:val="00D17769"/>
    <w:rsid w:val="00D20938"/>
    <w:rsid w:val="00D20975"/>
    <w:rsid w:val="00D20A30"/>
    <w:rsid w:val="00D218BD"/>
    <w:rsid w:val="00D22F21"/>
    <w:rsid w:val="00D233B0"/>
    <w:rsid w:val="00D23B7A"/>
    <w:rsid w:val="00D23BCA"/>
    <w:rsid w:val="00D25137"/>
    <w:rsid w:val="00D25D86"/>
    <w:rsid w:val="00D26248"/>
    <w:rsid w:val="00D26B11"/>
    <w:rsid w:val="00D26FA3"/>
    <w:rsid w:val="00D27299"/>
    <w:rsid w:val="00D27912"/>
    <w:rsid w:val="00D27EE9"/>
    <w:rsid w:val="00D30743"/>
    <w:rsid w:val="00D30F55"/>
    <w:rsid w:val="00D30FCC"/>
    <w:rsid w:val="00D32BBF"/>
    <w:rsid w:val="00D33155"/>
    <w:rsid w:val="00D33BB4"/>
    <w:rsid w:val="00D33C15"/>
    <w:rsid w:val="00D33DED"/>
    <w:rsid w:val="00D34F0F"/>
    <w:rsid w:val="00D355C6"/>
    <w:rsid w:val="00D374DE"/>
    <w:rsid w:val="00D3753A"/>
    <w:rsid w:val="00D37625"/>
    <w:rsid w:val="00D377AE"/>
    <w:rsid w:val="00D4013A"/>
    <w:rsid w:val="00D4036F"/>
    <w:rsid w:val="00D405F3"/>
    <w:rsid w:val="00D40FA5"/>
    <w:rsid w:val="00D40FD7"/>
    <w:rsid w:val="00D40FF1"/>
    <w:rsid w:val="00D41916"/>
    <w:rsid w:val="00D438EA"/>
    <w:rsid w:val="00D43E5A"/>
    <w:rsid w:val="00D44596"/>
    <w:rsid w:val="00D44674"/>
    <w:rsid w:val="00D447C9"/>
    <w:rsid w:val="00D452C1"/>
    <w:rsid w:val="00D461A9"/>
    <w:rsid w:val="00D46221"/>
    <w:rsid w:val="00D462F1"/>
    <w:rsid w:val="00D46BAF"/>
    <w:rsid w:val="00D46C18"/>
    <w:rsid w:val="00D472E2"/>
    <w:rsid w:val="00D4758C"/>
    <w:rsid w:val="00D50272"/>
    <w:rsid w:val="00D504CA"/>
    <w:rsid w:val="00D513A8"/>
    <w:rsid w:val="00D51546"/>
    <w:rsid w:val="00D51AC7"/>
    <w:rsid w:val="00D51C34"/>
    <w:rsid w:val="00D51F26"/>
    <w:rsid w:val="00D554E8"/>
    <w:rsid w:val="00D55774"/>
    <w:rsid w:val="00D55AB0"/>
    <w:rsid w:val="00D56974"/>
    <w:rsid w:val="00D577F8"/>
    <w:rsid w:val="00D60A7A"/>
    <w:rsid w:val="00D610B3"/>
    <w:rsid w:val="00D610C4"/>
    <w:rsid w:val="00D611C5"/>
    <w:rsid w:val="00D614E2"/>
    <w:rsid w:val="00D61A5B"/>
    <w:rsid w:val="00D62AEA"/>
    <w:rsid w:val="00D62D4C"/>
    <w:rsid w:val="00D643FE"/>
    <w:rsid w:val="00D64F6E"/>
    <w:rsid w:val="00D64FB8"/>
    <w:rsid w:val="00D64FDD"/>
    <w:rsid w:val="00D658FA"/>
    <w:rsid w:val="00D65A28"/>
    <w:rsid w:val="00D66951"/>
    <w:rsid w:val="00D67589"/>
    <w:rsid w:val="00D67C1A"/>
    <w:rsid w:val="00D700DC"/>
    <w:rsid w:val="00D701BE"/>
    <w:rsid w:val="00D7076A"/>
    <w:rsid w:val="00D714A7"/>
    <w:rsid w:val="00D72A87"/>
    <w:rsid w:val="00D72B53"/>
    <w:rsid w:val="00D7344C"/>
    <w:rsid w:val="00D73DF9"/>
    <w:rsid w:val="00D7492F"/>
    <w:rsid w:val="00D75E09"/>
    <w:rsid w:val="00D7625C"/>
    <w:rsid w:val="00D801FC"/>
    <w:rsid w:val="00D80825"/>
    <w:rsid w:val="00D80A8D"/>
    <w:rsid w:val="00D8225B"/>
    <w:rsid w:val="00D82486"/>
    <w:rsid w:val="00D82CBB"/>
    <w:rsid w:val="00D84000"/>
    <w:rsid w:val="00D8542F"/>
    <w:rsid w:val="00D864AF"/>
    <w:rsid w:val="00D86D75"/>
    <w:rsid w:val="00D86E27"/>
    <w:rsid w:val="00D86FF1"/>
    <w:rsid w:val="00D871DC"/>
    <w:rsid w:val="00D8731E"/>
    <w:rsid w:val="00D879AD"/>
    <w:rsid w:val="00D87DF3"/>
    <w:rsid w:val="00D87F87"/>
    <w:rsid w:val="00D87FD8"/>
    <w:rsid w:val="00D90957"/>
    <w:rsid w:val="00D90976"/>
    <w:rsid w:val="00D909F0"/>
    <w:rsid w:val="00D92B1E"/>
    <w:rsid w:val="00D930DA"/>
    <w:rsid w:val="00D935F0"/>
    <w:rsid w:val="00D936CA"/>
    <w:rsid w:val="00D9415C"/>
    <w:rsid w:val="00D9465E"/>
    <w:rsid w:val="00D94C7A"/>
    <w:rsid w:val="00D94E4B"/>
    <w:rsid w:val="00D95BD9"/>
    <w:rsid w:val="00D964FD"/>
    <w:rsid w:val="00DA07EA"/>
    <w:rsid w:val="00DA0C45"/>
    <w:rsid w:val="00DA1544"/>
    <w:rsid w:val="00DA1DD6"/>
    <w:rsid w:val="00DA21C7"/>
    <w:rsid w:val="00DA2257"/>
    <w:rsid w:val="00DA23D9"/>
    <w:rsid w:val="00DA32DC"/>
    <w:rsid w:val="00DA3846"/>
    <w:rsid w:val="00DA4170"/>
    <w:rsid w:val="00DA514E"/>
    <w:rsid w:val="00DA7172"/>
    <w:rsid w:val="00DA7D11"/>
    <w:rsid w:val="00DB00F8"/>
    <w:rsid w:val="00DB07CC"/>
    <w:rsid w:val="00DB0CAB"/>
    <w:rsid w:val="00DB2BAC"/>
    <w:rsid w:val="00DB361F"/>
    <w:rsid w:val="00DB4225"/>
    <w:rsid w:val="00DB4AC4"/>
    <w:rsid w:val="00DB4D97"/>
    <w:rsid w:val="00DB54F0"/>
    <w:rsid w:val="00DB5BF6"/>
    <w:rsid w:val="00DB6393"/>
    <w:rsid w:val="00DB682B"/>
    <w:rsid w:val="00DB7F6A"/>
    <w:rsid w:val="00DC0B28"/>
    <w:rsid w:val="00DC3B66"/>
    <w:rsid w:val="00DC422C"/>
    <w:rsid w:val="00DC4C48"/>
    <w:rsid w:val="00DC5AE5"/>
    <w:rsid w:val="00DC68FD"/>
    <w:rsid w:val="00DD03EE"/>
    <w:rsid w:val="00DD0AED"/>
    <w:rsid w:val="00DD0EBF"/>
    <w:rsid w:val="00DD2E8F"/>
    <w:rsid w:val="00DD2F2B"/>
    <w:rsid w:val="00DD4CCA"/>
    <w:rsid w:val="00DD5B25"/>
    <w:rsid w:val="00DD6B37"/>
    <w:rsid w:val="00DD715D"/>
    <w:rsid w:val="00DE0303"/>
    <w:rsid w:val="00DE1BBF"/>
    <w:rsid w:val="00DE1CE6"/>
    <w:rsid w:val="00DE1E8A"/>
    <w:rsid w:val="00DE46CE"/>
    <w:rsid w:val="00DE4B16"/>
    <w:rsid w:val="00DE578D"/>
    <w:rsid w:val="00DE5C3E"/>
    <w:rsid w:val="00DE5E0F"/>
    <w:rsid w:val="00DE69C7"/>
    <w:rsid w:val="00DE6C07"/>
    <w:rsid w:val="00DE6DB4"/>
    <w:rsid w:val="00DE7E89"/>
    <w:rsid w:val="00DF03E4"/>
    <w:rsid w:val="00DF03F8"/>
    <w:rsid w:val="00DF0A3F"/>
    <w:rsid w:val="00DF1992"/>
    <w:rsid w:val="00DF2CBD"/>
    <w:rsid w:val="00DF2CC5"/>
    <w:rsid w:val="00DF34F8"/>
    <w:rsid w:val="00DF37B4"/>
    <w:rsid w:val="00DF5459"/>
    <w:rsid w:val="00DF5881"/>
    <w:rsid w:val="00DF5E03"/>
    <w:rsid w:val="00DF646F"/>
    <w:rsid w:val="00DF6CCD"/>
    <w:rsid w:val="00DF7B29"/>
    <w:rsid w:val="00DF7C0D"/>
    <w:rsid w:val="00E0047C"/>
    <w:rsid w:val="00E007F9"/>
    <w:rsid w:val="00E010F9"/>
    <w:rsid w:val="00E015BF"/>
    <w:rsid w:val="00E01767"/>
    <w:rsid w:val="00E017D1"/>
    <w:rsid w:val="00E01975"/>
    <w:rsid w:val="00E03293"/>
    <w:rsid w:val="00E03B99"/>
    <w:rsid w:val="00E0555C"/>
    <w:rsid w:val="00E07FCC"/>
    <w:rsid w:val="00E106ED"/>
    <w:rsid w:val="00E10911"/>
    <w:rsid w:val="00E10A43"/>
    <w:rsid w:val="00E10FC7"/>
    <w:rsid w:val="00E116B8"/>
    <w:rsid w:val="00E12BD3"/>
    <w:rsid w:val="00E12C05"/>
    <w:rsid w:val="00E13A7C"/>
    <w:rsid w:val="00E13BCD"/>
    <w:rsid w:val="00E13F18"/>
    <w:rsid w:val="00E154EF"/>
    <w:rsid w:val="00E15EC0"/>
    <w:rsid w:val="00E20CE2"/>
    <w:rsid w:val="00E20D52"/>
    <w:rsid w:val="00E20FA3"/>
    <w:rsid w:val="00E21898"/>
    <w:rsid w:val="00E21CA7"/>
    <w:rsid w:val="00E22A7F"/>
    <w:rsid w:val="00E23C6D"/>
    <w:rsid w:val="00E23EFE"/>
    <w:rsid w:val="00E24713"/>
    <w:rsid w:val="00E254C6"/>
    <w:rsid w:val="00E2559A"/>
    <w:rsid w:val="00E25C41"/>
    <w:rsid w:val="00E27224"/>
    <w:rsid w:val="00E275DD"/>
    <w:rsid w:val="00E27D95"/>
    <w:rsid w:val="00E27E1A"/>
    <w:rsid w:val="00E30090"/>
    <w:rsid w:val="00E301A4"/>
    <w:rsid w:val="00E30834"/>
    <w:rsid w:val="00E30E9B"/>
    <w:rsid w:val="00E33B29"/>
    <w:rsid w:val="00E35B07"/>
    <w:rsid w:val="00E36450"/>
    <w:rsid w:val="00E36CE9"/>
    <w:rsid w:val="00E36E1D"/>
    <w:rsid w:val="00E371D6"/>
    <w:rsid w:val="00E4078C"/>
    <w:rsid w:val="00E41448"/>
    <w:rsid w:val="00E42190"/>
    <w:rsid w:val="00E42A8E"/>
    <w:rsid w:val="00E42EED"/>
    <w:rsid w:val="00E444D2"/>
    <w:rsid w:val="00E45113"/>
    <w:rsid w:val="00E45407"/>
    <w:rsid w:val="00E46007"/>
    <w:rsid w:val="00E461FB"/>
    <w:rsid w:val="00E504FD"/>
    <w:rsid w:val="00E51423"/>
    <w:rsid w:val="00E52458"/>
    <w:rsid w:val="00E525F3"/>
    <w:rsid w:val="00E52B9E"/>
    <w:rsid w:val="00E5332E"/>
    <w:rsid w:val="00E53732"/>
    <w:rsid w:val="00E53DD9"/>
    <w:rsid w:val="00E541A5"/>
    <w:rsid w:val="00E5500A"/>
    <w:rsid w:val="00E558DB"/>
    <w:rsid w:val="00E55FCB"/>
    <w:rsid w:val="00E5683C"/>
    <w:rsid w:val="00E56D55"/>
    <w:rsid w:val="00E56DD2"/>
    <w:rsid w:val="00E579EA"/>
    <w:rsid w:val="00E60091"/>
    <w:rsid w:val="00E60A35"/>
    <w:rsid w:val="00E61CC4"/>
    <w:rsid w:val="00E62863"/>
    <w:rsid w:val="00E63C4B"/>
    <w:rsid w:val="00E64E88"/>
    <w:rsid w:val="00E652C9"/>
    <w:rsid w:val="00E671DA"/>
    <w:rsid w:val="00E72199"/>
    <w:rsid w:val="00E7301D"/>
    <w:rsid w:val="00E730D5"/>
    <w:rsid w:val="00E744A3"/>
    <w:rsid w:val="00E750DA"/>
    <w:rsid w:val="00E75D07"/>
    <w:rsid w:val="00E7655B"/>
    <w:rsid w:val="00E769A6"/>
    <w:rsid w:val="00E7759E"/>
    <w:rsid w:val="00E808F9"/>
    <w:rsid w:val="00E80A93"/>
    <w:rsid w:val="00E80D79"/>
    <w:rsid w:val="00E819C5"/>
    <w:rsid w:val="00E81E43"/>
    <w:rsid w:val="00E81E63"/>
    <w:rsid w:val="00E82340"/>
    <w:rsid w:val="00E82569"/>
    <w:rsid w:val="00E829DA"/>
    <w:rsid w:val="00E832ED"/>
    <w:rsid w:val="00E8392E"/>
    <w:rsid w:val="00E83AA9"/>
    <w:rsid w:val="00E84170"/>
    <w:rsid w:val="00E84880"/>
    <w:rsid w:val="00E914B1"/>
    <w:rsid w:val="00E91603"/>
    <w:rsid w:val="00E92033"/>
    <w:rsid w:val="00E933EE"/>
    <w:rsid w:val="00E93B84"/>
    <w:rsid w:val="00E955F9"/>
    <w:rsid w:val="00E958C8"/>
    <w:rsid w:val="00E95A17"/>
    <w:rsid w:val="00E96464"/>
    <w:rsid w:val="00E96520"/>
    <w:rsid w:val="00E9666E"/>
    <w:rsid w:val="00E9680D"/>
    <w:rsid w:val="00E96BF9"/>
    <w:rsid w:val="00E97D80"/>
    <w:rsid w:val="00E97D9B"/>
    <w:rsid w:val="00EA0FD3"/>
    <w:rsid w:val="00EA2AF2"/>
    <w:rsid w:val="00EA2BA9"/>
    <w:rsid w:val="00EA3209"/>
    <w:rsid w:val="00EA46A1"/>
    <w:rsid w:val="00EA4ACC"/>
    <w:rsid w:val="00EA4C39"/>
    <w:rsid w:val="00EA4DDB"/>
    <w:rsid w:val="00EA5069"/>
    <w:rsid w:val="00EA59D2"/>
    <w:rsid w:val="00EA6174"/>
    <w:rsid w:val="00EA654D"/>
    <w:rsid w:val="00EB0490"/>
    <w:rsid w:val="00EB19E4"/>
    <w:rsid w:val="00EB19EC"/>
    <w:rsid w:val="00EB1C40"/>
    <w:rsid w:val="00EB1E90"/>
    <w:rsid w:val="00EB25CD"/>
    <w:rsid w:val="00EB42A4"/>
    <w:rsid w:val="00EB4920"/>
    <w:rsid w:val="00EB4C23"/>
    <w:rsid w:val="00EB5C24"/>
    <w:rsid w:val="00EB5D5D"/>
    <w:rsid w:val="00EB5DC1"/>
    <w:rsid w:val="00EB66F1"/>
    <w:rsid w:val="00EB6CC6"/>
    <w:rsid w:val="00EB7BF3"/>
    <w:rsid w:val="00EB7C4B"/>
    <w:rsid w:val="00EC084F"/>
    <w:rsid w:val="00EC1769"/>
    <w:rsid w:val="00EC1BD2"/>
    <w:rsid w:val="00EC1D1A"/>
    <w:rsid w:val="00EC319D"/>
    <w:rsid w:val="00EC3FC0"/>
    <w:rsid w:val="00EC4670"/>
    <w:rsid w:val="00EC57A1"/>
    <w:rsid w:val="00EC5F59"/>
    <w:rsid w:val="00EC7E89"/>
    <w:rsid w:val="00ED07E9"/>
    <w:rsid w:val="00ED1480"/>
    <w:rsid w:val="00ED1BC2"/>
    <w:rsid w:val="00ED2684"/>
    <w:rsid w:val="00ED29BF"/>
    <w:rsid w:val="00ED4ACF"/>
    <w:rsid w:val="00ED4F93"/>
    <w:rsid w:val="00ED5809"/>
    <w:rsid w:val="00ED5AA4"/>
    <w:rsid w:val="00ED5B81"/>
    <w:rsid w:val="00ED7555"/>
    <w:rsid w:val="00EE01DD"/>
    <w:rsid w:val="00EE0922"/>
    <w:rsid w:val="00EE1261"/>
    <w:rsid w:val="00EE1EB1"/>
    <w:rsid w:val="00EE251F"/>
    <w:rsid w:val="00EE2947"/>
    <w:rsid w:val="00EE2AC5"/>
    <w:rsid w:val="00EE4094"/>
    <w:rsid w:val="00EE4198"/>
    <w:rsid w:val="00EE41F1"/>
    <w:rsid w:val="00EE4341"/>
    <w:rsid w:val="00EE4AA2"/>
    <w:rsid w:val="00EE5188"/>
    <w:rsid w:val="00EE57E0"/>
    <w:rsid w:val="00EE6943"/>
    <w:rsid w:val="00EF117B"/>
    <w:rsid w:val="00EF1648"/>
    <w:rsid w:val="00EF4439"/>
    <w:rsid w:val="00EF446F"/>
    <w:rsid w:val="00EF5F59"/>
    <w:rsid w:val="00EF635E"/>
    <w:rsid w:val="00EF6C92"/>
    <w:rsid w:val="00EF73ED"/>
    <w:rsid w:val="00EF7671"/>
    <w:rsid w:val="00EF792E"/>
    <w:rsid w:val="00F00533"/>
    <w:rsid w:val="00F00DDD"/>
    <w:rsid w:val="00F01DFF"/>
    <w:rsid w:val="00F01E7E"/>
    <w:rsid w:val="00F02E77"/>
    <w:rsid w:val="00F03B17"/>
    <w:rsid w:val="00F03D4C"/>
    <w:rsid w:val="00F03DFF"/>
    <w:rsid w:val="00F05B76"/>
    <w:rsid w:val="00F06A0C"/>
    <w:rsid w:val="00F06F1C"/>
    <w:rsid w:val="00F06F5A"/>
    <w:rsid w:val="00F07501"/>
    <w:rsid w:val="00F104E6"/>
    <w:rsid w:val="00F11DC9"/>
    <w:rsid w:val="00F1290D"/>
    <w:rsid w:val="00F12AAE"/>
    <w:rsid w:val="00F134A4"/>
    <w:rsid w:val="00F135A8"/>
    <w:rsid w:val="00F13AB6"/>
    <w:rsid w:val="00F1425D"/>
    <w:rsid w:val="00F148EC"/>
    <w:rsid w:val="00F153E4"/>
    <w:rsid w:val="00F15EAB"/>
    <w:rsid w:val="00F16C41"/>
    <w:rsid w:val="00F17649"/>
    <w:rsid w:val="00F17709"/>
    <w:rsid w:val="00F17ED8"/>
    <w:rsid w:val="00F17FDF"/>
    <w:rsid w:val="00F205AD"/>
    <w:rsid w:val="00F2075E"/>
    <w:rsid w:val="00F2159B"/>
    <w:rsid w:val="00F220C7"/>
    <w:rsid w:val="00F22D9E"/>
    <w:rsid w:val="00F23EBF"/>
    <w:rsid w:val="00F24ADB"/>
    <w:rsid w:val="00F2581D"/>
    <w:rsid w:val="00F275DC"/>
    <w:rsid w:val="00F2769A"/>
    <w:rsid w:val="00F307E2"/>
    <w:rsid w:val="00F3087F"/>
    <w:rsid w:val="00F316E2"/>
    <w:rsid w:val="00F328B9"/>
    <w:rsid w:val="00F33609"/>
    <w:rsid w:val="00F350F4"/>
    <w:rsid w:val="00F361A6"/>
    <w:rsid w:val="00F3640D"/>
    <w:rsid w:val="00F366AA"/>
    <w:rsid w:val="00F36D10"/>
    <w:rsid w:val="00F40C10"/>
    <w:rsid w:val="00F42783"/>
    <w:rsid w:val="00F441CF"/>
    <w:rsid w:val="00F442F7"/>
    <w:rsid w:val="00F44AB4"/>
    <w:rsid w:val="00F44F91"/>
    <w:rsid w:val="00F46E43"/>
    <w:rsid w:val="00F4731C"/>
    <w:rsid w:val="00F50757"/>
    <w:rsid w:val="00F50928"/>
    <w:rsid w:val="00F50E32"/>
    <w:rsid w:val="00F50F72"/>
    <w:rsid w:val="00F51235"/>
    <w:rsid w:val="00F52091"/>
    <w:rsid w:val="00F5292C"/>
    <w:rsid w:val="00F52D97"/>
    <w:rsid w:val="00F52FE4"/>
    <w:rsid w:val="00F54922"/>
    <w:rsid w:val="00F54D1E"/>
    <w:rsid w:val="00F54E95"/>
    <w:rsid w:val="00F5517D"/>
    <w:rsid w:val="00F553F5"/>
    <w:rsid w:val="00F55704"/>
    <w:rsid w:val="00F55C41"/>
    <w:rsid w:val="00F5604E"/>
    <w:rsid w:val="00F56F29"/>
    <w:rsid w:val="00F60B62"/>
    <w:rsid w:val="00F60CCF"/>
    <w:rsid w:val="00F623C6"/>
    <w:rsid w:val="00F62A9E"/>
    <w:rsid w:val="00F631D0"/>
    <w:rsid w:val="00F64309"/>
    <w:rsid w:val="00F64901"/>
    <w:rsid w:val="00F658C4"/>
    <w:rsid w:val="00F65BB6"/>
    <w:rsid w:val="00F66A31"/>
    <w:rsid w:val="00F675B3"/>
    <w:rsid w:val="00F701E8"/>
    <w:rsid w:val="00F702AB"/>
    <w:rsid w:val="00F708BA"/>
    <w:rsid w:val="00F70DA8"/>
    <w:rsid w:val="00F70DCE"/>
    <w:rsid w:val="00F71267"/>
    <w:rsid w:val="00F714F2"/>
    <w:rsid w:val="00F71BA5"/>
    <w:rsid w:val="00F74408"/>
    <w:rsid w:val="00F74AA6"/>
    <w:rsid w:val="00F75554"/>
    <w:rsid w:val="00F759C0"/>
    <w:rsid w:val="00F75C90"/>
    <w:rsid w:val="00F76401"/>
    <w:rsid w:val="00F76429"/>
    <w:rsid w:val="00F768E7"/>
    <w:rsid w:val="00F76ACB"/>
    <w:rsid w:val="00F770CA"/>
    <w:rsid w:val="00F7710F"/>
    <w:rsid w:val="00F771EF"/>
    <w:rsid w:val="00F80D39"/>
    <w:rsid w:val="00F80F9F"/>
    <w:rsid w:val="00F812DD"/>
    <w:rsid w:val="00F81E3B"/>
    <w:rsid w:val="00F8272A"/>
    <w:rsid w:val="00F82BB5"/>
    <w:rsid w:val="00F83EE3"/>
    <w:rsid w:val="00F83F47"/>
    <w:rsid w:val="00F84011"/>
    <w:rsid w:val="00F84663"/>
    <w:rsid w:val="00F84ADC"/>
    <w:rsid w:val="00F84BD6"/>
    <w:rsid w:val="00F8723A"/>
    <w:rsid w:val="00F87518"/>
    <w:rsid w:val="00F876DB"/>
    <w:rsid w:val="00F906E6"/>
    <w:rsid w:val="00F907F4"/>
    <w:rsid w:val="00F90BA8"/>
    <w:rsid w:val="00F9131A"/>
    <w:rsid w:val="00F91CFF"/>
    <w:rsid w:val="00F92263"/>
    <w:rsid w:val="00F94051"/>
    <w:rsid w:val="00F94F49"/>
    <w:rsid w:val="00F954EF"/>
    <w:rsid w:val="00F959A8"/>
    <w:rsid w:val="00F96634"/>
    <w:rsid w:val="00F9737A"/>
    <w:rsid w:val="00FA035E"/>
    <w:rsid w:val="00FA0A5F"/>
    <w:rsid w:val="00FA0FB4"/>
    <w:rsid w:val="00FA1218"/>
    <w:rsid w:val="00FA14A0"/>
    <w:rsid w:val="00FA1CAA"/>
    <w:rsid w:val="00FA2A52"/>
    <w:rsid w:val="00FA2CF0"/>
    <w:rsid w:val="00FA31BA"/>
    <w:rsid w:val="00FA3FB9"/>
    <w:rsid w:val="00FA3FE8"/>
    <w:rsid w:val="00FA414F"/>
    <w:rsid w:val="00FA4934"/>
    <w:rsid w:val="00FA4A21"/>
    <w:rsid w:val="00FA575C"/>
    <w:rsid w:val="00FA5FF1"/>
    <w:rsid w:val="00FA6100"/>
    <w:rsid w:val="00FA6885"/>
    <w:rsid w:val="00FA7207"/>
    <w:rsid w:val="00FB155B"/>
    <w:rsid w:val="00FB1901"/>
    <w:rsid w:val="00FB213F"/>
    <w:rsid w:val="00FB2D69"/>
    <w:rsid w:val="00FB3EE8"/>
    <w:rsid w:val="00FB40A8"/>
    <w:rsid w:val="00FB43D7"/>
    <w:rsid w:val="00FB477E"/>
    <w:rsid w:val="00FB47A0"/>
    <w:rsid w:val="00FB49CE"/>
    <w:rsid w:val="00FB55F9"/>
    <w:rsid w:val="00FB57CA"/>
    <w:rsid w:val="00FB6E6B"/>
    <w:rsid w:val="00FB769E"/>
    <w:rsid w:val="00FB7F58"/>
    <w:rsid w:val="00FC09F8"/>
    <w:rsid w:val="00FC0C9B"/>
    <w:rsid w:val="00FC1710"/>
    <w:rsid w:val="00FC1A4B"/>
    <w:rsid w:val="00FC3827"/>
    <w:rsid w:val="00FC47E4"/>
    <w:rsid w:val="00FC4DB0"/>
    <w:rsid w:val="00FC4E1B"/>
    <w:rsid w:val="00FC5205"/>
    <w:rsid w:val="00FC5343"/>
    <w:rsid w:val="00FC6577"/>
    <w:rsid w:val="00FC6621"/>
    <w:rsid w:val="00FC6C42"/>
    <w:rsid w:val="00FC6EF9"/>
    <w:rsid w:val="00FC74B4"/>
    <w:rsid w:val="00FD0451"/>
    <w:rsid w:val="00FD0C58"/>
    <w:rsid w:val="00FD14A1"/>
    <w:rsid w:val="00FD1A3E"/>
    <w:rsid w:val="00FD237C"/>
    <w:rsid w:val="00FD2F43"/>
    <w:rsid w:val="00FD5111"/>
    <w:rsid w:val="00FD5AE8"/>
    <w:rsid w:val="00FD608E"/>
    <w:rsid w:val="00FD6A6A"/>
    <w:rsid w:val="00FD6C10"/>
    <w:rsid w:val="00FD6C57"/>
    <w:rsid w:val="00FE0387"/>
    <w:rsid w:val="00FE14EB"/>
    <w:rsid w:val="00FE1D42"/>
    <w:rsid w:val="00FE1E34"/>
    <w:rsid w:val="00FE2088"/>
    <w:rsid w:val="00FE23DE"/>
    <w:rsid w:val="00FE2D2F"/>
    <w:rsid w:val="00FE346A"/>
    <w:rsid w:val="00FE4170"/>
    <w:rsid w:val="00FE468D"/>
    <w:rsid w:val="00FE56DB"/>
    <w:rsid w:val="00FE6626"/>
    <w:rsid w:val="00FE7E9F"/>
    <w:rsid w:val="00FF030D"/>
    <w:rsid w:val="00FF11C0"/>
    <w:rsid w:val="00FF184E"/>
    <w:rsid w:val="00FF251B"/>
    <w:rsid w:val="00FF3A51"/>
    <w:rsid w:val="00FF4B12"/>
    <w:rsid w:val="00FF611A"/>
    <w:rsid w:val="00FF6184"/>
    <w:rsid w:val="00FF64CF"/>
    <w:rsid w:val="00FF6600"/>
    <w:rsid w:val="00FF771A"/>
    <w:rsid w:val="00FF798E"/>
    <w:rsid w:val="00FF7A92"/>
    <w:rsid w:val="00FF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62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76E3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9374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h2,A.B.C."/>
    <w:basedOn w:val="Normal"/>
    <w:next w:val="Normal"/>
    <w:qFormat/>
    <w:rsid w:val="00C93746"/>
    <w:pPr>
      <w:keepNext/>
      <w:jc w:val="right"/>
      <w:outlineLvl w:val="1"/>
    </w:pPr>
    <w:rPr>
      <w:rFonts w:ascii="Univers" w:hAnsi="Univers"/>
      <w:b/>
      <w:sz w:val="56"/>
      <w:szCs w:val="20"/>
    </w:rPr>
  </w:style>
  <w:style w:type="paragraph" w:styleId="Heading3">
    <w:name w:val="heading 3"/>
    <w:aliases w:val="h3,1.2.3."/>
    <w:basedOn w:val="Normal"/>
    <w:next w:val="Normal"/>
    <w:qFormat/>
    <w:rsid w:val="00C93746"/>
    <w:pPr>
      <w:keepNext/>
      <w:outlineLvl w:val="2"/>
    </w:pPr>
    <w:rPr>
      <w:rFonts w:ascii="Univers" w:hAnsi="Univers"/>
      <w:b/>
      <w:sz w:val="40"/>
      <w:szCs w:val="20"/>
    </w:rPr>
  </w:style>
  <w:style w:type="paragraph" w:styleId="Heading4">
    <w:name w:val="heading 4"/>
    <w:aliases w:val="h4,Level III for #'s"/>
    <w:basedOn w:val="Normal"/>
    <w:next w:val="Normal"/>
    <w:link w:val="Heading4Char"/>
    <w:qFormat/>
    <w:rsid w:val="00C93746"/>
    <w:pPr>
      <w:keepNext/>
      <w:widowControl w:val="0"/>
      <w:suppressAutoHyphens/>
      <w:autoSpaceDE w:val="0"/>
      <w:autoSpaceDN w:val="0"/>
      <w:adjustRightInd w:val="0"/>
      <w:spacing w:before="120" w:after="60"/>
      <w:outlineLvl w:val="3"/>
    </w:pPr>
    <w:rPr>
      <w:rFonts w:eastAsia="Arial Unicode MS"/>
      <w:b/>
      <w:bCs/>
      <w:color w:val="000000"/>
      <w:sz w:val="20"/>
      <w:szCs w:val="20"/>
    </w:rPr>
  </w:style>
  <w:style w:type="paragraph" w:styleId="Heading5">
    <w:name w:val="heading 5"/>
    <w:basedOn w:val="Normal"/>
    <w:next w:val="Normal"/>
    <w:qFormat/>
    <w:rsid w:val="00C937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93746"/>
    <w:pPr>
      <w:keepNext/>
      <w:outlineLvl w:val="5"/>
    </w:pPr>
    <w:rPr>
      <w:szCs w:val="28"/>
    </w:rPr>
  </w:style>
  <w:style w:type="paragraph" w:styleId="Heading7">
    <w:name w:val="heading 7"/>
    <w:basedOn w:val="Normal"/>
    <w:next w:val="Normal"/>
    <w:qFormat/>
    <w:rsid w:val="00C93746"/>
    <w:pPr>
      <w:keepNext/>
      <w:outlineLvl w:val="6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rsid w:val="00C93746"/>
    <w:pPr>
      <w:spacing w:before="360" w:after="240"/>
      <w:ind w:left="1247" w:right="567"/>
      <w:outlineLvl w:val="0"/>
    </w:pPr>
    <w:rPr>
      <w:rFonts w:cs="Arial"/>
      <w:b/>
      <w:bCs/>
      <w:kern w:val="28"/>
      <w:sz w:val="28"/>
      <w:szCs w:val="28"/>
    </w:rPr>
  </w:style>
  <w:style w:type="paragraph" w:styleId="BodyText">
    <w:name w:val="Body Text"/>
    <w:basedOn w:val="Normal"/>
    <w:link w:val="BodyTextChar"/>
    <w:rsid w:val="00C93746"/>
    <w:pPr>
      <w:numPr>
        <w:numId w:val="1"/>
      </w:numPr>
      <w:spacing w:after="120"/>
    </w:pPr>
  </w:style>
  <w:style w:type="paragraph" w:styleId="Footer">
    <w:name w:val="footer"/>
    <w:basedOn w:val="Normal"/>
    <w:link w:val="FooterChar"/>
    <w:uiPriority w:val="99"/>
    <w:rsid w:val="00C9374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93746"/>
  </w:style>
  <w:style w:type="paragraph" w:styleId="Header">
    <w:name w:val="header"/>
    <w:basedOn w:val="Normal"/>
    <w:rsid w:val="00C9374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C93746"/>
    <w:pPr>
      <w:spacing w:after="120" w:line="480" w:lineRule="auto"/>
    </w:pPr>
  </w:style>
  <w:style w:type="paragraph" w:styleId="FootnoteText">
    <w:name w:val="footnote text"/>
    <w:aliases w:val="Geneva 9,Font: Geneva 9,Boston 10,f,DNV-FT,footnote3,text,Geneva,92,Font:,Boston,10,FOOTNOTES,fn,single space,Footnote Text Rail EIS,ft,Footnotes,Footnote ak,fn cafc,Footnotes Char Char,Footnote Text Char Char,fn Char Char"/>
    <w:basedOn w:val="Normal"/>
    <w:rsid w:val="00C93746"/>
    <w:rPr>
      <w:sz w:val="20"/>
      <w:szCs w:val="20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"/>
    <w:rsid w:val="00C93746"/>
    <w:rPr>
      <w:vertAlign w:val="superscript"/>
    </w:rPr>
  </w:style>
  <w:style w:type="paragraph" w:styleId="BalloonText">
    <w:name w:val="Balloon Text"/>
    <w:basedOn w:val="Normal"/>
    <w:semiHidden/>
    <w:rsid w:val="00C93746"/>
    <w:rPr>
      <w:rFonts w:ascii="Tahoma" w:hAnsi="Tahoma" w:cs="Tahoma"/>
      <w:sz w:val="16"/>
      <w:szCs w:val="16"/>
    </w:rPr>
  </w:style>
  <w:style w:type="character" w:customStyle="1" w:styleId="Style14ptBold">
    <w:name w:val="Style 14 pt Bold"/>
    <w:rsid w:val="00C93746"/>
    <w:rPr>
      <w:b/>
      <w:bCs/>
      <w:sz w:val="28"/>
      <w:szCs w:val="28"/>
    </w:rPr>
  </w:style>
  <w:style w:type="paragraph" w:customStyle="1" w:styleId="Annex">
    <w:name w:val="Annex"/>
    <w:basedOn w:val="Normal"/>
    <w:next w:val="Normal"/>
    <w:autoRedefine/>
    <w:rsid w:val="00C93746"/>
    <w:rPr>
      <w:b/>
      <w:sz w:val="20"/>
      <w:szCs w:val="20"/>
    </w:rPr>
  </w:style>
  <w:style w:type="paragraph" w:customStyle="1" w:styleId="Anxhead">
    <w:name w:val="Anx head"/>
    <w:basedOn w:val="Normal"/>
    <w:rsid w:val="00C93746"/>
    <w:rPr>
      <w:b/>
      <w:bCs/>
      <w:sz w:val="28"/>
      <w:szCs w:val="22"/>
    </w:rPr>
  </w:style>
  <w:style w:type="paragraph" w:customStyle="1" w:styleId="Anxsubhead">
    <w:name w:val="Anx subhead"/>
    <w:basedOn w:val="Normal"/>
    <w:rsid w:val="00C93746"/>
    <w:pPr>
      <w:tabs>
        <w:tab w:val="left" w:pos="1247"/>
      </w:tabs>
      <w:ind w:left="1247"/>
    </w:pPr>
    <w:rPr>
      <w:b/>
      <w:bCs/>
    </w:rPr>
  </w:style>
  <w:style w:type="paragraph" w:customStyle="1" w:styleId="Anxtitle">
    <w:name w:val="Anx title"/>
    <w:basedOn w:val="Normal"/>
    <w:rsid w:val="00C93746"/>
    <w:pPr>
      <w:ind w:left="1247"/>
    </w:pPr>
    <w:rPr>
      <w:b/>
      <w:bCs/>
      <w:sz w:val="28"/>
      <w:szCs w:val="26"/>
    </w:rPr>
  </w:style>
  <w:style w:type="paragraph" w:customStyle="1" w:styleId="CH1">
    <w:name w:val="CH1"/>
    <w:basedOn w:val="Heading2"/>
    <w:autoRedefine/>
    <w:rsid w:val="005E1A7F"/>
    <w:pPr>
      <w:keepNext w:val="0"/>
      <w:spacing w:before="240" w:after="120"/>
      <w:ind w:right="567"/>
      <w:jc w:val="left"/>
    </w:pPr>
    <w:rPr>
      <w:rFonts w:ascii="Times New Roman" w:hAnsi="Times New Roman"/>
      <w:sz w:val="28"/>
      <w:szCs w:val="28"/>
    </w:rPr>
  </w:style>
  <w:style w:type="paragraph" w:customStyle="1" w:styleId="CH2">
    <w:name w:val="CH2"/>
    <w:basedOn w:val="Normal"/>
    <w:link w:val="CH2Char"/>
    <w:autoRedefine/>
    <w:rsid w:val="009C6A2F"/>
    <w:pPr>
      <w:tabs>
        <w:tab w:val="left" w:pos="624"/>
        <w:tab w:val="left" w:pos="1134"/>
      </w:tabs>
      <w:spacing w:before="240" w:after="120"/>
      <w:ind w:right="567"/>
      <w:outlineLvl w:val="1"/>
    </w:pPr>
    <w:rPr>
      <w:b/>
      <w:bCs/>
    </w:rPr>
  </w:style>
  <w:style w:type="paragraph" w:customStyle="1" w:styleId="CH3">
    <w:name w:val="CH3"/>
    <w:basedOn w:val="Normal"/>
    <w:rsid w:val="00C93746"/>
    <w:pPr>
      <w:keepNext/>
      <w:numPr>
        <w:numId w:val="2"/>
      </w:numPr>
      <w:tabs>
        <w:tab w:val="clear" w:pos="578"/>
        <w:tab w:val="num" w:pos="2892"/>
      </w:tabs>
      <w:suppressAutoHyphens/>
      <w:spacing w:after="240"/>
      <w:ind w:left="2892" w:hanging="579"/>
    </w:pPr>
    <w:rPr>
      <w:b/>
      <w:bCs/>
      <w:sz w:val="20"/>
      <w:szCs w:val="20"/>
    </w:rPr>
  </w:style>
  <w:style w:type="paragraph" w:customStyle="1" w:styleId="CH4">
    <w:name w:val="CH4"/>
    <w:basedOn w:val="CH3"/>
    <w:rsid w:val="00C93746"/>
    <w:pPr>
      <w:keepLines/>
      <w:numPr>
        <w:numId w:val="3"/>
      </w:numPr>
      <w:tabs>
        <w:tab w:val="clear" w:pos="0"/>
        <w:tab w:val="num" w:pos="360"/>
      </w:tabs>
      <w:suppressAutoHyphens w:val="0"/>
      <w:ind w:left="0"/>
    </w:pPr>
    <w:rPr>
      <w:iCs/>
    </w:rPr>
  </w:style>
  <w:style w:type="paragraph" w:customStyle="1" w:styleId="Paralevel1">
    <w:name w:val="Para level1"/>
    <w:basedOn w:val="Normal"/>
    <w:autoRedefine/>
    <w:rsid w:val="00C93746"/>
    <w:pPr>
      <w:numPr>
        <w:numId w:val="4"/>
      </w:numPr>
      <w:tabs>
        <w:tab w:val="clear" w:pos="360"/>
      </w:tabs>
      <w:suppressAutoHyphens/>
      <w:spacing w:after="120"/>
      <w:ind w:left="1247"/>
    </w:pPr>
    <w:rPr>
      <w:sz w:val="20"/>
      <w:szCs w:val="20"/>
    </w:rPr>
  </w:style>
  <w:style w:type="character" w:customStyle="1" w:styleId="Paralevel1Char">
    <w:name w:val="Para level1 Char"/>
    <w:rsid w:val="00C93746"/>
    <w:rPr>
      <w:lang w:val="en-GB" w:eastAsia="en-US" w:bidi="ar-SA"/>
    </w:rPr>
  </w:style>
  <w:style w:type="paragraph" w:customStyle="1" w:styleId="Paralevel2">
    <w:name w:val="Para level2"/>
    <w:basedOn w:val="Paralevel1"/>
    <w:autoRedefine/>
    <w:rsid w:val="003A3557"/>
    <w:pPr>
      <w:numPr>
        <w:ilvl w:val="2"/>
        <w:numId w:val="9"/>
      </w:numPr>
    </w:pPr>
  </w:style>
  <w:style w:type="character" w:customStyle="1" w:styleId="Paralevel2Char">
    <w:name w:val="Para level2 Char"/>
    <w:rsid w:val="00C93746"/>
    <w:rPr>
      <w:lang w:val="en-GB" w:eastAsia="en-US" w:bidi="ar-SA"/>
    </w:rPr>
  </w:style>
  <w:style w:type="paragraph" w:customStyle="1" w:styleId="Paralevel3">
    <w:name w:val="Para level3"/>
    <w:basedOn w:val="Paralevel2"/>
    <w:rsid w:val="00C93746"/>
    <w:pPr>
      <w:numPr>
        <w:ilvl w:val="0"/>
        <w:numId w:val="0"/>
      </w:numPr>
      <w:tabs>
        <w:tab w:val="num" w:pos="360"/>
      </w:tabs>
    </w:pPr>
  </w:style>
  <w:style w:type="paragraph" w:customStyle="1" w:styleId="Subtitle">
    <w:name w:val="Sub title"/>
    <w:basedOn w:val="Heading2"/>
    <w:rsid w:val="00C93746"/>
    <w:pPr>
      <w:ind w:left="1247"/>
      <w:jc w:val="left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C93746"/>
    <w:pPr>
      <w:widowControl w:val="0"/>
    </w:pPr>
    <w:rPr>
      <w:snapToGrid w:val="0"/>
      <w:szCs w:val="20"/>
    </w:rPr>
  </w:style>
  <w:style w:type="character" w:styleId="Hyperlink">
    <w:name w:val="Hyperlink"/>
    <w:rsid w:val="00C93746"/>
    <w:rPr>
      <w:color w:val="0000FF"/>
      <w:u w:val="single"/>
    </w:rPr>
  </w:style>
  <w:style w:type="paragraph" w:customStyle="1" w:styleId="Tablebullet">
    <w:name w:val="Tablebullet"/>
    <w:rsid w:val="00C93746"/>
    <w:pPr>
      <w:numPr>
        <w:numId w:val="5"/>
      </w:numPr>
    </w:pPr>
    <w:rPr>
      <w:sz w:val="18"/>
      <w:lang w:eastAsia="en-US"/>
    </w:rPr>
  </w:style>
  <w:style w:type="paragraph" w:customStyle="1" w:styleId="Bullet20">
    <w:name w:val="Bullet2"/>
    <w:basedOn w:val="Normal"/>
    <w:rsid w:val="00C93746"/>
    <w:pPr>
      <w:widowControl w:val="0"/>
      <w:numPr>
        <w:numId w:val="6"/>
      </w:numPr>
      <w:spacing w:after="120"/>
    </w:pPr>
    <w:rPr>
      <w:sz w:val="22"/>
      <w:lang w:val="en-US"/>
    </w:rPr>
  </w:style>
  <w:style w:type="paragraph" w:customStyle="1" w:styleId="Bullet2">
    <w:name w:val="Bullet 2"/>
    <w:basedOn w:val="Bullet1"/>
    <w:rsid w:val="00C93746"/>
    <w:pPr>
      <w:numPr>
        <w:numId w:val="7"/>
      </w:numPr>
    </w:pPr>
  </w:style>
  <w:style w:type="paragraph" w:customStyle="1" w:styleId="Bullet1">
    <w:name w:val="Bullet 1"/>
    <w:basedOn w:val="Normal"/>
    <w:rsid w:val="00C93746"/>
    <w:pPr>
      <w:widowControl w:val="0"/>
      <w:numPr>
        <w:numId w:val="8"/>
      </w:numPr>
      <w:spacing w:after="120"/>
    </w:pPr>
    <w:rPr>
      <w:sz w:val="22"/>
    </w:rPr>
  </w:style>
  <w:style w:type="paragraph" w:customStyle="1" w:styleId="paralevel10">
    <w:name w:val="para level1"/>
    <w:basedOn w:val="Normal"/>
    <w:rsid w:val="00C93746"/>
    <w:pPr>
      <w:suppressAutoHyphens/>
      <w:spacing w:after="120"/>
      <w:ind w:left="1247"/>
    </w:pPr>
    <w:rPr>
      <w:sz w:val="20"/>
      <w:szCs w:val="20"/>
      <w:lang w:val="en-US"/>
    </w:rPr>
  </w:style>
  <w:style w:type="paragraph" w:customStyle="1" w:styleId="paralevel30">
    <w:name w:val="para level3"/>
    <w:basedOn w:val="Bullet2"/>
    <w:rsid w:val="00C93746"/>
    <w:pPr>
      <w:numPr>
        <w:numId w:val="0"/>
      </w:numPr>
      <w:ind w:left="3119" w:hanging="624"/>
    </w:pPr>
    <w:rPr>
      <w:sz w:val="20"/>
      <w:szCs w:val="20"/>
      <w:lang w:val="en-US"/>
    </w:rPr>
  </w:style>
  <w:style w:type="paragraph" w:customStyle="1" w:styleId="TableHeading1">
    <w:name w:val="Table Heading 1"/>
    <w:basedOn w:val="Normal"/>
    <w:rsid w:val="00C93746"/>
    <w:pPr>
      <w:widowControl w:val="0"/>
      <w:autoSpaceDE w:val="0"/>
      <w:autoSpaceDN w:val="0"/>
    </w:pPr>
    <w:rPr>
      <w:bCs/>
      <w:sz w:val="22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2E51F8"/>
    <w:pPr>
      <w:tabs>
        <w:tab w:val="left" w:pos="1134"/>
        <w:tab w:val="right" w:leader="dot" w:pos="9820"/>
      </w:tabs>
      <w:spacing w:before="120" w:after="120"/>
      <w:ind w:left="1134" w:hanging="567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rsid w:val="00EA4DDB"/>
    <w:pPr>
      <w:tabs>
        <w:tab w:val="left" w:pos="1701"/>
        <w:tab w:val="right" w:leader="dot" w:pos="9820"/>
      </w:tabs>
      <w:ind w:left="1134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EA4DDB"/>
    <w:pPr>
      <w:tabs>
        <w:tab w:val="left" w:pos="2268"/>
        <w:tab w:val="right" w:leader="dot" w:pos="9820"/>
      </w:tabs>
      <w:ind w:left="1701"/>
    </w:pPr>
    <w:rPr>
      <w:rFonts w:ascii="Cambria" w:hAnsi="Cambria"/>
      <w:sz w:val="22"/>
      <w:szCs w:val="22"/>
    </w:rPr>
  </w:style>
  <w:style w:type="paragraph" w:customStyle="1" w:styleId="TableHeading2">
    <w:name w:val="Table Heading 2"/>
    <w:basedOn w:val="Normal"/>
    <w:rsid w:val="00C93746"/>
    <w:pPr>
      <w:widowControl w:val="0"/>
      <w:tabs>
        <w:tab w:val="left" w:pos="720"/>
      </w:tabs>
      <w:spacing w:after="120"/>
    </w:pPr>
    <w:rPr>
      <w:rFonts w:eastAsia="MS Mincho"/>
      <w:b/>
      <w:sz w:val="22"/>
      <w:szCs w:val="20"/>
      <w:lang w:val="en-US"/>
    </w:rPr>
  </w:style>
  <w:style w:type="character" w:styleId="Emphasis">
    <w:name w:val="Emphasis"/>
    <w:uiPriority w:val="20"/>
    <w:qFormat/>
    <w:rsid w:val="00C93746"/>
    <w:rPr>
      <w:i/>
      <w:iCs/>
    </w:rPr>
  </w:style>
  <w:style w:type="paragraph" w:styleId="ListNumber">
    <w:name w:val="List Number"/>
    <w:basedOn w:val="Normal"/>
    <w:autoRedefine/>
    <w:rsid w:val="00C93746"/>
    <w:pPr>
      <w:ind w:left="2880"/>
    </w:pPr>
    <w:rPr>
      <w:sz w:val="20"/>
      <w:szCs w:val="20"/>
    </w:rPr>
  </w:style>
  <w:style w:type="character" w:customStyle="1" w:styleId="Char">
    <w:name w:val="Char"/>
    <w:rsid w:val="00C93746"/>
    <w:rPr>
      <w:rFonts w:ascii="Arial" w:hAnsi="Arial"/>
      <w:b/>
      <w:color w:val="000000"/>
      <w:kern w:val="28"/>
      <w:sz w:val="26"/>
      <w:lang w:val="en-CA" w:eastAsia="en-US" w:bidi="ar-SA"/>
    </w:rPr>
  </w:style>
  <w:style w:type="character" w:styleId="Strong">
    <w:name w:val="Strong"/>
    <w:uiPriority w:val="22"/>
    <w:qFormat/>
    <w:rsid w:val="00C93746"/>
    <w:rPr>
      <w:b/>
      <w:bCs/>
    </w:rPr>
  </w:style>
  <w:style w:type="paragraph" w:styleId="BodyText3">
    <w:name w:val="Body Text 3"/>
    <w:basedOn w:val="Normal"/>
    <w:rsid w:val="00C93746"/>
    <w:pPr>
      <w:spacing w:after="120"/>
    </w:pPr>
    <w:rPr>
      <w:sz w:val="20"/>
      <w:szCs w:val="20"/>
    </w:rPr>
  </w:style>
  <w:style w:type="paragraph" w:customStyle="1" w:styleId="Normln">
    <w:name w:val="Normální"/>
    <w:basedOn w:val="Default"/>
    <w:next w:val="Default"/>
    <w:rsid w:val="00C93746"/>
    <w:pPr>
      <w:spacing w:after="120"/>
    </w:pPr>
    <w:rPr>
      <w:color w:val="auto"/>
    </w:rPr>
  </w:style>
  <w:style w:type="paragraph" w:customStyle="1" w:styleId="Default">
    <w:name w:val="Default"/>
    <w:rsid w:val="00C937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otnoteTextChar">
    <w:name w:val="Footnote Text Char"/>
    <w:aliases w:val="Geneva 9 Char,Font: Geneva 9 Char,Boston 10 Char,f Char,DNV-FT Char,footnote3 Char,text Char,Geneva Char,92 Char,Font: Char,Boston Char,10 Char,FOOTNOTES Char,fn Char,single space Char,Footnote Text Rail EIS Char,ft Char,fn cafc Char"/>
    <w:rsid w:val="00C93746"/>
    <w:rPr>
      <w:sz w:val="18"/>
      <w:lang w:val="en-CA" w:eastAsia="en-US" w:bidi="ar-SA"/>
    </w:rPr>
  </w:style>
  <w:style w:type="paragraph" w:styleId="BodyTextIndent">
    <w:name w:val="Body Text Indent"/>
    <w:basedOn w:val="Normal"/>
    <w:link w:val="BodyTextIndentChar"/>
    <w:rsid w:val="00C93746"/>
    <w:pPr>
      <w:autoSpaceDE w:val="0"/>
      <w:autoSpaceDN w:val="0"/>
      <w:adjustRightInd w:val="0"/>
      <w:ind w:left="720" w:hanging="720"/>
    </w:pPr>
    <w:rPr>
      <w:sz w:val="20"/>
    </w:rPr>
  </w:style>
  <w:style w:type="character" w:styleId="FollowedHyperlink">
    <w:name w:val="FollowedHyperlink"/>
    <w:rsid w:val="00C93746"/>
    <w:rPr>
      <w:color w:val="800080"/>
      <w:u w:val="single"/>
    </w:rPr>
  </w:style>
  <w:style w:type="table" w:styleId="TableGrid">
    <w:name w:val="Table Grid"/>
    <w:basedOn w:val="TableNormal"/>
    <w:rsid w:val="00C93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C93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sz w:val="20"/>
      <w:szCs w:val="20"/>
      <w:lang w:eastAsia="zh-CN"/>
    </w:rPr>
  </w:style>
  <w:style w:type="character" w:styleId="CommentReference">
    <w:name w:val="annotation reference"/>
    <w:uiPriority w:val="99"/>
    <w:semiHidden/>
    <w:rsid w:val="00C93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37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3746"/>
    <w:rPr>
      <w:b/>
      <w:bCs/>
    </w:rPr>
  </w:style>
  <w:style w:type="paragraph" w:styleId="TOC4">
    <w:name w:val="toc 4"/>
    <w:basedOn w:val="Normal"/>
    <w:next w:val="Normal"/>
    <w:autoRedefine/>
    <w:rsid w:val="0071687A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71687A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71687A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71687A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71687A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71687A"/>
    <w:pPr>
      <w:ind w:left="1920"/>
    </w:pPr>
    <w:rPr>
      <w:rFonts w:ascii="Cambria" w:hAnsi="Cambria"/>
      <w:sz w:val="20"/>
      <w:szCs w:val="20"/>
    </w:rPr>
  </w:style>
  <w:style w:type="character" w:customStyle="1" w:styleId="HTMLPreformattedChar">
    <w:name w:val="HTML Preformatted Char"/>
    <w:link w:val="HTMLPreformatted"/>
    <w:rsid w:val="00182EEB"/>
    <w:rPr>
      <w:rFonts w:ascii="Courier New" w:eastAsia="SimSun" w:hAnsi="Courier New" w:cs="Courier New"/>
      <w:lang w:val="en-GB" w:eastAsia="zh-CN"/>
    </w:rPr>
  </w:style>
  <w:style w:type="character" w:customStyle="1" w:styleId="BodyTextChar">
    <w:name w:val="Body Text Char"/>
    <w:link w:val="BodyText"/>
    <w:rsid w:val="00011007"/>
    <w:rPr>
      <w:sz w:val="24"/>
      <w:szCs w:val="24"/>
      <w:lang w:val="en-GB" w:eastAsia="en-US"/>
    </w:rPr>
  </w:style>
  <w:style w:type="character" w:customStyle="1" w:styleId="BodyTextIndentChar">
    <w:name w:val="Body Text Indent Char"/>
    <w:link w:val="BodyTextIndent"/>
    <w:rsid w:val="00011007"/>
    <w:rPr>
      <w:szCs w:val="24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1B1766"/>
    <w:rPr>
      <w:lang w:val="en-GB"/>
    </w:rPr>
  </w:style>
  <w:style w:type="character" w:styleId="LineNumber">
    <w:name w:val="line number"/>
    <w:rsid w:val="00E55FCB"/>
  </w:style>
  <w:style w:type="paragraph" w:styleId="NormalWeb">
    <w:name w:val="Normal (Web)"/>
    <w:basedOn w:val="Normal"/>
    <w:uiPriority w:val="99"/>
    <w:unhideWhenUsed/>
    <w:rsid w:val="002F7DD1"/>
    <w:pPr>
      <w:spacing w:before="100" w:beforeAutospacing="1" w:after="100" w:afterAutospacing="1"/>
    </w:pPr>
    <w:rPr>
      <w:rFonts w:ascii="Times" w:hAnsi="Times"/>
      <w:sz w:val="20"/>
      <w:szCs w:val="20"/>
      <w:lang w:val="en-NZ"/>
    </w:rPr>
  </w:style>
  <w:style w:type="paragraph" w:customStyle="1" w:styleId="ColorfulShading-Accent11">
    <w:name w:val="Colorful Shading - Accent 11"/>
    <w:hidden/>
    <w:uiPriority w:val="99"/>
    <w:semiHidden/>
    <w:rsid w:val="00BE5C51"/>
    <w:rPr>
      <w:sz w:val="24"/>
      <w:szCs w:val="24"/>
      <w:lang w:val="en-GB" w:eastAsia="en-US"/>
    </w:rPr>
  </w:style>
  <w:style w:type="paragraph" w:styleId="Revision">
    <w:name w:val="Revision"/>
    <w:hidden/>
    <w:uiPriority w:val="71"/>
    <w:rsid w:val="00F70DCE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06F1C"/>
    <w:pPr>
      <w:ind w:left="720"/>
    </w:pPr>
  </w:style>
  <w:style w:type="character" w:customStyle="1" w:styleId="apple-converted-space">
    <w:name w:val="apple-converted-space"/>
    <w:rsid w:val="00ED4F93"/>
  </w:style>
  <w:style w:type="character" w:customStyle="1" w:styleId="Char1">
    <w:name w:val="Char1"/>
    <w:rsid w:val="00876E3E"/>
    <w:rPr>
      <w:rFonts w:ascii="Arial" w:hAnsi="Arial"/>
      <w:b/>
      <w:color w:val="000000"/>
      <w:kern w:val="28"/>
      <w:sz w:val="26"/>
      <w:lang w:val="en-CA" w:eastAsia="en-US" w:bidi="ar-SA"/>
    </w:rPr>
  </w:style>
  <w:style w:type="character" w:customStyle="1" w:styleId="Heading1Char">
    <w:name w:val="Heading 1 Char"/>
    <w:link w:val="Heading1"/>
    <w:rsid w:val="005D4867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aliases w:val="h4 Char,Level III for #'s Char"/>
    <w:link w:val="Heading4"/>
    <w:rsid w:val="005D4867"/>
    <w:rPr>
      <w:rFonts w:eastAsia="Arial Unicode MS"/>
      <w:b/>
      <w:bCs/>
      <w:color w:val="000000"/>
      <w:lang w:val="en-GB" w:eastAsia="en-US"/>
    </w:rPr>
  </w:style>
  <w:style w:type="table" w:customStyle="1" w:styleId="LightGrid1">
    <w:name w:val="Light Grid1"/>
    <w:basedOn w:val="TableNormal"/>
    <w:uiPriority w:val="62"/>
    <w:rsid w:val="000C1329"/>
    <w:rPr>
      <w:rFonts w:ascii="Calibri" w:eastAsia="Calibri" w:hAnsi="Calibri"/>
      <w:sz w:val="22"/>
      <w:szCs w:val="22"/>
      <w:lang w:val="el-GR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citation">
    <w:name w:val="citation"/>
    <w:basedOn w:val="DefaultParagraphFont"/>
    <w:rsid w:val="00835A36"/>
  </w:style>
  <w:style w:type="paragraph" w:customStyle="1" w:styleId="Normal1">
    <w:name w:val="Normal1"/>
    <w:basedOn w:val="Normal"/>
    <w:rsid w:val="003157D7"/>
    <w:pPr>
      <w:tabs>
        <w:tab w:val="left" w:pos="680"/>
      </w:tabs>
      <w:suppressAutoHyphens/>
      <w:spacing w:before="120"/>
    </w:pPr>
    <w:rPr>
      <w:sz w:val="22"/>
      <w:szCs w:val="22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5A17"/>
    <w:rPr>
      <w:rFonts w:ascii="Arial" w:eastAsia="Calibri" w:hAnsi="Arial"/>
      <w:lang w:val="en-US"/>
    </w:rPr>
  </w:style>
  <w:style w:type="character" w:customStyle="1" w:styleId="PlainTextChar">
    <w:name w:val="Plain Text Char"/>
    <w:link w:val="PlainText"/>
    <w:uiPriority w:val="99"/>
    <w:semiHidden/>
    <w:rsid w:val="00E95A17"/>
    <w:rPr>
      <w:rFonts w:ascii="Arial" w:eastAsia="Calibri" w:hAnsi="Arial" w:cs="Arial"/>
      <w:sz w:val="24"/>
      <w:szCs w:val="24"/>
      <w:lang w:val="en-US" w:eastAsia="en-US"/>
    </w:rPr>
  </w:style>
  <w:style w:type="paragraph" w:customStyle="1" w:styleId="Normal-pool">
    <w:name w:val="Normal-pool"/>
    <w:link w:val="Normal-poolChar"/>
    <w:rsid w:val="00C731C8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customStyle="1" w:styleId="AATitle">
    <w:name w:val="AA_Title"/>
    <w:basedOn w:val="Normal-pool"/>
    <w:link w:val="AATitleChar"/>
    <w:rsid w:val="00C731C8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C731C8"/>
    <w:pPr>
      <w:spacing w:before="120" w:after="120"/>
      <w:ind w:right="1701"/>
    </w:pPr>
  </w:style>
  <w:style w:type="character" w:customStyle="1" w:styleId="CH2Char">
    <w:name w:val="CH2 Char"/>
    <w:link w:val="CH2"/>
    <w:rsid w:val="009C6A2F"/>
    <w:rPr>
      <w:b/>
      <w:bCs/>
      <w:sz w:val="24"/>
      <w:szCs w:val="24"/>
      <w:lang w:val="en-GB" w:eastAsia="en-US"/>
    </w:rPr>
  </w:style>
  <w:style w:type="character" w:customStyle="1" w:styleId="AATitleChar">
    <w:name w:val="AA_Title Char"/>
    <w:link w:val="AATitle"/>
    <w:rsid w:val="00C731C8"/>
    <w:rPr>
      <w:b/>
      <w:lang w:eastAsia="en-US"/>
    </w:rPr>
  </w:style>
  <w:style w:type="character" w:customStyle="1" w:styleId="Normal-poolChar">
    <w:name w:val="Normal-pool Char"/>
    <w:link w:val="Normal-pool"/>
    <w:rsid w:val="00C731C8"/>
    <w:rPr>
      <w:lang w:eastAsia="en-US" w:bidi="ar-SA"/>
    </w:rPr>
  </w:style>
  <w:style w:type="character" w:customStyle="1" w:styleId="FooterChar">
    <w:name w:val="Footer Char"/>
    <w:link w:val="Footer"/>
    <w:uiPriority w:val="99"/>
    <w:rsid w:val="00FB40A8"/>
    <w:rPr>
      <w:sz w:val="24"/>
      <w:szCs w:val="24"/>
      <w:lang w:eastAsia="en-US"/>
    </w:rPr>
  </w:style>
  <w:style w:type="paragraph" w:customStyle="1" w:styleId="BBTitle">
    <w:name w:val="BB_Title"/>
    <w:basedOn w:val="Normal-pool"/>
    <w:rsid w:val="0057249A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customStyle="1" w:styleId="ZZAnxheader">
    <w:name w:val="ZZ_Anx_header"/>
    <w:basedOn w:val="Normal"/>
    <w:link w:val="ZZAnxheaderChar"/>
    <w:rsid w:val="009243AA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b/>
      <w:bCs/>
      <w:sz w:val="28"/>
      <w:szCs w:val="22"/>
    </w:rPr>
  </w:style>
  <w:style w:type="character" w:customStyle="1" w:styleId="ZZAnxheaderChar">
    <w:name w:val="ZZ_Anx_header Char"/>
    <w:link w:val="ZZAnxheader"/>
    <w:locked/>
    <w:rsid w:val="009243AA"/>
    <w:rPr>
      <w:b/>
      <w:bCs/>
      <w:sz w:val="28"/>
      <w:szCs w:val="22"/>
      <w:lang w:eastAsia="en-US"/>
    </w:rPr>
  </w:style>
  <w:style w:type="paragraph" w:customStyle="1" w:styleId="ZZAnxtitle">
    <w:name w:val="ZZ_Anx_title"/>
    <w:basedOn w:val="Normal"/>
    <w:rsid w:val="009243AA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360" w:after="120"/>
      <w:ind w:left="1247"/>
    </w:pPr>
    <w:rPr>
      <w:b/>
      <w:bCs/>
      <w:sz w:val="28"/>
      <w:szCs w:val="26"/>
    </w:rPr>
  </w:style>
  <w:style w:type="character" w:customStyle="1" w:styleId="Normal-poolChar1">
    <w:name w:val="Normal-pool Char1"/>
    <w:locked/>
    <w:rsid w:val="006704AD"/>
    <w:rPr>
      <w:lang w:val="en-GB" w:eastAsia="en-US" w:bidi="ar-SA"/>
    </w:rPr>
  </w:style>
  <w:style w:type="character" w:customStyle="1" w:styleId="a">
    <w:name w:val="a"/>
    <w:basedOn w:val="DefaultParagraphFont"/>
    <w:rsid w:val="00C95F2C"/>
  </w:style>
  <w:style w:type="character" w:customStyle="1" w:styleId="l6">
    <w:name w:val="l6"/>
    <w:basedOn w:val="DefaultParagraphFont"/>
    <w:rsid w:val="00C95F2C"/>
  </w:style>
  <w:style w:type="character" w:customStyle="1" w:styleId="shorttext">
    <w:name w:val="short_text"/>
    <w:basedOn w:val="DefaultParagraphFont"/>
    <w:rsid w:val="006C3704"/>
  </w:style>
  <w:style w:type="character" w:customStyle="1" w:styleId="placeholderend21">
    <w:name w:val="placeholder_end21"/>
    <w:basedOn w:val="DefaultParagraphFont"/>
    <w:rsid w:val="00ED1480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931467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55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69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9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333895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1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35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1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21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1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hm.pops.int/TheConvention/ThePOPs/ListingofPOPs/tabid/2509/Default.aspx" TargetMode="External"/><Relationship Id="rId18" Type="http://schemas.openxmlformats.org/officeDocument/2006/relationships/hyperlink" Target="http://chm.pops.int/TheConvention/ThePOPs/ListingofPOPs/tabid/2509/Default.aspx" TargetMode="External"/><Relationship Id="rId26" Type="http://schemas.openxmlformats.org/officeDocument/2006/relationships/hyperlink" Target="https://en.wikipedia.org/wiki/File:Cis-chlordane.svg" TargetMode="External"/><Relationship Id="rId39" Type="http://schemas.openxmlformats.org/officeDocument/2006/relationships/oleObject" Target="embeddings/oleObject1.bin"/><Relationship Id="rId21" Type="http://schemas.openxmlformats.org/officeDocument/2006/relationships/hyperlink" Target="http://chm.pops.int/TheConvention/ThePOPs/ListingofPOPs/tabid/2509/Default.aspx" TargetMode="External"/><Relationship Id="rId34" Type="http://schemas.openxmlformats.org/officeDocument/2006/relationships/image" Target="media/image12.png"/><Relationship Id="rId42" Type="http://schemas.openxmlformats.org/officeDocument/2006/relationships/hyperlink" Target="http://en.wikipedia.org/wiki/Hexachlorocyclohexane" TargetMode="External"/><Relationship Id="rId47" Type="http://schemas.openxmlformats.org/officeDocument/2006/relationships/image" Target="media/image18.png"/><Relationship Id="rId50" Type="http://schemas.openxmlformats.org/officeDocument/2006/relationships/image" Target="media/image21.png"/><Relationship Id="rId55" Type="http://schemas.openxmlformats.org/officeDocument/2006/relationships/hyperlink" Target="http://en.wikipedia.org/wiki/Stereoisomers" TargetMode="External"/><Relationship Id="rId63" Type="http://schemas.openxmlformats.org/officeDocument/2006/relationships/hyperlink" Target="http://www.epa.gov/srs" TargetMode="External"/><Relationship Id="rId68" Type="http://schemas.openxmlformats.org/officeDocument/2006/relationships/hyperlink" Target="http://ec.europa.eu/environment/archives/dioxin/pdf/001_ubt_final.pdf" TargetMode="External"/><Relationship Id="rId76" Type="http://schemas.openxmlformats.org/officeDocument/2006/relationships/hyperlink" Target="http://www.pesticideinfo.org/List_ChemicalsAlpha.jsp?ChemName" TargetMode="External"/><Relationship Id="rId84" Type="http://schemas.openxmlformats.org/officeDocument/2006/relationships/footer" Target="footer5.xml"/><Relationship Id="rId7" Type="http://schemas.openxmlformats.org/officeDocument/2006/relationships/footnotes" Target="footnotes.xml"/><Relationship Id="rId71" Type="http://schemas.openxmlformats.org/officeDocument/2006/relationships/hyperlink" Target="http://toxnet.nlm.nih.gov/cgi-bin/sis/htmlgen?HSD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hm.pops.int/TheConvention/ThePOPs/ListingofPOPs/tabid/2509/Default.aspx" TargetMode="External"/><Relationship Id="rId29" Type="http://schemas.openxmlformats.org/officeDocument/2006/relationships/image" Target="media/image8.png"/><Relationship Id="rId11" Type="http://schemas.openxmlformats.org/officeDocument/2006/relationships/hyperlink" Target="http://www.pops.int" TargetMode="External"/><Relationship Id="rId24" Type="http://schemas.openxmlformats.org/officeDocument/2006/relationships/hyperlink" Target="http://chm.pops.int/TheConvention/ThePOPs/TheNewPOPs/tabid/2511/Default.aspx" TargetMode="External"/><Relationship Id="rId32" Type="http://schemas.openxmlformats.org/officeDocument/2006/relationships/image" Target="media/image10.png"/><Relationship Id="rId37" Type="http://schemas.openxmlformats.org/officeDocument/2006/relationships/image" Target="media/image14.png"/><Relationship Id="rId40" Type="http://schemas.openxmlformats.org/officeDocument/2006/relationships/hyperlink" Target="http://en.wikipedia.org/wiki/Benzene_hexachloride_(disambiguation)" TargetMode="External"/><Relationship Id="rId45" Type="http://schemas.openxmlformats.org/officeDocument/2006/relationships/image" Target="media/image16.png"/><Relationship Id="rId53" Type="http://schemas.openxmlformats.org/officeDocument/2006/relationships/hyperlink" Target="http://en.wikipedia.org/wiki/Chlordane" TargetMode="External"/><Relationship Id="rId58" Type="http://schemas.openxmlformats.org/officeDocument/2006/relationships/header" Target="header2.xml"/><Relationship Id="rId66" Type="http://schemas.openxmlformats.org/officeDocument/2006/relationships/hyperlink" Target="http://www.fao.org/docrep/003/x2570e/x2570e00.htm" TargetMode="External"/><Relationship Id="rId74" Type="http://schemas.openxmlformats.org/officeDocument/2006/relationships/hyperlink" Target="http://ntp.niehs.nih.gov/pubhealth/roc/roc13/index.html" TargetMode="External"/><Relationship Id="rId79" Type="http://schemas.openxmlformats.org/officeDocument/2006/relationships/hyperlink" Target="http://www.usace.army.mil" TargetMode="External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footer" Target="footer3.xml"/><Relationship Id="rId82" Type="http://schemas.openxmlformats.org/officeDocument/2006/relationships/header" Target="header4.xml"/><Relationship Id="rId19" Type="http://schemas.openxmlformats.org/officeDocument/2006/relationships/hyperlink" Target="http://chm.pops.int/TheConvention/ThePOPs/ListingofPOPs/tabid/2509/Default.aspx" TargetMode="External"/><Relationship Id="rId4" Type="http://schemas.openxmlformats.org/officeDocument/2006/relationships/styles" Target="styles.xml"/><Relationship Id="rId9" Type="http://schemas.openxmlformats.org/officeDocument/2006/relationships/image" Target="media/image4.wmf"/><Relationship Id="rId14" Type="http://schemas.openxmlformats.org/officeDocument/2006/relationships/hyperlink" Target="http://chm.pops.int/TheConvention/ThePOPs/TheNewPOPs/tabid/2511/Default.aspx" TargetMode="External"/><Relationship Id="rId22" Type="http://schemas.openxmlformats.org/officeDocument/2006/relationships/hyperlink" Target="http://chm.pops.int/TheConvention/ThePOPs/TheNewPOPs/tabid/2511/Default.aspx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s://en.wikipedia.org/wiki/File:Trans-nonachlor.svg" TargetMode="External"/><Relationship Id="rId35" Type="http://schemas.openxmlformats.org/officeDocument/2006/relationships/hyperlink" Target="https://en.wikipedia.org/wiki/File:(+)-Heptachlor.svg" TargetMode="External"/><Relationship Id="rId43" Type="http://schemas.openxmlformats.org/officeDocument/2006/relationships/hyperlink" Target="http://en.wikipedia.org/wiki/Alpha-HCH" TargetMode="External"/><Relationship Id="rId48" Type="http://schemas.openxmlformats.org/officeDocument/2006/relationships/image" Target="media/image19.png"/><Relationship Id="rId56" Type="http://schemas.openxmlformats.org/officeDocument/2006/relationships/image" Target="media/image22.png"/><Relationship Id="rId64" Type="http://schemas.openxmlformats.org/officeDocument/2006/relationships/hyperlink" Target="http://www.pmep.cce.cornell.edu/profiles/extoxnet/" TargetMode="External"/><Relationship Id="rId69" Type="http://schemas.openxmlformats.org/officeDocument/2006/relationships/hyperlink" Target="http://www.helcom.fi/a/hazardous/Final_Pesticide_Report.pdf" TargetMode="External"/><Relationship Id="rId77" Type="http://schemas.openxmlformats.org/officeDocument/2006/relationships/hyperlink" Target="http://www.cec.org/files/pdf/POLLUTANTS/hcbmex_en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en.wikipedia.org/wiki/Hexachlorocyclopentadiene" TargetMode="External"/><Relationship Id="rId72" Type="http://schemas.openxmlformats.org/officeDocument/2006/relationships/hyperlink" Target="http://www.inchem.org/documents/hsg/hsg/hsg053.htm" TargetMode="External"/><Relationship Id="rId80" Type="http://schemas.openxmlformats.org/officeDocument/2006/relationships/hyperlink" Target="http://www.unido.org/fileadmin/user_media/Services/Environmental_Management/Stockholm_Convention/POPs/DC_Perfluorooctane%20Sulfonate%20Report.PDF" TargetMode="External"/><Relationship Id="rId85" Type="http://schemas.openxmlformats.org/officeDocument/2006/relationships/header" Target="header5.xml"/><Relationship Id="rId3" Type="http://schemas.openxmlformats.org/officeDocument/2006/relationships/numbering" Target="numbering.xml"/><Relationship Id="rId12" Type="http://schemas.openxmlformats.org/officeDocument/2006/relationships/hyperlink" Target="http://untreaty.un.org/" TargetMode="External"/><Relationship Id="rId17" Type="http://schemas.openxmlformats.org/officeDocument/2006/relationships/hyperlink" Target="http://chm.pops.int/TheConvention/ThePOPs/TheNewPOPs/tabid/2511/Default.aspx" TargetMode="External"/><Relationship Id="rId25" Type="http://schemas.openxmlformats.org/officeDocument/2006/relationships/image" Target="media/image6.png"/><Relationship Id="rId33" Type="http://schemas.openxmlformats.org/officeDocument/2006/relationships/image" Target="media/image11.png"/><Relationship Id="rId38" Type="http://schemas.openxmlformats.org/officeDocument/2006/relationships/image" Target="media/image15.emf"/><Relationship Id="rId46" Type="http://schemas.openxmlformats.org/officeDocument/2006/relationships/image" Target="media/image17.png"/><Relationship Id="rId59" Type="http://schemas.openxmlformats.org/officeDocument/2006/relationships/footer" Target="footer1.xml"/><Relationship Id="rId67" Type="http://schemas.openxmlformats.org/officeDocument/2006/relationships/hyperlink" Target="http://www.fao.org/docrep/x1531e/X1531e00.htm" TargetMode="External"/><Relationship Id="rId20" Type="http://schemas.openxmlformats.org/officeDocument/2006/relationships/hyperlink" Target="http://chm.pops.int/TheConvention/ThePOPs/ListingofPOPs/tabid/2509/Default.aspx" TargetMode="External"/><Relationship Id="rId41" Type="http://schemas.openxmlformats.org/officeDocument/2006/relationships/hyperlink" Target="http://en.wikipedia.org/wiki/Organochlorine" TargetMode="External"/><Relationship Id="rId54" Type="http://schemas.openxmlformats.org/officeDocument/2006/relationships/hyperlink" Target="http://en.wikipedia.org/wiki/Heptachlor" TargetMode="External"/><Relationship Id="rId62" Type="http://schemas.openxmlformats.org/officeDocument/2006/relationships/hyperlink" Target="http://www.cec.org/files/PDF/POLLUTANTS/LindaneNARAP-Nov06_en.pdf" TargetMode="External"/><Relationship Id="rId70" Type="http://schemas.openxmlformats.org/officeDocument/2006/relationships/hyperlink" Target="http://www.pops.int/%5C/documents/implementation/nips/submissions/default.htm" TargetMode="External"/><Relationship Id="rId75" Type="http://schemas.openxmlformats.org/officeDocument/2006/relationships/hyperlink" Target="http://www.oecd.org" TargetMode="External"/><Relationship Id="rId83" Type="http://schemas.openxmlformats.org/officeDocument/2006/relationships/footer" Target="footer4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chm.pops.int/TheConvention/ThePOPs/TheNewPOPs/tabid/2511/Default.aspx" TargetMode="External"/><Relationship Id="rId23" Type="http://schemas.openxmlformats.org/officeDocument/2006/relationships/hyperlink" Target="http://chm.pops.int/TheConvention/ThePOPs/TheNewPOPs/tabid/2511/Default.aspx" TargetMode="External"/><Relationship Id="rId28" Type="http://schemas.openxmlformats.org/officeDocument/2006/relationships/hyperlink" Target="https://en.wikipedia.org/wiki/File:Trans-chlordane.svg" TargetMode="External"/><Relationship Id="rId36" Type="http://schemas.openxmlformats.org/officeDocument/2006/relationships/image" Target="media/image13.png"/><Relationship Id="rId49" Type="http://schemas.openxmlformats.org/officeDocument/2006/relationships/image" Target="media/image20.png"/><Relationship Id="rId57" Type="http://schemas.openxmlformats.org/officeDocument/2006/relationships/header" Target="header1.xml"/><Relationship Id="rId10" Type="http://schemas.openxmlformats.org/officeDocument/2006/relationships/image" Target="media/image5.wmf"/><Relationship Id="rId31" Type="http://schemas.openxmlformats.org/officeDocument/2006/relationships/image" Target="media/image9.png"/><Relationship Id="rId44" Type="http://schemas.openxmlformats.org/officeDocument/2006/relationships/hyperlink" Target="http://en.wikipedia.org/wiki/Beta-HCH" TargetMode="External"/><Relationship Id="rId52" Type="http://schemas.openxmlformats.org/officeDocument/2006/relationships/hyperlink" Target="http://en.wikipedia.org/wiki/Aldrin" TargetMode="External"/><Relationship Id="rId60" Type="http://schemas.openxmlformats.org/officeDocument/2006/relationships/footer" Target="footer2.xml"/><Relationship Id="rId65" Type="http://schemas.openxmlformats.org/officeDocument/2006/relationships/hyperlink" Target="http://www.pmep.cce.cornell.edu/profiles/extoxnet/" TargetMode="External"/><Relationship Id="rId73" Type="http://schemas.openxmlformats.org/officeDocument/2006/relationships/hyperlink" Target="http://www.inchem.org/pages/hsg.html" TargetMode="External"/><Relationship Id="rId78" Type="http://schemas.openxmlformats.org/officeDocument/2006/relationships/hyperlink" Target="http://www.pops.int" TargetMode="External"/><Relationship Id="rId81" Type="http://schemas.openxmlformats.org/officeDocument/2006/relationships/header" Target="header3.xml"/><Relationship Id="rId86" Type="http://schemas.openxmlformats.org/officeDocument/2006/relationships/footer" Target="footer6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D6D16C-71A4-4FAA-8990-BF674C9FFC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027E34-E1F4-4F93-B2D1-A40D5A32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48</Pages>
  <Words>22474</Words>
  <Characters>128108</Characters>
  <Application>Microsoft Office Word</Application>
  <DocSecurity>0</DocSecurity>
  <Lines>1067</Lines>
  <Paragraphs>300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FAO of the UN</Company>
  <LinksUpToDate>false</LinksUpToDate>
  <CharactersWithSpaces>150282</CharactersWithSpaces>
  <SharedDoc>false</SharedDoc>
  <HLinks>
    <vt:vector size="312" baseType="variant">
      <vt:variant>
        <vt:i4>1114225</vt:i4>
      </vt:variant>
      <vt:variant>
        <vt:i4>426</vt:i4>
      </vt:variant>
      <vt:variant>
        <vt:i4>0</vt:i4>
      </vt:variant>
      <vt:variant>
        <vt:i4>5</vt:i4>
      </vt:variant>
      <vt:variant>
        <vt:lpwstr>http://www.cec.org/files/PDF/POLLUTANTS/LindaneNARAP-Nov06_en.pdf</vt:lpwstr>
      </vt:variant>
      <vt:variant>
        <vt:lpwstr/>
      </vt:variant>
      <vt:variant>
        <vt:i4>5898261</vt:i4>
      </vt:variant>
      <vt:variant>
        <vt:i4>423</vt:i4>
      </vt:variant>
      <vt:variant>
        <vt:i4>0</vt:i4>
      </vt:variant>
      <vt:variant>
        <vt:i4>5</vt:i4>
      </vt:variant>
      <vt:variant>
        <vt:lpwstr>http://www.unido.org/fileadmin/user_media/Services/Environmental_Management/Stockholm_Convention/POPs/DC_Perfluorooctane Sulfonate Report.PDF</vt:lpwstr>
      </vt:variant>
      <vt:variant>
        <vt:lpwstr/>
      </vt:variant>
      <vt:variant>
        <vt:i4>4063332</vt:i4>
      </vt:variant>
      <vt:variant>
        <vt:i4>420</vt:i4>
      </vt:variant>
      <vt:variant>
        <vt:i4>0</vt:i4>
      </vt:variant>
      <vt:variant>
        <vt:i4>5</vt:i4>
      </vt:variant>
      <vt:variant>
        <vt:lpwstr>http://www.usace.army.mil/</vt:lpwstr>
      </vt:variant>
      <vt:variant>
        <vt:lpwstr/>
      </vt:variant>
      <vt:variant>
        <vt:i4>4456529</vt:i4>
      </vt:variant>
      <vt:variant>
        <vt:i4>417</vt:i4>
      </vt:variant>
      <vt:variant>
        <vt:i4>0</vt:i4>
      </vt:variant>
      <vt:variant>
        <vt:i4>5</vt:i4>
      </vt:variant>
      <vt:variant>
        <vt:lpwstr>http://www.pops.int/</vt:lpwstr>
      </vt:variant>
      <vt:variant>
        <vt:lpwstr/>
      </vt:variant>
      <vt:variant>
        <vt:i4>5308503</vt:i4>
      </vt:variant>
      <vt:variant>
        <vt:i4>414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4587626</vt:i4>
      </vt:variant>
      <vt:variant>
        <vt:i4>411</vt:i4>
      </vt:variant>
      <vt:variant>
        <vt:i4>0</vt:i4>
      </vt:variant>
      <vt:variant>
        <vt:i4>5</vt:i4>
      </vt:variant>
      <vt:variant>
        <vt:lpwstr>http://www.cec.org/files/pdf/POLLUTANTS/hcbmex_en.PDF</vt:lpwstr>
      </vt:variant>
      <vt:variant>
        <vt:lpwstr/>
      </vt:variant>
      <vt:variant>
        <vt:i4>458845</vt:i4>
      </vt:variant>
      <vt:variant>
        <vt:i4>408</vt:i4>
      </vt:variant>
      <vt:variant>
        <vt:i4>0</vt:i4>
      </vt:variant>
      <vt:variant>
        <vt:i4>5</vt:i4>
      </vt:variant>
      <vt:variant>
        <vt:lpwstr>http://dx.doi.org/10.1002%2Frecl.19460650607</vt:lpwstr>
      </vt:variant>
      <vt:variant>
        <vt:lpwstr/>
      </vt:variant>
      <vt:variant>
        <vt:i4>4521987</vt:i4>
      </vt:variant>
      <vt:variant>
        <vt:i4>405</vt:i4>
      </vt:variant>
      <vt:variant>
        <vt:i4>0</vt:i4>
      </vt:variant>
      <vt:variant>
        <vt:i4>5</vt:i4>
      </vt:variant>
      <vt:variant>
        <vt:lpwstr>http://en.wikipedia.org/wiki/Digital_object_identifier</vt:lpwstr>
      </vt:variant>
      <vt:variant>
        <vt:lpwstr/>
      </vt:variant>
      <vt:variant>
        <vt:i4>6357080</vt:i4>
      </vt:variant>
      <vt:variant>
        <vt:i4>402</vt:i4>
      </vt:variant>
      <vt:variant>
        <vt:i4>0</vt:i4>
      </vt:variant>
      <vt:variant>
        <vt:i4>5</vt:i4>
      </vt:variant>
      <vt:variant>
        <vt:lpwstr>http://www.pesticideinfo.org/List_ChemicalsAlpha.jsp?ChemName</vt:lpwstr>
      </vt:variant>
      <vt:variant>
        <vt:lpwstr/>
      </vt:variant>
      <vt:variant>
        <vt:i4>5505113</vt:i4>
      </vt:variant>
      <vt:variant>
        <vt:i4>399</vt:i4>
      </vt:variant>
      <vt:variant>
        <vt:i4>0</vt:i4>
      </vt:variant>
      <vt:variant>
        <vt:i4>5</vt:i4>
      </vt:variant>
      <vt:variant>
        <vt:lpwstr>http://www.oecd.org/</vt:lpwstr>
      </vt:variant>
      <vt:variant>
        <vt:lpwstr/>
      </vt:variant>
      <vt:variant>
        <vt:i4>2228339</vt:i4>
      </vt:variant>
      <vt:variant>
        <vt:i4>396</vt:i4>
      </vt:variant>
      <vt:variant>
        <vt:i4>0</vt:i4>
      </vt:variant>
      <vt:variant>
        <vt:i4>5</vt:i4>
      </vt:variant>
      <vt:variant>
        <vt:lpwstr>http://www.helcom.fi/a/hazardous/Final_Pesticide_Report.pdf</vt:lpwstr>
      </vt:variant>
      <vt:variant>
        <vt:lpwstr/>
      </vt:variant>
      <vt:variant>
        <vt:i4>8192114</vt:i4>
      </vt:variant>
      <vt:variant>
        <vt:i4>393</vt:i4>
      </vt:variant>
      <vt:variant>
        <vt:i4>0</vt:i4>
      </vt:variant>
      <vt:variant>
        <vt:i4>5</vt:i4>
      </vt:variant>
      <vt:variant>
        <vt:lpwstr>http://www.pmep.cce.cornell.edu/profiles/extoxnet/</vt:lpwstr>
      </vt:variant>
      <vt:variant>
        <vt:lpwstr/>
      </vt:variant>
      <vt:variant>
        <vt:i4>8192114</vt:i4>
      </vt:variant>
      <vt:variant>
        <vt:i4>390</vt:i4>
      </vt:variant>
      <vt:variant>
        <vt:i4>0</vt:i4>
      </vt:variant>
      <vt:variant>
        <vt:i4>5</vt:i4>
      </vt:variant>
      <vt:variant>
        <vt:lpwstr>http://www.pmep.cce.cornell.edu/profiles/extoxnet/</vt:lpwstr>
      </vt:variant>
      <vt:variant>
        <vt:lpwstr/>
      </vt:variant>
      <vt:variant>
        <vt:i4>2031713</vt:i4>
      </vt:variant>
      <vt:variant>
        <vt:i4>360</vt:i4>
      </vt:variant>
      <vt:variant>
        <vt:i4>0</vt:i4>
      </vt:variant>
      <vt:variant>
        <vt:i4>5</vt:i4>
      </vt:variant>
      <vt:variant>
        <vt:lpwstr>http://en.wikipedia.org/wiki/Cabbage_worm</vt:lpwstr>
      </vt:variant>
      <vt:variant>
        <vt:lpwstr/>
      </vt:variant>
      <vt:variant>
        <vt:i4>5439493</vt:i4>
      </vt:variant>
      <vt:variant>
        <vt:i4>357</vt:i4>
      </vt:variant>
      <vt:variant>
        <vt:i4>0</vt:i4>
      </vt:variant>
      <vt:variant>
        <vt:i4>5</vt:i4>
      </vt:variant>
      <vt:variant>
        <vt:lpwstr>http://en.wikipedia.org/wiki/Colorado_potato_beetle</vt:lpwstr>
      </vt:variant>
      <vt:variant>
        <vt:lpwstr/>
      </vt:variant>
      <vt:variant>
        <vt:i4>7274537</vt:i4>
      </vt:variant>
      <vt:variant>
        <vt:i4>354</vt:i4>
      </vt:variant>
      <vt:variant>
        <vt:i4>0</vt:i4>
      </vt:variant>
      <vt:variant>
        <vt:i4>5</vt:i4>
      </vt:variant>
      <vt:variant>
        <vt:lpwstr>http://en.wikipedia.org/wiki/Leafhopper</vt:lpwstr>
      </vt:variant>
      <vt:variant>
        <vt:lpwstr/>
      </vt:variant>
      <vt:variant>
        <vt:i4>7471148</vt:i4>
      </vt:variant>
      <vt:variant>
        <vt:i4>351</vt:i4>
      </vt:variant>
      <vt:variant>
        <vt:i4>0</vt:i4>
      </vt:variant>
      <vt:variant>
        <vt:i4>5</vt:i4>
      </vt:variant>
      <vt:variant>
        <vt:lpwstr>http://en.wikipedia.org/wiki/Aphids</vt:lpwstr>
      </vt:variant>
      <vt:variant>
        <vt:lpwstr/>
      </vt:variant>
      <vt:variant>
        <vt:i4>7143462</vt:i4>
      </vt:variant>
      <vt:variant>
        <vt:i4>348</vt:i4>
      </vt:variant>
      <vt:variant>
        <vt:i4>0</vt:i4>
      </vt:variant>
      <vt:variant>
        <vt:i4>5</vt:i4>
      </vt:variant>
      <vt:variant>
        <vt:lpwstr>http://en.wikipedia.org/wiki/Whiteflies</vt:lpwstr>
      </vt:variant>
      <vt:variant>
        <vt:lpwstr/>
      </vt:variant>
      <vt:variant>
        <vt:i4>983129</vt:i4>
      </vt:variant>
      <vt:variant>
        <vt:i4>342</vt:i4>
      </vt:variant>
      <vt:variant>
        <vt:i4>0</vt:i4>
      </vt:variant>
      <vt:variant>
        <vt:i4>5</vt:i4>
      </vt:variant>
      <vt:variant>
        <vt:lpwstr>http://en.wikipedia.org/wiki/Isomers</vt:lpwstr>
      </vt:variant>
      <vt:variant>
        <vt:lpwstr/>
      </vt:variant>
      <vt:variant>
        <vt:i4>8126512</vt:i4>
      </vt:variant>
      <vt:variant>
        <vt:i4>339</vt:i4>
      </vt:variant>
      <vt:variant>
        <vt:i4>0</vt:i4>
      </vt:variant>
      <vt:variant>
        <vt:i4>5</vt:i4>
      </vt:variant>
      <vt:variant>
        <vt:lpwstr>http://en.wikipedia.org/wiki/Stereoisomers</vt:lpwstr>
      </vt:variant>
      <vt:variant>
        <vt:lpwstr/>
      </vt:variant>
      <vt:variant>
        <vt:i4>6357035</vt:i4>
      </vt:variant>
      <vt:variant>
        <vt:i4>336</vt:i4>
      </vt:variant>
      <vt:variant>
        <vt:i4>0</vt:i4>
      </vt:variant>
      <vt:variant>
        <vt:i4>5</vt:i4>
      </vt:variant>
      <vt:variant>
        <vt:lpwstr>http://en.wikipedia.org/wiki/Heptachlor</vt:lpwstr>
      </vt:variant>
      <vt:variant>
        <vt:lpwstr/>
      </vt:variant>
      <vt:variant>
        <vt:i4>6684728</vt:i4>
      </vt:variant>
      <vt:variant>
        <vt:i4>333</vt:i4>
      </vt:variant>
      <vt:variant>
        <vt:i4>0</vt:i4>
      </vt:variant>
      <vt:variant>
        <vt:i4>5</vt:i4>
      </vt:variant>
      <vt:variant>
        <vt:lpwstr>http://en.wikipedia.org/wiki/Chlordane</vt:lpwstr>
      </vt:variant>
      <vt:variant>
        <vt:lpwstr/>
      </vt:variant>
      <vt:variant>
        <vt:i4>7536683</vt:i4>
      </vt:variant>
      <vt:variant>
        <vt:i4>330</vt:i4>
      </vt:variant>
      <vt:variant>
        <vt:i4>0</vt:i4>
      </vt:variant>
      <vt:variant>
        <vt:i4>5</vt:i4>
      </vt:variant>
      <vt:variant>
        <vt:lpwstr>http://en.wikipedia.org/wiki/Aldrin</vt:lpwstr>
      </vt:variant>
      <vt:variant>
        <vt:lpwstr/>
      </vt:variant>
      <vt:variant>
        <vt:i4>6815796</vt:i4>
      </vt:variant>
      <vt:variant>
        <vt:i4>327</vt:i4>
      </vt:variant>
      <vt:variant>
        <vt:i4>0</vt:i4>
      </vt:variant>
      <vt:variant>
        <vt:i4>5</vt:i4>
      </vt:variant>
      <vt:variant>
        <vt:lpwstr>http://en.wikipedia.org/wiki/Hexachlorocyclopentadiene</vt:lpwstr>
      </vt:variant>
      <vt:variant>
        <vt:lpwstr/>
      </vt:variant>
      <vt:variant>
        <vt:i4>4587572</vt:i4>
      </vt:variant>
      <vt:variant>
        <vt:i4>300</vt:i4>
      </vt:variant>
      <vt:variant>
        <vt:i4>0</vt:i4>
      </vt:variant>
      <vt:variant>
        <vt:i4>5</vt:i4>
      </vt:variant>
      <vt:variant>
        <vt:lpwstr>http://en.wikipedia.org/wiki/Seed_treatment</vt:lpwstr>
      </vt:variant>
      <vt:variant>
        <vt:lpwstr/>
      </vt:variant>
      <vt:variant>
        <vt:i4>4653145</vt:i4>
      </vt:variant>
      <vt:variant>
        <vt:i4>294</vt:i4>
      </vt:variant>
      <vt:variant>
        <vt:i4>0</vt:i4>
      </vt:variant>
      <vt:variant>
        <vt:i4>5</vt:i4>
      </vt:variant>
      <vt:variant>
        <vt:lpwstr>http://en.wikipedia.org/wiki/Beta-HCH</vt:lpwstr>
      </vt:variant>
      <vt:variant>
        <vt:lpwstr/>
      </vt:variant>
      <vt:variant>
        <vt:i4>7274623</vt:i4>
      </vt:variant>
      <vt:variant>
        <vt:i4>291</vt:i4>
      </vt:variant>
      <vt:variant>
        <vt:i4>0</vt:i4>
      </vt:variant>
      <vt:variant>
        <vt:i4>5</vt:i4>
      </vt:variant>
      <vt:variant>
        <vt:lpwstr>http://en.wikipedia.org/wiki/Alpha-HCH</vt:lpwstr>
      </vt:variant>
      <vt:variant>
        <vt:lpwstr/>
      </vt:variant>
      <vt:variant>
        <vt:i4>8126514</vt:i4>
      </vt:variant>
      <vt:variant>
        <vt:i4>288</vt:i4>
      </vt:variant>
      <vt:variant>
        <vt:i4>0</vt:i4>
      </vt:variant>
      <vt:variant>
        <vt:i4>5</vt:i4>
      </vt:variant>
      <vt:variant>
        <vt:lpwstr>http://en.wikipedia.org/wiki/Hexachlorocyclohexane</vt:lpwstr>
      </vt:variant>
      <vt:variant>
        <vt:lpwstr/>
      </vt:variant>
      <vt:variant>
        <vt:i4>8126514</vt:i4>
      </vt:variant>
      <vt:variant>
        <vt:i4>285</vt:i4>
      </vt:variant>
      <vt:variant>
        <vt:i4>0</vt:i4>
      </vt:variant>
      <vt:variant>
        <vt:i4>5</vt:i4>
      </vt:variant>
      <vt:variant>
        <vt:lpwstr>http://en.wikipedia.org/wiki/Hexachlorocyclohexane</vt:lpwstr>
      </vt:variant>
      <vt:variant>
        <vt:lpwstr/>
      </vt:variant>
      <vt:variant>
        <vt:i4>6946855</vt:i4>
      </vt:variant>
      <vt:variant>
        <vt:i4>282</vt:i4>
      </vt:variant>
      <vt:variant>
        <vt:i4>0</vt:i4>
      </vt:variant>
      <vt:variant>
        <vt:i4>5</vt:i4>
      </vt:variant>
      <vt:variant>
        <vt:lpwstr>http://en.wikipedia.org/wiki/Organochlorine</vt:lpwstr>
      </vt:variant>
      <vt:variant>
        <vt:lpwstr/>
      </vt:variant>
      <vt:variant>
        <vt:i4>1114199</vt:i4>
      </vt:variant>
      <vt:variant>
        <vt:i4>279</vt:i4>
      </vt:variant>
      <vt:variant>
        <vt:i4>0</vt:i4>
      </vt:variant>
      <vt:variant>
        <vt:i4>5</vt:i4>
      </vt:variant>
      <vt:variant>
        <vt:lpwstr>http://en.wikipedia.org/wiki/Benzene_hexachloride_(disambiguation)</vt:lpwstr>
      </vt:variant>
      <vt:variant>
        <vt:lpwstr/>
      </vt:variant>
      <vt:variant>
        <vt:i4>393309</vt:i4>
      </vt:variant>
      <vt:variant>
        <vt:i4>261</vt:i4>
      </vt:variant>
      <vt:variant>
        <vt:i4>0</vt:i4>
      </vt:variant>
      <vt:variant>
        <vt:i4>5</vt:i4>
      </vt:variant>
      <vt:variant>
        <vt:lpwstr>https://en.wikipedia.org/wiki/File:(+)-Heptachlor.svg</vt:lpwstr>
      </vt:variant>
      <vt:variant>
        <vt:lpwstr/>
      </vt:variant>
      <vt:variant>
        <vt:i4>3014692</vt:i4>
      </vt:variant>
      <vt:variant>
        <vt:i4>231</vt:i4>
      </vt:variant>
      <vt:variant>
        <vt:i4>0</vt:i4>
      </vt:variant>
      <vt:variant>
        <vt:i4>5</vt:i4>
      </vt:variant>
      <vt:variant>
        <vt:lpwstr>https://en.wikipedia.org/wiki/File:Trans-nonachlor.svg</vt:lpwstr>
      </vt:variant>
      <vt:variant>
        <vt:lpwstr/>
      </vt:variant>
      <vt:variant>
        <vt:i4>2752544</vt:i4>
      </vt:variant>
      <vt:variant>
        <vt:i4>228</vt:i4>
      </vt:variant>
      <vt:variant>
        <vt:i4>0</vt:i4>
      </vt:variant>
      <vt:variant>
        <vt:i4>5</vt:i4>
      </vt:variant>
      <vt:variant>
        <vt:lpwstr>https://en.wikipedia.org/wiki/File:Trans-chlordane.svg</vt:lpwstr>
      </vt:variant>
      <vt:variant>
        <vt:lpwstr/>
      </vt:variant>
      <vt:variant>
        <vt:i4>6029397</vt:i4>
      </vt:variant>
      <vt:variant>
        <vt:i4>225</vt:i4>
      </vt:variant>
      <vt:variant>
        <vt:i4>0</vt:i4>
      </vt:variant>
      <vt:variant>
        <vt:i4>5</vt:i4>
      </vt:variant>
      <vt:variant>
        <vt:lpwstr>https://en.wikipedia.org/wiki/File:Cis-chlordane.svg</vt:lpwstr>
      </vt:variant>
      <vt:variant>
        <vt:lpwstr/>
      </vt:variant>
      <vt:variant>
        <vt:i4>4456537</vt:i4>
      </vt:variant>
      <vt:variant>
        <vt:i4>210</vt:i4>
      </vt:variant>
      <vt:variant>
        <vt:i4>0</vt:i4>
      </vt:variant>
      <vt:variant>
        <vt:i4>5</vt:i4>
      </vt:variant>
      <vt:variant>
        <vt:lpwstr>http://chm.pops.int/TheConvention/ThePOPs/ListingofPOPs/tabid/2509/Default.aspx</vt:lpwstr>
      </vt:variant>
      <vt:variant>
        <vt:lpwstr>LiveContent[Toxaphene]</vt:lpwstr>
      </vt:variant>
      <vt:variant>
        <vt:i4>5505135</vt:i4>
      </vt:variant>
      <vt:variant>
        <vt:i4>207</vt:i4>
      </vt:variant>
      <vt:variant>
        <vt:i4>0</vt:i4>
      </vt:variant>
      <vt:variant>
        <vt:i4>5</vt:i4>
      </vt:variant>
      <vt:variant>
        <vt:lpwstr>http://chm.pops.int/Implementation/NewPOPs/ThenewPOPs/tabid/672/ctl/Edit/mid/3307/language/en-US/Default.aspx</vt:lpwstr>
      </vt:variant>
      <vt:variant>
        <vt:lpwstr>LiveContent[Endosulfan]</vt:lpwstr>
      </vt:variant>
      <vt:variant>
        <vt:i4>7340113</vt:i4>
      </vt:variant>
      <vt:variant>
        <vt:i4>204</vt:i4>
      </vt:variant>
      <vt:variant>
        <vt:i4>0</vt:i4>
      </vt:variant>
      <vt:variant>
        <vt:i4>5</vt:i4>
      </vt:variant>
      <vt:variant>
        <vt:lpwstr>http://chm.pops.int/TheConvention/ThePOPs/TheNewPOPs/tabid/2511/Default.aspx</vt:lpwstr>
      </vt:variant>
      <vt:variant>
        <vt:lpwstr>LiveContent[PFOS]</vt:lpwstr>
      </vt:variant>
      <vt:variant>
        <vt:i4>327720</vt:i4>
      </vt:variant>
      <vt:variant>
        <vt:i4>201</vt:i4>
      </vt:variant>
      <vt:variant>
        <vt:i4>0</vt:i4>
      </vt:variant>
      <vt:variant>
        <vt:i4>5</vt:i4>
      </vt:variant>
      <vt:variant>
        <vt:lpwstr>http://chm.pops.int/TheConvention/ThePOPs/TheNewPOPs/tabid/2511/Default.aspx</vt:lpwstr>
      </vt:variant>
      <vt:variant>
        <vt:lpwstr>LiveContent[pentachlorobenzene]</vt:lpwstr>
      </vt:variant>
      <vt:variant>
        <vt:i4>4194370</vt:i4>
      </vt:variant>
      <vt:variant>
        <vt:i4>198</vt:i4>
      </vt:variant>
      <vt:variant>
        <vt:i4>0</vt:i4>
      </vt:variant>
      <vt:variant>
        <vt:i4>5</vt:i4>
      </vt:variant>
      <vt:variant>
        <vt:lpwstr>http://chm.pops.int/TheConvention/ThePOPs/ListingofPOPs/tabid/2509/Default.aspx</vt:lpwstr>
      </vt:variant>
      <vt:variant>
        <vt:lpwstr>LiveContent[Mirex]</vt:lpwstr>
      </vt:variant>
      <vt:variant>
        <vt:i4>5963848</vt:i4>
      </vt:variant>
      <vt:variant>
        <vt:i4>195</vt:i4>
      </vt:variant>
      <vt:variant>
        <vt:i4>0</vt:i4>
      </vt:variant>
      <vt:variant>
        <vt:i4>5</vt:i4>
      </vt:variant>
      <vt:variant>
        <vt:lpwstr>http://chm.pops.int/TheConvention/ThePOPs/TheNewPOPs/tabid/2511/Default.aspx</vt:lpwstr>
      </vt:variant>
      <vt:variant>
        <vt:lpwstr>LiveContent[lindane]</vt:lpwstr>
      </vt:variant>
      <vt:variant>
        <vt:i4>5308484</vt:i4>
      </vt:variant>
      <vt:variant>
        <vt:i4>192</vt:i4>
      </vt:variant>
      <vt:variant>
        <vt:i4>0</vt:i4>
      </vt:variant>
      <vt:variant>
        <vt:i4>5</vt:i4>
      </vt:variant>
      <vt:variant>
        <vt:lpwstr>http://chm.pops.int/TheConvention/ThePOPs/ListingofPOPs/tabid/2509/Default.aspx</vt:lpwstr>
      </vt:variant>
      <vt:variant>
        <vt:lpwstr>LiveContent[Hexachlorobenzene]</vt:lpwstr>
      </vt:variant>
      <vt:variant>
        <vt:i4>8192091</vt:i4>
      </vt:variant>
      <vt:variant>
        <vt:i4>189</vt:i4>
      </vt:variant>
      <vt:variant>
        <vt:i4>0</vt:i4>
      </vt:variant>
      <vt:variant>
        <vt:i4>5</vt:i4>
      </vt:variant>
      <vt:variant>
        <vt:lpwstr>http://chm.pops.int/TheConvention/ThePOPs/ListingofPOPs/tabid/2509/Default.aspx</vt:lpwstr>
      </vt:variant>
      <vt:variant>
        <vt:lpwstr>LiveContent[Heptachlor]</vt:lpwstr>
      </vt:variant>
      <vt:variant>
        <vt:i4>6488141</vt:i4>
      </vt:variant>
      <vt:variant>
        <vt:i4>186</vt:i4>
      </vt:variant>
      <vt:variant>
        <vt:i4>0</vt:i4>
      </vt:variant>
      <vt:variant>
        <vt:i4>5</vt:i4>
      </vt:variant>
      <vt:variant>
        <vt:lpwstr>http://chm.pops.int/TheConvention/ThePOPs/ListingofPOPs/tabid/2509/Default.aspx</vt:lpwstr>
      </vt:variant>
      <vt:variant>
        <vt:lpwstr>LiveContent[Endrin]</vt:lpwstr>
      </vt:variant>
      <vt:variant>
        <vt:i4>524329</vt:i4>
      </vt:variant>
      <vt:variant>
        <vt:i4>183</vt:i4>
      </vt:variant>
      <vt:variant>
        <vt:i4>0</vt:i4>
      </vt:variant>
      <vt:variant>
        <vt:i4>5</vt:i4>
      </vt:variant>
      <vt:variant>
        <vt:lpwstr>http://chm.pops.int/TheConvention/ThePOPs/ListingofPOPs/tabid/2509/Default.aspx</vt:lpwstr>
      </vt:variant>
      <vt:variant>
        <vt:lpwstr>LiveContent[Dieldrin]</vt:lpwstr>
      </vt:variant>
      <vt:variant>
        <vt:i4>5636188</vt:i4>
      </vt:variant>
      <vt:variant>
        <vt:i4>180</vt:i4>
      </vt:variant>
      <vt:variant>
        <vt:i4>0</vt:i4>
      </vt:variant>
      <vt:variant>
        <vt:i4>5</vt:i4>
      </vt:variant>
      <vt:variant>
        <vt:lpwstr>http://chm.pops.int/TheConvention/ThePOPs/TheNewPOPs/tabid/2511/Default.aspx</vt:lpwstr>
      </vt:variant>
      <vt:variant>
        <vt:lpwstr>LiveContent[chlordecone]</vt:lpwstr>
      </vt:variant>
      <vt:variant>
        <vt:i4>4259932</vt:i4>
      </vt:variant>
      <vt:variant>
        <vt:i4>177</vt:i4>
      </vt:variant>
      <vt:variant>
        <vt:i4>0</vt:i4>
      </vt:variant>
      <vt:variant>
        <vt:i4>5</vt:i4>
      </vt:variant>
      <vt:variant>
        <vt:lpwstr>http://chm.pops.int/TheConvention/ThePOPs/ListingofPOPs/tabid/2509/Default.aspx</vt:lpwstr>
      </vt:variant>
      <vt:variant>
        <vt:lpwstr>LiveContent[Chlordane]</vt:lpwstr>
      </vt:variant>
      <vt:variant>
        <vt:i4>131186</vt:i4>
      </vt:variant>
      <vt:variant>
        <vt:i4>174</vt:i4>
      </vt:variant>
      <vt:variant>
        <vt:i4>0</vt:i4>
      </vt:variant>
      <vt:variant>
        <vt:i4>5</vt:i4>
      </vt:variant>
      <vt:variant>
        <vt:lpwstr>http://chm.pops.int/TheConvention/ThePOPs/TheNewPOPs/tabid/2511/Default.aspx</vt:lpwstr>
      </vt:variant>
      <vt:variant>
        <vt:lpwstr>LiveContent[beta-hexachlorocyclohexane]</vt:lpwstr>
      </vt:variant>
      <vt:variant>
        <vt:i4>1441885</vt:i4>
      </vt:variant>
      <vt:variant>
        <vt:i4>171</vt:i4>
      </vt:variant>
      <vt:variant>
        <vt:i4>0</vt:i4>
      </vt:variant>
      <vt:variant>
        <vt:i4>5</vt:i4>
      </vt:variant>
      <vt:variant>
        <vt:lpwstr>http://chm.pops.int/TheConvention/ThePOPs/TheNewPOPs/tabid/2511/Default.aspx</vt:lpwstr>
      </vt:variant>
      <vt:variant>
        <vt:lpwstr>LiveContent[alpha-hexachlorocyclohexane]</vt:lpwstr>
      </vt:variant>
      <vt:variant>
        <vt:i4>6357065</vt:i4>
      </vt:variant>
      <vt:variant>
        <vt:i4>168</vt:i4>
      </vt:variant>
      <vt:variant>
        <vt:i4>0</vt:i4>
      </vt:variant>
      <vt:variant>
        <vt:i4>5</vt:i4>
      </vt:variant>
      <vt:variant>
        <vt:lpwstr>http://chm.pops.int/TheConvention/ThePOPs/ListingofPOPs/tabid/2509/Default.aspx</vt:lpwstr>
      </vt:variant>
      <vt:variant>
        <vt:lpwstr>LiveContent[Aldrin]</vt:lpwstr>
      </vt:variant>
      <vt:variant>
        <vt:i4>4456529</vt:i4>
      </vt:variant>
      <vt:variant>
        <vt:i4>162</vt:i4>
      </vt:variant>
      <vt:variant>
        <vt:i4>0</vt:i4>
      </vt:variant>
      <vt:variant>
        <vt:i4>5</vt:i4>
      </vt:variant>
      <vt:variant>
        <vt:lpwstr>http://www.pops.int/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http://www.fao.org/agriculture/crops/thematic-sitemap/theme/pests/code/toolkits/en/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Ariel Dayao</cp:lastModifiedBy>
  <cp:revision>3</cp:revision>
  <cp:lastPrinted>2016-05-23T10:32:00Z</cp:lastPrinted>
  <dcterms:created xsi:type="dcterms:W3CDTF">2016-05-23T10:30:00Z</dcterms:created>
  <dcterms:modified xsi:type="dcterms:W3CDTF">2016-05-23T10:34:00Z</dcterms:modified>
</cp:coreProperties>
</file>