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right"/>
        <w:tblLook w:val="01E0" w:firstRow="1" w:lastRow="1" w:firstColumn="1" w:lastColumn="1" w:noHBand="0" w:noVBand="0"/>
      </w:tblPr>
      <w:tblGrid>
        <w:gridCol w:w="1651"/>
        <w:gridCol w:w="4856"/>
        <w:gridCol w:w="3205"/>
      </w:tblGrid>
      <w:tr w:rsidR="00881C0E" w:rsidRPr="00881C0E" w:rsidTr="00F21128">
        <w:trPr>
          <w:jc w:val="right"/>
        </w:trPr>
        <w:tc>
          <w:tcPr>
            <w:tcW w:w="850" w:type="pct"/>
          </w:tcPr>
          <w:p w:rsidR="00881C0E" w:rsidRPr="00881C0E" w:rsidRDefault="00881C0E" w:rsidP="00881C0E">
            <w:pPr>
              <w:spacing w:before="40"/>
              <w:rPr>
                <w:rFonts w:ascii="Arial" w:hAnsi="Arial" w:cs="Arial"/>
                <w:b/>
                <w:bCs/>
                <w:caps/>
                <w:sz w:val="27"/>
                <w:szCs w:val="27"/>
              </w:rPr>
            </w:pPr>
            <w:r w:rsidRPr="00881C0E">
              <w:rPr>
                <w:rFonts w:ascii="Arial" w:hAnsi="Arial" w:cs="Arial"/>
                <w:b/>
                <w:bCs/>
                <w:caps/>
                <w:sz w:val="27"/>
                <w:szCs w:val="27"/>
              </w:rPr>
              <w:t>UNITED</w:t>
            </w:r>
            <w:r w:rsidRPr="00881C0E">
              <w:rPr>
                <w:rFonts w:ascii="Arial" w:hAnsi="Arial" w:cs="Arial"/>
                <w:b/>
                <w:bCs/>
                <w:caps/>
                <w:sz w:val="27"/>
                <w:szCs w:val="27"/>
              </w:rPr>
              <w:br/>
              <w:t>NATIONS</w:t>
            </w:r>
          </w:p>
        </w:tc>
        <w:tc>
          <w:tcPr>
            <w:tcW w:w="2500" w:type="pct"/>
          </w:tcPr>
          <w:p w:rsidR="00881C0E" w:rsidRPr="00881C0E" w:rsidRDefault="008752E4" w:rsidP="00881C0E">
            <w:pPr>
              <w:spacing w:before="40"/>
              <w:rPr>
                <w:rFonts w:ascii="Arial" w:hAnsi="Arial" w:cs="Arial"/>
                <w:b/>
                <w:bCs/>
                <w:caps/>
                <w:sz w:val="27"/>
                <w:szCs w:val="27"/>
              </w:rPr>
            </w:pPr>
            <w:r>
              <w:rPr>
                <w:noProof/>
                <w:lang w:eastAsia="en-GB"/>
              </w:rPr>
              <mc:AlternateContent>
                <mc:Choice Requires="wpg">
                  <w:drawing>
                    <wp:anchor distT="0" distB="0" distL="114300" distR="114300" simplePos="0" relativeHeight="251659264" behindDoc="0" locked="0" layoutInCell="1" allowOverlap="1" wp14:anchorId="11B20467" wp14:editId="755FAEA5">
                      <wp:simplePos x="0" y="0"/>
                      <wp:positionH relativeFrom="column">
                        <wp:posOffset>-67945</wp:posOffset>
                      </wp:positionH>
                      <wp:positionV relativeFrom="paragraph">
                        <wp:posOffset>6350</wp:posOffset>
                      </wp:positionV>
                      <wp:extent cx="1035685" cy="520065"/>
                      <wp:effectExtent l="0" t="0" r="0" b="0"/>
                      <wp:wrapNone/>
                      <wp:docPr id="8"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35685" cy="520065"/>
                                <a:chOff x="2851" y="1080"/>
                                <a:chExt cx="1631" cy="819"/>
                              </a:xfrm>
                            </wpg:grpSpPr>
                            <pic:pic xmlns:pic="http://schemas.openxmlformats.org/drawingml/2006/picture">
                              <pic:nvPicPr>
                                <pic:cNvPr id="9" name="Picture 3" descr="Uneplogoblack_2cm"/>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3758" y="1087"/>
                                  <a:ext cx="724" cy="8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 name="Picture 4" descr="Un"/>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2851" y="1080"/>
                                  <a:ext cx="888" cy="7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5.35pt;margin-top:.5pt;width:81.55pt;height:40.95pt;z-index:251659264" coordorigin="2851,1080" coordsize="1631,819"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&#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Uneplogoblack_2cm" style="position:absolute;left:3758;top:1087;width:724;height:81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SLzDXFAAAA2gAAAA8AAABkcnMvZG93bnJldi54bWxEj0FrwkAUhO+F/oflFXqrGwWLia5SBEXt&#10;QUwV8fbIviZps2/D7tak/74rCD0OM/MNM1v0phFXcr62rGA4SEAQF1bXXCo4fqxeJiB8QNbYWCYF&#10;v+RhMX98mGGmbccHuuahFBHCPkMFVQhtJqUvKjLoB7Yljt6ndQZDlK6U2mEX4aaRoyR5lQZrjgsV&#10;trSsqPjOf4yC0dad8qT+2r+36TisV915uLuclXp+6t+mIAL14T98b2+0ghRuV+INkPM/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ki8w1xQAAANoAAAAPAAAAAAAAAAAAAAAA&#10;AJ8CAABkcnMvZG93bnJldi54bWxQSwUGAAAAAAQABAD3AAAAkQMAAAAA&#10;">
                        <v:imagedata r:id="rId11" o:title="Uneplogoblack_2cm"/>
                      </v:shape>
                      <v:shape id="Picture 4" o:spid="_x0000_s1028" type="#_x0000_t75" alt="Un" style="position:absolute;left:2851;top:1080;width:888;height:76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nuuhnFAAAA2wAAAA8AAABkcnMvZG93bnJldi54bWxEj09rwkAQxe8Fv8Mygpeim3ookrqKCEK9&#10;SJNaz0N2TILZ2ZDd/Gk/fedQ6G2G9+a932z3k2vUQF2oPRt4WSWgiAtvay4NXD9Pyw2oEJEtNp7J&#10;wDcF2O9mT1tMrR85oyGPpZIQDikaqGJsU61DUZHDsPItsWh33zmMsnalth2OEu4avU6SV+2wZmmo&#10;sKVjRcUj752B5nbN+vz57LLh4+d2/xovh2HTG7OYT4c3UJGm+G/+u363gi/08osMoHe/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57roZxQAAANsAAAAPAAAAAAAAAAAAAAAA&#10;AJ8CAABkcnMvZG93bnJldi54bWxQSwUGAAAAAAQABAD3AAAAkQMAAAAA&#10;">
                        <v:imagedata r:id="rId12" o:title="Un"/>
                      </v:shape>
                    </v:group>
                  </w:pict>
                </mc:Fallback>
              </mc:AlternateContent>
            </w:r>
          </w:p>
        </w:tc>
        <w:tc>
          <w:tcPr>
            <w:tcW w:w="1650" w:type="pct"/>
          </w:tcPr>
          <w:p w:rsidR="00881C0E" w:rsidRPr="00881C0E" w:rsidRDefault="00881C0E" w:rsidP="00881C0E">
            <w:pPr>
              <w:jc w:val="right"/>
              <w:rPr>
                <w:rFonts w:ascii="Arial" w:hAnsi="Arial" w:cs="Arial"/>
                <w:b/>
                <w:bCs/>
                <w:caps/>
                <w:sz w:val="64"/>
                <w:szCs w:val="64"/>
              </w:rPr>
            </w:pPr>
            <w:r w:rsidRPr="00881C0E">
              <w:rPr>
                <w:rFonts w:ascii="Arial" w:hAnsi="Arial" w:cs="Arial"/>
                <w:b/>
                <w:bCs/>
                <w:caps/>
                <w:sz w:val="64"/>
                <w:szCs w:val="64"/>
              </w:rPr>
              <w:t>BC</w:t>
            </w:r>
          </w:p>
        </w:tc>
      </w:tr>
      <w:tr w:rsidR="00881C0E" w:rsidRPr="00881C0E" w:rsidTr="00F21128">
        <w:trPr>
          <w:jc w:val="right"/>
        </w:trPr>
        <w:tc>
          <w:tcPr>
            <w:tcW w:w="850" w:type="pct"/>
            <w:tcBorders>
              <w:bottom w:val="single" w:sz="4" w:space="0" w:color="auto"/>
            </w:tcBorders>
          </w:tcPr>
          <w:p w:rsidR="00881C0E" w:rsidRPr="00881C0E" w:rsidRDefault="00881C0E" w:rsidP="00881C0E"/>
        </w:tc>
        <w:tc>
          <w:tcPr>
            <w:tcW w:w="2500" w:type="pct"/>
            <w:tcBorders>
              <w:bottom w:val="single" w:sz="4" w:space="0" w:color="auto"/>
            </w:tcBorders>
          </w:tcPr>
          <w:p w:rsidR="00881C0E" w:rsidRPr="00881C0E" w:rsidRDefault="00881C0E" w:rsidP="00881C0E"/>
        </w:tc>
        <w:tc>
          <w:tcPr>
            <w:tcW w:w="1650" w:type="pct"/>
            <w:tcBorders>
              <w:bottom w:val="single" w:sz="4" w:space="0" w:color="auto"/>
            </w:tcBorders>
          </w:tcPr>
          <w:p w:rsidR="00881C0E" w:rsidRPr="00881C0E" w:rsidRDefault="00881C0E" w:rsidP="00881C0E">
            <w:r w:rsidRPr="00881C0E">
              <w:rPr>
                <w:b/>
                <w:bCs/>
                <w:sz w:val="28"/>
                <w:szCs w:val="28"/>
              </w:rPr>
              <w:t>UNEP</w:t>
            </w:r>
            <w:r w:rsidRPr="00881C0E">
              <w:t>/CHW.13/1</w:t>
            </w:r>
            <w:r>
              <w:t>2</w:t>
            </w:r>
          </w:p>
        </w:tc>
      </w:tr>
      <w:tr w:rsidR="00881C0E" w:rsidRPr="00881C0E" w:rsidTr="00F21128">
        <w:trPr>
          <w:jc w:val="right"/>
        </w:trPr>
        <w:tc>
          <w:tcPr>
            <w:tcW w:w="3350" w:type="pct"/>
            <w:gridSpan w:val="2"/>
            <w:tcBorders>
              <w:top w:val="nil"/>
              <w:left w:val="nil"/>
              <w:bottom w:val="single" w:sz="18" w:space="0" w:color="auto"/>
              <w:right w:val="nil"/>
            </w:tcBorders>
          </w:tcPr>
          <w:p w:rsidR="00881C0E" w:rsidRPr="00881C0E" w:rsidRDefault="00F57553" w:rsidP="00881C0E">
            <w:pPr>
              <w:spacing w:before="360" w:after="1080"/>
              <w:rPr>
                <w:b/>
                <w:bCs/>
                <w:sz w:val="28"/>
                <w:szCs w:val="28"/>
              </w:rPr>
            </w:pPr>
            <w:r>
              <w:rPr>
                <w:b/>
                <w:noProof/>
                <w:sz w:val="24"/>
                <w:szCs w:val="24"/>
                <w:lang w:eastAsia="en-GB"/>
              </w:rPr>
              <w:drawing>
                <wp:inline distT="0" distB="0" distL="0" distR="0" wp14:anchorId="72BBD7DD" wp14:editId="2B553717">
                  <wp:extent cx="1163320" cy="526415"/>
                  <wp:effectExtent l="0" t="0" r="0" b="6985"/>
                  <wp:docPr id="7" name="Picture 6" descr="BC 1200 Dow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C 1200 Dow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63320" cy="526415"/>
                          </a:xfrm>
                          <a:prstGeom prst="rect">
                            <a:avLst/>
                          </a:prstGeom>
                          <a:noFill/>
                          <a:ln>
                            <a:noFill/>
                          </a:ln>
                        </pic:spPr>
                      </pic:pic>
                    </a:graphicData>
                  </a:graphic>
                </wp:inline>
              </w:drawing>
            </w:r>
          </w:p>
        </w:tc>
        <w:tc>
          <w:tcPr>
            <w:tcW w:w="1650" w:type="pct"/>
            <w:tcBorders>
              <w:top w:val="nil"/>
              <w:left w:val="nil"/>
              <w:bottom w:val="single" w:sz="18" w:space="0" w:color="auto"/>
              <w:right w:val="nil"/>
            </w:tcBorders>
          </w:tcPr>
          <w:p w:rsidR="00881C0E" w:rsidRPr="00881C0E" w:rsidRDefault="00881C0E" w:rsidP="00881C0E">
            <w:pPr>
              <w:spacing w:before="120"/>
              <w:ind w:left="34"/>
            </w:pPr>
            <w:r w:rsidRPr="00881C0E">
              <w:t>Distr.: General</w:t>
            </w:r>
            <w:r w:rsidRPr="00881C0E">
              <w:br/>
            </w:r>
            <w:r>
              <w:t>22</w:t>
            </w:r>
            <w:r w:rsidRPr="00881C0E">
              <w:t xml:space="preserve"> </w:t>
            </w:r>
            <w:r>
              <w:t>November</w:t>
            </w:r>
            <w:r w:rsidRPr="00881C0E">
              <w:t xml:space="preserve"> 2016</w:t>
            </w:r>
          </w:p>
          <w:p w:rsidR="00881C0E" w:rsidRPr="00881C0E" w:rsidRDefault="00881C0E" w:rsidP="00881C0E">
            <w:pPr>
              <w:spacing w:before="120"/>
              <w:ind w:left="34"/>
            </w:pPr>
            <w:r w:rsidRPr="00881C0E">
              <w:t>Original: English</w:t>
            </w:r>
          </w:p>
        </w:tc>
      </w:tr>
    </w:tbl>
    <w:p w:rsidR="00881C0E" w:rsidRPr="00881C0E" w:rsidRDefault="00881C0E" w:rsidP="00881C0E">
      <w:pPr>
        <w:tabs>
          <w:tab w:val="left" w:pos="4082"/>
        </w:tabs>
        <w:suppressAutoHyphens/>
        <w:ind w:right="5103"/>
        <w:rPr>
          <w:b/>
        </w:rPr>
      </w:pPr>
      <w:r w:rsidRPr="00881C0E">
        <w:rPr>
          <w:b/>
        </w:rPr>
        <w:t>Conference of the Parties to the Basel Convention</w:t>
      </w:r>
      <w:r w:rsidRPr="00881C0E">
        <w:rPr>
          <w:b/>
        </w:rPr>
        <w:br/>
        <w:t>on the Control of Transboundary Movements of</w:t>
      </w:r>
      <w:r w:rsidRPr="00881C0E">
        <w:rPr>
          <w:b/>
        </w:rPr>
        <w:br/>
        <w:t>Hazardous Wastes and Their Disposal</w:t>
      </w:r>
      <w:r w:rsidRPr="00881C0E">
        <w:rPr>
          <w:b/>
        </w:rPr>
        <w:br/>
        <w:t>Thirteenth meeting</w:t>
      </w:r>
      <w:bookmarkStart w:id="0" w:name="_GoBack"/>
      <w:bookmarkEnd w:id="0"/>
    </w:p>
    <w:p w:rsidR="00881C0E" w:rsidRPr="009B2114" w:rsidRDefault="00881C0E" w:rsidP="00881C0E">
      <w:pPr>
        <w:pStyle w:val="AATitle"/>
        <w:outlineLvl w:val="0"/>
        <w:rPr>
          <w:lang w:val="en-US"/>
        </w:rPr>
      </w:pPr>
      <w:r w:rsidRPr="00501B87">
        <w:rPr>
          <w:b w:val="0"/>
          <w:lang w:val="en-US"/>
        </w:rPr>
        <w:t xml:space="preserve">Geneva, </w:t>
      </w:r>
      <w:r w:rsidRPr="009B2114">
        <w:rPr>
          <w:b w:val="0"/>
          <w:lang w:val="en-US"/>
        </w:rPr>
        <w:t>24 April–5 May 2017</w:t>
      </w:r>
    </w:p>
    <w:p w:rsidR="00881C0E" w:rsidRPr="009B2114" w:rsidRDefault="00881C0E" w:rsidP="00881C0E">
      <w:pPr>
        <w:pStyle w:val="AATitle"/>
        <w:spacing w:after="60"/>
        <w:outlineLvl w:val="0"/>
        <w:rPr>
          <w:b w:val="0"/>
          <w:lang w:val="en-US"/>
        </w:rPr>
      </w:pPr>
      <w:r w:rsidRPr="00501B87">
        <w:rPr>
          <w:b w:val="0"/>
          <w:lang w:val="en-US"/>
        </w:rPr>
        <w:t>Item 4 (d) (iii) of the provisional agenda</w:t>
      </w:r>
      <w:r w:rsidRPr="00F21128">
        <w:rPr>
          <w:rStyle w:val="FootnoteReference"/>
          <w:b w:val="0"/>
          <w:vertAlign w:val="baseline"/>
          <w:lang w:val="en-US"/>
        </w:rPr>
        <w:footnoteReference w:customMarkFollows="1" w:id="1"/>
        <w:sym w:font="Symbol" w:char="F02A"/>
      </w:r>
    </w:p>
    <w:p w:rsidR="00881C0E" w:rsidRPr="009B2114" w:rsidRDefault="00881C0E" w:rsidP="00CA4B6F">
      <w:pPr>
        <w:pStyle w:val="AATitle"/>
        <w:keepNext w:val="0"/>
        <w:keepLines w:val="0"/>
        <w:spacing w:before="60" w:after="60"/>
        <w:ind w:right="3396"/>
      </w:pPr>
      <w:r w:rsidRPr="00501B87">
        <w:rPr>
          <w:lang w:val="en-US"/>
        </w:rPr>
        <w:t>Matters related to the implementation of the Convention:</w:t>
      </w:r>
      <w:r w:rsidRPr="00501B87">
        <w:rPr>
          <w:lang w:val="en-US"/>
        </w:rPr>
        <w:br/>
        <w:t>technical assistance: implementation of decision V/32</w:t>
      </w:r>
      <w:r w:rsidRPr="00501B87">
        <w:rPr>
          <w:lang w:val="en-US"/>
        </w:rPr>
        <w:br/>
        <w:t>on the enlargement of the scope of the Trust Fund to Assist</w:t>
      </w:r>
      <w:r w:rsidRPr="00501B87">
        <w:rPr>
          <w:lang w:val="en-US"/>
        </w:rPr>
        <w:br/>
      </w:r>
      <w:r w:rsidRPr="00501B87">
        <w:t xml:space="preserve">Developing and Other Countries in Need of Technical </w:t>
      </w:r>
      <w:r w:rsidRPr="00501B87">
        <w:br/>
        <w:t>Assistance in the Implementation of the Basel Convention</w:t>
      </w:r>
      <w:r w:rsidRPr="009B2114">
        <w:t xml:space="preserve"> </w:t>
      </w:r>
    </w:p>
    <w:p w:rsidR="00881C0E" w:rsidRPr="00881C0E" w:rsidRDefault="00881C0E" w:rsidP="00881C0E">
      <w:pPr>
        <w:pStyle w:val="BBTitle"/>
      </w:pPr>
      <w:r w:rsidRPr="00881C0E">
        <w:t xml:space="preserve">Implementation of decision V/32 on the enlargement of the scope of the Trust Fund to Assist Developing and Other Countries in Need of Technical Assistance in the Implementation of the Basel Convention </w:t>
      </w:r>
    </w:p>
    <w:p w:rsidR="00881C0E" w:rsidRPr="00881C0E" w:rsidRDefault="00881C0E" w:rsidP="00881C0E">
      <w:pPr>
        <w:pStyle w:val="CH1"/>
      </w:pPr>
      <w:r w:rsidRPr="00881C0E">
        <w:tab/>
        <w:t>I.</w:t>
      </w:r>
      <w:r w:rsidRPr="00881C0E">
        <w:tab/>
        <w:t>Introduction</w:t>
      </w:r>
    </w:p>
    <w:p w:rsidR="00881C0E" w:rsidRPr="00881C0E" w:rsidRDefault="00881C0E" w:rsidP="00CA4B6F">
      <w:pPr>
        <w:pStyle w:val="Normalnumber"/>
      </w:pPr>
      <w:r w:rsidRPr="00881C0E">
        <w:t>By decision BC-12/11</w:t>
      </w:r>
      <w:r w:rsidR="00FB6900">
        <w:t>,</w:t>
      </w:r>
      <w:r w:rsidRPr="00881C0E">
        <w:t xml:space="preserve"> the Conference of the Parties to the Basel Convention on the Control of Transboundary Movements of Hazardous Wastes and Their Disposal decided to amend chapter IV</w:t>
      </w:r>
      <w:r w:rsidR="003577B8">
        <w:t xml:space="preserve"> of</w:t>
      </w:r>
      <w:r w:rsidRPr="00881C0E">
        <w:t xml:space="preserve"> part 1 of the Interim Guidelines </w:t>
      </w:r>
      <w:r w:rsidR="003577B8">
        <w:t>for the implementation of decision V/32 on enlargement of the scope of the Technical Cooperation Trust Fund</w:t>
      </w:r>
      <w:r w:rsidR="00FB6900">
        <w:t xml:space="preserve"> </w:t>
      </w:r>
      <w:r w:rsidR="00FB6900" w:rsidRPr="00881C0E">
        <w:t>to Assist Developing and Other Countries in Need of Technical Assistance in the Implementation of the Basel</w:t>
      </w:r>
      <w:r w:rsidR="00FB6900">
        <w:t xml:space="preserve"> Convention</w:t>
      </w:r>
      <w:r w:rsidR="00D21A3A">
        <w:t xml:space="preserve"> (UNEP/CHW.6/40, annex, decision VI/14, appendix)</w:t>
      </w:r>
      <w:r w:rsidR="003577B8">
        <w:t xml:space="preserve"> </w:t>
      </w:r>
      <w:r w:rsidRPr="00881C0E">
        <w:t xml:space="preserve">to </w:t>
      </w:r>
      <w:r w:rsidR="0028795A">
        <w:t>provide</w:t>
      </w:r>
      <w:r w:rsidR="0028795A" w:rsidRPr="00881C0E">
        <w:t xml:space="preserve"> </w:t>
      </w:r>
      <w:r w:rsidRPr="00881C0E">
        <w:t xml:space="preserve">that </w:t>
      </w:r>
      <w:r w:rsidR="0028795A">
        <w:t xml:space="preserve">upon receiving a </w:t>
      </w:r>
      <w:r w:rsidR="0028795A" w:rsidRPr="006C017E">
        <w:t>request for emergency</w:t>
      </w:r>
      <w:r w:rsidR="0028795A">
        <w:t xml:space="preserve"> assistance </w:t>
      </w:r>
      <w:r w:rsidRPr="00881C0E">
        <w:t xml:space="preserve">the Secretariat </w:t>
      </w:r>
      <w:r w:rsidR="0028795A">
        <w:t>would</w:t>
      </w:r>
      <w:r w:rsidR="0028795A" w:rsidRPr="00881C0E">
        <w:t xml:space="preserve"> </w:t>
      </w:r>
      <w:r w:rsidRPr="00881C0E">
        <w:t>inform</w:t>
      </w:r>
      <w:r w:rsidR="0028795A">
        <w:t>,</w:t>
      </w:r>
      <w:r w:rsidRPr="00881C0E">
        <w:t xml:space="preserve"> and seek the </w:t>
      </w:r>
      <w:r w:rsidR="0030207C">
        <w:t xml:space="preserve">emergency assistance </w:t>
      </w:r>
      <w:r w:rsidRPr="00881C0E">
        <w:t xml:space="preserve">services </w:t>
      </w:r>
      <w:r w:rsidR="003577B8">
        <w:t>provided by</w:t>
      </w:r>
      <w:r w:rsidR="0028795A">
        <w:t>,</w:t>
      </w:r>
      <w:r w:rsidRPr="00881C0E">
        <w:t xml:space="preserve"> the Joint United Nations Environment Programme (UNEP)/Office for the Coordination of Humanitarian Affairs (OCHA) Environment Unit</w:t>
      </w:r>
      <w:r w:rsidR="00D21A3A">
        <w:t>;</w:t>
      </w:r>
      <w:r w:rsidRPr="00881C0E">
        <w:t xml:space="preserve"> that a task force m</w:t>
      </w:r>
      <w:r w:rsidR="003577B8">
        <w:t>ight</w:t>
      </w:r>
      <w:r w:rsidRPr="00881C0E">
        <w:t xml:space="preserve"> be established to organize the coordination between the </w:t>
      </w:r>
      <w:r w:rsidR="009F2021">
        <w:t>J</w:t>
      </w:r>
      <w:r w:rsidRPr="00881C0E">
        <w:t>oint UNEP/OCHA Environment Unit, the Secretariat of the Basel Convention and any other relevant organization</w:t>
      </w:r>
      <w:r w:rsidR="00D21A3A">
        <w:t>;</w:t>
      </w:r>
      <w:r w:rsidRPr="00881C0E">
        <w:t xml:space="preserve"> and that the regional centres under the Basel Convention could provide experts on issues pertaining to </w:t>
      </w:r>
      <w:r w:rsidR="003577B8">
        <w:t xml:space="preserve">the </w:t>
      </w:r>
      <w:r w:rsidRPr="00881C0E">
        <w:t>management of hazardous wastes and other wastes under the Basel Convention</w:t>
      </w:r>
      <w:r w:rsidR="004D25C0">
        <w:t xml:space="preserve"> to participate in the response to environmental emergencies</w:t>
      </w:r>
      <w:r w:rsidRPr="00881C0E">
        <w:t>.</w:t>
      </w:r>
    </w:p>
    <w:p w:rsidR="00881C0E" w:rsidRPr="00F73D0B" w:rsidRDefault="00881C0E" w:rsidP="00CA4B6F">
      <w:pPr>
        <w:pStyle w:val="Normalnumber"/>
      </w:pPr>
      <w:r>
        <w:t xml:space="preserve">In the same decision, the Conference of the Parties </w:t>
      </w:r>
      <w:r w:rsidR="003577B8">
        <w:t xml:space="preserve">also </w:t>
      </w:r>
      <w:r>
        <w:t xml:space="preserve">decided to amend </w:t>
      </w:r>
      <w:r w:rsidRPr="00226C32">
        <w:t xml:space="preserve">the section entitled “Role of the Secretariat of the Basel Convention” in </w:t>
      </w:r>
      <w:r w:rsidRPr="0069552B">
        <w:t>chapter III</w:t>
      </w:r>
      <w:r w:rsidR="003577B8">
        <w:t xml:space="preserve"> of</w:t>
      </w:r>
      <w:r>
        <w:t xml:space="preserve"> </w:t>
      </w:r>
      <w:r w:rsidRPr="0069552B">
        <w:t>part 3</w:t>
      </w:r>
      <w:r w:rsidRPr="00226C32">
        <w:t xml:space="preserve"> of the Interim Guidelines</w:t>
      </w:r>
      <w:r w:rsidRPr="00226C32" w:rsidDel="00D87A5E">
        <w:t xml:space="preserve"> </w:t>
      </w:r>
      <w:r>
        <w:t xml:space="preserve">to </w:t>
      </w:r>
      <w:r w:rsidR="0030207C">
        <w:t xml:space="preserve">provide </w:t>
      </w:r>
      <w:r>
        <w:t>that t</w:t>
      </w:r>
      <w:r w:rsidRPr="00226C32">
        <w:t>he Secretariat</w:t>
      </w:r>
      <w:r>
        <w:t>,</w:t>
      </w:r>
      <w:r w:rsidRPr="00226C32">
        <w:t xml:space="preserve"> in advising </w:t>
      </w:r>
      <w:r>
        <w:t>P</w:t>
      </w:r>
      <w:r w:rsidRPr="00226C32">
        <w:t>arties on the preparation and submission of requests for emergency assistance</w:t>
      </w:r>
      <w:r>
        <w:t>,</w:t>
      </w:r>
      <w:r w:rsidRPr="00226C32">
        <w:t xml:space="preserve"> should consult with the </w:t>
      </w:r>
      <w:r w:rsidR="006C017E">
        <w:t xml:space="preserve">Joint </w:t>
      </w:r>
      <w:r>
        <w:t>UNEP</w:t>
      </w:r>
      <w:r w:rsidRPr="00226C32">
        <w:t>/</w:t>
      </w:r>
      <w:r>
        <w:t>OCHA</w:t>
      </w:r>
      <w:r w:rsidRPr="00226C32">
        <w:t xml:space="preserve"> Environment Unit and m</w:t>
      </w:r>
      <w:r w:rsidR="008A36F8">
        <w:t>ight</w:t>
      </w:r>
      <w:r w:rsidRPr="00226C32">
        <w:t xml:space="preserve">, if requested, also provide </w:t>
      </w:r>
      <w:r w:rsidRPr="00F73D0B">
        <w:t>assistance on technical cooperation for the prevention of accidents and damage.</w:t>
      </w:r>
    </w:p>
    <w:p w:rsidR="00881C0E" w:rsidRDefault="00881C0E" w:rsidP="00CA4B6F">
      <w:pPr>
        <w:pStyle w:val="Normalnumber"/>
      </w:pPr>
      <w:r w:rsidRPr="00501B87">
        <w:t>Furthermore, the Conference of the Parties requested the Secretariat to reflect the above</w:t>
      </w:r>
      <w:r w:rsidR="0030207C">
        <w:noBreakHyphen/>
      </w:r>
      <w:r w:rsidRPr="00501B87">
        <w:t>mentioned amendments in the text of the Interim Guidelines and to make the amended version of the guidelines publicly available. The Secretariat was also requested</w:t>
      </w:r>
      <w:r w:rsidR="008A36F8">
        <w:t>, subject to the availability of resources,</w:t>
      </w:r>
      <w:r w:rsidRPr="00501B87">
        <w:t xml:space="preserve"> to carry out</w:t>
      </w:r>
      <w:r w:rsidRPr="00F73D0B">
        <w:t xml:space="preserve">, </w:t>
      </w:r>
      <w:r w:rsidRPr="00881C0E">
        <w:t>in particular, capacity-building activities with relevant partne</w:t>
      </w:r>
      <w:r w:rsidRPr="00F73D0B">
        <w:t>rs</w:t>
      </w:r>
      <w:r w:rsidRPr="00226C32">
        <w:t xml:space="preserve">, such as the </w:t>
      </w:r>
      <w:r w:rsidR="006C017E">
        <w:lastRenderedPageBreak/>
        <w:t>J</w:t>
      </w:r>
      <w:r>
        <w:t>oint UNEP/OCHA</w:t>
      </w:r>
      <w:r w:rsidRPr="00226C32">
        <w:t xml:space="preserve"> Environment Unit, relevant to the prevention of incidents and enhancing the preparedness of countries to deal with emergencies caused by transboundary movements of hazardous wastes and other wastes and their disposal, in line with part</w:t>
      </w:r>
      <w:r w:rsidR="009F2021">
        <w:t> </w:t>
      </w:r>
      <w:r w:rsidRPr="00226C32">
        <w:t xml:space="preserve">3 of the </w:t>
      </w:r>
      <w:r>
        <w:t>I</w:t>
      </w:r>
      <w:r w:rsidRPr="00226C32">
        <w:t xml:space="preserve">nterim </w:t>
      </w:r>
      <w:r>
        <w:t>G</w:t>
      </w:r>
      <w:r w:rsidRPr="00226C32">
        <w:t>uidelines, and as part of the technical assistance programme</w:t>
      </w:r>
      <w:r>
        <w:t xml:space="preserve">, and to </w:t>
      </w:r>
      <w:r w:rsidRPr="00226C32">
        <w:t>continue its cooperation and collaboration with the</w:t>
      </w:r>
      <w:r>
        <w:t xml:space="preserve"> </w:t>
      </w:r>
      <w:r w:rsidR="006C017E">
        <w:t>Joint</w:t>
      </w:r>
      <w:r w:rsidR="006C017E" w:rsidRPr="00226C32">
        <w:t xml:space="preserve"> </w:t>
      </w:r>
      <w:r>
        <w:t>UNEP/OCHA</w:t>
      </w:r>
      <w:r w:rsidRPr="00226C32">
        <w:t xml:space="preserve"> Environment Unit</w:t>
      </w:r>
      <w:r>
        <w:t>.</w:t>
      </w:r>
    </w:p>
    <w:p w:rsidR="00881C0E" w:rsidRDefault="00881C0E" w:rsidP="00881C0E">
      <w:pPr>
        <w:pStyle w:val="CH1"/>
        <w:outlineLvl w:val="0"/>
      </w:pPr>
      <w:r w:rsidRPr="00013312">
        <w:rPr>
          <w:lang w:val="en-US"/>
        </w:rPr>
        <w:tab/>
        <w:t>I</w:t>
      </w:r>
      <w:r>
        <w:rPr>
          <w:lang w:val="en-US"/>
        </w:rPr>
        <w:t>I</w:t>
      </w:r>
      <w:r w:rsidRPr="00013312">
        <w:rPr>
          <w:lang w:val="en-US"/>
        </w:rPr>
        <w:t>.</w:t>
      </w:r>
      <w:r w:rsidRPr="00242F72">
        <w:rPr>
          <w:b w:val="0"/>
          <w:bCs/>
          <w:lang w:val="en-US"/>
        </w:rPr>
        <w:tab/>
      </w:r>
      <w:r w:rsidRPr="00013312">
        <w:t>Implementation</w:t>
      </w:r>
    </w:p>
    <w:p w:rsidR="00881C0E" w:rsidRDefault="00881C0E" w:rsidP="005C2DB1">
      <w:pPr>
        <w:pStyle w:val="Normalnumber"/>
      </w:pPr>
      <w:r>
        <w:t xml:space="preserve">Pursuant to </w:t>
      </w:r>
      <w:r w:rsidRPr="00DE1171">
        <w:t>paragraph 5 of</w:t>
      </w:r>
      <w:r>
        <w:t xml:space="preserve"> decision BC-12/11</w:t>
      </w:r>
      <w:r w:rsidRPr="00BD3395">
        <w:t xml:space="preserve">, the Secretariat </w:t>
      </w:r>
      <w:r>
        <w:t xml:space="preserve">has </w:t>
      </w:r>
      <w:r w:rsidRPr="00BD3395">
        <w:t>made available the amended</w:t>
      </w:r>
      <w:r w:rsidRPr="00F86F7C">
        <w:t xml:space="preserve"> version of the </w:t>
      </w:r>
      <w:r w:rsidRPr="00210002">
        <w:t>Interim</w:t>
      </w:r>
      <w:r w:rsidRPr="00F86F7C">
        <w:t xml:space="preserve"> Guidelines in </w:t>
      </w:r>
      <w:r w:rsidR="009F2021">
        <w:t>the</w:t>
      </w:r>
      <w:r w:rsidRPr="00F86F7C">
        <w:t xml:space="preserve"> six official languages of the United Nations on the Basel Convention website</w:t>
      </w:r>
      <w:r w:rsidR="009F2021">
        <w:t>.</w:t>
      </w:r>
      <w:r w:rsidRPr="00881C0E">
        <w:rPr>
          <w:vertAlign w:val="superscript"/>
        </w:rPr>
        <w:footnoteReference w:id="2"/>
      </w:r>
      <w:r w:rsidRPr="00F86F7C">
        <w:t xml:space="preserve"> The amended version</w:t>
      </w:r>
      <w:r>
        <w:t xml:space="preserve"> </w:t>
      </w:r>
      <w:r w:rsidRPr="00F86F7C">
        <w:t>includes update</w:t>
      </w:r>
      <w:r>
        <w:t>d</w:t>
      </w:r>
      <w:r w:rsidRPr="00F86F7C">
        <w:t xml:space="preserve"> contact information.</w:t>
      </w:r>
    </w:p>
    <w:p w:rsidR="00881C0E" w:rsidRPr="00701BA8" w:rsidRDefault="00881C0E" w:rsidP="00F57553">
      <w:pPr>
        <w:pStyle w:val="Normalnumber"/>
      </w:pPr>
      <w:r>
        <w:t xml:space="preserve">Pursuant to </w:t>
      </w:r>
      <w:r w:rsidRPr="00BD3395">
        <w:t>paragraph</w:t>
      </w:r>
      <w:r w:rsidR="009F2021">
        <w:t>s</w:t>
      </w:r>
      <w:r w:rsidRPr="00BD3395">
        <w:t xml:space="preserve"> </w:t>
      </w:r>
      <w:r>
        <w:t>6 and 7 of decision BC-12/11</w:t>
      </w:r>
      <w:r w:rsidRPr="000A3E79">
        <w:t xml:space="preserve">, the Secretariat </w:t>
      </w:r>
      <w:r w:rsidRPr="00F86F7C">
        <w:t xml:space="preserve">has continued to cooperate with the </w:t>
      </w:r>
      <w:r w:rsidR="009F2021">
        <w:t>J</w:t>
      </w:r>
      <w:r>
        <w:t xml:space="preserve">oint </w:t>
      </w:r>
      <w:r w:rsidRPr="00F86F7C">
        <w:t>UNEP/</w:t>
      </w:r>
      <w:r>
        <w:t>OCHA</w:t>
      </w:r>
      <w:r w:rsidRPr="00F86F7C">
        <w:t xml:space="preserve"> Environment Unit</w:t>
      </w:r>
      <w:r>
        <w:t>. I</w:t>
      </w:r>
      <w:r w:rsidRPr="00F86F7C">
        <w:t xml:space="preserve">n </w:t>
      </w:r>
      <w:r>
        <w:t xml:space="preserve">October 2015, the Secretariat received a request for emergency assistance from Paraguay following a fire </w:t>
      </w:r>
      <w:r w:rsidR="009F2021">
        <w:t xml:space="preserve">in </w:t>
      </w:r>
      <w:r>
        <w:t xml:space="preserve">transformers </w:t>
      </w:r>
      <w:r w:rsidR="009F2021">
        <w:t>containing</w:t>
      </w:r>
      <w:r>
        <w:t xml:space="preserve"> polychlorinated </w:t>
      </w:r>
      <w:r w:rsidRPr="00E406D9">
        <w:t xml:space="preserve">biphenyls. </w:t>
      </w:r>
      <w:r w:rsidR="00AC0B31" w:rsidRPr="00CA4B6F">
        <w:t xml:space="preserve">According to the Interim Guidelines, </w:t>
      </w:r>
      <w:r w:rsidR="0030207C">
        <w:t>the</w:t>
      </w:r>
      <w:r w:rsidRPr="00E406D9">
        <w:t xml:space="preserve"> request did not qualify for emergency assistance </w:t>
      </w:r>
      <w:r w:rsidR="00701BA8" w:rsidRPr="004C6F94">
        <w:t>applicable to</w:t>
      </w:r>
      <w:r w:rsidRPr="004C6F94">
        <w:t xml:space="preserve"> incidents</w:t>
      </w:r>
      <w:r w:rsidRPr="00E406D9">
        <w:t xml:space="preserve"> </w:t>
      </w:r>
      <w:r w:rsidR="00AC0B31" w:rsidRPr="00CA4B6F">
        <w:t xml:space="preserve">that </w:t>
      </w:r>
      <w:r w:rsidRPr="00E406D9">
        <w:t>occur during the transboundary movement of hazardous and other wastes and their disposal. Nonetheless, pursuant to decisions BC-IX/10, RC-4/11 and SC-4/34</w:t>
      </w:r>
      <w:r w:rsidR="00AC0B31" w:rsidRPr="00CA4B6F">
        <w:t xml:space="preserve">, in which </w:t>
      </w:r>
      <w:r w:rsidRPr="00E406D9">
        <w:t xml:space="preserve">the conferences of the </w:t>
      </w:r>
      <w:r w:rsidR="00AC0B31" w:rsidRPr="00CA4B6F">
        <w:t>p</w:t>
      </w:r>
      <w:r w:rsidRPr="00E406D9">
        <w:t>arties to the Basel</w:t>
      </w:r>
      <w:r w:rsidR="00AC0B31" w:rsidRPr="00CA4B6F">
        <w:t xml:space="preserve"> Convention</w:t>
      </w:r>
      <w:r w:rsidRPr="00E406D9">
        <w:t xml:space="preserve">, </w:t>
      </w:r>
      <w:r w:rsidR="00AC0B31" w:rsidRPr="00CA4B6F">
        <w:t xml:space="preserve">the </w:t>
      </w:r>
      <w:r w:rsidRPr="00E406D9">
        <w:t>Rotterdam</w:t>
      </w:r>
      <w:r w:rsidR="00AC0B31" w:rsidRPr="00CA4B6F">
        <w:t xml:space="preserve"> Convention on the Prior Informed Consent Procedure for Certain Hazardous Chemicals and Pesticides in International Trade</w:t>
      </w:r>
      <w:r w:rsidRPr="00E406D9">
        <w:t xml:space="preserve"> and</w:t>
      </w:r>
      <w:r w:rsidR="00AC0B31" w:rsidRPr="00CA4B6F">
        <w:t xml:space="preserve"> the</w:t>
      </w:r>
      <w:r w:rsidRPr="00E406D9">
        <w:t xml:space="preserve"> Stockholm </w:t>
      </w:r>
      <w:r w:rsidR="00AC0B31" w:rsidRPr="00CA4B6F">
        <w:t>C</w:t>
      </w:r>
      <w:r w:rsidRPr="00E406D9">
        <w:t>onvention</w:t>
      </w:r>
      <w:r w:rsidR="00AC0B31" w:rsidRPr="00CA4B6F">
        <w:t xml:space="preserve"> on Persistent Organic Pollutants</w:t>
      </w:r>
      <w:r w:rsidR="0030207C">
        <w:t>, respectively,</w:t>
      </w:r>
      <w:r w:rsidRPr="00E406D9">
        <w:t xml:space="preserve"> recommended that Parties, when implementing the three conventions, including through </w:t>
      </w:r>
      <w:r w:rsidR="005C2DB1">
        <w:br/>
      </w:r>
      <w:r w:rsidRPr="00E406D9">
        <w:t>capacity</w:t>
      </w:r>
      <w:r w:rsidR="00AC0B31" w:rsidRPr="00CA4B6F">
        <w:t>-</w:t>
      </w:r>
      <w:r w:rsidRPr="00E406D9">
        <w:t xml:space="preserve">building and technical assistance, ensure close cooperation and coordination among relevant sectors, ministries </w:t>
      </w:r>
      <w:r w:rsidR="0030207C">
        <w:t>and</w:t>
      </w:r>
      <w:r w:rsidR="0030207C" w:rsidRPr="00E406D9">
        <w:t xml:space="preserve"> </w:t>
      </w:r>
      <w:r w:rsidRPr="00E406D9">
        <w:t xml:space="preserve">programmes at the national level with respect to, among other things, the prevention of accidents and emergency response in case of accidents, the Secretariat </w:t>
      </w:r>
      <w:r w:rsidRPr="000F25C4">
        <w:t xml:space="preserve">informed the </w:t>
      </w:r>
      <w:r w:rsidR="00E406D9" w:rsidRPr="000F25C4">
        <w:t>J</w:t>
      </w:r>
      <w:r w:rsidRPr="000F25C4">
        <w:t>oint UNEP/OCHA Environment Unit of th</w:t>
      </w:r>
      <w:r w:rsidR="00E406D9" w:rsidRPr="000F25C4">
        <w:t>e</w:t>
      </w:r>
      <w:r w:rsidRPr="000F25C4">
        <w:t xml:space="preserve"> request</w:t>
      </w:r>
      <w:r w:rsidR="00F961DA">
        <w:t>. A</w:t>
      </w:r>
      <w:r w:rsidRPr="000F25C4">
        <w:t>n assessment mission was rapidly organized by UNEP/OCHA</w:t>
      </w:r>
      <w:r w:rsidR="00E406D9" w:rsidRPr="000F25C4">
        <w:t xml:space="preserve"> and undertaken in November 2015</w:t>
      </w:r>
      <w:r w:rsidRPr="000F25C4">
        <w:t xml:space="preserve"> to </w:t>
      </w:r>
      <w:r w:rsidR="00E406D9" w:rsidRPr="000F25C4">
        <w:t>assist</w:t>
      </w:r>
      <w:r w:rsidRPr="000F25C4">
        <w:t xml:space="preserve"> Paraguay </w:t>
      </w:r>
      <w:r w:rsidR="00E406D9" w:rsidRPr="000F25C4">
        <w:t xml:space="preserve">in </w:t>
      </w:r>
      <w:r w:rsidRPr="00701BA8">
        <w:t>respond</w:t>
      </w:r>
      <w:r w:rsidR="00E406D9" w:rsidRPr="00701BA8">
        <w:t xml:space="preserve">ing </w:t>
      </w:r>
      <w:r w:rsidRPr="00701BA8">
        <w:t>to th</w:t>
      </w:r>
      <w:r w:rsidR="00E406D9" w:rsidRPr="00701BA8">
        <w:t>e</w:t>
      </w:r>
      <w:r w:rsidRPr="00701BA8">
        <w:t xml:space="preserve"> emergency. The Secretariat facilitated the mission by identifying, in cooperation with the Basel Convention Coordinating Centre for Latin America and the Caribbean Region (BCCC</w:t>
      </w:r>
      <w:r w:rsidR="0030207C">
        <w:noBreakHyphen/>
      </w:r>
      <w:r w:rsidRPr="00701BA8">
        <w:t xml:space="preserve">Uruguay) </w:t>
      </w:r>
      <w:r w:rsidR="00E406D9" w:rsidRPr="00701BA8">
        <w:t xml:space="preserve">and the </w:t>
      </w:r>
      <w:r w:rsidRPr="00701BA8">
        <w:t xml:space="preserve">Stockholm Convention Regional Centre for Capacity-Building and Technology Transfer </w:t>
      </w:r>
      <w:r w:rsidR="00CA4B6F">
        <w:br/>
      </w:r>
      <w:r w:rsidRPr="00701BA8">
        <w:t>(SCRC</w:t>
      </w:r>
      <w:r w:rsidR="00E406D9" w:rsidRPr="00701BA8">
        <w:t>-</w:t>
      </w:r>
      <w:r w:rsidRPr="00701BA8">
        <w:t>Uruguay), an expert on polychlorinated biphenyls</w:t>
      </w:r>
      <w:r w:rsidR="009232F2">
        <w:t xml:space="preserve"> to </w:t>
      </w:r>
      <w:r w:rsidRPr="00701BA8">
        <w:t>participate in the mission.</w:t>
      </w:r>
    </w:p>
    <w:p w:rsidR="00881C0E" w:rsidRPr="0006698A" w:rsidRDefault="00F03E79" w:rsidP="00F57553">
      <w:pPr>
        <w:pStyle w:val="Normalnumber"/>
      </w:pPr>
      <w:r>
        <w:t>As a result of</w:t>
      </w:r>
      <w:r w:rsidR="00881C0E">
        <w:t xml:space="preserve"> the request for assistance from Paraguay, the Secretariat is planning </w:t>
      </w:r>
      <w:r>
        <w:t xml:space="preserve">in collaboration </w:t>
      </w:r>
      <w:r w:rsidR="00881C0E">
        <w:t xml:space="preserve">with the </w:t>
      </w:r>
      <w:r>
        <w:t>J</w:t>
      </w:r>
      <w:r w:rsidR="00881C0E">
        <w:t xml:space="preserve">oint UNEP/OCHA Environment Unit </w:t>
      </w:r>
      <w:r w:rsidR="00CB1EC4">
        <w:t xml:space="preserve">a capacity-building workshop </w:t>
      </w:r>
      <w:r w:rsidR="00881C0E">
        <w:t xml:space="preserve">on preparedness </w:t>
      </w:r>
      <w:r>
        <w:t xml:space="preserve">for </w:t>
      </w:r>
      <w:r w:rsidR="00881C0E">
        <w:t>and response to emergencies caused by hazardous chemicals and wastes and, in particular with regard to the Basel Convention, on emergencies caused by transboundary movement</w:t>
      </w:r>
      <w:r>
        <w:t>s</w:t>
      </w:r>
      <w:r w:rsidR="00881C0E">
        <w:t xml:space="preserve"> of hazardous and other wastes and their disposal. The workshop is </w:t>
      </w:r>
      <w:r>
        <w:t xml:space="preserve">scheduled </w:t>
      </w:r>
      <w:r w:rsidR="00881C0E">
        <w:t xml:space="preserve">to take place in the Latin American and Caribbean region </w:t>
      </w:r>
      <w:r>
        <w:t xml:space="preserve">thanks to </w:t>
      </w:r>
      <w:r w:rsidR="00881C0E" w:rsidRPr="00311C45">
        <w:t xml:space="preserve">generous </w:t>
      </w:r>
      <w:r w:rsidR="00881C0E" w:rsidRPr="00DC7B86">
        <w:t xml:space="preserve">financial support </w:t>
      </w:r>
      <w:r>
        <w:t>provided by</w:t>
      </w:r>
      <w:r w:rsidRPr="00311C45">
        <w:t xml:space="preserve"> </w:t>
      </w:r>
      <w:r w:rsidR="00881C0E">
        <w:t>the European Union and the Government of Finland</w:t>
      </w:r>
      <w:r w:rsidR="00881C0E" w:rsidRPr="0006698A">
        <w:t xml:space="preserve">. </w:t>
      </w:r>
      <w:r w:rsidR="00AC0B31" w:rsidRPr="0006698A">
        <w:t xml:space="preserve">The </w:t>
      </w:r>
      <w:r w:rsidR="00CB1EC4" w:rsidRPr="00CA4B6F">
        <w:t>support</w:t>
      </w:r>
      <w:r w:rsidR="00AC0B31" w:rsidRPr="0006698A">
        <w:t xml:space="preserve"> from Finland was initially earmarked for emergency assistance </w:t>
      </w:r>
      <w:r w:rsidR="00CB1EC4" w:rsidRPr="00CA4B6F">
        <w:t>covered by</w:t>
      </w:r>
      <w:r w:rsidR="00E54E97" w:rsidRPr="0006698A">
        <w:t xml:space="preserve"> </w:t>
      </w:r>
      <w:r w:rsidR="00881C0E" w:rsidRPr="0006698A">
        <w:t xml:space="preserve">the </w:t>
      </w:r>
      <w:r w:rsidR="00AC0B31" w:rsidRPr="0006698A">
        <w:t xml:space="preserve">Basel Convention Interim Guidelines (part 1) and subsequently for specific capacity-building activities </w:t>
      </w:r>
      <w:r w:rsidR="00AC0B31" w:rsidRPr="00CA4B6F">
        <w:t>described in</w:t>
      </w:r>
      <w:r w:rsidR="00AC0B31" w:rsidRPr="0006698A">
        <w:t xml:space="preserve"> part 3 of the Interim Guidelines</w:t>
      </w:r>
      <w:r w:rsidR="00881C0E" w:rsidRPr="0006698A">
        <w:t xml:space="preserve">. </w:t>
      </w:r>
    </w:p>
    <w:p w:rsidR="00881C0E" w:rsidRDefault="00881C0E" w:rsidP="00F57553">
      <w:pPr>
        <w:pStyle w:val="Normalnumber"/>
      </w:pPr>
      <w:r>
        <w:t xml:space="preserve">In addition, </w:t>
      </w:r>
      <w:r w:rsidRPr="00227C6D">
        <w:t>the Secretariat</w:t>
      </w:r>
      <w:r w:rsidRPr="00881C0E">
        <w:t xml:space="preserve"> </w:t>
      </w:r>
      <w:r w:rsidR="00F03E79">
        <w:t>has finalized</w:t>
      </w:r>
      <w:r w:rsidR="0025710E">
        <w:t xml:space="preserve"> </w:t>
      </w:r>
      <w:r w:rsidRPr="00881C0E">
        <w:t>a new letter of agreement</w:t>
      </w:r>
      <w:r w:rsidRPr="00881C0E">
        <w:rPr>
          <w:vertAlign w:val="superscript"/>
        </w:rPr>
        <w:footnoteReference w:id="3"/>
      </w:r>
      <w:r w:rsidRPr="00881C0E">
        <w:rPr>
          <w:vertAlign w:val="superscript"/>
        </w:rPr>
        <w:t xml:space="preserve"> </w:t>
      </w:r>
      <w:r w:rsidR="0025710E">
        <w:t>with the J</w:t>
      </w:r>
      <w:r w:rsidR="00F03E79" w:rsidRPr="00881C0E">
        <w:t xml:space="preserve">oint UNEP/OCHA Environment Unit </w:t>
      </w:r>
      <w:r w:rsidRPr="00881C0E">
        <w:t>extend</w:t>
      </w:r>
      <w:r w:rsidR="0025710E">
        <w:t>ing</w:t>
      </w:r>
      <w:r w:rsidRPr="00881C0E">
        <w:t xml:space="preserve"> the scope of </w:t>
      </w:r>
      <w:r w:rsidRPr="0006698A">
        <w:t xml:space="preserve">cooperation to </w:t>
      </w:r>
      <w:r w:rsidR="00AC0B31" w:rsidRPr="0006698A">
        <w:t xml:space="preserve">activities </w:t>
      </w:r>
      <w:r w:rsidR="0025710E" w:rsidRPr="00CA4B6F">
        <w:t>described</w:t>
      </w:r>
      <w:r w:rsidR="00AC0B31" w:rsidRPr="0006698A">
        <w:t xml:space="preserve"> in part 3 in addition to part 1 of the Interim Guidelines</w:t>
      </w:r>
      <w:r w:rsidRPr="0006698A">
        <w:t>.</w:t>
      </w:r>
      <w:r w:rsidRPr="00881C0E">
        <w:t xml:space="preserve"> </w:t>
      </w:r>
      <w:r w:rsidR="00E54E97">
        <w:t>T</w:t>
      </w:r>
      <w:r>
        <w:t xml:space="preserve">he letter of agreement </w:t>
      </w:r>
      <w:r w:rsidR="00F03E79">
        <w:t xml:space="preserve">outlines </w:t>
      </w:r>
      <w:r>
        <w:t xml:space="preserve">the cooperation </w:t>
      </w:r>
      <w:r w:rsidR="00B41974">
        <w:t>between</w:t>
      </w:r>
      <w:r>
        <w:t xml:space="preserve"> the Secretariat of the Basel, Rotterdam and Stockholm conventions </w:t>
      </w:r>
      <w:r w:rsidRPr="009545E0">
        <w:t>and UNEP</w:t>
      </w:r>
      <w:r>
        <w:t>/</w:t>
      </w:r>
      <w:r w:rsidRPr="009545E0">
        <w:t xml:space="preserve">OCHA </w:t>
      </w:r>
      <w:r w:rsidR="00B41974">
        <w:t>with regard to</w:t>
      </w:r>
      <w:r w:rsidRPr="009545E0">
        <w:t xml:space="preserve"> response</w:t>
      </w:r>
      <w:r>
        <w:t>s</w:t>
      </w:r>
      <w:r w:rsidRPr="009545E0">
        <w:t xml:space="preserve"> to emergencies</w:t>
      </w:r>
      <w:r w:rsidR="00B41974">
        <w:t>,</w:t>
      </w:r>
      <w:r w:rsidRPr="009545E0">
        <w:t xml:space="preserve"> </w:t>
      </w:r>
      <w:r w:rsidRPr="00881C0E">
        <w:t xml:space="preserve">capacity-building activities </w:t>
      </w:r>
      <w:r w:rsidRPr="009545E0">
        <w:t>relevant to the prevention</w:t>
      </w:r>
      <w:r w:rsidRPr="00226C32">
        <w:t xml:space="preserve"> of incidents and </w:t>
      </w:r>
      <w:r w:rsidR="00E54E97">
        <w:t xml:space="preserve">activities aimed at </w:t>
      </w:r>
      <w:r w:rsidRPr="00226C32">
        <w:t xml:space="preserve">enhancing the preparedness of countries to deal with emergencies caused by </w:t>
      </w:r>
      <w:r w:rsidRPr="00E54E97">
        <w:t xml:space="preserve">transboundary movements of hazardous wastes and </w:t>
      </w:r>
      <w:r w:rsidRPr="0006698A">
        <w:t xml:space="preserve">other wastes and their disposal, </w:t>
      </w:r>
      <w:r w:rsidR="004F16ED" w:rsidRPr="00CA4B6F">
        <w:t>in line with</w:t>
      </w:r>
      <w:r w:rsidR="00AC0B31" w:rsidRPr="0006698A">
        <w:t xml:space="preserve"> part 3 of the Interim Guidelines and decisions</w:t>
      </w:r>
      <w:r w:rsidRPr="0006698A">
        <w:t xml:space="preserve"> BC</w:t>
      </w:r>
      <w:r>
        <w:t>-</w:t>
      </w:r>
      <w:r w:rsidRPr="00DC0F28">
        <w:t>IX/10, RC-4/11 and SC-4/34</w:t>
      </w:r>
      <w:r>
        <w:t>.</w:t>
      </w:r>
    </w:p>
    <w:p w:rsidR="00881C0E" w:rsidRDefault="00881C0E" w:rsidP="00F57553">
      <w:pPr>
        <w:pStyle w:val="Normalnumber"/>
      </w:pPr>
      <w:r w:rsidRPr="00AF6C96" w:rsidDel="00EF6BBB">
        <w:t>The status</w:t>
      </w:r>
      <w:r w:rsidR="00701BA8">
        <w:t>,</w:t>
      </w:r>
      <w:r w:rsidR="00701BA8" w:rsidRPr="00701BA8" w:rsidDel="00EF6BBB">
        <w:t xml:space="preserve"> </w:t>
      </w:r>
      <w:r w:rsidR="00701BA8" w:rsidRPr="00AF6C96" w:rsidDel="00EF6BBB">
        <w:t xml:space="preserve">as at </w:t>
      </w:r>
      <w:r w:rsidR="00701BA8" w:rsidDel="00EF6BBB">
        <w:t>31</w:t>
      </w:r>
      <w:r w:rsidR="00701BA8" w:rsidRPr="00AF6C96" w:rsidDel="00EF6BBB">
        <w:t xml:space="preserve"> </w:t>
      </w:r>
      <w:r w:rsidR="00701BA8" w:rsidDel="00EF6BBB">
        <w:t>Octo</w:t>
      </w:r>
      <w:r w:rsidR="00701BA8" w:rsidRPr="00AF6C96" w:rsidDel="00EF6BBB">
        <w:t>ber 201</w:t>
      </w:r>
      <w:r w:rsidR="00701BA8" w:rsidDel="00EF6BBB">
        <w:t>6</w:t>
      </w:r>
      <w:r w:rsidR="00701BA8" w:rsidRPr="00AF6C96" w:rsidDel="00EF6BBB">
        <w:t xml:space="preserve">, </w:t>
      </w:r>
      <w:r w:rsidRPr="00AF6C96" w:rsidDel="00EF6BBB">
        <w:t>of contributions made</w:t>
      </w:r>
      <w:r w:rsidDel="00EF6BBB">
        <w:t xml:space="preserve"> to</w:t>
      </w:r>
      <w:r w:rsidRPr="00AF6C96" w:rsidDel="00EF6BBB">
        <w:t xml:space="preserve"> </w:t>
      </w:r>
      <w:r w:rsidDel="00EF6BBB">
        <w:t xml:space="preserve">and expenditures incurred by </w:t>
      </w:r>
      <w:r w:rsidRPr="00AF6C96" w:rsidDel="00EF6BBB">
        <w:t xml:space="preserve">the Trust Fund for </w:t>
      </w:r>
      <w:r w:rsidR="00E54E97">
        <w:t>emergencies</w:t>
      </w:r>
      <w:r w:rsidR="00E54E97" w:rsidRPr="00881C0E">
        <w:t xml:space="preserve"> and compensation for damage resulting from incidents arising from transboundary movements of hazardous wastes and other wastes and their disposal</w:t>
      </w:r>
      <w:r w:rsidRPr="00AF6C96" w:rsidDel="00EF6BBB">
        <w:t xml:space="preserve"> is set out in</w:t>
      </w:r>
      <w:r>
        <w:t xml:space="preserve"> the</w:t>
      </w:r>
      <w:r w:rsidRPr="00AF6C96" w:rsidDel="00EF6BBB">
        <w:t xml:space="preserve"> annex to the present note.</w:t>
      </w:r>
    </w:p>
    <w:p w:rsidR="000B2261" w:rsidRDefault="00881C0E" w:rsidP="00CA4B6F">
      <w:pPr>
        <w:pStyle w:val="CH1"/>
        <w:ind w:left="0" w:firstLine="0"/>
      </w:pPr>
      <w:r w:rsidRPr="00881C0E">
        <w:lastRenderedPageBreak/>
        <w:tab/>
        <w:t>III.</w:t>
      </w:r>
      <w:r w:rsidRPr="00881C0E">
        <w:tab/>
        <w:t>Proposed action</w:t>
      </w:r>
    </w:p>
    <w:p w:rsidR="00881C0E" w:rsidRDefault="00881C0E" w:rsidP="00F57553">
      <w:pPr>
        <w:pStyle w:val="Normalnumber"/>
      </w:pPr>
      <w:r w:rsidRPr="001216C8">
        <w:t xml:space="preserve">The Conference of the Parties may wish </w:t>
      </w:r>
      <w:r w:rsidRPr="00227C6D">
        <w:t>to adopt a</w:t>
      </w:r>
      <w:r w:rsidRPr="001216C8">
        <w:t xml:space="preserve"> decision along the following </w:t>
      </w:r>
      <w:r w:rsidRPr="009758A3">
        <w:t>lines</w:t>
      </w:r>
      <w:r w:rsidR="00B41974">
        <w:t>:</w:t>
      </w:r>
      <w:r w:rsidRPr="009758A3">
        <w:rPr>
          <w:rStyle w:val="FootnoteReference"/>
        </w:rPr>
        <w:footnoteReference w:id="4"/>
      </w:r>
    </w:p>
    <w:p w:rsidR="00881C0E" w:rsidRPr="00881C0E" w:rsidRDefault="00881C0E" w:rsidP="00881C0E">
      <w:pPr>
        <w:pStyle w:val="Normal-pool"/>
        <w:tabs>
          <w:tab w:val="clear" w:pos="1247"/>
          <w:tab w:val="clear" w:pos="1814"/>
          <w:tab w:val="clear" w:pos="2381"/>
          <w:tab w:val="clear" w:pos="2948"/>
          <w:tab w:val="clear" w:pos="3515"/>
          <w:tab w:val="clear" w:pos="4082"/>
          <w:tab w:val="left" w:pos="624"/>
        </w:tabs>
        <w:spacing w:after="120"/>
        <w:ind w:left="1871" w:firstLine="624"/>
        <w:rPr>
          <w:i/>
        </w:rPr>
      </w:pPr>
      <w:r w:rsidRPr="00881C0E">
        <w:rPr>
          <w:i/>
        </w:rPr>
        <w:t>The Conference of the Parties</w:t>
      </w:r>
    </w:p>
    <w:p w:rsidR="00881C0E" w:rsidRDefault="00881C0E" w:rsidP="00CA4B6F">
      <w:pPr>
        <w:pStyle w:val="Normal-pool"/>
        <w:numPr>
          <w:ilvl w:val="0"/>
          <w:numId w:val="6"/>
        </w:numPr>
        <w:tabs>
          <w:tab w:val="clear" w:pos="1247"/>
          <w:tab w:val="clear" w:pos="1814"/>
          <w:tab w:val="clear" w:pos="2381"/>
          <w:tab w:val="clear" w:pos="2948"/>
          <w:tab w:val="clear" w:pos="3515"/>
          <w:tab w:val="clear" w:pos="4082"/>
          <w:tab w:val="left" w:pos="624"/>
          <w:tab w:val="left" w:pos="3261"/>
        </w:tabs>
        <w:spacing w:after="120"/>
        <w:ind w:left="1871" w:firstLine="624"/>
        <w:rPr>
          <w:bCs/>
        </w:rPr>
      </w:pPr>
      <w:r w:rsidRPr="000A3E79">
        <w:rPr>
          <w:i/>
          <w:iCs/>
          <w:color w:val="000000"/>
        </w:rPr>
        <w:t>T</w:t>
      </w:r>
      <w:r w:rsidRPr="000A3E79">
        <w:rPr>
          <w:bCs/>
          <w:i/>
          <w:iCs/>
          <w:color w:val="000000"/>
        </w:rPr>
        <w:t xml:space="preserve">akes note </w:t>
      </w:r>
      <w:r w:rsidRPr="000A3E79">
        <w:rPr>
          <w:bCs/>
          <w:color w:val="000000"/>
        </w:rPr>
        <w:t>of the information on activities carried out by the Secretariat pursuant to decision BC-1</w:t>
      </w:r>
      <w:r>
        <w:rPr>
          <w:bCs/>
          <w:color w:val="000000"/>
        </w:rPr>
        <w:t>2</w:t>
      </w:r>
      <w:r w:rsidRPr="000A3E79">
        <w:rPr>
          <w:bCs/>
          <w:color w:val="000000"/>
        </w:rPr>
        <w:t>/1</w:t>
      </w:r>
      <w:r>
        <w:rPr>
          <w:bCs/>
          <w:color w:val="000000"/>
        </w:rPr>
        <w:t>1</w:t>
      </w:r>
      <w:r w:rsidRPr="000A3E79">
        <w:rPr>
          <w:bCs/>
          <w:color w:val="000000"/>
        </w:rPr>
        <w:t>;</w:t>
      </w:r>
      <w:r w:rsidR="00307D0F">
        <w:rPr>
          <w:rStyle w:val="FootnoteReference"/>
          <w:bCs/>
        </w:rPr>
        <w:footnoteReference w:id="5"/>
      </w:r>
    </w:p>
    <w:p w:rsidR="00881C0E" w:rsidRDefault="00881C0E" w:rsidP="00CA4B6F">
      <w:pPr>
        <w:pStyle w:val="Normal-pool"/>
        <w:numPr>
          <w:ilvl w:val="0"/>
          <w:numId w:val="6"/>
        </w:numPr>
        <w:tabs>
          <w:tab w:val="clear" w:pos="1247"/>
          <w:tab w:val="clear" w:pos="1814"/>
          <w:tab w:val="clear" w:pos="2381"/>
          <w:tab w:val="clear" w:pos="2948"/>
          <w:tab w:val="clear" w:pos="3515"/>
          <w:tab w:val="clear" w:pos="4082"/>
          <w:tab w:val="left" w:pos="624"/>
          <w:tab w:val="left" w:pos="2410"/>
          <w:tab w:val="left" w:pos="3261"/>
        </w:tabs>
        <w:spacing w:after="120"/>
        <w:ind w:left="1871" w:firstLine="624"/>
        <w:rPr>
          <w:bCs/>
        </w:rPr>
      </w:pPr>
      <w:r w:rsidRPr="00C13BD3">
        <w:rPr>
          <w:i/>
          <w:iCs/>
          <w:color w:val="000000"/>
        </w:rPr>
        <w:t>Welcomes</w:t>
      </w:r>
      <w:r w:rsidRPr="000A3E79">
        <w:t xml:space="preserve"> the active engagement of the Joint United Nations Environment Programme/Office for the Coordination of Humanitarian Affairs Environment Unit with </w:t>
      </w:r>
      <w:r w:rsidR="00307D0F">
        <w:t>regard</w:t>
      </w:r>
      <w:r w:rsidR="00307D0F" w:rsidRPr="000A3E79">
        <w:t xml:space="preserve"> </w:t>
      </w:r>
      <w:r w:rsidRPr="000A3E79">
        <w:t>to emergency situations and encourages its continued cooperation with the Secretariat;</w:t>
      </w:r>
    </w:p>
    <w:p w:rsidR="00881C0E" w:rsidRDefault="00881C0E" w:rsidP="00CA4B6F">
      <w:pPr>
        <w:pStyle w:val="Normal-pool"/>
        <w:numPr>
          <w:ilvl w:val="0"/>
          <w:numId w:val="6"/>
        </w:numPr>
        <w:tabs>
          <w:tab w:val="clear" w:pos="1247"/>
          <w:tab w:val="clear" w:pos="1814"/>
          <w:tab w:val="clear" w:pos="2381"/>
          <w:tab w:val="clear" w:pos="2948"/>
          <w:tab w:val="clear" w:pos="3515"/>
          <w:tab w:val="clear" w:pos="4082"/>
          <w:tab w:val="left" w:pos="624"/>
          <w:tab w:val="left" w:pos="3261"/>
        </w:tabs>
        <w:spacing w:after="120"/>
        <w:ind w:left="1871" w:firstLine="624"/>
        <w:rPr>
          <w:i/>
          <w:iCs/>
        </w:rPr>
      </w:pPr>
      <w:r>
        <w:rPr>
          <w:bCs/>
          <w:i/>
          <w:iCs/>
        </w:rPr>
        <w:t>R</w:t>
      </w:r>
      <w:r w:rsidRPr="000A3E79">
        <w:rPr>
          <w:bCs/>
          <w:i/>
          <w:iCs/>
        </w:rPr>
        <w:t>equests</w:t>
      </w:r>
      <w:r w:rsidRPr="000A3E79">
        <w:rPr>
          <w:bCs/>
        </w:rPr>
        <w:t xml:space="preserve"> the </w:t>
      </w:r>
      <w:r w:rsidRPr="000A3E79">
        <w:rPr>
          <w:bCs/>
          <w:color w:val="000000"/>
        </w:rPr>
        <w:t>Secretariat, subject to the availability of resources,</w:t>
      </w:r>
      <w:r w:rsidRPr="000A3E79">
        <w:rPr>
          <w:bCs/>
        </w:rPr>
        <w:t xml:space="preserve"> and </w:t>
      </w:r>
      <w:r w:rsidR="00AC0B31" w:rsidRPr="00CA4B6F">
        <w:rPr>
          <w:bCs/>
        </w:rPr>
        <w:t xml:space="preserve">invites </w:t>
      </w:r>
      <w:r w:rsidRPr="000A3E79">
        <w:rPr>
          <w:bCs/>
        </w:rPr>
        <w:t xml:space="preserve">the Basel Convention regional </w:t>
      </w:r>
      <w:r w:rsidR="0006698A">
        <w:rPr>
          <w:bCs/>
        </w:rPr>
        <w:t xml:space="preserve">and coordinating </w:t>
      </w:r>
      <w:r w:rsidRPr="000A3E79">
        <w:rPr>
          <w:bCs/>
        </w:rPr>
        <w:t xml:space="preserve">centres to </w:t>
      </w:r>
      <w:r>
        <w:rPr>
          <w:bCs/>
        </w:rPr>
        <w:t xml:space="preserve">continue to </w:t>
      </w:r>
      <w:r w:rsidRPr="000A3E79">
        <w:rPr>
          <w:bCs/>
        </w:rPr>
        <w:t>carry out capacity</w:t>
      </w:r>
      <w:r w:rsidR="00B41974">
        <w:rPr>
          <w:bCs/>
        </w:rPr>
        <w:noBreakHyphen/>
      </w:r>
      <w:r w:rsidRPr="000A3E79">
        <w:rPr>
          <w:bCs/>
        </w:rPr>
        <w:t>building activities with relevant partne</w:t>
      </w:r>
      <w:r w:rsidRPr="000A3E79">
        <w:t xml:space="preserve">rs, such as the Joint United Nations Environment Programme/Office for the Coordination of Humanitarian Affairs Environment Unit, relevant to the prevention of incidents and enhancing the preparedness of countries to deal with emergencies caused by transboundary movements of </w:t>
      </w:r>
      <w:r w:rsidRPr="00DC557E">
        <w:t xml:space="preserve">hazardous </w:t>
      </w:r>
      <w:r w:rsidR="00AC0B31" w:rsidRPr="00CA4B6F">
        <w:t xml:space="preserve">wastes </w:t>
      </w:r>
      <w:r w:rsidRPr="00DC557E">
        <w:t>and other wastes</w:t>
      </w:r>
      <w:r w:rsidRPr="000A3E79">
        <w:t xml:space="preserve"> and their disposal, in line with part 3 of the interim guidelines</w:t>
      </w:r>
      <w:r>
        <w:t xml:space="preserve"> </w:t>
      </w:r>
      <w:r w:rsidR="00076A3C">
        <w:t xml:space="preserve">for the implementation of decision V/32 on enlargement of the scope of the Technical Cooperation Trust Fund </w:t>
      </w:r>
      <w:r>
        <w:t>and in line with decisions BC-</w:t>
      </w:r>
      <w:r w:rsidRPr="00243286">
        <w:t>IX/10, RC-4/11 and SC-4/34</w:t>
      </w:r>
      <w:r w:rsidR="00414F77">
        <w:t>;</w:t>
      </w:r>
    </w:p>
    <w:p w:rsidR="00881C0E" w:rsidRDefault="00DC557E" w:rsidP="00F57553">
      <w:pPr>
        <w:pStyle w:val="Normal-pool"/>
        <w:numPr>
          <w:ilvl w:val="0"/>
          <w:numId w:val="6"/>
        </w:numPr>
        <w:tabs>
          <w:tab w:val="clear" w:pos="1247"/>
          <w:tab w:val="clear" w:pos="1814"/>
          <w:tab w:val="clear" w:pos="2381"/>
          <w:tab w:val="clear" w:pos="2948"/>
          <w:tab w:val="clear" w:pos="3515"/>
          <w:tab w:val="clear" w:pos="4082"/>
          <w:tab w:val="left" w:pos="624"/>
          <w:tab w:val="left" w:pos="3261"/>
        </w:tabs>
        <w:spacing w:after="120"/>
        <w:ind w:left="1871" w:firstLine="624"/>
        <w:rPr>
          <w:i/>
          <w:iCs/>
        </w:rPr>
      </w:pPr>
      <w:r>
        <w:rPr>
          <w:i/>
          <w:iCs/>
        </w:rPr>
        <w:t>Also</w:t>
      </w:r>
      <w:r w:rsidRPr="00C13BD3">
        <w:rPr>
          <w:i/>
          <w:iCs/>
        </w:rPr>
        <w:t xml:space="preserve"> </w:t>
      </w:r>
      <w:r w:rsidR="00881C0E" w:rsidRPr="00C13BD3">
        <w:rPr>
          <w:i/>
          <w:iCs/>
        </w:rPr>
        <w:t>requests</w:t>
      </w:r>
      <w:r w:rsidR="00881C0E" w:rsidRPr="00C13BD3">
        <w:t xml:space="preserve"> the Secretariat: </w:t>
      </w:r>
    </w:p>
    <w:p w:rsidR="00881C0E" w:rsidRDefault="00881C0E" w:rsidP="00CA4B6F">
      <w:pPr>
        <w:pStyle w:val="Normal-pool"/>
        <w:tabs>
          <w:tab w:val="clear" w:pos="1247"/>
          <w:tab w:val="clear" w:pos="1814"/>
          <w:tab w:val="clear" w:pos="2381"/>
          <w:tab w:val="clear" w:pos="2948"/>
          <w:tab w:val="clear" w:pos="3515"/>
          <w:tab w:val="clear" w:pos="4082"/>
          <w:tab w:val="left" w:pos="624"/>
        </w:tabs>
        <w:spacing w:after="120"/>
        <w:ind w:left="1871" w:firstLine="624"/>
        <w:rPr>
          <w:i/>
          <w:iCs/>
        </w:rPr>
      </w:pPr>
      <w:r w:rsidRPr="00C13BD3">
        <w:t>(a)</w:t>
      </w:r>
      <w:r>
        <w:tab/>
      </w:r>
      <w:r w:rsidRPr="00C13BD3">
        <w:t>To continue its cooperation and collaboration with the Joint United Nations Environment Programme/Office for the Coordination of Humanitarian Affairs Environment Unit;</w:t>
      </w:r>
    </w:p>
    <w:p w:rsidR="00881C0E" w:rsidRPr="0061677D" w:rsidRDefault="00881C0E" w:rsidP="00CA4B6F">
      <w:pPr>
        <w:pStyle w:val="Normal-pool"/>
        <w:tabs>
          <w:tab w:val="clear" w:pos="1247"/>
          <w:tab w:val="clear" w:pos="1814"/>
          <w:tab w:val="clear" w:pos="2381"/>
          <w:tab w:val="clear" w:pos="2948"/>
          <w:tab w:val="clear" w:pos="3515"/>
          <w:tab w:val="clear" w:pos="4082"/>
          <w:tab w:val="left" w:pos="624"/>
        </w:tabs>
        <w:spacing w:after="120"/>
        <w:ind w:left="1871" w:firstLine="624"/>
      </w:pPr>
      <w:r w:rsidRPr="00C13BD3">
        <w:rPr>
          <w:iCs/>
        </w:rPr>
        <w:t>(b)</w:t>
      </w:r>
      <w:r>
        <w:rPr>
          <w:iCs/>
        </w:rPr>
        <w:tab/>
      </w:r>
      <w:r w:rsidRPr="00C13BD3">
        <w:t xml:space="preserve">To report to the Conference of the Parties at </w:t>
      </w:r>
      <w:r w:rsidRPr="00C13BD3">
        <w:rPr>
          <w:color w:val="000000"/>
        </w:rPr>
        <w:t>its</w:t>
      </w:r>
      <w:r w:rsidRPr="00C13BD3">
        <w:t xml:space="preserve"> fourteenth meeting on the implementation of the present decision.</w:t>
      </w:r>
    </w:p>
    <w:p w:rsidR="00CA4B6F" w:rsidRDefault="00CA4B6F" w:rsidP="00CA4B6F">
      <w:pPr>
        <w:pStyle w:val="Normal-pool"/>
        <w:sectPr w:rsidR="00CA4B6F" w:rsidSect="006E6722">
          <w:headerReference w:type="even" r:id="rId14"/>
          <w:headerReference w:type="default" r:id="rId15"/>
          <w:footerReference w:type="even" r:id="rId16"/>
          <w:footerReference w:type="default" r:id="rId17"/>
          <w:headerReference w:type="first" r:id="rId18"/>
          <w:footerReference w:type="first" r:id="rId19"/>
          <w:type w:val="continuous"/>
          <w:pgSz w:w="11906" w:h="16838" w:code="9"/>
          <w:pgMar w:top="907" w:right="992" w:bottom="1418" w:left="1418" w:header="539" w:footer="975" w:gutter="0"/>
          <w:cols w:space="539"/>
          <w:titlePg/>
          <w:docGrid w:linePitch="360"/>
        </w:sectPr>
      </w:pPr>
    </w:p>
    <w:p w:rsidR="00881C0E" w:rsidRPr="00881C0E" w:rsidRDefault="00881C0E" w:rsidP="00881C0E">
      <w:pPr>
        <w:pStyle w:val="ZZAnxheader"/>
      </w:pPr>
      <w:r w:rsidRPr="00881C0E">
        <w:t xml:space="preserve">Annex </w:t>
      </w:r>
    </w:p>
    <w:p w:rsidR="00881C0E" w:rsidRPr="00881C0E" w:rsidRDefault="00881C0E" w:rsidP="00881C0E">
      <w:pPr>
        <w:pStyle w:val="ZZAnxtitle"/>
      </w:pPr>
      <w:r w:rsidRPr="00881C0E">
        <w:t>Status of the contributions made to and expenditures incurred by the Technical Cooperation Trust Fund for cases of emergency and compensation for damage resulting from incidents arising from transboundary movements of hazardous wastes and other wastes and their disposal, as provided for in paragraph 3 (d) of rule 4 of the financial rules, as at 31 October 2016</w:t>
      </w:r>
    </w:p>
    <w:p w:rsidR="00881C0E" w:rsidRPr="00881C0E" w:rsidRDefault="00881C0E" w:rsidP="00CA4B6F">
      <w:pPr>
        <w:pStyle w:val="Normal-pool"/>
        <w:tabs>
          <w:tab w:val="clear" w:pos="1247"/>
          <w:tab w:val="clear" w:pos="1814"/>
          <w:tab w:val="clear" w:pos="2381"/>
          <w:tab w:val="clear" w:pos="2948"/>
          <w:tab w:val="clear" w:pos="3515"/>
          <w:tab w:val="clear" w:pos="4082"/>
          <w:tab w:val="left" w:pos="624"/>
        </w:tabs>
        <w:spacing w:after="120"/>
        <w:ind w:left="1247"/>
      </w:pPr>
      <w:r w:rsidRPr="00881C0E">
        <w:t>1.</w:t>
      </w:r>
      <w:r w:rsidRPr="00881C0E">
        <w:tab/>
        <w:t xml:space="preserve">As at 31 October 2016, a total of $332,876 was available in the Technical Cooperation Trust Fund for use for emergency assistance, in </w:t>
      </w:r>
      <w:r w:rsidRPr="00A63389">
        <w:t>accordance with paragraph</w:t>
      </w:r>
      <w:r w:rsidR="00A30AF0">
        <w:t>s</w:t>
      </w:r>
      <w:r w:rsidRPr="00A63389">
        <w:t xml:space="preserve"> 2 and 4 of decision V/32</w:t>
      </w:r>
      <w:r w:rsidR="00A30AF0">
        <w:t xml:space="preserve"> and</w:t>
      </w:r>
      <w:r w:rsidRPr="00A63389">
        <w:t xml:space="preserve"> part</w:t>
      </w:r>
      <w:r w:rsidR="00A30AF0">
        <w:t>s</w:t>
      </w:r>
      <w:r w:rsidRPr="00A63389">
        <w:t xml:space="preserve"> 1 and 3 of the Interim Guidelines for the implementation of</w:t>
      </w:r>
      <w:r w:rsidRPr="00881C0E">
        <w:t xml:space="preserve"> decision V/32</w:t>
      </w:r>
      <w:r w:rsidR="00D47BC9" w:rsidRPr="00D47BC9">
        <w:t xml:space="preserve"> </w:t>
      </w:r>
      <w:r w:rsidR="00D47BC9">
        <w:t>on enlargement of the scope of the Technical Cooperation Trust Fund</w:t>
      </w:r>
      <w:r w:rsidRPr="00881C0E">
        <w:t>. Table 1 below sets out information on the balance of the Fund and table 2 sets out information on the distribution of funds available for emergency assistance and capacity</w:t>
      </w:r>
      <w:r w:rsidR="00D47BC9">
        <w:t>-</w:t>
      </w:r>
      <w:r w:rsidRPr="00881C0E">
        <w:t>building, in accordance with decision V/32 and the Interim Guidelines, as at 31 October 2016</w:t>
      </w:r>
      <w:r w:rsidR="00A30AF0">
        <w:t>.</w:t>
      </w:r>
    </w:p>
    <w:p w:rsidR="00881C0E" w:rsidRPr="00D03BED" w:rsidRDefault="00881C0E" w:rsidP="00881C0E">
      <w:pPr>
        <w:pStyle w:val="Titletable"/>
      </w:pPr>
      <w:r w:rsidRPr="00881C0E">
        <w:rPr>
          <w:b w:val="0"/>
        </w:rPr>
        <w:t>Table 1</w:t>
      </w:r>
      <w:r>
        <w:rPr>
          <w:b w:val="0"/>
        </w:rPr>
        <w:br/>
      </w:r>
      <w:r w:rsidRPr="00C13BD3">
        <w:t>Status of contributions</w:t>
      </w:r>
      <w:r>
        <w:t xml:space="preserve"> </w:t>
      </w:r>
      <w:r w:rsidR="006468E1" w:rsidRPr="00C13BD3">
        <w:t>to the Technical</w:t>
      </w:r>
      <w:r w:rsidR="006468E1">
        <w:t xml:space="preserve"> </w:t>
      </w:r>
      <w:r w:rsidR="006468E1" w:rsidRPr="00C13BD3">
        <w:t xml:space="preserve">Cooperation Trust Fund </w:t>
      </w:r>
      <w:r w:rsidRPr="00C13BD3">
        <w:t xml:space="preserve">for emergency assistance </w:t>
      </w:r>
      <w:r>
        <w:t>and capacity</w:t>
      </w:r>
      <w:r w:rsidR="00CB5A43">
        <w:t>-</w:t>
      </w:r>
      <w:r>
        <w:t>building to prevent accidents</w:t>
      </w:r>
      <w:r w:rsidR="00711950">
        <w:t>,</w:t>
      </w:r>
      <w:r>
        <w:t xml:space="preserve"> as at 31 October 2016</w:t>
      </w:r>
    </w:p>
    <w:p w:rsidR="00881C0E" w:rsidRPr="000A3E79" w:rsidRDefault="00881C0E" w:rsidP="00881C0E">
      <w:pPr>
        <w:keepNext/>
        <w:keepLines/>
        <w:tabs>
          <w:tab w:val="clear" w:pos="1247"/>
          <w:tab w:val="right" w:pos="851"/>
          <w:tab w:val="left" w:pos="1134"/>
          <w:tab w:val="left" w:pos="4082"/>
        </w:tabs>
        <w:suppressAutoHyphens/>
        <w:spacing w:after="60"/>
        <w:ind w:left="1253" w:right="288"/>
        <w:rPr>
          <w:sz w:val="17"/>
          <w:szCs w:val="17"/>
        </w:rPr>
      </w:pPr>
      <w:r w:rsidRPr="000A3E79">
        <w:rPr>
          <w:sz w:val="17"/>
          <w:szCs w:val="17"/>
        </w:rPr>
        <w:t>(United States dollars)</w:t>
      </w:r>
      <w:r w:rsidR="00A63389">
        <w:rPr>
          <w:sz w:val="17"/>
          <w:szCs w:val="17"/>
        </w:rPr>
        <w:t xml:space="preserve"> </w:t>
      </w:r>
    </w:p>
    <w:tbl>
      <w:tblPr>
        <w:tblW w:w="8689" w:type="dxa"/>
        <w:tblInd w:w="1368" w:type="dxa"/>
        <w:tblLayout w:type="fixed"/>
        <w:tblLook w:val="00A0" w:firstRow="1" w:lastRow="0" w:firstColumn="1" w:lastColumn="0" w:noHBand="0" w:noVBand="0"/>
      </w:tblPr>
      <w:tblGrid>
        <w:gridCol w:w="1718"/>
        <w:gridCol w:w="850"/>
        <w:gridCol w:w="1134"/>
        <w:gridCol w:w="1276"/>
        <w:gridCol w:w="1276"/>
        <w:gridCol w:w="1133"/>
        <w:gridCol w:w="1302"/>
      </w:tblGrid>
      <w:tr w:rsidR="00881C0E" w:rsidRPr="000A3E79" w:rsidTr="009260E0">
        <w:trPr>
          <w:trHeight w:val="270"/>
        </w:trPr>
        <w:tc>
          <w:tcPr>
            <w:tcW w:w="1718" w:type="dxa"/>
            <w:tcBorders>
              <w:top w:val="single" w:sz="4" w:space="0" w:color="auto"/>
              <w:bottom w:val="single" w:sz="12" w:space="0" w:color="auto"/>
            </w:tcBorders>
            <w:noWrap/>
            <w:vAlign w:val="bottom"/>
          </w:tcPr>
          <w:p w:rsidR="00881C0E" w:rsidRPr="000A3E79" w:rsidRDefault="00881C0E" w:rsidP="00F21128">
            <w:pPr>
              <w:spacing w:before="40" w:after="40"/>
              <w:rPr>
                <w:i/>
                <w:sz w:val="18"/>
              </w:rPr>
            </w:pPr>
            <w:r w:rsidRPr="000A3E79">
              <w:rPr>
                <w:i/>
                <w:sz w:val="18"/>
              </w:rPr>
              <w:t xml:space="preserve">Donor </w:t>
            </w:r>
          </w:p>
        </w:tc>
        <w:tc>
          <w:tcPr>
            <w:tcW w:w="850" w:type="dxa"/>
            <w:tcBorders>
              <w:top w:val="single" w:sz="4" w:space="0" w:color="auto"/>
              <w:bottom w:val="single" w:sz="12" w:space="0" w:color="auto"/>
            </w:tcBorders>
            <w:vAlign w:val="bottom"/>
          </w:tcPr>
          <w:p w:rsidR="000B2261" w:rsidRDefault="00881C0E" w:rsidP="00CA4B6F">
            <w:pPr>
              <w:spacing w:before="40" w:after="40"/>
              <w:jc w:val="right"/>
              <w:rPr>
                <w:i/>
                <w:sz w:val="18"/>
              </w:rPr>
            </w:pPr>
            <w:r w:rsidRPr="000A3E79">
              <w:rPr>
                <w:i/>
                <w:sz w:val="18"/>
              </w:rPr>
              <w:t>Year paid</w:t>
            </w:r>
          </w:p>
        </w:tc>
        <w:tc>
          <w:tcPr>
            <w:tcW w:w="1134" w:type="dxa"/>
            <w:tcBorders>
              <w:top w:val="single" w:sz="4" w:space="0" w:color="auto"/>
              <w:bottom w:val="single" w:sz="12" w:space="0" w:color="auto"/>
            </w:tcBorders>
            <w:noWrap/>
            <w:vAlign w:val="bottom"/>
          </w:tcPr>
          <w:p w:rsidR="00881C0E" w:rsidRPr="000A3E79" w:rsidRDefault="00881C0E" w:rsidP="00F21128">
            <w:pPr>
              <w:spacing w:before="40" w:after="40"/>
              <w:jc w:val="right"/>
              <w:rPr>
                <w:i/>
                <w:sz w:val="18"/>
              </w:rPr>
            </w:pPr>
            <w:r w:rsidRPr="000A3E79">
              <w:rPr>
                <w:i/>
                <w:sz w:val="18"/>
              </w:rPr>
              <w:t xml:space="preserve">Amount paid </w:t>
            </w:r>
          </w:p>
        </w:tc>
        <w:tc>
          <w:tcPr>
            <w:tcW w:w="1276" w:type="dxa"/>
            <w:tcBorders>
              <w:top w:val="single" w:sz="4" w:space="0" w:color="auto"/>
              <w:bottom w:val="single" w:sz="12" w:space="0" w:color="auto"/>
            </w:tcBorders>
            <w:noWrap/>
            <w:vAlign w:val="bottom"/>
          </w:tcPr>
          <w:p w:rsidR="000B2261" w:rsidRDefault="00881C0E" w:rsidP="00CA4B6F">
            <w:pPr>
              <w:spacing w:before="40" w:after="40"/>
              <w:jc w:val="right"/>
              <w:rPr>
                <w:i/>
                <w:sz w:val="18"/>
              </w:rPr>
            </w:pPr>
            <w:r>
              <w:rPr>
                <w:i/>
                <w:sz w:val="18"/>
              </w:rPr>
              <w:t xml:space="preserve">Actual </w:t>
            </w:r>
            <w:r w:rsidR="00A63389">
              <w:rPr>
                <w:i/>
                <w:sz w:val="18"/>
              </w:rPr>
              <w:t>e</w:t>
            </w:r>
            <w:r w:rsidRPr="000A3E79">
              <w:rPr>
                <w:i/>
                <w:sz w:val="18"/>
              </w:rPr>
              <w:t>xpenditures</w:t>
            </w:r>
          </w:p>
        </w:tc>
        <w:tc>
          <w:tcPr>
            <w:tcW w:w="1276" w:type="dxa"/>
            <w:tcBorders>
              <w:top w:val="single" w:sz="4" w:space="0" w:color="auto"/>
              <w:bottom w:val="single" w:sz="12" w:space="0" w:color="auto"/>
            </w:tcBorders>
            <w:noWrap/>
            <w:vAlign w:val="bottom"/>
          </w:tcPr>
          <w:p w:rsidR="000B2261" w:rsidRDefault="00881C0E" w:rsidP="00CA4B6F">
            <w:pPr>
              <w:spacing w:before="40" w:after="40"/>
              <w:jc w:val="right"/>
              <w:rPr>
                <w:i/>
                <w:sz w:val="18"/>
              </w:rPr>
            </w:pPr>
            <w:r w:rsidRPr="000A3E79">
              <w:rPr>
                <w:i/>
                <w:sz w:val="18"/>
              </w:rPr>
              <w:t xml:space="preserve">Balance </w:t>
            </w:r>
            <w:r w:rsidR="00A63389">
              <w:rPr>
                <w:i/>
                <w:sz w:val="18"/>
              </w:rPr>
              <w:t xml:space="preserve">as </w:t>
            </w:r>
            <w:r w:rsidR="00D47BC9">
              <w:rPr>
                <w:i/>
                <w:sz w:val="18"/>
              </w:rPr>
              <w:t>at</w:t>
            </w:r>
            <w:r w:rsidR="00D47BC9" w:rsidRPr="000A3E79">
              <w:rPr>
                <w:i/>
                <w:sz w:val="18"/>
              </w:rPr>
              <w:t xml:space="preserve"> </w:t>
            </w:r>
            <w:r>
              <w:rPr>
                <w:i/>
                <w:sz w:val="18"/>
              </w:rPr>
              <w:t>31</w:t>
            </w:r>
            <w:r w:rsidR="00A63389">
              <w:rPr>
                <w:i/>
                <w:sz w:val="18"/>
              </w:rPr>
              <w:t xml:space="preserve"> Oct. </w:t>
            </w:r>
            <w:r>
              <w:rPr>
                <w:i/>
                <w:sz w:val="18"/>
              </w:rPr>
              <w:t xml:space="preserve">2016 </w:t>
            </w:r>
          </w:p>
        </w:tc>
        <w:tc>
          <w:tcPr>
            <w:tcW w:w="1133" w:type="dxa"/>
            <w:tcBorders>
              <w:top w:val="single" w:sz="4" w:space="0" w:color="auto"/>
              <w:bottom w:val="single" w:sz="12" w:space="0" w:color="auto"/>
            </w:tcBorders>
            <w:vAlign w:val="bottom"/>
          </w:tcPr>
          <w:p w:rsidR="000B2261" w:rsidRDefault="00881C0E" w:rsidP="00CA4B6F">
            <w:pPr>
              <w:spacing w:before="40" w:after="40"/>
              <w:jc w:val="right"/>
              <w:rPr>
                <w:i/>
                <w:sz w:val="18"/>
              </w:rPr>
            </w:pPr>
            <w:r w:rsidRPr="000A3E79">
              <w:rPr>
                <w:i/>
                <w:sz w:val="18"/>
              </w:rPr>
              <w:t>Percentage used</w:t>
            </w:r>
          </w:p>
        </w:tc>
        <w:tc>
          <w:tcPr>
            <w:tcW w:w="1302" w:type="dxa"/>
            <w:tcBorders>
              <w:top w:val="single" w:sz="4" w:space="0" w:color="auto"/>
              <w:bottom w:val="single" w:sz="12" w:space="0" w:color="auto"/>
            </w:tcBorders>
          </w:tcPr>
          <w:p w:rsidR="000B2261" w:rsidRDefault="00881C0E" w:rsidP="005C2DB1">
            <w:pPr>
              <w:spacing w:before="40" w:after="40"/>
              <w:jc w:val="right"/>
              <w:rPr>
                <w:i/>
                <w:sz w:val="18"/>
              </w:rPr>
            </w:pPr>
            <w:r>
              <w:rPr>
                <w:i/>
                <w:sz w:val="18"/>
              </w:rPr>
              <w:t xml:space="preserve">Estimated </w:t>
            </w:r>
            <w:r w:rsidR="00D47BC9">
              <w:rPr>
                <w:i/>
                <w:sz w:val="18"/>
              </w:rPr>
              <w:t>e</w:t>
            </w:r>
            <w:r w:rsidR="005C2DB1">
              <w:rPr>
                <w:i/>
                <w:sz w:val="18"/>
              </w:rPr>
              <w:t xml:space="preserve">xpenditures </w:t>
            </w:r>
            <w:r w:rsidR="005C2DB1">
              <w:rPr>
                <w:i/>
                <w:sz w:val="18"/>
              </w:rPr>
              <w:br/>
            </w:r>
            <w:r>
              <w:rPr>
                <w:i/>
                <w:sz w:val="18"/>
              </w:rPr>
              <w:t>projected for 2016</w:t>
            </w:r>
            <w:r w:rsidR="00D47BC9">
              <w:rPr>
                <w:i/>
                <w:sz w:val="18"/>
              </w:rPr>
              <w:t>–20</w:t>
            </w:r>
            <w:r>
              <w:rPr>
                <w:i/>
                <w:sz w:val="18"/>
              </w:rPr>
              <w:t>17</w:t>
            </w:r>
          </w:p>
        </w:tc>
      </w:tr>
      <w:tr w:rsidR="00881C0E" w:rsidRPr="000A3E79" w:rsidTr="009260E0">
        <w:trPr>
          <w:trHeight w:val="255"/>
        </w:trPr>
        <w:tc>
          <w:tcPr>
            <w:tcW w:w="1718" w:type="dxa"/>
            <w:tcBorders>
              <w:top w:val="single" w:sz="12" w:space="0" w:color="auto"/>
            </w:tcBorders>
            <w:noWrap/>
            <w:vAlign w:val="center"/>
          </w:tcPr>
          <w:p w:rsidR="00881C0E" w:rsidRPr="00A23824" w:rsidRDefault="00881C0E" w:rsidP="00F21128">
            <w:pPr>
              <w:tabs>
                <w:tab w:val="left" w:pos="4082"/>
              </w:tabs>
              <w:rPr>
                <w:sz w:val="18"/>
              </w:rPr>
            </w:pPr>
            <w:r w:rsidRPr="00A23824">
              <w:rPr>
                <w:sz w:val="18"/>
              </w:rPr>
              <w:t>Australia</w:t>
            </w:r>
          </w:p>
        </w:tc>
        <w:tc>
          <w:tcPr>
            <w:tcW w:w="850" w:type="dxa"/>
            <w:tcBorders>
              <w:top w:val="single" w:sz="12" w:space="0" w:color="auto"/>
            </w:tcBorders>
            <w:vAlign w:val="bottom"/>
          </w:tcPr>
          <w:p w:rsidR="000B2261" w:rsidRDefault="00881C0E" w:rsidP="009260E0">
            <w:pPr>
              <w:tabs>
                <w:tab w:val="left" w:pos="4082"/>
              </w:tabs>
              <w:jc w:val="right"/>
              <w:rPr>
                <w:sz w:val="18"/>
              </w:rPr>
            </w:pPr>
            <w:r w:rsidRPr="00A23824">
              <w:rPr>
                <w:sz w:val="18"/>
              </w:rPr>
              <w:t>2007</w:t>
            </w:r>
          </w:p>
        </w:tc>
        <w:tc>
          <w:tcPr>
            <w:tcW w:w="1134" w:type="dxa"/>
            <w:tcBorders>
              <w:top w:val="single" w:sz="12" w:space="0" w:color="auto"/>
            </w:tcBorders>
            <w:noWrap/>
            <w:vAlign w:val="bottom"/>
          </w:tcPr>
          <w:p w:rsidR="00881C0E" w:rsidRPr="00A23824" w:rsidRDefault="00881C0E" w:rsidP="009260E0">
            <w:pPr>
              <w:tabs>
                <w:tab w:val="left" w:pos="4082"/>
              </w:tabs>
              <w:jc w:val="right"/>
              <w:rPr>
                <w:sz w:val="18"/>
              </w:rPr>
            </w:pPr>
            <w:r w:rsidRPr="00A23824">
              <w:rPr>
                <w:sz w:val="18"/>
              </w:rPr>
              <w:t>42</w:t>
            </w:r>
            <w:r w:rsidRPr="00A23824">
              <w:rPr>
                <w:sz w:val="18"/>
                <w:szCs w:val="18"/>
                <w:lang w:eastAsia="en-GB"/>
              </w:rPr>
              <w:t xml:space="preserve"> 290</w:t>
            </w:r>
            <w:r w:rsidRPr="00A23824">
              <w:rPr>
                <w:sz w:val="18"/>
                <w:szCs w:val="18"/>
                <w:vertAlign w:val="superscript"/>
                <w:lang w:eastAsia="en-GB"/>
              </w:rPr>
              <w:t>a</w:t>
            </w:r>
          </w:p>
        </w:tc>
        <w:tc>
          <w:tcPr>
            <w:tcW w:w="1276" w:type="dxa"/>
            <w:tcBorders>
              <w:top w:val="single" w:sz="12" w:space="0" w:color="auto"/>
            </w:tcBorders>
            <w:noWrap/>
            <w:vAlign w:val="bottom"/>
          </w:tcPr>
          <w:p w:rsidR="00881C0E" w:rsidRPr="00A23824" w:rsidRDefault="00881C0E" w:rsidP="009260E0">
            <w:pPr>
              <w:tabs>
                <w:tab w:val="left" w:pos="4082"/>
              </w:tabs>
              <w:jc w:val="right"/>
              <w:rPr>
                <w:sz w:val="18"/>
              </w:rPr>
            </w:pPr>
            <w:r w:rsidRPr="00A23824">
              <w:rPr>
                <w:sz w:val="18"/>
              </w:rPr>
              <w:t> </w:t>
            </w:r>
          </w:p>
        </w:tc>
        <w:tc>
          <w:tcPr>
            <w:tcW w:w="1276" w:type="dxa"/>
            <w:tcBorders>
              <w:top w:val="single" w:sz="12" w:space="0" w:color="auto"/>
            </w:tcBorders>
            <w:noWrap/>
            <w:vAlign w:val="bottom"/>
          </w:tcPr>
          <w:p w:rsidR="00881C0E" w:rsidRPr="00A23824" w:rsidRDefault="00881C0E" w:rsidP="009260E0">
            <w:pPr>
              <w:tabs>
                <w:tab w:val="left" w:pos="4082"/>
              </w:tabs>
              <w:jc w:val="right"/>
              <w:rPr>
                <w:sz w:val="18"/>
              </w:rPr>
            </w:pPr>
            <w:r w:rsidRPr="00A23824">
              <w:rPr>
                <w:sz w:val="18"/>
              </w:rPr>
              <w:t>42</w:t>
            </w:r>
            <w:r w:rsidRPr="00A23824">
              <w:rPr>
                <w:sz w:val="18"/>
                <w:szCs w:val="18"/>
                <w:lang w:eastAsia="en-GB"/>
              </w:rPr>
              <w:t xml:space="preserve"> </w:t>
            </w:r>
            <w:r w:rsidRPr="00A23824">
              <w:rPr>
                <w:sz w:val="18"/>
              </w:rPr>
              <w:t>290</w:t>
            </w:r>
          </w:p>
        </w:tc>
        <w:tc>
          <w:tcPr>
            <w:tcW w:w="1133" w:type="dxa"/>
            <w:tcBorders>
              <w:top w:val="single" w:sz="12" w:space="0" w:color="auto"/>
            </w:tcBorders>
            <w:vAlign w:val="bottom"/>
          </w:tcPr>
          <w:p w:rsidR="000B2261" w:rsidRDefault="00881C0E" w:rsidP="009260E0">
            <w:pPr>
              <w:tabs>
                <w:tab w:val="left" w:pos="4082"/>
              </w:tabs>
              <w:jc w:val="right"/>
              <w:rPr>
                <w:sz w:val="18"/>
                <w:szCs w:val="18"/>
              </w:rPr>
            </w:pPr>
            <w:r w:rsidRPr="00A23824">
              <w:rPr>
                <w:sz w:val="18"/>
              </w:rPr>
              <w:t>0</w:t>
            </w:r>
          </w:p>
        </w:tc>
        <w:tc>
          <w:tcPr>
            <w:tcW w:w="1302" w:type="dxa"/>
            <w:tcBorders>
              <w:top w:val="single" w:sz="12" w:space="0" w:color="auto"/>
            </w:tcBorders>
            <w:vAlign w:val="bottom"/>
          </w:tcPr>
          <w:p w:rsidR="000B2261" w:rsidRDefault="000B2261" w:rsidP="009260E0">
            <w:pPr>
              <w:tabs>
                <w:tab w:val="left" w:pos="4082"/>
              </w:tabs>
              <w:jc w:val="right"/>
              <w:rPr>
                <w:sz w:val="18"/>
              </w:rPr>
            </w:pPr>
          </w:p>
        </w:tc>
      </w:tr>
      <w:tr w:rsidR="00881C0E" w:rsidRPr="000A3E79" w:rsidTr="009260E0">
        <w:trPr>
          <w:trHeight w:val="255"/>
        </w:trPr>
        <w:tc>
          <w:tcPr>
            <w:tcW w:w="1718" w:type="dxa"/>
            <w:noWrap/>
            <w:vAlign w:val="center"/>
          </w:tcPr>
          <w:p w:rsidR="00881C0E" w:rsidRPr="00A23824" w:rsidRDefault="00881C0E" w:rsidP="00F21128">
            <w:pPr>
              <w:tabs>
                <w:tab w:val="left" w:pos="4082"/>
              </w:tabs>
              <w:rPr>
                <w:sz w:val="18"/>
              </w:rPr>
            </w:pPr>
            <w:r w:rsidRPr="00A23824">
              <w:rPr>
                <w:sz w:val="18"/>
              </w:rPr>
              <w:t>Denmark</w:t>
            </w:r>
          </w:p>
        </w:tc>
        <w:tc>
          <w:tcPr>
            <w:tcW w:w="850" w:type="dxa"/>
            <w:vAlign w:val="bottom"/>
          </w:tcPr>
          <w:p w:rsidR="000B2261" w:rsidRDefault="00881C0E" w:rsidP="009260E0">
            <w:pPr>
              <w:tabs>
                <w:tab w:val="left" w:pos="4082"/>
              </w:tabs>
              <w:jc w:val="right"/>
              <w:rPr>
                <w:sz w:val="18"/>
              </w:rPr>
            </w:pPr>
            <w:r w:rsidRPr="00A23824">
              <w:rPr>
                <w:sz w:val="18"/>
              </w:rPr>
              <w:t>2000</w:t>
            </w:r>
          </w:p>
        </w:tc>
        <w:tc>
          <w:tcPr>
            <w:tcW w:w="1134" w:type="dxa"/>
            <w:noWrap/>
            <w:vAlign w:val="bottom"/>
          </w:tcPr>
          <w:p w:rsidR="00881C0E" w:rsidRPr="00A23824" w:rsidRDefault="00881C0E" w:rsidP="009260E0">
            <w:pPr>
              <w:tabs>
                <w:tab w:val="left" w:pos="4082"/>
              </w:tabs>
              <w:jc w:val="right"/>
              <w:rPr>
                <w:sz w:val="18"/>
              </w:rPr>
            </w:pPr>
            <w:r w:rsidRPr="00A23824">
              <w:rPr>
                <w:sz w:val="18"/>
              </w:rPr>
              <w:t>79</w:t>
            </w:r>
            <w:r w:rsidRPr="00A23824">
              <w:rPr>
                <w:sz w:val="18"/>
                <w:szCs w:val="18"/>
                <w:lang w:eastAsia="en-GB"/>
              </w:rPr>
              <w:t xml:space="preserve"> 045</w:t>
            </w:r>
            <w:r w:rsidRPr="00A23824">
              <w:rPr>
                <w:sz w:val="18"/>
                <w:szCs w:val="18"/>
                <w:vertAlign w:val="superscript"/>
                <w:lang w:eastAsia="en-GB"/>
              </w:rPr>
              <w:t>a</w:t>
            </w:r>
          </w:p>
        </w:tc>
        <w:tc>
          <w:tcPr>
            <w:tcW w:w="1276" w:type="dxa"/>
            <w:noWrap/>
            <w:vAlign w:val="bottom"/>
          </w:tcPr>
          <w:p w:rsidR="00881C0E" w:rsidRPr="00A23824" w:rsidRDefault="00881C0E" w:rsidP="009260E0">
            <w:pPr>
              <w:tabs>
                <w:tab w:val="left" w:pos="4082"/>
              </w:tabs>
              <w:jc w:val="right"/>
              <w:rPr>
                <w:sz w:val="18"/>
              </w:rPr>
            </w:pPr>
          </w:p>
        </w:tc>
        <w:tc>
          <w:tcPr>
            <w:tcW w:w="1276" w:type="dxa"/>
            <w:noWrap/>
            <w:vAlign w:val="bottom"/>
          </w:tcPr>
          <w:p w:rsidR="00881C0E" w:rsidRPr="005409BE" w:rsidRDefault="00881C0E" w:rsidP="009260E0">
            <w:pPr>
              <w:tabs>
                <w:tab w:val="left" w:pos="4082"/>
              </w:tabs>
              <w:jc w:val="right"/>
              <w:rPr>
                <w:sz w:val="18"/>
              </w:rPr>
            </w:pPr>
            <w:r w:rsidRPr="005409BE">
              <w:rPr>
                <w:sz w:val="18"/>
              </w:rPr>
              <w:t>79</w:t>
            </w:r>
            <w:r w:rsidRPr="005409BE">
              <w:rPr>
                <w:sz w:val="18"/>
                <w:szCs w:val="18"/>
                <w:lang w:eastAsia="en-GB"/>
              </w:rPr>
              <w:t xml:space="preserve"> </w:t>
            </w:r>
            <w:r w:rsidRPr="005409BE">
              <w:rPr>
                <w:sz w:val="18"/>
              </w:rPr>
              <w:t>045</w:t>
            </w:r>
          </w:p>
        </w:tc>
        <w:tc>
          <w:tcPr>
            <w:tcW w:w="1133" w:type="dxa"/>
            <w:vAlign w:val="bottom"/>
          </w:tcPr>
          <w:p w:rsidR="000B2261" w:rsidRDefault="00881C0E" w:rsidP="009260E0">
            <w:pPr>
              <w:tabs>
                <w:tab w:val="left" w:pos="4082"/>
              </w:tabs>
              <w:jc w:val="right"/>
              <w:rPr>
                <w:sz w:val="18"/>
              </w:rPr>
            </w:pPr>
            <w:r w:rsidRPr="005409BE">
              <w:rPr>
                <w:sz w:val="18"/>
              </w:rPr>
              <w:t>0</w:t>
            </w:r>
          </w:p>
        </w:tc>
        <w:tc>
          <w:tcPr>
            <w:tcW w:w="1302" w:type="dxa"/>
            <w:vAlign w:val="bottom"/>
          </w:tcPr>
          <w:p w:rsidR="000B2261" w:rsidRDefault="000B2261" w:rsidP="009260E0">
            <w:pPr>
              <w:tabs>
                <w:tab w:val="left" w:pos="4082"/>
              </w:tabs>
              <w:jc w:val="right"/>
              <w:rPr>
                <w:sz w:val="18"/>
              </w:rPr>
            </w:pPr>
          </w:p>
        </w:tc>
      </w:tr>
      <w:tr w:rsidR="00881C0E" w:rsidRPr="000A3E79" w:rsidTr="009260E0">
        <w:trPr>
          <w:trHeight w:val="255"/>
        </w:trPr>
        <w:tc>
          <w:tcPr>
            <w:tcW w:w="1718" w:type="dxa"/>
            <w:noWrap/>
            <w:vAlign w:val="center"/>
          </w:tcPr>
          <w:p w:rsidR="00881C0E" w:rsidRPr="00A23824" w:rsidRDefault="00881C0E" w:rsidP="00F21128">
            <w:pPr>
              <w:tabs>
                <w:tab w:val="left" w:pos="4082"/>
              </w:tabs>
              <w:rPr>
                <w:sz w:val="18"/>
              </w:rPr>
            </w:pPr>
            <w:r w:rsidRPr="00A23824">
              <w:rPr>
                <w:sz w:val="18"/>
              </w:rPr>
              <w:t>Finland</w:t>
            </w:r>
          </w:p>
        </w:tc>
        <w:tc>
          <w:tcPr>
            <w:tcW w:w="850" w:type="dxa"/>
            <w:vAlign w:val="bottom"/>
          </w:tcPr>
          <w:p w:rsidR="000B2261" w:rsidRDefault="00881C0E" w:rsidP="009260E0">
            <w:pPr>
              <w:tabs>
                <w:tab w:val="left" w:pos="4082"/>
              </w:tabs>
              <w:jc w:val="right"/>
              <w:rPr>
                <w:sz w:val="18"/>
              </w:rPr>
            </w:pPr>
            <w:r w:rsidRPr="00A23824">
              <w:rPr>
                <w:sz w:val="18"/>
              </w:rPr>
              <w:t>2000</w:t>
            </w:r>
          </w:p>
        </w:tc>
        <w:tc>
          <w:tcPr>
            <w:tcW w:w="1134" w:type="dxa"/>
            <w:noWrap/>
            <w:vAlign w:val="bottom"/>
          </w:tcPr>
          <w:p w:rsidR="00881C0E" w:rsidRPr="00A23824" w:rsidRDefault="00881C0E" w:rsidP="009260E0">
            <w:pPr>
              <w:tabs>
                <w:tab w:val="left" w:pos="4082"/>
              </w:tabs>
              <w:jc w:val="right"/>
              <w:rPr>
                <w:sz w:val="18"/>
              </w:rPr>
            </w:pPr>
            <w:r w:rsidRPr="00A23824">
              <w:rPr>
                <w:sz w:val="18"/>
              </w:rPr>
              <w:t>22</w:t>
            </w:r>
            <w:r w:rsidRPr="00A23824">
              <w:rPr>
                <w:sz w:val="18"/>
                <w:szCs w:val="18"/>
                <w:lang w:eastAsia="en-GB"/>
              </w:rPr>
              <w:t xml:space="preserve"> 105</w:t>
            </w:r>
            <w:r>
              <w:rPr>
                <w:sz w:val="18"/>
                <w:szCs w:val="18"/>
                <w:vertAlign w:val="superscript"/>
                <w:lang w:eastAsia="en-GB"/>
              </w:rPr>
              <w:t>c</w:t>
            </w:r>
          </w:p>
        </w:tc>
        <w:tc>
          <w:tcPr>
            <w:tcW w:w="1276" w:type="dxa"/>
            <w:noWrap/>
            <w:vAlign w:val="bottom"/>
          </w:tcPr>
          <w:p w:rsidR="00881C0E" w:rsidRPr="00A23824" w:rsidRDefault="00881C0E" w:rsidP="009260E0">
            <w:pPr>
              <w:tabs>
                <w:tab w:val="left" w:pos="4082"/>
              </w:tabs>
              <w:jc w:val="right"/>
              <w:rPr>
                <w:sz w:val="18"/>
                <w:vertAlign w:val="superscript"/>
              </w:rPr>
            </w:pPr>
          </w:p>
        </w:tc>
        <w:tc>
          <w:tcPr>
            <w:tcW w:w="1276" w:type="dxa"/>
            <w:noWrap/>
            <w:vAlign w:val="bottom"/>
          </w:tcPr>
          <w:p w:rsidR="00881C0E" w:rsidRPr="005409BE" w:rsidRDefault="00881C0E" w:rsidP="009260E0">
            <w:pPr>
              <w:tabs>
                <w:tab w:val="left" w:pos="4082"/>
              </w:tabs>
              <w:jc w:val="right"/>
              <w:rPr>
                <w:sz w:val="18"/>
              </w:rPr>
            </w:pPr>
            <w:r w:rsidRPr="005409BE">
              <w:rPr>
                <w:sz w:val="18"/>
              </w:rPr>
              <w:t>22</w:t>
            </w:r>
            <w:r w:rsidRPr="005409BE">
              <w:rPr>
                <w:sz w:val="18"/>
                <w:szCs w:val="18"/>
                <w:lang w:eastAsia="en-GB"/>
              </w:rPr>
              <w:t xml:space="preserve"> </w:t>
            </w:r>
            <w:r w:rsidRPr="005409BE">
              <w:rPr>
                <w:sz w:val="18"/>
              </w:rPr>
              <w:t>105</w:t>
            </w:r>
          </w:p>
        </w:tc>
        <w:tc>
          <w:tcPr>
            <w:tcW w:w="1133" w:type="dxa"/>
            <w:vAlign w:val="bottom"/>
          </w:tcPr>
          <w:p w:rsidR="000B2261" w:rsidRDefault="00881C0E" w:rsidP="009260E0">
            <w:pPr>
              <w:tabs>
                <w:tab w:val="left" w:pos="4082"/>
              </w:tabs>
              <w:jc w:val="right"/>
              <w:rPr>
                <w:sz w:val="18"/>
              </w:rPr>
            </w:pPr>
            <w:r w:rsidRPr="005409BE">
              <w:rPr>
                <w:sz w:val="18"/>
              </w:rPr>
              <w:t>0</w:t>
            </w:r>
          </w:p>
        </w:tc>
        <w:tc>
          <w:tcPr>
            <w:tcW w:w="1302" w:type="dxa"/>
            <w:vAlign w:val="bottom"/>
          </w:tcPr>
          <w:p w:rsidR="000B2261" w:rsidRDefault="00881C0E" w:rsidP="009260E0">
            <w:pPr>
              <w:tabs>
                <w:tab w:val="left" w:pos="4082"/>
              </w:tabs>
              <w:jc w:val="right"/>
              <w:rPr>
                <w:sz w:val="18"/>
              </w:rPr>
            </w:pPr>
            <w:r w:rsidRPr="005409BE">
              <w:rPr>
                <w:sz w:val="18"/>
              </w:rPr>
              <w:t>19 895</w:t>
            </w:r>
            <w:r w:rsidRPr="00D669F1">
              <w:rPr>
                <w:sz w:val="18"/>
                <w:vertAlign w:val="superscript"/>
              </w:rPr>
              <w:t>d</w:t>
            </w:r>
            <w:r w:rsidRPr="005409BE">
              <w:rPr>
                <w:sz w:val="18"/>
              </w:rPr>
              <w:t xml:space="preserve"> </w:t>
            </w:r>
          </w:p>
        </w:tc>
      </w:tr>
      <w:tr w:rsidR="00881C0E" w:rsidRPr="00AE077F" w:rsidTr="009260E0">
        <w:trPr>
          <w:trHeight w:val="255"/>
        </w:trPr>
        <w:tc>
          <w:tcPr>
            <w:tcW w:w="1718" w:type="dxa"/>
            <w:noWrap/>
            <w:vAlign w:val="center"/>
          </w:tcPr>
          <w:p w:rsidR="00881C0E" w:rsidRPr="00A23824" w:rsidRDefault="00881C0E" w:rsidP="00F21128">
            <w:pPr>
              <w:tabs>
                <w:tab w:val="left" w:pos="4082"/>
              </w:tabs>
              <w:rPr>
                <w:sz w:val="18"/>
              </w:rPr>
            </w:pPr>
            <w:r w:rsidRPr="00A23824">
              <w:rPr>
                <w:sz w:val="18"/>
              </w:rPr>
              <w:t>France</w:t>
            </w:r>
          </w:p>
        </w:tc>
        <w:tc>
          <w:tcPr>
            <w:tcW w:w="850" w:type="dxa"/>
            <w:vAlign w:val="bottom"/>
          </w:tcPr>
          <w:p w:rsidR="000B2261" w:rsidRDefault="00881C0E" w:rsidP="009260E0">
            <w:pPr>
              <w:tabs>
                <w:tab w:val="left" w:pos="4082"/>
              </w:tabs>
              <w:jc w:val="right"/>
              <w:rPr>
                <w:sz w:val="18"/>
              </w:rPr>
            </w:pPr>
            <w:r w:rsidRPr="00A23824">
              <w:rPr>
                <w:sz w:val="18"/>
              </w:rPr>
              <w:t>2000</w:t>
            </w:r>
          </w:p>
        </w:tc>
        <w:tc>
          <w:tcPr>
            <w:tcW w:w="1134" w:type="dxa"/>
            <w:noWrap/>
            <w:vAlign w:val="bottom"/>
          </w:tcPr>
          <w:p w:rsidR="00881C0E" w:rsidRPr="00A23824" w:rsidRDefault="00881C0E" w:rsidP="009260E0">
            <w:pPr>
              <w:tabs>
                <w:tab w:val="left" w:pos="4082"/>
              </w:tabs>
              <w:jc w:val="right"/>
              <w:rPr>
                <w:sz w:val="18"/>
              </w:rPr>
            </w:pPr>
            <w:r w:rsidRPr="00A23824">
              <w:rPr>
                <w:sz w:val="18"/>
              </w:rPr>
              <w:t>66</w:t>
            </w:r>
            <w:r w:rsidRPr="00A23824">
              <w:rPr>
                <w:sz w:val="18"/>
                <w:szCs w:val="18"/>
                <w:lang w:eastAsia="en-GB"/>
              </w:rPr>
              <w:t xml:space="preserve"> 225</w:t>
            </w:r>
            <w:r w:rsidRPr="00A23824">
              <w:rPr>
                <w:sz w:val="18"/>
                <w:szCs w:val="18"/>
                <w:vertAlign w:val="superscript"/>
                <w:lang w:eastAsia="en-GB"/>
              </w:rPr>
              <w:t xml:space="preserve">a </w:t>
            </w:r>
          </w:p>
        </w:tc>
        <w:tc>
          <w:tcPr>
            <w:tcW w:w="1276" w:type="dxa"/>
            <w:noWrap/>
            <w:vAlign w:val="bottom"/>
          </w:tcPr>
          <w:p w:rsidR="00881C0E" w:rsidRPr="00A23824" w:rsidRDefault="00881C0E" w:rsidP="009260E0">
            <w:pPr>
              <w:tabs>
                <w:tab w:val="left" w:pos="4082"/>
              </w:tabs>
              <w:jc w:val="right"/>
              <w:rPr>
                <w:sz w:val="18"/>
              </w:rPr>
            </w:pPr>
          </w:p>
        </w:tc>
        <w:tc>
          <w:tcPr>
            <w:tcW w:w="1276" w:type="dxa"/>
            <w:noWrap/>
            <w:vAlign w:val="bottom"/>
          </w:tcPr>
          <w:p w:rsidR="00881C0E" w:rsidRPr="005409BE" w:rsidRDefault="00881C0E" w:rsidP="009260E0">
            <w:pPr>
              <w:tabs>
                <w:tab w:val="left" w:pos="4082"/>
              </w:tabs>
              <w:jc w:val="right"/>
              <w:rPr>
                <w:sz w:val="18"/>
              </w:rPr>
            </w:pPr>
            <w:r w:rsidRPr="005409BE">
              <w:rPr>
                <w:sz w:val="18"/>
              </w:rPr>
              <w:t>66</w:t>
            </w:r>
            <w:r w:rsidRPr="005409BE">
              <w:rPr>
                <w:sz w:val="18"/>
                <w:szCs w:val="18"/>
                <w:lang w:eastAsia="en-GB"/>
              </w:rPr>
              <w:t xml:space="preserve"> </w:t>
            </w:r>
            <w:r w:rsidRPr="005409BE">
              <w:rPr>
                <w:sz w:val="18"/>
              </w:rPr>
              <w:t>225</w:t>
            </w:r>
          </w:p>
        </w:tc>
        <w:tc>
          <w:tcPr>
            <w:tcW w:w="1133" w:type="dxa"/>
            <w:vAlign w:val="bottom"/>
          </w:tcPr>
          <w:p w:rsidR="000B2261" w:rsidRDefault="00881C0E" w:rsidP="009260E0">
            <w:pPr>
              <w:tabs>
                <w:tab w:val="left" w:pos="4082"/>
              </w:tabs>
              <w:jc w:val="right"/>
              <w:rPr>
                <w:sz w:val="18"/>
              </w:rPr>
            </w:pPr>
            <w:r w:rsidRPr="005409BE">
              <w:rPr>
                <w:sz w:val="18"/>
              </w:rPr>
              <w:t>0</w:t>
            </w:r>
          </w:p>
        </w:tc>
        <w:tc>
          <w:tcPr>
            <w:tcW w:w="1302" w:type="dxa"/>
            <w:vAlign w:val="bottom"/>
          </w:tcPr>
          <w:p w:rsidR="000B2261" w:rsidRDefault="000B2261" w:rsidP="009260E0">
            <w:pPr>
              <w:tabs>
                <w:tab w:val="left" w:pos="4082"/>
              </w:tabs>
              <w:jc w:val="right"/>
              <w:rPr>
                <w:sz w:val="18"/>
              </w:rPr>
            </w:pPr>
          </w:p>
        </w:tc>
      </w:tr>
      <w:tr w:rsidR="00881C0E" w:rsidRPr="00AE077F" w:rsidTr="009260E0">
        <w:trPr>
          <w:trHeight w:val="255"/>
        </w:trPr>
        <w:tc>
          <w:tcPr>
            <w:tcW w:w="1718" w:type="dxa"/>
            <w:noWrap/>
            <w:vAlign w:val="center"/>
          </w:tcPr>
          <w:p w:rsidR="00881C0E" w:rsidRPr="00A23824" w:rsidRDefault="00881C0E" w:rsidP="00F21128">
            <w:pPr>
              <w:tabs>
                <w:tab w:val="left" w:pos="4082"/>
              </w:tabs>
              <w:rPr>
                <w:sz w:val="18"/>
              </w:rPr>
            </w:pPr>
            <w:r w:rsidRPr="00A23824">
              <w:rPr>
                <w:sz w:val="18"/>
              </w:rPr>
              <w:t>New Zealand</w:t>
            </w:r>
          </w:p>
        </w:tc>
        <w:tc>
          <w:tcPr>
            <w:tcW w:w="850" w:type="dxa"/>
            <w:vAlign w:val="bottom"/>
          </w:tcPr>
          <w:p w:rsidR="000B2261" w:rsidRDefault="00881C0E" w:rsidP="009260E0">
            <w:pPr>
              <w:tabs>
                <w:tab w:val="left" w:pos="4082"/>
              </w:tabs>
              <w:jc w:val="right"/>
              <w:rPr>
                <w:sz w:val="18"/>
              </w:rPr>
            </w:pPr>
            <w:r w:rsidRPr="00A23824">
              <w:rPr>
                <w:sz w:val="18"/>
              </w:rPr>
              <w:t>1999</w:t>
            </w:r>
          </w:p>
        </w:tc>
        <w:tc>
          <w:tcPr>
            <w:tcW w:w="1134" w:type="dxa"/>
            <w:noWrap/>
            <w:vAlign w:val="bottom"/>
          </w:tcPr>
          <w:p w:rsidR="00881C0E" w:rsidRPr="00A23824" w:rsidRDefault="00881C0E" w:rsidP="009260E0">
            <w:pPr>
              <w:tabs>
                <w:tab w:val="left" w:pos="4082"/>
              </w:tabs>
              <w:jc w:val="right"/>
              <w:rPr>
                <w:sz w:val="18"/>
              </w:rPr>
            </w:pPr>
            <w:r w:rsidRPr="00A23824">
              <w:rPr>
                <w:sz w:val="18"/>
              </w:rPr>
              <w:t>10</w:t>
            </w:r>
            <w:r w:rsidRPr="00A23824">
              <w:rPr>
                <w:sz w:val="18"/>
                <w:szCs w:val="18"/>
                <w:lang w:eastAsia="en-GB"/>
              </w:rPr>
              <w:t xml:space="preserve"> 000</w:t>
            </w:r>
            <w:r w:rsidRPr="00A23824">
              <w:rPr>
                <w:sz w:val="18"/>
                <w:szCs w:val="18"/>
                <w:vertAlign w:val="superscript"/>
                <w:lang w:eastAsia="en-GB"/>
              </w:rPr>
              <w:t>a</w:t>
            </w:r>
          </w:p>
        </w:tc>
        <w:tc>
          <w:tcPr>
            <w:tcW w:w="1276" w:type="dxa"/>
            <w:noWrap/>
            <w:vAlign w:val="bottom"/>
          </w:tcPr>
          <w:p w:rsidR="00881C0E" w:rsidRPr="00A23824" w:rsidRDefault="00881C0E" w:rsidP="009260E0">
            <w:pPr>
              <w:tabs>
                <w:tab w:val="left" w:pos="4082"/>
              </w:tabs>
              <w:jc w:val="right"/>
              <w:rPr>
                <w:sz w:val="18"/>
              </w:rPr>
            </w:pPr>
          </w:p>
        </w:tc>
        <w:tc>
          <w:tcPr>
            <w:tcW w:w="1276" w:type="dxa"/>
            <w:noWrap/>
            <w:vAlign w:val="bottom"/>
          </w:tcPr>
          <w:p w:rsidR="00881C0E" w:rsidRPr="005409BE" w:rsidRDefault="00881C0E" w:rsidP="009260E0">
            <w:pPr>
              <w:tabs>
                <w:tab w:val="left" w:pos="4082"/>
              </w:tabs>
              <w:jc w:val="right"/>
              <w:rPr>
                <w:sz w:val="18"/>
              </w:rPr>
            </w:pPr>
            <w:r w:rsidRPr="005409BE">
              <w:rPr>
                <w:sz w:val="18"/>
              </w:rPr>
              <w:t>10</w:t>
            </w:r>
            <w:r w:rsidRPr="005409BE">
              <w:rPr>
                <w:sz w:val="18"/>
                <w:szCs w:val="18"/>
                <w:lang w:eastAsia="en-GB"/>
              </w:rPr>
              <w:t xml:space="preserve"> </w:t>
            </w:r>
            <w:r w:rsidRPr="005409BE">
              <w:rPr>
                <w:sz w:val="18"/>
              </w:rPr>
              <w:t>000</w:t>
            </w:r>
          </w:p>
        </w:tc>
        <w:tc>
          <w:tcPr>
            <w:tcW w:w="1133" w:type="dxa"/>
            <w:vAlign w:val="bottom"/>
          </w:tcPr>
          <w:p w:rsidR="000B2261" w:rsidRDefault="00881C0E" w:rsidP="009260E0">
            <w:pPr>
              <w:tabs>
                <w:tab w:val="left" w:pos="4082"/>
              </w:tabs>
              <w:jc w:val="right"/>
              <w:rPr>
                <w:sz w:val="18"/>
              </w:rPr>
            </w:pPr>
            <w:r w:rsidRPr="005409BE">
              <w:rPr>
                <w:sz w:val="18"/>
              </w:rPr>
              <w:t>0</w:t>
            </w:r>
          </w:p>
        </w:tc>
        <w:tc>
          <w:tcPr>
            <w:tcW w:w="1302" w:type="dxa"/>
            <w:vAlign w:val="bottom"/>
          </w:tcPr>
          <w:p w:rsidR="000B2261" w:rsidRDefault="000B2261" w:rsidP="009260E0">
            <w:pPr>
              <w:tabs>
                <w:tab w:val="left" w:pos="4082"/>
              </w:tabs>
              <w:jc w:val="right"/>
              <w:rPr>
                <w:sz w:val="18"/>
              </w:rPr>
            </w:pPr>
          </w:p>
        </w:tc>
      </w:tr>
      <w:tr w:rsidR="00881C0E" w:rsidRPr="00AE077F" w:rsidTr="009260E0">
        <w:trPr>
          <w:trHeight w:val="255"/>
        </w:trPr>
        <w:tc>
          <w:tcPr>
            <w:tcW w:w="1718" w:type="dxa"/>
            <w:noWrap/>
            <w:vAlign w:val="center"/>
          </w:tcPr>
          <w:p w:rsidR="00881C0E" w:rsidRPr="00A23824" w:rsidRDefault="00881C0E" w:rsidP="00F21128">
            <w:pPr>
              <w:tabs>
                <w:tab w:val="left" w:pos="4082"/>
              </w:tabs>
              <w:rPr>
                <w:sz w:val="18"/>
              </w:rPr>
            </w:pPr>
            <w:r w:rsidRPr="00A23824">
              <w:rPr>
                <w:sz w:val="18"/>
              </w:rPr>
              <w:t>Norway</w:t>
            </w:r>
          </w:p>
        </w:tc>
        <w:tc>
          <w:tcPr>
            <w:tcW w:w="850" w:type="dxa"/>
            <w:vAlign w:val="bottom"/>
          </w:tcPr>
          <w:p w:rsidR="000B2261" w:rsidRDefault="00881C0E" w:rsidP="009260E0">
            <w:pPr>
              <w:tabs>
                <w:tab w:val="left" w:pos="4082"/>
              </w:tabs>
              <w:jc w:val="right"/>
              <w:rPr>
                <w:sz w:val="18"/>
              </w:rPr>
            </w:pPr>
            <w:r w:rsidRPr="00A23824">
              <w:rPr>
                <w:sz w:val="18"/>
              </w:rPr>
              <w:t>2000</w:t>
            </w:r>
          </w:p>
        </w:tc>
        <w:tc>
          <w:tcPr>
            <w:tcW w:w="1134" w:type="dxa"/>
            <w:noWrap/>
            <w:vAlign w:val="bottom"/>
          </w:tcPr>
          <w:p w:rsidR="00881C0E" w:rsidRPr="00A23824" w:rsidRDefault="00881C0E" w:rsidP="009260E0">
            <w:pPr>
              <w:tabs>
                <w:tab w:val="left" w:pos="4082"/>
              </w:tabs>
              <w:jc w:val="right"/>
              <w:rPr>
                <w:sz w:val="18"/>
              </w:rPr>
            </w:pPr>
            <w:r w:rsidRPr="00A23824">
              <w:rPr>
                <w:sz w:val="18"/>
              </w:rPr>
              <w:t>27</w:t>
            </w:r>
            <w:r w:rsidRPr="00A23824">
              <w:rPr>
                <w:sz w:val="18"/>
                <w:szCs w:val="18"/>
                <w:lang w:eastAsia="en-GB"/>
              </w:rPr>
              <w:t xml:space="preserve"> 848</w:t>
            </w:r>
            <w:r w:rsidRPr="00A23824">
              <w:rPr>
                <w:sz w:val="18"/>
                <w:szCs w:val="18"/>
                <w:vertAlign w:val="superscript"/>
                <w:lang w:eastAsia="en-GB"/>
              </w:rPr>
              <w:t>a</w:t>
            </w:r>
          </w:p>
        </w:tc>
        <w:tc>
          <w:tcPr>
            <w:tcW w:w="1276" w:type="dxa"/>
            <w:noWrap/>
            <w:vAlign w:val="bottom"/>
          </w:tcPr>
          <w:p w:rsidR="00881C0E" w:rsidRPr="00A23824" w:rsidRDefault="00881C0E" w:rsidP="009260E0">
            <w:pPr>
              <w:tabs>
                <w:tab w:val="left" w:pos="4082"/>
              </w:tabs>
              <w:jc w:val="right"/>
              <w:rPr>
                <w:sz w:val="18"/>
              </w:rPr>
            </w:pPr>
          </w:p>
        </w:tc>
        <w:tc>
          <w:tcPr>
            <w:tcW w:w="1276" w:type="dxa"/>
            <w:noWrap/>
            <w:vAlign w:val="bottom"/>
          </w:tcPr>
          <w:p w:rsidR="00881C0E" w:rsidRPr="005409BE" w:rsidRDefault="00881C0E" w:rsidP="009260E0">
            <w:pPr>
              <w:tabs>
                <w:tab w:val="left" w:pos="4082"/>
              </w:tabs>
              <w:jc w:val="right"/>
              <w:rPr>
                <w:sz w:val="18"/>
              </w:rPr>
            </w:pPr>
            <w:r w:rsidRPr="005409BE">
              <w:rPr>
                <w:sz w:val="18"/>
              </w:rPr>
              <w:t>27</w:t>
            </w:r>
            <w:r w:rsidRPr="005409BE">
              <w:rPr>
                <w:sz w:val="18"/>
                <w:szCs w:val="18"/>
                <w:lang w:eastAsia="en-GB"/>
              </w:rPr>
              <w:t xml:space="preserve"> </w:t>
            </w:r>
            <w:r w:rsidRPr="005409BE">
              <w:rPr>
                <w:sz w:val="18"/>
              </w:rPr>
              <w:t>848</w:t>
            </w:r>
          </w:p>
        </w:tc>
        <w:tc>
          <w:tcPr>
            <w:tcW w:w="1133" w:type="dxa"/>
            <w:vAlign w:val="bottom"/>
          </w:tcPr>
          <w:p w:rsidR="000B2261" w:rsidRDefault="00881C0E" w:rsidP="009260E0">
            <w:pPr>
              <w:tabs>
                <w:tab w:val="left" w:pos="4082"/>
              </w:tabs>
              <w:jc w:val="right"/>
              <w:rPr>
                <w:sz w:val="18"/>
              </w:rPr>
            </w:pPr>
            <w:r w:rsidRPr="005409BE">
              <w:rPr>
                <w:sz w:val="18"/>
              </w:rPr>
              <w:t>0</w:t>
            </w:r>
          </w:p>
        </w:tc>
        <w:tc>
          <w:tcPr>
            <w:tcW w:w="1302" w:type="dxa"/>
            <w:vAlign w:val="bottom"/>
          </w:tcPr>
          <w:p w:rsidR="000B2261" w:rsidRDefault="000B2261" w:rsidP="009260E0">
            <w:pPr>
              <w:tabs>
                <w:tab w:val="left" w:pos="4082"/>
              </w:tabs>
              <w:jc w:val="right"/>
              <w:rPr>
                <w:sz w:val="18"/>
              </w:rPr>
            </w:pPr>
          </w:p>
        </w:tc>
      </w:tr>
      <w:tr w:rsidR="00881C0E" w:rsidRPr="00AE077F" w:rsidTr="009260E0">
        <w:trPr>
          <w:trHeight w:val="255"/>
        </w:trPr>
        <w:tc>
          <w:tcPr>
            <w:tcW w:w="1718" w:type="dxa"/>
            <w:noWrap/>
            <w:vAlign w:val="center"/>
          </w:tcPr>
          <w:p w:rsidR="00881C0E" w:rsidRPr="006468E1" w:rsidRDefault="00881C0E" w:rsidP="00F21128">
            <w:pPr>
              <w:tabs>
                <w:tab w:val="left" w:pos="4082"/>
              </w:tabs>
              <w:rPr>
                <w:sz w:val="18"/>
              </w:rPr>
            </w:pPr>
            <w:r w:rsidRPr="006468E1">
              <w:rPr>
                <w:sz w:val="18"/>
              </w:rPr>
              <w:t>Switzerland</w:t>
            </w:r>
          </w:p>
        </w:tc>
        <w:tc>
          <w:tcPr>
            <w:tcW w:w="850" w:type="dxa"/>
            <w:vAlign w:val="bottom"/>
          </w:tcPr>
          <w:p w:rsidR="000B2261" w:rsidRDefault="00881C0E" w:rsidP="009260E0">
            <w:pPr>
              <w:tabs>
                <w:tab w:val="left" w:pos="4082"/>
              </w:tabs>
              <w:jc w:val="right"/>
              <w:rPr>
                <w:sz w:val="18"/>
              </w:rPr>
            </w:pPr>
            <w:r w:rsidRPr="006468E1">
              <w:rPr>
                <w:sz w:val="18"/>
              </w:rPr>
              <w:t>2000</w:t>
            </w:r>
          </w:p>
        </w:tc>
        <w:tc>
          <w:tcPr>
            <w:tcW w:w="1134" w:type="dxa"/>
            <w:noWrap/>
            <w:vAlign w:val="bottom"/>
          </w:tcPr>
          <w:p w:rsidR="00881C0E" w:rsidRPr="006468E1" w:rsidRDefault="00881C0E" w:rsidP="009260E0">
            <w:pPr>
              <w:tabs>
                <w:tab w:val="left" w:pos="4082"/>
              </w:tabs>
              <w:jc w:val="right"/>
              <w:rPr>
                <w:sz w:val="18"/>
              </w:rPr>
            </w:pPr>
            <w:r w:rsidRPr="006468E1">
              <w:rPr>
                <w:sz w:val="18"/>
              </w:rPr>
              <w:t>50</w:t>
            </w:r>
            <w:r w:rsidRPr="006468E1">
              <w:rPr>
                <w:sz w:val="18"/>
                <w:szCs w:val="18"/>
                <w:lang w:eastAsia="en-GB"/>
              </w:rPr>
              <w:t xml:space="preserve"> 000</w:t>
            </w:r>
            <w:r w:rsidRPr="006468E1">
              <w:rPr>
                <w:sz w:val="18"/>
                <w:szCs w:val="18"/>
                <w:vertAlign w:val="superscript"/>
                <w:lang w:eastAsia="en-GB"/>
              </w:rPr>
              <w:t>a</w:t>
            </w:r>
          </w:p>
        </w:tc>
        <w:tc>
          <w:tcPr>
            <w:tcW w:w="1276" w:type="dxa"/>
            <w:noWrap/>
            <w:vAlign w:val="bottom"/>
          </w:tcPr>
          <w:p w:rsidR="00881C0E" w:rsidRPr="00CA4B6F" w:rsidRDefault="00881C0E" w:rsidP="009260E0">
            <w:pPr>
              <w:keepNext/>
              <w:keepLines/>
              <w:tabs>
                <w:tab w:val="left" w:pos="4082"/>
              </w:tabs>
              <w:suppressAutoHyphens/>
              <w:spacing w:after="60"/>
              <w:ind w:left="1247"/>
              <w:jc w:val="right"/>
              <w:rPr>
                <w:sz w:val="18"/>
              </w:rPr>
            </w:pPr>
          </w:p>
        </w:tc>
        <w:tc>
          <w:tcPr>
            <w:tcW w:w="1276" w:type="dxa"/>
            <w:noWrap/>
            <w:vAlign w:val="bottom"/>
          </w:tcPr>
          <w:p w:rsidR="00881C0E" w:rsidRPr="006468E1" w:rsidRDefault="00881C0E" w:rsidP="009260E0">
            <w:pPr>
              <w:tabs>
                <w:tab w:val="left" w:pos="4082"/>
              </w:tabs>
              <w:jc w:val="right"/>
              <w:rPr>
                <w:sz w:val="18"/>
              </w:rPr>
            </w:pPr>
            <w:r w:rsidRPr="006468E1">
              <w:rPr>
                <w:sz w:val="18"/>
              </w:rPr>
              <w:t>50</w:t>
            </w:r>
            <w:r w:rsidRPr="006468E1">
              <w:rPr>
                <w:sz w:val="18"/>
                <w:szCs w:val="18"/>
                <w:lang w:eastAsia="en-GB"/>
              </w:rPr>
              <w:t xml:space="preserve"> </w:t>
            </w:r>
            <w:r w:rsidRPr="006468E1">
              <w:rPr>
                <w:sz w:val="18"/>
              </w:rPr>
              <w:t>000</w:t>
            </w:r>
          </w:p>
        </w:tc>
        <w:tc>
          <w:tcPr>
            <w:tcW w:w="1133" w:type="dxa"/>
            <w:vAlign w:val="bottom"/>
          </w:tcPr>
          <w:p w:rsidR="000B2261" w:rsidRDefault="00881C0E" w:rsidP="009260E0">
            <w:pPr>
              <w:tabs>
                <w:tab w:val="left" w:pos="4082"/>
              </w:tabs>
              <w:jc w:val="right"/>
              <w:rPr>
                <w:sz w:val="18"/>
              </w:rPr>
            </w:pPr>
            <w:r w:rsidRPr="006468E1">
              <w:rPr>
                <w:sz w:val="18"/>
              </w:rPr>
              <w:t>0</w:t>
            </w:r>
          </w:p>
        </w:tc>
        <w:tc>
          <w:tcPr>
            <w:tcW w:w="1302" w:type="dxa"/>
            <w:vAlign w:val="bottom"/>
          </w:tcPr>
          <w:p w:rsidR="00881C0E" w:rsidRPr="00CA4B6F" w:rsidRDefault="00881C0E" w:rsidP="009260E0">
            <w:pPr>
              <w:keepNext/>
              <w:keepLines/>
              <w:tabs>
                <w:tab w:val="left" w:pos="4082"/>
              </w:tabs>
              <w:suppressAutoHyphens/>
              <w:spacing w:after="60"/>
              <w:ind w:left="1247"/>
              <w:jc w:val="right"/>
              <w:rPr>
                <w:sz w:val="18"/>
              </w:rPr>
            </w:pPr>
          </w:p>
        </w:tc>
      </w:tr>
      <w:tr w:rsidR="00881C0E" w:rsidRPr="00AE077F" w:rsidTr="009260E0">
        <w:trPr>
          <w:trHeight w:val="379"/>
        </w:trPr>
        <w:tc>
          <w:tcPr>
            <w:tcW w:w="1718" w:type="dxa"/>
            <w:tcBorders>
              <w:bottom w:val="single" w:sz="4" w:space="0" w:color="auto"/>
            </w:tcBorders>
            <w:noWrap/>
            <w:vAlign w:val="center"/>
          </w:tcPr>
          <w:p w:rsidR="00881C0E" w:rsidRPr="00A23824" w:rsidRDefault="00881C0E" w:rsidP="00F21128">
            <w:pPr>
              <w:tabs>
                <w:tab w:val="left" w:pos="4082"/>
              </w:tabs>
              <w:rPr>
                <w:sz w:val="18"/>
              </w:rPr>
            </w:pPr>
            <w:r w:rsidRPr="00A23824">
              <w:rPr>
                <w:sz w:val="18"/>
              </w:rPr>
              <w:t>United Kingdom</w:t>
            </w:r>
            <w:r w:rsidR="00D47BC9">
              <w:rPr>
                <w:sz w:val="18"/>
              </w:rPr>
              <w:t xml:space="preserve"> of Great Britain and Northern Ireland</w:t>
            </w:r>
          </w:p>
        </w:tc>
        <w:tc>
          <w:tcPr>
            <w:tcW w:w="850" w:type="dxa"/>
            <w:tcBorders>
              <w:bottom w:val="single" w:sz="4" w:space="0" w:color="auto"/>
            </w:tcBorders>
            <w:vAlign w:val="bottom"/>
          </w:tcPr>
          <w:p w:rsidR="000B2261" w:rsidRDefault="00881C0E" w:rsidP="009260E0">
            <w:pPr>
              <w:tabs>
                <w:tab w:val="left" w:pos="4082"/>
              </w:tabs>
              <w:jc w:val="right"/>
              <w:rPr>
                <w:sz w:val="18"/>
              </w:rPr>
            </w:pPr>
            <w:r w:rsidRPr="00A23824">
              <w:rPr>
                <w:sz w:val="18"/>
              </w:rPr>
              <w:t>2000</w:t>
            </w:r>
          </w:p>
        </w:tc>
        <w:tc>
          <w:tcPr>
            <w:tcW w:w="1134" w:type="dxa"/>
            <w:tcBorders>
              <w:bottom w:val="single" w:sz="4" w:space="0" w:color="auto"/>
            </w:tcBorders>
            <w:noWrap/>
            <w:vAlign w:val="bottom"/>
          </w:tcPr>
          <w:p w:rsidR="00881C0E" w:rsidRPr="00A23824" w:rsidRDefault="00881C0E" w:rsidP="009260E0">
            <w:pPr>
              <w:tabs>
                <w:tab w:val="left" w:pos="4082"/>
              </w:tabs>
              <w:jc w:val="right"/>
              <w:rPr>
                <w:sz w:val="18"/>
              </w:rPr>
            </w:pPr>
            <w:r w:rsidRPr="00A23824">
              <w:rPr>
                <w:sz w:val="18"/>
              </w:rPr>
              <w:t>50</w:t>
            </w:r>
            <w:r w:rsidRPr="00A23824">
              <w:rPr>
                <w:sz w:val="18"/>
                <w:szCs w:val="18"/>
                <w:lang w:eastAsia="en-GB"/>
              </w:rPr>
              <w:t xml:space="preserve"> 000</w:t>
            </w:r>
            <w:r w:rsidRPr="00A23824">
              <w:rPr>
                <w:sz w:val="18"/>
                <w:szCs w:val="18"/>
                <w:vertAlign w:val="superscript"/>
                <w:lang w:eastAsia="en-GB"/>
              </w:rPr>
              <w:t>a</w:t>
            </w:r>
          </w:p>
        </w:tc>
        <w:tc>
          <w:tcPr>
            <w:tcW w:w="1276" w:type="dxa"/>
            <w:tcBorders>
              <w:bottom w:val="single" w:sz="4" w:space="0" w:color="auto"/>
            </w:tcBorders>
            <w:noWrap/>
            <w:vAlign w:val="bottom"/>
          </w:tcPr>
          <w:p w:rsidR="00881C0E" w:rsidRPr="00A23824" w:rsidRDefault="00881C0E" w:rsidP="009260E0">
            <w:pPr>
              <w:tabs>
                <w:tab w:val="left" w:pos="4082"/>
              </w:tabs>
              <w:jc w:val="right"/>
              <w:rPr>
                <w:sz w:val="18"/>
              </w:rPr>
            </w:pPr>
            <w:r w:rsidRPr="00A23824">
              <w:rPr>
                <w:sz w:val="18"/>
              </w:rPr>
              <w:t>14</w:t>
            </w:r>
            <w:r w:rsidRPr="00A23824">
              <w:rPr>
                <w:sz w:val="18"/>
                <w:szCs w:val="18"/>
                <w:lang w:eastAsia="en-GB"/>
              </w:rPr>
              <w:t xml:space="preserve"> 637</w:t>
            </w:r>
            <w:r w:rsidRPr="00A23824">
              <w:rPr>
                <w:sz w:val="18"/>
                <w:szCs w:val="18"/>
                <w:vertAlign w:val="superscript"/>
                <w:lang w:eastAsia="en-GB"/>
              </w:rPr>
              <w:t>b</w:t>
            </w:r>
          </w:p>
        </w:tc>
        <w:tc>
          <w:tcPr>
            <w:tcW w:w="1276" w:type="dxa"/>
            <w:tcBorders>
              <w:bottom w:val="single" w:sz="4" w:space="0" w:color="auto"/>
            </w:tcBorders>
            <w:vAlign w:val="bottom"/>
          </w:tcPr>
          <w:p w:rsidR="00881C0E" w:rsidRPr="005409BE" w:rsidRDefault="00881C0E" w:rsidP="009260E0">
            <w:pPr>
              <w:tabs>
                <w:tab w:val="left" w:pos="4082"/>
              </w:tabs>
              <w:jc w:val="right"/>
              <w:rPr>
                <w:sz w:val="18"/>
              </w:rPr>
            </w:pPr>
            <w:r w:rsidRPr="005409BE">
              <w:rPr>
                <w:sz w:val="18"/>
              </w:rPr>
              <w:t>35</w:t>
            </w:r>
            <w:r w:rsidRPr="005409BE">
              <w:rPr>
                <w:sz w:val="18"/>
                <w:szCs w:val="18"/>
                <w:lang w:eastAsia="en-GB"/>
              </w:rPr>
              <w:t xml:space="preserve"> </w:t>
            </w:r>
            <w:r w:rsidRPr="005409BE">
              <w:rPr>
                <w:sz w:val="18"/>
              </w:rPr>
              <w:t>363</w:t>
            </w:r>
          </w:p>
        </w:tc>
        <w:tc>
          <w:tcPr>
            <w:tcW w:w="1133" w:type="dxa"/>
            <w:tcBorders>
              <w:bottom w:val="single" w:sz="4" w:space="0" w:color="auto"/>
            </w:tcBorders>
            <w:vAlign w:val="bottom"/>
          </w:tcPr>
          <w:p w:rsidR="000B2261" w:rsidRDefault="00881C0E" w:rsidP="009260E0">
            <w:pPr>
              <w:tabs>
                <w:tab w:val="left" w:pos="4082"/>
              </w:tabs>
              <w:jc w:val="right"/>
              <w:rPr>
                <w:sz w:val="18"/>
              </w:rPr>
            </w:pPr>
            <w:r w:rsidRPr="005409BE">
              <w:rPr>
                <w:sz w:val="18"/>
              </w:rPr>
              <w:t>29</w:t>
            </w:r>
          </w:p>
        </w:tc>
        <w:tc>
          <w:tcPr>
            <w:tcW w:w="1302" w:type="dxa"/>
            <w:tcBorders>
              <w:bottom w:val="single" w:sz="4" w:space="0" w:color="auto"/>
            </w:tcBorders>
            <w:vAlign w:val="bottom"/>
          </w:tcPr>
          <w:p w:rsidR="000B2261" w:rsidRDefault="000B2261" w:rsidP="009260E0">
            <w:pPr>
              <w:tabs>
                <w:tab w:val="left" w:pos="4082"/>
              </w:tabs>
              <w:jc w:val="right"/>
              <w:rPr>
                <w:sz w:val="18"/>
              </w:rPr>
            </w:pPr>
          </w:p>
        </w:tc>
      </w:tr>
      <w:tr w:rsidR="00881C0E" w:rsidRPr="00857D49" w:rsidTr="009260E0">
        <w:trPr>
          <w:trHeight w:val="289"/>
        </w:trPr>
        <w:tc>
          <w:tcPr>
            <w:tcW w:w="1718" w:type="dxa"/>
            <w:tcBorders>
              <w:top w:val="single" w:sz="4" w:space="0" w:color="auto"/>
              <w:bottom w:val="single" w:sz="12" w:space="0" w:color="auto"/>
            </w:tcBorders>
            <w:noWrap/>
            <w:vAlign w:val="center"/>
          </w:tcPr>
          <w:p w:rsidR="00881C0E" w:rsidRPr="00A23824" w:rsidRDefault="00881C0E" w:rsidP="00F21128">
            <w:pPr>
              <w:rPr>
                <w:b/>
                <w:sz w:val="18"/>
              </w:rPr>
            </w:pPr>
            <w:r w:rsidRPr="00A23824">
              <w:rPr>
                <w:b/>
                <w:sz w:val="18"/>
              </w:rPr>
              <w:t>Balance</w:t>
            </w:r>
          </w:p>
        </w:tc>
        <w:tc>
          <w:tcPr>
            <w:tcW w:w="850" w:type="dxa"/>
            <w:tcBorders>
              <w:top w:val="single" w:sz="4" w:space="0" w:color="auto"/>
              <w:bottom w:val="single" w:sz="12" w:space="0" w:color="auto"/>
            </w:tcBorders>
            <w:vAlign w:val="bottom"/>
          </w:tcPr>
          <w:p w:rsidR="000B2261" w:rsidRDefault="000B2261" w:rsidP="009260E0">
            <w:pPr>
              <w:tabs>
                <w:tab w:val="left" w:pos="4082"/>
              </w:tabs>
              <w:jc w:val="right"/>
              <w:rPr>
                <w:b/>
                <w:sz w:val="18"/>
              </w:rPr>
            </w:pPr>
          </w:p>
        </w:tc>
        <w:tc>
          <w:tcPr>
            <w:tcW w:w="1134" w:type="dxa"/>
            <w:tcBorders>
              <w:top w:val="single" w:sz="4" w:space="0" w:color="auto"/>
              <w:bottom w:val="single" w:sz="12" w:space="0" w:color="auto"/>
            </w:tcBorders>
            <w:noWrap/>
            <w:vAlign w:val="bottom"/>
          </w:tcPr>
          <w:p w:rsidR="00881C0E" w:rsidRPr="00A23824" w:rsidRDefault="00881C0E" w:rsidP="009260E0">
            <w:pPr>
              <w:jc w:val="right"/>
              <w:rPr>
                <w:b/>
                <w:sz w:val="18"/>
              </w:rPr>
            </w:pPr>
            <w:r w:rsidRPr="00A23824">
              <w:rPr>
                <w:b/>
                <w:sz w:val="18"/>
              </w:rPr>
              <w:t>347</w:t>
            </w:r>
            <w:r w:rsidRPr="00A23824">
              <w:rPr>
                <w:b/>
                <w:bCs/>
                <w:sz w:val="18"/>
                <w:szCs w:val="18"/>
                <w:lang w:eastAsia="en-GB"/>
              </w:rPr>
              <w:t xml:space="preserve"> </w:t>
            </w:r>
            <w:r w:rsidRPr="00A23824">
              <w:rPr>
                <w:b/>
                <w:sz w:val="18"/>
              </w:rPr>
              <w:t>513</w:t>
            </w:r>
          </w:p>
        </w:tc>
        <w:tc>
          <w:tcPr>
            <w:tcW w:w="1276" w:type="dxa"/>
            <w:tcBorders>
              <w:top w:val="single" w:sz="4" w:space="0" w:color="auto"/>
              <w:bottom w:val="single" w:sz="12" w:space="0" w:color="auto"/>
            </w:tcBorders>
            <w:noWrap/>
            <w:vAlign w:val="bottom"/>
          </w:tcPr>
          <w:p w:rsidR="00881C0E" w:rsidRPr="00A23824" w:rsidRDefault="00881C0E" w:rsidP="009260E0">
            <w:pPr>
              <w:jc w:val="right"/>
              <w:rPr>
                <w:b/>
                <w:sz w:val="18"/>
              </w:rPr>
            </w:pPr>
          </w:p>
        </w:tc>
        <w:tc>
          <w:tcPr>
            <w:tcW w:w="1276" w:type="dxa"/>
            <w:tcBorders>
              <w:top w:val="single" w:sz="4" w:space="0" w:color="auto"/>
              <w:bottom w:val="single" w:sz="12" w:space="0" w:color="auto"/>
            </w:tcBorders>
            <w:noWrap/>
            <w:vAlign w:val="bottom"/>
          </w:tcPr>
          <w:p w:rsidR="00881C0E" w:rsidRPr="005409BE" w:rsidRDefault="00881C0E" w:rsidP="009260E0">
            <w:pPr>
              <w:jc w:val="right"/>
              <w:rPr>
                <w:b/>
                <w:sz w:val="18"/>
              </w:rPr>
            </w:pPr>
            <w:r w:rsidRPr="005409BE">
              <w:rPr>
                <w:b/>
                <w:sz w:val="18"/>
              </w:rPr>
              <w:t>332</w:t>
            </w:r>
            <w:r w:rsidRPr="005409BE">
              <w:rPr>
                <w:b/>
                <w:sz w:val="18"/>
                <w:szCs w:val="18"/>
                <w:lang w:eastAsia="en-GB"/>
              </w:rPr>
              <w:t xml:space="preserve"> </w:t>
            </w:r>
            <w:r w:rsidRPr="005409BE">
              <w:rPr>
                <w:b/>
                <w:sz w:val="18"/>
              </w:rPr>
              <w:t>876</w:t>
            </w:r>
          </w:p>
        </w:tc>
        <w:tc>
          <w:tcPr>
            <w:tcW w:w="1133" w:type="dxa"/>
            <w:tcBorders>
              <w:top w:val="single" w:sz="4" w:space="0" w:color="auto"/>
              <w:bottom w:val="single" w:sz="12" w:space="0" w:color="auto"/>
            </w:tcBorders>
            <w:vAlign w:val="bottom"/>
          </w:tcPr>
          <w:p w:rsidR="00881C0E" w:rsidRPr="005409BE" w:rsidRDefault="00881C0E" w:rsidP="009260E0">
            <w:pPr>
              <w:jc w:val="right"/>
              <w:rPr>
                <w:sz w:val="18"/>
              </w:rPr>
            </w:pPr>
          </w:p>
        </w:tc>
        <w:tc>
          <w:tcPr>
            <w:tcW w:w="1302" w:type="dxa"/>
            <w:tcBorders>
              <w:top w:val="single" w:sz="4" w:space="0" w:color="auto"/>
              <w:bottom w:val="single" w:sz="12" w:space="0" w:color="auto"/>
            </w:tcBorders>
            <w:vAlign w:val="bottom"/>
          </w:tcPr>
          <w:p w:rsidR="000B2261" w:rsidRPr="005C2DB1" w:rsidRDefault="00881C0E" w:rsidP="009260E0">
            <w:pPr>
              <w:tabs>
                <w:tab w:val="left" w:pos="4082"/>
              </w:tabs>
              <w:jc w:val="right"/>
              <w:rPr>
                <w:b/>
                <w:sz w:val="18"/>
                <w:szCs w:val="18"/>
              </w:rPr>
            </w:pPr>
            <w:r w:rsidRPr="005C2DB1">
              <w:rPr>
                <w:b/>
                <w:sz w:val="18"/>
              </w:rPr>
              <w:t>19 895</w:t>
            </w:r>
          </w:p>
        </w:tc>
      </w:tr>
    </w:tbl>
    <w:p w:rsidR="00881C0E" w:rsidRDefault="00881C0E" w:rsidP="00881C0E">
      <w:pPr>
        <w:tabs>
          <w:tab w:val="clear" w:pos="1247"/>
          <w:tab w:val="clear" w:pos="1814"/>
          <w:tab w:val="clear" w:pos="2381"/>
          <w:tab w:val="clear" w:pos="2948"/>
          <w:tab w:val="clear" w:pos="3515"/>
          <w:tab w:val="left" w:pos="0"/>
          <w:tab w:val="left" w:pos="624"/>
        </w:tabs>
        <w:spacing w:before="40"/>
        <w:ind w:left="1247"/>
        <w:rPr>
          <w:b/>
          <w:sz w:val="17"/>
          <w:szCs w:val="17"/>
        </w:rPr>
      </w:pPr>
      <w:r w:rsidRPr="00881C0E">
        <w:rPr>
          <w:sz w:val="17"/>
          <w:szCs w:val="17"/>
          <w:vertAlign w:val="superscript"/>
          <w:lang w:eastAsia="en-GB"/>
        </w:rPr>
        <w:t xml:space="preserve">a </w:t>
      </w:r>
      <w:r w:rsidRPr="005E6939">
        <w:rPr>
          <w:sz w:val="17"/>
          <w:szCs w:val="17"/>
          <w:lang w:eastAsia="en-GB"/>
        </w:rPr>
        <w:t xml:space="preserve">Earmarked for emergency assistance in accordance with paragraph 2 of decision V/32 and part 1 of the </w:t>
      </w:r>
      <w:r w:rsidR="00D47BC9">
        <w:rPr>
          <w:sz w:val="17"/>
          <w:szCs w:val="17"/>
          <w:lang w:eastAsia="en-GB"/>
        </w:rPr>
        <w:t>I</w:t>
      </w:r>
      <w:r w:rsidRPr="005E6939">
        <w:rPr>
          <w:sz w:val="17"/>
          <w:szCs w:val="17"/>
          <w:lang w:eastAsia="en-GB"/>
        </w:rPr>
        <w:t xml:space="preserve">nterim </w:t>
      </w:r>
      <w:r w:rsidR="00D47BC9">
        <w:rPr>
          <w:sz w:val="17"/>
          <w:szCs w:val="17"/>
          <w:lang w:eastAsia="en-GB"/>
        </w:rPr>
        <w:t>G</w:t>
      </w:r>
      <w:r w:rsidRPr="005E6939">
        <w:rPr>
          <w:sz w:val="17"/>
          <w:szCs w:val="17"/>
          <w:lang w:eastAsia="en-GB"/>
        </w:rPr>
        <w:t>uidelines.</w:t>
      </w:r>
    </w:p>
    <w:p w:rsidR="00881C0E" w:rsidRDefault="00881C0E" w:rsidP="00881C0E">
      <w:pPr>
        <w:tabs>
          <w:tab w:val="clear" w:pos="1247"/>
          <w:tab w:val="clear" w:pos="1814"/>
          <w:tab w:val="clear" w:pos="2381"/>
          <w:tab w:val="clear" w:pos="2948"/>
          <w:tab w:val="clear" w:pos="3515"/>
          <w:tab w:val="left" w:pos="0"/>
          <w:tab w:val="left" w:pos="624"/>
        </w:tabs>
        <w:spacing w:before="40"/>
        <w:ind w:left="1247"/>
        <w:rPr>
          <w:b/>
          <w:sz w:val="17"/>
          <w:szCs w:val="17"/>
        </w:rPr>
      </w:pPr>
      <w:r w:rsidRPr="00881C0E">
        <w:rPr>
          <w:color w:val="000000"/>
          <w:sz w:val="17"/>
          <w:szCs w:val="17"/>
          <w:vertAlign w:val="superscript"/>
        </w:rPr>
        <w:t>b</w:t>
      </w:r>
      <w:r>
        <w:rPr>
          <w:color w:val="000000"/>
          <w:sz w:val="17"/>
          <w:szCs w:val="17"/>
        </w:rPr>
        <w:t xml:space="preserve"> </w:t>
      </w:r>
      <w:r w:rsidRPr="005E6939">
        <w:rPr>
          <w:color w:val="000000"/>
          <w:sz w:val="17"/>
          <w:szCs w:val="17"/>
        </w:rPr>
        <w:t xml:space="preserve">Expenditures </w:t>
      </w:r>
      <w:r w:rsidRPr="005E6939">
        <w:rPr>
          <w:sz w:val="17"/>
          <w:szCs w:val="17"/>
          <w:lang w:eastAsia="en-GB"/>
        </w:rPr>
        <w:t>incurred</w:t>
      </w:r>
      <w:r w:rsidRPr="005E6939">
        <w:rPr>
          <w:color w:val="000000"/>
          <w:sz w:val="17"/>
          <w:szCs w:val="17"/>
        </w:rPr>
        <w:t xml:space="preserve"> </w:t>
      </w:r>
      <w:r w:rsidR="001F0429">
        <w:rPr>
          <w:color w:val="000000"/>
          <w:sz w:val="17"/>
          <w:szCs w:val="17"/>
        </w:rPr>
        <w:t>for</w:t>
      </w:r>
      <w:r w:rsidR="001F0429" w:rsidRPr="005E6939">
        <w:rPr>
          <w:color w:val="000000"/>
          <w:sz w:val="17"/>
          <w:szCs w:val="17"/>
        </w:rPr>
        <w:t xml:space="preserve"> </w:t>
      </w:r>
      <w:r w:rsidRPr="005E6939">
        <w:rPr>
          <w:color w:val="000000"/>
          <w:sz w:val="17"/>
          <w:szCs w:val="17"/>
        </w:rPr>
        <w:t xml:space="preserve">the expert mission organized by the Secretariat to assist Côte d’Ivoire </w:t>
      </w:r>
      <w:r w:rsidR="001F0429">
        <w:rPr>
          <w:color w:val="000000"/>
          <w:sz w:val="17"/>
          <w:szCs w:val="17"/>
        </w:rPr>
        <w:t>to</w:t>
      </w:r>
      <w:r w:rsidR="00D47BC9" w:rsidRPr="005E6939">
        <w:rPr>
          <w:color w:val="000000"/>
          <w:sz w:val="17"/>
          <w:szCs w:val="17"/>
        </w:rPr>
        <w:t xml:space="preserve"> </w:t>
      </w:r>
      <w:r w:rsidRPr="005E6939">
        <w:rPr>
          <w:color w:val="000000"/>
          <w:sz w:val="17"/>
          <w:szCs w:val="17"/>
        </w:rPr>
        <w:t>estimat</w:t>
      </w:r>
      <w:r w:rsidR="001F0429">
        <w:rPr>
          <w:color w:val="000000"/>
          <w:sz w:val="17"/>
          <w:szCs w:val="17"/>
        </w:rPr>
        <w:t>e</w:t>
      </w:r>
      <w:r w:rsidRPr="005E6939">
        <w:rPr>
          <w:color w:val="000000"/>
          <w:sz w:val="17"/>
          <w:szCs w:val="17"/>
        </w:rPr>
        <w:t xml:space="preserve"> the </w:t>
      </w:r>
      <w:r w:rsidR="001F0429">
        <w:rPr>
          <w:color w:val="000000"/>
          <w:sz w:val="17"/>
          <w:szCs w:val="17"/>
        </w:rPr>
        <w:t>extent</w:t>
      </w:r>
      <w:r w:rsidR="001F0429" w:rsidRPr="005E6939">
        <w:rPr>
          <w:color w:val="000000"/>
          <w:sz w:val="17"/>
          <w:szCs w:val="17"/>
        </w:rPr>
        <w:t xml:space="preserve"> </w:t>
      </w:r>
      <w:r w:rsidRPr="005E6939">
        <w:rPr>
          <w:color w:val="000000"/>
          <w:sz w:val="17"/>
          <w:szCs w:val="17"/>
        </w:rPr>
        <w:t xml:space="preserve">of damage and the measures needed to mitigate and prevent further damage (“rapid assessment”) </w:t>
      </w:r>
      <w:r w:rsidRPr="005E6939">
        <w:rPr>
          <w:sz w:val="17"/>
          <w:szCs w:val="17"/>
          <w:lang w:eastAsia="en-GB"/>
        </w:rPr>
        <w:t>in</w:t>
      </w:r>
      <w:r w:rsidRPr="005E6939">
        <w:rPr>
          <w:color w:val="000000"/>
          <w:sz w:val="17"/>
          <w:szCs w:val="17"/>
        </w:rPr>
        <w:t xml:space="preserve"> response to a request for emergency assistance under the Emergency Trust Fund in 2006. The funds used to assist Côte d’Ivoire represented 4.2 per cent of the total funds available at the time.</w:t>
      </w:r>
    </w:p>
    <w:p w:rsidR="00881C0E" w:rsidRPr="009E188D" w:rsidRDefault="00881C0E" w:rsidP="00881C0E">
      <w:pPr>
        <w:tabs>
          <w:tab w:val="clear" w:pos="1247"/>
          <w:tab w:val="clear" w:pos="1814"/>
          <w:tab w:val="clear" w:pos="2381"/>
          <w:tab w:val="clear" w:pos="2948"/>
          <w:tab w:val="clear" w:pos="3515"/>
          <w:tab w:val="left" w:pos="0"/>
          <w:tab w:val="left" w:pos="624"/>
        </w:tabs>
        <w:spacing w:before="40"/>
        <w:ind w:left="1247"/>
        <w:rPr>
          <w:b/>
          <w:sz w:val="17"/>
          <w:szCs w:val="17"/>
        </w:rPr>
      </w:pPr>
      <w:r w:rsidRPr="00881C0E">
        <w:rPr>
          <w:color w:val="000000"/>
          <w:sz w:val="17"/>
          <w:szCs w:val="17"/>
          <w:vertAlign w:val="superscript"/>
        </w:rPr>
        <w:t>c</w:t>
      </w:r>
      <w:r>
        <w:rPr>
          <w:color w:val="000000"/>
          <w:sz w:val="17"/>
          <w:szCs w:val="17"/>
        </w:rPr>
        <w:t xml:space="preserve"> Earmarked contribution for specific capacity</w:t>
      </w:r>
      <w:r w:rsidR="00A63389">
        <w:rPr>
          <w:color w:val="000000"/>
          <w:sz w:val="17"/>
          <w:szCs w:val="17"/>
        </w:rPr>
        <w:t>-</w:t>
      </w:r>
      <w:r>
        <w:rPr>
          <w:color w:val="000000"/>
          <w:sz w:val="17"/>
          <w:szCs w:val="17"/>
        </w:rPr>
        <w:t xml:space="preserve">building activities for accident prevention in accordance with </w:t>
      </w:r>
      <w:r w:rsidRPr="009E188D">
        <w:rPr>
          <w:color w:val="000000"/>
          <w:sz w:val="17"/>
          <w:szCs w:val="17"/>
        </w:rPr>
        <w:t xml:space="preserve">paragraph 4 of decision V/32 and part 3 of the </w:t>
      </w:r>
      <w:r w:rsidR="00A63389">
        <w:rPr>
          <w:color w:val="000000"/>
          <w:sz w:val="17"/>
          <w:szCs w:val="17"/>
        </w:rPr>
        <w:t>I</w:t>
      </w:r>
      <w:r w:rsidRPr="009E188D">
        <w:rPr>
          <w:color w:val="000000"/>
          <w:sz w:val="17"/>
          <w:szCs w:val="17"/>
        </w:rPr>
        <w:t xml:space="preserve">nterim </w:t>
      </w:r>
      <w:r w:rsidR="00A63389">
        <w:rPr>
          <w:color w:val="000000"/>
          <w:sz w:val="17"/>
          <w:szCs w:val="17"/>
        </w:rPr>
        <w:t>G</w:t>
      </w:r>
      <w:r w:rsidRPr="009E188D">
        <w:rPr>
          <w:color w:val="000000"/>
          <w:sz w:val="17"/>
          <w:szCs w:val="17"/>
        </w:rPr>
        <w:t xml:space="preserve">uidelines. </w:t>
      </w:r>
    </w:p>
    <w:p w:rsidR="00881C0E" w:rsidRPr="009E188D" w:rsidRDefault="00881C0E" w:rsidP="00881C0E">
      <w:pPr>
        <w:tabs>
          <w:tab w:val="clear" w:pos="1247"/>
          <w:tab w:val="clear" w:pos="1814"/>
          <w:tab w:val="clear" w:pos="2381"/>
          <w:tab w:val="clear" w:pos="2948"/>
          <w:tab w:val="clear" w:pos="3515"/>
          <w:tab w:val="left" w:pos="0"/>
          <w:tab w:val="left" w:pos="624"/>
        </w:tabs>
        <w:spacing w:before="40"/>
        <w:ind w:left="1247"/>
        <w:rPr>
          <w:b/>
          <w:sz w:val="17"/>
          <w:szCs w:val="17"/>
        </w:rPr>
      </w:pPr>
      <w:r w:rsidRPr="00881C0E">
        <w:rPr>
          <w:color w:val="000000"/>
          <w:sz w:val="17"/>
          <w:szCs w:val="17"/>
          <w:vertAlign w:val="superscript"/>
        </w:rPr>
        <w:t>d</w:t>
      </w:r>
      <w:r>
        <w:rPr>
          <w:color w:val="000000"/>
          <w:sz w:val="17"/>
          <w:szCs w:val="17"/>
        </w:rPr>
        <w:t xml:space="preserve"> </w:t>
      </w:r>
      <w:r w:rsidRPr="009E188D">
        <w:rPr>
          <w:color w:val="000000"/>
          <w:sz w:val="17"/>
          <w:szCs w:val="17"/>
        </w:rPr>
        <w:t>Contribution to a capacity</w:t>
      </w:r>
      <w:r w:rsidR="00A63389">
        <w:rPr>
          <w:color w:val="000000"/>
          <w:sz w:val="17"/>
          <w:szCs w:val="17"/>
        </w:rPr>
        <w:t>-</w:t>
      </w:r>
      <w:r w:rsidRPr="009E188D">
        <w:rPr>
          <w:color w:val="000000"/>
          <w:sz w:val="17"/>
          <w:szCs w:val="17"/>
        </w:rPr>
        <w:t>building workshop planned</w:t>
      </w:r>
      <w:r w:rsidR="00A63389">
        <w:rPr>
          <w:color w:val="000000"/>
          <w:sz w:val="17"/>
          <w:szCs w:val="17"/>
        </w:rPr>
        <w:t xml:space="preserve"> in collaboration</w:t>
      </w:r>
      <w:r w:rsidRPr="009E188D">
        <w:rPr>
          <w:color w:val="000000"/>
          <w:sz w:val="17"/>
          <w:szCs w:val="17"/>
        </w:rPr>
        <w:t xml:space="preserve"> with the </w:t>
      </w:r>
      <w:r w:rsidR="00A63389">
        <w:rPr>
          <w:color w:val="000000"/>
          <w:sz w:val="17"/>
          <w:szCs w:val="17"/>
        </w:rPr>
        <w:t>J</w:t>
      </w:r>
      <w:r w:rsidRPr="009E188D">
        <w:rPr>
          <w:color w:val="000000"/>
          <w:sz w:val="17"/>
          <w:szCs w:val="17"/>
        </w:rPr>
        <w:t xml:space="preserve">oint UNEP/OCHA Environment Unit </w:t>
      </w:r>
      <w:r w:rsidR="00A63389">
        <w:rPr>
          <w:color w:val="000000"/>
          <w:sz w:val="17"/>
          <w:szCs w:val="17"/>
        </w:rPr>
        <w:t>for</w:t>
      </w:r>
      <w:r w:rsidR="00A63389" w:rsidRPr="009E188D">
        <w:rPr>
          <w:color w:val="000000"/>
          <w:sz w:val="17"/>
          <w:szCs w:val="17"/>
        </w:rPr>
        <w:t xml:space="preserve"> </w:t>
      </w:r>
      <w:r w:rsidRPr="009E188D">
        <w:rPr>
          <w:color w:val="000000"/>
          <w:sz w:val="17"/>
          <w:szCs w:val="17"/>
        </w:rPr>
        <w:t xml:space="preserve">the first </w:t>
      </w:r>
      <w:r w:rsidR="00A63389">
        <w:rPr>
          <w:color w:val="000000"/>
          <w:sz w:val="17"/>
          <w:szCs w:val="17"/>
        </w:rPr>
        <w:t>quarter of</w:t>
      </w:r>
      <w:r w:rsidRPr="009E188D">
        <w:rPr>
          <w:color w:val="000000"/>
          <w:sz w:val="17"/>
          <w:szCs w:val="17"/>
        </w:rPr>
        <w:t xml:space="preserve"> 2017.</w:t>
      </w:r>
    </w:p>
    <w:p w:rsidR="00881C0E" w:rsidRDefault="00881C0E" w:rsidP="00881C0E">
      <w:pPr>
        <w:pStyle w:val="Normal-pool"/>
        <w:tabs>
          <w:tab w:val="clear" w:pos="1247"/>
          <w:tab w:val="clear" w:pos="1814"/>
          <w:tab w:val="clear" w:pos="2381"/>
          <w:tab w:val="clear" w:pos="2948"/>
          <w:tab w:val="clear" w:pos="3515"/>
          <w:tab w:val="clear" w:pos="4082"/>
          <w:tab w:val="left" w:pos="624"/>
        </w:tabs>
        <w:spacing w:before="240" w:after="120"/>
        <w:ind w:left="1247"/>
      </w:pPr>
      <w:r>
        <w:t>2.</w:t>
      </w:r>
      <w:r>
        <w:tab/>
      </w:r>
      <w:r w:rsidRPr="00420936">
        <w:t xml:space="preserve">In accordance with </w:t>
      </w:r>
      <w:r w:rsidRPr="00AF6BF9">
        <w:t xml:space="preserve">part 1 of the </w:t>
      </w:r>
      <w:r w:rsidR="00A63389">
        <w:t>I</w:t>
      </w:r>
      <w:r w:rsidRPr="00AF6BF9">
        <w:t xml:space="preserve">nterim </w:t>
      </w:r>
      <w:r w:rsidR="00A63389">
        <w:t>G</w:t>
      </w:r>
      <w:r w:rsidRPr="00AF6BF9">
        <w:t xml:space="preserve">uidelines (emergency assistance) and on the basis of the funds currently available in the Fund, </w:t>
      </w:r>
      <w:r w:rsidR="005A165F">
        <w:t>a reserve in the</w:t>
      </w:r>
      <w:r w:rsidRPr="00AF6BF9">
        <w:t xml:space="preserve"> amount of $31,077 </w:t>
      </w:r>
      <w:r w:rsidRPr="00E14BF1">
        <w:t xml:space="preserve">should be </w:t>
      </w:r>
      <w:r w:rsidR="00A63389" w:rsidRPr="00E14BF1">
        <w:t>maintained</w:t>
      </w:r>
      <w:r w:rsidRPr="00E14BF1">
        <w:t xml:space="preserve">, thus leaving $279,694 </w:t>
      </w:r>
      <w:r w:rsidR="00711950" w:rsidRPr="00E14BF1">
        <w:t xml:space="preserve">available for </w:t>
      </w:r>
      <w:r w:rsidR="008D2308">
        <w:t xml:space="preserve">emergency assistance, </w:t>
      </w:r>
      <w:r w:rsidRPr="00E14BF1">
        <w:t xml:space="preserve">  </w:t>
      </w:r>
      <w:r w:rsidR="008D2308">
        <w:t xml:space="preserve">including $93,231 as </w:t>
      </w:r>
      <w:r w:rsidRPr="00E14BF1">
        <w:t xml:space="preserve">the maximum amount available </w:t>
      </w:r>
      <w:r w:rsidR="00786427">
        <w:t>for use</w:t>
      </w:r>
      <w:r w:rsidRPr="00E14BF1">
        <w:t xml:space="preserve"> </w:t>
      </w:r>
      <w:r w:rsidR="008D2308">
        <w:t>for</w:t>
      </w:r>
      <w:r w:rsidRPr="00E14BF1">
        <w:t xml:space="preserve"> a single incident</w:t>
      </w:r>
      <w:r w:rsidRPr="00420936">
        <w:t>.</w:t>
      </w:r>
    </w:p>
    <w:p w:rsidR="00881C0E" w:rsidRDefault="00881C0E" w:rsidP="00881C0E">
      <w:pPr>
        <w:pStyle w:val="Normal-pool"/>
        <w:tabs>
          <w:tab w:val="clear" w:pos="1247"/>
          <w:tab w:val="clear" w:pos="1814"/>
          <w:tab w:val="clear" w:pos="2381"/>
          <w:tab w:val="clear" w:pos="2948"/>
          <w:tab w:val="clear" w:pos="3515"/>
          <w:tab w:val="clear" w:pos="4082"/>
          <w:tab w:val="left" w:pos="624"/>
        </w:tabs>
        <w:spacing w:after="120"/>
        <w:ind w:left="1247"/>
      </w:pPr>
      <w:r>
        <w:t>3.</w:t>
      </w:r>
      <w:r>
        <w:tab/>
      </w:r>
      <w:r w:rsidR="00786427" w:rsidRPr="00786427">
        <w:t>I</w:t>
      </w:r>
      <w:r w:rsidRPr="00786427">
        <w:t>n accordance with part 3</w:t>
      </w:r>
      <w:r w:rsidRPr="00420936">
        <w:t xml:space="preserve"> of the </w:t>
      </w:r>
      <w:r w:rsidR="00711950">
        <w:t>I</w:t>
      </w:r>
      <w:r w:rsidRPr="00420936">
        <w:t xml:space="preserve">nterim </w:t>
      </w:r>
      <w:r w:rsidR="00711950">
        <w:t>G</w:t>
      </w:r>
      <w:r w:rsidRPr="00420936">
        <w:t>uidelines (</w:t>
      </w:r>
      <w:r>
        <w:t>capacity</w:t>
      </w:r>
      <w:r w:rsidR="00711950">
        <w:t>-</w:t>
      </w:r>
      <w:r>
        <w:t>building</w:t>
      </w:r>
      <w:r w:rsidRPr="00420936">
        <w:t>) and on the basis of the funds currently available in the Fund, $</w:t>
      </w:r>
      <w:r>
        <w:t>2,210</w:t>
      </w:r>
      <w:r w:rsidRPr="00420936">
        <w:t xml:space="preserve"> should be </w:t>
      </w:r>
      <w:r w:rsidR="00711950">
        <w:t>maintained</w:t>
      </w:r>
      <w:r w:rsidR="00711950" w:rsidRPr="00420936">
        <w:t xml:space="preserve"> </w:t>
      </w:r>
      <w:r w:rsidRPr="00420936">
        <w:t>as a reserve, thus leaving $</w:t>
      </w:r>
      <w:r>
        <w:t>19,895</w:t>
      </w:r>
      <w:r w:rsidRPr="00420936">
        <w:t xml:space="preserve"> </w:t>
      </w:r>
      <w:r w:rsidR="00711950">
        <w:t xml:space="preserve">available for </w:t>
      </w:r>
      <w:r w:rsidR="008D2308">
        <w:t>capacity-building activities</w:t>
      </w:r>
      <w:r w:rsidRPr="00420936">
        <w:t>.</w:t>
      </w:r>
      <w:r>
        <w:t xml:space="preserve"> </w:t>
      </w:r>
      <w:r w:rsidR="00786427" w:rsidRPr="00F83831">
        <w:t>T</w:t>
      </w:r>
      <w:r w:rsidRPr="00F83831">
        <w:t>he funds are earmarked for specific activit</w:t>
      </w:r>
      <w:r w:rsidR="00AC0B31" w:rsidRPr="00CA4B6F">
        <w:t>ies</w:t>
      </w:r>
      <w:r w:rsidRPr="00F83831">
        <w:t xml:space="preserve">, </w:t>
      </w:r>
      <w:r w:rsidR="00676C8C" w:rsidRPr="00F83831">
        <w:t xml:space="preserve">and </w:t>
      </w:r>
      <w:r w:rsidRPr="00F83831">
        <w:t xml:space="preserve">there is no limit </w:t>
      </w:r>
      <w:r w:rsidR="00AC0B31" w:rsidRPr="00CA4B6F">
        <w:t>on the amount that</w:t>
      </w:r>
      <w:r w:rsidRPr="00F83831">
        <w:t xml:space="preserve"> c</w:t>
      </w:r>
      <w:r w:rsidR="00AC0B31" w:rsidRPr="00CA4B6F">
        <w:t>an</w:t>
      </w:r>
      <w:r w:rsidRPr="00F83831">
        <w:t xml:space="preserve"> be used for a single activity.</w:t>
      </w:r>
      <w:r w:rsidRPr="00786427">
        <w:t xml:space="preserve"> </w:t>
      </w:r>
    </w:p>
    <w:p w:rsidR="00881C0E" w:rsidRPr="00156DF1" w:rsidRDefault="00881C0E" w:rsidP="00881C0E">
      <w:pPr>
        <w:pStyle w:val="Titletable"/>
      </w:pPr>
      <w:r w:rsidRPr="00881C0E">
        <w:rPr>
          <w:b w:val="0"/>
        </w:rPr>
        <w:t>Table 2</w:t>
      </w:r>
      <w:r>
        <w:rPr>
          <w:b w:val="0"/>
        </w:rPr>
        <w:br/>
      </w:r>
      <w:r w:rsidRPr="00C13BD3">
        <w:t xml:space="preserve">Overview of the distribution of funds available for emergency assistance in accordance with decision V/32 and the Interim Guidelines, as at 31 October 2016 </w:t>
      </w:r>
    </w:p>
    <w:p w:rsidR="00881C0E" w:rsidRPr="00CE5E05" w:rsidRDefault="00AC0B31" w:rsidP="005B2B86">
      <w:pPr>
        <w:pStyle w:val="Normalnumber"/>
        <w:keepNext/>
        <w:keepLines/>
        <w:numPr>
          <w:ilvl w:val="0"/>
          <w:numId w:val="0"/>
        </w:numPr>
        <w:ind w:left="1247"/>
        <w:rPr>
          <w:b/>
          <w:sz w:val="17"/>
          <w:szCs w:val="17"/>
        </w:rPr>
      </w:pPr>
      <w:r w:rsidRPr="00CA4B6F">
        <w:rPr>
          <w:sz w:val="17"/>
          <w:szCs w:val="17"/>
        </w:rPr>
        <w:t>(United States dollars)</w:t>
      </w:r>
    </w:p>
    <w:tbl>
      <w:tblPr>
        <w:tblW w:w="8329" w:type="dxa"/>
        <w:tblInd w:w="1384" w:type="dxa"/>
        <w:tblLook w:val="00A0" w:firstRow="1" w:lastRow="0" w:firstColumn="1" w:lastColumn="0" w:noHBand="0" w:noVBand="0"/>
      </w:tblPr>
      <w:tblGrid>
        <w:gridCol w:w="3827"/>
        <w:gridCol w:w="1985"/>
        <w:gridCol w:w="2517"/>
      </w:tblGrid>
      <w:tr w:rsidR="00881C0E" w:rsidRPr="00857D49" w:rsidTr="000431E5">
        <w:tc>
          <w:tcPr>
            <w:tcW w:w="3827" w:type="dxa"/>
            <w:tcBorders>
              <w:top w:val="single" w:sz="4" w:space="0" w:color="auto"/>
              <w:bottom w:val="single" w:sz="12" w:space="0" w:color="auto"/>
            </w:tcBorders>
          </w:tcPr>
          <w:p w:rsidR="00881C0E" w:rsidRPr="00857D49" w:rsidRDefault="00881C0E" w:rsidP="000431E5">
            <w:pPr>
              <w:keepNext/>
              <w:keepLines/>
              <w:tabs>
                <w:tab w:val="clear" w:pos="1247"/>
                <w:tab w:val="clear" w:pos="1814"/>
                <w:tab w:val="clear" w:pos="2381"/>
                <w:tab w:val="clear" w:pos="2948"/>
                <w:tab w:val="clear" w:pos="3515"/>
              </w:tabs>
              <w:spacing w:before="40" w:after="40"/>
              <w:rPr>
                <w:i/>
                <w:sz w:val="18"/>
                <w:highlight w:val="yellow"/>
              </w:rPr>
            </w:pPr>
          </w:p>
        </w:tc>
        <w:tc>
          <w:tcPr>
            <w:tcW w:w="1985" w:type="dxa"/>
            <w:tcBorders>
              <w:top w:val="single" w:sz="4" w:space="0" w:color="auto"/>
              <w:bottom w:val="single" w:sz="12" w:space="0" w:color="auto"/>
            </w:tcBorders>
          </w:tcPr>
          <w:p w:rsidR="00881C0E" w:rsidRPr="003D55AB" w:rsidRDefault="00881C0E" w:rsidP="000431E5">
            <w:pPr>
              <w:keepNext/>
              <w:keepLines/>
              <w:tabs>
                <w:tab w:val="clear" w:pos="1247"/>
                <w:tab w:val="clear" w:pos="1814"/>
                <w:tab w:val="clear" w:pos="2381"/>
                <w:tab w:val="clear" w:pos="2948"/>
                <w:tab w:val="clear" w:pos="3515"/>
              </w:tabs>
              <w:spacing w:before="40" w:after="40"/>
              <w:jc w:val="right"/>
              <w:rPr>
                <w:i/>
                <w:sz w:val="18"/>
              </w:rPr>
            </w:pPr>
            <w:r w:rsidRPr="003D55AB">
              <w:rPr>
                <w:i/>
                <w:sz w:val="18"/>
              </w:rPr>
              <w:t xml:space="preserve">Amount </w:t>
            </w:r>
          </w:p>
        </w:tc>
        <w:tc>
          <w:tcPr>
            <w:tcW w:w="2517" w:type="dxa"/>
            <w:tcBorders>
              <w:top w:val="single" w:sz="4" w:space="0" w:color="auto"/>
              <w:bottom w:val="single" w:sz="12" w:space="0" w:color="auto"/>
            </w:tcBorders>
          </w:tcPr>
          <w:p w:rsidR="00881C0E" w:rsidRPr="003D55AB" w:rsidRDefault="00881C0E" w:rsidP="000431E5">
            <w:pPr>
              <w:keepNext/>
              <w:keepLines/>
              <w:tabs>
                <w:tab w:val="clear" w:pos="1247"/>
                <w:tab w:val="clear" w:pos="1814"/>
                <w:tab w:val="clear" w:pos="2381"/>
                <w:tab w:val="clear" w:pos="2948"/>
                <w:tab w:val="clear" w:pos="3515"/>
              </w:tabs>
              <w:spacing w:before="40" w:after="40"/>
              <w:jc w:val="center"/>
              <w:rPr>
                <w:i/>
                <w:sz w:val="18"/>
              </w:rPr>
            </w:pPr>
            <w:r w:rsidRPr="003D55AB">
              <w:rPr>
                <w:i/>
                <w:sz w:val="18"/>
              </w:rPr>
              <w:t>Percentage</w:t>
            </w:r>
          </w:p>
        </w:tc>
      </w:tr>
      <w:tr w:rsidR="00731C5E" w:rsidRPr="00857D49" w:rsidTr="000431E5">
        <w:trPr>
          <w:trHeight w:val="224"/>
        </w:trPr>
        <w:tc>
          <w:tcPr>
            <w:tcW w:w="3827" w:type="dxa"/>
            <w:tcBorders>
              <w:top w:val="single" w:sz="12" w:space="0" w:color="auto"/>
            </w:tcBorders>
          </w:tcPr>
          <w:p w:rsidR="00731C5E" w:rsidRPr="00CE5E05" w:rsidRDefault="00731C5E" w:rsidP="000431E5">
            <w:pPr>
              <w:keepNext/>
              <w:tabs>
                <w:tab w:val="clear" w:pos="1247"/>
                <w:tab w:val="clear" w:pos="1814"/>
                <w:tab w:val="clear" w:pos="2381"/>
                <w:tab w:val="clear" w:pos="2948"/>
                <w:tab w:val="clear" w:pos="3515"/>
              </w:tabs>
              <w:spacing w:before="40" w:after="40"/>
              <w:rPr>
                <w:sz w:val="18"/>
              </w:rPr>
            </w:pPr>
            <w:r w:rsidRPr="009260E0">
              <w:rPr>
                <w:sz w:val="18"/>
              </w:rPr>
              <w:t xml:space="preserve">Part 1 of the Interim Guidelines: total amount </w:t>
            </w:r>
            <w:r w:rsidRPr="00CE5E05">
              <w:rPr>
                <w:sz w:val="18"/>
              </w:rPr>
              <w:t>earmarked for general emergency assistance</w:t>
            </w:r>
          </w:p>
        </w:tc>
        <w:tc>
          <w:tcPr>
            <w:tcW w:w="1985" w:type="dxa"/>
            <w:tcBorders>
              <w:top w:val="single" w:sz="12" w:space="0" w:color="auto"/>
            </w:tcBorders>
            <w:vAlign w:val="bottom"/>
          </w:tcPr>
          <w:p w:rsidR="00731C5E" w:rsidRPr="00CE5E05" w:rsidRDefault="00731C5E" w:rsidP="000431E5">
            <w:pPr>
              <w:keepNext/>
              <w:tabs>
                <w:tab w:val="clear" w:pos="1247"/>
                <w:tab w:val="clear" w:pos="1814"/>
                <w:tab w:val="clear" w:pos="2381"/>
                <w:tab w:val="clear" w:pos="2948"/>
                <w:tab w:val="clear" w:pos="3515"/>
              </w:tabs>
              <w:spacing w:before="40" w:after="40"/>
              <w:jc w:val="right"/>
              <w:rPr>
                <w:sz w:val="18"/>
              </w:rPr>
            </w:pPr>
            <w:r w:rsidRPr="00CE5E05">
              <w:rPr>
                <w:sz w:val="18"/>
              </w:rPr>
              <w:t>310 771</w:t>
            </w:r>
          </w:p>
        </w:tc>
        <w:tc>
          <w:tcPr>
            <w:tcW w:w="2517" w:type="dxa"/>
            <w:tcBorders>
              <w:top w:val="single" w:sz="12" w:space="0" w:color="auto"/>
            </w:tcBorders>
            <w:vAlign w:val="bottom"/>
          </w:tcPr>
          <w:p w:rsidR="00731C5E" w:rsidRPr="00B547EB" w:rsidRDefault="00731C5E" w:rsidP="009260E0">
            <w:pPr>
              <w:keepNext/>
              <w:tabs>
                <w:tab w:val="clear" w:pos="1247"/>
                <w:tab w:val="clear" w:pos="1814"/>
                <w:tab w:val="clear" w:pos="2381"/>
                <w:tab w:val="clear" w:pos="2948"/>
                <w:tab w:val="clear" w:pos="3515"/>
              </w:tabs>
              <w:spacing w:before="40" w:after="40"/>
              <w:jc w:val="right"/>
              <w:rPr>
                <w:sz w:val="18"/>
              </w:rPr>
            </w:pPr>
            <w:r w:rsidRPr="009260E0">
              <w:rPr>
                <w:sz w:val="18"/>
              </w:rPr>
              <w:t>93.4</w:t>
            </w:r>
          </w:p>
        </w:tc>
      </w:tr>
      <w:tr w:rsidR="00731C5E" w:rsidRPr="00857D49" w:rsidTr="00D46A34">
        <w:trPr>
          <w:trHeight w:val="220"/>
        </w:trPr>
        <w:tc>
          <w:tcPr>
            <w:tcW w:w="3827" w:type="dxa"/>
          </w:tcPr>
          <w:p w:rsidR="00731C5E" w:rsidRPr="009260E0" w:rsidRDefault="00731C5E" w:rsidP="000431E5">
            <w:pPr>
              <w:pStyle w:val="ListParagraph"/>
              <w:keepNext/>
              <w:numPr>
                <w:ilvl w:val="0"/>
                <w:numId w:val="5"/>
              </w:numPr>
              <w:tabs>
                <w:tab w:val="clear" w:pos="1247"/>
                <w:tab w:val="clear" w:pos="1814"/>
                <w:tab w:val="clear" w:pos="2381"/>
                <w:tab w:val="clear" w:pos="2948"/>
                <w:tab w:val="clear" w:pos="3515"/>
              </w:tabs>
              <w:spacing w:before="40" w:after="40"/>
              <w:rPr>
                <w:sz w:val="18"/>
              </w:rPr>
            </w:pPr>
            <w:r w:rsidRPr="009260E0">
              <w:rPr>
                <w:sz w:val="18"/>
              </w:rPr>
              <w:t>Available for earmarked activities</w:t>
            </w:r>
          </w:p>
        </w:tc>
        <w:tc>
          <w:tcPr>
            <w:tcW w:w="1985" w:type="dxa"/>
            <w:vAlign w:val="bottom"/>
          </w:tcPr>
          <w:p w:rsidR="00731C5E" w:rsidRPr="009260E0" w:rsidRDefault="00731C5E" w:rsidP="000431E5">
            <w:pPr>
              <w:keepNext/>
              <w:tabs>
                <w:tab w:val="clear" w:pos="1247"/>
                <w:tab w:val="clear" w:pos="1814"/>
                <w:tab w:val="clear" w:pos="2381"/>
                <w:tab w:val="clear" w:pos="2948"/>
                <w:tab w:val="clear" w:pos="3515"/>
              </w:tabs>
              <w:spacing w:before="40" w:after="40"/>
              <w:jc w:val="right"/>
              <w:rPr>
                <w:sz w:val="18"/>
              </w:rPr>
            </w:pPr>
            <w:r w:rsidRPr="009260E0">
              <w:rPr>
                <w:sz w:val="18"/>
              </w:rPr>
              <w:t>0</w:t>
            </w:r>
          </w:p>
        </w:tc>
        <w:tc>
          <w:tcPr>
            <w:tcW w:w="2517" w:type="dxa"/>
            <w:vAlign w:val="bottom"/>
          </w:tcPr>
          <w:p w:rsidR="00731C5E" w:rsidRPr="009260E0" w:rsidRDefault="00731C5E" w:rsidP="000431E5">
            <w:pPr>
              <w:keepNext/>
              <w:tabs>
                <w:tab w:val="clear" w:pos="1247"/>
                <w:tab w:val="clear" w:pos="1814"/>
                <w:tab w:val="clear" w:pos="2381"/>
                <w:tab w:val="clear" w:pos="2948"/>
                <w:tab w:val="clear" w:pos="3515"/>
              </w:tabs>
              <w:spacing w:before="40" w:after="40"/>
              <w:jc w:val="right"/>
              <w:rPr>
                <w:sz w:val="18"/>
              </w:rPr>
            </w:pPr>
          </w:p>
        </w:tc>
      </w:tr>
      <w:tr w:rsidR="00731C5E" w:rsidRPr="00857D49" w:rsidTr="00D46A34">
        <w:trPr>
          <w:trHeight w:val="220"/>
        </w:trPr>
        <w:tc>
          <w:tcPr>
            <w:tcW w:w="3827" w:type="dxa"/>
          </w:tcPr>
          <w:p w:rsidR="00731C5E" w:rsidRPr="009260E0" w:rsidRDefault="00731C5E" w:rsidP="000431E5">
            <w:pPr>
              <w:pStyle w:val="ListParagraph"/>
              <w:keepNext/>
              <w:numPr>
                <w:ilvl w:val="0"/>
                <w:numId w:val="5"/>
              </w:numPr>
              <w:tabs>
                <w:tab w:val="clear" w:pos="1247"/>
                <w:tab w:val="clear" w:pos="1814"/>
                <w:tab w:val="clear" w:pos="2381"/>
                <w:tab w:val="clear" w:pos="2948"/>
                <w:tab w:val="clear" w:pos="3515"/>
              </w:tabs>
              <w:spacing w:before="40" w:after="40"/>
              <w:rPr>
                <w:sz w:val="18"/>
              </w:rPr>
            </w:pPr>
            <w:r w:rsidRPr="009260E0">
              <w:rPr>
                <w:sz w:val="18"/>
              </w:rPr>
              <w:t>Available for non-earmarked activities</w:t>
            </w:r>
          </w:p>
        </w:tc>
        <w:tc>
          <w:tcPr>
            <w:tcW w:w="1985" w:type="dxa"/>
            <w:vAlign w:val="bottom"/>
          </w:tcPr>
          <w:p w:rsidR="00731C5E" w:rsidRPr="00CE5E05" w:rsidRDefault="00FC26AD" w:rsidP="000431E5">
            <w:pPr>
              <w:keepNext/>
              <w:tabs>
                <w:tab w:val="clear" w:pos="1247"/>
                <w:tab w:val="clear" w:pos="1814"/>
                <w:tab w:val="clear" w:pos="2381"/>
                <w:tab w:val="clear" w:pos="2948"/>
                <w:tab w:val="clear" w:pos="3515"/>
              </w:tabs>
              <w:spacing w:before="40" w:after="40"/>
              <w:jc w:val="right"/>
              <w:rPr>
                <w:sz w:val="18"/>
              </w:rPr>
            </w:pPr>
            <w:r w:rsidRPr="00CE5E05">
              <w:rPr>
                <w:sz w:val="18"/>
              </w:rPr>
              <w:t>279</w:t>
            </w:r>
            <w:r w:rsidRPr="00CE5E05">
              <w:rPr>
                <w:sz w:val="18"/>
                <w:szCs w:val="18"/>
              </w:rPr>
              <w:t xml:space="preserve"> </w:t>
            </w:r>
            <w:r w:rsidRPr="00CE5E05">
              <w:rPr>
                <w:sz w:val="18"/>
              </w:rPr>
              <w:t>694</w:t>
            </w:r>
          </w:p>
        </w:tc>
        <w:tc>
          <w:tcPr>
            <w:tcW w:w="2517" w:type="dxa"/>
            <w:vAlign w:val="bottom"/>
          </w:tcPr>
          <w:p w:rsidR="00731C5E" w:rsidRPr="009260E0" w:rsidRDefault="00731C5E" w:rsidP="000431E5">
            <w:pPr>
              <w:keepNext/>
              <w:tabs>
                <w:tab w:val="clear" w:pos="1247"/>
                <w:tab w:val="clear" w:pos="1814"/>
                <w:tab w:val="clear" w:pos="2381"/>
                <w:tab w:val="clear" w:pos="2948"/>
                <w:tab w:val="clear" w:pos="3515"/>
              </w:tabs>
              <w:spacing w:before="40" w:after="40"/>
              <w:jc w:val="right"/>
              <w:rPr>
                <w:sz w:val="18"/>
              </w:rPr>
            </w:pPr>
          </w:p>
        </w:tc>
      </w:tr>
      <w:tr w:rsidR="00731C5E" w:rsidRPr="00857D49" w:rsidTr="00D46A34">
        <w:trPr>
          <w:trHeight w:val="220"/>
        </w:trPr>
        <w:tc>
          <w:tcPr>
            <w:tcW w:w="3827" w:type="dxa"/>
          </w:tcPr>
          <w:p w:rsidR="00731C5E" w:rsidRPr="009260E0" w:rsidRDefault="00731C5E" w:rsidP="000431E5">
            <w:pPr>
              <w:pStyle w:val="ListParagraph"/>
              <w:keepNext/>
              <w:numPr>
                <w:ilvl w:val="0"/>
                <w:numId w:val="5"/>
              </w:numPr>
              <w:tabs>
                <w:tab w:val="clear" w:pos="1247"/>
                <w:tab w:val="clear" w:pos="1814"/>
                <w:tab w:val="clear" w:pos="2381"/>
                <w:tab w:val="clear" w:pos="2948"/>
                <w:tab w:val="clear" w:pos="3515"/>
              </w:tabs>
              <w:spacing w:before="40" w:after="40"/>
              <w:rPr>
                <w:sz w:val="18"/>
              </w:rPr>
            </w:pPr>
            <w:r w:rsidRPr="009260E0">
              <w:rPr>
                <w:sz w:val="18"/>
              </w:rPr>
              <w:t xml:space="preserve">Maximum 30 per cent available for use in a single incident </w:t>
            </w:r>
            <w:r w:rsidRPr="00CE5E05">
              <w:rPr>
                <w:sz w:val="18"/>
              </w:rPr>
              <w:t xml:space="preserve">in terms of </w:t>
            </w:r>
            <w:r w:rsidRPr="00B547EB">
              <w:rPr>
                <w:sz w:val="18"/>
              </w:rPr>
              <w:br/>
            </w:r>
            <w:r w:rsidRPr="009260E0">
              <w:rPr>
                <w:sz w:val="18"/>
              </w:rPr>
              <w:t>non-earmarked activities</w:t>
            </w:r>
          </w:p>
        </w:tc>
        <w:tc>
          <w:tcPr>
            <w:tcW w:w="1985" w:type="dxa"/>
            <w:vAlign w:val="bottom"/>
          </w:tcPr>
          <w:p w:rsidR="00731C5E" w:rsidRPr="009260E0" w:rsidRDefault="00FC26AD" w:rsidP="000431E5">
            <w:pPr>
              <w:keepNext/>
              <w:tabs>
                <w:tab w:val="clear" w:pos="1247"/>
                <w:tab w:val="clear" w:pos="1814"/>
                <w:tab w:val="clear" w:pos="2381"/>
                <w:tab w:val="clear" w:pos="2948"/>
                <w:tab w:val="clear" w:pos="3515"/>
              </w:tabs>
              <w:spacing w:before="40" w:after="40"/>
              <w:jc w:val="right"/>
              <w:rPr>
                <w:sz w:val="18"/>
              </w:rPr>
            </w:pPr>
            <w:r w:rsidRPr="009260E0">
              <w:rPr>
                <w:sz w:val="18"/>
              </w:rPr>
              <w:t>93 231</w:t>
            </w:r>
          </w:p>
        </w:tc>
        <w:tc>
          <w:tcPr>
            <w:tcW w:w="2517" w:type="dxa"/>
            <w:vAlign w:val="bottom"/>
          </w:tcPr>
          <w:p w:rsidR="00731C5E" w:rsidRPr="009260E0" w:rsidRDefault="00731C5E" w:rsidP="000431E5">
            <w:pPr>
              <w:keepNext/>
              <w:tabs>
                <w:tab w:val="clear" w:pos="1247"/>
                <w:tab w:val="clear" w:pos="1814"/>
                <w:tab w:val="clear" w:pos="2381"/>
                <w:tab w:val="clear" w:pos="2948"/>
                <w:tab w:val="clear" w:pos="3515"/>
              </w:tabs>
              <w:spacing w:before="40" w:after="40"/>
              <w:jc w:val="right"/>
              <w:rPr>
                <w:sz w:val="18"/>
              </w:rPr>
            </w:pPr>
          </w:p>
        </w:tc>
      </w:tr>
      <w:tr w:rsidR="00731C5E" w:rsidRPr="00857D49" w:rsidTr="00D46A34">
        <w:trPr>
          <w:trHeight w:val="220"/>
        </w:trPr>
        <w:tc>
          <w:tcPr>
            <w:tcW w:w="3827" w:type="dxa"/>
          </w:tcPr>
          <w:p w:rsidR="00731C5E" w:rsidRPr="009260E0" w:rsidRDefault="00731C5E" w:rsidP="000431E5">
            <w:pPr>
              <w:pStyle w:val="ListParagraph"/>
              <w:keepNext/>
              <w:numPr>
                <w:ilvl w:val="0"/>
                <w:numId w:val="5"/>
              </w:numPr>
              <w:tabs>
                <w:tab w:val="clear" w:pos="1247"/>
                <w:tab w:val="clear" w:pos="1814"/>
                <w:tab w:val="clear" w:pos="2381"/>
                <w:tab w:val="clear" w:pos="2948"/>
                <w:tab w:val="clear" w:pos="3515"/>
              </w:tabs>
              <w:spacing w:before="40" w:after="40"/>
              <w:rPr>
                <w:sz w:val="18"/>
              </w:rPr>
            </w:pPr>
            <w:r w:rsidRPr="009260E0">
              <w:rPr>
                <w:sz w:val="18"/>
              </w:rPr>
              <w:t>Minimum 10 per cent reserve</w:t>
            </w:r>
          </w:p>
        </w:tc>
        <w:tc>
          <w:tcPr>
            <w:tcW w:w="1985" w:type="dxa"/>
            <w:vAlign w:val="bottom"/>
          </w:tcPr>
          <w:p w:rsidR="00731C5E" w:rsidRPr="00CE5E05" w:rsidRDefault="00FC26AD" w:rsidP="000431E5">
            <w:pPr>
              <w:keepNext/>
              <w:tabs>
                <w:tab w:val="clear" w:pos="1247"/>
                <w:tab w:val="clear" w:pos="1814"/>
                <w:tab w:val="clear" w:pos="2381"/>
                <w:tab w:val="clear" w:pos="2948"/>
                <w:tab w:val="clear" w:pos="3515"/>
              </w:tabs>
              <w:spacing w:before="40" w:after="40"/>
              <w:jc w:val="right"/>
              <w:rPr>
                <w:sz w:val="18"/>
              </w:rPr>
            </w:pPr>
            <w:r w:rsidRPr="00CE5E05">
              <w:rPr>
                <w:sz w:val="18"/>
              </w:rPr>
              <w:t>31 077</w:t>
            </w:r>
          </w:p>
        </w:tc>
        <w:tc>
          <w:tcPr>
            <w:tcW w:w="2517" w:type="dxa"/>
            <w:vAlign w:val="bottom"/>
          </w:tcPr>
          <w:p w:rsidR="00731C5E" w:rsidRPr="009260E0" w:rsidRDefault="00731C5E" w:rsidP="000431E5">
            <w:pPr>
              <w:keepNext/>
              <w:tabs>
                <w:tab w:val="clear" w:pos="1247"/>
                <w:tab w:val="clear" w:pos="1814"/>
                <w:tab w:val="clear" w:pos="2381"/>
                <w:tab w:val="clear" w:pos="2948"/>
                <w:tab w:val="clear" w:pos="3515"/>
              </w:tabs>
              <w:spacing w:before="40" w:after="40"/>
              <w:jc w:val="right"/>
              <w:rPr>
                <w:sz w:val="18"/>
              </w:rPr>
            </w:pPr>
          </w:p>
        </w:tc>
      </w:tr>
      <w:tr w:rsidR="00881C0E" w:rsidRPr="00857D49" w:rsidTr="00D46A34">
        <w:tc>
          <w:tcPr>
            <w:tcW w:w="3827" w:type="dxa"/>
            <w:tcBorders>
              <w:top w:val="single" w:sz="12" w:space="0" w:color="auto"/>
            </w:tcBorders>
          </w:tcPr>
          <w:p w:rsidR="00881C0E" w:rsidRPr="00B547EB" w:rsidRDefault="00881C0E" w:rsidP="000431E5">
            <w:pPr>
              <w:keepNext/>
              <w:tabs>
                <w:tab w:val="clear" w:pos="1247"/>
                <w:tab w:val="clear" w:pos="1814"/>
                <w:tab w:val="clear" w:pos="2381"/>
                <w:tab w:val="clear" w:pos="2948"/>
                <w:tab w:val="clear" w:pos="3515"/>
              </w:tabs>
              <w:spacing w:before="40" w:after="40"/>
              <w:rPr>
                <w:sz w:val="18"/>
              </w:rPr>
            </w:pPr>
            <w:r w:rsidRPr="00B547EB">
              <w:rPr>
                <w:sz w:val="18"/>
              </w:rPr>
              <w:t>Part 3</w:t>
            </w:r>
            <w:r w:rsidR="003C067D" w:rsidRPr="00B547EB">
              <w:rPr>
                <w:sz w:val="18"/>
              </w:rPr>
              <w:t xml:space="preserve"> of the Interim Guidelines</w:t>
            </w:r>
            <w:r w:rsidRPr="00B547EB">
              <w:rPr>
                <w:sz w:val="18"/>
              </w:rPr>
              <w:t xml:space="preserve">: </w:t>
            </w:r>
            <w:r w:rsidR="003C067D" w:rsidRPr="00B547EB">
              <w:rPr>
                <w:sz w:val="18"/>
              </w:rPr>
              <w:t>t</w:t>
            </w:r>
            <w:r w:rsidRPr="00B547EB">
              <w:rPr>
                <w:sz w:val="18"/>
              </w:rPr>
              <w:t xml:space="preserve">otal </w:t>
            </w:r>
            <w:r w:rsidR="00414F77" w:rsidRPr="00B547EB">
              <w:rPr>
                <w:sz w:val="18"/>
              </w:rPr>
              <w:t xml:space="preserve">amount </w:t>
            </w:r>
            <w:r w:rsidRPr="00B547EB">
              <w:rPr>
                <w:sz w:val="18"/>
              </w:rPr>
              <w:t>earmarked for specific capacity</w:t>
            </w:r>
            <w:r w:rsidR="003C067D" w:rsidRPr="00B547EB">
              <w:rPr>
                <w:sz w:val="18"/>
              </w:rPr>
              <w:noBreakHyphen/>
            </w:r>
            <w:r w:rsidRPr="00B547EB">
              <w:rPr>
                <w:sz w:val="18"/>
              </w:rPr>
              <w:t>building activities</w:t>
            </w:r>
          </w:p>
        </w:tc>
        <w:tc>
          <w:tcPr>
            <w:tcW w:w="1985" w:type="dxa"/>
            <w:tcBorders>
              <w:top w:val="single" w:sz="12" w:space="0" w:color="auto"/>
            </w:tcBorders>
            <w:vAlign w:val="bottom"/>
          </w:tcPr>
          <w:p w:rsidR="00881C0E" w:rsidRPr="00B547EB" w:rsidRDefault="00881C0E" w:rsidP="000431E5">
            <w:pPr>
              <w:keepNext/>
              <w:tabs>
                <w:tab w:val="clear" w:pos="1247"/>
                <w:tab w:val="clear" w:pos="1814"/>
                <w:tab w:val="clear" w:pos="2381"/>
                <w:tab w:val="clear" w:pos="2948"/>
                <w:tab w:val="clear" w:pos="3515"/>
              </w:tabs>
              <w:spacing w:before="40" w:after="40"/>
              <w:jc w:val="right"/>
              <w:rPr>
                <w:sz w:val="18"/>
              </w:rPr>
            </w:pPr>
            <w:r w:rsidRPr="00B547EB">
              <w:rPr>
                <w:sz w:val="18"/>
              </w:rPr>
              <w:t>22</w:t>
            </w:r>
            <w:r w:rsidR="00B547EB" w:rsidRPr="00B547EB">
              <w:rPr>
                <w:sz w:val="18"/>
              </w:rPr>
              <w:t xml:space="preserve"> </w:t>
            </w:r>
            <w:r w:rsidRPr="00B547EB">
              <w:rPr>
                <w:sz w:val="18"/>
              </w:rPr>
              <w:t>105</w:t>
            </w:r>
          </w:p>
        </w:tc>
        <w:tc>
          <w:tcPr>
            <w:tcW w:w="2517" w:type="dxa"/>
            <w:tcBorders>
              <w:top w:val="single" w:sz="12" w:space="0" w:color="auto"/>
            </w:tcBorders>
            <w:vAlign w:val="bottom"/>
          </w:tcPr>
          <w:p w:rsidR="000B2261" w:rsidRPr="00B547EB" w:rsidRDefault="00881C0E" w:rsidP="000431E5">
            <w:pPr>
              <w:keepNext/>
              <w:tabs>
                <w:tab w:val="clear" w:pos="1247"/>
                <w:tab w:val="clear" w:pos="1814"/>
                <w:tab w:val="clear" w:pos="2381"/>
                <w:tab w:val="clear" w:pos="2948"/>
                <w:tab w:val="clear" w:pos="3515"/>
              </w:tabs>
              <w:spacing w:before="40" w:after="40"/>
              <w:jc w:val="right"/>
              <w:rPr>
                <w:sz w:val="18"/>
                <w:szCs w:val="18"/>
              </w:rPr>
            </w:pPr>
            <w:r w:rsidRPr="009260E0">
              <w:rPr>
                <w:sz w:val="18"/>
              </w:rPr>
              <w:t>6.6</w:t>
            </w:r>
            <w:r w:rsidRPr="00B547EB">
              <w:rPr>
                <w:sz w:val="18"/>
              </w:rPr>
              <w:t xml:space="preserve"> </w:t>
            </w:r>
          </w:p>
        </w:tc>
      </w:tr>
      <w:tr w:rsidR="00D46A34" w:rsidRPr="00857D49" w:rsidTr="00D46A34">
        <w:trPr>
          <w:trHeight w:val="198"/>
        </w:trPr>
        <w:tc>
          <w:tcPr>
            <w:tcW w:w="3827" w:type="dxa"/>
          </w:tcPr>
          <w:p w:rsidR="00D46A34" w:rsidRDefault="00D46A34" w:rsidP="000431E5">
            <w:pPr>
              <w:pStyle w:val="ListParagraph"/>
              <w:keepNext/>
              <w:numPr>
                <w:ilvl w:val="0"/>
                <w:numId w:val="5"/>
              </w:numPr>
              <w:tabs>
                <w:tab w:val="clear" w:pos="1247"/>
                <w:tab w:val="clear" w:pos="1814"/>
                <w:tab w:val="clear" w:pos="2381"/>
                <w:tab w:val="clear" w:pos="2948"/>
                <w:tab w:val="clear" w:pos="3515"/>
              </w:tabs>
              <w:spacing w:before="40" w:after="40"/>
              <w:rPr>
                <w:sz w:val="18"/>
              </w:rPr>
            </w:pPr>
            <w:r>
              <w:rPr>
                <w:sz w:val="18"/>
              </w:rPr>
              <w:t>Available for earmarked activities</w:t>
            </w:r>
          </w:p>
        </w:tc>
        <w:tc>
          <w:tcPr>
            <w:tcW w:w="1985" w:type="dxa"/>
            <w:vAlign w:val="bottom"/>
          </w:tcPr>
          <w:p w:rsidR="00D46A34" w:rsidRPr="003D55AB" w:rsidRDefault="00D46A34" w:rsidP="000431E5">
            <w:pPr>
              <w:keepNext/>
              <w:tabs>
                <w:tab w:val="clear" w:pos="1247"/>
                <w:tab w:val="clear" w:pos="1814"/>
                <w:tab w:val="clear" w:pos="2381"/>
                <w:tab w:val="clear" w:pos="2948"/>
                <w:tab w:val="clear" w:pos="3515"/>
              </w:tabs>
              <w:spacing w:before="40" w:after="40"/>
              <w:jc w:val="right"/>
              <w:rPr>
                <w:sz w:val="18"/>
              </w:rPr>
            </w:pPr>
            <w:r>
              <w:rPr>
                <w:sz w:val="18"/>
              </w:rPr>
              <w:t>19 895</w:t>
            </w:r>
          </w:p>
        </w:tc>
        <w:tc>
          <w:tcPr>
            <w:tcW w:w="2517" w:type="dxa"/>
            <w:vMerge w:val="restart"/>
            <w:vAlign w:val="bottom"/>
          </w:tcPr>
          <w:p w:rsidR="00D46A34" w:rsidRPr="003D55AB" w:rsidRDefault="00D46A34" w:rsidP="000431E5">
            <w:pPr>
              <w:keepNext/>
              <w:tabs>
                <w:tab w:val="clear" w:pos="1247"/>
                <w:tab w:val="clear" w:pos="1814"/>
                <w:tab w:val="clear" w:pos="2381"/>
                <w:tab w:val="clear" w:pos="2948"/>
                <w:tab w:val="clear" w:pos="3515"/>
              </w:tabs>
              <w:spacing w:before="40" w:after="40"/>
              <w:jc w:val="right"/>
              <w:rPr>
                <w:sz w:val="18"/>
              </w:rPr>
            </w:pPr>
          </w:p>
        </w:tc>
      </w:tr>
      <w:tr w:rsidR="00D46A34" w:rsidRPr="00857D49" w:rsidTr="00D46A34">
        <w:trPr>
          <w:trHeight w:val="196"/>
        </w:trPr>
        <w:tc>
          <w:tcPr>
            <w:tcW w:w="3827" w:type="dxa"/>
          </w:tcPr>
          <w:p w:rsidR="00D46A34" w:rsidRDefault="00D46A34" w:rsidP="000431E5">
            <w:pPr>
              <w:pStyle w:val="ListParagraph"/>
              <w:keepNext/>
              <w:numPr>
                <w:ilvl w:val="0"/>
                <w:numId w:val="5"/>
              </w:numPr>
              <w:tabs>
                <w:tab w:val="clear" w:pos="1247"/>
                <w:tab w:val="clear" w:pos="1814"/>
                <w:tab w:val="clear" w:pos="2381"/>
                <w:tab w:val="clear" w:pos="2948"/>
                <w:tab w:val="clear" w:pos="3515"/>
              </w:tabs>
              <w:spacing w:before="40" w:after="40"/>
              <w:rPr>
                <w:sz w:val="18"/>
              </w:rPr>
            </w:pPr>
            <w:r>
              <w:rPr>
                <w:sz w:val="18"/>
              </w:rPr>
              <w:t>Available for non-earmarked activities</w:t>
            </w:r>
          </w:p>
        </w:tc>
        <w:tc>
          <w:tcPr>
            <w:tcW w:w="1985" w:type="dxa"/>
            <w:vAlign w:val="bottom"/>
          </w:tcPr>
          <w:p w:rsidR="00D46A34" w:rsidRDefault="00D46A34" w:rsidP="000431E5">
            <w:pPr>
              <w:keepNext/>
              <w:tabs>
                <w:tab w:val="clear" w:pos="1247"/>
                <w:tab w:val="clear" w:pos="1814"/>
                <w:tab w:val="clear" w:pos="2381"/>
                <w:tab w:val="clear" w:pos="2948"/>
                <w:tab w:val="clear" w:pos="3515"/>
              </w:tabs>
              <w:spacing w:before="40" w:after="40"/>
              <w:jc w:val="right"/>
              <w:rPr>
                <w:sz w:val="18"/>
              </w:rPr>
            </w:pPr>
            <w:r>
              <w:rPr>
                <w:sz w:val="18"/>
              </w:rPr>
              <w:t>0</w:t>
            </w:r>
          </w:p>
        </w:tc>
        <w:tc>
          <w:tcPr>
            <w:tcW w:w="2517" w:type="dxa"/>
            <w:vMerge/>
            <w:vAlign w:val="bottom"/>
          </w:tcPr>
          <w:p w:rsidR="00D46A34" w:rsidRPr="003D55AB" w:rsidRDefault="00D46A34" w:rsidP="000431E5">
            <w:pPr>
              <w:keepNext/>
              <w:tabs>
                <w:tab w:val="clear" w:pos="1247"/>
                <w:tab w:val="clear" w:pos="1814"/>
                <w:tab w:val="clear" w:pos="2381"/>
                <w:tab w:val="clear" w:pos="2948"/>
                <w:tab w:val="clear" w:pos="3515"/>
              </w:tabs>
              <w:spacing w:before="40" w:after="40"/>
              <w:jc w:val="right"/>
              <w:rPr>
                <w:sz w:val="18"/>
              </w:rPr>
            </w:pPr>
          </w:p>
        </w:tc>
      </w:tr>
      <w:tr w:rsidR="00D46A34" w:rsidRPr="00857D49" w:rsidTr="00D46A34">
        <w:trPr>
          <w:trHeight w:val="196"/>
        </w:trPr>
        <w:tc>
          <w:tcPr>
            <w:tcW w:w="3827" w:type="dxa"/>
          </w:tcPr>
          <w:p w:rsidR="00D46A34" w:rsidRDefault="00D46A34" w:rsidP="000431E5">
            <w:pPr>
              <w:pStyle w:val="ListParagraph"/>
              <w:keepNext/>
              <w:numPr>
                <w:ilvl w:val="0"/>
                <w:numId w:val="5"/>
              </w:numPr>
              <w:tabs>
                <w:tab w:val="clear" w:pos="1247"/>
                <w:tab w:val="clear" w:pos="1814"/>
                <w:tab w:val="clear" w:pos="2381"/>
                <w:tab w:val="clear" w:pos="2948"/>
                <w:tab w:val="clear" w:pos="3515"/>
              </w:tabs>
              <w:spacing w:before="40" w:after="40"/>
              <w:rPr>
                <w:sz w:val="18"/>
              </w:rPr>
            </w:pPr>
            <w:r w:rsidRPr="003D55AB">
              <w:rPr>
                <w:sz w:val="18"/>
              </w:rPr>
              <w:t xml:space="preserve">Maximum </w:t>
            </w:r>
            <w:r>
              <w:rPr>
                <w:sz w:val="18"/>
              </w:rPr>
              <w:t xml:space="preserve">30 per cent </w:t>
            </w:r>
            <w:r w:rsidRPr="003D55AB">
              <w:rPr>
                <w:sz w:val="18"/>
              </w:rPr>
              <w:t xml:space="preserve">available </w:t>
            </w:r>
            <w:r>
              <w:rPr>
                <w:sz w:val="18"/>
              </w:rPr>
              <w:t>for</w:t>
            </w:r>
            <w:r w:rsidRPr="003D55AB">
              <w:rPr>
                <w:sz w:val="18"/>
              </w:rPr>
              <w:t xml:space="preserve"> use in a single incident</w:t>
            </w:r>
            <w:r>
              <w:rPr>
                <w:sz w:val="18"/>
              </w:rPr>
              <w:t xml:space="preserve"> in terms of </w:t>
            </w:r>
            <w:r>
              <w:rPr>
                <w:sz w:val="18"/>
              </w:rPr>
              <w:br/>
              <w:t>non-earmarked activities</w:t>
            </w:r>
          </w:p>
        </w:tc>
        <w:tc>
          <w:tcPr>
            <w:tcW w:w="1985" w:type="dxa"/>
            <w:vAlign w:val="bottom"/>
          </w:tcPr>
          <w:p w:rsidR="00D46A34" w:rsidRDefault="00D46A34" w:rsidP="000431E5">
            <w:pPr>
              <w:keepNext/>
              <w:tabs>
                <w:tab w:val="clear" w:pos="1247"/>
                <w:tab w:val="clear" w:pos="1814"/>
                <w:tab w:val="clear" w:pos="2381"/>
                <w:tab w:val="clear" w:pos="2948"/>
                <w:tab w:val="clear" w:pos="3515"/>
              </w:tabs>
              <w:spacing w:before="40" w:after="40"/>
              <w:jc w:val="right"/>
              <w:rPr>
                <w:sz w:val="18"/>
              </w:rPr>
            </w:pPr>
            <w:r>
              <w:rPr>
                <w:sz w:val="18"/>
              </w:rPr>
              <w:t>not applicable</w:t>
            </w:r>
          </w:p>
        </w:tc>
        <w:tc>
          <w:tcPr>
            <w:tcW w:w="2517" w:type="dxa"/>
            <w:vMerge/>
            <w:vAlign w:val="bottom"/>
          </w:tcPr>
          <w:p w:rsidR="00D46A34" w:rsidRPr="003D55AB" w:rsidRDefault="00D46A34" w:rsidP="000431E5">
            <w:pPr>
              <w:keepNext/>
              <w:tabs>
                <w:tab w:val="clear" w:pos="1247"/>
                <w:tab w:val="clear" w:pos="1814"/>
                <w:tab w:val="clear" w:pos="2381"/>
                <w:tab w:val="clear" w:pos="2948"/>
                <w:tab w:val="clear" w:pos="3515"/>
              </w:tabs>
              <w:spacing w:before="40" w:after="40"/>
              <w:jc w:val="right"/>
              <w:rPr>
                <w:sz w:val="18"/>
              </w:rPr>
            </w:pPr>
          </w:p>
        </w:tc>
      </w:tr>
      <w:tr w:rsidR="00D46A34" w:rsidRPr="00857D49" w:rsidTr="00D46A34">
        <w:trPr>
          <w:trHeight w:val="196"/>
        </w:trPr>
        <w:tc>
          <w:tcPr>
            <w:tcW w:w="3827" w:type="dxa"/>
          </w:tcPr>
          <w:p w:rsidR="00D46A34" w:rsidRDefault="00D46A34" w:rsidP="000431E5">
            <w:pPr>
              <w:pStyle w:val="ListParagraph"/>
              <w:keepNext/>
              <w:numPr>
                <w:ilvl w:val="0"/>
                <w:numId w:val="5"/>
              </w:numPr>
              <w:tabs>
                <w:tab w:val="clear" w:pos="1247"/>
                <w:tab w:val="clear" w:pos="1814"/>
                <w:tab w:val="clear" w:pos="2381"/>
                <w:tab w:val="clear" w:pos="2948"/>
                <w:tab w:val="clear" w:pos="3515"/>
              </w:tabs>
              <w:spacing w:before="40" w:after="40"/>
              <w:rPr>
                <w:sz w:val="18"/>
              </w:rPr>
            </w:pPr>
            <w:r w:rsidRPr="00C13BD3">
              <w:rPr>
                <w:sz w:val="18"/>
              </w:rPr>
              <w:t xml:space="preserve">Minimum 10 </w:t>
            </w:r>
            <w:r>
              <w:rPr>
                <w:sz w:val="18"/>
              </w:rPr>
              <w:t>per cent</w:t>
            </w:r>
            <w:r w:rsidRPr="00C13BD3">
              <w:rPr>
                <w:sz w:val="18"/>
              </w:rPr>
              <w:t xml:space="preserve"> reserve</w:t>
            </w:r>
          </w:p>
        </w:tc>
        <w:tc>
          <w:tcPr>
            <w:tcW w:w="1985" w:type="dxa"/>
            <w:vAlign w:val="bottom"/>
          </w:tcPr>
          <w:p w:rsidR="00D46A34" w:rsidRDefault="00D46A34" w:rsidP="000431E5">
            <w:pPr>
              <w:keepNext/>
              <w:tabs>
                <w:tab w:val="clear" w:pos="1247"/>
                <w:tab w:val="clear" w:pos="1814"/>
                <w:tab w:val="clear" w:pos="2381"/>
                <w:tab w:val="clear" w:pos="2948"/>
                <w:tab w:val="clear" w:pos="3515"/>
              </w:tabs>
              <w:spacing w:before="40" w:after="40"/>
              <w:jc w:val="right"/>
              <w:rPr>
                <w:sz w:val="18"/>
              </w:rPr>
            </w:pPr>
            <w:r>
              <w:rPr>
                <w:sz w:val="18"/>
              </w:rPr>
              <w:t>2 210</w:t>
            </w:r>
          </w:p>
        </w:tc>
        <w:tc>
          <w:tcPr>
            <w:tcW w:w="2517" w:type="dxa"/>
            <w:vMerge/>
            <w:vAlign w:val="bottom"/>
          </w:tcPr>
          <w:p w:rsidR="00D46A34" w:rsidRPr="003D55AB" w:rsidRDefault="00D46A34" w:rsidP="000431E5">
            <w:pPr>
              <w:keepNext/>
              <w:tabs>
                <w:tab w:val="clear" w:pos="1247"/>
                <w:tab w:val="clear" w:pos="1814"/>
                <w:tab w:val="clear" w:pos="2381"/>
                <w:tab w:val="clear" w:pos="2948"/>
                <w:tab w:val="clear" w:pos="3515"/>
              </w:tabs>
              <w:spacing w:before="40" w:after="40"/>
              <w:jc w:val="right"/>
              <w:rPr>
                <w:sz w:val="18"/>
              </w:rPr>
            </w:pPr>
          </w:p>
        </w:tc>
      </w:tr>
      <w:tr w:rsidR="00881C0E" w:rsidRPr="00857D49" w:rsidTr="00D46A34">
        <w:trPr>
          <w:trHeight w:val="87"/>
        </w:trPr>
        <w:tc>
          <w:tcPr>
            <w:tcW w:w="3827" w:type="dxa"/>
            <w:tcBorders>
              <w:bottom w:val="single" w:sz="4" w:space="0" w:color="auto"/>
            </w:tcBorders>
          </w:tcPr>
          <w:p w:rsidR="00881C0E" w:rsidRPr="003D55AB" w:rsidRDefault="00881C0E" w:rsidP="000431E5">
            <w:pPr>
              <w:keepNext/>
              <w:tabs>
                <w:tab w:val="clear" w:pos="1247"/>
                <w:tab w:val="clear" w:pos="1814"/>
                <w:tab w:val="clear" w:pos="2381"/>
                <w:tab w:val="clear" w:pos="2948"/>
                <w:tab w:val="clear" w:pos="3515"/>
              </w:tabs>
              <w:spacing w:before="40" w:after="40"/>
              <w:rPr>
                <w:sz w:val="18"/>
              </w:rPr>
            </w:pPr>
          </w:p>
        </w:tc>
        <w:tc>
          <w:tcPr>
            <w:tcW w:w="1985" w:type="dxa"/>
            <w:tcBorders>
              <w:bottom w:val="single" w:sz="4" w:space="0" w:color="auto"/>
            </w:tcBorders>
            <w:vAlign w:val="bottom"/>
          </w:tcPr>
          <w:p w:rsidR="00881C0E" w:rsidRDefault="00881C0E" w:rsidP="000431E5">
            <w:pPr>
              <w:keepNext/>
              <w:tabs>
                <w:tab w:val="clear" w:pos="1247"/>
                <w:tab w:val="clear" w:pos="1814"/>
                <w:tab w:val="clear" w:pos="2381"/>
                <w:tab w:val="clear" w:pos="2948"/>
                <w:tab w:val="clear" w:pos="3515"/>
              </w:tabs>
              <w:spacing w:before="40" w:after="40"/>
              <w:jc w:val="right"/>
              <w:rPr>
                <w:sz w:val="18"/>
              </w:rPr>
            </w:pPr>
          </w:p>
        </w:tc>
        <w:tc>
          <w:tcPr>
            <w:tcW w:w="2517" w:type="dxa"/>
            <w:tcBorders>
              <w:bottom w:val="single" w:sz="4" w:space="0" w:color="auto"/>
            </w:tcBorders>
            <w:vAlign w:val="bottom"/>
          </w:tcPr>
          <w:p w:rsidR="00881C0E" w:rsidRPr="003D55AB" w:rsidRDefault="00881C0E" w:rsidP="000431E5">
            <w:pPr>
              <w:keepNext/>
              <w:tabs>
                <w:tab w:val="clear" w:pos="1247"/>
                <w:tab w:val="clear" w:pos="1814"/>
                <w:tab w:val="clear" w:pos="2381"/>
                <w:tab w:val="clear" w:pos="2948"/>
                <w:tab w:val="clear" w:pos="3515"/>
              </w:tabs>
              <w:spacing w:before="40" w:after="40"/>
              <w:jc w:val="right"/>
              <w:rPr>
                <w:sz w:val="18"/>
              </w:rPr>
            </w:pPr>
          </w:p>
        </w:tc>
      </w:tr>
      <w:tr w:rsidR="00881C0E" w:rsidRPr="00AE077F" w:rsidTr="00F21128">
        <w:tc>
          <w:tcPr>
            <w:tcW w:w="3827" w:type="dxa"/>
            <w:tcBorders>
              <w:top w:val="single" w:sz="4" w:space="0" w:color="auto"/>
              <w:bottom w:val="single" w:sz="12" w:space="0" w:color="auto"/>
            </w:tcBorders>
            <w:vAlign w:val="bottom"/>
          </w:tcPr>
          <w:p w:rsidR="00881C0E" w:rsidRPr="003D55AB" w:rsidRDefault="00881C0E" w:rsidP="000431E5">
            <w:pPr>
              <w:tabs>
                <w:tab w:val="clear" w:pos="1247"/>
                <w:tab w:val="clear" w:pos="1814"/>
                <w:tab w:val="clear" w:pos="2381"/>
                <w:tab w:val="clear" w:pos="2948"/>
                <w:tab w:val="clear" w:pos="3515"/>
              </w:tabs>
              <w:spacing w:before="40" w:after="40"/>
              <w:rPr>
                <w:b/>
                <w:sz w:val="18"/>
              </w:rPr>
            </w:pPr>
            <w:r w:rsidRPr="003D55AB">
              <w:rPr>
                <w:b/>
                <w:sz w:val="18"/>
              </w:rPr>
              <w:t>Total balance of the Fund</w:t>
            </w:r>
          </w:p>
        </w:tc>
        <w:tc>
          <w:tcPr>
            <w:tcW w:w="1985" w:type="dxa"/>
            <w:tcBorders>
              <w:top w:val="single" w:sz="4" w:space="0" w:color="auto"/>
              <w:bottom w:val="single" w:sz="12" w:space="0" w:color="auto"/>
            </w:tcBorders>
            <w:vAlign w:val="bottom"/>
          </w:tcPr>
          <w:p w:rsidR="00881C0E" w:rsidRPr="003D55AB" w:rsidRDefault="00881C0E" w:rsidP="000431E5">
            <w:pPr>
              <w:tabs>
                <w:tab w:val="clear" w:pos="1247"/>
                <w:tab w:val="clear" w:pos="1814"/>
                <w:tab w:val="clear" w:pos="2381"/>
                <w:tab w:val="clear" w:pos="2948"/>
                <w:tab w:val="clear" w:pos="3515"/>
              </w:tabs>
              <w:spacing w:before="40" w:after="40"/>
              <w:jc w:val="right"/>
              <w:rPr>
                <w:b/>
                <w:sz w:val="18"/>
              </w:rPr>
            </w:pPr>
            <w:r w:rsidRPr="003D55AB">
              <w:rPr>
                <w:b/>
                <w:sz w:val="18"/>
              </w:rPr>
              <w:t>332</w:t>
            </w:r>
            <w:r w:rsidRPr="003D55AB">
              <w:rPr>
                <w:b/>
                <w:sz w:val="18"/>
                <w:szCs w:val="18"/>
              </w:rPr>
              <w:t xml:space="preserve"> </w:t>
            </w:r>
            <w:r w:rsidRPr="003D55AB">
              <w:rPr>
                <w:b/>
                <w:sz w:val="18"/>
              </w:rPr>
              <w:t>876</w:t>
            </w:r>
          </w:p>
        </w:tc>
        <w:tc>
          <w:tcPr>
            <w:tcW w:w="2517" w:type="dxa"/>
            <w:tcBorders>
              <w:top w:val="single" w:sz="4" w:space="0" w:color="auto"/>
              <w:bottom w:val="single" w:sz="12" w:space="0" w:color="auto"/>
            </w:tcBorders>
            <w:vAlign w:val="center"/>
          </w:tcPr>
          <w:p w:rsidR="000B2261" w:rsidRDefault="00881C0E" w:rsidP="000431E5">
            <w:pPr>
              <w:keepNext/>
              <w:tabs>
                <w:tab w:val="clear" w:pos="1247"/>
                <w:tab w:val="clear" w:pos="1814"/>
                <w:tab w:val="clear" w:pos="2381"/>
                <w:tab w:val="clear" w:pos="2948"/>
                <w:tab w:val="clear" w:pos="3515"/>
              </w:tabs>
              <w:spacing w:before="40" w:after="40"/>
              <w:jc w:val="right"/>
              <w:rPr>
                <w:b/>
                <w:sz w:val="18"/>
              </w:rPr>
            </w:pPr>
            <w:r w:rsidRPr="003D55AB">
              <w:rPr>
                <w:b/>
                <w:sz w:val="18"/>
              </w:rPr>
              <w:t>100</w:t>
            </w:r>
          </w:p>
        </w:tc>
      </w:tr>
    </w:tbl>
    <w:p w:rsidR="00881C0E" w:rsidRDefault="00881C0E" w:rsidP="005C2DB1">
      <w:pPr>
        <w:pStyle w:val="Normal-pool"/>
      </w:pPr>
    </w:p>
    <w:tbl>
      <w:tblPr>
        <w:tblW w:w="8329" w:type="dxa"/>
        <w:tblInd w:w="1384" w:type="dxa"/>
        <w:tblLook w:val="04A0" w:firstRow="1" w:lastRow="0" w:firstColumn="1" w:lastColumn="0" w:noHBand="0" w:noVBand="1"/>
      </w:tblPr>
      <w:tblGrid>
        <w:gridCol w:w="1665"/>
        <w:gridCol w:w="1666"/>
        <w:gridCol w:w="1666"/>
        <w:gridCol w:w="1666"/>
        <w:gridCol w:w="1666"/>
      </w:tblGrid>
      <w:tr w:rsidR="00881C0E" w:rsidTr="00163B3A">
        <w:tc>
          <w:tcPr>
            <w:tcW w:w="1665" w:type="dxa"/>
            <w:shd w:val="clear" w:color="auto" w:fill="auto"/>
          </w:tcPr>
          <w:p w:rsidR="00881C0E" w:rsidRDefault="00881C0E" w:rsidP="00881C0E">
            <w:pPr>
              <w:tabs>
                <w:tab w:val="clear" w:pos="1247"/>
                <w:tab w:val="clear" w:pos="1814"/>
                <w:tab w:val="clear" w:pos="2381"/>
                <w:tab w:val="clear" w:pos="2948"/>
                <w:tab w:val="clear" w:pos="3515"/>
              </w:tabs>
              <w:spacing w:before="520"/>
            </w:pPr>
          </w:p>
        </w:tc>
        <w:tc>
          <w:tcPr>
            <w:tcW w:w="1666" w:type="dxa"/>
            <w:shd w:val="clear" w:color="auto" w:fill="auto"/>
          </w:tcPr>
          <w:p w:rsidR="00881C0E" w:rsidRDefault="00881C0E" w:rsidP="00881C0E">
            <w:pPr>
              <w:pStyle w:val="Normal-pool"/>
              <w:spacing w:before="520"/>
            </w:pPr>
          </w:p>
        </w:tc>
        <w:tc>
          <w:tcPr>
            <w:tcW w:w="1666" w:type="dxa"/>
            <w:tcBorders>
              <w:bottom w:val="single" w:sz="4" w:space="0" w:color="auto"/>
            </w:tcBorders>
            <w:shd w:val="clear" w:color="auto" w:fill="auto"/>
          </w:tcPr>
          <w:p w:rsidR="00881C0E" w:rsidRDefault="00881C0E" w:rsidP="00881C0E">
            <w:pPr>
              <w:pStyle w:val="Normal-pool"/>
              <w:spacing w:before="520"/>
            </w:pPr>
          </w:p>
        </w:tc>
        <w:tc>
          <w:tcPr>
            <w:tcW w:w="1666" w:type="dxa"/>
            <w:shd w:val="clear" w:color="auto" w:fill="auto"/>
          </w:tcPr>
          <w:p w:rsidR="00881C0E" w:rsidRDefault="00881C0E" w:rsidP="00881C0E">
            <w:pPr>
              <w:pStyle w:val="Normal-pool"/>
              <w:spacing w:before="520"/>
            </w:pPr>
          </w:p>
        </w:tc>
        <w:tc>
          <w:tcPr>
            <w:tcW w:w="1666" w:type="dxa"/>
            <w:shd w:val="clear" w:color="auto" w:fill="auto"/>
          </w:tcPr>
          <w:p w:rsidR="00881C0E" w:rsidRDefault="00881C0E" w:rsidP="00881C0E">
            <w:pPr>
              <w:pStyle w:val="Normal-pool"/>
              <w:spacing w:before="520"/>
            </w:pPr>
          </w:p>
        </w:tc>
      </w:tr>
    </w:tbl>
    <w:p w:rsidR="00881C0E" w:rsidRPr="005C2DB1" w:rsidRDefault="00881C0E" w:rsidP="005C2DB1">
      <w:pPr>
        <w:pStyle w:val="Normal-pool"/>
      </w:pPr>
    </w:p>
    <w:sectPr w:rsidR="00881C0E" w:rsidRPr="005C2DB1" w:rsidSect="00CA4B6F">
      <w:headerReference w:type="even" r:id="rId20"/>
      <w:headerReference w:type="default" r:id="rId21"/>
      <w:headerReference w:type="first" r:id="rId22"/>
      <w:footerReference w:type="first" r:id="rId23"/>
      <w:pgSz w:w="11906" w:h="16838" w:code="9"/>
      <w:pgMar w:top="907" w:right="992" w:bottom="1418" w:left="1418" w:header="539" w:footer="975" w:gutter="0"/>
      <w:cols w:space="539"/>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7C6D" w:rsidRDefault="00227C6D">
      <w:r>
        <w:separator/>
      </w:r>
    </w:p>
  </w:endnote>
  <w:endnote w:type="continuationSeparator" w:id="0">
    <w:p w:rsidR="00227C6D" w:rsidRDefault="00227C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nivers">
    <w:altName w:val="Arial"/>
    <w:panose1 w:val="020B060302020203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C6D" w:rsidRDefault="00227C6D">
    <w:pPr>
      <w:pStyle w:val="Footer"/>
    </w:pPr>
    <w:r>
      <w:rPr>
        <w:rStyle w:val="PageNumber"/>
      </w:rPr>
      <w:fldChar w:fldCharType="begin"/>
    </w:r>
    <w:r>
      <w:rPr>
        <w:rStyle w:val="PageNumber"/>
      </w:rPr>
      <w:instrText xml:space="preserve"> PAGE </w:instrText>
    </w:r>
    <w:r>
      <w:rPr>
        <w:rStyle w:val="PageNumber"/>
      </w:rPr>
      <w:fldChar w:fldCharType="separate"/>
    </w:r>
    <w:r w:rsidR="006B120C">
      <w:rPr>
        <w:rStyle w:val="PageNumber"/>
        <w:noProof/>
      </w:rPr>
      <w:t>2</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C6D" w:rsidRDefault="00227C6D" w:rsidP="00035EDE">
    <w:pPr>
      <w:pStyle w:val="Footer"/>
      <w:jc w:val="right"/>
    </w:pPr>
    <w:r>
      <w:rPr>
        <w:rStyle w:val="PageNumber"/>
      </w:rPr>
      <w:fldChar w:fldCharType="begin"/>
    </w:r>
    <w:r>
      <w:rPr>
        <w:rStyle w:val="PageNumber"/>
      </w:rPr>
      <w:instrText xml:space="preserve"> PAGE </w:instrText>
    </w:r>
    <w:r>
      <w:rPr>
        <w:rStyle w:val="PageNumber"/>
      </w:rPr>
      <w:fldChar w:fldCharType="separate"/>
    </w:r>
    <w:r w:rsidR="007458B6">
      <w:rPr>
        <w:rStyle w:val="PageNumber"/>
        <w:noProof/>
      </w:rPr>
      <w:t>5</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C6D" w:rsidRPr="00881C0E" w:rsidRDefault="00227C6D">
    <w:pPr>
      <w:pStyle w:val="Footer"/>
      <w:rPr>
        <w:sz w:val="20"/>
      </w:rPr>
    </w:pPr>
    <w:r w:rsidRPr="00881C0E">
      <w:rPr>
        <w:sz w:val="20"/>
      </w:rPr>
      <w:t>K1610995</w:t>
    </w:r>
    <w:r w:rsidRPr="00881C0E">
      <w:rPr>
        <w:sz w:val="20"/>
      </w:rPr>
      <w:tab/>
    </w:r>
    <w:r w:rsidR="00B547EB">
      <w:rPr>
        <w:sz w:val="20"/>
      </w:rPr>
      <w:t>140217</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4258058"/>
      <w:docPartObj>
        <w:docPartGallery w:val="Page Numbers (Bottom of Page)"/>
        <w:docPartUnique/>
      </w:docPartObj>
    </w:sdtPr>
    <w:sdtEndPr>
      <w:rPr>
        <w:rStyle w:val="Normal-poolChar"/>
        <w:b/>
      </w:rPr>
    </w:sdtEndPr>
    <w:sdtContent>
      <w:p w:rsidR="00227C6D" w:rsidRPr="00CA4B6F" w:rsidRDefault="00227C6D" w:rsidP="00CA4B6F">
        <w:pPr>
          <w:pStyle w:val="Footer"/>
          <w:rPr>
            <w:rStyle w:val="Normal-poolChar"/>
            <w:b/>
          </w:rPr>
        </w:pPr>
        <w:r w:rsidRPr="00CA4B6F">
          <w:rPr>
            <w:rStyle w:val="Normal-poolChar"/>
            <w:b/>
          </w:rPr>
          <w:fldChar w:fldCharType="begin"/>
        </w:r>
        <w:r w:rsidRPr="00CA4B6F">
          <w:rPr>
            <w:rStyle w:val="Normal-poolChar"/>
            <w:b/>
          </w:rPr>
          <w:instrText xml:space="preserve"> PAGE   \* MERGEFORMAT </w:instrText>
        </w:r>
        <w:r w:rsidRPr="00CA4B6F">
          <w:rPr>
            <w:rStyle w:val="Normal-poolChar"/>
            <w:b/>
          </w:rPr>
          <w:fldChar w:fldCharType="separate"/>
        </w:r>
        <w:r w:rsidR="007458B6">
          <w:rPr>
            <w:rStyle w:val="Normal-poolChar"/>
            <w:b/>
            <w:noProof/>
          </w:rPr>
          <w:t>4</w:t>
        </w:r>
        <w:r w:rsidRPr="00CA4B6F">
          <w:rPr>
            <w:rStyle w:val="Normal-poolChar"/>
            <w:b/>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7C6D" w:rsidRPr="00CA4B6F" w:rsidRDefault="00227C6D" w:rsidP="00CE5E05">
      <w:pPr>
        <w:tabs>
          <w:tab w:val="clear" w:pos="1247"/>
          <w:tab w:val="clear" w:pos="1814"/>
          <w:tab w:val="clear" w:pos="2381"/>
          <w:tab w:val="clear" w:pos="2948"/>
          <w:tab w:val="clear" w:pos="3515"/>
          <w:tab w:val="left" w:pos="624"/>
        </w:tabs>
        <w:spacing w:before="60"/>
        <w:ind w:left="624"/>
        <w:rPr>
          <w:sz w:val="18"/>
          <w:szCs w:val="18"/>
        </w:rPr>
      </w:pPr>
      <w:r w:rsidRPr="00CA4B6F">
        <w:rPr>
          <w:sz w:val="18"/>
          <w:szCs w:val="18"/>
        </w:rPr>
        <w:separator/>
      </w:r>
    </w:p>
  </w:footnote>
  <w:footnote w:type="continuationSeparator" w:id="0">
    <w:p w:rsidR="00227C6D" w:rsidRDefault="00227C6D">
      <w:r>
        <w:continuationSeparator/>
      </w:r>
    </w:p>
  </w:footnote>
  <w:footnote w:id="1">
    <w:p w:rsidR="00227C6D" w:rsidRPr="00EF7165" w:rsidRDefault="00227C6D" w:rsidP="00CE5E05">
      <w:pPr>
        <w:pStyle w:val="FootnoteText"/>
        <w:tabs>
          <w:tab w:val="left" w:pos="624"/>
        </w:tabs>
        <w:rPr>
          <w:szCs w:val="18"/>
          <w:lang w:val="en-US"/>
        </w:rPr>
      </w:pPr>
      <w:r w:rsidRPr="00EF7165">
        <w:rPr>
          <w:szCs w:val="18"/>
          <w:lang w:val="en-US"/>
        </w:rPr>
        <w:t>* UNEP/CHW.13/1.</w:t>
      </w:r>
    </w:p>
  </w:footnote>
  <w:footnote w:id="2">
    <w:p w:rsidR="00227C6D" w:rsidRPr="00EF7165" w:rsidRDefault="00227C6D" w:rsidP="00B547EB">
      <w:pPr>
        <w:pStyle w:val="FootnoteText"/>
        <w:tabs>
          <w:tab w:val="clear" w:pos="1247"/>
          <w:tab w:val="clear" w:pos="1814"/>
          <w:tab w:val="clear" w:pos="2381"/>
          <w:tab w:val="clear" w:pos="2948"/>
          <w:tab w:val="clear" w:pos="3515"/>
          <w:tab w:val="clear" w:pos="4082"/>
          <w:tab w:val="left" w:pos="624"/>
        </w:tabs>
        <w:rPr>
          <w:szCs w:val="18"/>
          <w:lang w:val="en-US"/>
        </w:rPr>
      </w:pPr>
      <w:r w:rsidRPr="00B547EB">
        <w:rPr>
          <w:rStyle w:val="FootnoteReference"/>
          <w:sz w:val="18"/>
        </w:rPr>
        <w:footnoteRef/>
      </w:r>
      <w:r w:rsidRPr="00B547EB">
        <w:rPr>
          <w:szCs w:val="18"/>
          <w:lang w:val="en-US"/>
        </w:rPr>
        <w:t xml:space="preserve"> www.basel.int/Implementation/TechnicalAssistance/EmergencyAssistance/</w:t>
      </w:r>
      <w:r w:rsidR="00B547EB">
        <w:rPr>
          <w:szCs w:val="18"/>
          <w:lang w:val="en-US"/>
        </w:rPr>
        <w:br/>
      </w:r>
      <w:r w:rsidRPr="00B547EB">
        <w:rPr>
          <w:szCs w:val="18"/>
          <w:lang w:val="en-US"/>
        </w:rPr>
        <w:t>InterimGuidelines/tabid/4765/Default.aspx.</w:t>
      </w:r>
    </w:p>
  </w:footnote>
  <w:footnote w:id="3">
    <w:p w:rsidR="00227C6D" w:rsidRPr="00EF7165" w:rsidRDefault="00227C6D" w:rsidP="009260E0">
      <w:pPr>
        <w:pStyle w:val="FootnoteText"/>
        <w:tabs>
          <w:tab w:val="clear" w:pos="1247"/>
          <w:tab w:val="clear" w:pos="1814"/>
          <w:tab w:val="clear" w:pos="2381"/>
          <w:tab w:val="clear" w:pos="2948"/>
          <w:tab w:val="clear" w:pos="3515"/>
          <w:tab w:val="clear" w:pos="4082"/>
          <w:tab w:val="left" w:pos="624"/>
        </w:tabs>
        <w:rPr>
          <w:szCs w:val="18"/>
          <w:lang w:val="en-US"/>
        </w:rPr>
      </w:pPr>
      <w:r w:rsidRPr="00EF7165">
        <w:rPr>
          <w:rStyle w:val="FootnoteReference"/>
          <w:sz w:val="18"/>
        </w:rPr>
        <w:footnoteRef/>
      </w:r>
      <w:r w:rsidRPr="00EF7165">
        <w:rPr>
          <w:szCs w:val="18"/>
          <w:lang w:val="en-US"/>
        </w:rPr>
        <w:t xml:space="preserve"> </w:t>
      </w:r>
      <w:hyperlink r:id="rId1" w:history="1">
        <w:r w:rsidRPr="006017DC">
          <w:rPr>
            <w:rStyle w:val="Hyperlink"/>
            <w:sz w:val="18"/>
            <w:szCs w:val="18"/>
            <w:lang w:val="en-US"/>
          </w:rPr>
          <w:t>www.basel.int/Implementation/LegalMatters/EmergencyFund/tabid/2370/Default.aspx</w:t>
        </w:r>
      </w:hyperlink>
      <w:r w:rsidRPr="00EF7165">
        <w:rPr>
          <w:szCs w:val="18"/>
          <w:lang w:val="en-US"/>
        </w:rPr>
        <w:t>.</w:t>
      </w:r>
      <w:r>
        <w:rPr>
          <w:szCs w:val="18"/>
          <w:lang w:val="en-US"/>
        </w:rPr>
        <w:t xml:space="preserve"> </w:t>
      </w:r>
    </w:p>
  </w:footnote>
  <w:footnote w:id="4">
    <w:p w:rsidR="00227C6D" w:rsidRPr="00EF7165" w:rsidRDefault="00227C6D" w:rsidP="00CE5E05">
      <w:pPr>
        <w:pStyle w:val="FootnoteText"/>
        <w:tabs>
          <w:tab w:val="left" w:pos="624"/>
        </w:tabs>
        <w:rPr>
          <w:szCs w:val="18"/>
          <w:lang w:val="en-US"/>
        </w:rPr>
      </w:pPr>
      <w:r w:rsidRPr="00EF7165">
        <w:rPr>
          <w:rStyle w:val="FootnoteReference"/>
          <w:sz w:val="18"/>
        </w:rPr>
        <w:footnoteRef/>
      </w:r>
      <w:r w:rsidRPr="00EF7165">
        <w:rPr>
          <w:szCs w:val="18"/>
          <w:lang w:val="en-US"/>
        </w:rPr>
        <w:t xml:space="preserve"> At its meeting held </w:t>
      </w:r>
      <w:r>
        <w:rPr>
          <w:szCs w:val="18"/>
          <w:lang w:val="en-US"/>
        </w:rPr>
        <w:t xml:space="preserve">on 11 and 12 July </w:t>
      </w:r>
      <w:r w:rsidRPr="002E4EBB">
        <w:rPr>
          <w:szCs w:val="18"/>
          <w:lang w:val="en-US"/>
        </w:rPr>
        <w:t xml:space="preserve">2016, the Bureau of the Conference of the Parties to the Basel Convention agreed that for agenda item </w:t>
      </w:r>
      <w:r w:rsidRPr="00CA4B6F">
        <w:rPr>
          <w:szCs w:val="18"/>
          <w:lang w:val="en-US"/>
        </w:rPr>
        <w:t>4 (d)</w:t>
      </w:r>
      <w:r>
        <w:rPr>
          <w:szCs w:val="18"/>
          <w:lang w:val="en-US"/>
        </w:rPr>
        <w:t>,</w:t>
      </w:r>
      <w:r w:rsidRPr="00CA4B6F">
        <w:rPr>
          <w:szCs w:val="18"/>
          <w:lang w:val="en-US"/>
        </w:rPr>
        <w:t xml:space="preserve"> </w:t>
      </w:r>
      <w:r w:rsidRPr="002E4EBB">
        <w:rPr>
          <w:szCs w:val="18"/>
          <w:lang w:val="en-US"/>
        </w:rPr>
        <w:t>pertaining to technical assistance, the outcome of the discussion of the three related agenda sub</w:t>
      </w:r>
      <w:r w:rsidRPr="00CA4B6F">
        <w:rPr>
          <w:szCs w:val="18"/>
          <w:lang w:val="en-US"/>
        </w:rPr>
        <w:t>-</w:t>
      </w:r>
      <w:r w:rsidRPr="002E4EBB">
        <w:rPr>
          <w:szCs w:val="18"/>
          <w:lang w:val="en-US"/>
        </w:rPr>
        <w:t>items would be presented as one omnibus decision of the Conference of the Parties to the Basel Convention</w:t>
      </w:r>
      <w:r>
        <w:rPr>
          <w:szCs w:val="18"/>
          <w:lang w:val="en-US"/>
        </w:rPr>
        <w:t xml:space="preserve"> on technical assistance</w:t>
      </w:r>
      <w:r w:rsidRPr="002E4EBB">
        <w:rPr>
          <w:szCs w:val="18"/>
          <w:lang w:val="en-US"/>
        </w:rPr>
        <w:t xml:space="preserve">. To that end, the Conference of the Parties may wish to adopt the </w:t>
      </w:r>
      <w:r w:rsidRPr="00CA4B6F">
        <w:rPr>
          <w:szCs w:val="18"/>
          <w:lang w:val="en-US"/>
        </w:rPr>
        <w:t xml:space="preserve">draft </w:t>
      </w:r>
      <w:r w:rsidRPr="002E4EBB">
        <w:rPr>
          <w:szCs w:val="18"/>
          <w:lang w:val="en-US"/>
        </w:rPr>
        <w:t>decision set out</w:t>
      </w:r>
      <w:r w:rsidRPr="00CA4B6F">
        <w:rPr>
          <w:szCs w:val="18"/>
          <w:lang w:val="en-US"/>
        </w:rPr>
        <w:t xml:space="preserve"> in the </w:t>
      </w:r>
      <w:r w:rsidRPr="002E4EBB">
        <w:rPr>
          <w:szCs w:val="18"/>
          <w:lang w:val="en-US"/>
        </w:rPr>
        <w:t xml:space="preserve">present note as part III of the omnibus decision on technical assistance </w:t>
      </w:r>
      <w:r w:rsidRPr="00CA4B6F">
        <w:rPr>
          <w:szCs w:val="18"/>
          <w:lang w:val="en-US"/>
        </w:rPr>
        <w:t xml:space="preserve">and </w:t>
      </w:r>
      <w:r w:rsidRPr="002E4EBB">
        <w:rPr>
          <w:szCs w:val="18"/>
          <w:lang w:val="en-US"/>
        </w:rPr>
        <w:t xml:space="preserve">the </w:t>
      </w:r>
      <w:r>
        <w:rPr>
          <w:szCs w:val="18"/>
          <w:lang w:val="en-US"/>
        </w:rPr>
        <w:t xml:space="preserve">draft </w:t>
      </w:r>
      <w:r w:rsidRPr="002E4EBB">
        <w:rPr>
          <w:szCs w:val="18"/>
          <w:lang w:val="en-US"/>
        </w:rPr>
        <w:t>decisions set out in documents UNEP/CHW.13/17</w:t>
      </w:r>
      <w:r w:rsidRPr="009764CB">
        <w:rPr>
          <w:szCs w:val="18"/>
          <w:lang w:val="en-US"/>
        </w:rPr>
        <w:t>-UNEP/FAO/RC/COP.8/17-UNEP/POPS/COP.8/17,</w:t>
      </w:r>
      <w:r w:rsidRPr="002E4EBB">
        <w:rPr>
          <w:szCs w:val="18"/>
          <w:lang w:val="en-US"/>
        </w:rPr>
        <w:t xml:space="preserve"> on technical assistance, and UNEP/CHW.13/11, on Basel</w:t>
      </w:r>
      <w:r w:rsidRPr="00EF7165">
        <w:rPr>
          <w:szCs w:val="18"/>
          <w:lang w:val="en-US"/>
        </w:rPr>
        <w:t xml:space="preserve"> Convention regional and coordinating centres</w:t>
      </w:r>
      <w:r>
        <w:rPr>
          <w:szCs w:val="18"/>
          <w:lang w:val="en-US"/>
        </w:rPr>
        <w:t>,</w:t>
      </w:r>
      <w:r w:rsidRPr="00EF7165">
        <w:rPr>
          <w:szCs w:val="18"/>
          <w:lang w:val="en-US"/>
        </w:rPr>
        <w:t xml:space="preserve"> as part I and part II, respectively,</w:t>
      </w:r>
      <w:r>
        <w:rPr>
          <w:szCs w:val="18"/>
          <w:lang w:val="en-US"/>
        </w:rPr>
        <w:t xml:space="preserve"> of the omnibus decision on technical assistance.</w:t>
      </w:r>
    </w:p>
  </w:footnote>
  <w:footnote w:id="5">
    <w:p w:rsidR="00227C6D" w:rsidRPr="00CA4B6F" w:rsidRDefault="00227C6D" w:rsidP="00CE5E05">
      <w:pPr>
        <w:pStyle w:val="FootnoteText"/>
        <w:tabs>
          <w:tab w:val="left" w:pos="624"/>
        </w:tabs>
        <w:rPr>
          <w:szCs w:val="18"/>
          <w:lang w:val="en-US"/>
        </w:rPr>
      </w:pPr>
      <w:r w:rsidRPr="001B5820">
        <w:rPr>
          <w:rStyle w:val="FootnoteReference"/>
          <w:sz w:val="18"/>
        </w:rPr>
        <w:footnoteRef/>
      </w:r>
      <w:r w:rsidRPr="00CA4B6F">
        <w:rPr>
          <w:szCs w:val="18"/>
        </w:rPr>
        <w:t xml:space="preserve"> </w:t>
      </w:r>
      <w:r w:rsidRPr="00CA4B6F">
        <w:rPr>
          <w:szCs w:val="18"/>
          <w:lang w:val="en-US"/>
        </w:rPr>
        <w:t>UNEP/CHW.13/12.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C6D" w:rsidRPr="00881C0E" w:rsidRDefault="00227C6D" w:rsidP="00881C0E">
    <w:pPr>
      <w:pStyle w:val="Header"/>
      <w:rPr>
        <w:szCs w:val="18"/>
      </w:rPr>
    </w:pPr>
    <w:r w:rsidRPr="00881C0E">
      <w:rPr>
        <w:bCs/>
        <w:szCs w:val="18"/>
      </w:rPr>
      <w:t>UNEP</w:t>
    </w:r>
    <w:r w:rsidRPr="00881C0E">
      <w:rPr>
        <w:szCs w:val="18"/>
      </w:rPr>
      <w:t>/CHW.13/12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C6D" w:rsidRPr="00881C0E" w:rsidRDefault="00227C6D" w:rsidP="00881C0E">
    <w:pPr>
      <w:pStyle w:val="Header"/>
      <w:jc w:val="right"/>
      <w:rPr>
        <w:szCs w:val="18"/>
      </w:rPr>
    </w:pPr>
    <w:r w:rsidRPr="00881C0E">
      <w:rPr>
        <w:bCs/>
        <w:szCs w:val="18"/>
      </w:rPr>
      <w:t>UNEP</w:t>
    </w:r>
    <w:r w:rsidRPr="00881C0E">
      <w:rPr>
        <w:szCs w:val="18"/>
      </w:rPr>
      <w:t>/CHW.13/12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C6D" w:rsidRDefault="00227C6D" w:rsidP="008A75A3">
    <w:pPr>
      <w:pStyle w:val="Header"/>
      <w:pBdr>
        <w:bottom w:val="none" w:sz="0" w:space="0" w:color="auto"/>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C6D" w:rsidRDefault="00227C6D">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C6D" w:rsidRPr="008A75A3" w:rsidRDefault="00227C6D" w:rsidP="008A75A3">
    <w:pPr>
      <w:pStyle w:val="Header"/>
      <w:jc w:val="right"/>
      <w:rPr>
        <w:szCs w:val="18"/>
      </w:rPr>
    </w:pPr>
    <w:r w:rsidRPr="00881C0E">
      <w:rPr>
        <w:bCs/>
        <w:szCs w:val="18"/>
      </w:rPr>
      <w:t>UNEP</w:t>
    </w:r>
    <w:r w:rsidRPr="00881C0E">
      <w:rPr>
        <w:szCs w:val="18"/>
      </w:rPr>
      <w:t>/CHW.13/12</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C6D" w:rsidRPr="00CA4B6F" w:rsidRDefault="00227C6D" w:rsidP="00CA4B6F">
    <w:pPr>
      <w:pStyle w:val="Header"/>
      <w:rPr>
        <w:szCs w:val="18"/>
      </w:rPr>
    </w:pPr>
    <w:r w:rsidRPr="00881C0E">
      <w:rPr>
        <w:bCs/>
        <w:szCs w:val="18"/>
      </w:rPr>
      <w:t>UNEP</w:t>
    </w:r>
    <w:r w:rsidRPr="00881C0E">
      <w:rPr>
        <w:szCs w:val="18"/>
      </w:rPr>
      <w:t>/CHW.13/12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571867"/>
    <w:multiLevelType w:val="singleLevel"/>
    <w:tmpl w:val="A2E252AA"/>
    <w:lvl w:ilvl="0">
      <w:start w:val="1"/>
      <w:numFmt w:val="upperRoman"/>
      <w:pStyle w:val="Heading8"/>
      <w:lvlText w:val="%1."/>
      <w:lvlJc w:val="left"/>
      <w:pPr>
        <w:tabs>
          <w:tab w:val="num" w:pos="720"/>
        </w:tabs>
        <w:ind w:left="720" w:hanging="720"/>
      </w:pPr>
      <w:rPr>
        <w:rFonts w:hint="default"/>
      </w:rPr>
    </w:lvl>
  </w:abstractNum>
  <w:abstractNum w:abstractNumId="1">
    <w:nsid w:val="206205B3"/>
    <w:multiLevelType w:val="hybridMultilevel"/>
    <w:tmpl w:val="87B25EEE"/>
    <w:lvl w:ilvl="0" w:tplc="1EF023F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2571261"/>
    <w:multiLevelType w:val="hybridMultilevel"/>
    <w:tmpl w:val="EC3E9196"/>
    <w:lvl w:ilvl="0" w:tplc="8F98499C">
      <w:start w:val="1"/>
      <w:numFmt w:val="decimal"/>
      <w:lvlText w:val="%1."/>
      <w:lvlJc w:val="left"/>
      <w:pPr>
        <w:ind w:left="3130" w:hanging="360"/>
      </w:pPr>
      <w:rPr>
        <w:i w:val="0"/>
      </w:rPr>
    </w:lvl>
    <w:lvl w:ilvl="1" w:tplc="04090019" w:tentative="1">
      <w:start w:val="1"/>
      <w:numFmt w:val="lowerLetter"/>
      <w:lvlText w:val="%2."/>
      <w:lvlJc w:val="left"/>
      <w:pPr>
        <w:ind w:left="3850" w:hanging="360"/>
      </w:pPr>
    </w:lvl>
    <w:lvl w:ilvl="2" w:tplc="0409001B" w:tentative="1">
      <w:start w:val="1"/>
      <w:numFmt w:val="lowerRoman"/>
      <w:lvlText w:val="%3."/>
      <w:lvlJc w:val="right"/>
      <w:pPr>
        <w:ind w:left="4570" w:hanging="180"/>
      </w:pPr>
    </w:lvl>
    <w:lvl w:ilvl="3" w:tplc="0409000F" w:tentative="1">
      <w:start w:val="1"/>
      <w:numFmt w:val="decimal"/>
      <w:lvlText w:val="%4."/>
      <w:lvlJc w:val="left"/>
      <w:pPr>
        <w:ind w:left="5290" w:hanging="360"/>
      </w:pPr>
    </w:lvl>
    <w:lvl w:ilvl="4" w:tplc="04090019" w:tentative="1">
      <w:start w:val="1"/>
      <w:numFmt w:val="lowerLetter"/>
      <w:lvlText w:val="%5."/>
      <w:lvlJc w:val="left"/>
      <w:pPr>
        <w:ind w:left="6010" w:hanging="360"/>
      </w:pPr>
    </w:lvl>
    <w:lvl w:ilvl="5" w:tplc="0409001B" w:tentative="1">
      <w:start w:val="1"/>
      <w:numFmt w:val="lowerRoman"/>
      <w:lvlText w:val="%6."/>
      <w:lvlJc w:val="right"/>
      <w:pPr>
        <w:ind w:left="6730" w:hanging="180"/>
      </w:pPr>
    </w:lvl>
    <w:lvl w:ilvl="6" w:tplc="0409000F" w:tentative="1">
      <w:start w:val="1"/>
      <w:numFmt w:val="decimal"/>
      <w:lvlText w:val="%7."/>
      <w:lvlJc w:val="left"/>
      <w:pPr>
        <w:ind w:left="7450" w:hanging="360"/>
      </w:pPr>
    </w:lvl>
    <w:lvl w:ilvl="7" w:tplc="04090019" w:tentative="1">
      <w:start w:val="1"/>
      <w:numFmt w:val="lowerLetter"/>
      <w:lvlText w:val="%8."/>
      <w:lvlJc w:val="left"/>
      <w:pPr>
        <w:ind w:left="8170" w:hanging="360"/>
      </w:pPr>
    </w:lvl>
    <w:lvl w:ilvl="8" w:tplc="0409001B" w:tentative="1">
      <w:start w:val="1"/>
      <w:numFmt w:val="lowerRoman"/>
      <w:lvlText w:val="%9."/>
      <w:lvlJc w:val="right"/>
      <w:pPr>
        <w:ind w:left="8890" w:hanging="180"/>
      </w:pPr>
    </w:lvl>
  </w:abstractNum>
  <w:abstractNum w:abstractNumId="3">
    <w:nsid w:val="35571603"/>
    <w:multiLevelType w:val="singleLevel"/>
    <w:tmpl w:val="2868AC2A"/>
    <w:lvl w:ilvl="0">
      <w:start w:val="6"/>
      <w:numFmt w:val="upperLetter"/>
      <w:pStyle w:val="Heading9"/>
      <w:lvlText w:val="%1."/>
      <w:lvlJc w:val="left"/>
      <w:pPr>
        <w:tabs>
          <w:tab w:val="num" w:pos="360"/>
        </w:tabs>
        <w:ind w:left="360" w:hanging="360"/>
      </w:pPr>
      <w:rPr>
        <w:rFonts w:hint="default"/>
      </w:rPr>
    </w:lvl>
  </w:abstractNum>
  <w:abstractNum w:abstractNumId="4">
    <w:nsid w:val="52A66A9D"/>
    <w:multiLevelType w:val="multilevel"/>
    <w:tmpl w:val="D07A6E4C"/>
    <w:styleLink w:val="Normallist"/>
    <w:lvl w:ilvl="0">
      <w:start w:val="1"/>
      <w:numFmt w:val="decimal"/>
      <w:pStyle w:val="Normalnumber"/>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num w:numId="1">
    <w:abstractNumId w:val="0"/>
  </w:num>
  <w:num w:numId="2">
    <w:abstractNumId w:val="3"/>
  </w:num>
  <w:num w:numId="3">
    <w:abstractNumId w:val="4"/>
  </w:num>
  <w:num w:numId="4">
    <w:abstractNumId w:val="4"/>
    <w:lvlOverride w:ilvl="0">
      <w:lvl w:ilvl="0">
        <w:start w:val="1"/>
        <w:numFmt w:val="decimal"/>
        <w:pStyle w:val="Normalnumber"/>
        <w:lvlText w:val="%1."/>
        <w:lvlJc w:val="left"/>
        <w:pPr>
          <w:tabs>
            <w:tab w:val="num" w:pos="1134"/>
          </w:tabs>
          <w:ind w:left="1247" w:firstLine="0"/>
        </w:pPr>
        <w:rPr>
          <w:rFonts w:hint="default"/>
        </w:rPr>
      </w:lvl>
    </w:lvlOverride>
  </w:num>
  <w:num w:numId="5">
    <w:abstractNumId w:val="1"/>
  </w:num>
  <w:num w:numId="6">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ctiveWritingStyle w:appName="MSWord" w:lang="fr-FR" w:vendorID="64" w:dllVersion="131078" w:nlCheck="1" w:checkStyle="1"/>
  <w:activeWritingStyle w:appName="MSWord" w:lang="en-US" w:vendorID="64" w:dllVersion="131078" w:nlCheck="1" w:checkStyle="1"/>
  <w:activeWritingStyle w:appName="MSWord" w:lang="en-GB" w:vendorID="64" w:dllVersion="131078" w:nlCheck="1" w:checkStyle="1"/>
  <w:activeWritingStyle w:appName="MSWord" w:lang="es-ES" w:vendorID="64" w:dllVersion="131078" w:nlCheck="1" w:checkStyle="1"/>
  <w:proofState w:spelling="clean" w:grammar="clean"/>
  <w:attachedTemplate r:id="rId1"/>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624"/>
  <w:hyphenationZone w:val="425"/>
  <w:evenAndOddHeaders/>
  <w:noPunctuationKerning/>
  <w:characterSpacingControl w:val="doNotCompress"/>
  <w:hdrShapeDefaults>
    <o:shapedefaults v:ext="edit" spidmax="4097"/>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1C0E"/>
    <w:rsid w:val="000149E6"/>
    <w:rsid w:val="000247B0"/>
    <w:rsid w:val="00026997"/>
    <w:rsid w:val="00033E0B"/>
    <w:rsid w:val="00035EDE"/>
    <w:rsid w:val="000431E5"/>
    <w:rsid w:val="000509B4"/>
    <w:rsid w:val="00053C0F"/>
    <w:rsid w:val="0006035B"/>
    <w:rsid w:val="0006698A"/>
    <w:rsid w:val="00071886"/>
    <w:rsid w:val="000742BC"/>
    <w:rsid w:val="00076A3C"/>
    <w:rsid w:val="00082A0C"/>
    <w:rsid w:val="00083504"/>
    <w:rsid w:val="0009640C"/>
    <w:rsid w:val="000B2261"/>
    <w:rsid w:val="000B22A2"/>
    <w:rsid w:val="000C2A52"/>
    <w:rsid w:val="000D33C0"/>
    <w:rsid w:val="000D6941"/>
    <w:rsid w:val="000F25C4"/>
    <w:rsid w:val="00107D9C"/>
    <w:rsid w:val="001202E3"/>
    <w:rsid w:val="00123699"/>
    <w:rsid w:val="0013059D"/>
    <w:rsid w:val="00141A55"/>
    <w:rsid w:val="001446A3"/>
    <w:rsid w:val="00155395"/>
    <w:rsid w:val="00160D74"/>
    <w:rsid w:val="00163B3A"/>
    <w:rsid w:val="00167D02"/>
    <w:rsid w:val="0017124D"/>
    <w:rsid w:val="00181EC8"/>
    <w:rsid w:val="00184349"/>
    <w:rsid w:val="00195F33"/>
    <w:rsid w:val="001B1617"/>
    <w:rsid w:val="001B504B"/>
    <w:rsid w:val="001B5820"/>
    <w:rsid w:val="001D3874"/>
    <w:rsid w:val="001D7E75"/>
    <w:rsid w:val="001E56D2"/>
    <w:rsid w:val="001E7D56"/>
    <w:rsid w:val="001F0429"/>
    <w:rsid w:val="001F75DE"/>
    <w:rsid w:val="00200D58"/>
    <w:rsid w:val="002013BE"/>
    <w:rsid w:val="002036E4"/>
    <w:rsid w:val="002063A4"/>
    <w:rsid w:val="0021145B"/>
    <w:rsid w:val="00227C6D"/>
    <w:rsid w:val="00243D36"/>
    <w:rsid w:val="00247707"/>
    <w:rsid w:val="00251122"/>
    <w:rsid w:val="0025710E"/>
    <w:rsid w:val="0026018E"/>
    <w:rsid w:val="00286740"/>
    <w:rsid w:val="0028795A"/>
    <w:rsid w:val="002929D8"/>
    <w:rsid w:val="002A237D"/>
    <w:rsid w:val="002A4C53"/>
    <w:rsid w:val="002B0672"/>
    <w:rsid w:val="002B247F"/>
    <w:rsid w:val="002C145D"/>
    <w:rsid w:val="002C2C3E"/>
    <w:rsid w:val="002C533E"/>
    <w:rsid w:val="002D027F"/>
    <w:rsid w:val="002D7A85"/>
    <w:rsid w:val="002D7B60"/>
    <w:rsid w:val="002E4EBB"/>
    <w:rsid w:val="002E6C9E"/>
    <w:rsid w:val="002F4761"/>
    <w:rsid w:val="002F5C79"/>
    <w:rsid w:val="003019E2"/>
    <w:rsid w:val="0030207C"/>
    <w:rsid w:val="00305FA3"/>
    <w:rsid w:val="00307D0F"/>
    <w:rsid w:val="0031413F"/>
    <w:rsid w:val="003148BB"/>
    <w:rsid w:val="00317976"/>
    <w:rsid w:val="00330225"/>
    <w:rsid w:val="00355EA9"/>
    <w:rsid w:val="003577B8"/>
    <w:rsid w:val="003578DE"/>
    <w:rsid w:val="00396257"/>
    <w:rsid w:val="00397EB8"/>
    <w:rsid w:val="003A4FD0"/>
    <w:rsid w:val="003A69D1"/>
    <w:rsid w:val="003A7705"/>
    <w:rsid w:val="003A77F1"/>
    <w:rsid w:val="003B1545"/>
    <w:rsid w:val="003C067D"/>
    <w:rsid w:val="003C409D"/>
    <w:rsid w:val="003C5BA6"/>
    <w:rsid w:val="003C731F"/>
    <w:rsid w:val="003F0E85"/>
    <w:rsid w:val="00410C55"/>
    <w:rsid w:val="004146EB"/>
    <w:rsid w:val="00414F77"/>
    <w:rsid w:val="00416854"/>
    <w:rsid w:val="00417725"/>
    <w:rsid w:val="00437F26"/>
    <w:rsid w:val="00444097"/>
    <w:rsid w:val="00445487"/>
    <w:rsid w:val="00454769"/>
    <w:rsid w:val="00466991"/>
    <w:rsid w:val="0047064C"/>
    <w:rsid w:val="004A42E1"/>
    <w:rsid w:val="004B162C"/>
    <w:rsid w:val="004B7F67"/>
    <w:rsid w:val="004C3DBE"/>
    <w:rsid w:val="004C55BC"/>
    <w:rsid w:val="004C5C96"/>
    <w:rsid w:val="004C6F94"/>
    <w:rsid w:val="004D06A4"/>
    <w:rsid w:val="004D25C0"/>
    <w:rsid w:val="004F16ED"/>
    <w:rsid w:val="004F1A81"/>
    <w:rsid w:val="005218D9"/>
    <w:rsid w:val="00536186"/>
    <w:rsid w:val="00544CBB"/>
    <w:rsid w:val="00553537"/>
    <w:rsid w:val="0057315F"/>
    <w:rsid w:val="00576104"/>
    <w:rsid w:val="005A165F"/>
    <w:rsid w:val="005B2B86"/>
    <w:rsid w:val="005C2DB1"/>
    <w:rsid w:val="005C44B8"/>
    <w:rsid w:val="005C67C8"/>
    <w:rsid w:val="005D0249"/>
    <w:rsid w:val="005D6E8C"/>
    <w:rsid w:val="005F100C"/>
    <w:rsid w:val="005F68DA"/>
    <w:rsid w:val="00601E19"/>
    <w:rsid w:val="0060277F"/>
    <w:rsid w:val="0060773B"/>
    <w:rsid w:val="006157B5"/>
    <w:rsid w:val="00626FC6"/>
    <w:rsid w:val="006303B4"/>
    <w:rsid w:val="00633D3D"/>
    <w:rsid w:val="00641703"/>
    <w:rsid w:val="006431A6"/>
    <w:rsid w:val="006459F6"/>
    <w:rsid w:val="006468E1"/>
    <w:rsid w:val="006501AD"/>
    <w:rsid w:val="00651BFA"/>
    <w:rsid w:val="00654475"/>
    <w:rsid w:val="00665A4B"/>
    <w:rsid w:val="0067117D"/>
    <w:rsid w:val="00676C8C"/>
    <w:rsid w:val="00692E2A"/>
    <w:rsid w:val="006A76F2"/>
    <w:rsid w:val="006B120C"/>
    <w:rsid w:val="006C017E"/>
    <w:rsid w:val="006D7EFB"/>
    <w:rsid w:val="006E6672"/>
    <w:rsid w:val="006E6722"/>
    <w:rsid w:val="00701BA8"/>
    <w:rsid w:val="007027B9"/>
    <w:rsid w:val="007067E5"/>
    <w:rsid w:val="00711950"/>
    <w:rsid w:val="00715E88"/>
    <w:rsid w:val="00727192"/>
    <w:rsid w:val="00731C5E"/>
    <w:rsid w:val="00734CAA"/>
    <w:rsid w:val="007458B6"/>
    <w:rsid w:val="00746583"/>
    <w:rsid w:val="0075533C"/>
    <w:rsid w:val="00757581"/>
    <w:rsid w:val="007611A0"/>
    <w:rsid w:val="00786427"/>
    <w:rsid w:val="00796D3F"/>
    <w:rsid w:val="007A1683"/>
    <w:rsid w:val="007A5C12"/>
    <w:rsid w:val="007A7CB0"/>
    <w:rsid w:val="007B68A3"/>
    <w:rsid w:val="007C2541"/>
    <w:rsid w:val="007D66A8"/>
    <w:rsid w:val="007E003F"/>
    <w:rsid w:val="008164F2"/>
    <w:rsid w:val="00821395"/>
    <w:rsid w:val="00830E26"/>
    <w:rsid w:val="008370F2"/>
    <w:rsid w:val="0084013C"/>
    <w:rsid w:val="00843576"/>
    <w:rsid w:val="00843B64"/>
    <w:rsid w:val="008478FC"/>
    <w:rsid w:val="00850096"/>
    <w:rsid w:val="00867BFF"/>
    <w:rsid w:val="008752E4"/>
    <w:rsid w:val="00881C0E"/>
    <w:rsid w:val="0088480A"/>
    <w:rsid w:val="0088757A"/>
    <w:rsid w:val="008957DD"/>
    <w:rsid w:val="00897D98"/>
    <w:rsid w:val="008A36F8"/>
    <w:rsid w:val="008A6DF2"/>
    <w:rsid w:val="008A75A3"/>
    <w:rsid w:val="008A7807"/>
    <w:rsid w:val="008B4CC9"/>
    <w:rsid w:val="008D2308"/>
    <w:rsid w:val="008D7C99"/>
    <w:rsid w:val="008E0FCB"/>
    <w:rsid w:val="00901EBA"/>
    <w:rsid w:val="00902315"/>
    <w:rsid w:val="00912D76"/>
    <w:rsid w:val="0092178C"/>
    <w:rsid w:val="0092306D"/>
    <w:rsid w:val="009232F2"/>
    <w:rsid w:val="009260E0"/>
    <w:rsid w:val="00930B88"/>
    <w:rsid w:val="00940DCC"/>
    <w:rsid w:val="0094179A"/>
    <w:rsid w:val="0094459E"/>
    <w:rsid w:val="00944DBC"/>
    <w:rsid w:val="00950977"/>
    <w:rsid w:val="00951A7B"/>
    <w:rsid w:val="009564A6"/>
    <w:rsid w:val="00967621"/>
    <w:rsid w:val="00967E6A"/>
    <w:rsid w:val="009736C7"/>
    <w:rsid w:val="009764CB"/>
    <w:rsid w:val="009831DA"/>
    <w:rsid w:val="00994FCD"/>
    <w:rsid w:val="009B4A0F"/>
    <w:rsid w:val="009C11D2"/>
    <w:rsid w:val="009C6C70"/>
    <w:rsid w:val="009D0B63"/>
    <w:rsid w:val="009E307E"/>
    <w:rsid w:val="009F2021"/>
    <w:rsid w:val="00A07870"/>
    <w:rsid w:val="00A07F19"/>
    <w:rsid w:val="00A1348D"/>
    <w:rsid w:val="00A232EE"/>
    <w:rsid w:val="00A30AF0"/>
    <w:rsid w:val="00A4175F"/>
    <w:rsid w:val="00A44411"/>
    <w:rsid w:val="00A469FA"/>
    <w:rsid w:val="00A55B01"/>
    <w:rsid w:val="00A56B5B"/>
    <w:rsid w:val="00A603FF"/>
    <w:rsid w:val="00A63389"/>
    <w:rsid w:val="00A657DD"/>
    <w:rsid w:val="00A666A6"/>
    <w:rsid w:val="00A675FD"/>
    <w:rsid w:val="00A72437"/>
    <w:rsid w:val="00A80611"/>
    <w:rsid w:val="00A8567B"/>
    <w:rsid w:val="00AB5340"/>
    <w:rsid w:val="00AC0A89"/>
    <w:rsid w:val="00AC0B31"/>
    <w:rsid w:val="00AC0C87"/>
    <w:rsid w:val="00AC7C96"/>
    <w:rsid w:val="00AE237D"/>
    <w:rsid w:val="00AE502A"/>
    <w:rsid w:val="00AE5108"/>
    <w:rsid w:val="00AF7C07"/>
    <w:rsid w:val="00B22C93"/>
    <w:rsid w:val="00B22E62"/>
    <w:rsid w:val="00B27589"/>
    <w:rsid w:val="00B405B7"/>
    <w:rsid w:val="00B412A3"/>
    <w:rsid w:val="00B41974"/>
    <w:rsid w:val="00B52222"/>
    <w:rsid w:val="00B547EB"/>
    <w:rsid w:val="00B54FE7"/>
    <w:rsid w:val="00B66901"/>
    <w:rsid w:val="00B70D0A"/>
    <w:rsid w:val="00B71E6D"/>
    <w:rsid w:val="00B72070"/>
    <w:rsid w:val="00B779E1"/>
    <w:rsid w:val="00B91EE1"/>
    <w:rsid w:val="00B94932"/>
    <w:rsid w:val="00BA0090"/>
    <w:rsid w:val="00BA1A67"/>
    <w:rsid w:val="00BD08A9"/>
    <w:rsid w:val="00BE5B5F"/>
    <w:rsid w:val="00C26F55"/>
    <w:rsid w:val="00C30C63"/>
    <w:rsid w:val="00C33D93"/>
    <w:rsid w:val="00C36B8B"/>
    <w:rsid w:val="00C415C1"/>
    <w:rsid w:val="00C47DBF"/>
    <w:rsid w:val="00C552FF"/>
    <w:rsid w:val="00C558DA"/>
    <w:rsid w:val="00C55AF3"/>
    <w:rsid w:val="00C80682"/>
    <w:rsid w:val="00C84759"/>
    <w:rsid w:val="00C858B8"/>
    <w:rsid w:val="00CA4B6F"/>
    <w:rsid w:val="00CA5CE8"/>
    <w:rsid w:val="00CA6C7F"/>
    <w:rsid w:val="00CB1EC4"/>
    <w:rsid w:val="00CB53F4"/>
    <w:rsid w:val="00CB5A43"/>
    <w:rsid w:val="00CC10A6"/>
    <w:rsid w:val="00CC57E5"/>
    <w:rsid w:val="00CD5EB8"/>
    <w:rsid w:val="00CD7044"/>
    <w:rsid w:val="00CE08B9"/>
    <w:rsid w:val="00CE524C"/>
    <w:rsid w:val="00CE5E05"/>
    <w:rsid w:val="00CF141F"/>
    <w:rsid w:val="00CF4777"/>
    <w:rsid w:val="00D067BB"/>
    <w:rsid w:val="00D1352A"/>
    <w:rsid w:val="00D169AF"/>
    <w:rsid w:val="00D21A3A"/>
    <w:rsid w:val="00D25249"/>
    <w:rsid w:val="00D374FA"/>
    <w:rsid w:val="00D44172"/>
    <w:rsid w:val="00D46A34"/>
    <w:rsid w:val="00D47BC9"/>
    <w:rsid w:val="00D63B8C"/>
    <w:rsid w:val="00D731B1"/>
    <w:rsid w:val="00D739CC"/>
    <w:rsid w:val="00D8093D"/>
    <w:rsid w:val="00D8108C"/>
    <w:rsid w:val="00D842AE"/>
    <w:rsid w:val="00D9211C"/>
    <w:rsid w:val="00D92DE0"/>
    <w:rsid w:val="00D92FEF"/>
    <w:rsid w:val="00D93A0F"/>
    <w:rsid w:val="00DA1BCA"/>
    <w:rsid w:val="00DB3B8D"/>
    <w:rsid w:val="00DC46FF"/>
    <w:rsid w:val="00DC5254"/>
    <w:rsid w:val="00DC557E"/>
    <w:rsid w:val="00DD1A4F"/>
    <w:rsid w:val="00DD3107"/>
    <w:rsid w:val="00DD7C2C"/>
    <w:rsid w:val="00DE1171"/>
    <w:rsid w:val="00E06797"/>
    <w:rsid w:val="00E1265B"/>
    <w:rsid w:val="00E13B48"/>
    <w:rsid w:val="00E1404F"/>
    <w:rsid w:val="00E14BF1"/>
    <w:rsid w:val="00E21C83"/>
    <w:rsid w:val="00E24ADA"/>
    <w:rsid w:val="00E32F59"/>
    <w:rsid w:val="00E406D9"/>
    <w:rsid w:val="00E461B2"/>
    <w:rsid w:val="00E46D9A"/>
    <w:rsid w:val="00E54E97"/>
    <w:rsid w:val="00E565FF"/>
    <w:rsid w:val="00E65388"/>
    <w:rsid w:val="00E828E7"/>
    <w:rsid w:val="00E85B7D"/>
    <w:rsid w:val="00E9121B"/>
    <w:rsid w:val="00E976E8"/>
    <w:rsid w:val="00EA0880"/>
    <w:rsid w:val="00EA0AE2"/>
    <w:rsid w:val="00EA39E5"/>
    <w:rsid w:val="00EC5A46"/>
    <w:rsid w:val="00EC63E2"/>
    <w:rsid w:val="00EF22B3"/>
    <w:rsid w:val="00EF7165"/>
    <w:rsid w:val="00EF72FF"/>
    <w:rsid w:val="00F03B69"/>
    <w:rsid w:val="00F03E79"/>
    <w:rsid w:val="00F07A50"/>
    <w:rsid w:val="00F113DA"/>
    <w:rsid w:val="00F21128"/>
    <w:rsid w:val="00F37414"/>
    <w:rsid w:val="00F37DC8"/>
    <w:rsid w:val="00F439B3"/>
    <w:rsid w:val="00F47331"/>
    <w:rsid w:val="00F57553"/>
    <w:rsid w:val="00F650C3"/>
    <w:rsid w:val="00F65D85"/>
    <w:rsid w:val="00F71F41"/>
    <w:rsid w:val="00F8091E"/>
    <w:rsid w:val="00F83831"/>
    <w:rsid w:val="00F8615C"/>
    <w:rsid w:val="00F961DA"/>
    <w:rsid w:val="00F969E5"/>
    <w:rsid w:val="00FA6BB0"/>
    <w:rsid w:val="00FB6900"/>
    <w:rsid w:val="00FB7D21"/>
    <w:rsid w:val="00FC26AD"/>
    <w:rsid w:val="00FD5860"/>
    <w:rsid w:val="00FE352D"/>
    <w:rsid w:val="00FE40EB"/>
    <w:rsid w:val="00FE4D02"/>
    <w:rsid w:val="00FE7D62"/>
    <w:rsid w:val="00FF38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81C0E"/>
    <w:pPr>
      <w:tabs>
        <w:tab w:val="left" w:pos="1247"/>
        <w:tab w:val="left" w:pos="1814"/>
        <w:tab w:val="left" w:pos="2381"/>
        <w:tab w:val="left" w:pos="2948"/>
        <w:tab w:val="left" w:pos="3515"/>
      </w:tabs>
    </w:pPr>
    <w:rPr>
      <w:lang w:val="en-GB"/>
    </w:rPr>
  </w:style>
  <w:style w:type="paragraph" w:styleId="Heading1">
    <w:name w:val="heading 1"/>
    <w:basedOn w:val="Normal"/>
    <w:next w:val="Normalnumber"/>
    <w:qFormat/>
    <w:rsid w:val="000D6941"/>
    <w:pPr>
      <w:keepNext/>
      <w:spacing w:before="240" w:after="120"/>
      <w:ind w:left="1247" w:hanging="680"/>
      <w:outlineLvl w:val="0"/>
    </w:pPr>
    <w:rPr>
      <w:b/>
      <w:sz w:val="28"/>
    </w:rPr>
  </w:style>
  <w:style w:type="paragraph" w:styleId="Heading2">
    <w:name w:val="heading 2"/>
    <w:basedOn w:val="Normal"/>
    <w:next w:val="Normalnumber"/>
    <w:qFormat/>
    <w:rsid w:val="000D6941"/>
    <w:pPr>
      <w:keepNext/>
      <w:spacing w:before="240" w:after="120"/>
      <w:ind w:left="1247" w:hanging="680"/>
      <w:outlineLvl w:val="1"/>
    </w:pPr>
    <w:rPr>
      <w:b/>
      <w:sz w:val="24"/>
      <w:szCs w:val="24"/>
    </w:rPr>
  </w:style>
  <w:style w:type="paragraph" w:styleId="Heading3">
    <w:name w:val="heading 3"/>
    <w:basedOn w:val="Normal"/>
    <w:next w:val="Normalnumber"/>
    <w:qFormat/>
    <w:rsid w:val="000D6941"/>
    <w:pPr>
      <w:spacing w:after="120"/>
      <w:ind w:left="1247" w:hanging="680"/>
      <w:outlineLvl w:val="2"/>
    </w:pPr>
    <w:rPr>
      <w:b/>
    </w:rPr>
  </w:style>
  <w:style w:type="paragraph" w:styleId="Heading4">
    <w:name w:val="heading 4"/>
    <w:basedOn w:val="Heading3"/>
    <w:next w:val="Normalnumber"/>
    <w:qFormat/>
    <w:rsid w:val="000D6941"/>
    <w:pPr>
      <w:keepNext/>
      <w:outlineLvl w:val="3"/>
    </w:pPr>
  </w:style>
  <w:style w:type="paragraph" w:styleId="Heading5">
    <w:name w:val="heading 5"/>
    <w:basedOn w:val="Normal"/>
    <w:next w:val="Normal"/>
    <w:qFormat/>
    <w:rsid w:val="000D6941"/>
    <w:pPr>
      <w:keepNext/>
      <w:outlineLvl w:val="4"/>
    </w:pPr>
    <w:rPr>
      <w:rFonts w:ascii="Univers" w:hAnsi="Univers"/>
      <w:b/>
      <w:sz w:val="24"/>
    </w:rPr>
  </w:style>
  <w:style w:type="paragraph" w:styleId="Heading6">
    <w:name w:val="heading 6"/>
    <w:basedOn w:val="Normal"/>
    <w:next w:val="Normal"/>
    <w:qFormat/>
    <w:rsid w:val="000D6941"/>
    <w:pPr>
      <w:keepNext/>
      <w:ind w:left="578"/>
      <w:outlineLvl w:val="5"/>
    </w:pPr>
    <w:rPr>
      <w:b/>
      <w:bCs/>
      <w:sz w:val="24"/>
    </w:rPr>
  </w:style>
  <w:style w:type="paragraph" w:styleId="Heading7">
    <w:name w:val="heading 7"/>
    <w:basedOn w:val="Normal"/>
    <w:next w:val="Normal"/>
    <w:qFormat/>
    <w:rsid w:val="000D6941"/>
    <w:pPr>
      <w:keepNext/>
      <w:widowControl w:val="0"/>
      <w:jc w:val="center"/>
      <w:outlineLvl w:val="6"/>
    </w:pPr>
    <w:rPr>
      <w:snapToGrid w:val="0"/>
      <w:u w:val="single"/>
      <w:lang w:val="en-US"/>
    </w:rPr>
  </w:style>
  <w:style w:type="paragraph" w:styleId="Heading8">
    <w:name w:val="heading 8"/>
    <w:basedOn w:val="Normal"/>
    <w:next w:val="Normal"/>
    <w:qFormat/>
    <w:rsid w:val="000D6941"/>
    <w:pPr>
      <w:keepNext/>
      <w:widowControl w:val="0"/>
      <w:numPr>
        <w:numId w:val="1"/>
      </w:numPr>
      <w:tabs>
        <w:tab w:val="left" w:pos="-1440"/>
        <w:tab w:val="left" w:pos="-720"/>
      </w:tabs>
      <w:suppressAutoHyphens/>
      <w:jc w:val="center"/>
      <w:outlineLvl w:val="7"/>
    </w:pPr>
    <w:rPr>
      <w:snapToGrid w:val="0"/>
      <w:u w:val="single"/>
      <w:lang w:val="en-US"/>
    </w:rPr>
  </w:style>
  <w:style w:type="paragraph" w:styleId="Heading9">
    <w:name w:val="heading 9"/>
    <w:basedOn w:val="Normal"/>
    <w:next w:val="Normal"/>
    <w:qFormat/>
    <w:rsid w:val="000D6941"/>
    <w:pPr>
      <w:keepNext/>
      <w:widowControl w:val="0"/>
      <w:numPr>
        <w:numId w:val="2"/>
      </w:numPr>
      <w:suppressAutoHyphens/>
      <w:jc w:val="center"/>
      <w:outlineLvl w:val="8"/>
    </w:pPr>
    <w:rPr>
      <w:snapToGrid w:val="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emiHidden/>
    <w:rsid w:val="000D6941"/>
    <w:rPr>
      <w:rFonts w:ascii="Times New Roman" w:hAnsi="Times New Roman"/>
      <w:b/>
      <w:sz w:val="18"/>
    </w:rPr>
  </w:style>
  <w:style w:type="table" w:customStyle="1" w:styleId="Tabledocright">
    <w:name w:val="Table_doc_right"/>
    <w:basedOn w:val="TableNormal"/>
    <w:rsid w:val="003A77F1"/>
    <w:pPr>
      <w:spacing w:before="40" w:after="40"/>
    </w:pPr>
    <w:rPr>
      <w:sz w:val="18"/>
      <w:szCs w:val="18"/>
    </w:rPr>
    <w:tblPr>
      <w:jc w:val="righ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0D6941"/>
    <w:pPr>
      <w:tabs>
        <w:tab w:val="clear" w:pos="1814"/>
        <w:tab w:val="clear" w:pos="2381"/>
        <w:tab w:val="clear" w:pos="2948"/>
        <w:tab w:val="clear" w:pos="3515"/>
      </w:tabs>
      <w:ind w:left="1000"/>
    </w:pPr>
    <w:rPr>
      <w:sz w:val="18"/>
      <w:szCs w:val="18"/>
    </w:rPr>
  </w:style>
  <w:style w:type="paragraph" w:styleId="TOC7">
    <w:name w:val="toc 7"/>
    <w:basedOn w:val="Normal"/>
    <w:next w:val="Normal"/>
    <w:autoRedefine/>
    <w:semiHidden/>
    <w:rsid w:val="000D6941"/>
    <w:pPr>
      <w:tabs>
        <w:tab w:val="clear" w:pos="1814"/>
        <w:tab w:val="clear" w:pos="2381"/>
        <w:tab w:val="clear" w:pos="2948"/>
        <w:tab w:val="clear" w:pos="3515"/>
      </w:tabs>
      <w:ind w:left="1200"/>
    </w:pPr>
    <w:rPr>
      <w:sz w:val="18"/>
      <w:szCs w:val="18"/>
    </w:rPr>
  </w:style>
  <w:style w:type="paragraph" w:styleId="TOC8">
    <w:name w:val="toc 8"/>
    <w:basedOn w:val="Normal"/>
    <w:next w:val="Normal"/>
    <w:autoRedefine/>
    <w:semiHidden/>
    <w:rsid w:val="000D6941"/>
    <w:pPr>
      <w:tabs>
        <w:tab w:val="clear" w:pos="1814"/>
        <w:tab w:val="clear" w:pos="2381"/>
        <w:tab w:val="clear" w:pos="2948"/>
        <w:tab w:val="clear" w:pos="3515"/>
      </w:tabs>
      <w:ind w:left="1400"/>
    </w:pPr>
    <w:rPr>
      <w:sz w:val="18"/>
      <w:szCs w:val="18"/>
    </w:rPr>
  </w:style>
  <w:style w:type="paragraph" w:styleId="TOC9">
    <w:name w:val="toc 9"/>
    <w:basedOn w:val="Normal"/>
    <w:next w:val="Normal"/>
    <w:autoRedefine/>
    <w:semiHidden/>
    <w:rsid w:val="000D6941"/>
    <w:pPr>
      <w:tabs>
        <w:tab w:val="clear" w:pos="1814"/>
        <w:tab w:val="clear" w:pos="2381"/>
        <w:tab w:val="clear" w:pos="2948"/>
        <w:tab w:val="clear" w:pos="3515"/>
      </w:tabs>
      <w:ind w:left="1600"/>
    </w:pPr>
    <w:rPr>
      <w:sz w:val="18"/>
      <w:szCs w:val="18"/>
    </w:rPr>
  </w:style>
  <w:style w:type="paragraph" w:customStyle="1" w:styleId="Titlefigure">
    <w:name w:val="Title_figure"/>
    <w:basedOn w:val="Titletable"/>
    <w:next w:val="NormalNonumber"/>
    <w:rsid w:val="003A77F1"/>
    <w:rPr>
      <w:bCs w:val="0"/>
    </w:rPr>
  </w:style>
  <w:style w:type="paragraph" w:styleId="TableofFigures">
    <w:name w:val="table of figures"/>
    <w:basedOn w:val="Normal"/>
    <w:next w:val="Normal"/>
    <w:autoRedefine/>
    <w:semiHidden/>
    <w:rsid w:val="000D6941"/>
    <w:pPr>
      <w:tabs>
        <w:tab w:val="clear" w:pos="1814"/>
        <w:tab w:val="clear" w:pos="2381"/>
        <w:tab w:val="clear" w:pos="2948"/>
        <w:tab w:val="clear" w:pos="3515"/>
      </w:tabs>
      <w:ind w:left="1814" w:hanging="567"/>
    </w:pPr>
  </w:style>
  <w:style w:type="paragraph" w:customStyle="1" w:styleId="CH1">
    <w:name w:val="CH1"/>
    <w:basedOn w:val="Normalpool"/>
    <w:next w:val="CH2"/>
    <w:rsid w:val="00160D74"/>
    <w:pPr>
      <w:keepNext/>
      <w:keepLines/>
      <w:tabs>
        <w:tab w:val="right" w:pos="851"/>
      </w:tabs>
      <w:suppressAutoHyphens/>
      <w:spacing w:before="240" w:after="120"/>
      <w:ind w:left="1247" w:right="284" w:hanging="1247"/>
    </w:pPr>
    <w:rPr>
      <w:b/>
      <w:sz w:val="28"/>
      <w:szCs w:val="28"/>
      <w:lang w:val="en-GB"/>
    </w:rPr>
  </w:style>
  <w:style w:type="paragraph" w:customStyle="1" w:styleId="CH2">
    <w:name w:val="CH2"/>
    <w:basedOn w:val="Normalpool"/>
    <w:next w:val="Normalnumber"/>
    <w:rsid w:val="00160D74"/>
    <w:pPr>
      <w:keepNext/>
      <w:keepLines/>
      <w:tabs>
        <w:tab w:val="right" w:pos="851"/>
      </w:tabs>
      <w:suppressAutoHyphens/>
      <w:spacing w:before="80" w:after="120"/>
      <w:ind w:left="1247" w:right="284" w:hanging="1247"/>
    </w:pPr>
    <w:rPr>
      <w:b/>
      <w:sz w:val="24"/>
      <w:szCs w:val="24"/>
      <w:lang w:val="en-GB"/>
    </w:rPr>
  </w:style>
  <w:style w:type="paragraph" w:customStyle="1" w:styleId="CH3">
    <w:name w:val="CH3"/>
    <w:basedOn w:val="Normalpool"/>
    <w:next w:val="Normalnumber"/>
    <w:rsid w:val="00160D74"/>
    <w:pPr>
      <w:keepNext/>
      <w:keepLines/>
      <w:tabs>
        <w:tab w:val="right" w:pos="851"/>
      </w:tabs>
      <w:suppressAutoHyphens/>
      <w:spacing w:after="120"/>
      <w:ind w:left="1247" w:right="284" w:hanging="1247"/>
    </w:pPr>
    <w:rPr>
      <w:b/>
      <w:lang w:val="en-GB"/>
    </w:rPr>
  </w:style>
  <w:style w:type="paragraph" w:customStyle="1" w:styleId="CH4">
    <w:name w:val="CH4"/>
    <w:basedOn w:val="Normalpool"/>
    <w:next w:val="Normalnumber"/>
    <w:rsid w:val="00160D74"/>
    <w:pPr>
      <w:keepNext/>
      <w:keepLines/>
      <w:tabs>
        <w:tab w:val="right" w:pos="851"/>
      </w:tabs>
      <w:suppressAutoHyphens/>
      <w:spacing w:after="120"/>
      <w:ind w:left="1247" w:right="284" w:hanging="1247"/>
    </w:pPr>
    <w:rPr>
      <w:b/>
      <w:lang w:val="en-GB"/>
    </w:rPr>
  </w:style>
  <w:style w:type="table" w:customStyle="1" w:styleId="Footertable">
    <w:name w:val="Footer_table"/>
    <w:basedOn w:val="TableNormal"/>
    <w:semiHidden/>
    <w:rsid w:val="003A77F1"/>
    <w:rPr>
      <w:rFonts w:ascii="Arial" w:hAnsi="Arial"/>
      <w:sz w:val="16"/>
    </w:rPr>
    <w:tblPr>
      <w:jc w:val="right"/>
      <w:tblInd w:w="0" w:type="dxa"/>
      <w:tblBorders>
        <w:top w:val="double" w:sz="4" w:space="0" w:color="auto"/>
        <w:left w:val="double" w:sz="4" w:space="0" w:color="auto"/>
        <w:bottom w:val="double" w:sz="4" w:space="0" w:color="auto"/>
        <w:right w:val="double" w:sz="4" w:space="0" w:color="auto"/>
      </w:tblBorders>
      <w:tblCellMar>
        <w:top w:w="0" w:type="dxa"/>
        <w:left w:w="108" w:type="dxa"/>
        <w:bottom w:w="0" w:type="dxa"/>
        <w:right w:w="108" w:type="dxa"/>
      </w:tblCellMar>
    </w:tblPr>
    <w:trPr>
      <w:jc w:val="right"/>
    </w:trPr>
    <w:tcPr>
      <w:tcMar>
        <w:top w:w="28" w:type="dxa"/>
        <w:bottom w:w="28" w:type="dxa"/>
      </w:tcMar>
    </w:tcPr>
  </w:style>
  <w:style w:type="paragraph" w:customStyle="1" w:styleId="CH5">
    <w:name w:val="CH5"/>
    <w:basedOn w:val="Normalpool"/>
    <w:next w:val="Normalnumber"/>
    <w:rsid w:val="00160D74"/>
    <w:pPr>
      <w:keepNext/>
      <w:keepLines/>
      <w:tabs>
        <w:tab w:val="right" w:pos="851"/>
      </w:tabs>
      <w:suppressAutoHyphens/>
      <w:spacing w:after="120"/>
      <w:ind w:left="1247" w:right="284" w:hanging="1247"/>
    </w:pPr>
    <w:rPr>
      <w:b/>
      <w:lang w:val="en-GB"/>
    </w:rPr>
  </w:style>
  <w:style w:type="paragraph" w:customStyle="1" w:styleId="Footerpool">
    <w:name w:val="Footer_pool"/>
    <w:basedOn w:val="Normal"/>
    <w:next w:val="Normal"/>
    <w:semiHidden/>
    <w:rsid w:val="003A77F1"/>
    <w:pPr>
      <w:tabs>
        <w:tab w:val="left" w:pos="4321"/>
        <w:tab w:val="right" w:pos="8641"/>
      </w:tabs>
      <w:spacing w:before="60" w:after="120"/>
    </w:pPr>
    <w:rPr>
      <w:b/>
      <w:sz w:val="18"/>
    </w:rPr>
  </w:style>
  <w:style w:type="paragraph" w:customStyle="1" w:styleId="Headerpool">
    <w:name w:val="Header_pool"/>
    <w:basedOn w:val="Normal"/>
    <w:next w:val="Normal"/>
    <w:semiHidden/>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_pool"/>
    <w:semiHidden/>
    <w:rsid w:val="003A77F1"/>
    <w:pPr>
      <w:tabs>
        <w:tab w:val="left" w:pos="1247"/>
        <w:tab w:val="left" w:pos="1814"/>
        <w:tab w:val="left" w:pos="2381"/>
        <w:tab w:val="left" w:pos="2948"/>
        <w:tab w:val="left" w:pos="3515"/>
        <w:tab w:val="left" w:pos="4082"/>
      </w:tabs>
    </w:pPr>
    <w:rPr>
      <w:lang w:val="fr-FR"/>
    </w:rPr>
  </w:style>
  <w:style w:type="paragraph" w:customStyle="1" w:styleId="Footer-pool">
    <w:name w:val="Footer-pool"/>
    <w:basedOn w:val="Normal-pool"/>
    <w:next w:val="Normal-pool"/>
    <w:rsid w:val="003A77F1"/>
    <w:pPr>
      <w:tabs>
        <w:tab w:val="left" w:pos="4321"/>
        <w:tab w:val="right" w:pos="8641"/>
      </w:tabs>
      <w:spacing w:before="60" w:after="120"/>
    </w:pPr>
    <w:rPr>
      <w:b/>
      <w:sz w:val="18"/>
    </w:rPr>
  </w:style>
  <w:style w:type="paragraph" w:customStyle="1" w:styleId="Header-pool">
    <w:name w:val="Header-pool"/>
    <w:basedOn w:val="Normal-pool"/>
    <w:next w:val="Normal-pool"/>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pool"/>
    <w:link w:val="Normal-poolChar"/>
    <w:uiPriority w:val="99"/>
    <w:rsid w:val="00160D74"/>
    <w:pPr>
      <w:tabs>
        <w:tab w:val="left" w:pos="1247"/>
        <w:tab w:val="left" w:pos="1814"/>
        <w:tab w:val="left" w:pos="2381"/>
        <w:tab w:val="left" w:pos="2948"/>
        <w:tab w:val="left" w:pos="3515"/>
        <w:tab w:val="left" w:pos="4082"/>
      </w:tabs>
    </w:pPr>
    <w:rPr>
      <w:lang w:val="en-GB"/>
    </w:rPr>
  </w:style>
  <w:style w:type="character" w:styleId="FootnoteReference">
    <w:name w:val="footnote reference"/>
    <w:aliases w:val="16 Point,Superscript 6 Point"/>
    <w:basedOn w:val="DefaultParagraphFont"/>
    <w:semiHidden/>
    <w:rsid w:val="000D6941"/>
    <w:rPr>
      <w:rFonts w:ascii="Times New Roman" w:hAnsi="Times New Roman"/>
      <w:color w:val="auto"/>
      <w:sz w:val="20"/>
      <w:szCs w:val="18"/>
      <w:vertAlign w:val="superscript"/>
    </w:rPr>
  </w:style>
  <w:style w:type="paragraph" w:styleId="FootnoteText">
    <w:name w:val="footnote text"/>
    <w:aliases w:val="Geneva 9,Font: Geneva 9,Boston 10,f,DNV-FT"/>
    <w:basedOn w:val="Normalpool"/>
    <w:link w:val="FootnoteTextChar"/>
    <w:semiHidden/>
    <w:rsid w:val="000D6941"/>
    <w:pPr>
      <w:spacing w:before="20" w:after="40"/>
      <w:ind w:left="1247"/>
    </w:pPr>
    <w:rPr>
      <w:sz w:val="18"/>
    </w:rPr>
  </w:style>
  <w:style w:type="character" w:customStyle="1" w:styleId="FootnoteTextChar">
    <w:name w:val="Footnote Text Char"/>
    <w:aliases w:val="Geneva 9 Char,Font: Geneva 9 Char,Boston 10 Char,f Char,DNV-FT Char"/>
    <w:link w:val="FootnoteText"/>
    <w:semiHidden/>
    <w:locked/>
    <w:rsid w:val="00881C0E"/>
    <w:rPr>
      <w:sz w:val="18"/>
      <w:lang w:val="fr-FR"/>
    </w:rPr>
  </w:style>
  <w:style w:type="character" w:customStyle="1" w:styleId="NormalnumberChar">
    <w:name w:val="Normal_number Char"/>
    <w:link w:val="Normalnumber"/>
    <w:rsid w:val="00CA4B6F"/>
    <w:rPr>
      <w:lang w:val="en-GB"/>
    </w:rPr>
  </w:style>
  <w:style w:type="paragraph" w:styleId="ListParagraph">
    <w:name w:val="List Paragraph"/>
    <w:basedOn w:val="Normal"/>
    <w:uiPriority w:val="34"/>
    <w:qFormat/>
    <w:rsid w:val="00881C0E"/>
    <w:pPr>
      <w:ind w:left="720"/>
      <w:contextualSpacing/>
    </w:pPr>
  </w:style>
  <w:style w:type="character" w:customStyle="1" w:styleId="Normal-poolChar">
    <w:name w:val="Normal-pool Char"/>
    <w:link w:val="Normal-pool"/>
    <w:uiPriority w:val="99"/>
    <w:rsid w:val="00881C0E"/>
    <w:rPr>
      <w:lang w:val="en-GB"/>
    </w:rPr>
  </w:style>
  <w:style w:type="table" w:customStyle="1" w:styleId="AATable">
    <w:name w:val="AA_Table"/>
    <w:basedOn w:val="TableNormal"/>
    <w:semiHidden/>
    <w:rsid w:val="003A77F1"/>
    <w:tblPr>
      <w:tblStyleRowBandSize w:val="1"/>
      <w:tblStyleColBandSize w:val="1"/>
      <w:jc w:val="right"/>
      <w:tblInd w:w="0" w:type="dxa"/>
      <w:tblCellMar>
        <w:top w:w="0" w:type="dxa"/>
        <w:left w:w="108" w:type="dxa"/>
        <w:bottom w:w="0" w:type="dxa"/>
        <w:right w:w="108" w:type="dxa"/>
      </w:tblCellMar>
    </w:tblPr>
    <w:trPr>
      <w:jc w:val="right"/>
    </w:trPr>
    <w:tblStylePr w:type="firstRow">
      <w:pPr>
        <w:wordWrap/>
        <w:spacing w:beforeLines="0" w:beforeAutospacing="0" w:afterLines="0" w:afterAutospacing="0"/>
        <w:contextualSpacing w:val="0"/>
        <w:jc w:val="left"/>
      </w:pPr>
      <w:rPr>
        <w:rFonts w:ascii="Arial" w:hAnsi="Arial"/>
        <w:b/>
        <w:i w:val="0"/>
        <w:caps/>
        <w:smallCaps w:val="0"/>
        <w:color w:val="auto"/>
        <w:sz w:val="27"/>
        <w:szCs w:val="27"/>
      </w:rPr>
    </w:tblStylePr>
    <w:tblStylePr w:type="lastRow">
      <w:pPr>
        <w:wordWrap/>
        <w:spacing w:afterLines="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Autospacing="0" w:afterLines="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Autospacing="0" w:afterLines="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Autospacing="0" w:afterLines="0" w:afterAutospacing="0"/>
        <w:ind w:leftChars="0" w:left="0" w:rightChars="0" w:right="0"/>
        <w:contextualSpacing w:val="0"/>
      </w:pPr>
      <w:rPr>
        <w:rFonts w:ascii="Times New Roman" w:hAnsi="Times New Roman"/>
        <w:b w:val="0"/>
        <w:sz w:val="20"/>
      </w:rPr>
    </w:tblStylePr>
    <w:tblStylePr w:type="swCell">
      <w:pPr>
        <w:wordWrap/>
        <w:spacing w:afterLines="0" w:afterAutospacing="0"/>
        <w:ind w:rightChars="0" w:right="0"/>
      </w:pPr>
      <w:rPr>
        <w:rFonts w:ascii="Times New Roman" w:hAnsi="Times New Roman"/>
      </w:rPr>
    </w:tblStylePr>
  </w:style>
  <w:style w:type="paragraph" w:customStyle="1" w:styleId="AATitle">
    <w:name w:val="AA_Title"/>
    <w:basedOn w:val="Normalpool"/>
    <w:rsid w:val="00160D74"/>
    <w:pPr>
      <w:keepNext/>
      <w:keepLines/>
      <w:suppressAutoHyphens/>
      <w:ind w:right="5103"/>
    </w:pPr>
    <w:rPr>
      <w:b/>
      <w:lang w:val="en-GB"/>
    </w:rPr>
  </w:style>
  <w:style w:type="paragraph" w:customStyle="1" w:styleId="AATitle2">
    <w:name w:val="AA_Title2"/>
    <w:basedOn w:val="AATitle"/>
    <w:rsid w:val="00160D74"/>
    <w:pPr>
      <w:tabs>
        <w:tab w:val="clear" w:pos="4082"/>
      </w:tabs>
      <w:spacing w:before="120" w:after="120"/>
      <w:ind w:right="4536"/>
    </w:pPr>
  </w:style>
  <w:style w:type="paragraph" w:customStyle="1" w:styleId="BBTitle">
    <w:name w:val="BB_Title"/>
    <w:basedOn w:val="Normalpool"/>
    <w:rsid w:val="00160D74"/>
    <w:pPr>
      <w:keepNext/>
      <w:keepLines/>
      <w:suppressAutoHyphens/>
      <w:spacing w:before="320" w:after="240"/>
      <w:ind w:left="1247" w:right="567"/>
    </w:pPr>
    <w:rPr>
      <w:b/>
      <w:sz w:val="28"/>
      <w:szCs w:val="28"/>
      <w:lang w:val="en-GB"/>
    </w:rPr>
  </w:style>
  <w:style w:type="paragraph" w:styleId="Footer">
    <w:name w:val="footer"/>
    <w:basedOn w:val="Normal"/>
    <w:link w:val="FooterChar"/>
    <w:uiPriority w:val="99"/>
    <w:rsid w:val="00821395"/>
    <w:pPr>
      <w:tabs>
        <w:tab w:val="center" w:pos="4320"/>
        <w:tab w:val="right" w:pos="8640"/>
      </w:tabs>
      <w:spacing w:before="60" w:after="120"/>
    </w:pPr>
    <w:rPr>
      <w:sz w:val="18"/>
    </w:rPr>
  </w:style>
  <w:style w:type="paragraph" w:styleId="Header">
    <w:name w:val="header"/>
    <w:basedOn w:val="Normal"/>
    <w:link w:val="HeaderChar"/>
    <w:semiHidden/>
    <w:rsid w:val="000D694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character" w:styleId="Hyperlink">
    <w:name w:val="Hyperlink"/>
    <w:basedOn w:val="DefaultParagraphFont"/>
    <w:semiHidden/>
    <w:rsid w:val="000D6941"/>
    <w:rPr>
      <w:rFonts w:ascii="Times New Roman" w:hAnsi="Times New Roman"/>
      <w:color w:val="auto"/>
      <w:sz w:val="20"/>
      <w:szCs w:val="20"/>
      <w:u w:val="none"/>
      <w:lang w:val="fr-FR"/>
    </w:rPr>
  </w:style>
  <w:style w:type="numbering" w:customStyle="1" w:styleId="Normallist">
    <w:name w:val="Normal_list"/>
    <w:basedOn w:val="NoList"/>
    <w:semiHidden/>
    <w:rsid w:val="003A77F1"/>
    <w:pPr>
      <w:numPr>
        <w:numId w:val="3"/>
      </w:numPr>
    </w:pPr>
  </w:style>
  <w:style w:type="paragraph" w:customStyle="1" w:styleId="NormalNonumber">
    <w:name w:val="Normal_No_number"/>
    <w:basedOn w:val="Normalpool"/>
    <w:rsid w:val="00160D74"/>
    <w:pPr>
      <w:spacing w:after="120"/>
      <w:ind w:left="1247"/>
    </w:pPr>
    <w:rPr>
      <w:lang w:val="en-GB"/>
    </w:rPr>
  </w:style>
  <w:style w:type="paragraph" w:customStyle="1" w:styleId="Normalnumber">
    <w:name w:val="Normal_number"/>
    <w:basedOn w:val="Normalpool"/>
    <w:link w:val="NormalnumberChar"/>
    <w:rsid w:val="00CA4B6F"/>
    <w:pPr>
      <w:numPr>
        <w:numId w:val="4"/>
      </w:numPr>
      <w:tabs>
        <w:tab w:val="clear" w:pos="1134"/>
        <w:tab w:val="clear" w:pos="1247"/>
        <w:tab w:val="clear" w:pos="1814"/>
        <w:tab w:val="clear" w:pos="2381"/>
        <w:tab w:val="clear" w:pos="2948"/>
        <w:tab w:val="clear" w:pos="3515"/>
        <w:tab w:val="clear" w:pos="4082"/>
        <w:tab w:val="left" w:pos="624"/>
      </w:tabs>
      <w:spacing w:after="120"/>
    </w:pPr>
    <w:rPr>
      <w:lang w:val="en-GB"/>
    </w:rPr>
  </w:style>
  <w:style w:type="paragraph" w:customStyle="1" w:styleId="Titletable">
    <w:name w:val="Title_table"/>
    <w:basedOn w:val="Normalpool"/>
    <w:rsid w:val="00160D74"/>
    <w:pPr>
      <w:keepNext/>
      <w:keepLines/>
      <w:suppressAutoHyphens/>
      <w:spacing w:after="60"/>
      <w:ind w:left="1247"/>
    </w:pPr>
    <w:rPr>
      <w:b/>
      <w:bCs/>
      <w:lang w:val="en-GB"/>
    </w:rPr>
  </w:style>
  <w:style w:type="paragraph" w:styleId="TOC1">
    <w:name w:val="toc 1"/>
    <w:basedOn w:val="Normalpool"/>
    <w:next w:val="Normalpool"/>
    <w:rsid w:val="000D6941"/>
    <w:pPr>
      <w:tabs>
        <w:tab w:val="clear" w:pos="2381"/>
        <w:tab w:val="clear" w:pos="2948"/>
        <w:tab w:val="clear" w:pos="3515"/>
        <w:tab w:val="clear" w:pos="4082"/>
        <w:tab w:val="right" w:leader="dot" w:pos="9486"/>
      </w:tabs>
      <w:spacing w:before="240"/>
      <w:ind w:left="1814" w:hanging="567"/>
    </w:pPr>
    <w:rPr>
      <w:bCs/>
    </w:rPr>
  </w:style>
  <w:style w:type="paragraph" w:styleId="TOC2">
    <w:name w:val="toc 2"/>
    <w:basedOn w:val="Normalpool"/>
    <w:next w:val="Normalpool"/>
    <w:rsid w:val="000D6941"/>
    <w:pPr>
      <w:tabs>
        <w:tab w:val="clear" w:pos="1814"/>
        <w:tab w:val="clear" w:pos="2948"/>
        <w:tab w:val="clear" w:pos="3515"/>
        <w:tab w:val="clear" w:pos="4082"/>
        <w:tab w:val="right" w:leader="dot" w:pos="9486"/>
      </w:tabs>
      <w:ind w:left="2381" w:hanging="567"/>
    </w:pPr>
  </w:style>
  <w:style w:type="paragraph" w:styleId="TOC3">
    <w:name w:val="toc 3"/>
    <w:basedOn w:val="Normalpool"/>
    <w:next w:val="Normalpool"/>
    <w:rsid w:val="000D6941"/>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rsid w:val="000D6941"/>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semiHidden/>
    <w:rsid w:val="000D6941"/>
    <w:pPr>
      <w:tabs>
        <w:tab w:val="clear" w:pos="1814"/>
        <w:tab w:val="clear" w:pos="2381"/>
        <w:tab w:val="clear" w:pos="2948"/>
        <w:tab w:val="clear" w:pos="3515"/>
      </w:tabs>
      <w:ind w:left="800"/>
    </w:pPr>
    <w:rPr>
      <w:sz w:val="18"/>
      <w:szCs w:val="18"/>
    </w:rPr>
  </w:style>
  <w:style w:type="paragraph" w:customStyle="1" w:styleId="ZZAnxheader">
    <w:name w:val="ZZ_Anx_header"/>
    <w:basedOn w:val="Normalpool"/>
    <w:rsid w:val="00160D74"/>
    <w:rPr>
      <w:b/>
      <w:bCs/>
      <w:sz w:val="28"/>
      <w:szCs w:val="22"/>
      <w:lang w:val="en-GB"/>
    </w:rPr>
  </w:style>
  <w:style w:type="paragraph" w:customStyle="1" w:styleId="ZZAnxtitle">
    <w:name w:val="ZZ_Anx_title"/>
    <w:basedOn w:val="Normalpool"/>
    <w:rsid w:val="00160D74"/>
    <w:pPr>
      <w:spacing w:before="360" w:after="120"/>
      <w:ind w:left="1247"/>
    </w:pPr>
    <w:rPr>
      <w:b/>
      <w:bCs/>
      <w:sz w:val="28"/>
      <w:szCs w:val="26"/>
      <w:lang w:val="en-GB"/>
    </w:rPr>
  </w:style>
  <w:style w:type="paragraph" w:styleId="BalloonText">
    <w:name w:val="Balloon Text"/>
    <w:basedOn w:val="Normal"/>
    <w:link w:val="BalloonTextChar"/>
    <w:rsid w:val="00B70D0A"/>
    <w:rPr>
      <w:rFonts w:ascii="Tahoma" w:hAnsi="Tahoma" w:cs="Tahoma"/>
      <w:sz w:val="16"/>
      <w:szCs w:val="16"/>
    </w:rPr>
  </w:style>
  <w:style w:type="character" w:customStyle="1" w:styleId="BalloonTextChar">
    <w:name w:val="Balloon Text Char"/>
    <w:basedOn w:val="DefaultParagraphFont"/>
    <w:link w:val="BalloonText"/>
    <w:rsid w:val="00B70D0A"/>
    <w:rPr>
      <w:rFonts w:ascii="Tahoma" w:hAnsi="Tahoma" w:cs="Tahoma"/>
      <w:sz w:val="16"/>
      <w:szCs w:val="16"/>
      <w:lang w:val="en-GB"/>
    </w:rPr>
  </w:style>
  <w:style w:type="character" w:styleId="CommentReference">
    <w:name w:val="annotation reference"/>
    <w:basedOn w:val="DefaultParagraphFont"/>
    <w:rsid w:val="002036E4"/>
    <w:rPr>
      <w:sz w:val="16"/>
      <w:szCs w:val="16"/>
    </w:rPr>
  </w:style>
  <w:style w:type="paragraph" w:styleId="CommentText">
    <w:name w:val="annotation text"/>
    <w:basedOn w:val="Normal"/>
    <w:link w:val="CommentTextChar"/>
    <w:rsid w:val="002036E4"/>
  </w:style>
  <w:style w:type="character" w:customStyle="1" w:styleId="CommentTextChar">
    <w:name w:val="Comment Text Char"/>
    <w:basedOn w:val="DefaultParagraphFont"/>
    <w:link w:val="CommentText"/>
    <w:rsid w:val="002036E4"/>
    <w:rPr>
      <w:lang w:val="en-GB"/>
    </w:rPr>
  </w:style>
  <w:style w:type="paragraph" w:styleId="CommentSubject">
    <w:name w:val="annotation subject"/>
    <w:basedOn w:val="CommentText"/>
    <w:next w:val="CommentText"/>
    <w:link w:val="CommentSubjectChar"/>
    <w:rsid w:val="002036E4"/>
    <w:rPr>
      <w:b/>
      <w:bCs/>
    </w:rPr>
  </w:style>
  <w:style w:type="character" w:customStyle="1" w:styleId="CommentSubjectChar">
    <w:name w:val="Comment Subject Char"/>
    <w:basedOn w:val="CommentTextChar"/>
    <w:link w:val="CommentSubject"/>
    <w:rsid w:val="002036E4"/>
    <w:rPr>
      <w:b/>
      <w:bCs/>
      <w:lang w:val="en-GB"/>
    </w:rPr>
  </w:style>
  <w:style w:type="character" w:customStyle="1" w:styleId="FooterChar">
    <w:name w:val="Footer Char"/>
    <w:basedOn w:val="DefaultParagraphFont"/>
    <w:link w:val="Footer"/>
    <w:uiPriority w:val="99"/>
    <w:rsid w:val="00CA4B6F"/>
    <w:rPr>
      <w:sz w:val="18"/>
      <w:lang w:val="en-GB"/>
    </w:rPr>
  </w:style>
  <w:style w:type="character" w:customStyle="1" w:styleId="HeaderChar">
    <w:name w:val="Header Char"/>
    <w:basedOn w:val="DefaultParagraphFont"/>
    <w:link w:val="Header"/>
    <w:semiHidden/>
    <w:rsid w:val="008A75A3"/>
    <w:rPr>
      <w:b/>
      <w:sz w:val="18"/>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81C0E"/>
    <w:pPr>
      <w:tabs>
        <w:tab w:val="left" w:pos="1247"/>
        <w:tab w:val="left" w:pos="1814"/>
        <w:tab w:val="left" w:pos="2381"/>
        <w:tab w:val="left" w:pos="2948"/>
        <w:tab w:val="left" w:pos="3515"/>
      </w:tabs>
    </w:pPr>
    <w:rPr>
      <w:lang w:val="en-GB"/>
    </w:rPr>
  </w:style>
  <w:style w:type="paragraph" w:styleId="Heading1">
    <w:name w:val="heading 1"/>
    <w:basedOn w:val="Normal"/>
    <w:next w:val="Normalnumber"/>
    <w:qFormat/>
    <w:rsid w:val="000D6941"/>
    <w:pPr>
      <w:keepNext/>
      <w:spacing w:before="240" w:after="120"/>
      <w:ind w:left="1247" w:hanging="680"/>
      <w:outlineLvl w:val="0"/>
    </w:pPr>
    <w:rPr>
      <w:b/>
      <w:sz w:val="28"/>
    </w:rPr>
  </w:style>
  <w:style w:type="paragraph" w:styleId="Heading2">
    <w:name w:val="heading 2"/>
    <w:basedOn w:val="Normal"/>
    <w:next w:val="Normalnumber"/>
    <w:qFormat/>
    <w:rsid w:val="000D6941"/>
    <w:pPr>
      <w:keepNext/>
      <w:spacing w:before="240" w:after="120"/>
      <w:ind w:left="1247" w:hanging="680"/>
      <w:outlineLvl w:val="1"/>
    </w:pPr>
    <w:rPr>
      <w:b/>
      <w:sz w:val="24"/>
      <w:szCs w:val="24"/>
    </w:rPr>
  </w:style>
  <w:style w:type="paragraph" w:styleId="Heading3">
    <w:name w:val="heading 3"/>
    <w:basedOn w:val="Normal"/>
    <w:next w:val="Normalnumber"/>
    <w:qFormat/>
    <w:rsid w:val="000D6941"/>
    <w:pPr>
      <w:spacing w:after="120"/>
      <w:ind w:left="1247" w:hanging="680"/>
      <w:outlineLvl w:val="2"/>
    </w:pPr>
    <w:rPr>
      <w:b/>
    </w:rPr>
  </w:style>
  <w:style w:type="paragraph" w:styleId="Heading4">
    <w:name w:val="heading 4"/>
    <w:basedOn w:val="Heading3"/>
    <w:next w:val="Normalnumber"/>
    <w:qFormat/>
    <w:rsid w:val="000D6941"/>
    <w:pPr>
      <w:keepNext/>
      <w:outlineLvl w:val="3"/>
    </w:pPr>
  </w:style>
  <w:style w:type="paragraph" w:styleId="Heading5">
    <w:name w:val="heading 5"/>
    <w:basedOn w:val="Normal"/>
    <w:next w:val="Normal"/>
    <w:qFormat/>
    <w:rsid w:val="000D6941"/>
    <w:pPr>
      <w:keepNext/>
      <w:outlineLvl w:val="4"/>
    </w:pPr>
    <w:rPr>
      <w:rFonts w:ascii="Univers" w:hAnsi="Univers"/>
      <w:b/>
      <w:sz w:val="24"/>
    </w:rPr>
  </w:style>
  <w:style w:type="paragraph" w:styleId="Heading6">
    <w:name w:val="heading 6"/>
    <w:basedOn w:val="Normal"/>
    <w:next w:val="Normal"/>
    <w:qFormat/>
    <w:rsid w:val="000D6941"/>
    <w:pPr>
      <w:keepNext/>
      <w:ind w:left="578"/>
      <w:outlineLvl w:val="5"/>
    </w:pPr>
    <w:rPr>
      <w:b/>
      <w:bCs/>
      <w:sz w:val="24"/>
    </w:rPr>
  </w:style>
  <w:style w:type="paragraph" w:styleId="Heading7">
    <w:name w:val="heading 7"/>
    <w:basedOn w:val="Normal"/>
    <w:next w:val="Normal"/>
    <w:qFormat/>
    <w:rsid w:val="000D6941"/>
    <w:pPr>
      <w:keepNext/>
      <w:widowControl w:val="0"/>
      <w:jc w:val="center"/>
      <w:outlineLvl w:val="6"/>
    </w:pPr>
    <w:rPr>
      <w:snapToGrid w:val="0"/>
      <w:u w:val="single"/>
      <w:lang w:val="en-US"/>
    </w:rPr>
  </w:style>
  <w:style w:type="paragraph" w:styleId="Heading8">
    <w:name w:val="heading 8"/>
    <w:basedOn w:val="Normal"/>
    <w:next w:val="Normal"/>
    <w:qFormat/>
    <w:rsid w:val="000D6941"/>
    <w:pPr>
      <w:keepNext/>
      <w:widowControl w:val="0"/>
      <w:numPr>
        <w:numId w:val="1"/>
      </w:numPr>
      <w:tabs>
        <w:tab w:val="left" w:pos="-1440"/>
        <w:tab w:val="left" w:pos="-720"/>
      </w:tabs>
      <w:suppressAutoHyphens/>
      <w:jc w:val="center"/>
      <w:outlineLvl w:val="7"/>
    </w:pPr>
    <w:rPr>
      <w:snapToGrid w:val="0"/>
      <w:u w:val="single"/>
      <w:lang w:val="en-US"/>
    </w:rPr>
  </w:style>
  <w:style w:type="paragraph" w:styleId="Heading9">
    <w:name w:val="heading 9"/>
    <w:basedOn w:val="Normal"/>
    <w:next w:val="Normal"/>
    <w:qFormat/>
    <w:rsid w:val="000D6941"/>
    <w:pPr>
      <w:keepNext/>
      <w:widowControl w:val="0"/>
      <w:numPr>
        <w:numId w:val="2"/>
      </w:numPr>
      <w:suppressAutoHyphens/>
      <w:jc w:val="center"/>
      <w:outlineLvl w:val="8"/>
    </w:pPr>
    <w:rPr>
      <w:snapToGrid w:val="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emiHidden/>
    <w:rsid w:val="000D6941"/>
    <w:rPr>
      <w:rFonts w:ascii="Times New Roman" w:hAnsi="Times New Roman"/>
      <w:b/>
      <w:sz w:val="18"/>
    </w:rPr>
  </w:style>
  <w:style w:type="table" w:customStyle="1" w:styleId="Tabledocright">
    <w:name w:val="Table_doc_right"/>
    <w:basedOn w:val="TableNormal"/>
    <w:rsid w:val="003A77F1"/>
    <w:pPr>
      <w:spacing w:before="40" w:after="40"/>
    </w:pPr>
    <w:rPr>
      <w:sz w:val="18"/>
      <w:szCs w:val="18"/>
    </w:rPr>
    <w:tblPr>
      <w:jc w:val="righ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0D6941"/>
    <w:pPr>
      <w:tabs>
        <w:tab w:val="clear" w:pos="1814"/>
        <w:tab w:val="clear" w:pos="2381"/>
        <w:tab w:val="clear" w:pos="2948"/>
        <w:tab w:val="clear" w:pos="3515"/>
      </w:tabs>
      <w:ind w:left="1000"/>
    </w:pPr>
    <w:rPr>
      <w:sz w:val="18"/>
      <w:szCs w:val="18"/>
    </w:rPr>
  </w:style>
  <w:style w:type="paragraph" w:styleId="TOC7">
    <w:name w:val="toc 7"/>
    <w:basedOn w:val="Normal"/>
    <w:next w:val="Normal"/>
    <w:autoRedefine/>
    <w:semiHidden/>
    <w:rsid w:val="000D6941"/>
    <w:pPr>
      <w:tabs>
        <w:tab w:val="clear" w:pos="1814"/>
        <w:tab w:val="clear" w:pos="2381"/>
        <w:tab w:val="clear" w:pos="2948"/>
        <w:tab w:val="clear" w:pos="3515"/>
      </w:tabs>
      <w:ind w:left="1200"/>
    </w:pPr>
    <w:rPr>
      <w:sz w:val="18"/>
      <w:szCs w:val="18"/>
    </w:rPr>
  </w:style>
  <w:style w:type="paragraph" w:styleId="TOC8">
    <w:name w:val="toc 8"/>
    <w:basedOn w:val="Normal"/>
    <w:next w:val="Normal"/>
    <w:autoRedefine/>
    <w:semiHidden/>
    <w:rsid w:val="000D6941"/>
    <w:pPr>
      <w:tabs>
        <w:tab w:val="clear" w:pos="1814"/>
        <w:tab w:val="clear" w:pos="2381"/>
        <w:tab w:val="clear" w:pos="2948"/>
        <w:tab w:val="clear" w:pos="3515"/>
      </w:tabs>
      <w:ind w:left="1400"/>
    </w:pPr>
    <w:rPr>
      <w:sz w:val="18"/>
      <w:szCs w:val="18"/>
    </w:rPr>
  </w:style>
  <w:style w:type="paragraph" w:styleId="TOC9">
    <w:name w:val="toc 9"/>
    <w:basedOn w:val="Normal"/>
    <w:next w:val="Normal"/>
    <w:autoRedefine/>
    <w:semiHidden/>
    <w:rsid w:val="000D6941"/>
    <w:pPr>
      <w:tabs>
        <w:tab w:val="clear" w:pos="1814"/>
        <w:tab w:val="clear" w:pos="2381"/>
        <w:tab w:val="clear" w:pos="2948"/>
        <w:tab w:val="clear" w:pos="3515"/>
      </w:tabs>
      <w:ind w:left="1600"/>
    </w:pPr>
    <w:rPr>
      <w:sz w:val="18"/>
      <w:szCs w:val="18"/>
    </w:rPr>
  </w:style>
  <w:style w:type="paragraph" w:customStyle="1" w:styleId="Titlefigure">
    <w:name w:val="Title_figure"/>
    <w:basedOn w:val="Titletable"/>
    <w:next w:val="NormalNonumber"/>
    <w:rsid w:val="003A77F1"/>
    <w:rPr>
      <w:bCs w:val="0"/>
    </w:rPr>
  </w:style>
  <w:style w:type="paragraph" w:styleId="TableofFigures">
    <w:name w:val="table of figures"/>
    <w:basedOn w:val="Normal"/>
    <w:next w:val="Normal"/>
    <w:autoRedefine/>
    <w:semiHidden/>
    <w:rsid w:val="000D6941"/>
    <w:pPr>
      <w:tabs>
        <w:tab w:val="clear" w:pos="1814"/>
        <w:tab w:val="clear" w:pos="2381"/>
        <w:tab w:val="clear" w:pos="2948"/>
        <w:tab w:val="clear" w:pos="3515"/>
      </w:tabs>
      <w:ind w:left="1814" w:hanging="567"/>
    </w:pPr>
  </w:style>
  <w:style w:type="paragraph" w:customStyle="1" w:styleId="CH1">
    <w:name w:val="CH1"/>
    <w:basedOn w:val="Normalpool"/>
    <w:next w:val="CH2"/>
    <w:rsid w:val="00160D74"/>
    <w:pPr>
      <w:keepNext/>
      <w:keepLines/>
      <w:tabs>
        <w:tab w:val="right" w:pos="851"/>
      </w:tabs>
      <w:suppressAutoHyphens/>
      <w:spacing w:before="240" w:after="120"/>
      <w:ind w:left="1247" w:right="284" w:hanging="1247"/>
    </w:pPr>
    <w:rPr>
      <w:b/>
      <w:sz w:val="28"/>
      <w:szCs w:val="28"/>
      <w:lang w:val="en-GB"/>
    </w:rPr>
  </w:style>
  <w:style w:type="paragraph" w:customStyle="1" w:styleId="CH2">
    <w:name w:val="CH2"/>
    <w:basedOn w:val="Normalpool"/>
    <w:next w:val="Normalnumber"/>
    <w:rsid w:val="00160D74"/>
    <w:pPr>
      <w:keepNext/>
      <w:keepLines/>
      <w:tabs>
        <w:tab w:val="right" w:pos="851"/>
      </w:tabs>
      <w:suppressAutoHyphens/>
      <w:spacing w:before="80" w:after="120"/>
      <w:ind w:left="1247" w:right="284" w:hanging="1247"/>
    </w:pPr>
    <w:rPr>
      <w:b/>
      <w:sz w:val="24"/>
      <w:szCs w:val="24"/>
      <w:lang w:val="en-GB"/>
    </w:rPr>
  </w:style>
  <w:style w:type="paragraph" w:customStyle="1" w:styleId="CH3">
    <w:name w:val="CH3"/>
    <w:basedOn w:val="Normalpool"/>
    <w:next w:val="Normalnumber"/>
    <w:rsid w:val="00160D74"/>
    <w:pPr>
      <w:keepNext/>
      <w:keepLines/>
      <w:tabs>
        <w:tab w:val="right" w:pos="851"/>
      </w:tabs>
      <w:suppressAutoHyphens/>
      <w:spacing w:after="120"/>
      <w:ind w:left="1247" w:right="284" w:hanging="1247"/>
    </w:pPr>
    <w:rPr>
      <w:b/>
      <w:lang w:val="en-GB"/>
    </w:rPr>
  </w:style>
  <w:style w:type="paragraph" w:customStyle="1" w:styleId="CH4">
    <w:name w:val="CH4"/>
    <w:basedOn w:val="Normalpool"/>
    <w:next w:val="Normalnumber"/>
    <w:rsid w:val="00160D74"/>
    <w:pPr>
      <w:keepNext/>
      <w:keepLines/>
      <w:tabs>
        <w:tab w:val="right" w:pos="851"/>
      </w:tabs>
      <w:suppressAutoHyphens/>
      <w:spacing w:after="120"/>
      <w:ind w:left="1247" w:right="284" w:hanging="1247"/>
    </w:pPr>
    <w:rPr>
      <w:b/>
      <w:lang w:val="en-GB"/>
    </w:rPr>
  </w:style>
  <w:style w:type="table" w:customStyle="1" w:styleId="Footertable">
    <w:name w:val="Footer_table"/>
    <w:basedOn w:val="TableNormal"/>
    <w:semiHidden/>
    <w:rsid w:val="003A77F1"/>
    <w:rPr>
      <w:rFonts w:ascii="Arial" w:hAnsi="Arial"/>
      <w:sz w:val="16"/>
    </w:rPr>
    <w:tblPr>
      <w:jc w:val="right"/>
      <w:tblInd w:w="0" w:type="dxa"/>
      <w:tblBorders>
        <w:top w:val="double" w:sz="4" w:space="0" w:color="auto"/>
        <w:left w:val="double" w:sz="4" w:space="0" w:color="auto"/>
        <w:bottom w:val="double" w:sz="4" w:space="0" w:color="auto"/>
        <w:right w:val="double" w:sz="4" w:space="0" w:color="auto"/>
      </w:tblBorders>
      <w:tblCellMar>
        <w:top w:w="0" w:type="dxa"/>
        <w:left w:w="108" w:type="dxa"/>
        <w:bottom w:w="0" w:type="dxa"/>
        <w:right w:w="108" w:type="dxa"/>
      </w:tblCellMar>
    </w:tblPr>
    <w:trPr>
      <w:jc w:val="right"/>
    </w:trPr>
    <w:tcPr>
      <w:tcMar>
        <w:top w:w="28" w:type="dxa"/>
        <w:bottom w:w="28" w:type="dxa"/>
      </w:tcMar>
    </w:tcPr>
  </w:style>
  <w:style w:type="paragraph" w:customStyle="1" w:styleId="CH5">
    <w:name w:val="CH5"/>
    <w:basedOn w:val="Normalpool"/>
    <w:next w:val="Normalnumber"/>
    <w:rsid w:val="00160D74"/>
    <w:pPr>
      <w:keepNext/>
      <w:keepLines/>
      <w:tabs>
        <w:tab w:val="right" w:pos="851"/>
      </w:tabs>
      <w:suppressAutoHyphens/>
      <w:spacing w:after="120"/>
      <w:ind w:left="1247" w:right="284" w:hanging="1247"/>
    </w:pPr>
    <w:rPr>
      <w:b/>
      <w:lang w:val="en-GB"/>
    </w:rPr>
  </w:style>
  <w:style w:type="paragraph" w:customStyle="1" w:styleId="Footerpool">
    <w:name w:val="Footer_pool"/>
    <w:basedOn w:val="Normal"/>
    <w:next w:val="Normal"/>
    <w:semiHidden/>
    <w:rsid w:val="003A77F1"/>
    <w:pPr>
      <w:tabs>
        <w:tab w:val="left" w:pos="4321"/>
        <w:tab w:val="right" w:pos="8641"/>
      </w:tabs>
      <w:spacing w:before="60" w:after="120"/>
    </w:pPr>
    <w:rPr>
      <w:b/>
      <w:sz w:val="18"/>
    </w:rPr>
  </w:style>
  <w:style w:type="paragraph" w:customStyle="1" w:styleId="Headerpool">
    <w:name w:val="Header_pool"/>
    <w:basedOn w:val="Normal"/>
    <w:next w:val="Normal"/>
    <w:semiHidden/>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_pool"/>
    <w:semiHidden/>
    <w:rsid w:val="003A77F1"/>
    <w:pPr>
      <w:tabs>
        <w:tab w:val="left" w:pos="1247"/>
        <w:tab w:val="left" w:pos="1814"/>
        <w:tab w:val="left" w:pos="2381"/>
        <w:tab w:val="left" w:pos="2948"/>
        <w:tab w:val="left" w:pos="3515"/>
        <w:tab w:val="left" w:pos="4082"/>
      </w:tabs>
    </w:pPr>
    <w:rPr>
      <w:lang w:val="fr-FR"/>
    </w:rPr>
  </w:style>
  <w:style w:type="paragraph" w:customStyle="1" w:styleId="Footer-pool">
    <w:name w:val="Footer-pool"/>
    <w:basedOn w:val="Normal-pool"/>
    <w:next w:val="Normal-pool"/>
    <w:rsid w:val="003A77F1"/>
    <w:pPr>
      <w:tabs>
        <w:tab w:val="left" w:pos="4321"/>
        <w:tab w:val="right" w:pos="8641"/>
      </w:tabs>
      <w:spacing w:before="60" w:after="120"/>
    </w:pPr>
    <w:rPr>
      <w:b/>
      <w:sz w:val="18"/>
    </w:rPr>
  </w:style>
  <w:style w:type="paragraph" w:customStyle="1" w:styleId="Header-pool">
    <w:name w:val="Header-pool"/>
    <w:basedOn w:val="Normal-pool"/>
    <w:next w:val="Normal-pool"/>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pool"/>
    <w:link w:val="Normal-poolChar"/>
    <w:uiPriority w:val="99"/>
    <w:rsid w:val="00160D74"/>
    <w:pPr>
      <w:tabs>
        <w:tab w:val="left" w:pos="1247"/>
        <w:tab w:val="left" w:pos="1814"/>
        <w:tab w:val="left" w:pos="2381"/>
        <w:tab w:val="left" w:pos="2948"/>
        <w:tab w:val="left" w:pos="3515"/>
        <w:tab w:val="left" w:pos="4082"/>
      </w:tabs>
    </w:pPr>
    <w:rPr>
      <w:lang w:val="en-GB"/>
    </w:rPr>
  </w:style>
  <w:style w:type="character" w:styleId="FootnoteReference">
    <w:name w:val="footnote reference"/>
    <w:aliases w:val="16 Point,Superscript 6 Point"/>
    <w:basedOn w:val="DefaultParagraphFont"/>
    <w:semiHidden/>
    <w:rsid w:val="000D6941"/>
    <w:rPr>
      <w:rFonts w:ascii="Times New Roman" w:hAnsi="Times New Roman"/>
      <w:color w:val="auto"/>
      <w:sz w:val="20"/>
      <w:szCs w:val="18"/>
      <w:vertAlign w:val="superscript"/>
    </w:rPr>
  </w:style>
  <w:style w:type="paragraph" w:styleId="FootnoteText">
    <w:name w:val="footnote text"/>
    <w:aliases w:val="Geneva 9,Font: Geneva 9,Boston 10,f,DNV-FT"/>
    <w:basedOn w:val="Normalpool"/>
    <w:link w:val="FootnoteTextChar"/>
    <w:semiHidden/>
    <w:rsid w:val="000D6941"/>
    <w:pPr>
      <w:spacing w:before="20" w:after="40"/>
      <w:ind w:left="1247"/>
    </w:pPr>
    <w:rPr>
      <w:sz w:val="18"/>
    </w:rPr>
  </w:style>
  <w:style w:type="character" w:customStyle="1" w:styleId="FootnoteTextChar">
    <w:name w:val="Footnote Text Char"/>
    <w:aliases w:val="Geneva 9 Char,Font: Geneva 9 Char,Boston 10 Char,f Char,DNV-FT Char"/>
    <w:link w:val="FootnoteText"/>
    <w:semiHidden/>
    <w:locked/>
    <w:rsid w:val="00881C0E"/>
    <w:rPr>
      <w:sz w:val="18"/>
      <w:lang w:val="fr-FR"/>
    </w:rPr>
  </w:style>
  <w:style w:type="character" w:customStyle="1" w:styleId="NormalnumberChar">
    <w:name w:val="Normal_number Char"/>
    <w:link w:val="Normalnumber"/>
    <w:rsid w:val="00CA4B6F"/>
    <w:rPr>
      <w:lang w:val="en-GB"/>
    </w:rPr>
  </w:style>
  <w:style w:type="paragraph" w:styleId="ListParagraph">
    <w:name w:val="List Paragraph"/>
    <w:basedOn w:val="Normal"/>
    <w:uiPriority w:val="34"/>
    <w:qFormat/>
    <w:rsid w:val="00881C0E"/>
    <w:pPr>
      <w:ind w:left="720"/>
      <w:contextualSpacing/>
    </w:pPr>
  </w:style>
  <w:style w:type="character" w:customStyle="1" w:styleId="Normal-poolChar">
    <w:name w:val="Normal-pool Char"/>
    <w:link w:val="Normal-pool"/>
    <w:uiPriority w:val="99"/>
    <w:rsid w:val="00881C0E"/>
    <w:rPr>
      <w:lang w:val="en-GB"/>
    </w:rPr>
  </w:style>
  <w:style w:type="table" w:customStyle="1" w:styleId="AATable">
    <w:name w:val="AA_Table"/>
    <w:basedOn w:val="TableNormal"/>
    <w:semiHidden/>
    <w:rsid w:val="003A77F1"/>
    <w:tblPr>
      <w:tblStyleRowBandSize w:val="1"/>
      <w:tblStyleColBandSize w:val="1"/>
      <w:jc w:val="right"/>
      <w:tblInd w:w="0" w:type="dxa"/>
      <w:tblCellMar>
        <w:top w:w="0" w:type="dxa"/>
        <w:left w:w="108" w:type="dxa"/>
        <w:bottom w:w="0" w:type="dxa"/>
        <w:right w:w="108" w:type="dxa"/>
      </w:tblCellMar>
    </w:tblPr>
    <w:trPr>
      <w:jc w:val="right"/>
    </w:trPr>
    <w:tblStylePr w:type="firstRow">
      <w:pPr>
        <w:wordWrap/>
        <w:spacing w:beforeLines="0" w:beforeAutospacing="0" w:afterLines="0" w:afterAutospacing="0"/>
        <w:contextualSpacing w:val="0"/>
        <w:jc w:val="left"/>
      </w:pPr>
      <w:rPr>
        <w:rFonts w:ascii="Arial" w:hAnsi="Arial"/>
        <w:b/>
        <w:i w:val="0"/>
        <w:caps/>
        <w:smallCaps w:val="0"/>
        <w:color w:val="auto"/>
        <w:sz w:val="27"/>
        <w:szCs w:val="27"/>
      </w:rPr>
    </w:tblStylePr>
    <w:tblStylePr w:type="lastRow">
      <w:pPr>
        <w:wordWrap/>
        <w:spacing w:afterLines="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Autospacing="0" w:afterLines="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Autospacing="0" w:afterLines="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Autospacing="0" w:afterLines="0" w:afterAutospacing="0"/>
        <w:ind w:leftChars="0" w:left="0" w:rightChars="0" w:right="0"/>
        <w:contextualSpacing w:val="0"/>
      </w:pPr>
      <w:rPr>
        <w:rFonts w:ascii="Times New Roman" w:hAnsi="Times New Roman"/>
        <w:b w:val="0"/>
        <w:sz w:val="20"/>
      </w:rPr>
    </w:tblStylePr>
    <w:tblStylePr w:type="swCell">
      <w:pPr>
        <w:wordWrap/>
        <w:spacing w:afterLines="0" w:afterAutospacing="0"/>
        <w:ind w:rightChars="0" w:right="0"/>
      </w:pPr>
      <w:rPr>
        <w:rFonts w:ascii="Times New Roman" w:hAnsi="Times New Roman"/>
      </w:rPr>
    </w:tblStylePr>
  </w:style>
  <w:style w:type="paragraph" w:customStyle="1" w:styleId="AATitle">
    <w:name w:val="AA_Title"/>
    <w:basedOn w:val="Normalpool"/>
    <w:rsid w:val="00160D74"/>
    <w:pPr>
      <w:keepNext/>
      <w:keepLines/>
      <w:suppressAutoHyphens/>
      <w:ind w:right="5103"/>
    </w:pPr>
    <w:rPr>
      <w:b/>
      <w:lang w:val="en-GB"/>
    </w:rPr>
  </w:style>
  <w:style w:type="paragraph" w:customStyle="1" w:styleId="AATitle2">
    <w:name w:val="AA_Title2"/>
    <w:basedOn w:val="AATitle"/>
    <w:rsid w:val="00160D74"/>
    <w:pPr>
      <w:tabs>
        <w:tab w:val="clear" w:pos="4082"/>
      </w:tabs>
      <w:spacing w:before="120" w:after="120"/>
      <w:ind w:right="4536"/>
    </w:pPr>
  </w:style>
  <w:style w:type="paragraph" w:customStyle="1" w:styleId="BBTitle">
    <w:name w:val="BB_Title"/>
    <w:basedOn w:val="Normalpool"/>
    <w:rsid w:val="00160D74"/>
    <w:pPr>
      <w:keepNext/>
      <w:keepLines/>
      <w:suppressAutoHyphens/>
      <w:spacing w:before="320" w:after="240"/>
      <w:ind w:left="1247" w:right="567"/>
    </w:pPr>
    <w:rPr>
      <w:b/>
      <w:sz w:val="28"/>
      <w:szCs w:val="28"/>
      <w:lang w:val="en-GB"/>
    </w:rPr>
  </w:style>
  <w:style w:type="paragraph" w:styleId="Footer">
    <w:name w:val="footer"/>
    <w:basedOn w:val="Normal"/>
    <w:link w:val="FooterChar"/>
    <w:uiPriority w:val="99"/>
    <w:rsid w:val="00821395"/>
    <w:pPr>
      <w:tabs>
        <w:tab w:val="center" w:pos="4320"/>
        <w:tab w:val="right" w:pos="8640"/>
      </w:tabs>
      <w:spacing w:before="60" w:after="120"/>
    </w:pPr>
    <w:rPr>
      <w:sz w:val="18"/>
    </w:rPr>
  </w:style>
  <w:style w:type="paragraph" w:styleId="Header">
    <w:name w:val="header"/>
    <w:basedOn w:val="Normal"/>
    <w:link w:val="HeaderChar"/>
    <w:semiHidden/>
    <w:rsid w:val="000D694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character" w:styleId="Hyperlink">
    <w:name w:val="Hyperlink"/>
    <w:basedOn w:val="DefaultParagraphFont"/>
    <w:semiHidden/>
    <w:rsid w:val="000D6941"/>
    <w:rPr>
      <w:rFonts w:ascii="Times New Roman" w:hAnsi="Times New Roman"/>
      <w:color w:val="auto"/>
      <w:sz w:val="20"/>
      <w:szCs w:val="20"/>
      <w:u w:val="none"/>
      <w:lang w:val="fr-FR"/>
    </w:rPr>
  </w:style>
  <w:style w:type="numbering" w:customStyle="1" w:styleId="Normallist">
    <w:name w:val="Normal_list"/>
    <w:basedOn w:val="NoList"/>
    <w:semiHidden/>
    <w:rsid w:val="003A77F1"/>
    <w:pPr>
      <w:numPr>
        <w:numId w:val="3"/>
      </w:numPr>
    </w:pPr>
  </w:style>
  <w:style w:type="paragraph" w:customStyle="1" w:styleId="NormalNonumber">
    <w:name w:val="Normal_No_number"/>
    <w:basedOn w:val="Normalpool"/>
    <w:rsid w:val="00160D74"/>
    <w:pPr>
      <w:spacing w:after="120"/>
      <w:ind w:left="1247"/>
    </w:pPr>
    <w:rPr>
      <w:lang w:val="en-GB"/>
    </w:rPr>
  </w:style>
  <w:style w:type="paragraph" w:customStyle="1" w:styleId="Normalnumber">
    <w:name w:val="Normal_number"/>
    <w:basedOn w:val="Normalpool"/>
    <w:link w:val="NormalnumberChar"/>
    <w:rsid w:val="00CA4B6F"/>
    <w:pPr>
      <w:numPr>
        <w:numId w:val="4"/>
      </w:numPr>
      <w:tabs>
        <w:tab w:val="clear" w:pos="1134"/>
        <w:tab w:val="clear" w:pos="1247"/>
        <w:tab w:val="clear" w:pos="1814"/>
        <w:tab w:val="clear" w:pos="2381"/>
        <w:tab w:val="clear" w:pos="2948"/>
        <w:tab w:val="clear" w:pos="3515"/>
        <w:tab w:val="clear" w:pos="4082"/>
        <w:tab w:val="left" w:pos="624"/>
      </w:tabs>
      <w:spacing w:after="120"/>
    </w:pPr>
    <w:rPr>
      <w:lang w:val="en-GB"/>
    </w:rPr>
  </w:style>
  <w:style w:type="paragraph" w:customStyle="1" w:styleId="Titletable">
    <w:name w:val="Title_table"/>
    <w:basedOn w:val="Normalpool"/>
    <w:rsid w:val="00160D74"/>
    <w:pPr>
      <w:keepNext/>
      <w:keepLines/>
      <w:suppressAutoHyphens/>
      <w:spacing w:after="60"/>
      <w:ind w:left="1247"/>
    </w:pPr>
    <w:rPr>
      <w:b/>
      <w:bCs/>
      <w:lang w:val="en-GB"/>
    </w:rPr>
  </w:style>
  <w:style w:type="paragraph" w:styleId="TOC1">
    <w:name w:val="toc 1"/>
    <w:basedOn w:val="Normalpool"/>
    <w:next w:val="Normalpool"/>
    <w:rsid w:val="000D6941"/>
    <w:pPr>
      <w:tabs>
        <w:tab w:val="clear" w:pos="2381"/>
        <w:tab w:val="clear" w:pos="2948"/>
        <w:tab w:val="clear" w:pos="3515"/>
        <w:tab w:val="clear" w:pos="4082"/>
        <w:tab w:val="right" w:leader="dot" w:pos="9486"/>
      </w:tabs>
      <w:spacing w:before="240"/>
      <w:ind w:left="1814" w:hanging="567"/>
    </w:pPr>
    <w:rPr>
      <w:bCs/>
    </w:rPr>
  </w:style>
  <w:style w:type="paragraph" w:styleId="TOC2">
    <w:name w:val="toc 2"/>
    <w:basedOn w:val="Normalpool"/>
    <w:next w:val="Normalpool"/>
    <w:rsid w:val="000D6941"/>
    <w:pPr>
      <w:tabs>
        <w:tab w:val="clear" w:pos="1814"/>
        <w:tab w:val="clear" w:pos="2948"/>
        <w:tab w:val="clear" w:pos="3515"/>
        <w:tab w:val="clear" w:pos="4082"/>
        <w:tab w:val="right" w:leader="dot" w:pos="9486"/>
      </w:tabs>
      <w:ind w:left="2381" w:hanging="567"/>
    </w:pPr>
  </w:style>
  <w:style w:type="paragraph" w:styleId="TOC3">
    <w:name w:val="toc 3"/>
    <w:basedOn w:val="Normalpool"/>
    <w:next w:val="Normalpool"/>
    <w:rsid w:val="000D6941"/>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rsid w:val="000D6941"/>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semiHidden/>
    <w:rsid w:val="000D6941"/>
    <w:pPr>
      <w:tabs>
        <w:tab w:val="clear" w:pos="1814"/>
        <w:tab w:val="clear" w:pos="2381"/>
        <w:tab w:val="clear" w:pos="2948"/>
        <w:tab w:val="clear" w:pos="3515"/>
      </w:tabs>
      <w:ind w:left="800"/>
    </w:pPr>
    <w:rPr>
      <w:sz w:val="18"/>
      <w:szCs w:val="18"/>
    </w:rPr>
  </w:style>
  <w:style w:type="paragraph" w:customStyle="1" w:styleId="ZZAnxheader">
    <w:name w:val="ZZ_Anx_header"/>
    <w:basedOn w:val="Normalpool"/>
    <w:rsid w:val="00160D74"/>
    <w:rPr>
      <w:b/>
      <w:bCs/>
      <w:sz w:val="28"/>
      <w:szCs w:val="22"/>
      <w:lang w:val="en-GB"/>
    </w:rPr>
  </w:style>
  <w:style w:type="paragraph" w:customStyle="1" w:styleId="ZZAnxtitle">
    <w:name w:val="ZZ_Anx_title"/>
    <w:basedOn w:val="Normalpool"/>
    <w:rsid w:val="00160D74"/>
    <w:pPr>
      <w:spacing w:before="360" w:after="120"/>
      <w:ind w:left="1247"/>
    </w:pPr>
    <w:rPr>
      <w:b/>
      <w:bCs/>
      <w:sz w:val="28"/>
      <w:szCs w:val="26"/>
      <w:lang w:val="en-GB"/>
    </w:rPr>
  </w:style>
  <w:style w:type="paragraph" w:styleId="BalloonText">
    <w:name w:val="Balloon Text"/>
    <w:basedOn w:val="Normal"/>
    <w:link w:val="BalloonTextChar"/>
    <w:rsid w:val="00B70D0A"/>
    <w:rPr>
      <w:rFonts w:ascii="Tahoma" w:hAnsi="Tahoma" w:cs="Tahoma"/>
      <w:sz w:val="16"/>
      <w:szCs w:val="16"/>
    </w:rPr>
  </w:style>
  <w:style w:type="character" w:customStyle="1" w:styleId="BalloonTextChar">
    <w:name w:val="Balloon Text Char"/>
    <w:basedOn w:val="DefaultParagraphFont"/>
    <w:link w:val="BalloonText"/>
    <w:rsid w:val="00B70D0A"/>
    <w:rPr>
      <w:rFonts w:ascii="Tahoma" w:hAnsi="Tahoma" w:cs="Tahoma"/>
      <w:sz w:val="16"/>
      <w:szCs w:val="16"/>
      <w:lang w:val="en-GB"/>
    </w:rPr>
  </w:style>
  <w:style w:type="character" w:styleId="CommentReference">
    <w:name w:val="annotation reference"/>
    <w:basedOn w:val="DefaultParagraphFont"/>
    <w:rsid w:val="002036E4"/>
    <w:rPr>
      <w:sz w:val="16"/>
      <w:szCs w:val="16"/>
    </w:rPr>
  </w:style>
  <w:style w:type="paragraph" w:styleId="CommentText">
    <w:name w:val="annotation text"/>
    <w:basedOn w:val="Normal"/>
    <w:link w:val="CommentTextChar"/>
    <w:rsid w:val="002036E4"/>
  </w:style>
  <w:style w:type="character" w:customStyle="1" w:styleId="CommentTextChar">
    <w:name w:val="Comment Text Char"/>
    <w:basedOn w:val="DefaultParagraphFont"/>
    <w:link w:val="CommentText"/>
    <w:rsid w:val="002036E4"/>
    <w:rPr>
      <w:lang w:val="en-GB"/>
    </w:rPr>
  </w:style>
  <w:style w:type="paragraph" w:styleId="CommentSubject">
    <w:name w:val="annotation subject"/>
    <w:basedOn w:val="CommentText"/>
    <w:next w:val="CommentText"/>
    <w:link w:val="CommentSubjectChar"/>
    <w:rsid w:val="002036E4"/>
    <w:rPr>
      <w:b/>
      <w:bCs/>
    </w:rPr>
  </w:style>
  <w:style w:type="character" w:customStyle="1" w:styleId="CommentSubjectChar">
    <w:name w:val="Comment Subject Char"/>
    <w:basedOn w:val="CommentTextChar"/>
    <w:link w:val="CommentSubject"/>
    <w:rsid w:val="002036E4"/>
    <w:rPr>
      <w:b/>
      <w:bCs/>
      <w:lang w:val="en-GB"/>
    </w:rPr>
  </w:style>
  <w:style w:type="character" w:customStyle="1" w:styleId="FooterChar">
    <w:name w:val="Footer Char"/>
    <w:basedOn w:val="DefaultParagraphFont"/>
    <w:link w:val="Footer"/>
    <w:uiPriority w:val="99"/>
    <w:rsid w:val="00CA4B6F"/>
    <w:rPr>
      <w:sz w:val="18"/>
      <w:lang w:val="en-GB"/>
    </w:rPr>
  </w:style>
  <w:style w:type="character" w:customStyle="1" w:styleId="HeaderChar">
    <w:name w:val="Header Char"/>
    <w:basedOn w:val="DefaultParagraphFont"/>
    <w:link w:val="Header"/>
    <w:semiHidden/>
    <w:rsid w:val="008A75A3"/>
    <w:rPr>
      <w:b/>
      <w:sz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164682">
      <w:bodyDiv w:val="1"/>
      <w:marLeft w:val="0"/>
      <w:marRight w:val="0"/>
      <w:marTop w:val="0"/>
      <w:marBottom w:val="0"/>
      <w:divBdr>
        <w:top w:val="none" w:sz="0" w:space="0" w:color="auto"/>
        <w:left w:val="none" w:sz="0" w:space="0" w:color="auto"/>
        <w:bottom w:val="none" w:sz="0" w:space="0" w:color="auto"/>
        <w:right w:val="none" w:sz="0" w:space="0" w:color="auto"/>
      </w:divBdr>
    </w:div>
    <w:div w:id="1196232797">
      <w:bodyDiv w:val="1"/>
      <w:marLeft w:val="0"/>
      <w:marRight w:val="0"/>
      <w:marTop w:val="0"/>
      <w:marBottom w:val="0"/>
      <w:divBdr>
        <w:top w:val="none" w:sz="0" w:space="0" w:color="auto"/>
        <w:left w:val="none" w:sz="0" w:space="0" w:color="auto"/>
        <w:bottom w:val="none" w:sz="0" w:space="0" w:color="auto"/>
        <w:right w:val="none" w:sz="0" w:space="0" w:color="auto"/>
      </w:divBdr>
    </w:div>
    <w:div w:id="1305313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oter" Target="footer2.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footer" Target="footer4.xml"/><Relationship Id="rId10" Type="http://schemas.openxmlformats.org/officeDocument/2006/relationships/image" Target="media/image2.png"/><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 Id="rId22" Type="http://schemas.openxmlformats.org/officeDocument/2006/relationships/header" Target="header6.xml"/></Relationships>
</file>

<file path=word/_rels/footnotes.xml.rels><?xml version="1.0" encoding="UTF-8" standalone="yes"?>
<Relationships xmlns="http://schemas.openxmlformats.org/package/2006/relationships"><Relationship Id="rId1" Type="http://schemas.openxmlformats.org/officeDocument/2006/relationships/hyperlink" Target="http://www.basel.int/Implementation/LegalMatters/EmergencyFund/tabid/2370/Default.asp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wanzac\Desktop\norm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8C4058-12F2-46C3-BEDC-11B51A5407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Template>
  <TotalTime>2</TotalTime>
  <Pages>5</Pages>
  <Words>1951</Words>
  <Characters>11122</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NATIONS UNIES</vt:lpstr>
    </vt:vector>
  </TitlesOfParts>
  <Company>unon</Company>
  <LinksUpToDate>false</LinksUpToDate>
  <CharactersWithSpaces>13047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creator>Cynthia Mwanza</dc:creator>
  <cp:lastModifiedBy>Veronica Gathu</cp:lastModifiedBy>
  <cp:revision>5</cp:revision>
  <cp:lastPrinted>2016-12-27T05:44:00Z</cp:lastPrinted>
  <dcterms:created xsi:type="dcterms:W3CDTF">2017-02-14T07:14:00Z</dcterms:created>
  <dcterms:modified xsi:type="dcterms:W3CDTF">2017-02-14T11:49:00Z</dcterms:modified>
</cp:coreProperties>
</file>