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51"/>
        <w:gridCol w:w="4857"/>
        <w:gridCol w:w="3205"/>
      </w:tblGrid>
      <w:tr w:rsidR="004002DB" w:rsidRPr="00AC099E" w:rsidTr="009F5FCA">
        <w:trPr>
          <w:jc w:val="right"/>
        </w:trPr>
        <w:tc>
          <w:tcPr>
            <w:tcW w:w="850" w:type="pct"/>
          </w:tcPr>
          <w:p w:rsidR="004002DB" w:rsidRPr="00AC099E" w:rsidRDefault="004002DB" w:rsidP="009F5FCA">
            <w:pPr>
              <w:pStyle w:val="Normal-pool"/>
              <w:spacing w:before="40"/>
              <w:rPr>
                <w:rFonts w:ascii="Arial" w:hAnsi="Arial" w:cs="Arial"/>
                <w:b/>
                <w:bCs/>
                <w:caps/>
                <w:sz w:val="27"/>
                <w:szCs w:val="27"/>
              </w:rPr>
            </w:pPr>
            <w:r w:rsidRPr="00AC099E">
              <w:rPr>
                <w:rFonts w:ascii="Arial" w:hAnsi="Arial" w:cs="Arial"/>
                <w:b/>
                <w:bCs/>
                <w:caps/>
                <w:sz w:val="27"/>
                <w:szCs w:val="27"/>
              </w:rPr>
              <w:t>UNITED</w:t>
            </w:r>
            <w:r w:rsidRPr="00AC099E">
              <w:rPr>
                <w:rFonts w:ascii="Arial" w:hAnsi="Arial" w:cs="Arial"/>
                <w:b/>
                <w:bCs/>
                <w:caps/>
                <w:sz w:val="27"/>
                <w:szCs w:val="27"/>
              </w:rPr>
              <w:br/>
              <w:t>NATIONS</w:t>
            </w:r>
          </w:p>
        </w:tc>
        <w:tc>
          <w:tcPr>
            <w:tcW w:w="2500" w:type="pct"/>
          </w:tcPr>
          <w:p w:rsidR="004002DB" w:rsidRPr="00AC099E" w:rsidRDefault="004002DB" w:rsidP="009F5FCA">
            <w:pPr>
              <w:pStyle w:val="Normal-pool"/>
              <w:spacing w:before="40"/>
              <w:rPr>
                <w:rFonts w:ascii="Arial" w:hAnsi="Arial" w:cs="Arial"/>
                <w:b/>
                <w:bCs/>
                <w:caps/>
                <w:sz w:val="27"/>
                <w:szCs w:val="27"/>
              </w:rPr>
            </w:pPr>
            <w:r w:rsidRPr="00AC099E">
              <w:rPr>
                <w:rFonts w:ascii="Arial" w:hAnsi="Arial" w:cs="Arial"/>
                <w:b/>
                <w:bCs/>
                <w:caps/>
                <w:noProof/>
                <w:sz w:val="27"/>
                <w:szCs w:val="27"/>
                <w:lang w:val="en-US"/>
              </w:rPr>
              <w:drawing>
                <wp:inline distT="0" distB="0" distL="0" distR="0">
                  <wp:extent cx="982345" cy="525145"/>
                  <wp:effectExtent l="19050" t="0" r="8255" b="0"/>
                  <wp:docPr id="10"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1" cstate="print"/>
                          <a:srcRect/>
                          <a:stretch>
                            <a:fillRect/>
                          </a:stretch>
                        </pic:blipFill>
                        <pic:spPr bwMode="auto">
                          <a:xfrm>
                            <a:off x="0" y="0"/>
                            <a:ext cx="982345" cy="525145"/>
                          </a:xfrm>
                          <a:prstGeom prst="rect">
                            <a:avLst/>
                          </a:prstGeom>
                          <a:noFill/>
                          <a:ln w="9525">
                            <a:noFill/>
                            <a:miter lim="800000"/>
                            <a:headEnd/>
                            <a:tailEnd/>
                          </a:ln>
                        </pic:spPr>
                      </pic:pic>
                    </a:graphicData>
                  </a:graphic>
                </wp:inline>
              </w:drawing>
            </w:r>
          </w:p>
        </w:tc>
        <w:tc>
          <w:tcPr>
            <w:tcW w:w="1650" w:type="pct"/>
          </w:tcPr>
          <w:p w:rsidR="004002DB" w:rsidRPr="00AC099E" w:rsidRDefault="004002DB" w:rsidP="009F5FCA">
            <w:pPr>
              <w:pStyle w:val="Normal-pool"/>
              <w:jc w:val="right"/>
              <w:rPr>
                <w:rFonts w:ascii="Arial" w:hAnsi="Arial" w:cs="Arial"/>
                <w:b/>
                <w:bCs/>
                <w:caps/>
                <w:sz w:val="64"/>
                <w:szCs w:val="64"/>
              </w:rPr>
            </w:pPr>
            <w:r w:rsidRPr="00AC099E">
              <w:rPr>
                <w:rFonts w:ascii="Arial" w:hAnsi="Arial" w:cs="Arial"/>
                <w:b/>
                <w:bCs/>
                <w:caps/>
                <w:sz w:val="64"/>
                <w:szCs w:val="64"/>
              </w:rPr>
              <w:t>BC</w:t>
            </w:r>
          </w:p>
        </w:tc>
      </w:tr>
      <w:tr w:rsidR="004002DB" w:rsidRPr="00AC099E" w:rsidTr="009F5FCA">
        <w:trPr>
          <w:jc w:val="right"/>
        </w:trPr>
        <w:tc>
          <w:tcPr>
            <w:tcW w:w="850" w:type="pct"/>
            <w:tcBorders>
              <w:bottom w:val="single" w:sz="4" w:space="0" w:color="auto"/>
            </w:tcBorders>
          </w:tcPr>
          <w:p w:rsidR="004002DB" w:rsidRPr="00AC099E" w:rsidRDefault="004002DB" w:rsidP="009F5FCA">
            <w:pPr>
              <w:pStyle w:val="Normal-pool"/>
            </w:pPr>
          </w:p>
        </w:tc>
        <w:tc>
          <w:tcPr>
            <w:tcW w:w="2500" w:type="pct"/>
            <w:tcBorders>
              <w:bottom w:val="single" w:sz="4" w:space="0" w:color="auto"/>
            </w:tcBorders>
          </w:tcPr>
          <w:p w:rsidR="004002DB" w:rsidRPr="00AC099E" w:rsidRDefault="004002DB" w:rsidP="009F5FCA">
            <w:pPr>
              <w:pStyle w:val="Normal-pool"/>
            </w:pPr>
          </w:p>
        </w:tc>
        <w:tc>
          <w:tcPr>
            <w:tcW w:w="1650" w:type="pct"/>
            <w:tcBorders>
              <w:bottom w:val="single" w:sz="4" w:space="0" w:color="auto"/>
            </w:tcBorders>
          </w:tcPr>
          <w:p w:rsidR="004002DB" w:rsidRPr="00AC099E" w:rsidRDefault="004002DB" w:rsidP="009F5FCA">
            <w:pPr>
              <w:pStyle w:val="Normal-pool"/>
            </w:pPr>
            <w:r w:rsidRPr="00AC099E">
              <w:rPr>
                <w:b/>
                <w:bCs/>
                <w:sz w:val="28"/>
                <w:szCs w:val="28"/>
              </w:rPr>
              <w:t>UNEP</w:t>
            </w:r>
            <w:r w:rsidRPr="00AC099E">
              <w:t>/CHW.13/6/Add.</w:t>
            </w:r>
            <w:r w:rsidR="009F5FCA" w:rsidRPr="00AC099E">
              <w:t>3</w:t>
            </w:r>
          </w:p>
        </w:tc>
      </w:tr>
      <w:tr w:rsidR="004002DB" w:rsidRPr="00AC099E" w:rsidTr="009F5FCA">
        <w:trPr>
          <w:jc w:val="right"/>
        </w:trPr>
        <w:tc>
          <w:tcPr>
            <w:tcW w:w="3350" w:type="pct"/>
            <w:gridSpan w:val="2"/>
            <w:tcBorders>
              <w:top w:val="nil"/>
              <w:left w:val="nil"/>
              <w:bottom w:val="single" w:sz="18" w:space="0" w:color="auto"/>
              <w:right w:val="nil"/>
            </w:tcBorders>
          </w:tcPr>
          <w:p w:rsidR="004002DB" w:rsidRPr="00AC099E" w:rsidRDefault="004002DB" w:rsidP="009F5FCA">
            <w:pPr>
              <w:pStyle w:val="Normal-pool"/>
              <w:spacing w:before="360" w:after="1080"/>
              <w:rPr>
                <w:b/>
                <w:bCs/>
                <w:sz w:val="28"/>
                <w:szCs w:val="28"/>
              </w:rPr>
            </w:pPr>
            <w:r w:rsidRPr="00AC099E">
              <w:rPr>
                <w:b/>
                <w:bCs/>
                <w:noProof/>
                <w:sz w:val="24"/>
                <w:szCs w:val="24"/>
                <w:lang w:val="en-US"/>
              </w:rPr>
              <w:drawing>
                <wp:inline distT="0" distB="0" distL="0" distR="0">
                  <wp:extent cx="1160145" cy="525145"/>
                  <wp:effectExtent l="19050" t="0" r="1905" b="0"/>
                  <wp:docPr id="1"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2" cstate="print"/>
                          <a:srcRect/>
                          <a:stretch>
                            <a:fillRect/>
                          </a:stretch>
                        </pic:blipFill>
                        <pic:spPr bwMode="auto">
                          <a:xfrm>
                            <a:off x="0" y="0"/>
                            <a:ext cx="1160145" cy="52514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4002DB" w:rsidRPr="00AC099E" w:rsidRDefault="004002DB" w:rsidP="00D2013F">
            <w:pPr>
              <w:spacing w:before="120"/>
              <w:ind w:left="34"/>
            </w:pPr>
            <w:r w:rsidRPr="00AC099E">
              <w:t>Distr.: General</w:t>
            </w:r>
            <w:r w:rsidRPr="00AC099E">
              <w:br/>
            </w:r>
            <w:r w:rsidR="00443AAD">
              <w:t>22</w:t>
            </w:r>
            <w:r w:rsidR="00FB3340" w:rsidRPr="00AC099E">
              <w:t xml:space="preserve"> </w:t>
            </w:r>
            <w:r w:rsidRPr="00AC099E">
              <w:t>November 2016</w:t>
            </w:r>
          </w:p>
          <w:p w:rsidR="004002DB" w:rsidRPr="00AC099E" w:rsidRDefault="004002DB" w:rsidP="009F5FCA">
            <w:pPr>
              <w:spacing w:before="120"/>
              <w:ind w:left="34"/>
            </w:pPr>
            <w:r w:rsidRPr="00AC099E">
              <w:t>Original: English</w:t>
            </w:r>
          </w:p>
        </w:tc>
      </w:tr>
    </w:tbl>
    <w:p w:rsidR="004002DB" w:rsidRPr="00AC099E" w:rsidRDefault="004002DB" w:rsidP="004002DB">
      <w:pPr>
        <w:rPr>
          <w:b/>
          <w:bCs/>
        </w:rPr>
      </w:pPr>
      <w:r w:rsidRPr="00AC099E">
        <w:rPr>
          <w:b/>
          <w:bCs/>
        </w:rPr>
        <w:t>Conference of the Parties to the Basel Convention</w:t>
      </w:r>
      <w:r w:rsidRPr="00AC099E">
        <w:rPr>
          <w:b/>
          <w:bCs/>
        </w:rPr>
        <w:br/>
        <w:t>on the Control of Transboundary Movements of</w:t>
      </w:r>
      <w:r w:rsidRPr="00AC099E">
        <w:rPr>
          <w:b/>
          <w:bCs/>
        </w:rPr>
        <w:br/>
        <w:t>Hazardous Wastes and Their Disposal</w:t>
      </w:r>
      <w:r w:rsidRPr="00AC099E">
        <w:rPr>
          <w:b/>
          <w:bCs/>
        </w:rPr>
        <w:br/>
        <w:t>Thirteenth meeting</w:t>
      </w:r>
    </w:p>
    <w:p w:rsidR="004002DB" w:rsidRPr="00AC099E" w:rsidRDefault="004002DB" w:rsidP="004002DB">
      <w:pPr>
        <w:rPr>
          <w:bCs/>
        </w:rPr>
      </w:pPr>
      <w:r w:rsidRPr="00AC099E">
        <w:rPr>
          <w:bCs/>
        </w:rPr>
        <w:t>Geneva, 24 April–5 May 2017</w:t>
      </w:r>
    </w:p>
    <w:p w:rsidR="004002DB" w:rsidRPr="00AC099E" w:rsidRDefault="004002DB" w:rsidP="004002DB">
      <w:pPr>
        <w:pStyle w:val="AATitle"/>
        <w:keepNext w:val="0"/>
        <w:keepLines w:val="0"/>
        <w:rPr>
          <w:b w:val="0"/>
        </w:rPr>
      </w:pPr>
      <w:r w:rsidRPr="00AC099E">
        <w:rPr>
          <w:b w:val="0"/>
        </w:rPr>
        <w:t>Item 4 (b) (i) of the provisional agenda</w:t>
      </w:r>
      <w:r w:rsidRPr="00AC099E">
        <w:rPr>
          <w:rStyle w:val="FootnoteReference"/>
        </w:rPr>
        <w:footnoteReference w:customMarkFollows="1" w:id="2"/>
        <w:sym w:font="Symbol" w:char="F02A"/>
      </w:r>
    </w:p>
    <w:p w:rsidR="004002DB" w:rsidRPr="00AC099E" w:rsidRDefault="004002DB" w:rsidP="004002DB">
      <w:pPr>
        <w:pStyle w:val="AATitle2"/>
        <w:keepNext w:val="0"/>
        <w:keepLines w:val="0"/>
        <w:spacing w:before="60" w:after="0"/>
      </w:pPr>
      <w:r w:rsidRPr="00AC099E">
        <w:t>Matters related to the implementation of the Convention:</w:t>
      </w:r>
      <w:r w:rsidRPr="00AC099E">
        <w:br/>
        <w:t>scientific and technical matters: technical guidelines</w:t>
      </w:r>
    </w:p>
    <w:p w:rsidR="004002DB" w:rsidRPr="00AC099E" w:rsidRDefault="004002DB" w:rsidP="004002DB">
      <w:pPr>
        <w:pStyle w:val="AATitle2"/>
        <w:keepNext w:val="0"/>
        <w:keepLines w:val="0"/>
        <w:tabs>
          <w:tab w:val="clear" w:pos="1247"/>
          <w:tab w:val="clear" w:pos="1814"/>
          <w:tab w:val="clear" w:pos="2381"/>
          <w:tab w:val="clear" w:pos="2948"/>
          <w:tab w:val="clear" w:pos="3515"/>
        </w:tabs>
        <w:spacing w:before="320"/>
        <w:ind w:left="1247" w:right="-92"/>
        <w:rPr>
          <w:sz w:val="28"/>
          <w:szCs w:val="28"/>
        </w:rPr>
      </w:pPr>
      <w:r w:rsidRPr="00AC099E">
        <w:rPr>
          <w:sz w:val="28"/>
          <w:szCs w:val="28"/>
        </w:rPr>
        <w:t>Technical guidelines</w:t>
      </w:r>
    </w:p>
    <w:p w:rsidR="005635DD" w:rsidRPr="00AC099E" w:rsidRDefault="004002DB" w:rsidP="00D2013F">
      <w:pPr>
        <w:pStyle w:val="AATitle2"/>
        <w:keepNext w:val="0"/>
        <w:keepLines w:val="0"/>
        <w:tabs>
          <w:tab w:val="clear" w:pos="1247"/>
          <w:tab w:val="clear" w:pos="1814"/>
          <w:tab w:val="clear" w:pos="2381"/>
          <w:tab w:val="clear" w:pos="2948"/>
          <w:tab w:val="clear" w:pos="3515"/>
        </w:tabs>
        <w:spacing w:before="240"/>
        <w:ind w:left="1253" w:right="-86"/>
        <w:rPr>
          <w:sz w:val="24"/>
          <w:szCs w:val="24"/>
        </w:rPr>
      </w:pPr>
      <w:r w:rsidRPr="00AC099E">
        <w:rPr>
          <w:sz w:val="24"/>
          <w:szCs w:val="24"/>
        </w:rPr>
        <w:t xml:space="preserve">Addendum </w:t>
      </w:r>
    </w:p>
    <w:p w:rsidR="00C2250C" w:rsidRPr="00AC099E" w:rsidRDefault="004002DB" w:rsidP="00D2013F">
      <w:pPr>
        <w:pStyle w:val="AATitle2"/>
        <w:keepNext w:val="0"/>
        <w:keepLines w:val="0"/>
        <w:tabs>
          <w:tab w:val="clear" w:pos="1247"/>
          <w:tab w:val="clear" w:pos="1814"/>
          <w:tab w:val="clear" w:pos="2381"/>
          <w:tab w:val="clear" w:pos="2948"/>
          <w:tab w:val="clear" w:pos="3515"/>
        </w:tabs>
        <w:spacing w:before="240"/>
        <w:ind w:left="1253" w:right="-86"/>
        <w:rPr>
          <w:sz w:val="24"/>
          <w:szCs w:val="28"/>
        </w:rPr>
      </w:pPr>
      <w:r w:rsidRPr="00AC099E">
        <w:rPr>
          <w:sz w:val="24"/>
          <w:szCs w:val="28"/>
        </w:rPr>
        <w:t>T</w:t>
      </w:r>
      <w:r w:rsidR="00C2250C" w:rsidRPr="00AC099E">
        <w:rPr>
          <w:sz w:val="24"/>
          <w:szCs w:val="28"/>
        </w:rPr>
        <w:t>echnical guidelines on the environmentally sound management of wastes consisting of, containing or contaminated with pentachlorophenol and its salts and esters</w:t>
      </w:r>
    </w:p>
    <w:p w:rsidR="00C2250C" w:rsidRPr="00AC099E" w:rsidRDefault="00C2250C" w:rsidP="00D2013F">
      <w:pPr>
        <w:pStyle w:val="CH2"/>
        <w:keepNext w:val="0"/>
        <w:keepLines w:val="0"/>
        <w:spacing w:before="240"/>
      </w:pPr>
      <w:r w:rsidRPr="00AC099E">
        <w:tab/>
      </w:r>
      <w:r w:rsidRPr="00AC099E">
        <w:tab/>
        <w:t>Note by the Secretariat</w:t>
      </w:r>
    </w:p>
    <w:p w:rsidR="004002DB" w:rsidRPr="00AC099E" w:rsidRDefault="004002DB" w:rsidP="00392144">
      <w:pPr>
        <w:pStyle w:val="Normalnumber"/>
        <w:numPr>
          <w:ilvl w:val="0"/>
          <w:numId w:val="0"/>
        </w:numPr>
        <w:tabs>
          <w:tab w:val="clear" w:pos="1247"/>
          <w:tab w:val="clear" w:pos="1814"/>
          <w:tab w:val="clear" w:pos="2381"/>
          <w:tab w:val="clear" w:pos="2948"/>
          <w:tab w:val="clear" w:pos="3515"/>
          <w:tab w:val="left" w:pos="1890"/>
        </w:tabs>
        <w:ind w:left="1260"/>
      </w:pPr>
      <w:r w:rsidRPr="00AC099E">
        <w:tab/>
        <w:t xml:space="preserve">As referred to in </w:t>
      </w:r>
      <w:r w:rsidR="005635DD">
        <w:t xml:space="preserve">document </w:t>
      </w:r>
      <w:r w:rsidRPr="00AC099E">
        <w:t xml:space="preserve">UNEP/CHW.13/6, </w:t>
      </w:r>
      <w:r w:rsidR="005635DD" w:rsidRPr="00AC099E">
        <w:t>the annex to the present note</w:t>
      </w:r>
      <w:r w:rsidR="005635DD">
        <w:t xml:space="preserve"> sets out</w:t>
      </w:r>
      <w:r w:rsidR="005635DD" w:rsidRPr="00AC099E">
        <w:t xml:space="preserve"> </w:t>
      </w:r>
      <w:r w:rsidRPr="00AC099E">
        <w:t xml:space="preserve">the </w:t>
      </w:r>
      <w:r w:rsidR="007A6865" w:rsidRPr="00B808FF">
        <w:t>draft</w:t>
      </w:r>
      <w:r w:rsidR="007A6865">
        <w:t xml:space="preserve"> </w:t>
      </w:r>
      <w:r w:rsidRPr="00AC099E">
        <w:t>technical guidelines on the environmentally sound management of wastes consisting of, containing or contaminated with pentachlorophenol and its salts and esters</w:t>
      </w:r>
      <w:r w:rsidR="005635DD">
        <w:t xml:space="preserve"> </w:t>
      </w:r>
      <w:r w:rsidR="00392144">
        <w:t xml:space="preserve">which were </w:t>
      </w:r>
      <w:r w:rsidR="005635DD">
        <w:t xml:space="preserve">prepared by </w:t>
      </w:r>
      <w:r w:rsidR="005635DD" w:rsidRPr="00ED1865">
        <w:t xml:space="preserve">the </w:t>
      </w:r>
      <w:r w:rsidR="001A3835">
        <w:t>Secretariat</w:t>
      </w:r>
      <w:r w:rsidR="00392144">
        <w:t>,</w:t>
      </w:r>
      <w:r w:rsidR="001A3835">
        <w:t xml:space="preserve"> in consultation with the </w:t>
      </w:r>
      <w:r w:rsidR="005635DD" w:rsidRPr="00ED1865">
        <w:t xml:space="preserve">small intersessional working group on </w:t>
      </w:r>
      <w:r w:rsidR="005635DD" w:rsidRPr="00893120">
        <w:t>the development of technical guidelines</w:t>
      </w:r>
      <w:r w:rsidR="005635DD">
        <w:t xml:space="preserve"> on </w:t>
      </w:r>
      <w:r w:rsidR="005635DD" w:rsidRPr="00ED1865">
        <w:t>persistent organic pollutant wastes</w:t>
      </w:r>
      <w:r w:rsidR="00392144">
        <w:t>, and take into account comments received by Parties and others pursuant to paragraph 4 of decision OEWG-10/4</w:t>
      </w:r>
      <w:r w:rsidRPr="00AC099E">
        <w:t>.</w:t>
      </w:r>
      <w:r w:rsidR="00392144">
        <w:rPr>
          <w:rStyle w:val="FootnoteReference"/>
        </w:rPr>
        <w:footnoteReference w:id="3"/>
      </w:r>
      <w:r w:rsidRPr="00AC099E">
        <w:t xml:space="preserve"> The present note, including its annex, has not been formally edited.</w:t>
      </w:r>
      <w:r w:rsidR="005635DD" w:rsidRPr="005635DD">
        <w:t xml:space="preserve"> </w:t>
      </w:r>
    </w:p>
    <w:p w:rsidR="004002DB" w:rsidRPr="00AC099E" w:rsidRDefault="004002DB" w:rsidP="004002DB">
      <w:pPr>
        <w:rPr>
          <w:lang w:val="en-US"/>
        </w:rPr>
      </w:pPr>
    </w:p>
    <w:p w:rsidR="00C2250C" w:rsidRPr="00AC099E" w:rsidRDefault="00C2250C" w:rsidP="00C2250C">
      <w:pPr>
        <w:pStyle w:val="Normal-pool"/>
      </w:pPr>
    </w:p>
    <w:p w:rsidR="00C2250C" w:rsidRPr="00AC099E" w:rsidRDefault="00C2250C" w:rsidP="00C2250C">
      <w:pPr>
        <w:pStyle w:val="AATitle2"/>
        <w:keepNext w:val="0"/>
        <w:keepLines w:val="0"/>
        <w:spacing w:before="0" w:after="0"/>
        <w:ind w:right="4726"/>
      </w:pPr>
      <w:r w:rsidRPr="00AC099E">
        <w:tab/>
      </w:r>
    </w:p>
    <w:p w:rsidR="00C2250C" w:rsidRPr="00AC099E" w:rsidRDefault="00C2250C" w:rsidP="00C2250C">
      <w:pPr>
        <w:pStyle w:val="ZZAnxheader"/>
      </w:pPr>
      <w:r w:rsidRPr="00AC099E">
        <w:br w:type="page"/>
      </w:r>
      <w:r w:rsidRPr="00AC099E">
        <w:lastRenderedPageBreak/>
        <w:t>Annex</w:t>
      </w:r>
    </w:p>
    <w:p w:rsidR="0079046F" w:rsidRPr="00AC099E" w:rsidRDefault="00C2250C" w:rsidP="00D908CD">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rPr>
      </w:pPr>
      <w:r w:rsidRPr="00AC099E">
        <w:rPr>
          <w:sz w:val="30"/>
        </w:rPr>
        <w:t>Draft t</w:t>
      </w:r>
      <w:r w:rsidR="0079046F" w:rsidRPr="00AC099E">
        <w:rPr>
          <w:sz w:val="30"/>
        </w:rPr>
        <w:t>echnical</w:t>
      </w:r>
      <w:r w:rsidR="002C6964" w:rsidRPr="00AC099E">
        <w:rPr>
          <w:sz w:val="30"/>
        </w:rPr>
        <w:t xml:space="preserve"> </w:t>
      </w:r>
      <w:r w:rsidR="0079046F" w:rsidRPr="00AC099E">
        <w:rPr>
          <w:sz w:val="30"/>
        </w:rPr>
        <w:t>guidelines</w:t>
      </w:r>
      <w:r w:rsidR="002C6964" w:rsidRPr="00AC099E">
        <w:rPr>
          <w:sz w:val="30"/>
        </w:rPr>
        <w:t xml:space="preserve"> </w:t>
      </w:r>
      <w:r w:rsidR="005728E9" w:rsidRPr="00AC099E">
        <w:rPr>
          <w:sz w:val="30"/>
        </w:rPr>
        <w:t xml:space="preserve">on </w:t>
      </w:r>
      <w:r w:rsidR="0079046F" w:rsidRPr="00AC099E">
        <w:rPr>
          <w:sz w:val="30"/>
        </w:rPr>
        <w:t>the</w:t>
      </w:r>
      <w:r w:rsidR="002C6964" w:rsidRPr="00AC099E">
        <w:rPr>
          <w:sz w:val="30"/>
        </w:rPr>
        <w:t xml:space="preserve"> </w:t>
      </w:r>
      <w:r w:rsidR="0079046F" w:rsidRPr="00AC099E">
        <w:rPr>
          <w:sz w:val="30"/>
        </w:rPr>
        <w:t>environmentally</w:t>
      </w:r>
      <w:r w:rsidR="002C6964" w:rsidRPr="00AC099E">
        <w:rPr>
          <w:sz w:val="30"/>
        </w:rPr>
        <w:t xml:space="preserve"> </w:t>
      </w:r>
      <w:r w:rsidR="0079046F" w:rsidRPr="00AC099E">
        <w:rPr>
          <w:sz w:val="30"/>
        </w:rPr>
        <w:t>sound</w:t>
      </w:r>
      <w:r w:rsidR="002C6964" w:rsidRPr="00AC099E">
        <w:rPr>
          <w:sz w:val="30"/>
        </w:rPr>
        <w:t xml:space="preserve"> </w:t>
      </w:r>
      <w:r w:rsidR="0079046F" w:rsidRPr="00AC099E">
        <w:rPr>
          <w:sz w:val="30"/>
        </w:rPr>
        <w:t>management</w:t>
      </w:r>
      <w:r w:rsidR="002C6964" w:rsidRPr="00AC099E">
        <w:rPr>
          <w:sz w:val="30"/>
        </w:rPr>
        <w:t xml:space="preserve"> </w:t>
      </w:r>
      <w:r w:rsidR="0079046F" w:rsidRPr="00AC099E">
        <w:rPr>
          <w:sz w:val="30"/>
        </w:rPr>
        <w:t>of</w:t>
      </w:r>
      <w:r w:rsidR="002C6964" w:rsidRPr="00AC099E">
        <w:rPr>
          <w:sz w:val="30"/>
        </w:rPr>
        <w:t xml:space="preserve"> </w:t>
      </w:r>
      <w:r w:rsidR="0079046F" w:rsidRPr="00AC099E">
        <w:rPr>
          <w:sz w:val="30"/>
        </w:rPr>
        <w:t>wastes</w:t>
      </w:r>
      <w:r w:rsidR="002C6964" w:rsidRPr="00AC099E">
        <w:rPr>
          <w:sz w:val="30"/>
        </w:rPr>
        <w:t xml:space="preserve"> </w:t>
      </w:r>
      <w:r w:rsidR="0079046F" w:rsidRPr="00AC099E">
        <w:rPr>
          <w:sz w:val="30"/>
        </w:rPr>
        <w:t>consisting</w:t>
      </w:r>
      <w:r w:rsidR="002C6964" w:rsidRPr="00AC099E">
        <w:rPr>
          <w:sz w:val="30"/>
        </w:rPr>
        <w:t xml:space="preserve"> </w:t>
      </w:r>
      <w:r w:rsidR="0079046F" w:rsidRPr="00AC099E">
        <w:rPr>
          <w:sz w:val="30"/>
        </w:rPr>
        <w:t>of,</w:t>
      </w:r>
      <w:r w:rsidR="002C6964" w:rsidRPr="00AC099E">
        <w:rPr>
          <w:sz w:val="30"/>
        </w:rPr>
        <w:t xml:space="preserve"> </w:t>
      </w:r>
      <w:r w:rsidR="0079046F" w:rsidRPr="00AC099E">
        <w:rPr>
          <w:sz w:val="30"/>
        </w:rPr>
        <w:t>containing</w:t>
      </w:r>
      <w:r w:rsidR="002C6964" w:rsidRPr="00AC099E">
        <w:rPr>
          <w:sz w:val="30"/>
        </w:rPr>
        <w:t xml:space="preserve"> </w:t>
      </w:r>
      <w:r w:rsidR="0079046F" w:rsidRPr="00AC099E">
        <w:rPr>
          <w:sz w:val="30"/>
        </w:rPr>
        <w:t>or</w:t>
      </w:r>
      <w:r w:rsidR="002C6964" w:rsidRPr="00AC099E">
        <w:rPr>
          <w:sz w:val="30"/>
        </w:rPr>
        <w:t xml:space="preserve"> </w:t>
      </w:r>
      <w:r w:rsidR="0079046F" w:rsidRPr="00AC099E">
        <w:rPr>
          <w:sz w:val="30"/>
        </w:rPr>
        <w:t>contaminated</w:t>
      </w:r>
      <w:r w:rsidR="002C6964" w:rsidRPr="00AC099E">
        <w:rPr>
          <w:sz w:val="30"/>
        </w:rPr>
        <w:t xml:space="preserve"> </w:t>
      </w:r>
      <w:r w:rsidR="0079046F" w:rsidRPr="00AC099E">
        <w:rPr>
          <w:sz w:val="30"/>
        </w:rPr>
        <w:t>with</w:t>
      </w:r>
      <w:r w:rsidR="002C6964" w:rsidRPr="00AC099E">
        <w:rPr>
          <w:rFonts w:hint="eastAsia"/>
          <w:sz w:val="30"/>
        </w:rPr>
        <w:t xml:space="preserve"> </w:t>
      </w:r>
      <w:r w:rsidR="00204359" w:rsidRPr="00AC099E">
        <w:rPr>
          <w:sz w:val="30"/>
        </w:rPr>
        <w:t>pentachlorophenol and its salts and esters</w:t>
      </w:r>
    </w:p>
    <w:p w:rsidR="00DE4C67" w:rsidRPr="00AC099E" w:rsidRDefault="00DE4C67" w:rsidP="00D908CD">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720" w:firstLine="720"/>
        <w:rPr>
          <w:b w:val="0"/>
          <w:sz w:val="24"/>
        </w:rPr>
      </w:pPr>
      <w:bookmarkStart w:id="0" w:name="_Toc301769796"/>
      <w:bookmarkEnd w:id="0"/>
      <w:r w:rsidRPr="00AC099E">
        <w:rPr>
          <w:sz w:val="24"/>
          <w:szCs w:val="24"/>
          <w:lang w:val="en-US"/>
        </w:rPr>
        <w:t xml:space="preserve">(Draft of </w:t>
      </w:r>
      <w:r w:rsidR="00A55563" w:rsidRPr="00AC099E">
        <w:rPr>
          <w:sz w:val="24"/>
          <w:szCs w:val="24"/>
          <w:lang w:val="en-US"/>
        </w:rPr>
        <w:t>3</w:t>
      </w:r>
      <w:r w:rsidR="00872BA2" w:rsidRPr="00AC099E">
        <w:rPr>
          <w:sz w:val="24"/>
          <w:szCs w:val="24"/>
          <w:lang w:val="en-US"/>
        </w:rPr>
        <w:t>1</w:t>
      </w:r>
      <w:r w:rsidR="00C570DA" w:rsidRPr="00AC099E">
        <w:rPr>
          <w:sz w:val="24"/>
          <w:szCs w:val="24"/>
          <w:lang w:val="en-US"/>
        </w:rPr>
        <w:t xml:space="preserve"> </w:t>
      </w:r>
      <w:r w:rsidR="00A55563" w:rsidRPr="00AC099E">
        <w:rPr>
          <w:sz w:val="24"/>
          <w:szCs w:val="24"/>
          <w:lang w:val="en-US"/>
        </w:rPr>
        <w:t xml:space="preserve">October </w:t>
      </w:r>
      <w:r w:rsidRPr="00AC099E">
        <w:rPr>
          <w:sz w:val="24"/>
          <w:szCs w:val="24"/>
          <w:lang w:val="en-US"/>
        </w:rPr>
        <w:t>2016)</w:t>
      </w:r>
    </w:p>
    <w:p w:rsidR="00C716BB" w:rsidRPr="00AC099E" w:rsidRDefault="00A30FDF" w:rsidP="00687C00">
      <w:pPr>
        <w:widowControl w:val="0"/>
        <w:adjustRightInd w:val="0"/>
        <w:snapToGrid w:val="0"/>
        <w:spacing w:after="240"/>
        <w:ind w:firstLineChars="236" w:firstLine="566"/>
        <w:rPr>
          <w:b/>
          <w:bCs/>
          <w:sz w:val="28"/>
          <w:szCs w:val="28"/>
        </w:rPr>
      </w:pPr>
      <w:r w:rsidRPr="00AC099E">
        <w:rPr>
          <w:sz w:val="24"/>
          <w:szCs w:val="24"/>
          <w:lang w:eastAsia="zh-CN"/>
        </w:rPr>
        <w:br w:type="page"/>
      </w:r>
      <w:r w:rsidR="008F47C5" w:rsidRPr="00AC099E">
        <w:rPr>
          <w:b/>
          <w:bCs/>
          <w:sz w:val="28"/>
          <w:szCs w:val="28"/>
          <w:lang w:val="en-US"/>
        </w:rPr>
        <w:lastRenderedPageBreak/>
        <w:t>C</w:t>
      </w:r>
      <w:r w:rsidRPr="00AC099E">
        <w:rPr>
          <w:b/>
          <w:bCs/>
          <w:sz w:val="28"/>
          <w:szCs w:val="28"/>
          <w:lang w:val="en-US"/>
        </w:rPr>
        <w:t>ontents</w:t>
      </w:r>
    </w:p>
    <w:p w:rsidR="00451147" w:rsidRPr="00AC099E" w:rsidRDefault="00CE7758" w:rsidP="00F464D1">
      <w:pPr>
        <w:pStyle w:val="TOC10"/>
        <w:rPr>
          <w:rFonts w:eastAsiaTheme="minorEastAsia"/>
          <w:sz w:val="22"/>
          <w:szCs w:val="22"/>
          <w:lang w:val="en-US"/>
        </w:rPr>
      </w:pPr>
      <w:r w:rsidRPr="00AC099E">
        <w:rPr>
          <w:lang w:val="en-US"/>
        </w:rPr>
        <w:fldChar w:fldCharType="begin"/>
      </w:r>
      <w:r w:rsidR="0079046F" w:rsidRPr="00AC099E">
        <w:rPr>
          <w:lang w:val="en-US"/>
        </w:rPr>
        <w:instrText xml:space="preserve"> TOC \o "1-3" \u </w:instrText>
      </w:r>
      <w:r w:rsidRPr="00AC099E">
        <w:rPr>
          <w:lang w:val="en-US"/>
        </w:rPr>
        <w:fldChar w:fldCharType="separate"/>
      </w:r>
      <w:r w:rsidR="00451147" w:rsidRPr="00AC099E">
        <w:t>Abbreviations and acronyms</w:t>
      </w:r>
      <w:r w:rsidR="00451147" w:rsidRPr="00AC099E">
        <w:tab/>
      </w:r>
      <w:r w:rsidRPr="00AC099E">
        <w:fldChar w:fldCharType="begin"/>
      </w:r>
      <w:r w:rsidR="00451147" w:rsidRPr="00AC099E">
        <w:instrText xml:space="preserve"> PAGEREF _Toc450124964 \h </w:instrText>
      </w:r>
      <w:r w:rsidRPr="00AC099E">
        <w:fldChar w:fldCharType="separate"/>
      </w:r>
      <w:r w:rsidR="007828A8">
        <w:t>4</w:t>
      </w:r>
      <w:r w:rsidRPr="00AC099E">
        <w:fldChar w:fldCharType="end"/>
      </w:r>
    </w:p>
    <w:p w:rsidR="00451147" w:rsidRPr="00AC099E" w:rsidRDefault="00451147" w:rsidP="00F464D1">
      <w:pPr>
        <w:pStyle w:val="TOC10"/>
        <w:rPr>
          <w:rFonts w:eastAsiaTheme="minorEastAsia"/>
          <w:sz w:val="22"/>
          <w:szCs w:val="22"/>
          <w:lang w:val="en-US"/>
        </w:rPr>
      </w:pPr>
      <w:r w:rsidRPr="00AC099E">
        <w:t>Units of measurement</w:t>
      </w:r>
      <w:r w:rsidRPr="00AC099E">
        <w:tab/>
      </w:r>
      <w:r w:rsidR="00CE7758" w:rsidRPr="00AC099E">
        <w:fldChar w:fldCharType="begin"/>
      </w:r>
      <w:r w:rsidRPr="00AC099E">
        <w:instrText xml:space="preserve"> PAGEREF _Toc450124965 \h </w:instrText>
      </w:r>
      <w:r w:rsidR="00CE7758" w:rsidRPr="00AC099E">
        <w:fldChar w:fldCharType="separate"/>
      </w:r>
      <w:r w:rsidR="007828A8">
        <w:t>4</w:t>
      </w:r>
      <w:r w:rsidR="00CE7758" w:rsidRPr="00AC099E">
        <w:fldChar w:fldCharType="end"/>
      </w:r>
    </w:p>
    <w:p w:rsidR="00451147" w:rsidRPr="00AC099E" w:rsidRDefault="00451147" w:rsidP="00F464D1">
      <w:pPr>
        <w:pStyle w:val="TOC10"/>
        <w:rPr>
          <w:rFonts w:eastAsiaTheme="minorEastAsia"/>
          <w:sz w:val="22"/>
          <w:szCs w:val="22"/>
          <w:lang w:val="en-US"/>
        </w:rPr>
      </w:pPr>
      <w:r w:rsidRPr="00AC099E">
        <w:t>I.</w:t>
      </w:r>
      <w:r w:rsidRPr="00AC099E">
        <w:rPr>
          <w:rFonts w:eastAsiaTheme="minorEastAsia"/>
          <w:sz w:val="22"/>
          <w:szCs w:val="22"/>
          <w:lang w:val="en-US"/>
        </w:rPr>
        <w:tab/>
      </w:r>
      <w:r w:rsidRPr="00AC099E">
        <w:t>Introduction</w:t>
      </w:r>
      <w:r w:rsidRPr="00AC099E">
        <w:tab/>
      </w:r>
      <w:r w:rsidR="00CE7758" w:rsidRPr="00AC099E">
        <w:fldChar w:fldCharType="begin"/>
      </w:r>
      <w:r w:rsidRPr="00AC099E">
        <w:instrText xml:space="preserve"> PAGEREF _Toc450124966 \h </w:instrText>
      </w:r>
      <w:r w:rsidR="00CE7758" w:rsidRPr="00AC099E">
        <w:fldChar w:fldCharType="separate"/>
      </w:r>
      <w:r w:rsidR="007828A8">
        <w:t>5</w:t>
      </w:r>
      <w:r w:rsidR="00CE7758" w:rsidRPr="00AC099E">
        <w:fldChar w:fldCharType="end"/>
      </w:r>
    </w:p>
    <w:p w:rsidR="00451147" w:rsidRPr="00AC099E" w:rsidRDefault="00451147">
      <w:pPr>
        <w:pStyle w:val="TOC2"/>
        <w:rPr>
          <w:rFonts w:eastAsiaTheme="minorEastAsia"/>
          <w:sz w:val="22"/>
          <w:szCs w:val="22"/>
          <w:lang w:val="en-US" w:eastAsia="en-US"/>
        </w:rPr>
      </w:pPr>
      <w:r w:rsidRPr="00AC099E">
        <w:t>A.</w:t>
      </w:r>
      <w:r w:rsidRPr="00AC099E">
        <w:rPr>
          <w:rFonts w:eastAsiaTheme="minorEastAsia"/>
          <w:sz w:val="22"/>
          <w:szCs w:val="22"/>
          <w:lang w:val="en-US" w:eastAsia="en-US"/>
        </w:rPr>
        <w:tab/>
      </w:r>
      <w:r w:rsidRPr="00AC099E">
        <w:t>Scope</w:t>
      </w:r>
      <w:r w:rsidRPr="00AC099E">
        <w:tab/>
      </w:r>
      <w:r w:rsidR="00CE7758" w:rsidRPr="00AC099E">
        <w:fldChar w:fldCharType="begin"/>
      </w:r>
      <w:r w:rsidRPr="00AC099E">
        <w:instrText xml:space="preserve"> PAGEREF _Toc450124967 \h </w:instrText>
      </w:r>
      <w:r w:rsidR="00CE7758" w:rsidRPr="00AC099E">
        <w:fldChar w:fldCharType="separate"/>
      </w:r>
      <w:r w:rsidR="007828A8">
        <w:t>5</w:t>
      </w:r>
      <w:r w:rsidR="00CE7758" w:rsidRPr="00AC099E">
        <w:fldChar w:fldCharType="end"/>
      </w:r>
    </w:p>
    <w:p w:rsidR="00451147" w:rsidRPr="00AC099E" w:rsidRDefault="00451147">
      <w:pPr>
        <w:pStyle w:val="TOC2"/>
        <w:rPr>
          <w:rFonts w:eastAsiaTheme="minorEastAsia"/>
          <w:sz w:val="22"/>
          <w:szCs w:val="22"/>
          <w:lang w:val="en-US" w:eastAsia="en-US"/>
        </w:rPr>
      </w:pPr>
      <w:r w:rsidRPr="00AC099E">
        <w:t>B.</w:t>
      </w:r>
      <w:r w:rsidRPr="00AC099E">
        <w:rPr>
          <w:rFonts w:eastAsiaTheme="minorEastAsia"/>
          <w:sz w:val="22"/>
          <w:szCs w:val="22"/>
          <w:lang w:val="en-US" w:eastAsia="en-US"/>
        </w:rPr>
        <w:tab/>
      </w:r>
      <w:r w:rsidRPr="00AC099E">
        <w:t>Description, production, use and wastes</w:t>
      </w:r>
      <w:r w:rsidRPr="00AC099E">
        <w:tab/>
      </w:r>
      <w:r w:rsidR="00CE7758" w:rsidRPr="00AC099E">
        <w:fldChar w:fldCharType="begin"/>
      </w:r>
      <w:r w:rsidRPr="00AC099E">
        <w:instrText xml:space="preserve"> PAGEREF _Toc450124968 \h </w:instrText>
      </w:r>
      <w:r w:rsidR="00CE7758" w:rsidRPr="00AC099E">
        <w:fldChar w:fldCharType="separate"/>
      </w:r>
      <w:r w:rsidR="007828A8">
        <w:t>5</w:t>
      </w:r>
      <w:r w:rsidR="00CE7758" w:rsidRPr="00AC099E">
        <w:fldChar w:fldCharType="end"/>
      </w:r>
    </w:p>
    <w:p w:rsidR="00451147" w:rsidRPr="00AC099E" w:rsidRDefault="00451147">
      <w:pPr>
        <w:pStyle w:val="TOC3"/>
        <w:rPr>
          <w:rFonts w:ascii="Times New Roman" w:eastAsiaTheme="minorEastAsia" w:hAnsi="Times New Roman" w:cs="Times New Roman"/>
          <w:noProof/>
          <w:sz w:val="22"/>
          <w:szCs w:val="22"/>
          <w:lang w:val="en-US"/>
        </w:rPr>
      </w:pPr>
      <w:r w:rsidRPr="00AC099E">
        <w:rPr>
          <w:rFonts w:ascii="Times New Roman" w:hAnsi="Times New Roman" w:cs="Times New Roman"/>
          <w:noProof/>
        </w:rPr>
        <w:t>1.</w:t>
      </w:r>
      <w:r w:rsidRPr="00AC099E">
        <w:rPr>
          <w:rFonts w:ascii="Times New Roman" w:eastAsiaTheme="minorEastAsia" w:hAnsi="Times New Roman" w:cs="Times New Roman"/>
          <w:noProof/>
          <w:sz w:val="22"/>
          <w:szCs w:val="22"/>
          <w:lang w:val="en-US"/>
        </w:rPr>
        <w:tab/>
      </w:r>
      <w:r w:rsidRPr="00AC099E">
        <w:rPr>
          <w:rFonts w:ascii="Times New Roman" w:hAnsi="Times New Roman" w:cs="Times New Roman"/>
          <w:noProof/>
        </w:rPr>
        <w:t>Description</w:t>
      </w:r>
      <w:r w:rsidRPr="00AC099E">
        <w:rPr>
          <w:rFonts w:ascii="Times New Roman" w:hAnsi="Times New Roman" w:cs="Times New Roman"/>
          <w:noProof/>
        </w:rPr>
        <w:tab/>
      </w:r>
      <w:r w:rsidR="00CE7758" w:rsidRPr="00AC099E">
        <w:rPr>
          <w:rFonts w:ascii="Times New Roman" w:hAnsi="Times New Roman" w:cs="Times New Roman"/>
          <w:noProof/>
        </w:rPr>
        <w:fldChar w:fldCharType="begin"/>
      </w:r>
      <w:r w:rsidRPr="00AC099E">
        <w:rPr>
          <w:rFonts w:ascii="Times New Roman" w:hAnsi="Times New Roman" w:cs="Times New Roman"/>
          <w:noProof/>
        </w:rPr>
        <w:instrText xml:space="preserve"> PAGEREF _Toc450124969 \h </w:instrText>
      </w:r>
      <w:r w:rsidR="00CE7758" w:rsidRPr="00AC099E">
        <w:rPr>
          <w:rFonts w:ascii="Times New Roman" w:hAnsi="Times New Roman" w:cs="Times New Roman"/>
          <w:noProof/>
        </w:rPr>
      </w:r>
      <w:r w:rsidR="00CE7758" w:rsidRPr="00AC099E">
        <w:rPr>
          <w:rFonts w:ascii="Times New Roman" w:hAnsi="Times New Roman" w:cs="Times New Roman"/>
          <w:noProof/>
        </w:rPr>
        <w:fldChar w:fldCharType="separate"/>
      </w:r>
      <w:r w:rsidR="007828A8">
        <w:rPr>
          <w:rFonts w:ascii="Times New Roman" w:hAnsi="Times New Roman" w:cs="Times New Roman"/>
          <w:noProof/>
        </w:rPr>
        <w:t>5</w:t>
      </w:r>
      <w:r w:rsidR="00CE7758" w:rsidRPr="00AC099E">
        <w:rPr>
          <w:rFonts w:ascii="Times New Roman" w:hAnsi="Times New Roman" w:cs="Times New Roman"/>
          <w:noProof/>
        </w:rPr>
        <w:fldChar w:fldCharType="end"/>
      </w:r>
    </w:p>
    <w:p w:rsidR="00451147" w:rsidRPr="00AC099E" w:rsidRDefault="00451147">
      <w:pPr>
        <w:pStyle w:val="TOC3"/>
        <w:rPr>
          <w:rFonts w:ascii="Times New Roman" w:eastAsiaTheme="minorEastAsia" w:hAnsi="Times New Roman" w:cs="Times New Roman"/>
          <w:noProof/>
          <w:sz w:val="22"/>
          <w:szCs w:val="22"/>
          <w:lang w:val="en-US"/>
        </w:rPr>
      </w:pPr>
      <w:r w:rsidRPr="00AC099E">
        <w:rPr>
          <w:rFonts w:ascii="Times New Roman" w:hAnsi="Times New Roman" w:cs="Times New Roman"/>
          <w:noProof/>
        </w:rPr>
        <w:t>2.</w:t>
      </w:r>
      <w:r w:rsidRPr="00AC099E">
        <w:rPr>
          <w:rFonts w:ascii="Times New Roman" w:eastAsiaTheme="minorEastAsia" w:hAnsi="Times New Roman" w:cs="Times New Roman"/>
          <w:noProof/>
          <w:sz w:val="22"/>
          <w:szCs w:val="22"/>
          <w:lang w:val="en-US"/>
        </w:rPr>
        <w:tab/>
      </w:r>
      <w:r w:rsidRPr="00AC099E">
        <w:rPr>
          <w:rFonts w:ascii="Times New Roman" w:hAnsi="Times New Roman" w:cs="Times New Roman"/>
          <w:noProof/>
        </w:rPr>
        <w:t>Production</w:t>
      </w:r>
      <w:r w:rsidRPr="00AC099E">
        <w:rPr>
          <w:rFonts w:ascii="Times New Roman" w:hAnsi="Times New Roman" w:cs="Times New Roman"/>
          <w:noProof/>
        </w:rPr>
        <w:tab/>
      </w:r>
      <w:r w:rsidR="00CE7758" w:rsidRPr="00AC099E">
        <w:rPr>
          <w:rFonts w:ascii="Times New Roman" w:hAnsi="Times New Roman" w:cs="Times New Roman"/>
          <w:noProof/>
        </w:rPr>
        <w:fldChar w:fldCharType="begin"/>
      </w:r>
      <w:r w:rsidRPr="00AC099E">
        <w:rPr>
          <w:rFonts w:ascii="Times New Roman" w:hAnsi="Times New Roman" w:cs="Times New Roman"/>
          <w:noProof/>
        </w:rPr>
        <w:instrText xml:space="preserve"> PAGEREF _Toc450124970 \h </w:instrText>
      </w:r>
      <w:r w:rsidR="00CE7758" w:rsidRPr="00AC099E">
        <w:rPr>
          <w:rFonts w:ascii="Times New Roman" w:hAnsi="Times New Roman" w:cs="Times New Roman"/>
          <w:noProof/>
        </w:rPr>
      </w:r>
      <w:r w:rsidR="00CE7758" w:rsidRPr="00AC099E">
        <w:rPr>
          <w:rFonts w:ascii="Times New Roman" w:hAnsi="Times New Roman" w:cs="Times New Roman"/>
          <w:noProof/>
        </w:rPr>
        <w:fldChar w:fldCharType="separate"/>
      </w:r>
      <w:r w:rsidR="007828A8">
        <w:rPr>
          <w:rFonts w:ascii="Times New Roman" w:hAnsi="Times New Roman" w:cs="Times New Roman"/>
          <w:noProof/>
        </w:rPr>
        <w:t>6</w:t>
      </w:r>
      <w:r w:rsidR="00CE7758" w:rsidRPr="00AC099E">
        <w:rPr>
          <w:rFonts w:ascii="Times New Roman" w:hAnsi="Times New Roman" w:cs="Times New Roman"/>
          <w:noProof/>
        </w:rPr>
        <w:fldChar w:fldCharType="end"/>
      </w:r>
    </w:p>
    <w:p w:rsidR="00451147" w:rsidRPr="00AC099E" w:rsidRDefault="00451147">
      <w:pPr>
        <w:pStyle w:val="TOC3"/>
        <w:rPr>
          <w:rFonts w:ascii="Times New Roman" w:eastAsiaTheme="minorEastAsia" w:hAnsi="Times New Roman" w:cs="Times New Roman"/>
          <w:noProof/>
          <w:sz w:val="22"/>
          <w:szCs w:val="22"/>
          <w:lang w:val="en-US"/>
        </w:rPr>
      </w:pPr>
      <w:r w:rsidRPr="00AC099E">
        <w:rPr>
          <w:rFonts w:ascii="Times New Roman" w:hAnsi="Times New Roman" w:cs="Times New Roman"/>
          <w:noProof/>
        </w:rPr>
        <w:t>3.</w:t>
      </w:r>
      <w:r w:rsidRPr="00AC099E">
        <w:rPr>
          <w:rFonts w:ascii="Times New Roman" w:eastAsiaTheme="minorEastAsia" w:hAnsi="Times New Roman" w:cs="Times New Roman"/>
          <w:noProof/>
          <w:sz w:val="22"/>
          <w:szCs w:val="22"/>
          <w:lang w:val="en-US"/>
        </w:rPr>
        <w:tab/>
      </w:r>
      <w:r w:rsidRPr="00AC099E">
        <w:rPr>
          <w:rFonts w:ascii="Times New Roman" w:hAnsi="Times New Roman" w:cs="Times New Roman"/>
          <w:noProof/>
        </w:rPr>
        <w:t>Use</w:t>
      </w:r>
      <w:r w:rsidRPr="00AC099E">
        <w:rPr>
          <w:rFonts w:ascii="Times New Roman" w:hAnsi="Times New Roman" w:cs="Times New Roman"/>
          <w:noProof/>
        </w:rPr>
        <w:tab/>
      </w:r>
      <w:r w:rsidR="00CE7758" w:rsidRPr="00AC099E">
        <w:rPr>
          <w:rFonts w:ascii="Times New Roman" w:hAnsi="Times New Roman" w:cs="Times New Roman"/>
          <w:noProof/>
        </w:rPr>
        <w:fldChar w:fldCharType="begin"/>
      </w:r>
      <w:r w:rsidRPr="00AC099E">
        <w:rPr>
          <w:rFonts w:ascii="Times New Roman" w:hAnsi="Times New Roman" w:cs="Times New Roman"/>
          <w:noProof/>
        </w:rPr>
        <w:instrText xml:space="preserve"> PAGEREF _Toc450124971 \h </w:instrText>
      </w:r>
      <w:r w:rsidR="00CE7758" w:rsidRPr="00AC099E">
        <w:rPr>
          <w:rFonts w:ascii="Times New Roman" w:hAnsi="Times New Roman" w:cs="Times New Roman"/>
          <w:noProof/>
        </w:rPr>
      </w:r>
      <w:r w:rsidR="00CE7758" w:rsidRPr="00AC099E">
        <w:rPr>
          <w:rFonts w:ascii="Times New Roman" w:hAnsi="Times New Roman" w:cs="Times New Roman"/>
          <w:noProof/>
        </w:rPr>
        <w:fldChar w:fldCharType="separate"/>
      </w:r>
      <w:r w:rsidR="007828A8">
        <w:rPr>
          <w:rFonts w:ascii="Times New Roman" w:hAnsi="Times New Roman" w:cs="Times New Roman"/>
          <w:noProof/>
        </w:rPr>
        <w:t>7</w:t>
      </w:r>
      <w:r w:rsidR="00CE7758" w:rsidRPr="00AC099E">
        <w:rPr>
          <w:rFonts w:ascii="Times New Roman" w:hAnsi="Times New Roman" w:cs="Times New Roman"/>
          <w:noProof/>
        </w:rPr>
        <w:fldChar w:fldCharType="end"/>
      </w:r>
    </w:p>
    <w:p w:rsidR="00451147" w:rsidRPr="00AC099E" w:rsidRDefault="00451147">
      <w:pPr>
        <w:pStyle w:val="TOC3"/>
        <w:rPr>
          <w:rFonts w:ascii="Times New Roman" w:eastAsiaTheme="minorEastAsia" w:hAnsi="Times New Roman" w:cs="Times New Roman"/>
          <w:noProof/>
          <w:sz w:val="22"/>
          <w:szCs w:val="22"/>
          <w:lang w:val="en-US"/>
        </w:rPr>
      </w:pPr>
      <w:r w:rsidRPr="00AC099E">
        <w:rPr>
          <w:rFonts w:ascii="Times New Roman" w:hAnsi="Times New Roman" w:cs="Times New Roman"/>
          <w:noProof/>
        </w:rPr>
        <w:t>4.</w:t>
      </w:r>
      <w:r w:rsidRPr="00AC099E">
        <w:rPr>
          <w:rFonts w:ascii="Times New Roman" w:eastAsiaTheme="minorEastAsia" w:hAnsi="Times New Roman" w:cs="Times New Roman"/>
          <w:noProof/>
          <w:sz w:val="22"/>
          <w:szCs w:val="22"/>
          <w:lang w:val="en-US"/>
        </w:rPr>
        <w:tab/>
      </w:r>
      <w:r w:rsidRPr="00AC099E">
        <w:rPr>
          <w:rFonts w:ascii="Times New Roman" w:hAnsi="Times New Roman" w:cs="Times New Roman"/>
          <w:noProof/>
        </w:rPr>
        <w:t>Wastes</w:t>
      </w:r>
      <w:r w:rsidRPr="00AC099E">
        <w:rPr>
          <w:rFonts w:ascii="Times New Roman" w:hAnsi="Times New Roman" w:cs="Times New Roman"/>
          <w:noProof/>
        </w:rPr>
        <w:tab/>
      </w:r>
      <w:r w:rsidR="00CE7758" w:rsidRPr="00AC099E">
        <w:rPr>
          <w:rFonts w:ascii="Times New Roman" w:hAnsi="Times New Roman" w:cs="Times New Roman"/>
          <w:noProof/>
        </w:rPr>
        <w:fldChar w:fldCharType="begin"/>
      </w:r>
      <w:r w:rsidRPr="00AC099E">
        <w:rPr>
          <w:rFonts w:ascii="Times New Roman" w:hAnsi="Times New Roman" w:cs="Times New Roman"/>
          <w:noProof/>
        </w:rPr>
        <w:instrText xml:space="preserve"> PAGEREF _Toc450124972 \h </w:instrText>
      </w:r>
      <w:r w:rsidR="00CE7758" w:rsidRPr="00AC099E">
        <w:rPr>
          <w:rFonts w:ascii="Times New Roman" w:hAnsi="Times New Roman" w:cs="Times New Roman"/>
          <w:noProof/>
        </w:rPr>
      </w:r>
      <w:r w:rsidR="00CE7758" w:rsidRPr="00AC099E">
        <w:rPr>
          <w:rFonts w:ascii="Times New Roman" w:hAnsi="Times New Roman" w:cs="Times New Roman"/>
          <w:noProof/>
        </w:rPr>
        <w:fldChar w:fldCharType="separate"/>
      </w:r>
      <w:r w:rsidR="007828A8">
        <w:rPr>
          <w:rFonts w:ascii="Times New Roman" w:hAnsi="Times New Roman" w:cs="Times New Roman"/>
          <w:noProof/>
        </w:rPr>
        <w:t>11</w:t>
      </w:r>
      <w:r w:rsidR="00CE7758" w:rsidRPr="00AC099E">
        <w:rPr>
          <w:rFonts w:ascii="Times New Roman" w:hAnsi="Times New Roman" w:cs="Times New Roman"/>
          <w:noProof/>
        </w:rPr>
        <w:fldChar w:fldCharType="end"/>
      </w:r>
    </w:p>
    <w:p w:rsidR="00451147" w:rsidRPr="00AC099E" w:rsidRDefault="00451147" w:rsidP="00F464D1">
      <w:pPr>
        <w:pStyle w:val="TOC10"/>
        <w:rPr>
          <w:rFonts w:eastAsiaTheme="minorEastAsia"/>
          <w:sz w:val="22"/>
          <w:szCs w:val="22"/>
          <w:lang w:val="en-US"/>
        </w:rPr>
      </w:pPr>
      <w:r w:rsidRPr="00AC099E">
        <w:t>II.</w:t>
      </w:r>
      <w:r w:rsidRPr="00AC099E">
        <w:rPr>
          <w:rFonts w:eastAsiaTheme="minorEastAsia"/>
          <w:sz w:val="22"/>
          <w:szCs w:val="22"/>
          <w:lang w:val="en-US"/>
        </w:rPr>
        <w:tab/>
      </w:r>
      <w:r w:rsidRPr="00AC099E">
        <w:t>Relevant provisions of the Basel and Stockholm Conventions</w:t>
      </w:r>
      <w:r w:rsidRPr="00AC099E">
        <w:tab/>
      </w:r>
      <w:r w:rsidR="00CE7758" w:rsidRPr="00AC099E">
        <w:fldChar w:fldCharType="begin"/>
      </w:r>
      <w:r w:rsidRPr="00AC099E">
        <w:instrText xml:space="preserve"> PAGEREF _Toc450124973 \h </w:instrText>
      </w:r>
      <w:r w:rsidR="00CE7758" w:rsidRPr="00AC099E">
        <w:fldChar w:fldCharType="separate"/>
      </w:r>
      <w:r w:rsidR="007828A8">
        <w:t>16</w:t>
      </w:r>
      <w:r w:rsidR="00CE7758" w:rsidRPr="00AC099E">
        <w:fldChar w:fldCharType="end"/>
      </w:r>
    </w:p>
    <w:p w:rsidR="00451147" w:rsidRPr="00AC099E" w:rsidRDefault="00451147">
      <w:pPr>
        <w:pStyle w:val="TOC2"/>
        <w:rPr>
          <w:rFonts w:eastAsiaTheme="minorEastAsia"/>
          <w:bCs/>
          <w:sz w:val="22"/>
          <w:szCs w:val="22"/>
          <w:lang w:val="en-US" w:eastAsia="en-US"/>
        </w:rPr>
      </w:pPr>
      <w:r w:rsidRPr="00AC099E">
        <w:rPr>
          <w:bCs/>
        </w:rPr>
        <w:t>A.</w:t>
      </w:r>
      <w:r w:rsidRPr="00AC099E">
        <w:rPr>
          <w:rFonts w:eastAsiaTheme="minorEastAsia"/>
          <w:bCs/>
          <w:sz w:val="22"/>
          <w:szCs w:val="22"/>
          <w:lang w:val="en-US" w:eastAsia="en-US"/>
        </w:rPr>
        <w:tab/>
      </w:r>
      <w:r w:rsidRPr="00AC099E">
        <w:rPr>
          <w:bCs/>
        </w:rPr>
        <w:t>Basel Convention</w:t>
      </w:r>
      <w:r w:rsidRPr="00AC099E">
        <w:rPr>
          <w:bCs/>
        </w:rPr>
        <w:tab/>
      </w:r>
      <w:r w:rsidR="00CE7758" w:rsidRPr="00AC099E">
        <w:rPr>
          <w:bCs/>
        </w:rPr>
        <w:fldChar w:fldCharType="begin"/>
      </w:r>
      <w:r w:rsidRPr="00AC099E">
        <w:rPr>
          <w:bCs/>
        </w:rPr>
        <w:instrText xml:space="preserve"> PAGEREF _Toc450124974 \h </w:instrText>
      </w:r>
      <w:r w:rsidR="00CE7758" w:rsidRPr="00AC099E">
        <w:rPr>
          <w:bCs/>
        </w:rPr>
      </w:r>
      <w:r w:rsidR="00CE7758" w:rsidRPr="00AC099E">
        <w:rPr>
          <w:bCs/>
        </w:rPr>
        <w:fldChar w:fldCharType="separate"/>
      </w:r>
      <w:r w:rsidR="007828A8">
        <w:rPr>
          <w:bCs/>
        </w:rPr>
        <w:t>16</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B.</w:t>
      </w:r>
      <w:r w:rsidRPr="00AC099E">
        <w:rPr>
          <w:rFonts w:eastAsiaTheme="minorEastAsia"/>
          <w:bCs/>
          <w:sz w:val="22"/>
          <w:szCs w:val="22"/>
          <w:lang w:val="en-US" w:eastAsia="en-US"/>
        </w:rPr>
        <w:tab/>
      </w:r>
      <w:r w:rsidRPr="00AC099E">
        <w:rPr>
          <w:bCs/>
        </w:rPr>
        <w:t>Stockholm Convention</w:t>
      </w:r>
      <w:r w:rsidRPr="00AC099E">
        <w:rPr>
          <w:bCs/>
        </w:rPr>
        <w:tab/>
      </w:r>
      <w:r w:rsidR="00CE7758" w:rsidRPr="00AC099E">
        <w:rPr>
          <w:bCs/>
        </w:rPr>
        <w:fldChar w:fldCharType="begin"/>
      </w:r>
      <w:r w:rsidRPr="00AC099E">
        <w:rPr>
          <w:bCs/>
        </w:rPr>
        <w:instrText xml:space="preserve"> PAGEREF _Toc450124975 \h </w:instrText>
      </w:r>
      <w:r w:rsidR="00CE7758" w:rsidRPr="00AC099E">
        <w:rPr>
          <w:bCs/>
        </w:rPr>
      </w:r>
      <w:r w:rsidR="00CE7758" w:rsidRPr="00AC099E">
        <w:rPr>
          <w:bCs/>
        </w:rPr>
        <w:fldChar w:fldCharType="separate"/>
      </w:r>
      <w:r w:rsidR="007828A8">
        <w:rPr>
          <w:bCs/>
        </w:rPr>
        <w:t>17</w:t>
      </w:r>
      <w:r w:rsidR="00CE7758" w:rsidRPr="00AC099E">
        <w:rPr>
          <w:bCs/>
        </w:rPr>
        <w:fldChar w:fldCharType="end"/>
      </w:r>
    </w:p>
    <w:p w:rsidR="00451147" w:rsidRPr="00AC099E" w:rsidRDefault="00451147" w:rsidP="00F464D1">
      <w:pPr>
        <w:pStyle w:val="TOC10"/>
        <w:rPr>
          <w:rFonts w:eastAsiaTheme="minorEastAsia"/>
          <w:sz w:val="22"/>
          <w:szCs w:val="22"/>
          <w:lang w:val="en-US"/>
        </w:rPr>
      </w:pPr>
      <w:r w:rsidRPr="00AC099E">
        <w:t>III.</w:t>
      </w:r>
      <w:r w:rsidRPr="00AC099E">
        <w:rPr>
          <w:rFonts w:eastAsiaTheme="minorEastAsia"/>
          <w:sz w:val="22"/>
          <w:szCs w:val="22"/>
          <w:lang w:val="en-US"/>
        </w:rPr>
        <w:tab/>
      </w:r>
      <w:r w:rsidRPr="00AC099E">
        <w:t>Issues under the Stockholm Convention to be addressed cooperatively with the Basel Convention</w:t>
      </w:r>
      <w:r w:rsidRPr="00AC099E">
        <w:tab/>
      </w:r>
      <w:r w:rsidR="00CE7758" w:rsidRPr="00AC099E">
        <w:fldChar w:fldCharType="begin"/>
      </w:r>
      <w:r w:rsidRPr="00AC099E">
        <w:instrText xml:space="preserve"> PAGEREF _Toc450124976 \h </w:instrText>
      </w:r>
      <w:r w:rsidR="00CE7758" w:rsidRPr="00AC099E">
        <w:fldChar w:fldCharType="separate"/>
      </w:r>
      <w:r w:rsidR="007828A8">
        <w:t>18</w:t>
      </w:r>
      <w:r w:rsidR="00CE7758" w:rsidRPr="00AC099E">
        <w:fldChar w:fldCharType="end"/>
      </w:r>
    </w:p>
    <w:p w:rsidR="00451147" w:rsidRPr="00AC099E" w:rsidRDefault="00451147">
      <w:pPr>
        <w:pStyle w:val="TOC2"/>
        <w:rPr>
          <w:rFonts w:eastAsiaTheme="minorEastAsia"/>
          <w:bCs/>
          <w:sz w:val="22"/>
          <w:szCs w:val="22"/>
          <w:lang w:val="en-US" w:eastAsia="en-US"/>
        </w:rPr>
      </w:pPr>
      <w:r w:rsidRPr="00AC099E">
        <w:rPr>
          <w:bCs/>
        </w:rPr>
        <w:t>A.</w:t>
      </w:r>
      <w:r w:rsidRPr="00AC099E">
        <w:rPr>
          <w:rFonts w:eastAsiaTheme="minorEastAsia"/>
          <w:bCs/>
          <w:sz w:val="22"/>
          <w:szCs w:val="22"/>
          <w:lang w:val="en-US" w:eastAsia="en-US"/>
        </w:rPr>
        <w:tab/>
      </w:r>
      <w:r w:rsidRPr="00AC099E">
        <w:rPr>
          <w:bCs/>
        </w:rPr>
        <w:t>Low POP content</w:t>
      </w:r>
      <w:r w:rsidRPr="00AC099E">
        <w:rPr>
          <w:bCs/>
        </w:rPr>
        <w:tab/>
      </w:r>
      <w:r w:rsidR="00CE7758" w:rsidRPr="00AC099E">
        <w:rPr>
          <w:bCs/>
        </w:rPr>
        <w:fldChar w:fldCharType="begin"/>
      </w:r>
      <w:r w:rsidRPr="00AC099E">
        <w:rPr>
          <w:bCs/>
        </w:rPr>
        <w:instrText xml:space="preserve"> PAGEREF _Toc450124977 \h </w:instrText>
      </w:r>
      <w:r w:rsidR="00CE7758" w:rsidRPr="00AC099E">
        <w:rPr>
          <w:bCs/>
        </w:rPr>
      </w:r>
      <w:r w:rsidR="00CE7758" w:rsidRPr="00AC099E">
        <w:rPr>
          <w:bCs/>
        </w:rPr>
        <w:fldChar w:fldCharType="separate"/>
      </w:r>
      <w:r w:rsidR="007828A8">
        <w:rPr>
          <w:bCs/>
        </w:rPr>
        <w:t>18</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B.</w:t>
      </w:r>
      <w:r w:rsidRPr="00AC099E">
        <w:rPr>
          <w:rFonts w:eastAsiaTheme="minorEastAsia"/>
          <w:bCs/>
          <w:sz w:val="22"/>
          <w:szCs w:val="22"/>
          <w:lang w:val="en-US" w:eastAsia="en-US"/>
        </w:rPr>
        <w:tab/>
      </w:r>
      <w:r w:rsidRPr="00AC099E">
        <w:rPr>
          <w:bCs/>
        </w:rPr>
        <w:t>Levels of destruction and irreversible transformation</w:t>
      </w:r>
      <w:r w:rsidRPr="00AC099E">
        <w:rPr>
          <w:bCs/>
        </w:rPr>
        <w:tab/>
      </w:r>
      <w:r w:rsidR="00CE7758" w:rsidRPr="00AC099E">
        <w:rPr>
          <w:bCs/>
        </w:rPr>
        <w:fldChar w:fldCharType="begin"/>
      </w:r>
      <w:r w:rsidRPr="00AC099E">
        <w:rPr>
          <w:bCs/>
        </w:rPr>
        <w:instrText xml:space="preserve"> PAGEREF _Toc450124978 \h </w:instrText>
      </w:r>
      <w:r w:rsidR="00CE7758" w:rsidRPr="00AC099E">
        <w:rPr>
          <w:bCs/>
        </w:rPr>
      </w:r>
      <w:r w:rsidR="00CE7758" w:rsidRPr="00AC099E">
        <w:rPr>
          <w:bCs/>
        </w:rPr>
        <w:fldChar w:fldCharType="separate"/>
      </w:r>
      <w:r w:rsidR="007828A8">
        <w:rPr>
          <w:bCs/>
        </w:rPr>
        <w:t>18</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C.</w:t>
      </w:r>
      <w:r w:rsidRPr="00AC099E">
        <w:rPr>
          <w:rFonts w:eastAsiaTheme="minorEastAsia"/>
          <w:bCs/>
          <w:sz w:val="22"/>
          <w:szCs w:val="22"/>
          <w:lang w:val="en-US" w:eastAsia="en-US"/>
        </w:rPr>
        <w:tab/>
      </w:r>
      <w:r w:rsidRPr="00AC099E">
        <w:rPr>
          <w:bCs/>
        </w:rPr>
        <w:t>Methods that constitute environmentally sound disposal</w:t>
      </w:r>
      <w:r w:rsidRPr="00AC099E">
        <w:rPr>
          <w:bCs/>
        </w:rPr>
        <w:tab/>
      </w:r>
      <w:r w:rsidR="00CE7758" w:rsidRPr="00AC099E">
        <w:rPr>
          <w:bCs/>
        </w:rPr>
        <w:fldChar w:fldCharType="begin"/>
      </w:r>
      <w:r w:rsidRPr="00AC099E">
        <w:rPr>
          <w:bCs/>
        </w:rPr>
        <w:instrText xml:space="preserve"> PAGEREF _Toc450124979 \h </w:instrText>
      </w:r>
      <w:r w:rsidR="00CE7758" w:rsidRPr="00AC099E">
        <w:rPr>
          <w:bCs/>
        </w:rPr>
      </w:r>
      <w:r w:rsidR="00CE7758" w:rsidRPr="00AC099E">
        <w:rPr>
          <w:bCs/>
        </w:rPr>
        <w:fldChar w:fldCharType="separate"/>
      </w:r>
      <w:r w:rsidR="007828A8">
        <w:rPr>
          <w:bCs/>
        </w:rPr>
        <w:t>18</w:t>
      </w:r>
      <w:r w:rsidR="00CE7758" w:rsidRPr="00AC099E">
        <w:rPr>
          <w:bCs/>
        </w:rPr>
        <w:fldChar w:fldCharType="end"/>
      </w:r>
    </w:p>
    <w:p w:rsidR="00451147" w:rsidRPr="00AC099E" w:rsidRDefault="00451147" w:rsidP="00F464D1">
      <w:pPr>
        <w:pStyle w:val="TOC10"/>
        <w:rPr>
          <w:rFonts w:eastAsiaTheme="minorEastAsia"/>
          <w:sz w:val="22"/>
          <w:szCs w:val="22"/>
          <w:lang w:val="en-US"/>
        </w:rPr>
      </w:pPr>
      <w:r w:rsidRPr="00AC099E">
        <w:t>IV.</w:t>
      </w:r>
      <w:r w:rsidRPr="00AC099E">
        <w:rPr>
          <w:rFonts w:eastAsiaTheme="minorEastAsia"/>
          <w:sz w:val="22"/>
          <w:szCs w:val="22"/>
          <w:lang w:val="en-US"/>
        </w:rPr>
        <w:tab/>
      </w:r>
      <w:r w:rsidRPr="00AC099E">
        <w:t>Guidance on environmentally sound management (ESM)</w:t>
      </w:r>
      <w:r w:rsidRPr="00AC099E">
        <w:tab/>
      </w:r>
      <w:r w:rsidR="00CE7758" w:rsidRPr="00AC099E">
        <w:fldChar w:fldCharType="begin"/>
      </w:r>
      <w:r w:rsidRPr="00AC099E">
        <w:instrText xml:space="preserve"> PAGEREF _Toc450124980 \h </w:instrText>
      </w:r>
      <w:r w:rsidR="00CE7758" w:rsidRPr="00AC099E">
        <w:fldChar w:fldCharType="separate"/>
      </w:r>
      <w:r w:rsidR="007828A8">
        <w:t>18</w:t>
      </w:r>
      <w:r w:rsidR="00CE7758" w:rsidRPr="00AC099E">
        <w:fldChar w:fldCharType="end"/>
      </w:r>
    </w:p>
    <w:p w:rsidR="00451147" w:rsidRPr="00AC099E" w:rsidRDefault="00451147">
      <w:pPr>
        <w:pStyle w:val="TOC2"/>
        <w:rPr>
          <w:rFonts w:eastAsiaTheme="minorEastAsia"/>
          <w:bCs/>
          <w:sz w:val="22"/>
          <w:szCs w:val="22"/>
          <w:lang w:val="en-US" w:eastAsia="en-US"/>
        </w:rPr>
      </w:pPr>
      <w:r w:rsidRPr="00AC099E">
        <w:rPr>
          <w:bCs/>
        </w:rPr>
        <w:t>A.</w:t>
      </w:r>
      <w:r w:rsidRPr="00AC099E">
        <w:rPr>
          <w:rFonts w:eastAsiaTheme="minorEastAsia"/>
          <w:bCs/>
          <w:sz w:val="22"/>
          <w:szCs w:val="22"/>
          <w:lang w:val="en-US" w:eastAsia="en-US"/>
        </w:rPr>
        <w:tab/>
      </w:r>
      <w:r w:rsidRPr="00AC099E">
        <w:rPr>
          <w:bCs/>
        </w:rPr>
        <w:t>General considerations</w:t>
      </w:r>
      <w:r w:rsidRPr="00AC099E">
        <w:rPr>
          <w:bCs/>
        </w:rPr>
        <w:tab/>
      </w:r>
      <w:r w:rsidR="00CE7758" w:rsidRPr="00AC099E">
        <w:rPr>
          <w:bCs/>
        </w:rPr>
        <w:fldChar w:fldCharType="begin"/>
      </w:r>
      <w:r w:rsidRPr="00AC099E">
        <w:rPr>
          <w:bCs/>
        </w:rPr>
        <w:instrText xml:space="preserve"> PAGEREF _Toc450124981 \h </w:instrText>
      </w:r>
      <w:r w:rsidR="00CE7758" w:rsidRPr="00AC099E">
        <w:rPr>
          <w:bCs/>
        </w:rPr>
      </w:r>
      <w:r w:rsidR="00CE7758" w:rsidRPr="00AC099E">
        <w:rPr>
          <w:bCs/>
        </w:rPr>
        <w:fldChar w:fldCharType="separate"/>
      </w:r>
      <w:r w:rsidR="007828A8">
        <w:rPr>
          <w:bCs/>
        </w:rPr>
        <w:t>18</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B.</w:t>
      </w:r>
      <w:r w:rsidRPr="00AC099E">
        <w:rPr>
          <w:rFonts w:eastAsiaTheme="minorEastAsia"/>
          <w:bCs/>
          <w:sz w:val="22"/>
          <w:szCs w:val="22"/>
          <w:lang w:val="en-US" w:eastAsia="en-US"/>
        </w:rPr>
        <w:tab/>
      </w:r>
      <w:r w:rsidRPr="00AC099E">
        <w:rPr>
          <w:bCs/>
        </w:rPr>
        <w:t>Legislative and regulatory framework</w:t>
      </w:r>
      <w:r w:rsidRPr="00AC099E">
        <w:rPr>
          <w:bCs/>
        </w:rPr>
        <w:tab/>
      </w:r>
      <w:r w:rsidR="00CE7758" w:rsidRPr="00AC099E">
        <w:rPr>
          <w:bCs/>
        </w:rPr>
        <w:fldChar w:fldCharType="begin"/>
      </w:r>
      <w:r w:rsidRPr="00AC099E">
        <w:rPr>
          <w:bCs/>
        </w:rPr>
        <w:instrText xml:space="preserve"> PAGEREF _Toc450124982 \h </w:instrText>
      </w:r>
      <w:r w:rsidR="00CE7758" w:rsidRPr="00AC099E">
        <w:rPr>
          <w:bCs/>
        </w:rPr>
      </w:r>
      <w:r w:rsidR="00CE7758" w:rsidRPr="00AC099E">
        <w:rPr>
          <w:bCs/>
        </w:rPr>
        <w:fldChar w:fldCharType="separate"/>
      </w:r>
      <w:r w:rsidR="007828A8">
        <w:rPr>
          <w:bCs/>
        </w:rPr>
        <w:t>19</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C.</w:t>
      </w:r>
      <w:r w:rsidRPr="00AC099E">
        <w:rPr>
          <w:rFonts w:eastAsiaTheme="minorEastAsia"/>
          <w:bCs/>
          <w:sz w:val="22"/>
          <w:szCs w:val="22"/>
          <w:lang w:val="en-US" w:eastAsia="en-US"/>
        </w:rPr>
        <w:tab/>
      </w:r>
      <w:r w:rsidRPr="00AC099E">
        <w:rPr>
          <w:bCs/>
        </w:rPr>
        <w:t>Waste prevention and minimization</w:t>
      </w:r>
      <w:r w:rsidRPr="00AC099E">
        <w:rPr>
          <w:bCs/>
        </w:rPr>
        <w:tab/>
      </w:r>
      <w:r w:rsidR="00CE7758" w:rsidRPr="00AC099E">
        <w:rPr>
          <w:bCs/>
        </w:rPr>
        <w:fldChar w:fldCharType="begin"/>
      </w:r>
      <w:r w:rsidRPr="00AC099E">
        <w:rPr>
          <w:bCs/>
        </w:rPr>
        <w:instrText xml:space="preserve"> PAGEREF _Toc450124983 \h </w:instrText>
      </w:r>
      <w:r w:rsidR="00CE7758" w:rsidRPr="00AC099E">
        <w:rPr>
          <w:bCs/>
        </w:rPr>
      </w:r>
      <w:r w:rsidR="00CE7758" w:rsidRPr="00AC099E">
        <w:rPr>
          <w:bCs/>
        </w:rPr>
        <w:fldChar w:fldCharType="separate"/>
      </w:r>
      <w:r w:rsidR="007828A8">
        <w:rPr>
          <w:bCs/>
        </w:rPr>
        <w:t>19</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D.</w:t>
      </w:r>
      <w:r w:rsidRPr="00AC099E">
        <w:rPr>
          <w:rFonts w:eastAsiaTheme="minorEastAsia"/>
          <w:bCs/>
          <w:sz w:val="22"/>
          <w:szCs w:val="22"/>
          <w:lang w:val="en-US" w:eastAsia="en-US"/>
        </w:rPr>
        <w:tab/>
      </w:r>
      <w:r w:rsidRPr="00AC099E">
        <w:rPr>
          <w:bCs/>
        </w:rPr>
        <w:t>Identification of wastes</w:t>
      </w:r>
      <w:r w:rsidRPr="00AC099E">
        <w:rPr>
          <w:bCs/>
        </w:rPr>
        <w:tab/>
      </w:r>
      <w:r w:rsidR="00CE7758" w:rsidRPr="00AC099E">
        <w:rPr>
          <w:bCs/>
        </w:rPr>
        <w:fldChar w:fldCharType="begin"/>
      </w:r>
      <w:r w:rsidRPr="00AC099E">
        <w:rPr>
          <w:bCs/>
        </w:rPr>
        <w:instrText xml:space="preserve"> PAGEREF _Toc450124984 \h </w:instrText>
      </w:r>
      <w:r w:rsidR="00CE7758" w:rsidRPr="00AC099E">
        <w:rPr>
          <w:bCs/>
        </w:rPr>
      </w:r>
      <w:r w:rsidR="00CE7758" w:rsidRPr="00AC099E">
        <w:rPr>
          <w:bCs/>
        </w:rPr>
        <w:fldChar w:fldCharType="separate"/>
      </w:r>
      <w:r w:rsidR="007828A8">
        <w:rPr>
          <w:bCs/>
        </w:rPr>
        <w:t>20</w:t>
      </w:r>
      <w:r w:rsidR="00CE7758" w:rsidRPr="00AC099E">
        <w:rPr>
          <w:bCs/>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1.</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Identification</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_Toc450124985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20</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2.</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Inventories</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_Toc450124986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21</w:t>
      </w:r>
      <w:r w:rsidR="00CE7758" w:rsidRPr="00AC099E">
        <w:rPr>
          <w:rFonts w:ascii="Times New Roman" w:hAnsi="Times New Roman" w:cs="Times New Roman"/>
          <w:bCs/>
          <w:noProof/>
        </w:rPr>
        <w:fldChar w:fldCharType="end"/>
      </w:r>
    </w:p>
    <w:p w:rsidR="00451147" w:rsidRPr="00AC099E" w:rsidRDefault="00451147">
      <w:pPr>
        <w:pStyle w:val="TOC2"/>
        <w:rPr>
          <w:rFonts w:eastAsiaTheme="minorEastAsia"/>
          <w:bCs/>
          <w:sz w:val="22"/>
          <w:szCs w:val="22"/>
          <w:lang w:val="en-US" w:eastAsia="en-US"/>
        </w:rPr>
      </w:pPr>
      <w:r w:rsidRPr="00AC099E">
        <w:rPr>
          <w:bCs/>
        </w:rPr>
        <w:t>E.</w:t>
      </w:r>
      <w:r w:rsidRPr="00AC099E">
        <w:rPr>
          <w:rFonts w:eastAsiaTheme="minorEastAsia"/>
          <w:bCs/>
          <w:sz w:val="22"/>
          <w:szCs w:val="22"/>
          <w:lang w:val="en-US" w:eastAsia="en-US"/>
        </w:rPr>
        <w:tab/>
      </w:r>
      <w:r w:rsidRPr="00AC099E">
        <w:rPr>
          <w:bCs/>
        </w:rPr>
        <w:t>Sampling, analysis and monitoring</w:t>
      </w:r>
      <w:r w:rsidRPr="00AC099E">
        <w:rPr>
          <w:bCs/>
        </w:rPr>
        <w:tab/>
      </w:r>
      <w:r w:rsidR="00CE7758" w:rsidRPr="00AC099E">
        <w:rPr>
          <w:bCs/>
        </w:rPr>
        <w:fldChar w:fldCharType="begin"/>
      </w:r>
      <w:r w:rsidRPr="00AC099E">
        <w:rPr>
          <w:bCs/>
        </w:rPr>
        <w:instrText xml:space="preserve"> PAGEREF _Toc450124987 \h </w:instrText>
      </w:r>
      <w:r w:rsidR="00CE7758" w:rsidRPr="00AC099E">
        <w:rPr>
          <w:bCs/>
        </w:rPr>
      </w:r>
      <w:r w:rsidR="00CE7758" w:rsidRPr="00AC099E">
        <w:rPr>
          <w:bCs/>
        </w:rPr>
        <w:fldChar w:fldCharType="separate"/>
      </w:r>
      <w:r w:rsidR="007828A8">
        <w:rPr>
          <w:bCs/>
        </w:rPr>
        <w:t>21</w:t>
      </w:r>
      <w:r w:rsidR="00CE7758" w:rsidRPr="00AC099E">
        <w:rPr>
          <w:bCs/>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1.</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Sampling</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_Toc450124988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21</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2.</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Analysis</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_Toc450124989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21</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 xml:space="preserve">3. </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Monitoring</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_Toc450124990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22</w:t>
      </w:r>
      <w:r w:rsidR="00CE7758" w:rsidRPr="00AC099E">
        <w:rPr>
          <w:rFonts w:ascii="Times New Roman" w:hAnsi="Times New Roman" w:cs="Times New Roman"/>
          <w:bCs/>
          <w:noProof/>
        </w:rPr>
        <w:fldChar w:fldCharType="end"/>
      </w:r>
    </w:p>
    <w:p w:rsidR="00451147" w:rsidRPr="00AC099E" w:rsidRDefault="00451147">
      <w:pPr>
        <w:pStyle w:val="TOC2"/>
        <w:rPr>
          <w:rFonts w:eastAsiaTheme="minorEastAsia"/>
          <w:bCs/>
          <w:sz w:val="22"/>
          <w:szCs w:val="22"/>
          <w:lang w:val="en-US" w:eastAsia="en-US"/>
        </w:rPr>
      </w:pPr>
      <w:r w:rsidRPr="00AC099E">
        <w:rPr>
          <w:bCs/>
        </w:rPr>
        <w:t>F.</w:t>
      </w:r>
      <w:r w:rsidRPr="00AC099E">
        <w:rPr>
          <w:rFonts w:eastAsiaTheme="minorEastAsia"/>
          <w:bCs/>
          <w:sz w:val="22"/>
          <w:szCs w:val="22"/>
          <w:lang w:val="en-US" w:eastAsia="en-US"/>
        </w:rPr>
        <w:tab/>
      </w:r>
      <w:r w:rsidRPr="00AC099E">
        <w:rPr>
          <w:bCs/>
        </w:rPr>
        <w:t>Handling, collection, packaging, labelling, transportation and storage</w:t>
      </w:r>
      <w:r w:rsidRPr="00AC099E">
        <w:rPr>
          <w:bCs/>
        </w:rPr>
        <w:tab/>
      </w:r>
      <w:r w:rsidR="00CE7758" w:rsidRPr="00AC099E">
        <w:rPr>
          <w:bCs/>
        </w:rPr>
        <w:fldChar w:fldCharType="begin"/>
      </w:r>
      <w:r w:rsidRPr="00AC099E">
        <w:rPr>
          <w:bCs/>
        </w:rPr>
        <w:instrText xml:space="preserve"> PAGEREF _Toc450124991 \h </w:instrText>
      </w:r>
      <w:r w:rsidR="00CE7758" w:rsidRPr="00AC099E">
        <w:rPr>
          <w:bCs/>
        </w:rPr>
      </w:r>
      <w:r w:rsidR="00CE7758" w:rsidRPr="00AC099E">
        <w:rPr>
          <w:bCs/>
        </w:rPr>
        <w:fldChar w:fldCharType="separate"/>
      </w:r>
      <w:r w:rsidR="007828A8">
        <w:rPr>
          <w:bCs/>
        </w:rPr>
        <w:t>22</w:t>
      </w:r>
      <w:r w:rsidR="00CE7758" w:rsidRPr="00AC099E">
        <w:rPr>
          <w:bCs/>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1.</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Handling</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_Toc450124992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22</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2.</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Collection</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_Toc450124993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22</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3.</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Packaging</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_Toc450124994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4.</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Labelling</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_Toc450124995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5.</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Transportation</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_Toc450124996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6.</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Storage</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_Toc450124997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pPr>
        <w:pStyle w:val="TOC2"/>
        <w:rPr>
          <w:rFonts w:eastAsiaTheme="minorEastAsia"/>
          <w:bCs/>
          <w:sz w:val="22"/>
          <w:szCs w:val="22"/>
          <w:lang w:val="en-US" w:eastAsia="en-US"/>
        </w:rPr>
      </w:pPr>
      <w:r w:rsidRPr="00AC099E">
        <w:rPr>
          <w:bCs/>
        </w:rPr>
        <w:t>G.</w:t>
      </w:r>
      <w:r w:rsidRPr="00AC099E">
        <w:rPr>
          <w:rFonts w:eastAsiaTheme="minorEastAsia"/>
          <w:bCs/>
          <w:sz w:val="22"/>
          <w:szCs w:val="22"/>
          <w:lang w:val="en-US" w:eastAsia="en-US"/>
        </w:rPr>
        <w:tab/>
      </w:r>
      <w:r w:rsidRPr="00AC099E">
        <w:rPr>
          <w:bCs/>
        </w:rPr>
        <w:t>Environmentally sound disposal</w:t>
      </w:r>
      <w:r w:rsidRPr="00AC099E">
        <w:rPr>
          <w:bCs/>
        </w:rPr>
        <w:tab/>
      </w:r>
      <w:r w:rsidR="00CE7758" w:rsidRPr="00AC099E">
        <w:rPr>
          <w:bCs/>
        </w:rPr>
        <w:fldChar w:fldCharType="begin"/>
      </w:r>
      <w:r w:rsidRPr="00AC099E">
        <w:rPr>
          <w:bCs/>
        </w:rPr>
        <w:instrText xml:space="preserve"> PAGEREF _Toc450124998 \h </w:instrText>
      </w:r>
      <w:r w:rsidR="00CE7758" w:rsidRPr="00AC099E">
        <w:rPr>
          <w:bCs/>
        </w:rPr>
      </w:r>
      <w:r w:rsidR="00CE7758" w:rsidRPr="00AC099E">
        <w:rPr>
          <w:bCs/>
        </w:rPr>
        <w:fldChar w:fldCharType="separate"/>
      </w:r>
      <w:r w:rsidR="007828A8">
        <w:rPr>
          <w:bCs/>
        </w:rPr>
        <w:t>23</w:t>
      </w:r>
      <w:r w:rsidR="00CE7758" w:rsidRPr="00AC099E">
        <w:rPr>
          <w:bCs/>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1.</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Pre-treatment</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_Toc450124999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2.</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Destruction and irreversible transformation methods</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_Toc450125000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23</w:t>
      </w:r>
      <w:r w:rsidR="00CE7758" w:rsidRPr="00AC099E">
        <w:rPr>
          <w:rFonts w:ascii="Times New Roman" w:hAnsi="Times New Roman" w:cs="Times New Roman"/>
          <w:bCs/>
          <w:noProof/>
        </w:rPr>
        <w:fldChar w:fldCharType="end"/>
      </w:r>
    </w:p>
    <w:p w:rsidR="00451147" w:rsidRPr="00AC099E" w:rsidRDefault="00451147" w:rsidP="00F464D1">
      <w:pPr>
        <w:pStyle w:val="TOC3"/>
        <w:ind w:left="2127" w:hanging="426"/>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3.</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Other disposal methods when neither destruction nor irreversible transformation is the environmentally preferable option</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_Toc450125001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24</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4.</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Other disposal methods when the POP content is low</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_Toc450125002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24</w:t>
      </w:r>
      <w:r w:rsidR="00CE7758" w:rsidRPr="00AC099E">
        <w:rPr>
          <w:rFonts w:ascii="Times New Roman" w:hAnsi="Times New Roman" w:cs="Times New Roman"/>
          <w:bCs/>
          <w:noProof/>
        </w:rPr>
        <w:fldChar w:fldCharType="end"/>
      </w:r>
    </w:p>
    <w:p w:rsidR="00451147" w:rsidRPr="00AC099E" w:rsidRDefault="00451147">
      <w:pPr>
        <w:pStyle w:val="TOC2"/>
        <w:rPr>
          <w:rFonts w:eastAsiaTheme="minorEastAsia"/>
          <w:bCs/>
          <w:sz w:val="22"/>
          <w:szCs w:val="22"/>
          <w:lang w:val="en-US" w:eastAsia="en-US"/>
        </w:rPr>
      </w:pPr>
      <w:r w:rsidRPr="00AC099E">
        <w:rPr>
          <w:bCs/>
        </w:rPr>
        <w:t>H.</w:t>
      </w:r>
      <w:r w:rsidRPr="00AC099E">
        <w:rPr>
          <w:rFonts w:eastAsiaTheme="minorEastAsia"/>
          <w:bCs/>
          <w:sz w:val="22"/>
          <w:szCs w:val="22"/>
          <w:lang w:val="en-US" w:eastAsia="en-US"/>
        </w:rPr>
        <w:tab/>
      </w:r>
      <w:r w:rsidRPr="00AC099E">
        <w:rPr>
          <w:bCs/>
        </w:rPr>
        <w:t>Remediation of contaminated sites</w:t>
      </w:r>
      <w:r w:rsidRPr="00AC099E">
        <w:rPr>
          <w:bCs/>
        </w:rPr>
        <w:tab/>
      </w:r>
      <w:r w:rsidR="00CE7758" w:rsidRPr="00AC099E">
        <w:rPr>
          <w:bCs/>
        </w:rPr>
        <w:fldChar w:fldCharType="begin"/>
      </w:r>
      <w:r w:rsidRPr="00AC099E">
        <w:rPr>
          <w:bCs/>
        </w:rPr>
        <w:instrText xml:space="preserve"> PAGEREF _Toc450125003 \h </w:instrText>
      </w:r>
      <w:r w:rsidR="00CE7758" w:rsidRPr="00AC099E">
        <w:rPr>
          <w:bCs/>
        </w:rPr>
      </w:r>
      <w:r w:rsidR="00CE7758" w:rsidRPr="00AC099E">
        <w:rPr>
          <w:bCs/>
        </w:rPr>
        <w:fldChar w:fldCharType="separate"/>
      </w:r>
      <w:r w:rsidR="007828A8">
        <w:rPr>
          <w:bCs/>
        </w:rPr>
        <w:t>24</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rPr>
        <w:t>I.</w:t>
      </w:r>
      <w:r w:rsidRPr="00AC099E">
        <w:rPr>
          <w:rFonts w:eastAsiaTheme="minorEastAsia"/>
          <w:bCs/>
          <w:sz w:val="22"/>
          <w:szCs w:val="22"/>
          <w:lang w:val="en-US" w:eastAsia="en-US"/>
        </w:rPr>
        <w:tab/>
      </w:r>
      <w:r w:rsidRPr="00AC099E">
        <w:rPr>
          <w:bCs/>
        </w:rPr>
        <w:t>Health and safety</w:t>
      </w:r>
      <w:r w:rsidRPr="00AC099E">
        <w:rPr>
          <w:bCs/>
        </w:rPr>
        <w:tab/>
      </w:r>
      <w:r w:rsidR="00CE7758" w:rsidRPr="00AC099E">
        <w:rPr>
          <w:bCs/>
        </w:rPr>
        <w:fldChar w:fldCharType="begin"/>
      </w:r>
      <w:r w:rsidRPr="00AC099E">
        <w:rPr>
          <w:bCs/>
        </w:rPr>
        <w:instrText xml:space="preserve"> PAGEREF _Toc450125004 \h </w:instrText>
      </w:r>
      <w:r w:rsidR="00CE7758" w:rsidRPr="00AC099E">
        <w:rPr>
          <w:bCs/>
        </w:rPr>
      </w:r>
      <w:r w:rsidR="00CE7758" w:rsidRPr="00AC099E">
        <w:rPr>
          <w:bCs/>
        </w:rPr>
        <w:fldChar w:fldCharType="separate"/>
      </w:r>
      <w:r w:rsidR="007828A8">
        <w:rPr>
          <w:bCs/>
        </w:rPr>
        <w:t>24</w:t>
      </w:r>
      <w:r w:rsidR="00CE7758" w:rsidRPr="00AC099E">
        <w:rPr>
          <w:bCs/>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1.</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Higher-risk situations</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_Toc450125005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24</w:t>
      </w:r>
      <w:r w:rsidR="00CE7758" w:rsidRPr="00AC099E">
        <w:rPr>
          <w:rFonts w:ascii="Times New Roman" w:hAnsi="Times New Roman" w:cs="Times New Roman"/>
          <w:bCs/>
          <w:noProof/>
        </w:rPr>
        <w:fldChar w:fldCharType="end"/>
      </w:r>
    </w:p>
    <w:p w:rsidR="00451147" w:rsidRPr="00AC099E" w:rsidRDefault="00451147">
      <w:pPr>
        <w:pStyle w:val="TOC3"/>
        <w:rPr>
          <w:rFonts w:ascii="Times New Roman" w:eastAsiaTheme="minorEastAsia" w:hAnsi="Times New Roman" w:cs="Times New Roman"/>
          <w:bCs/>
          <w:noProof/>
          <w:sz w:val="22"/>
          <w:szCs w:val="22"/>
          <w:lang w:val="en-US"/>
        </w:rPr>
      </w:pPr>
      <w:r w:rsidRPr="00AC099E">
        <w:rPr>
          <w:rFonts w:ascii="Times New Roman" w:hAnsi="Times New Roman" w:cs="Times New Roman"/>
          <w:bCs/>
          <w:noProof/>
        </w:rPr>
        <w:t>2.</w:t>
      </w:r>
      <w:r w:rsidRPr="00AC099E">
        <w:rPr>
          <w:rFonts w:ascii="Times New Roman" w:eastAsiaTheme="minorEastAsia" w:hAnsi="Times New Roman" w:cs="Times New Roman"/>
          <w:bCs/>
          <w:noProof/>
          <w:sz w:val="22"/>
          <w:szCs w:val="22"/>
          <w:lang w:val="en-US"/>
        </w:rPr>
        <w:tab/>
      </w:r>
      <w:r w:rsidRPr="00AC099E">
        <w:rPr>
          <w:rFonts w:ascii="Times New Roman" w:hAnsi="Times New Roman" w:cs="Times New Roman"/>
          <w:bCs/>
          <w:noProof/>
        </w:rPr>
        <w:t>Lower-risk situations</w:t>
      </w:r>
      <w:r w:rsidRPr="00AC099E">
        <w:rPr>
          <w:rFonts w:ascii="Times New Roman" w:hAnsi="Times New Roman" w:cs="Times New Roman"/>
          <w:bCs/>
          <w:noProof/>
        </w:rPr>
        <w:tab/>
      </w:r>
      <w:r w:rsidR="00CE7758" w:rsidRPr="00AC099E">
        <w:rPr>
          <w:rFonts w:ascii="Times New Roman" w:hAnsi="Times New Roman" w:cs="Times New Roman"/>
          <w:bCs/>
          <w:noProof/>
        </w:rPr>
        <w:fldChar w:fldCharType="begin"/>
      </w:r>
      <w:r w:rsidRPr="00AC099E">
        <w:rPr>
          <w:rFonts w:ascii="Times New Roman" w:hAnsi="Times New Roman" w:cs="Times New Roman"/>
          <w:bCs/>
          <w:noProof/>
        </w:rPr>
        <w:instrText xml:space="preserve"> PAGEREF _Toc450125006 \h </w:instrText>
      </w:r>
      <w:r w:rsidR="00CE7758" w:rsidRPr="00AC099E">
        <w:rPr>
          <w:rFonts w:ascii="Times New Roman" w:hAnsi="Times New Roman" w:cs="Times New Roman"/>
          <w:bCs/>
          <w:noProof/>
        </w:rPr>
      </w:r>
      <w:r w:rsidR="00CE7758" w:rsidRPr="00AC099E">
        <w:rPr>
          <w:rFonts w:ascii="Times New Roman" w:hAnsi="Times New Roman" w:cs="Times New Roman"/>
          <w:bCs/>
          <w:noProof/>
        </w:rPr>
        <w:fldChar w:fldCharType="separate"/>
      </w:r>
      <w:r w:rsidR="007828A8">
        <w:rPr>
          <w:rFonts w:ascii="Times New Roman" w:hAnsi="Times New Roman" w:cs="Times New Roman"/>
          <w:bCs/>
          <w:noProof/>
        </w:rPr>
        <w:t>24</w:t>
      </w:r>
      <w:r w:rsidR="00CE7758" w:rsidRPr="00AC099E">
        <w:rPr>
          <w:rFonts w:ascii="Times New Roman" w:hAnsi="Times New Roman" w:cs="Times New Roman"/>
          <w:bCs/>
          <w:noProof/>
        </w:rPr>
        <w:fldChar w:fldCharType="end"/>
      </w:r>
    </w:p>
    <w:p w:rsidR="00451147" w:rsidRPr="00AC099E" w:rsidRDefault="00451147">
      <w:pPr>
        <w:pStyle w:val="TOC2"/>
        <w:rPr>
          <w:rFonts w:eastAsiaTheme="minorEastAsia"/>
          <w:bCs/>
          <w:sz w:val="22"/>
          <w:szCs w:val="22"/>
          <w:lang w:val="en-US" w:eastAsia="en-US"/>
        </w:rPr>
      </w:pPr>
      <w:r w:rsidRPr="00AC099E">
        <w:rPr>
          <w:bCs/>
        </w:rPr>
        <w:t>J.</w:t>
      </w:r>
      <w:r w:rsidRPr="00AC099E">
        <w:rPr>
          <w:rFonts w:eastAsiaTheme="minorEastAsia"/>
          <w:bCs/>
          <w:sz w:val="22"/>
          <w:szCs w:val="22"/>
          <w:lang w:val="en-US" w:eastAsia="en-US"/>
        </w:rPr>
        <w:tab/>
      </w:r>
      <w:r w:rsidRPr="00AC099E">
        <w:rPr>
          <w:bCs/>
        </w:rPr>
        <w:t>Emergency response</w:t>
      </w:r>
      <w:r w:rsidRPr="00AC099E">
        <w:rPr>
          <w:bCs/>
        </w:rPr>
        <w:tab/>
      </w:r>
      <w:r w:rsidR="00CE7758" w:rsidRPr="00AC099E">
        <w:rPr>
          <w:bCs/>
        </w:rPr>
        <w:fldChar w:fldCharType="begin"/>
      </w:r>
      <w:r w:rsidRPr="00AC099E">
        <w:rPr>
          <w:bCs/>
        </w:rPr>
        <w:instrText xml:space="preserve"> PAGEREF _Toc450125007 \h </w:instrText>
      </w:r>
      <w:r w:rsidR="00CE7758" w:rsidRPr="00AC099E">
        <w:rPr>
          <w:bCs/>
        </w:rPr>
      </w:r>
      <w:r w:rsidR="00CE7758" w:rsidRPr="00AC099E">
        <w:rPr>
          <w:bCs/>
        </w:rPr>
        <w:fldChar w:fldCharType="separate"/>
      </w:r>
      <w:r w:rsidR="007828A8">
        <w:rPr>
          <w:bCs/>
        </w:rPr>
        <w:t>24</w:t>
      </w:r>
      <w:r w:rsidR="00CE7758" w:rsidRPr="00AC099E">
        <w:rPr>
          <w:bCs/>
        </w:rPr>
        <w:fldChar w:fldCharType="end"/>
      </w:r>
    </w:p>
    <w:p w:rsidR="00451147" w:rsidRPr="00AC099E" w:rsidRDefault="00451147">
      <w:pPr>
        <w:pStyle w:val="TOC2"/>
        <w:rPr>
          <w:rFonts w:eastAsiaTheme="minorEastAsia"/>
          <w:bCs/>
          <w:sz w:val="22"/>
          <w:szCs w:val="22"/>
          <w:lang w:val="en-US" w:eastAsia="en-US"/>
        </w:rPr>
      </w:pPr>
      <w:r w:rsidRPr="00AC099E">
        <w:rPr>
          <w:bCs/>
          <w:lang w:val="en-US"/>
        </w:rPr>
        <w:t>K.</w:t>
      </w:r>
      <w:r w:rsidRPr="00AC099E">
        <w:rPr>
          <w:rFonts w:eastAsiaTheme="minorEastAsia"/>
          <w:bCs/>
          <w:sz w:val="22"/>
          <w:szCs w:val="22"/>
          <w:lang w:val="en-US" w:eastAsia="en-US"/>
        </w:rPr>
        <w:tab/>
      </w:r>
      <w:r w:rsidRPr="00AC099E">
        <w:rPr>
          <w:bCs/>
          <w:lang w:val="en-US"/>
        </w:rPr>
        <w:t>Public participation</w:t>
      </w:r>
      <w:r w:rsidRPr="00AC099E">
        <w:rPr>
          <w:bCs/>
          <w:lang w:val="en-US"/>
        </w:rPr>
        <w:tab/>
      </w:r>
      <w:r w:rsidR="00CE7758" w:rsidRPr="00AC099E">
        <w:rPr>
          <w:bCs/>
        </w:rPr>
        <w:fldChar w:fldCharType="begin"/>
      </w:r>
      <w:r w:rsidRPr="00AC099E">
        <w:rPr>
          <w:bCs/>
          <w:lang w:val="en-US"/>
        </w:rPr>
        <w:instrText xml:space="preserve"> PAGEREF _Toc450125008 \h </w:instrText>
      </w:r>
      <w:r w:rsidR="00CE7758" w:rsidRPr="00AC099E">
        <w:rPr>
          <w:bCs/>
        </w:rPr>
      </w:r>
      <w:r w:rsidR="00CE7758" w:rsidRPr="00AC099E">
        <w:rPr>
          <w:bCs/>
        </w:rPr>
        <w:fldChar w:fldCharType="separate"/>
      </w:r>
      <w:r w:rsidR="007828A8">
        <w:rPr>
          <w:bCs/>
          <w:lang w:val="en-US"/>
        </w:rPr>
        <w:t>24</w:t>
      </w:r>
      <w:r w:rsidR="00CE7758" w:rsidRPr="00AC099E">
        <w:rPr>
          <w:bCs/>
        </w:rPr>
        <w:fldChar w:fldCharType="end"/>
      </w:r>
    </w:p>
    <w:p w:rsidR="00451147" w:rsidRPr="00AC099E" w:rsidRDefault="004064E2" w:rsidP="00F464D1">
      <w:pPr>
        <w:pStyle w:val="TOC10"/>
        <w:rPr>
          <w:rFonts w:eastAsiaTheme="minorEastAsia"/>
          <w:sz w:val="22"/>
          <w:szCs w:val="22"/>
          <w:lang w:val="en-US"/>
        </w:rPr>
      </w:pPr>
      <w:r w:rsidRPr="00AC099E">
        <w:rPr>
          <w:lang w:val="en-US"/>
        </w:rPr>
        <w:t>Annex I</w:t>
      </w:r>
      <w:r w:rsidR="008B5B29" w:rsidRPr="00AC099E">
        <w:rPr>
          <w:lang w:val="en-US"/>
        </w:rPr>
        <w:t>:</w:t>
      </w:r>
      <w:r w:rsidR="00451147" w:rsidRPr="00AC099E">
        <w:rPr>
          <w:lang w:val="en-US"/>
        </w:rPr>
        <w:t xml:space="preserve"> </w:t>
      </w:r>
      <w:r w:rsidR="00451147" w:rsidRPr="00AC099E">
        <w:rPr>
          <w:lang w:val="en-US" w:eastAsia="zh-CN"/>
        </w:rPr>
        <w:t>Bibliography</w:t>
      </w:r>
      <w:r w:rsidR="00451147" w:rsidRPr="00AC099E">
        <w:rPr>
          <w:lang w:val="en-US"/>
        </w:rPr>
        <w:tab/>
      </w:r>
      <w:r w:rsidR="00CE7758" w:rsidRPr="00AC099E">
        <w:fldChar w:fldCharType="begin"/>
      </w:r>
      <w:r w:rsidR="00451147" w:rsidRPr="00AC099E">
        <w:rPr>
          <w:lang w:val="en-US"/>
        </w:rPr>
        <w:instrText xml:space="preserve"> PAGEREF _Toc450125009 \h </w:instrText>
      </w:r>
      <w:r w:rsidR="00CE7758" w:rsidRPr="00AC099E">
        <w:fldChar w:fldCharType="separate"/>
      </w:r>
      <w:r w:rsidR="007828A8">
        <w:rPr>
          <w:lang w:val="en-US"/>
        </w:rPr>
        <w:t>25</w:t>
      </w:r>
      <w:r w:rsidR="00CE7758" w:rsidRPr="00AC099E">
        <w:fldChar w:fldCharType="end"/>
      </w:r>
    </w:p>
    <w:p w:rsidR="00451147" w:rsidRPr="00AC099E" w:rsidRDefault="004064E2" w:rsidP="00F464D1">
      <w:pPr>
        <w:pStyle w:val="TOC10"/>
        <w:rPr>
          <w:rFonts w:eastAsiaTheme="minorEastAsia"/>
          <w:sz w:val="22"/>
          <w:szCs w:val="22"/>
          <w:lang w:val="en-US"/>
        </w:rPr>
      </w:pPr>
      <w:r w:rsidRPr="00AC099E">
        <w:t>Annex II</w:t>
      </w:r>
      <w:r w:rsidR="008B5B29" w:rsidRPr="00AC099E">
        <w:t>:</w:t>
      </w:r>
      <w:r w:rsidR="00451147" w:rsidRPr="00AC099E">
        <w:t xml:space="preserve"> Analytical Methods </w:t>
      </w:r>
      <w:r w:rsidR="00D16510">
        <w:t>for PCP analytics (</w:t>
      </w:r>
      <w:r w:rsidR="00451147" w:rsidRPr="00AC099E">
        <w:t>ISO</w:t>
      </w:r>
      <w:r w:rsidR="00D16510">
        <w:t>)</w:t>
      </w:r>
      <w:r w:rsidR="00451147" w:rsidRPr="00AC099E">
        <w:tab/>
      </w:r>
      <w:r w:rsidR="00CE7758" w:rsidRPr="00AC099E">
        <w:fldChar w:fldCharType="begin"/>
      </w:r>
      <w:r w:rsidR="00451147" w:rsidRPr="00AC099E">
        <w:instrText xml:space="preserve"> PAGEREF _Toc450125010 \h </w:instrText>
      </w:r>
      <w:r w:rsidR="00CE7758" w:rsidRPr="00AC099E">
        <w:fldChar w:fldCharType="separate"/>
      </w:r>
      <w:r w:rsidR="007828A8">
        <w:t>29</w:t>
      </w:r>
      <w:r w:rsidR="00CE7758" w:rsidRPr="00AC099E">
        <w:fldChar w:fldCharType="end"/>
      </w:r>
    </w:p>
    <w:p w:rsidR="00451147" w:rsidRPr="00AC099E" w:rsidRDefault="004064E2" w:rsidP="00F464D1">
      <w:pPr>
        <w:pStyle w:val="TOC10"/>
        <w:rPr>
          <w:rFonts w:eastAsiaTheme="minorEastAsia"/>
          <w:sz w:val="22"/>
          <w:szCs w:val="22"/>
          <w:lang w:val="en-US"/>
        </w:rPr>
      </w:pPr>
      <w:r w:rsidRPr="00AC099E">
        <w:t>Annex III</w:t>
      </w:r>
      <w:r w:rsidR="008B5B29" w:rsidRPr="00AC099E">
        <w:t>:</w:t>
      </w:r>
      <w:r w:rsidR="00451147" w:rsidRPr="00AC099E">
        <w:t xml:space="preserve"> Trade names of commercial formulations containing PCP</w:t>
      </w:r>
      <w:r w:rsidR="00D16510">
        <w:t>, its salts or esters</w:t>
      </w:r>
      <w:r w:rsidR="00451147" w:rsidRPr="00AC099E">
        <w:tab/>
      </w:r>
      <w:r w:rsidR="00CE7758" w:rsidRPr="00AC099E">
        <w:fldChar w:fldCharType="begin"/>
      </w:r>
      <w:r w:rsidR="00451147" w:rsidRPr="00AC099E">
        <w:instrText xml:space="preserve"> PAGEREF _Toc450125011 \h </w:instrText>
      </w:r>
      <w:r w:rsidR="00CE7758" w:rsidRPr="00AC099E">
        <w:fldChar w:fldCharType="separate"/>
      </w:r>
      <w:r w:rsidR="007828A8">
        <w:t>30</w:t>
      </w:r>
      <w:r w:rsidR="00CE7758" w:rsidRPr="00AC099E">
        <w:fldChar w:fldCharType="end"/>
      </w:r>
    </w:p>
    <w:p w:rsidR="00453DD7" w:rsidRPr="00AC099E" w:rsidRDefault="00CE7758" w:rsidP="0001650B">
      <w:pPr>
        <w:rPr>
          <w:lang w:val="en-US"/>
        </w:rPr>
        <w:sectPr w:rsidR="00453DD7" w:rsidRPr="00AC099E" w:rsidSect="00EA5BA2">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708"/>
          <w:titlePg/>
          <w:docGrid w:linePitch="360"/>
        </w:sectPr>
      </w:pPr>
      <w:r w:rsidRPr="00AC099E">
        <w:rPr>
          <w:lang w:val="en-US"/>
        </w:rPr>
        <w:fldChar w:fldCharType="end"/>
      </w:r>
    </w:p>
    <w:p w:rsidR="0079046F" w:rsidRPr="00AC099E" w:rsidRDefault="0079046F" w:rsidP="000A72BE">
      <w:pPr>
        <w:pStyle w:val="Heading1"/>
        <w:widowControl w:val="0"/>
        <w:adjustRightInd w:val="0"/>
        <w:snapToGrid w:val="0"/>
        <w:spacing w:before="0" w:line="240" w:lineRule="auto"/>
        <w:ind w:firstLine="720"/>
        <w:rPr>
          <w:rFonts w:ascii="Times New Roman" w:hAnsi="Times New Roman"/>
          <w:b/>
          <w:bCs/>
          <w:sz w:val="28"/>
          <w:szCs w:val="28"/>
        </w:rPr>
      </w:pPr>
      <w:bookmarkStart w:id="1" w:name="_Toc412228488"/>
      <w:bookmarkStart w:id="2" w:name="_Toc450124964"/>
      <w:bookmarkStart w:id="3" w:name="_Toc395642698"/>
      <w:r w:rsidRPr="00AC099E">
        <w:rPr>
          <w:rFonts w:ascii="Times New Roman" w:hAnsi="Times New Roman"/>
          <w:b/>
          <w:bCs/>
          <w:sz w:val="28"/>
          <w:szCs w:val="28"/>
        </w:rPr>
        <w:lastRenderedPageBreak/>
        <w:t>Abbreviations</w:t>
      </w:r>
      <w:r w:rsidR="002C6964" w:rsidRPr="00AC099E">
        <w:rPr>
          <w:rFonts w:ascii="Times New Roman" w:hAnsi="Times New Roman"/>
          <w:b/>
          <w:bCs/>
          <w:sz w:val="28"/>
          <w:szCs w:val="28"/>
        </w:rPr>
        <w:t xml:space="preserve"> </w:t>
      </w:r>
      <w:r w:rsidRPr="00AC099E">
        <w:rPr>
          <w:rFonts w:ascii="Times New Roman" w:hAnsi="Times New Roman"/>
          <w:b/>
          <w:bCs/>
          <w:sz w:val="28"/>
          <w:szCs w:val="28"/>
        </w:rPr>
        <w:t>and</w:t>
      </w:r>
      <w:r w:rsidR="002C6964" w:rsidRPr="00AC099E">
        <w:rPr>
          <w:rFonts w:ascii="Times New Roman" w:hAnsi="Times New Roman"/>
          <w:b/>
          <w:bCs/>
          <w:sz w:val="28"/>
          <w:szCs w:val="28"/>
        </w:rPr>
        <w:t xml:space="preserve"> </w:t>
      </w:r>
      <w:r w:rsidRPr="00AC099E">
        <w:rPr>
          <w:rFonts w:ascii="Times New Roman" w:hAnsi="Times New Roman"/>
          <w:b/>
          <w:bCs/>
          <w:sz w:val="28"/>
          <w:szCs w:val="28"/>
        </w:rPr>
        <w:t>acronyms</w:t>
      </w:r>
      <w:bookmarkEnd w:id="1"/>
      <w:bookmarkEnd w:id="2"/>
      <w:r w:rsidR="0030504F" w:rsidRPr="00AC099E">
        <w:rPr>
          <w:rFonts w:ascii="Times New Roman" w:hAnsi="Times New Roman"/>
          <w:b/>
          <w:bCs/>
          <w:sz w:val="28"/>
          <w:szCs w:val="28"/>
        </w:rPr>
        <w:t xml:space="preserve"> </w:t>
      </w:r>
    </w:p>
    <w:tbl>
      <w:tblPr>
        <w:tblW w:w="9389" w:type="dxa"/>
        <w:tblInd w:w="708" w:type="dxa"/>
        <w:tblLook w:val="00A0" w:firstRow="1" w:lastRow="0" w:firstColumn="1" w:lastColumn="0" w:noHBand="0" w:noVBand="0"/>
      </w:tblPr>
      <w:tblGrid>
        <w:gridCol w:w="2730"/>
        <w:gridCol w:w="6659"/>
      </w:tblGrid>
      <w:tr w:rsidR="00F5478C" w:rsidRPr="00AC099E" w:rsidTr="00C7742E">
        <w:tc>
          <w:tcPr>
            <w:tcW w:w="2730" w:type="dxa"/>
          </w:tcPr>
          <w:p w:rsidR="00F5478C" w:rsidRPr="00AC099E" w:rsidRDefault="00C47A51" w:rsidP="0001650B">
            <w:pPr>
              <w:widowControl w:val="0"/>
              <w:autoSpaceDE w:val="0"/>
              <w:autoSpaceDN w:val="0"/>
              <w:adjustRightInd w:val="0"/>
              <w:snapToGrid w:val="0"/>
              <w:rPr>
                <w:sz w:val="18"/>
                <w:szCs w:val="18"/>
              </w:rPr>
            </w:pPr>
            <w:r w:rsidRPr="00AC099E">
              <w:rPr>
                <w:sz w:val="18"/>
                <w:szCs w:val="18"/>
              </w:rPr>
              <w:t>ACQ</w:t>
            </w:r>
          </w:p>
        </w:tc>
        <w:tc>
          <w:tcPr>
            <w:tcW w:w="6659" w:type="dxa"/>
          </w:tcPr>
          <w:p w:rsidR="00F5478C" w:rsidRPr="00AC099E" w:rsidRDefault="00C47A51" w:rsidP="0001650B">
            <w:pPr>
              <w:pStyle w:val="Tabla"/>
              <w:spacing w:before="0" w:after="0"/>
              <w:rPr>
                <w:sz w:val="18"/>
                <w:szCs w:val="18"/>
              </w:rPr>
            </w:pPr>
            <w:r w:rsidRPr="00AC099E">
              <w:rPr>
                <w:sz w:val="18"/>
                <w:szCs w:val="18"/>
              </w:rPr>
              <w:t>alkaline copper quaternary</w:t>
            </w:r>
          </w:p>
        </w:tc>
      </w:tr>
      <w:tr w:rsidR="00C47A51" w:rsidRPr="00AC099E" w:rsidTr="00C7742E">
        <w:tc>
          <w:tcPr>
            <w:tcW w:w="2730" w:type="dxa"/>
          </w:tcPr>
          <w:p w:rsidR="00C47A51" w:rsidRPr="00AC099E" w:rsidRDefault="00C47A51" w:rsidP="0001650B">
            <w:pPr>
              <w:widowControl w:val="0"/>
              <w:autoSpaceDE w:val="0"/>
              <w:autoSpaceDN w:val="0"/>
              <w:adjustRightInd w:val="0"/>
              <w:snapToGrid w:val="0"/>
              <w:rPr>
                <w:sz w:val="18"/>
                <w:szCs w:val="18"/>
              </w:rPr>
            </w:pPr>
            <w:r w:rsidRPr="00AC099E">
              <w:rPr>
                <w:sz w:val="18"/>
                <w:szCs w:val="18"/>
              </w:rPr>
              <w:t>BAT</w:t>
            </w:r>
          </w:p>
        </w:tc>
        <w:tc>
          <w:tcPr>
            <w:tcW w:w="6659" w:type="dxa"/>
          </w:tcPr>
          <w:p w:rsidR="00C47A51" w:rsidRPr="00AC099E" w:rsidRDefault="00C47A51" w:rsidP="0001650B">
            <w:pPr>
              <w:pStyle w:val="Tabla"/>
              <w:spacing w:before="0" w:after="0"/>
              <w:rPr>
                <w:sz w:val="18"/>
                <w:szCs w:val="18"/>
              </w:rPr>
            </w:pPr>
            <w:r w:rsidRPr="00AC099E">
              <w:rPr>
                <w:sz w:val="18"/>
                <w:szCs w:val="18"/>
              </w:rPr>
              <w:t>best available techniques</w:t>
            </w:r>
          </w:p>
        </w:tc>
      </w:tr>
      <w:tr w:rsidR="00F5478C" w:rsidRPr="00AC099E" w:rsidTr="00C7742E">
        <w:tc>
          <w:tcPr>
            <w:tcW w:w="2730" w:type="dxa"/>
          </w:tcPr>
          <w:p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 xml:space="preserve">BEP </w:t>
            </w:r>
          </w:p>
        </w:tc>
        <w:tc>
          <w:tcPr>
            <w:tcW w:w="6659" w:type="dxa"/>
          </w:tcPr>
          <w:p w:rsidR="00F5478C" w:rsidRPr="00AC099E" w:rsidRDefault="00F5478C" w:rsidP="0001650B">
            <w:pPr>
              <w:pStyle w:val="Tabla"/>
              <w:spacing w:before="0" w:after="0"/>
              <w:rPr>
                <w:color w:val="4F81BD"/>
                <w:sz w:val="18"/>
                <w:szCs w:val="18"/>
              </w:rPr>
            </w:pPr>
            <w:r w:rsidRPr="00AC099E">
              <w:rPr>
                <w:sz w:val="18"/>
                <w:szCs w:val="18"/>
              </w:rPr>
              <w:t>best environmental practices</w:t>
            </w:r>
          </w:p>
        </w:tc>
      </w:tr>
      <w:tr w:rsidR="00F5478C" w:rsidRPr="00AC099E" w:rsidTr="00C7742E">
        <w:tc>
          <w:tcPr>
            <w:tcW w:w="2730" w:type="dxa"/>
          </w:tcPr>
          <w:p w:rsidR="000C607C" w:rsidRPr="00AC099E" w:rsidRDefault="00F5478C" w:rsidP="0001650B">
            <w:pPr>
              <w:widowControl w:val="0"/>
              <w:autoSpaceDE w:val="0"/>
              <w:autoSpaceDN w:val="0"/>
              <w:adjustRightInd w:val="0"/>
              <w:snapToGrid w:val="0"/>
              <w:rPr>
                <w:b/>
                <w:bCs/>
                <w:i/>
                <w:iCs/>
                <w:color w:val="9BBB59"/>
                <w:sz w:val="18"/>
                <w:szCs w:val="18"/>
              </w:rPr>
            </w:pPr>
            <w:r w:rsidRPr="00AC099E">
              <w:rPr>
                <w:sz w:val="18"/>
                <w:szCs w:val="18"/>
              </w:rPr>
              <w:t xml:space="preserve">CAS </w:t>
            </w:r>
          </w:p>
        </w:tc>
        <w:tc>
          <w:tcPr>
            <w:tcW w:w="6659" w:type="dxa"/>
          </w:tcPr>
          <w:p w:rsidR="000C607C" w:rsidRPr="00AC099E" w:rsidRDefault="00F5478C" w:rsidP="00C47A51">
            <w:pPr>
              <w:pStyle w:val="Tabla"/>
              <w:spacing w:before="0" w:after="0"/>
              <w:rPr>
                <w:sz w:val="18"/>
                <w:szCs w:val="18"/>
              </w:rPr>
            </w:pPr>
            <w:r w:rsidRPr="00AC099E">
              <w:rPr>
                <w:sz w:val="18"/>
                <w:szCs w:val="18"/>
              </w:rPr>
              <w:t xml:space="preserve">Chemical Abstracts </w:t>
            </w:r>
            <w:r w:rsidR="0095735C" w:rsidRPr="00AC099E">
              <w:rPr>
                <w:sz w:val="18"/>
                <w:szCs w:val="18"/>
              </w:rPr>
              <w:t>S</w:t>
            </w:r>
            <w:r w:rsidRPr="00AC099E">
              <w:rPr>
                <w:sz w:val="18"/>
                <w:szCs w:val="18"/>
              </w:rPr>
              <w:t>ervice</w:t>
            </w:r>
          </w:p>
        </w:tc>
      </w:tr>
      <w:tr w:rsidR="00C47A51" w:rsidRPr="00AC099E" w:rsidTr="00C7742E">
        <w:tc>
          <w:tcPr>
            <w:tcW w:w="2730" w:type="dxa"/>
          </w:tcPr>
          <w:p w:rsidR="00C47A51" w:rsidRPr="00AC099E" w:rsidRDefault="00C47A51" w:rsidP="0001650B">
            <w:pPr>
              <w:widowControl w:val="0"/>
              <w:autoSpaceDE w:val="0"/>
              <w:autoSpaceDN w:val="0"/>
              <w:adjustRightInd w:val="0"/>
              <w:snapToGrid w:val="0"/>
              <w:rPr>
                <w:sz w:val="18"/>
                <w:szCs w:val="18"/>
              </w:rPr>
            </w:pPr>
            <w:r w:rsidRPr="00AC099E">
              <w:rPr>
                <w:sz w:val="18"/>
                <w:szCs w:val="18"/>
              </w:rPr>
              <w:t>CCA</w:t>
            </w:r>
          </w:p>
        </w:tc>
        <w:tc>
          <w:tcPr>
            <w:tcW w:w="6659" w:type="dxa"/>
          </w:tcPr>
          <w:p w:rsidR="00C47A51" w:rsidRPr="00AC099E" w:rsidRDefault="00694C8A" w:rsidP="00694C8A">
            <w:pPr>
              <w:pStyle w:val="Tabla"/>
              <w:spacing w:before="0" w:after="0"/>
              <w:rPr>
                <w:sz w:val="18"/>
                <w:szCs w:val="18"/>
              </w:rPr>
            </w:pPr>
            <w:proofErr w:type="spellStart"/>
            <w:r w:rsidRPr="00AC099E">
              <w:rPr>
                <w:sz w:val="18"/>
                <w:szCs w:val="18"/>
              </w:rPr>
              <w:t>c</w:t>
            </w:r>
            <w:r w:rsidR="00C47A51" w:rsidRPr="00AC099E">
              <w:rPr>
                <w:sz w:val="18"/>
                <w:szCs w:val="18"/>
              </w:rPr>
              <w:t>hromated</w:t>
            </w:r>
            <w:proofErr w:type="spellEnd"/>
            <w:r w:rsidR="00C47A51" w:rsidRPr="00AC099E">
              <w:rPr>
                <w:sz w:val="18"/>
                <w:szCs w:val="18"/>
              </w:rPr>
              <w:t xml:space="preserve"> </w:t>
            </w:r>
            <w:r w:rsidRPr="00AC099E">
              <w:rPr>
                <w:sz w:val="18"/>
                <w:szCs w:val="18"/>
              </w:rPr>
              <w:t>c</w:t>
            </w:r>
            <w:r w:rsidR="00C47A51" w:rsidRPr="00AC099E">
              <w:rPr>
                <w:sz w:val="18"/>
                <w:szCs w:val="18"/>
              </w:rPr>
              <w:t xml:space="preserve">opper </w:t>
            </w:r>
            <w:r w:rsidRPr="00AC099E">
              <w:rPr>
                <w:sz w:val="18"/>
                <w:szCs w:val="18"/>
              </w:rPr>
              <w:t>a</w:t>
            </w:r>
            <w:r w:rsidR="00C47A51" w:rsidRPr="00AC099E">
              <w:rPr>
                <w:sz w:val="18"/>
                <w:szCs w:val="18"/>
              </w:rPr>
              <w:t>rsenate</w:t>
            </w:r>
          </w:p>
        </w:tc>
      </w:tr>
      <w:tr w:rsidR="00F5478C" w:rsidRPr="00AC099E" w:rsidTr="00C7742E">
        <w:tc>
          <w:tcPr>
            <w:tcW w:w="2730" w:type="dxa"/>
          </w:tcPr>
          <w:p w:rsidR="00F5478C" w:rsidRPr="00AC099E" w:rsidRDefault="00C47A51" w:rsidP="0001650B">
            <w:pPr>
              <w:widowControl w:val="0"/>
              <w:autoSpaceDE w:val="0"/>
              <w:autoSpaceDN w:val="0"/>
              <w:adjustRightInd w:val="0"/>
              <w:snapToGrid w:val="0"/>
              <w:rPr>
                <w:color w:val="4F81BD"/>
                <w:sz w:val="18"/>
                <w:szCs w:val="18"/>
              </w:rPr>
            </w:pPr>
            <w:r w:rsidRPr="00AC099E">
              <w:rPr>
                <w:sz w:val="18"/>
                <w:szCs w:val="18"/>
              </w:rPr>
              <w:t>EC</w:t>
            </w:r>
          </w:p>
        </w:tc>
        <w:tc>
          <w:tcPr>
            <w:tcW w:w="6659" w:type="dxa"/>
          </w:tcPr>
          <w:p w:rsidR="00F5478C" w:rsidRPr="00AC099E" w:rsidRDefault="00C47A51" w:rsidP="0001650B">
            <w:pPr>
              <w:pStyle w:val="Tabla"/>
              <w:spacing w:before="0" w:after="0"/>
              <w:rPr>
                <w:sz w:val="18"/>
                <w:szCs w:val="18"/>
              </w:rPr>
            </w:pPr>
            <w:r w:rsidRPr="00AC099E">
              <w:rPr>
                <w:sz w:val="18"/>
                <w:szCs w:val="18"/>
              </w:rPr>
              <w:t>European Commission</w:t>
            </w:r>
          </w:p>
        </w:tc>
      </w:tr>
      <w:tr w:rsidR="00F5478C" w:rsidRPr="00AC099E" w:rsidTr="00C7742E">
        <w:tc>
          <w:tcPr>
            <w:tcW w:w="2730" w:type="dxa"/>
          </w:tcPr>
          <w:p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 xml:space="preserve">ESM </w:t>
            </w:r>
          </w:p>
        </w:tc>
        <w:tc>
          <w:tcPr>
            <w:tcW w:w="6659" w:type="dxa"/>
          </w:tcPr>
          <w:p w:rsidR="00F5478C" w:rsidRPr="00AC099E" w:rsidRDefault="00F5478C" w:rsidP="0001650B">
            <w:pPr>
              <w:pStyle w:val="Tabla"/>
              <w:spacing w:before="0" w:after="0"/>
              <w:rPr>
                <w:color w:val="4F81BD"/>
                <w:sz w:val="18"/>
                <w:szCs w:val="18"/>
              </w:rPr>
            </w:pPr>
            <w:r w:rsidRPr="00AC099E">
              <w:rPr>
                <w:sz w:val="18"/>
                <w:szCs w:val="18"/>
              </w:rPr>
              <w:t>environmentally sound management</w:t>
            </w:r>
          </w:p>
        </w:tc>
      </w:tr>
      <w:tr w:rsidR="00F5478C" w:rsidRPr="00AC099E" w:rsidTr="00C7742E">
        <w:tc>
          <w:tcPr>
            <w:tcW w:w="2730" w:type="dxa"/>
          </w:tcPr>
          <w:p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EU</w:t>
            </w:r>
          </w:p>
        </w:tc>
        <w:tc>
          <w:tcPr>
            <w:tcW w:w="6659" w:type="dxa"/>
          </w:tcPr>
          <w:p w:rsidR="00F5478C" w:rsidRPr="00AC099E" w:rsidRDefault="00F5478C" w:rsidP="0001650B">
            <w:pPr>
              <w:pStyle w:val="Tabla"/>
              <w:spacing w:before="0" w:after="0"/>
              <w:rPr>
                <w:color w:val="4F81BD"/>
                <w:sz w:val="18"/>
                <w:szCs w:val="18"/>
              </w:rPr>
            </w:pPr>
            <w:r w:rsidRPr="00AC099E">
              <w:rPr>
                <w:sz w:val="18"/>
                <w:szCs w:val="18"/>
              </w:rPr>
              <w:t>European Union</w:t>
            </w:r>
          </w:p>
        </w:tc>
      </w:tr>
      <w:tr w:rsidR="00A81EC1" w:rsidRPr="00AC099E" w:rsidTr="00C7742E">
        <w:tc>
          <w:tcPr>
            <w:tcW w:w="2730" w:type="dxa"/>
          </w:tcPr>
          <w:p w:rsidR="00A81EC1" w:rsidRPr="00AC099E" w:rsidRDefault="00A81EC1" w:rsidP="0001650B">
            <w:pPr>
              <w:widowControl w:val="0"/>
              <w:autoSpaceDE w:val="0"/>
              <w:autoSpaceDN w:val="0"/>
              <w:adjustRightInd w:val="0"/>
              <w:snapToGrid w:val="0"/>
              <w:rPr>
                <w:sz w:val="18"/>
                <w:szCs w:val="18"/>
              </w:rPr>
            </w:pPr>
            <w:r w:rsidRPr="00AC099E">
              <w:rPr>
                <w:sz w:val="18"/>
                <w:szCs w:val="18"/>
              </w:rPr>
              <w:t>HCB</w:t>
            </w:r>
          </w:p>
        </w:tc>
        <w:tc>
          <w:tcPr>
            <w:tcW w:w="6659" w:type="dxa"/>
          </w:tcPr>
          <w:p w:rsidR="00A81EC1" w:rsidRPr="00AC099E" w:rsidRDefault="00A81EC1" w:rsidP="0001650B">
            <w:pPr>
              <w:pStyle w:val="Tabla"/>
              <w:spacing w:before="0" w:after="0"/>
              <w:rPr>
                <w:sz w:val="18"/>
                <w:szCs w:val="18"/>
              </w:rPr>
            </w:pPr>
            <w:proofErr w:type="spellStart"/>
            <w:r w:rsidRPr="00AC099E">
              <w:rPr>
                <w:sz w:val="18"/>
                <w:szCs w:val="18"/>
              </w:rPr>
              <w:t>hexachlorobenzene</w:t>
            </w:r>
            <w:proofErr w:type="spellEnd"/>
          </w:p>
        </w:tc>
      </w:tr>
      <w:tr w:rsidR="00F5478C" w:rsidRPr="00AC099E" w:rsidTr="00C7742E">
        <w:tc>
          <w:tcPr>
            <w:tcW w:w="2730" w:type="dxa"/>
          </w:tcPr>
          <w:p w:rsidR="00F5478C" w:rsidRPr="00AC099E" w:rsidRDefault="00F5478C" w:rsidP="0001650B">
            <w:pPr>
              <w:pStyle w:val="Tabla"/>
              <w:spacing w:before="0" w:after="0"/>
              <w:rPr>
                <w:color w:val="4F81BD"/>
                <w:sz w:val="18"/>
                <w:szCs w:val="18"/>
              </w:rPr>
            </w:pPr>
            <w:r w:rsidRPr="00AC099E">
              <w:rPr>
                <w:sz w:val="18"/>
                <w:szCs w:val="18"/>
              </w:rPr>
              <w:t xml:space="preserve">IEC </w:t>
            </w:r>
          </w:p>
        </w:tc>
        <w:tc>
          <w:tcPr>
            <w:tcW w:w="6659" w:type="dxa"/>
          </w:tcPr>
          <w:p w:rsidR="00F5478C" w:rsidRPr="00AC099E" w:rsidRDefault="00676B45" w:rsidP="0001650B">
            <w:pPr>
              <w:pStyle w:val="Tabla"/>
              <w:spacing w:before="0" w:after="0"/>
              <w:rPr>
                <w:color w:val="4F81BD"/>
                <w:sz w:val="18"/>
                <w:szCs w:val="18"/>
              </w:rPr>
            </w:pPr>
            <w:hyperlink r:id="rId19" w:tgtFrame="_blank" w:history="1">
              <w:r w:rsidR="00F5478C" w:rsidRPr="00AC099E">
                <w:rPr>
                  <w:sz w:val="18"/>
                  <w:szCs w:val="18"/>
                </w:rPr>
                <w:t xml:space="preserve">International </w:t>
              </w:r>
              <w:proofErr w:type="spellStart"/>
              <w:r w:rsidR="00F5478C" w:rsidRPr="00AC099E">
                <w:rPr>
                  <w:sz w:val="18"/>
                  <w:szCs w:val="18"/>
                </w:rPr>
                <w:t>Electrotechnical</w:t>
              </w:r>
              <w:proofErr w:type="spellEnd"/>
              <w:r w:rsidR="00F5478C" w:rsidRPr="00AC099E">
                <w:rPr>
                  <w:sz w:val="18"/>
                  <w:szCs w:val="18"/>
                </w:rPr>
                <w:t xml:space="preserve"> Commission</w:t>
              </w:r>
            </w:hyperlink>
          </w:p>
        </w:tc>
      </w:tr>
      <w:tr w:rsidR="001734C2" w:rsidRPr="00AC099E" w:rsidTr="00C7742E">
        <w:tc>
          <w:tcPr>
            <w:tcW w:w="2730" w:type="dxa"/>
          </w:tcPr>
          <w:p w:rsidR="001734C2" w:rsidRPr="00AC099E" w:rsidRDefault="001734C2" w:rsidP="0001650B">
            <w:pPr>
              <w:pStyle w:val="Tabla"/>
              <w:spacing w:before="0" w:after="0"/>
              <w:rPr>
                <w:sz w:val="18"/>
                <w:szCs w:val="18"/>
              </w:rPr>
            </w:pPr>
            <w:r w:rsidRPr="00AC099E">
              <w:rPr>
                <w:sz w:val="18"/>
                <w:szCs w:val="18"/>
              </w:rPr>
              <w:t>I-TEQ</w:t>
            </w:r>
          </w:p>
        </w:tc>
        <w:tc>
          <w:tcPr>
            <w:tcW w:w="6659" w:type="dxa"/>
          </w:tcPr>
          <w:p w:rsidR="001734C2" w:rsidRPr="00AC099E" w:rsidRDefault="001734C2" w:rsidP="0001650B">
            <w:pPr>
              <w:pStyle w:val="Tabla"/>
              <w:spacing w:before="0" w:after="0"/>
              <w:rPr>
                <w:sz w:val="18"/>
                <w:szCs w:val="18"/>
              </w:rPr>
            </w:pPr>
            <w:r w:rsidRPr="00AC099E">
              <w:rPr>
                <w:sz w:val="18"/>
                <w:szCs w:val="18"/>
              </w:rPr>
              <w:t>International Toxic Equivalent</w:t>
            </w:r>
          </w:p>
        </w:tc>
      </w:tr>
      <w:tr w:rsidR="00884D3F" w:rsidRPr="00AC099E" w:rsidTr="00C7742E">
        <w:tc>
          <w:tcPr>
            <w:tcW w:w="2730" w:type="dxa"/>
          </w:tcPr>
          <w:p w:rsidR="00BD2962" w:rsidRPr="00AC099E" w:rsidRDefault="00BD2962" w:rsidP="0001650B">
            <w:pPr>
              <w:widowControl w:val="0"/>
              <w:autoSpaceDE w:val="0"/>
              <w:autoSpaceDN w:val="0"/>
              <w:adjustRightInd w:val="0"/>
              <w:snapToGrid w:val="0"/>
              <w:rPr>
                <w:sz w:val="18"/>
                <w:szCs w:val="18"/>
              </w:rPr>
            </w:pPr>
            <w:r w:rsidRPr="00AC099E">
              <w:rPr>
                <w:sz w:val="18"/>
                <w:szCs w:val="18"/>
              </w:rPr>
              <w:t>Na</w:t>
            </w:r>
            <w:r w:rsidR="00A81EC1" w:rsidRPr="00AC099E">
              <w:rPr>
                <w:sz w:val="18"/>
                <w:szCs w:val="18"/>
              </w:rPr>
              <w:t>-</w:t>
            </w:r>
            <w:r w:rsidRPr="00AC099E">
              <w:rPr>
                <w:sz w:val="18"/>
                <w:szCs w:val="18"/>
              </w:rPr>
              <w:t>PCP</w:t>
            </w:r>
          </w:p>
          <w:p w:rsidR="00425830" w:rsidRPr="00AC099E" w:rsidRDefault="00884D3F" w:rsidP="0001650B">
            <w:pPr>
              <w:widowControl w:val="0"/>
              <w:autoSpaceDE w:val="0"/>
              <w:autoSpaceDN w:val="0"/>
              <w:adjustRightInd w:val="0"/>
              <w:snapToGrid w:val="0"/>
              <w:rPr>
                <w:i/>
                <w:iCs/>
                <w:color w:val="4F81BD"/>
                <w:sz w:val="18"/>
                <w:szCs w:val="18"/>
              </w:rPr>
            </w:pPr>
            <w:r w:rsidRPr="00AC099E">
              <w:rPr>
                <w:sz w:val="18"/>
                <w:szCs w:val="18"/>
              </w:rPr>
              <w:t xml:space="preserve">OECD </w:t>
            </w:r>
          </w:p>
        </w:tc>
        <w:tc>
          <w:tcPr>
            <w:tcW w:w="6659" w:type="dxa"/>
          </w:tcPr>
          <w:p w:rsidR="00BD2962" w:rsidRPr="00AC099E" w:rsidRDefault="00BD2962" w:rsidP="0001650B">
            <w:pPr>
              <w:pStyle w:val="Tabla"/>
              <w:spacing w:before="0" w:after="0"/>
              <w:rPr>
                <w:sz w:val="18"/>
                <w:szCs w:val="18"/>
              </w:rPr>
            </w:pPr>
            <w:r w:rsidRPr="00AC099E">
              <w:rPr>
                <w:sz w:val="18"/>
                <w:szCs w:val="18"/>
              </w:rPr>
              <w:t xml:space="preserve">sodium </w:t>
            </w:r>
            <w:proofErr w:type="spellStart"/>
            <w:r w:rsidRPr="00AC099E">
              <w:rPr>
                <w:sz w:val="18"/>
                <w:szCs w:val="18"/>
              </w:rPr>
              <w:t>pentachlorophenate</w:t>
            </w:r>
            <w:proofErr w:type="spellEnd"/>
          </w:p>
          <w:p w:rsidR="00425830" w:rsidRPr="00AC099E" w:rsidRDefault="00884D3F" w:rsidP="0001650B">
            <w:pPr>
              <w:pStyle w:val="Tabla"/>
              <w:spacing w:before="0" w:after="0"/>
              <w:rPr>
                <w:i/>
                <w:iCs/>
                <w:color w:val="4F81BD"/>
                <w:sz w:val="18"/>
                <w:szCs w:val="18"/>
              </w:rPr>
            </w:pPr>
            <w:proofErr w:type="spellStart"/>
            <w:r w:rsidRPr="00AC099E">
              <w:rPr>
                <w:sz w:val="18"/>
                <w:szCs w:val="18"/>
              </w:rPr>
              <w:t>Organisation</w:t>
            </w:r>
            <w:proofErr w:type="spellEnd"/>
            <w:r w:rsidRPr="00AC099E">
              <w:rPr>
                <w:sz w:val="18"/>
                <w:szCs w:val="18"/>
              </w:rPr>
              <w:t xml:space="preserve"> for Economic Co-operation and Development</w:t>
            </w:r>
          </w:p>
        </w:tc>
      </w:tr>
      <w:tr w:rsidR="00884D3F" w:rsidRPr="00AC099E" w:rsidTr="00C7742E">
        <w:tc>
          <w:tcPr>
            <w:tcW w:w="2730" w:type="dxa"/>
          </w:tcPr>
          <w:p w:rsidR="00884D3F" w:rsidRPr="00AC099E" w:rsidRDefault="00884D3F" w:rsidP="0001650B">
            <w:pPr>
              <w:widowControl w:val="0"/>
              <w:autoSpaceDE w:val="0"/>
              <w:autoSpaceDN w:val="0"/>
              <w:adjustRightInd w:val="0"/>
              <w:snapToGrid w:val="0"/>
              <w:rPr>
                <w:color w:val="4F81BD"/>
                <w:sz w:val="18"/>
                <w:szCs w:val="18"/>
              </w:rPr>
            </w:pPr>
            <w:r w:rsidRPr="00AC099E">
              <w:rPr>
                <w:sz w:val="18"/>
                <w:szCs w:val="18"/>
                <w:lang w:eastAsia="zh-CN"/>
              </w:rPr>
              <w:t xml:space="preserve">PBT </w:t>
            </w:r>
          </w:p>
        </w:tc>
        <w:tc>
          <w:tcPr>
            <w:tcW w:w="6659" w:type="dxa"/>
          </w:tcPr>
          <w:p w:rsidR="00884D3F" w:rsidRPr="00AC099E" w:rsidRDefault="00884D3F" w:rsidP="0001650B">
            <w:pPr>
              <w:pStyle w:val="Tabla"/>
              <w:spacing w:before="0" w:after="0"/>
              <w:rPr>
                <w:color w:val="4F81BD"/>
                <w:sz w:val="18"/>
                <w:szCs w:val="18"/>
              </w:rPr>
            </w:pPr>
            <w:r w:rsidRPr="00AC099E">
              <w:rPr>
                <w:sz w:val="18"/>
                <w:szCs w:val="18"/>
                <w:lang w:eastAsia="zh-CN"/>
              </w:rPr>
              <w:t>polybutylene terephthalate</w:t>
            </w:r>
          </w:p>
        </w:tc>
      </w:tr>
      <w:tr w:rsidR="00863F35" w:rsidRPr="00AC099E" w:rsidTr="00C7742E">
        <w:tc>
          <w:tcPr>
            <w:tcW w:w="2730" w:type="dxa"/>
          </w:tcPr>
          <w:p w:rsidR="00863F35" w:rsidRPr="00AC099E" w:rsidRDefault="00863F35" w:rsidP="0001650B">
            <w:pPr>
              <w:widowControl w:val="0"/>
              <w:autoSpaceDE w:val="0"/>
              <w:autoSpaceDN w:val="0"/>
              <w:adjustRightInd w:val="0"/>
              <w:snapToGrid w:val="0"/>
              <w:rPr>
                <w:sz w:val="18"/>
                <w:szCs w:val="18"/>
              </w:rPr>
            </w:pPr>
            <w:r w:rsidRPr="00AC099E">
              <w:rPr>
                <w:sz w:val="18"/>
                <w:szCs w:val="18"/>
              </w:rPr>
              <w:t>PCA</w:t>
            </w:r>
          </w:p>
        </w:tc>
        <w:tc>
          <w:tcPr>
            <w:tcW w:w="6659" w:type="dxa"/>
          </w:tcPr>
          <w:p w:rsidR="00863F35" w:rsidRPr="00AC099E" w:rsidRDefault="00863F35" w:rsidP="0001650B">
            <w:pPr>
              <w:pStyle w:val="Tabla"/>
              <w:spacing w:before="0" w:after="0"/>
              <w:rPr>
                <w:sz w:val="18"/>
                <w:szCs w:val="18"/>
              </w:rPr>
            </w:pPr>
            <w:proofErr w:type="spellStart"/>
            <w:r w:rsidRPr="00AC099E">
              <w:rPr>
                <w:sz w:val="18"/>
                <w:szCs w:val="18"/>
              </w:rPr>
              <w:t>pentachloroanisole</w:t>
            </w:r>
            <w:proofErr w:type="spellEnd"/>
          </w:p>
        </w:tc>
      </w:tr>
      <w:tr w:rsidR="00884D3F" w:rsidRPr="00AC099E" w:rsidTr="00C7742E">
        <w:tc>
          <w:tcPr>
            <w:tcW w:w="2730" w:type="dxa"/>
          </w:tcPr>
          <w:p w:rsidR="00884D3F" w:rsidRPr="00AC099E" w:rsidRDefault="00884D3F" w:rsidP="0001650B">
            <w:pPr>
              <w:widowControl w:val="0"/>
              <w:autoSpaceDE w:val="0"/>
              <w:autoSpaceDN w:val="0"/>
              <w:adjustRightInd w:val="0"/>
              <w:snapToGrid w:val="0"/>
              <w:rPr>
                <w:color w:val="4F81BD"/>
                <w:sz w:val="18"/>
                <w:szCs w:val="18"/>
              </w:rPr>
            </w:pPr>
            <w:r w:rsidRPr="00AC099E">
              <w:rPr>
                <w:sz w:val="18"/>
                <w:szCs w:val="18"/>
              </w:rPr>
              <w:t>PCB</w:t>
            </w:r>
          </w:p>
        </w:tc>
        <w:tc>
          <w:tcPr>
            <w:tcW w:w="6659" w:type="dxa"/>
          </w:tcPr>
          <w:p w:rsidR="00884D3F" w:rsidRPr="00AC099E" w:rsidRDefault="00884D3F" w:rsidP="0001650B">
            <w:pPr>
              <w:pStyle w:val="Tabla"/>
              <w:spacing w:before="0" w:after="0"/>
              <w:rPr>
                <w:color w:val="4F81BD"/>
                <w:sz w:val="18"/>
                <w:szCs w:val="18"/>
              </w:rPr>
            </w:pPr>
            <w:r w:rsidRPr="00AC099E">
              <w:rPr>
                <w:sz w:val="18"/>
                <w:szCs w:val="18"/>
              </w:rPr>
              <w:t>polychlorinated biphenyl</w:t>
            </w:r>
          </w:p>
        </w:tc>
      </w:tr>
      <w:tr w:rsidR="00884D3F" w:rsidRPr="00AC099E" w:rsidTr="00C7742E">
        <w:tc>
          <w:tcPr>
            <w:tcW w:w="2730" w:type="dxa"/>
          </w:tcPr>
          <w:p w:rsidR="00884D3F" w:rsidRPr="00AC099E" w:rsidRDefault="00884D3F" w:rsidP="0001650B">
            <w:pPr>
              <w:widowControl w:val="0"/>
              <w:autoSpaceDE w:val="0"/>
              <w:autoSpaceDN w:val="0"/>
              <w:adjustRightInd w:val="0"/>
              <w:snapToGrid w:val="0"/>
              <w:rPr>
                <w:color w:val="4F81BD"/>
                <w:sz w:val="18"/>
                <w:szCs w:val="18"/>
              </w:rPr>
            </w:pPr>
            <w:r w:rsidRPr="00AC099E">
              <w:rPr>
                <w:sz w:val="18"/>
                <w:szCs w:val="18"/>
              </w:rPr>
              <w:t>PCDD</w:t>
            </w:r>
            <w:r w:rsidR="00A81EC1" w:rsidRPr="00AC099E">
              <w:rPr>
                <w:sz w:val="18"/>
                <w:szCs w:val="18"/>
              </w:rPr>
              <w:t>(s)</w:t>
            </w:r>
            <w:r w:rsidRPr="00AC099E">
              <w:rPr>
                <w:sz w:val="18"/>
                <w:szCs w:val="18"/>
              </w:rPr>
              <w:t xml:space="preserve"> </w:t>
            </w:r>
          </w:p>
        </w:tc>
        <w:tc>
          <w:tcPr>
            <w:tcW w:w="6659" w:type="dxa"/>
          </w:tcPr>
          <w:p w:rsidR="00884D3F" w:rsidRPr="00AC099E" w:rsidRDefault="00884D3F" w:rsidP="0001650B">
            <w:pPr>
              <w:pStyle w:val="Tabla"/>
              <w:spacing w:before="0" w:after="0"/>
              <w:rPr>
                <w:color w:val="4F81BD"/>
                <w:sz w:val="18"/>
                <w:szCs w:val="18"/>
              </w:rPr>
            </w:pPr>
            <w:r w:rsidRPr="00AC099E">
              <w:rPr>
                <w:sz w:val="18"/>
                <w:szCs w:val="18"/>
              </w:rPr>
              <w:t xml:space="preserve">polychlorinated </w:t>
            </w:r>
            <w:proofErr w:type="spellStart"/>
            <w:r w:rsidRPr="00AC099E">
              <w:rPr>
                <w:sz w:val="18"/>
                <w:szCs w:val="18"/>
              </w:rPr>
              <w:t>dibenzo</w:t>
            </w:r>
            <w:proofErr w:type="spellEnd"/>
            <w:r w:rsidRPr="00AC099E">
              <w:rPr>
                <w:sz w:val="18"/>
                <w:szCs w:val="18"/>
              </w:rPr>
              <w:t>-p-dioxin</w:t>
            </w:r>
            <w:r w:rsidR="001412FD" w:rsidRPr="00AC099E">
              <w:rPr>
                <w:sz w:val="18"/>
                <w:szCs w:val="18"/>
              </w:rPr>
              <w:t>(s)</w:t>
            </w:r>
          </w:p>
        </w:tc>
      </w:tr>
      <w:tr w:rsidR="00884D3F" w:rsidRPr="00AC099E" w:rsidTr="00C7742E">
        <w:tc>
          <w:tcPr>
            <w:tcW w:w="2730" w:type="dxa"/>
          </w:tcPr>
          <w:p w:rsidR="00074BCE" w:rsidRPr="00AC099E" w:rsidRDefault="00884D3F" w:rsidP="0001650B">
            <w:pPr>
              <w:widowControl w:val="0"/>
              <w:autoSpaceDE w:val="0"/>
              <w:autoSpaceDN w:val="0"/>
              <w:adjustRightInd w:val="0"/>
              <w:snapToGrid w:val="0"/>
              <w:rPr>
                <w:sz w:val="18"/>
                <w:szCs w:val="18"/>
              </w:rPr>
            </w:pPr>
            <w:r w:rsidRPr="00AC099E">
              <w:rPr>
                <w:sz w:val="18"/>
                <w:szCs w:val="18"/>
              </w:rPr>
              <w:t>PCDF</w:t>
            </w:r>
            <w:r w:rsidR="00A81EC1" w:rsidRPr="00AC099E">
              <w:rPr>
                <w:sz w:val="18"/>
                <w:szCs w:val="18"/>
              </w:rPr>
              <w:t>(s)</w:t>
            </w:r>
          </w:p>
          <w:p w:rsidR="00074BCE" w:rsidRPr="00AC099E" w:rsidRDefault="00074BCE" w:rsidP="00074BCE">
            <w:pPr>
              <w:widowControl w:val="0"/>
              <w:autoSpaceDE w:val="0"/>
              <w:autoSpaceDN w:val="0"/>
              <w:adjustRightInd w:val="0"/>
              <w:snapToGrid w:val="0"/>
              <w:rPr>
                <w:sz w:val="18"/>
                <w:szCs w:val="18"/>
              </w:rPr>
            </w:pPr>
            <w:r w:rsidRPr="00AC099E">
              <w:rPr>
                <w:sz w:val="18"/>
                <w:szCs w:val="18"/>
              </w:rPr>
              <w:t>PCP</w:t>
            </w:r>
          </w:p>
          <w:p w:rsidR="00BD2962" w:rsidRPr="00AC099E" w:rsidRDefault="00BD2962" w:rsidP="00074BCE">
            <w:pPr>
              <w:widowControl w:val="0"/>
              <w:autoSpaceDE w:val="0"/>
              <w:autoSpaceDN w:val="0"/>
              <w:adjustRightInd w:val="0"/>
              <w:snapToGrid w:val="0"/>
              <w:rPr>
                <w:color w:val="4F81BD"/>
                <w:sz w:val="18"/>
                <w:szCs w:val="18"/>
              </w:rPr>
            </w:pPr>
            <w:r w:rsidRPr="00AC099E">
              <w:rPr>
                <w:sz w:val="18"/>
                <w:szCs w:val="18"/>
              </w:rPr>
              <w:t>PC</w:t>
            </w:r>
            <w:r w:rsidR="00074BCE" w:rsidRPr="00AC099E">
              <w:rPr>
                <w:sz w:val="18"/>
                <w:szCs w:val="18"/>
              </w:rPr>
              <w:t>P</w:t>
            </w:r>
            <w:r w:rsidR="00A81EC1" w:rsidRPr="00AC099E">
              <w:rPr>
                <w:sz w:val="18"/>
                <w:szCs w:val="18"/>
              </w:rPr>
              <w:t>-</w:t>
            </w:r>
            <w:r w:rsidRPr="00AC099E">
              <w:rPr>
                <w:sz w:val="18"/>
                <w:szCs w:val="18"/>
              </w:rPr>
              <w:t>L</w:t>
            </w:r>
          </w:p>
        </w:tc>
        <w:tc>
          <w:tcPr>
            <w:tcW w:w="6659" w:type="dxa"/>
          </w:tcPr>
          <w:p w:rsidR="00884D3F" w:rsidRPr="00AC099E" w:rsidRDefault="00884D3F" w:rsidP="0001650B">
            <w:pPr>
              <w:pStyle w:val="Tabla"/>
              <w:spacing w:before="0" w:after="0"/>
              <w:rPr>
                <w:sz w:val="18"/>
                <w:szCs w:val="18"/>
              </w:rPr>
            </w:pPr>
            <w:r w:rsidRPr="00AC099E">
              <w:rPr>
                <w:sz w:val="18"/>
                <w:szCs w:val="18"/>
              </w:rPr>
              <w:t xml:space="preserve">polychlorinated </w:t>
            </w:r>
            <w:proofErr w:type="spellStart"/>
            <w:r w:rsidRPr="00AC099E">
              <w:rPr>
                <w:sz w:val="18"/>
                <w:szCs w:val="18"/>
              </w:rPr>
              <w:t>dibenzo</w:t>
            </w:r>
            <w:proofErr w:type="spellEnd"/>
            <w:r w:rsidRPr="00AC099E">
              <w:rPr>
                <w:sz w:val="18"/>
                <w:szCs w:val="18"/>
              </w:rPr>
              <w:t>-furan</w:t>
            </w:r>
            <w:r w:rsidR="001412FD" w:rsidRPr="00AC099E">
              <w:rPr>
                <w:sz w:val="18"/>
                <w:szCs w:val="18"/>
              </w:rPr>
              <w:t>(s)</w:t>
            </w:r>
          </w:p>
          <w:p w:rsidR="00074BCE" w:rsidRPr="00AC099E" w:rsidRDefault="00074BCE" w:rsidP="00074BCE">
            <w:pPr>
              <w:pStyle w:val="Tabla"/>
              <w:spacing w:before="0" w:after="0"/>
              <w:rPr>
                <w:sz w:val="18"/>
                <w:szCs w:val="18"/>
              </w:rPr>
            </w:pPr>
            <w:r w:rsidRPr="00AC099E">
              <w:rPr>
                <w:sz w:val="18"/>
                <w:szCs w:val="18"/>
              </w:rPr>
              <w:t>pentachlorophenol</w:t>
            </w:r>
          </w:p>
          <w:p w:rsidR="00BD2962" w:rsidRPr="00AC099E" w:rsidRDefault="00BD2962" w:rsidP="0001650B">
            <w:pPr>
              <w:pStyle w:val="Tabla"/>
              <w:spacing w:before="0" w:after="0"/>
              <w:rPr>
                <w:color w:val="4F81BD"/>
                <w:sz w:val="18"/>
                <w:szCs w:val="18"/>
              </w:rPr>
            </w:pPr>
            <w:proofErr w:type="spellStart"/>
            <w:r w:rsidRPr="00AC099E">
              <w:rPr>
                <w:sz w:val="18"/>
                <w:szCs w:val="18"/>
              </w:rPr>
              <w:t>pentachlorophenyl</w:t>
            </w:r>
            <w:proofErr w:type="spellEnd"/>
            <w:r w:rsidRPr="00AC099E">
              <w:rPr>
                <w:sz w:val="18"/>
                <w:szCs w:val="18"/>
              </w:rPr>
              <w:t xml:space="preserve"> laurate</w:t>
            </w:r>
          </w:p>
        </w:tc>
      </w:tr>
      <w:tr w:rsidR="00884D3F" w:rsidRPr="00AC099E" w:rsidTr="00C7742E">
        <w:tc>
          <w:tcPr>
            <w:tcW w:w="2730" w:type="dxa"/>
          </w:tcPr>
          <w:p w:rsidR="00884D3F" w:rsidRPr="00AC099E" w:rsidRDefault="00884D3F" w:rsidP="0001650B">
            <w:pPr>
              <w:widowControl w:val="0"/>
              <w:autoSpaceDE w:val="0"/>
              <w:autoSpaceDN w:val="0"/>
              <w:adjustRightInd w:val="0"/>
              <w:snapToGrid w:val="0"/>
              <w:rPr>
                <w:color w:val="4F81BD"/>
                <w:sz w:val="18"/>
                <w:szCs w:val="18"/>
              </w:rPr>
            </w:pPr>
            <w:r w:rsidRPr="00AC099E">
              <w:rPr>
                <w:sz w:val="18"/>
                <w:szCs w:val="18"/>
              </w:rPr>
              <w:t xml:space="preserve">POP </w:t>
            </w:r>
          </w:p>
        </w:tc>
        <w:tc>
          <w:tcPr>
            <w:tcW w:w="6659" w:type="dxa"/>
          </w:tcPr>
          <w:p w:rsidR="00884D3F" w:rsidRPr="00AC099E" w:rsidRDefault="00884D3F" w:rsidP="0001650B">
            <w:pPr>
              <w:pStyle w:val="Tabla"/>
              <w:spacing w:before="0" w:after="0"/>
              <w:rPr>
                <w:color w:val="4F81BD"/>
                <w:sz w:val="18"/>
                <w:szCs w:val="18"/>
              </w:rPr>
            </w:pPr>
            <w:r w:rsidRPr="00AC099E">
              <w:rPr>
                <w:sz w:val="18"/>
                <w:szCs w:val="18"/>
              </w:rPr>
              <w:t>persistent organic pollutant</w:t>
            </w:r>
          </w:p>
        </w:tc>
      </w:tr>
      <w:tr w:rsidR="00854845" w:rsidRPr="00AC099E" w:rsidTr="00C7742E">
        <w:tc>
          <w:tcPr>
            <w:tcW w:w="2730" w:type="dxa"/>
          </w:tcPr>
          <w:p w:rsidR="00854845" w:rsidRPr="00AC099E" w:rsidRDefault="00854845" w:rsidP="0001650B">
            <w:pPr>
              <w:widowControl w:val="0"/>
              <w:autoSpaceDE w:val="0"/>
              <w:autoSpaceDN w:val="0"/>
              <w:adjustRightInd w:val="0"/>
              <w:snapToGrid w:val="0"/>
              <w:rPr>
                <w:sz w:val="18"/>
                <w:szCs w:val="18"/>
              </w:rPr>
            </w:pPr>
            <w:r w:rsidRPr="00AC099E">
              <w:rPr>
                <w:sz w:val="18"/>
                <w:szCs w:val="18"/>
              </w:rPr>
              <w:t>TEQ</w:t>
            </w:r>
          </w:p>
        </w:tc>
        <w:tc>
          <w:tcPr>
            <w:tcW w:w="6659" w:type="dxa"/>
          </w:tcPr>
          <w:p w:rsidR="00854845" w:rsidRPr="00AC099E" w:rsidRDefault="001734C2" w:rsidP="0001650B">
            <w:pPr>
              <w:pStyle w:val="Tabla"/>
              <w:spacing w:before="0" w:after="0"/>
              <w:rPr>
                <w:sz w:val="18"/>
                <w:szCs w:val="18"/>
              </w:rPr>
            </w:pPr>
            <w:r w:rsidRPr="00AC099E">
              <w:rPr>
                <w:sz w:val="18"/>
                <w:szCs w:val="18"/>
              </w:rPr>
              <w:t>toxic equivalent</w:t>
            </w:r>
          </w:p>
        </w:tc>
      </w:tr>
      <w:tr w:rsidR="00884D3F" w:rsidRPr="00AC099E" w:rsidTr="00C7742E">
        <w:tc>
          <w:tcPr>
            <w:tcW w:w="2730" w:type="dxa"/>
          </w:tcPr>
          <w:p w:rsidR="00884D3F" w:rsidRPr="00AC099E" w:rsidRDefault="00126AC9" w:rsidP="0001650B">
            <w:pPr>
              <w:widowControl w:val="0"/>
              <w:autoSpaceDE w:val="0"/>
              <w:autoSpaceDN w:val="0"/>
              <w:adjustRightInd w:val="0"/>
              <w:snapToGrid w:val="0"/>
              <w:rPr>
                <w:b/>
                <w:bCs/>
                <w:i/>
                <w:iCs/>
                <w:color w:val="9BBB59"/>
                <w:sz w:val="18"/>
                <w:szCs w:val="18"/>
              </w:rPr>
            </w:pPr>
            <w:r w:rsidRPr="00AC099E">
              <w:rPr>
                <w:sz w:val="18"/>
                <w:szCs w:val="18"/>
              </w:rPr>
              <w:t>UNEP</w:t>
            </w:r>
          </w:p>
        </w:tc>
        <w:tc>
          <w:tcPr>
            <w:tcW w:w="6659" w:type="dxa"/>
          </w:tcPr>
          <w:p w:rsidR="00884D3F" w:rsidRPr="00AC099E" w:rsidRDefault="00126AC9" w:rsidP="00854845">
            <w:pPr>
              <w:pStyle w:val="Tabla"/>
              <w:spacing w:before="0" w:after="0"/>
              <w:rPr>
                <w:color w:val="4F81BD"/>
                <w:sz w:val="18"/>
                <w:szCs w:val="18"/>
              </w:rPr>
            </w:pPr>
            <w:r w:rsidRPr="00AC099E">
              <w:rPr>
                <w:color w:val="000000"/>
                <w:sz w:val="18"/>
                <w:szCs w:val="18"/>
                <w:lang w:val="en-GB"/>
              </w:rPr>
              <w:t xml:space="preserve">United </w:t>
            </w:r>
            <w:r w:rsidRPr="00D908CD">
              <w:rPr>
                <w:sz w:val="18"/>
                <w:szCs w:val="18"/>
              </w:rPr>
              <w:t>Nations</w:t>
            </w:r>
            <w:r w:rsidRPr="00AC099E">
              <w:rPr>
                <w:color w:val="000000"/>
                <w:sz w:val="18"/>
                <w:szCs w:val="18"/>
                <w:lang w:val="en-GB"/>
              </w:rPr>
              <w:t xml:space="preserve"> Environment Programme</w:t>
            </w:r>
          </w:p>
        </w:tc>
      </w:tr>
      <w:tr w:rsidR="00884D3F" w:rsidRPr="00AC099E" w:rsidTr="00C7742E">
        <w:tc>
          <w:tcPr>
            <w:tcW w:w="2730" w:type="dxa"/>
          </w:tcPr>
          <w:p w:rsidR="00884D3F" w:rsidRPr="00AC099E" w:rsidRDefault="00854845">
            <w:pPr>
              <w:widowControl w:val="0"/>
              <w:autoSpaceDE w:val="0"/>
              <w:autoSpaceDN w:val="0"/>
              <w:adjustRightInd w:val="0"/>
              <w:snapToGrid w:val="0"/>
              <w:spacing w:after="60" w:line="360" w:lineRule="auto"/>
              <w:rPr>
                <w:sz w:val="18"/>
                <w:szCs w:val="18"/>
              </w:rPr>
            </w:pPr>
            <w:r w:rsidRPr="00AC099E">
              <w:rPr>
                <w:sz w:val="18"/>
                <w:szCs w:val="18"/>
              </w:rPr>
              <w:t>XRF</w:t>
            </w:r>
          </w:p>
        </w:tc>
        <w:tc>
          <w:tcPr>
            <w:tcW w:w="6659" w:type="dxa"/>
          </w:tcPr>
          <w:p w:rsidR="00884D3F" w:rsidRPr="00AC099E" w:rsidRDefault="00854845" w:rsidP="00D908CD">
            <w:pPr>
              <w:pStyle w:val="Tabla"/>
              <w:spacing w:before="0" w:after="0"/>
              <w:rPr>
                <w:sz w:val="18"/>
                <w:szCs w:val="18"/>
              </w:rPr>
            </w:pPr>
            <w:r w:rsidRPr="00AC099E">
              <w:rPr>
                <w:color w:val="000000"/>
                <w:sz w:val="18"/>
                <w:szCs w:val="18"/>
                <w:lang w:val="en-GB"/>
              </w:rPr>
              <w:t xml:space="preserve">X-ray </w:t>
            </w:r>
            <w:r w:rsidRPr="00D908CD">
              <w:rPr>
                <w:sz w:val="18"/>
                <w:szCs w:val="18"/>
              </w:rPr>
              <w:t>fluorescence</w:t>
            </w:r>
          </w:p>
        </w:tc>
      </w:tr>
    </w:tbl>
    <w:p w:rsidR="00EF5577" w:rsidRPr="00AC099E" w:rsidRDefault="00EF5577" w:rsidP="000A72BE">
      <w:pPr>
        <w:pStyle w:val="Heading1"/>
        <w:widowControl w:val="0"/>
        <w:adjustRightInd w:val="0"/>
        <w:snapToGrid w:val="0"/>
        <w:spacing w:before="0" w:after="0" w:line="240" w:lineRule="auto"/>
        <w:ind w:firstLine="720"/>
        <w:rPr>
          <w:rFonts w:ascii="Times New Roman" w:hAnsi="Times New Roman"/>
          <w:b/>
          <w:sz w:val="28"/>
        </w:rPr>
      </w:pPr>
      <w:bookmarkStart w:id="4" w:name="_Toc404274117"/>
      <w:bookmarkStart w:id="5" w:name="_Toc412228489"/>
      <w:bookmarkStart w:id="6" w:name="_Toc450124965"/>
    </w:p>
    <w:p w:rsidR="0079046F" w:rsidRDefault="0079046F" w:rsidP="000A72BE">
      <w:pPr>
        <w:pStyle w:val="Heading1"/>
        <w:widowControl w:val="0"/>
        <w:adjustRightInd w:val="0"/>
        <w:snapToGrid w:val="0"/>
        <w:spacing w:before="0" w:after="0" w:line="240" w:lineRule="auto"/>
        <w:ind w:firstLine="720"/>
        <w:rPr>
          <w:rFonts w:ascii="Times New Roman" w:hAnsi="Times New Roman"/>
          <w:b/>
          <w:sz w:val="28"/>
        </w:rPr>
      </w:pPr>
      <w:r w:rsidRPr="00AC099E">
        <w:rPr>
          <w:rFonts w:ascii="Times New Roman" w:hAnsi="Times New Roman"/>
          <w:b/>
          <w:sz w:val="28"/>
        </w:rPr>
        <w:t>Units</w:t>
      </w:r>
      <w:r w:rsidR="002C6964" w:rsidRPr="00AC099E">
        <w:rPr>
          <w:rFonts w:ascii="Times New Roman" w:hAnsi="Times New Roman"/>
          <w:b/>
          <w:sz w:val="28"/>
        </w:rPr>
        <w:t xml:space="preserve"> </w:t>
      </w:r>
      <w:r w:rsidRPr="00AC099E">
        <w:rPr>
          <w:rFonts w:ascii="Times New Roman" w:hAnsi="Times New Roman"/>
          <w:b/>
          <w:sz w:val="28"/>
        </w:rPr>
        <w:t>of</w:t>
      </w:r>
      <w:r w:rsidR="002C6964" w:rsidRPr="00AC099E">
        <w:rPr>
          <w:rFonts w:ascii="Times New Roman" w:hAnsi="Times New Roman"/>
          <w:b/>
          <w:sz w:val="28"/>
        </w:rPr>
        <w:t xml:space="preserve"> </w:t>
      </w:r>
      <w:bookmarkEnd w:id="4"/>
      <w:bookmarkEnd w:id="5"/>
      <w:r w:rsidR="00451147" w:rsidRPr="00AC099E">
        <w:rPr>
          <w:rFonts w:ascii="Times New Roman" w:hAnsi="Times New Roman"/>
          <w:b/>
          <w:sz w:val="28"/>
        </w:rPr>
        <w:t>measurement</w:t>
      </w:r>
      <w:bookmarkEnd w:id="6"/>
    </w:p>
    <w:p w:rsidR="00741300" w:rsidRPr="00741300" w:rsidRDefault="00741300" w:rsidP="00741300">
      <w:pPr>
        <w:rPr>
          <w:lang w:val="en-US"/>
        </w:rPr>
      </w:pPr>
    </w:p>
    <w:tbl>
      <w:tblPr>
        <w:tblW w:w="9389" w:type="dxa"/>
        <w:tblInd w:w="708" w:type="dxa"/>
        <w:tblLook w:val="00A0" w:firstRow="1" w:lastRow="0" w:firstColumn="1" w:lastColumn="0" w:noHBand="0" w:noVBand="0"/>
      </w:tblPr>
      <w:tblGrid>
        <w:gridCol w:w="2730"/>
        <w:gridCol w:w="6659"/>
      </w:tblGrid>
      <w:tr w:rsidR="00ED2D29" w:rsidRPr="00AC099E" w:rsidTr="00D908CD">
        <w:trPr>
          <w:trHeight w:val="223"/>
        </w:trPr>
        <w:tc>
          <w:tcPr>
            <w:tcW w:w="2730" w:type="dxa"/>
          </w:tcPr>
          <w:p w:rsidR="00ED2D29" w:rsidRPr="00AC099E" w:rsidRDefault="00ED2D29" w:rsidP="00D908CD">
            <w:pPr>
              <w:widowControl w:val="0"/>
              <w:autoSpaceDE w:val="0"/>
              <w:autoSpaceDN w:val="0"/>
              <w:adjustRightInd w:val="0"/>
              <w:snapToGrid w:val="0"/>
              <w:rPr>
                <w:b/>
                <w:bCs/>
                <w:i/>
                <w:iCs/>
                <w:color w:val="9BBB59"/>
                <w:sz w:val="18"/>
                <w:szCs w:val="18"/>
              </w:rPr>
            </w:pPr>
            <w:r w:rsidRPr="00AC099E">
              <w:rPr>
                <w:sz w:val="18"/>
                <w:szCs w:val="18"/>
              </w:rPr>
              <w:t>mg</w:t>
            </w:r>
          </w:p>
        </w:tc>
        <w:tc>
          <w:tcPr>
            <w:tcW w:w="6659" w:type="dxa"/>
          </w:tcPr>
          <w:p w:rsidR="00ED2D29" w:rsidRPr="00AC099E" w:rsidRDefault="00ED2D29" w:rsidP="00D908CD">
            <w:pPr>
              <w:pStyle w:val="Tabla"/>
              <w:spacing w:before="0" w:after="0"/>
              <w:rPr>
                <w:color w:val="4F81BD"/>
                <w:sz w:val="18"/>
                <w:szCs w:val="18"/>
              </w:rPr>
            </w:pPr>
            <w:r w:rsidRPr="00AC099E">
              <w:rPr>
                <w:color w:val="000000"/>
                <w:sz w:val="18"/>
                <w:szCs w:val="18"/>
                <w:lang w:val="en-GB"/>
              </w:rPr>
              <w:t>milligram</w:t>
            </w:r>
            <w:r w:rsidRPr="00AC099E">
              <w:rPr>
                <w:sz w:val="17"/>
                <w:szCs w:val="17"/>
                <w:lang w:val="fi-FI" w:eastAsia="zh-TW"/>
              </w:rPr>
              <w:t xml:space="preserve"> (10</w:t>
            </w:r>
            <w:r w:rsidR="001734C2" w:rsidRPr="00AC099E">
              <w:rPr>
                <w:sz w:val="17"/>
                <w:szCs w:val="17"/>
                <w:vertAlign w:val="superscript"/>
                <w:lang w:val="fi-FI" w:eastAsia="zh-TW"/>
              </w:rPr>
              <w:t>-3</w:t>
            </w:r>
            <w:r w:rsidRPr="00AC099E">
              <w:rPr>
                <w:sz w:val="11"/>
                <w:szCs w:val="11"/>
                <w:lang w:val="fi-FI" w:eastAsia="zh-TW"/>
              </w:rPr>
              <w:t xml:space="preserve"> </w:t>
            </w:r>
            <w:r w:rsidRPr="00AC099E">
              <w:rPr>
                <w:sz w:val="17"/>
                <w:szCs w:val="17"/>
                <w:lang w:val="fi-FI" w:eastAsia="zh-TW"/>
              </w:rPr>
              <w:t>gram)</w:t>
            </w:r>
          </w:p>
        </w:tc>
      </w:tr>
      <w:tr w:rsidR="00ED2D29" w:rsidRPr="00AC099E" w:rsidTr="00D908CD">
        <w:trPr>
          <w:trHeight w:val="141"/>
        </w:trPr>
        <w:tc>
          <w:tcPr>
            <w:tcW w:w="2730" w:type="dxa"/>
          </w:tcPr>
          <w:p w:rsidR="00ED2D29" w:rsidRPr="00AC099E" w:rsidRDefault="00ED2D29" w:rsidP="00D908CD">
            <w:pPr>
              <w:widowControl w:val="0"/>
              <w:autoSpaceDE w:val="0"/>
              <w:autoSpaceDN w:val="0"/>
              <w:adjustRightInd w:val="0"/>
              <w:snapToGrid w:val="0"/>
              <w:rPr>
                <w:sz w:val="18"/>
                <w:szCs w:val="18"/>
              </w:rPr>
            </w:pPr>
            <w:r w:rsidRPr="00AC099E">
              <w:rPr>
                <w:sz w:val="18"/>
                <w:szCs w:val="18"/>
              </w:rPr>
              <w:t>mg/kg</w:t>
            </w:r>
          </w:p>
        </w:tc>
        <w:tc>
          <w:tcPr>
            <w:tcW w:w="6659" w:type="dxa"/>
          </w:tcPr>
          <w:p w:rsidR="00ED2D29" w:rsidRPr="00AC099E" w:rsidRDefault="00ED2D29" w:rsidP="00D908CD">
            <w:pPr>
              <w:pStyle w:val="Tabla"/>
              <w:spacing w:before="0" w:after="0"/>
              <w:rPr>
                <w:sz w:val="18"/>
                <w:szCs w:val="18"/>
              </w:rPr>
            </w:pPr>
            <w:r w:rsidRPr="00AC099E">
              <w:rPr>
                <w:color w:val="000000"/>
                <w:sz w:val="18"/>
                <w:szCs w:val="18"/>
                <w:lang w:val="en-GB"/>
              </w:rPr>
              <w:t>milligram(s) per kilogram. Corresponds to parts per million (ppm) by mass</w:t>
            </w:r>
          </w:p>
        </w:tc>
      </w:tr>
      <w:tr w:rsidR="001734C2" w:rsidRPr="00AC099E" w:rsidTr="00D908CD">
        <w:trPr>
          <w:trHeight w:val="215"/>
        </w:trPr>
        <w:tc>
          <w:tcPr>
            <w:tcW w:w="2730" w:type="dxa"/>
          </w:tcPr>
          <w:p w:rsidR="001734C2" w:rsidRPr="00AC099E" w:rsidRDefault="001734C2" w:rsidP="00D908CD">
            <w:pPr>
              <w:widowControl w:val="0"/>
              <w:autoSpaceDE w:val="0"/>
              <w:autoSpaceDN w:val="0"/>
              <w:adjustRightInd w:val="0"/>
              <w:snapToGrid w:val="0"/>
              <w:rPr>
                <w:sz w:val="18"/>
                <w:szCs w:val="18"/>
              </w:rPr>
            </w:pPr>
            <w:r w:rsidRPr="00AC099E">
              <w:rPr>
                <w:sz w:val="18"/>
                <w:szCs w:val="18"/>
              </w:rPr>
              <w:t>µg</w:t>
            </w:r>
          </w:p>
        </w:tc>
        <w:tc>
          <w:tcPr>
            <w:tcW w:w="6659" w:type="dxa"/>
          </w:tcPr>
          <w:p w:rsidR="001734C2" w:rsidRPr="00AC099E" w:rsidRDefault="001734C2" w:rsidP="00D908CD">
            <w:pPr>
              <w:pStyle w:val="Tabla"/>
              <w:spacing w:before="0" w:after="0"/>
              <w:rPr>
                <w:color w:val="000000"/>
                <w:sz w:val="18"/>
                <w:szCs w:val="18"/>
                <w:lang w:val="en-GB"/>
              </w:rPr>
            </w:pPr>
            <w:r w:rsidRPr="00AC099E">
              <w:rPr>
                <w:color w:val="000000"/>
                <w:sz w:val="18"/>
                <w:szCs w:val="18"/>
                <w:lang w:val="en-GB"/>
              </w:rPr>
              <w:t>microgram (10</w:t>
            </w:r>
            <w:r w:rsidRPr="00AC099E">
              <w:rPr>
                <w:color w:val="000000"/>
                <w:sz w:val="18"/>
                <w:szCs w:val="18"/>
                <w:vertAlign w:val="superscript"/>
                <w:lang w:val="en-GB"/>
              </w:rPr>
              <w:t>-6</w:t>
            </w:r>
            <w:r w:rsidRPr="00AC099E">
              <w:rPr>
                <w:color w:val="000000"/>
                <w:sz w:val="18"/>
                <w:szCs w:val="18"/>
                <w:lang w:val="en-GB"/>
              </w:rPr>
              <w:t xml:space="preserve"> gram)</w:t>
            </w:r>
          </w:p>
        </w:tc>
      </w:tr>
      <w:tr w:rsidR="001734C2" w:rsidRPr="00AC099E" w:rsidTr="007A34B3">
        <w:trPr>
          <w:trHeight w:val="370"/>
        </w:trPr>
        <w:tc>
          <w:tcPr>
            <w:tcW w:w="2730" w:type="dxa"/>
          </w:tcPr>
          <w:p w:rsidR="001734C2" w:rsidRPr="00AC099E" w:rsidRDefault="001734C2" w:rsidP="00D908CD">
            <w:pPr>
              <w:widowControl w:val="0"/>
              <w:autoSpaceDE w:val="0"/>
              <w:autoSpaceDN w:val="0"/>
              <w:adjustRightInd w:val="0"/>
              <w:snapToGrid w:val="0"/>
              <w:rPr>
                <w:sz w:val="18"/>
                <w:szCs w:val="18"/>
              </w:rPr>
            </w:pPr>
            <w:r w:rsidRPr="00AC099E">
              <w:rPr>
                <w:sz w:val="18"/>
                <w:szCs w:val="18"/>
              </w:rPr>
              <w:t>µg/kg</w:t>
            </w:r>
          </w:p>
        </w:tc>
        <w:tc>
          <w:tcPr>
            <w:tcW w:w="6659" w:type="dxa"/>
          </w:tcPr>
          <w:p w:rsidR="001734C2" w:rsidRPr="00AC099E" w:rsidRDefault="001734C2" w:rsidP="00D908CD">
            <w:pPr>
              <w:pStyle w:val="Tabla"/>
              <w:spacing w:before="0" w:after="0"/>
              <w:rPr>
                <w:color w:val="000000"/>
                <w:sz w:val="18"/>
                <w:szCs w:val="18"/>
                <w:lang w:val="en-GB"/>
              </w:rPr>
            </w:pPr>
            <w:r w:rsidRPr="00AC099E">
              <w:rPr>
                <w:color w:val="000000"/>
                <w:sz w:val="18"/>
                <w:szCs w:val="18"/>
                <w:lang w:val="en-GB"/>
              </w:rPr>
              <w:t>microgram(s) per kilogram. Corresponds to parts per billion (ppb) by mass</w:t>
            </w:r>
          </w:p>
        </w:tc>
      </w:tr>
    </w:tbl>
    <w:p w:rsidR="00ED2D29" w:rsidRPr="00AC099E" w:rsidRDefault="00ED2D29" w:rsidP="00ED2D29">
      <w:pPr>
        <w:rPr>
          <w:lang w:val="en-US"/>
        </w:rPr>
      </w:pPr>
    </w:p>
    <w:p w:rsidR="00ED2D29" w:rsidRPr="00AC099E" w:rsidRDefault="00ED2D29" w:rsidP="00ED2D29">
      <w:pPr>
        <w:rPr>
          <w:lang w:val="en-US"/>
        </w:rPr>
      </w:pPr>
    </w:p>
    <w:p w:rsidR="00ED2D29" w:rsidRPr="00AC099E" w:rsidRDefault="00ED2D29" w:rsidP="00ED2D29">
      <w:pPr>
        <w:rPr>
          <w:lang w:val="en-US"/>
        </w:rPr>
      </w:pPr>
    </w:p>
    <w:p w:rsidR="0079046F" w:rsidRPr="00AC099E" w:rsidRDefault="0079046F" w:rsidP="005B5201">
      <w:pPr>
        <w:pStyle w:val="Heading1"/>
        <w:widowControl w:val="0"/>
        <w:adjustRightInd w:val="0"/>
        <w:snapToGrid w:val="0"/>
        <w:spacing w:after="120" w:line="240" w:lineRule="auto"/>
        <w:ind w:firstLine="720"/>
        <w:rPr>
          <w:rFonts w:ascii="Times New Roman" w:hAnsi="Times New Roman"/>
          <w:b/>
          <w:bCs/>
          <w:sz w:val="28"/>
          <w:szCs w:val="28"/>
        </w:rPr>
      </w:pPr>
      <w:r w:rsidRPr="00AC099E">
        <w:rPr>
          <w:rFonts w:ascii="Times New Roman" w:hAnsi="Times New Roman"/>
          <w:b/>
          <w:bCs/>
        </w:rPr>
        <w:br w:type="page"/>
      </w:r>
      <w:bookmarkStart w:id="7" w:name="_Toc412228490"/>
      <w:bookmarkStart w:id="8" w:name="_Toc450124966"/>
      <w:r w:rsidRPr="00AC099E">
        <w:rPr>
          <w:rFonts w:ascii="Times New Roman" w:hAnsi="Times New Roman"/>
          <w:b/>
          <w:bCs/>
          <w:sz w:val="28"/>
          <w:szCs w:val="28"/>
        </w:rPr>
        <w:lastRenderedPageBreak/>
        <w:t>I.</w:t>
      </w:r>
      <w:r w:rsidRPr="00AC099E">
        <w:rPr>
          <w:rFonts w:ascii="Times New Roman" w:hAnsi="Times New Roman"/>
          <w:b/>
          <w:bCs/>
          <w:sz w:val="28"/>
          <w:szCs w:val="28"/>
        </w:rPr>
        <w:tab/>
        <w:t>Introduction</w:t>
      </w:r>
      <w:bookmarkEnd w:id="3"/>
      <w:bookmarkEnd w:id="7"/>
      <w:bookmarkEnd w:id="8"/>
    </w:p>
    <w:p w:rsidR="0079046F" w:rsidRPr="00AC099E" w:rsidRDefault="0079046F" w:rsidP="005B0F7D">
      <w:pPr>
        <w:pStyle w:val="Heading2"/>
        <w:spacing w:before="240" w:line="240" w:lineRule="auto"/>
        <w:ind w:firstLine="720"/>
        <w:rPr>
          <w:rFonts w:ascii="Times New Roman" w:hAnsi="Times New Roman"/>
          <w:b/>
          <w:bCs/>
          <w:lang w:eastAsia="zh-CN"/>
        </w:rPr>
      </w:pPr>
      <w:bookmarkStart w:id="9" w:name="_Toc395642699"/>
      <w:bookmarkStart w:id="10" w:name="_Toc412228491"/>
      <w:bookmarkStart w:id="11" w:name="_Toc450124967"/>
      <w:r w:rsidRPr="00AC099E">
        <w:rPr>
          <w:rFonts w:ascii="Times New Roman" w:hAnsi="Times New Roman"/>
          <w:b/>
          <w:bCs/>
          <w:lang w:eastAsia="zh-CN"/>
        </w:rPr>
        <w:t>A.</w:t>
      </w:r>
      <w:r w:rsidRPr="00AC099E">
        <w:rPr>
          <w:rFonts w:ascii="Times New Roman" w:hAnsi="Times New Roman"/>
          <w:b/>
          <w:bCs/>
        </w:rPr>
        <w:tab/>
        <w:t>Scope</w:t>
      </w:r>
      <w:bookmarkEnd w:id="9"/>
      <w:bookmarkEnd w:id="10"/>
      <w:bookmarkEnd w:id="11"/>
    </w:p>
    <w:p w:rsidR="00D849DF" w:rsidRPr="00AC099E" w:rsidRDefault="0079046F"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rFonts w:eastAsia="Times New Roman"/>
          <w:lang w:val="en-US" w:eastAsia="zh-CN"/>
        </w:rPr>
      </w:pPr>
      <w:r w:rsidRPr="00AC099E">
        <w:t>The</w:t>
      </w:r>
      <w:r w:rsidR="002C6964" w:rsidRPr="00AC099E">
        <w:t xml:space="preserve"> </w:t>
      </w:r>
      <w:r w:rsidRPr="00AC099E">
        <w:rPr>
          <w:lang w:val="en-US"/>
        </w:rPr>
        <w:t>present</w:t>
      </w:r>
      <w:r w:rsidR="002C6964" w:rsidRPr="00AC099E">
        <w:t xml:space="preserve"> </w:t>
      </w:r>
      <w:r w:rsidR="00C6209A" w:rsidRPr="00AC099E">
        <w:t xml:space="preserve">technical </w:t>
      </w:r>
      <w:r w:rsidRPr="00AC099E">
        <w:t>guidelines</w:t>
      </w:r>
      <w:r w:rsidR="002C6964" w:rsidRPr="00AC099E">
        <w:t xml:space="preserve"> </w:t>
      </w:r>
      <w:r w:rsidRPr="00AC099E">
        <w:t>provide</w:t>
      </w:r>
      <w:r w:rsidR="002C6964" w:rsidRPr="00AC099E">
        <w:t xml:space="preserve"> </w:t>
      </w:r>
      <w:r w:rsidRPr="00AC099E">
        <w:t>guidance</w:t>
      </w:r>
      <w:r w:rsidR="002C6964" w:rsidRPr="00AC099E">
        <w:t xml:space="preserve"> </w:t>
      </w:r>
      <w:r w:rsidR="00883A56" w:rsidRPr="00AC099E">
        <w:t xml:space="preserve">on </w:t>
      </w:r>
      <w:r w:rsidRPr="00AC099E">
        <w:t>the</w:t>
      </w:r>
      <w:r w:rsidR="002C6964" w:rsidRPr="00AC099E">
        <w:t xml:space="preserve"> </w:t>
      </w:r>
      <w:r w:rsidRPr="00AC099E">
        <w:t>environmentally</w:t>
      </w:r>
      <w:r w:rsidR="002C6964" w:rsidRPr="00AC099E">
        <w:t xml:space="preserve"> </w:t>
      </w:r>
      <w:r w:rsidRPr="00AC099E">
        <w:t>sound</w:t>
      </w:r>
      <w:r w:rsidR="002C6964" w:rsidRPr="00AC099E">
        <w:t xml:space="preserve"> </w:t>
      </w:r>
      <w:r w:rsidRPr="00AC099E">
        <w:t>management</w:t>
      </w:r>
      <w:r w:rsidR="002C6964" w:rsidRPr="00AC099E">
        <w:t xml:space="preserve"> </w:t>
      </w:r>
      <w:r w:rsidRPr="00AC099E">
        <w:t>(ESM)</w:t>
      </w:r>
      <w:r w:rsidR="002C6964" w:rsidRPr="00AC099E">
        <w:t xml:space="preserve"> </w:t>
      </w:r>
      <w:r w:rsidRPr="00AC099E">
        <w:t>of</w:t>
      </w:r>
      <w:r w:rsidR="002C6964" w:rsidRPr="00AC099E">
        <w:t xml:space="preserve"> </w:t>
      </w:r>
      <w:r w:rsidRPr="00AC099E">
        <w:t>wastes</w:t>
      </w:r>
      <w:r w:rsidR="002C6964" w:rsidRPr="00AC099E">
        <w:t xml:space="preserve"> </w:t>
      </w:r>
      <w:r w:rsidRPr="00AC099E">
        <w:t>consisting</w:t>
      </w:r>
      <w:r w:rsidR="002C6964" w:rsidRPr="00AC099E">
        <w:t xml:space="preserve"> </w:t>
      </w:r>
      <w:r w:rsidRPr="00AC099E">
        <w:t>of,</w:t>
      </w:r>
      <w:r w:rsidR="002C6964" w:rsidRPr="00AC099E">
        <w:t xml:space="preserve"> </w:t>
      </w:r>
      <w:r w:rsidRPr="00AC099E">
        <w:t>containing</w:t>
      </w:r>
      <w:r w:rsidR="002C6964" w:rsidRPr="00AC099E">
        <w:t xml:space="preserve"> </w:t>
      </w:r>
      <w:r w:rsidRPr="00AC099E">
        <w:t>or</w:t>
      </w:r>
      <w:r w:rsidR="002C6964" w:rsidRPr="00AC099E">
        <w:t xml:space="preserve"> </w:t>
      </w:r>
      <w:r w:rsidRPr="00AC099E">
        <w:t>contaminated</w:t>
      </w:r>
      <w:r w:rsidR="002C6964" w:rsidRPr="00AC099E">
        <w:t xml:space="preserve"> </w:t>
      </w:r>
      <w:r w:rsidRPr="00AC099E">
        <w:t>with</w:t>
      </w:r>
      <w:r w:rsidR="002C6964" w:rsidRPr="00AC099E">
        <w:t xml:space="preserve"> </w:t>
      </w:r>
      <w:r w:rsidR="0001650B" w:rsidRPr="00AC099E">
        <w:t xml:space="preserve">pentachlorophenol </w:t>
      </w:r>
      <w:r w:rsidR="002B425D" w:rsidRPr="00AC099E">
        <w:t xml:space="preserve">(PCP) </w:t>
      </w:r>
      <w:r w:rsidR="0001650B" w:rsidRPr="00AC099E">
        <w:t>and its salts and esters</w:t>
      </w:r>
      <w:r w:rsidRPr="00AC099E">
        <w:t>,</w:t>
      </w:r>
      <w:r w:rsidR="002C6964" w:rsidRPr="00AC099E">
        <w:t xml:space="preserve"> </w:t>
      </w:r>
      <w:r w:rsidRPr="00AC099E">
        <w:t>pursuant</w:t>
      </w:r>
      <w:r w:rsidR="002C6964" w:rsidRPr="00AC099E">
        <w:t xml:space="preserve"> </w:t>
      </w:r>
      <w:r w:rsidRPr="00AC099E">
        <w:t>to</w:t>
      </w:r>
      <w:r w:rsidR="002C6964" w:rsidRPr="00AC099E">
        <w:t xml:space="preserve"> </w:t>
      </w:r>
      <w:r w:rsidRPr="00AC099E">
        <w:t>several</w:t>
      </w:r>
      <w:r w:rsidR="002C6964" w:rsidRPr="00AC099E">
        <w:t xml:space="preserve"> </w:t>
      </w:r>
      <w:r w:rsidR="005817AF" w:rsidRPr="00AC099E">
        <w:t>decision</w:t>
      </w:r>
      <w:r w:rsidR="00E53900" w:rsidRPr="00AC099E">
        <w:t xml:space="preserve">s </w:t>
      </w:r>
      <w:r w:rsidR="00FA4A46" w:rsidRPr="00AC099E">
        <w:t xml:space="preserve">adopted by the bodies </w:t>
      </w:r>
      <w:r w:rsidR="005817AF" w:rsidRPr="00AC099E">
        <w:t xml:space="preserve">of </w:t>
      </w:r>
      <w:r w:rsidR="00FA4A46" w:rsidRPr="00AC099E">
        <w:t xml:space="preserve">two </w:t>
      </w:r>
      <w:r w:rsidRPr="00AC099E">
        <w:t>multilateral</w:t>
      </w:r>
      <w:r w:rsidR="002C6964" w:rsidRPr="00AC099E">
        <w:t xml:space="preserve"> </w:t>
      </w:r>
      <w:r w:rsidRPr="00AC099E">
        <w:t>environmental</w:t>
      </w:r>
      <w:r w:rsidR="002C6964" w:rsidRPr="00AC099E">
        <w:t xml:space="preserve"> </w:t>
      </w:r>
      <w:r w:rsidR="005817AF" w:rsidRPr="00AC099E">
        <w:t>agreements on chemicals and wastes</w:t>
      </w:r>
      <w:r w:rsidR="0095735C" w:rsidRPr="00AC099E">
        <w:t>.</w:t>
      </w:r>
      <w:r w:rsidR="00392144">
        <w:rPr>
          <w:rStyle w:val="FootnoteReference"/>
          <w:rFonts w:eastAsia="Times New Roman"/>
          <w:lang w:val="en-US" w:eastAsia="zh-CN"/>
        </w:rPr>
        <w:footnoteReference w:customMarkFollows="1" w:id="4"/>
        <w:t>1</w:t>
      </w:r>
    </w:p>
    <w:p w:rsidR="0079046F" w:rsidRPr="00AC099E" w:rsidRDefault="00694C8A"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rFonts w:eastAsia="Times New Roman"/>
          <w:lang w:val="en-US" w:eastAsia="zh-CN"/>
        </w:rPr>
      </w:pPr>
      <w:r w:rsidRPr="00AC099E">
        <w:t xml:space="preserve">PCP </w:t>
      </w:r>
      <w:r w:rsidR="0001650B" w:rsidRPr="00AC099E">
        <w:t>and its salts and esters were</w:t>
      </w:r>
      <w:r w:rsidR="003F4F4E" w:rsidRPr="00AC099E">
        <w:t xml:space="preserve"> </w:t>
      </w:r>
      <w:r w:rsidR="0079046F" w:rsidRPr="00AC099E">
        <w:rPr>
          <w:rFonts w:eastAsia="Times New Roman"/>
          <w:lang w:val="en-US"/>
        </w:rPr>
        <w:t>listed</w:t>
      </w:r>
      <w:r w:rsidR="002C6964" w:rsidRPr="00AC099E">
        <w:rPr>
          <w:rFonts w:eastAsia="Times New Roman"/>
          <w:lang w:val="en-US" w:eastAsia="zh-CN"/>
        </w:rPr>
        <w:t xml:space="preserve"> </w:t>
      </w:r>
      <w:r w:rsidR="0079046F" w:rsidRPr="00AC099E">
        <w:rPr>
          <w:rFonts w:eastAsia="Times New Roman"/>
          <w:lang w:val="en-US" w:eastAsia="zh-CN"/>
        </w:rPr>
        <w:t>in</w:t>
      </w:r>
      <w:r w:rsidR="002C6964" w:rsidRPr="00AC099E">
        <w:rPr>
          <w:rFonts w:eastAsia="Times New Roman"/>
          <w:lang w:val="en-US" w:eastAsia="zh-CN"/>
        </w:rPr>
        <w:t xml:space="preserve"> </w:t>
      </w:r>
      <w:r w:rsidR="0079046F" w:rsidRPr="00AC099E">
        <w:rPr>
          <w:rFonts w:eastAsia="Times New Roman"/>
          <w:lang w:val="en-US" w:eastAsia="zh-CN"/>
        </w:rPr>
        <w:t>Annex</w:t>
      </w:r>
      <w:r w:rsidR="002C6964" w:rsidRPr="00AC099E">
        <w:rPr>
          <w:rFonts w:eastAsia="Times New Roman"/>
          <w:lang w:val="en-US" w:eastAsia="zh-CN"/>
        </w:rPr>
        <w:t xml:space="preserve"> </w:t>
      </w:r>
      <w:r w:rsidR="0079046F" w:rsidRPr="00AC099E">
        <w:rPr>
          <w:rFonts w:eastAsia="Times New Roman"/>
          <w:lang w:val="en-US" w:eastAsia="zh-CN"/>
        </w:rPr>
        <w:t>A</w:t>
      </w:r>
      <w:r w:rsidR="002C6964" w:rsidRPr="00AC099E">
        <w:rPr>
          <w:rFonts w:eastAsia="Times New Roman"/>
          <w:lang w:val="en-US" w:eastAsia="zh-CN"/>
        </w:rPr>
        <w:t xml:space="preserve"> </w:t>
      </w:r>
      <w:r w:rsidR="00C810A8" w:rsidRPr="00AC099E">
        <w:rPr>
          <w:rFonts w:eastAsia="Times New Roman"/>
          <w:lang w:val="en-US" w:eastAsia="zh-CN"/>
        </w:rPr>
        <w:t>(</w:t>
      </w:r>
      <w:r w:rsidR="000D7A33" w:rsidRPr="00AC099E">
        <w:rPr>
          <w:rFonts w:eastAsia="Times New Roman"/>
          <w:lang w:val="en-US" w:eastAsia="zh-CN"/>
        </w:rPr>
        <w:t>e</w:t>
      </w:r>
      <w:r w:rsidR="00C810A8" w:rsidRPr="00AC099E">
        <w:rPr>
          <w:rFonts w:eastAsia="Times New Roman"/>
          <w:lang w:val="en-US" w:eastAsia="zh-CN"/>
        </w:rPr>
        <w:t xml:space="preserve">limination) </w:t>
      </w:r>
      <w:r w:rsidR="0079046F" w:rsidRPr="00AC099E">
        <w:rPr>
          <w:rFonts w:eastAsia="Times New Roman"/>
          <w:lang w:val="en-US" w:eastAsia="zh-CN"/>
        </w:rPr>
        <w:t>to</w:t>
      </w:r>
      <w:r w:rsidR="002C6964" w:rsidRPr="00AC099E">
        <w:rPr>
          <w:rFonts w:eastAsia="Times New Roman"/>
          <w:lang w:val="en-US" w:eastAsia="zh-CN"/>
        </w:rPr>
        <w:t xml:space="preserve"> </w:t>
      </w:r>
      <w:r w:rsidR="0079046F" w:rsidRPr="00AC099E">
        <w:rPr>
          <w:rFonts w:eastAsia="Times New Roman"/>
          <w:lang w:val="en-US" w:eastAsia="zh-CN"/>
        </w:rPr>
        <w:t>the</w:t>
      </w:r>
      <w:r w:rsidR="002C6964" w:rsidRPr="00AC099E">
        <w:rPr>
          <w:rFonts w:eastAsia="Times New Roman"/>
          <w:lang w:val="en-US" w:eastAsia="zh-CN"/>
        </w:rPr>
        <w:t xml:space="preserve"> </w:t>
      </w:r>
      <w:r w:rsidR="0079046F" w:rsidRPr="00AC099E">
        <w:rPr>
          <w:rFonts w:eastAsia="Times New Roman"/>
          <w:lang w:val="en-US" w:eastAsia="zh-CN"/>
        </w:rPr>
        <w:t>Stockholm</w:t>
      </w:r>
      <w:r w:rsidR="002C6964" w:rsidRPr="00AC099E">
        <w:rPr>
          <w:rFonts w:eastAsia="Times New Roman"/>
          <w:lang w:val="en-US" w:eastAsia="zh-CN"/>
        </w:rPr>
        <w:t xml:space="preserve"> </w:t>
      </w:r>
      <w:r w:rsidR="0079046F" w:rsidRPr="00AC099E">
        <w:rPr>
          <w:rFonts w:eastAsia="Times New Roman"/>
          <w:lang w:val="en-US" w:eastAsia="zh-CN"/>
        </w:rPr>
        <w:t>Convention</w:t>
      </w:r>
      <w:r w:rsidR="00D849DF" w:rsidRPr="00AC099E">
        <w:rPr>
          <w:rFonts w:eastAsia="Times New Roman"/>
          <w:lang w:val="en-US" w:eastAsia="zh-CN"/>
        </w:rPr>
        <w:t xml:space="preserve"> in 201</w:t>
      </w:r>
      <w:r w:rsidR="0001650B" w:rsidRPr="00AC099E">
        <w:rPr>
          <w:rFonts w:eastAsia="Times New Roman"/>
          <w:lang w:val="en-US" w:eastAsia="zh-CN"/>
        </w:rPr>
        <w:t>5</w:t>
      </w:r>
      <w:r w:rsidR="0095735C" w:rsidRPr="00AC099E">
        <w:rPr>
          <w:rFonts w:eastAsia="Times New Roman"/>
          <w:lang w:val="en-US" w:eastAsia="zh-CN"/>
        </w:rPr>
        <w:t>, through</w:t>
      </w:r>
      <w:r w:rsidR="00D849DF" w:rsidRPr="00AC099E">
        <w:rPr>
          <w:rFonts w:eastAsia="Times New Roman"/>
          <w:lang w:val="en-US" w:eastAsia="zh-CN"/>
        </w:rPr>
        <w:t xml:space="preserve"> </w:t>
      </w:r>
      <w:r w:rsidR="0095735C" w:rsidRPr="00AC099E">
        <w:rPr>
          <w:rFonts w:eastAsia="Times New Roman"/>
          <w:lang w:val="en-US" w:eastAsia="zh-CN"/>
        </w:rPr>
        <w:t xml:space="preserve">an </w:t>
      </w:r>
      <w:r w:rsidR="00D849DF" w:rsidRPr="00AC099E">
        <w:rPr>
          <w:rFonts w:eastAsia="Times New Roman"/>
          <w:lang w:val="en-US" w:eastAsia="zh-CN"/>
        </w:rPr>
        <w:t xml:space="preserve">amendment </w:t>
      </w:r>
      <w:r w:rsidR="0095735C" w:rsidRPr="00AC099E">
        <w:rPr>
          <w:rFonts w:eastAsia="Times New Roman"/>
          <w:lang w:val="en-US" w:eastAsia="zh-CN"/>
        </w:rPr>
        <w:t xml:space="preserve">that </w:t>
      </w:r>
      <w:r w:rsidR="0001650B" w:rsidRPr="00AC099E">
        <w:rPr>
          <w:rFonts w:eastAsia="Times New Roman"/>
          <w:lang w:val="en-US" w:eastAsia="zh-CN"/>
        </w:rPr>
        <w:t>enter</w:t>
      </w:r>
      <w:r w:rsidR="00C6209A" w:rsidRPr="00AC099E">
        <w:rPr>
          <w:rFonts w:eastAsia="Times New Roman"/>
          <w:lang w:val="en-US" w:eastAsia="zh-CN"/>
        </w:rPr>
        <w:t>ed</w:t>
      </w:r>
      <w:r w:rsidR="0001650B" w:rsidRPr="00AC099E">
        <w:rPr>
          <w:rFonts w:eastAsia="Times New Roman"/>
          <w:lang w:val="en-US" w:eastAsia="zh-CN"/>
        </w:rPr>
        <w:t xml:space="preserve"> </w:t>
      </w:r>
      <w:r w:rsidR="00D849DF" w:rsidRPr="00AC099E">
        <w:rPr>
          <w:rFonts w:eastAsia="Times New Roman"/>
          <w:lang w:val="en-US" w:eastAsia="zh-CN"/>
        </w:rPr>
        <w:t>in</w:t>
      </w:r>
      <w:r w:rsidR="0001650B" w:rsidRPr="00AC099E">
        <w:rPr>
          <w:rFonts w:eastAsia="Times New Roman"/>
          <w:lang w:val="en-US" w:eastAsia="zh-CN"/>
        </w:rPr>
        <w:t>to</w:t>
      </w:r>
      <w:r w:rsidR="00D849DF" w:rsidRPr="00AC099E">
        <w:rPr>
          <w:rFonts w:eastAsia="Times New Roman"/>
          <w:lang w:val="en-US" w:eastAsia="zh-CN"/>
        </w:rPr>
        <w:t xml:space="preserve"> force </w:t>
      </w:r>
      <w:r w:rsidR="00C6209A" w:rsidRPr="00AC099E">
        <w:rPr>
          <w:rFonts w:eastAsia="Times New Roman"/>
          <w:lang w:val="en-US" w:eastAsia="zh-CN"/>
        </w:rPr>
        <w:t>in</w:t>
      </w:r>
      <w:r w:rsidR="00F92A12" w:rsidRPr="00AC099E">
        <w:rPr>
          <w:rFonts w:eastAsia="Times New Roman"/>
          <w:lang w:val="en-US" w:eastAsia="zh-CN"/>
        </w:rPr>
        <w:t xml:space="preserve"> </w:t>
      </w:r>
      <w:r w:rsidR="000D7A33" w:rsidRPr="00AC099E">
        <w:rPr>
          <w:rFonts w:eastAsia="Times New Roman"/>
          <w:lang w:val="en-US" w:eastAsia="zh-CN"/>
        </w:rPr>
        <w:t xml:space="preserve">15 December </w:t>
      </w:r>
      <w:r w:rsidR="00D849DF" w:rsidRPr="00AC099E">
        <w:rPr>
          <w:rFonts w:eastAsia="Times New Roman"/>
          <w:lang w:val="en-US" w:eastAsia="zh-CN"/>
        </w:rPr>
        <w:t>201</w:t>
      </w:r>
      <w:r w:rsidR="0001650B" w:rsidRPr="00AC099E">
        <w:rPr>
          <w:rFonts w:eastAsia="Times New Roman"/>
          <w:lang w:val="en-US" w:eastAsia="zh-CN"/>
        </w:rPr>
        <w:t>6</w:t>
      </w:r>
      <w:r w:rsidR="00D849DF" w:rsidRPr="00AC099E">
        <w:rPr>
          <w:rFonts w:eastAsia="Times New Roman"/>
          <w:lang w:val="en-US" w:eastAsia="zh-CN"/>
        </w:rPr>
        <w:t>.</w:t>
      </w:r>
    </w:p>
    <w:p w:rsidR="001C4406" w:rsidRPr="00AC099E" w:rsidRDefault="00A16076"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pPr>
      <w:r w:rsidRPr="00AC099E">
        <w:t>The</w:t>
      </w:r>
      <w:r w:rsidR="002C6964" w:rsidRPr="00AC099E">
        <w:t xml:space="preserve"> </w:t>
      </w:r>
      <w:r w:rsidR="0079046F" w:rsidRPr="00AC099E">
        <w:t>present</w:t>
      </w:r>
      <w:r w:rsidR="002C6964" w:rsidRPr="00AC099E">
        <w:t xml:space="preserve"> </w:t>
      </w:r>
      <w:r w:rsidR="00C6209A" w:rsidRPr="00AC099E">
        <w:t xml:space="preserve">technical </w:t>
      </w:r>
      <w:r w:rsidR="00D839A0" w:rsidRPr="00AC099E">
        <w:t xml:space="preserve">guidelines </w:t>
      </w:r>
      <w:r w:rsidR="0079046F" w:rsidRPr="00AC099E">
        <w:t>should</w:t>
      </w:r>
      <w:r w:rsidR="002C6964" w:rsidRPr="00AC099E">
        <w:t xml:space="preserve"> </w:t>
      </w:r>
      <w:r w:rsidR="0079046F" w:rsidRPr="00AC099E">
        <w:t>be</w:t>
      </w:r>
      <w:r w:rsidR="002C6964" w:rsidRPr="00AC099E">
        <w:t xml:space="preserve"> </w:t>
      </w:r>
      <w:r w:rsidR="0079046F" w:rsidRPr="00AC099E">
        <w:t>used</w:t>
      </w:r>
      <w:r w:rsidR="002C6964" w:rsidRPr="00AC099E">
        <w:t xml:space="preserve"> </w:t>
      </w:r>
      <w:r w:rsidR="0079046F" w:rsidRPr="00AC099E">
        <w:t>in</w:t>
      </w:r>
      <w:r w:rsidR="002C6964" w:rsidRPr="00AC099E">
        <w:t xml:space="preserve"> </w:t>
      </w:r>
      <w:r w:rsidR="0079046F" w:rsidRPr="00AC099E">
        <w:t>conjunction</w:t>
      </w:r>
      <w:r w:rsidR="002C6964" w:rsidRPr="00AC099E">
        <w:t xml:space="preserve"> </w:t>
      </w:r>
      <w:r w:rsidR="0079046F" w:rsidRPr="00AC099E">
        <w:t>with</w:t>
      </w:r>
      <w:r w:rsidR="002C6964" w:rsidRPr="00AC099E">
        <w:t xml:space="preserve"> </w:t>
      </w:r>
      <w:r w:rsidR="0079046F" w:rsidRPr="00AC099E">
        <w:t>the</w:t>
      </w:r>
      <w:r w:rsidR="002C6964" w:rsidRPr="00AC099E">
        <w:t xml:space="preserve"> </w:t>
      </w:r>
      <w:r w:rsidR="0079046F" w:rsidRPr="00AC099E">
        <w:t>General</w:t>
      </w:r>
      <w:r w:rsidR="002C6964" w:rsidRPr="00AC099E">
        <w:t xml:space="preserve"> </w:t>
      </w:r>
      <w:r w:rsidR="0079046F" w:rsidRPr="00AC099E">
        <w:t>technical</w:t>
      </w:r>
      <w:r w:rsidR="002C6964" w:rsidRPr="00AC099E">
        <w:t xml:space="preserve"> </w:t>
      </w:r>
      <w:r w:rsidR="0079046F" w:rsidRPr="00AC099E">
        <w:t>guidelines</w:t>
      </w:r>
      <w:r w:rsidR="002C6964" w:rsidRPr="00AC099E">
        <w:t xml:space="preserve"> </w:t>
      </w:r>
      <w:r w:rsidR="00093AAB" w:rsidRPr="00AC099E">
        <w:t xml:space="preserve">on </w:t>
      </w:r>
      <w:r w:rsidR="0079046F" w:rsidRPr="00AC099E">
        <w:t>the</w:t>
      </w:r>
      <w:r w:rsidR="002C6964" w:rsidRPr="00AC099E">
        <w:t xml:space="preserve"> </w:t>
      </w:r>
      <w:r w:rsidR="0079046F" w:rsidRPr="00AC099E">
        <w:t>environmentally</w:t>
      </w:r>
      <w:r w:rsidR="002C6964" w:rsidRPr="00AC099E">
        <w:t xml:space="preserve"> </w:t>
      </w:r>
      <w:r w:rsidR="0079046F" w:rsidRPr="00AC099E">
        <w:t>sound</w:t>
      </w:r>
      <w:r w:rsidR="002C6964" w:rsidRPr="00AC099E">
        <w:t xml:space="preserve"> </w:t>
      </w:r>
      <w:r w:rsidR="0079046F" w:rsidRPr="00AC099E">
        <w:t>management</w:t>
      </w:r>
      <w:r w:rsidR="002C6964" w:rsidRPr="00AC099E">
        <w:t xml:space="preserve"> </w:t>
      </w:r>
      <w:r w:rsidR="0079046F" w:rsidRPr="00AC099E">
        <w:t>of</w:t>
      </w:r>
      <w:r w:rsidR="002C6964" w:rsidRPr="00AC099E">
        <w:t xml:space="preserve"> </w:t>
      </w:r>
      <w:r w:rsidR="0079046F" w:rsidRPr="00AC099E">
        <w:t>wastes</w:t>
      </w:r>
      <w:r w:rsidR="002C6964" w:rsidRPr="00AC099E">
        <w:t xml:space="preserve"> </w:t>
      </w:r>
      <w:r w:rsidR="0079046F" w:rsidRPr="00AC099E">
        <w:t>consisting</w:t>
      </w:r>
      <w:r w:rsidR="002C6964" w:rsidRPr="00AC099E">
        <w:t xml:space="preserve"> </w:t>
      </w:r>
      <w:r w:rsidR="0079046F" w:rsidRPr="00AC099E">
        <w:t>of,</w:t>
      </w:r>
      <w:r w:rsidR="002C6964" w:rsidRPr="00AC099E">
        <w:t xml:space="preserve"> </w:t>
      </w:r>
      <w:r w:rsidR="0079046F" w:rsidRPr="00AC099E">
        <w:t>containing</w:t>
      </w:r>
      <w:r w:rsidR="002C6964" w:rsidRPr="00AC099E">
        <w:t xml:space="preserve"> </w:t>
      </w:r>
      <w:r w:rsidR="0079046F" w:rsidRPr="00AC099E">
        <w:t>or</w:t>
      </w:r>
      <w:r w:rsidR="002C6964" w:rsidRPr="00AC099E">
        <w:t xml:space="preserve"> </w:t>
      </w:r>
      <w:r w:rsidR="0079046F" w:rsidRPr="00AC099E">
        <w:t>contaminated</w:t>
      </w:r>
      <w:r w:rsidR="002C6964" w:rsidRPr="00AC099E">
        <w:t xml:space="preserve"> </w:t>
      </w:r>
      <w:r w:rsidR="0079046F" w:rsidRPr="00AC099E">
        <w:t>with</w:t>
      </w:r>
      <w:r w:rsidR="002C6964" w:rsidRPr="00AC099E">
        <w:t xml:space="preserve"> </w:t>
      </w:r>
      <w:r w:rsidR="0079046F" w:rsidRPr="00AC099E">
        <w:t>persistent</w:t>
      </w:r>
      <w:r w:rsidR="002C6964" w:rsidRPr="00AC099E">
        <w:t xml:space="preserve"> </w:t>
      </w:r>
      <w:r w:rsidR="0079046F" w:rsidRPr="00AC099E">
        <w:t>organic</w:t>
      </w:r>
      <w:r w:rsidR="002C6964" w:rsidRPr="00AC099E">
        <w:t xml:space="preserve"> </w:t>
      </w:r>
      <w:r w:rsidR="0079046F" w:rsidRPr="00AC099E">
        <w:t>pollutants)”</w:t>
      </w:r>
      <w:r w:rsidR="002C6964" w:rsidRPr="00AC099E">
        <w:t xml:space="preserve"> </w:t>
      </w:r>
      <w:r w:rsidR="00D839A0" w:rsidRPr="00AC099E">
        <w:t xml:space="preserve">(UNEP, </w:t>
      </w:r>
      <w:r w:rsidR="00C6209A" w:rsidRPr="00AC099E">
        <w:t>[…]</w:t>
      </w:r>
      <w:r w:rsidR="00D839A0" w:rsidRPr="00AC099E">
        <w:t xml:space="preserve">) </w:t>
      </w:r>
      <w:r w:rsidR="00A30FDF" w:rsidRPr="00AC099E">
        <w:t>(</w:t>
      </w:r>
      <w:r w:rsidR="00327ADC" w:rsidRPr="00AC099E">
        <w:t>here</w:t>
      </w:r>
      <w:r w:rsidR="009D7F8E" w:rsidRPr="00AC099E">
        <w:t>in</w:t>
      </w:r>
      <w:r w:rsidR="00327ADC" w:rsidRPr="00AC099E">
        <w:t xml:space="preserve">after referred </w:t>
      </w:r>
      <w:r w:rsidR="009D7F8E" w:rsidRPr="00AC099E">
        <w:t xml:space="preserve">to </w:t>
      </w:r>
      <w:r w:rsidR="008B45ED" w:rsidRPr="00AC099E">
        <w:t xml:space="preserve">as </w:t>
      </w:r>
      <w:r w:rsidR="00A30FDF" w:rsidRPr="00AC099E">
        <w:t>“</w:t>
      </w:r>
      <w:r w:rsidR="0079046F" w:rsidRPr="00AC099E">
        <w:t>general</w:t>
      </w:r>
      <w:r w:rsidR="002C6964" w:rsidRPr="00AC099E">
        <w:t xml:space="preserve"> </w:t>
      </w:r>
      <w:r w:rsidR="0079046F" w:rsidRPr="00AC099E">
        <w:t>technical</w:t>
      </w:r>
      <w:r w:rsidR="002C6964" w:rsidRPr="00AC099E">
        <w:t xml:space="preserve"> </w:t>
      </w:r>
      <w:r w:rsidR="0079046F" w:rsidRPr="00AC099E">
        <w:t>guidelines”).</w:t>
      </w:r>
      <w:r w:rsidR="00D839A0" w:rsidRPr="00AC099E">
        <w:t xml:space="preserve"> </w:t>
      </w:r>
      <w:r w:rsidR="00A25734" w:rsidRPr="00AC099E">
        <w:t xml:space="preserve">The general technical guidelines </w:t>
      </w:r>
      <w:r w:rsidR="007E3C4B" w:rsidRPr="00AC099E">
        <w:t>are</w:t>
      </w:r>
      <w:r w:rsidR="00E9361E" w:rsidRPr="00AC099E">
        <w:t xml:space="preserve"> </w:t>
      </w:r>
      <w:r w:rsidR="00A25734" w:rsidRPr="00AC099E">
        <w:t>intended to serve as an umbrella</w:t>
      </w:r>
      <w:r w:rsidR="00273907" w:rsidRPr="00AC099E">
        <w:t xml:space="preserve"> </w:t>
      </w:r>
      <w:r w:rsidR="00A25734" w:rsidRPr="00AC099E">
        <w:t xml:space="preserve">guide for the </w:t>
      </w:r>
      <w:r w:rsidR="009D7F8E" w:rsidRPr="00AC099E">
        <w:t xml:space="preserve">ESM </w:t>
      </w:r>
      <w:r w:rsidR="00A25734" w:rsidRPr="00AC099E">
        <w:t xml:space="preserve">of wastes consisting of, containing or contaminated with </w:t>
      </w:r>
      <w:r w:rsidR="00883A56" w:rsidRPr="00AC099E">
        <w:t>persistent organic pollutants (</w:t>
      </w:r>
      <w:r w:rsidR="00A25734" w:rsidRPr="00AC099E">
        <w:t>POPs</w:t>
      </w:r>
      <w:r w:rsidR="00883A56" w:rsidRPr="00AC099E">
        <w:t>)</w:t>
      </w:r>
      <w:r w:rsidR="000839B9" w:rsidRPr="00AC099E">
        <w:t xml:space="preserve">. </w:t>
      </w:r>
      <w:r w:rsidR="00B44016" w:rsidRPr="00AC099E">
        <w:t xml:space="preserve"> </w:t>
      </w:r>
    </w:p>
    <w:p w:rsidR="0016507C" w:rsidRPr="00AC099E" w:rsidRDefault="00411A7A"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pPr>
      <w:r w:rsidRPr="00AC099E">
        <w:t xml:space="preserve">In addition, the use of PCP as a pesticide </w:t>
      </w:r>
      <w:r w:rsidR="00C810A8" w:rsidRPr="00AC099E">
        <w:t>is</w:t>
      </w:r>
      <w:r w:rsidR="002A48AA" w:rsidRPr="00AC099E">
        <w:t xml:space="preserve"> </w:t>
      </w:r>
      <w:r w:rsidRPr="00AC099E">
        <w:t xml:space="preserve">addressed in more detail in the Technical guidelines on the environmentally sound management of wastes consisting of, containing or contaminated with the pesticides </w:t>
      </w:r>
      <w:proofErr w:type="spellStart"/>
      <w:r w:rsidRPr="00AC099E">
        <w:t>aldrin</w:t>
      </w:r>
      <w:proofErr w:type="spellEnd"/>
      <w:r w:rsidRPr="00AC099E">
        <w:t xml:space="preserve">, alpha </w:t>
      </w:r>
      <w:proofErr w:type="spellStart"/>
      <w:r w:rsidRPr="00AC099E">
        <w:t>hexachlorocyclohexane</w:t>
      </w:r>
      <w:proofErr w:type="spellEnd"/>
      <w:r w:rsidRPr="00AC099E">
        <w:t xml:space="preserve">, beta </w:t>
      </w:r>
      <w:proofErr w:type="spellStart"/>
      <w:r w:rsidRPr="00AC099E">
        <w:t>hexachlorocyclohexane</w:t>
      </w:r>
      <w:proofErr w:type="spellEnd"/>
      <w:r w:rsidRPr="00AC099E">
        <w:t xml:space="preserve">, chlordane, </w:t>
      </w:r>
      <w:proofErr w:type="spellStart"/>
      <w:r w:rsidRPr="00AC099E">
        <w:t>chlordecone</w:t>
      </w:r>
      <w:proofErr w:type="spellEnd"/>
      <w:r w:rsidRPr="00AC099E">
        <w:t xml:space="preserve">, </w:t>
      </w:r>
      <w:proofErr w:type="spellStart"/>
      <w:r w:rsidRPr="00AC099E">
        <w:t>dieldrin</w:t>
      </w:r>
      <w:proofErr w:type="spellEnd"/>
      <w:r w:rsidRPr="00AC099E">
        <w:t xml:space="preserve">, </w:t>
      </w:r>
      <w:proofErr w:type="spellStart"/>
      <w:r w:rsidRPr="00AC099E">
        <w:t>endrin</w:t>
      </w:r>
      <w:proofErr w:type="spellEnd"/>
      <w:r w:rsidRPr="00AC099E">
        <w:t xml:space="preserve">, heptachlor, </w:t>
      </w:r>
      <w:proofErr w:type="spellStart"/>
      <w:r w:rsidRPr="00AC099E">
        <w:t>hexachlorobenzene</w:t>
      </w:r>
      <w:proofErr w:type="spellEnd"/>
      <w:r w:rsidRPr="00AC099E">
        <w:t xml:space="preserve">, </w:t>
      </w:r>
      <w:proofErr w:type="spellStart"/>
      <w:r w:rsidR="002A48AA" w:rsidRPr="00AC099E">
        <w:t>hexachlorobutadiene</w:t>
      </w:r>
      <w:proofErr w:type="spellEnd"/>
      <w:r w:rsidR="002A48AA" w:rsidRPr="00AC099E">
        <w:t xml:space="preserve">, </w:t>
      </w:r>
      <w:proofErr w:type="spellStart"/>
      <w:r w:rsidRPr="00AC099E">
        <w:t>lindane</w:t>
      </w:r>
      <w:proofErr w:type="spellEnd"/>
      <w:r w:rsidRPr="00AC099E">
        <w:t xml:space="preserve">, </w:t>
      </w:r>
      <w:proofErr w:type="spellStart"/>
      <w:r w:rsidRPr="00AC099E">
        <w:t>mirex</w:t>
      </w:r>
      <w:proofErr w:type="spellEnd"/>
      <w:r w:rsidRPr="00AC099E">
        <w:t xml:space="preserve">, </w:t>
      </w:r>
      <w:proofErr w:type="spellStart"/>
      <w:r w:rsidRPr="00AC099E">
        <w:t>pentachlorobenzene</w:t>
      </w:r>
      <w:proofErr w:type="spellEnd"/>
      <w:r w:rsidRPr="00AC099E">
        <w:t>, pentachlorophenol</w:t>
      </w:r>
      <w:r w:rsidR="00643755" w:rsidRPr="00AC099E">
        <w:t xml:space="preserve"> and its salts</w:t>
      </w:r>
      <w:r w:rsidRPr="00AC099E">
        <w:t xml:space="preserve">, </w:t>
      </w:r>
      <w:proofErr w:type="spellStart"/>
      <w:r w:rsidRPr="00AC099E">
        <w:t>perfluorooctane</w:t>
      </w:r>
      <w:proofErr w:type="spellEnd"/>
      <w:r w:rsidRPr="00AC099E">
        <w:t xml:space="preserve"> sulfonic acid, technical </w:t>
      </w:r>
      <w:proofErr w:type="spellStart"/>
      <w:r w:rsidRPr="00AC099E">
        <w:t>endosulfan</w:t>
      </w:r>
      <w:proofErr w:type="spellEnd"/>
      <w:r w:rsidRPr="00AC099E">
        <w:t xml:space="preserve"> and its related isomers or </w:t>
      </w:r>
      <w:proofErr w:type="spellStart"/>
      <w:r w:rsidRPr="00AC099E">
        <w:t>toxaphene</w:t>
      </w:r>
      <w:proofErr w:type="spellEnd"/>
      <w:r w:rsidRPr="00AC099E">
        <w:t xml:space="preserve"> or with </w:t>
      </w:r>
      <w:proofErr w:type="spellStart"/>
      <w:r w:rsidRPr="00AC099E">
        <w:t>hexachlorobenzene</w:t>
      </w:r>
      <w:proofErr w:type="spellEnd"/>
      <w:r w:rsidRPr="00AC099E">
        <w:t xml:space="preserve"> as an industrial chemical (UNEP, […]).</w:t>
      </w:r>
    </w:p>
    <w:p w:rsidR="0079046F" w:rsidRPr="00AC099E" w:rsidRDefault="0079046F" w:rsidP="005B0F7D">
      <w:pPr>
        <w:pStyle w:val="Heading2"/>
        <w:spacing w:before="240" w:line="240" w:lineRule="auto"/>
        <w:ind w:firstLine="720"/>
        <w:rPr>
          <w:rFonts w:ascii="Times New Roman" w:hAnsi="Times New Roman"/>
          <w:b/>
          <w:bCs/>
          <w:lang w:eastAsia="zh-CN"/>
        </w:rPr>
      </w:pPr>
      <w:bookmarkStart w:id="12" w:name="_Toc395642700"/>
      <w:bookmarkStart w:id="13" w:name="_Toc412228492"/>
      <w:bookmarkStart w:id="14" w:name="_Toc450124968"/>
      <w:r w:rsidRPr="00AC099E">
        <w:rPr>
          <w:rFonts w:ascii="Times New Roman" w:hAnsi="Times New Roman"/>
          <w:b/>
          <w:bCs/>
        </w:rPr>
        <w:t>B.</w:t>
      </w:r>
      <w:r w:rsidRPr="00AC099E">
        <w:rPr>
          <w:rFonts w:ascii="Times New Roman" w:hAnsi="Times New Roman"/>
          <w:b/>
          <w:bCs/>
          <w:lang w:eastAsia="zh-CN"/>
        </w:rPr>
        <w:tab/>
      </w:r>
      <w:r w:rsidRPr="00AC099E">
        <w:rPr>
          <w:rFonts w:ascii="Times New Roman" w:hAnsi="Times New Roman"/>
          <w:b/>
          <w:bCs/>
        </w:rPr>
        <w:t>Description</w:t>
      </w:r>
      <w:r w:rsidRPr="00AC099E">
        <w:rPr>
          <w:rFonts w:ascii="Times New Roman" w:hAnsi="Times New Roman"/>
          <w:b/>
          <w:bCs/>
          <w:lang w:eastAsia="zh-CN"/>
        </w:rPr>
        <w:t>,</w:t>
      </w:r>
      <w:r w:rsidR="002C6964" w:rsidRPr="00AC099E">
        <w:rPr>
          <w:rFonts w:ascii="Times New Roman" w:hAnsi="Times New Roman"/>
          <w:b/>
          <w:bCs/>
          <w:lang w:eastAsia="zh-CN"/>
        </w:rPr>
        <w:t xml:space="preserve"> </w:t>
      </w:r>
      <w:r w:rsidRPr="00AC099E">
        <w:rPr>
          <w:rFonts w:ascii="Times New Roman" w:hAnsi="Times New Roman"/>
          <w:b/>
          <w:bCs/>
        </w:rPr>
        <w:t>production</w:t>
      </w:r>
      <w:r w:rsidRPr="00AC099E">
        <w:rPr>
          <w:rFonts w:ascii="Times New Roman" w:hAnsi="Times New Roman"/>
          <w:b/>
          <w:bCs/>
          <w:lang w:eastAsia="zh-CN"/>
        </w:rPr>
        <w:t>,</w:t>
      </w:r>
      <w:r w:rsidR="002C6964" w:rsidRPr="00AC099E">
        <w:rPr>
          <w:rFonts w:ascii="Times New Roman" w:hAnsi="Times New Roman"/>
          <w:b/>
          <w:bCs/>
          <w:lang w:eastAsia="zh-CN"/>
        </w:rPr>
        <w:t xml:space="preserve"> </w:t>
      </w:r>
      <w:r w:rsidRPr="00AC099E">
        <w:rPr>
          <w:rFonts w:ascii="Times New Roman" w:hAnsi="Times New Roman"/>
          <w:b/>
          <w:bCs/>
          <w:lang w:eastAsia="zh-CN"/>
        </w:rPr>
        <w:t>use</w:t>
      </w:r>
      <w:r w:rsidR="002C6964" w:rsidRPr="00AC099E">
        <w:rPr>
          <w:rFonts w:ascii="Times New Roman" w:hAnsi="Times New Roman"/>
          <w:b/>
          <w:bCs/>
          <w:lang w:eastAsia="zh-CN"/>
        </w:rPr>
        <w:t xml:space="preserve"> </w:t>
      </w:r>
      <w:r w:rsidRPr="00AC099E">
        <w:rPr>
          <w:rFonts w:ascii="Times New Roman" w:hAnsi="Times New Roman"/>
          <w:b/>
          <w:bCs/>
          <w:lang w:eastAsia="zh-CN"/>
        </w:rPr>
        <w:t>and</w:t>
      </w:r>
      <w:r w:rsidR="002C6964" w:rsidRPr="00AC099E">
        <w:rPr>
          <w:rFonts w:ascii="Times New Roman" w:hAnsi="Times New Roman"/>
          <w:b/>
          <w:bCs/>
          <w:lang w:eastAsia="zh-CN"/>
        </w:rPr>
        <w:t xml:space="preserve"> </w:t>
      </w:r>
      <w:r w:rsidRPr="00AC099E">
        <w:rPr>
          <w:rFonts w:ascii="Times New Roman" w:hAnsi="Times New Roman"/>
          <w:b/>
          <w:bCs/>
          <w:lang w:eastAsia="zh-CN"/>
        </w:rPr>
        <w:t>wastes</w:t>
      </w:r>
      <w:bookmarkStart w:id="15" w:name="_Toc395642701"/>
      <w:bookmarkEnd w:id="12"/>
      <w:bookmarkEnd w:id="13"/>
      <w:bookmarkEnd w:id="14"/>
    </w:p>
    <w:p w:rsidR="0079046F" w:rsidRPr="00AC099E" w:rsidRDefault="0079046F" w:rsidP="00EE4076">
      <w:pPr>
        <w:pStyle w:val="Heading3"/>
      </w:pPr>
      <w:bookmarkStart w:id="16" w:name="_Toc412228493"/>
      <w:bookmarkStart w:id="17" w:name="_Toc450124969"/>
      <w:r w:rsidRPr="00AC099E">
        <w:t>1.</w:t>
      </w:r>
      <w:r w:rsidRPr="00AC099E">
        <w:tab/>
        <w:t>Description</w:t>
      </w:r>
      <w:bookmarkEnd w:id="15"/>
      <w:bookmarkEnd w:id="16"/>
      <w:bookmarkEnd w:id="17"/>
    </w:p>
    <w:p w:rsidR="0079046F" w:rsidRPr="00AC099E" w:rsidRDefault="00D15D1D" w:rsidP="006C14CA">
      <w:pPr>
        <w:pStyle w:val="ListParagraph"/>
        <w:spacing w:after="120"/>
        <w:ind w:left="1411" w:firstLine="0"/>
      </w:pPr>
      <w:r w:rsidRPr="00AC099E">
        <w:t>PCP is a</w:t>
      </w:r>
      <w:r w:rsidR="00310E4A" w:rsidRPr="00AC099E">
        <w:t xml:space="preserve"> chlorinated</w:t>
      </w:r>
      <w:r w:rsidRPr="00AC099E">
        <w:t xml:space="preserve"> aromatic hydrocarbon of the </w:t>
      </w:r>
      <w:proofErr w:type="spellStart"/>
      <w:r w:rsidRPr="00AC099E">
        <w:t>chlorophenol</w:t>
      </w:r>
      <w:proofErr w:type="spellEnd"/>
      <w:r w:rsidRPr="00AC099E">
        <w:t xml:space="preserve"> family</w:t>
      </w:r>
      <w:r w:rsidR="00FB5911" w:rsidRPr="00AC099E">
        <w:t xml:space="preserve">, consisting of a chlorinated benzene ring and </w:t>
      </w:r>
      <w:r w:rsidR="008F2D47" w:rsidRPr="00AC099E">
        <w:t>hydroxyl group</w:t>
      </w:r>
      <w:r w:rsidRPr="00AC099E">
        <w:t xml:space="preserve">. </w:t>
      </w:r>
      <w:r w:rsidR="003A101A" w:rsidRPr="00AC099E">
        <w:t xml:space="preserve">Pentachlorophenol and its salts and esters </w:t>
      </w:r>
      <w:r w:rsidR="001045AC" w:rsidRPr="00AC099E">
        <w:t>cover</w:t>
      </w:r>
      <w:r w:rsidR="003A101A" w:rsidRPr="00AC099E">
        <w:t xml:space="preserve"> p</w:t>
      </w:r>
      <w:r w:rsidR="00797BE0" w:rsidRPr="00AC099E">
        <w:t>entachlorophenol (</w:t>
      </w:r>
      <w:r w:rsidR="00A81EC1" w:rsidRPr="00AC099E">
        <w:t xml:space="preserve">PCP, </w:t>
      </w:r>
      <w:r w:rsidR="003A101A" w:rsidRPr="00AC099E">
        <w:t xml:space="preserve">CAS No: 87-86-5), sodium </w:t>
      </w:r>
      <w:proofErr w:type="spellStart"/>
      <w:r w:rsidR="003A101A" w:rsidRPr="00AC099E">
        <w:t>pentachlorophenate</w:t>
      </w:r>
      <w:proofErr w:type="spellEnd"/>
      <w:r w:rsidR="003A101A" w:rsidRPr="00AC099E">
        <w:t xml:space="preserve"> </w:t>
      </w:r>
      <w:r w:rsidR="00797BE0" w:rsidRPr="00AC099E">
        <w:t>(</w:t>
      </w:r>
      <w:r w:rsidR="00A81EC1" w:rsidRPr="00AC099E">
        <w:t xml:space="preserve">Na-PCP, </w:t>
      </w:r>
      <w:r w:rsidR="003A101A" w:rsidRPr="00AC099E">
        <w:t xml:space="preserve">CAS No: 131-52-2 and 27735-64-4 (as monohydrate)) and </w:t>
      </w:r>
      <w:proofErr w:type="spellStart"/>
      <w:r w:rsidR="003A101A" w:rsidRPr="00AC099E">
        <w:t>pentachlorophenyl</w:t>
      </w:r>
      <w:proofErr w:type="spellEnd"/>
      <w:r w:rsidR="003A101A" w:rsidRPr="00AC099E">
        <w:t xml:space="preserve"> laurate (</w:t>
      </w:r>
      <w:r w:rsidR="00A81EC1" w:rsidRPr="00AC099E">
        <w:t xml:space="preserve">PCP-L, </w:t>
      </w:r>
      <w:r w:rsidR="003A101A" w:rsidRPr="00AC099E">
        <w:t>CAS No: 3772-94-9)</w:t>
      </w:r>
      <w:r w:rsidR="00241998" w:rsidRPr="00AC099E">
        <w:rPr>
          <w:lang w:val="en-GB"/>
        </w:rPr>
        <w:t xml:space="preserve">, when considered together with their transformation product </w:t>
      </w:r>
      <w:proofErr w:type="spellStart"/>
      <w:r w:rsidR="00241998" w:rsidRPr="00AC099E">
        <w:rPr>
          <w:lang w:val="en-GB"/>
        </w:rPr>
        <w:t>pentachloroanisole</w:t>
      </w:r>
      <w:proofErr w:type="spellEnd"/>
      <w:r w:rsidR="00241998" w:rsidRPr="00AC099E">
        <w:rPr>
          <w:lang w:val="en-GB"/>
        </w:rPr>
        <w:t xml:space="preserve"> (</w:t>
      </w:r>
      <w:r w:rsidR="00A81EC1" w:rsidRPr="00AC099E">
        <w:rPr>
          <w:lang w:val="en-GB"/>
        </w:rPr>
        <w:t xml:space="preserve">PCA, </w:t>
      </w:r>
      <w:r w:rsidR="00241998" w:rsidRPr="00AC099E">
        <w:rPr>
          <w:lang w:val="en-GB"/>
        </w:rPr>
        <w:t>CAS No: 1825-21-4)</w:t>
      </w:r>
      <w:r w:rsidRPr="00AC099E">
        <w:rPr>
          <w:lang w:val="en-GB"/>
        </w:rPr>
        <w:t xml:space="preserve"> (</w:t>
      </w:r>
      <w:r w:rsidR="007641FB" w:rsidRPr="00AC099E">
        <w:rPr>
          <w:lang w:val="en-GB"/>
        </w:rPr>
        <w:t xml:space="preserve">see structural formulas in </w:t>
      </w:r>
      <w:r w:rsidRPr="00AC099E">
        <w:rPr>
          <w:lang w:val="en-GB"/>
        </w:rPr>
        <w:t>Table 1)</w:t>
      </w:r>
      <w:r w:rsidR="00241998" w:rsidRPr="00AC099E">
        <w:rPr>
          <w:lang w:val="en-GB"/>
        </w:rPr>
        <w:t>,</w:t>
      </w:r>
      <w:r w:rsidR="00FA0A98" w:rsidRPr="00AC099E">
        <w:t xml:space="preserve"> </w:t>
      </w:r>
      <w:r w:rsidR="001045AC" w:rsidRPr="00AC099E">
        <w:t xml:space="preserve">according to </w:t>
      </w:r>
      <w:r w:rsidR="00FA0A98" w:rsidRPr="00AC099E">
        <w:t>decision SC-7/13</w:t>
      </w:r>
      <w:r w:rsidR="00241998" w:rsidRPr="00AC099E">
        <w:t xml:space="preserve"> of the Conference of the Parties to the Stockholm Convention</w:t>
      </w:r>
      <w:r w:rsidR="003A101A" w:rsidRPr="00AC099E">
        <w:t>.</w:t>
      </w:r>
      <w:r w:rsidR="008F2D47" w:rsidRPr="00AC099E">
        <w:br/>
      </w:r>
      <w:r w:rsidR="008F2D47" w:rsidRPr="00AC099E">
        <w:br/>
      </w:r>
      <w:r w:rsidR="003A101A" w:rsidRPr="00AC099E">
        <w:rPr>
          <w:b/>
          <w:bCs/>
          <w:lang w:eastAsia="zh-CN"/>
        </w:rPr>
        <w:t xml:space="preserve">Table </w:t>
      </w:r>
      <w:r w:rsidR="0079046F" w:rsidRPr="00AC099E">
        <w:rPr>
          <w:b/>
          <w:bCs/>
          <w:lang w:eastAsia="zh-CN"/>
        </w:rPr>
        <w:t>1:</w:t>
      </w:r>
      <w:r w:rsidR="002C6964" w:rsidRPr="00AC099E">
        <w:rPr>
          <w:b/>
          <w:bCs/>
          <w:lang w:eastAsia="zh-CN"/>
        </w:rPr>
        <w:t xml:space="preserve"> </w:t>
      </w:r>
      <w:r w:rsidR="00901E3F" w:rsidRPr="00AC099E">
        <w:rPr>
          <w:bCs/>
          <w:lang w:eastAsia="zh-CN"/>
        </w:rPr>
        <w:t>S</w:t>
      </w:r>
      <w:r w:rsidR="0079046F" w:rsidRPr="00AC099E">
        <w:rPr>
          <w:bCs/>
          <w:lang w:eastAsia="zh-CN"/>
        </w:rPr>
        <w:t>tructural</w:t>
      </w:r>
      <w:r w:rsidR="002C6964" w:rsidRPr="00AC099E">
        <w:rPr>
          <w:bCs/>
          <w:lang w:eastAsia="zh-CN"/>
        </w:rPr>
        <w:t xml:space="preserve"> </w:t>
      </w:r>
      <w:r w:rsidR="0079046F" w:rsidRPr="00AC099E">
        <w:rPr>
          <w:bCs/>
          <w:lang w:eastAsia="zh-CN"/>
        </w:rPr>
        <w:t>formula</w:t>
      </w:r>
      <w:r w:rsidR="003A101A" w:rsidRPr="00AC099E">
        <w:rPr>
          <w:bCs/>
          <w:lang w:eastAsia="zh-CN"/>
        </w:rPr>
        <w:t>s</w:t>
      </w:r>
      <w:r w:rsidR="002C6964" w:rsidRPr="00AC099E">
        <w:rPr>
          <w:bCs/>
          <w:lang w:eastAsia="zh-CN"/>
        </w:rPr>
        <w:t xml:space="preserve"> </w:t>
      </w:r>
      <w:r w:rsidR="0079046F" w:rsidRPr="00AC099E">
        <w:rPr>
          <w:bCs/>
          <w:lang w:eastAsia="zh-CN"/>
        </w:rPr>
        <w:t>of</w:t>
      </w:r>
      <w:r w:rsidR="002C6964" w:rsidRPr="00AC099E">
        <w:rPr>
          <w:bCs/>
          <w:lang w:eastAsia="zh-CN"/>
        </w:rPr>
        <w:t xml:space="preserve"> </w:t>
      </w:r>
      <w:r w:rsidR="00694C8A" w:rsidRPr="00AC099E">
        <w:rPr>
          <w:bCs/>
          <w:lang w:eastAsia="zh-CN"/>
        </w:rPr>
        <w:t>PCP</w:t>
      </w:r>
      <w:r w:rsidR="003A2556" w:rsidRPr="00AC099E">
        <w:rPr>
          <w:bCs/>
          <w:lang w:eastAsia="zh-CN"/>
        </w:rPr>
        <w:t xml:space="preserve">, </w:t>
      </w:r>
      <w:r w:rsidR="003A101A" w:rsidRPr="00AC099E">
        <w:rPr>
          <w:bCs/>
          <w:lang w:eastAsia="zh-CN"/>
        </w:rPr>
        <w:t xml:space="preserve">its salt </w:t>
      </w:r>
      <w:r w:rsidR="00694C8A" w:rsidRPr="00AC099E">
        <w:rPr>
          <w:bCs/>
          <w:lang w:eastAsia="zh-CN"/>
        </w:rPr>
        <w:t>Na-PCP</w:t>
      </w:r>
      <w:r w:rsidR="003A2556" w:rsidRPr="00AC099E">
        <w:rPr>
          <w:bCs/>
          <w:lang w:eastAsia="zh-CN"/>
        </w:rPr>
        <w:t>,</w:t>
      </w:r>
      <w:r w:rsidR="003A101A" w:rsidRPr="00AC099E">
        <w:rPr>
          <w:bCs/>
          <w:lang w:eastAsia="zh-CN"/>
        </w:rPr>
        <w:t xml:space="preserve"> ester </w:t>
      </w:r>
      <w:r w:rsidR="00694C8A" w:rsidRPr="00AC099E">
        <w:rPr>
          <w:bCs/>
          <w:lang w:eastAsia="zh-CN"/>
        </w:rPr>
        <w:t>PCP-L</w:t>
      </w:r>
      <w:r w:rsidR="003A2556" w:rsidRPr="00AC099E">
        <w:rPr>
          <w:bCs/>
          <w:lang w:eastAsia="zh-CN"/>
        </w:rPr>
        <w:t xml:space="preserve">, and metabolite </w:t>
      </w:r>
      <w:r w:rsidR="000178C2" w:rsidRPr="00AC099E">
        <w:rPr>
          <w:bCs/>
          <w:lang w:eastAsia="zh-CN"/>
        </w:rPr>
        <w:t>PCA</w:t>
      </w:r>
      <w:r w:rsidR="003F65BE" w:rsidRPr="00AC099E">
        <w:rPr>
          <w:bCs/>
          <w:lang w:eastAsia="zh-CN"/>
        </w:rPr>
        <w:t>.</w:t>
      </w:r>
    </w:p>
    <w:tbl>
      <w:tblPr>
        <w:tblW w:w="4935"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643"/>
        <w:gridCol w:w="1915"/>
        <w:gridCol w:w="2487"/>
        <w:gridCol w:w="2034"/>
      </w:tblGrid>
      <w:tr w:rsidR="003A2556" w:rsidRPr="00AC099E" w:rsidTr="00310E4A">
        <w:tc>
          <w:tcPr>
            <w:tcW w:w="786" w:type="pct"/>
            <w:vAlign w:val="center"/>
          </w:tcPr>
          <w:p w:rsidR="003A2556" w:rsidRPr="00AC099E" w:rsidRDefault="003A2556" w:rsidP="00310E4A">
            <w:pPr>
              <w:rPr>
                <w:sz w:val="18"/>
                <w:szCs w:val="18"/>
              </w:rPr>
            </w:pPr>
          </w:p>
        </w:tc>
        <w:tc>
          <w:tcPr>
            <w:tcW w:w="857" w:type="pct"/>
            <w:vAlign w:val="center"/>
          </w:tcPr>
          <w:p w:rsidR="003A2556" w:rsidRPr="00AC099E" w:rsidRDefault="003A2556" w:rsidP="00310E4A">
            <w:pPr>
              <w:rPr>
                <w:sz w:val="18"/>
                <w:szCs w:val="18"/>
              </w:rPr>
            </w:pPr>
            <w:r w:rsidRPr="00AC099E">
              <w:rPr>
                <w:sz w:val="18"/>
                <w:szCs w:val="18"/>
              </w:rPr>
              <w:t xml:space="preserve">Pentachlorophenol </w:t>
            </w:r>
          </w:p>
        </w:tc>
        <w:tc>
          <w:tcPr>
            <w:tcW w:w="999" w:type="pct"/>
            <w:vAlign w:val="center"/>
          </w:tcPr>
          <w:p w:rsidR="003A2556" w:rsidRPr="00AC099E" w:rsidRDefault="008F2D47" w:rsidP="00310E4A">
            <w:pPr>
              <w:rPr>
                <w:sz w:val="18"/>
                <w:szCs w:val="18"/>
              </w:rPr>
            </w:pPr>
            <w:r w:rsidRPr="00AC099E">
              <w:rPr>
                <w:sz w:val="18"/>
                <w:szCs w:val="18"/>
              </w:rPr>
              <w:t xml:space="preserve">Sodium </w:t>
            </w:r>
            <w:proofErr w:type="spellStart"/>
            <w:r w:rsidRPr="00AC099E">
              <w:rPr>
                <w:sz w:val="18"/>
                <w:szCs w:val="18"/>
              </w:rPr>
              <w:t>p</w:t>
            </w:r>
            <w:r w:rsidR="003A2556" w:rsidRPr="00AC099E">
              <w:rPr>
                <w:sz w:val="18"/>
                <w:szCs w:val="18"/>
              </w:rPr>
              <w:t>entachlorophenate</w:t>
            </w:r>
            <w:proofErr w:type="spellEnd"/>
          </w:p>
        </w:tc>
        <w:tc>
          <w:tcPr>
            <w:tcW w:w="1297" w:type="pct"/>
            <w:vAlign w:val="center"/>
          </w:tcPr>
          <w:p w:rsidR="003A2556" w:rsidRPr="00AC099E" w:rsidRDefault="003A2556" w:rsidP="00310E4A">
            <w:pPr>
              <w:rPr>
                <w:sz w:val="18"/>
                <w:szCs w:val="18"/>
              </w:rPr>
            </w:pPr>
            <w:proofErr w:type="spellStart"/>
            <w:r w:rsidRPr="00AC099E">
              <w:rPr>
                <w:sz w:val="18"/>
                <w:szCs w:val="18"/>
              </w:rPr>
              <w:t>Pentachlorophenyl</w:t>
            </w:r>
            <w:proofErr w:type="spellEnd"/>
            <w:r w:rsidRPr="00AC099E">
              <w:rPr>
                <w:sz w:val="18"/>
                <w:szCs w:val="18"/>
              </w:rPr>
              <w:t xml:space="preserve"> laurate </w:t>
            </w:r>
          </w:p>
        </w:tc>
        <w:tc>
          <w:tcPr>
            <w:tcW w:w="1061" w:type="pct"/>
            <w:vAlign w:val="center"/>
          </w:tcPr>
          <w:p w:rsidR="003A2556" w:rsidRPr="00AC099E" w:rsidRDefault="003A2556" w:rsidP="00310E4A">
            <w:pPr>
              <w:rPr>
                <w:sz w:val="18"/>
                <w:szCs w:val="18"/>
              </w:rPr>
            </w:pPr>
            <w:proofErr w:type="spellStart"/>
            <w:r w:rsidRPr="00AC099E">
              <w:rPr>
                <w:sz w:val="18"/>
                <w:szCs w:val="18"/>
              </w:rPr>
              <w:t>Pentachloroanisole</w:t>
            </w:r>
            <w:proofErr w:type="spellEnd"/>
          </w:p>
        </w:tc>
      </w:tr>
      <w:tr w:rsidR="003A2556" w:rsidRPr="00AC099E" w:rsidTr="00310E4A">
        <w:tc>
          <w:tcPr>
            <w:tcW w:w="786" w:type="pct"/>
            <w:vAlign w:val="center"/>
          </w:tcPr>
          <w:p w:rsidR="003A2556" w:rsidRPr="00AC099E" w:rsidRDefault="003A2556" w:rsidP="00310E4A">
            <w:pPr>
              <w:rPr>
                <w:sz w:val="18"/>
                <w:szCs w:val="18"/>
              </w:rPr>
            </w:pPr>
            <w:r w:rsidRPr="00AC099E">
              <w:rPr>
                <w:sz w:val="18"/>
                <w:szCs w:val="18"/>
              </w:rPr>
              <w:t>Chemical name and ab</w:t>
            </w:r>
            <w:r w:rsidR="001C4406" w:rsidRPr="00AC099E">
              <w:rPr>
                <w:sz w:val="18"/>
                <w:szCs w:val="18"/>
              </w:rPr>
              <w:t>b</w:t>
            </w:r>
            <w:r w:rsidRPr="00AC099E">
              <w:rPr>
                <w:sz w:val="18"/>
                <w:szCs w:val="18"/>
              </w:rPr>
              <w:t>reviation</w:t>
            </w:r>
          </w:p>
        </w:tc>
        <w:tc>
          <w:tcPr>
            <w:tcW w:w="857" w:type="pct"/>
            <w:vAlign w:val="center"/>
          </w:tcPr>
          <w:p w:rsidR="003A2556" w:rsidRPr="00AC099E" w:rsidRDefault="003A2556" w:rsidP="00310E4A">
            <w:pPr>
              <w:rPr>
                <w:sz w:val="18"/>
                <w:szCs w:val="18"/>
              </w:rPr>
            </w:pPr>
            <w:r w:rsidRPr="00AC099E">
              <w:rPr>
                <w:sz w:val="18"/>
                <w:szCs w:val="18"/>
              </w:rPr>
              <w:t>2,3,4,5,6-pentachlorophenol (PCP)</w:t>
            </w:r>
          </w:p>
        </w:tc>
        <w:tc>
          <w:tcPr>
            <w:tcW w:w="999" w:type="pct"/>
            <w:vAlign w:val="center"/>
          </w:tcPr>
          <w:p w:rsidR="003A2556" w:rsidRPr="00AC099E" w:rsidRDefault="003A2556" w:rsidP="00310E4A">
            <w:pPr>
              <w:rPr>
                <w:sz w:val="18"/>
                <w:szCs w:val="18"/>
              </w:rPr>
            </w:pPr>
            <w:r w:rsidRPr="00AC099E">
              <w:rPr>
                <w:sz w:val="18"/>
                <w:szCs w:val="18"/>
              </w:rPr>
              <w:t>Na-PCP</w:t>
            </w:r>
          </w:p>
        </w:tc>
        <w:tc>
          <w:tcPr>
            <w:tcW w:w="1297" w:type="pct"/>
            <w:vAlign w:val="center"/>
          </w:tcPr>
          <w:p w:rsidR="003A2556" w:rsidRPr="00AC099E" w:rsidRDefault="003A2556" w:rsidP="00310E4A">
            <w:pPr>
              <w:rPr>
                <w:sz w:val="18"/>
                <w:szCs w:val="18"/>
              </w:rPr>
            </w:pPr>
            <w:r w:rsidRPr="00AC099E">
              <w:rPr>
                <w:sz w:val="18"/>
                <w:szCs w:val="18"/>
              </w:rPr>
              <w:t>PCP-L</w:t>
            </w:r>
          </w:p>
        </w:tc>
        <w:tc>
          <w:tcPr>
            <w:tcW w:w="1061" w:type="pct"/>
            <w:vAlign w:val="center"/>
          </w:tcPr>
          <w:p w:rsidR="003A2556" w:rsidRPr="00AC099E" w:rsidRDefault="003A2556" w:rsidP="00310E4A">
            <w:pPr>
              <w:rPr>
                <w:sz w:val="18"/>
                <w:szCs w:val="18"/>
              </w:rPr>
            </w:pPr>
            <w:r w:rsidRPr="00AC099E">
              <w:rPr>
                <w:sz w:val="18"/>
                <w:szCs w:val="18"/>
              </w:rPr>
              <w:t>PCA</w:t>
            </w:r>
          </w:p>
        </w:tc>
      </w:tr>
      <w:tr w:rsidR="003A2556" w:rsidRPr="00AC099E" w:rsidTr="00310E4A">
        <w:tc>
          <w:tcPr>
            <w:tcW w:w="786" w:type="pct"/>
            <w:vAlign w:val="center"/>
          </w:tcPr>
          <w:p w:rsidR="003A2556" w:rsidRPr="00AC099E" w:rsidRDefault="003A2556" w:rsidP="00310E4A">
            <w:pPr>
              <w:rPr>
                <w:sz w:val="18"/>
                <w:szCs w:val="18"/>
              </w:rPr>
            </w:pPr>
            <w:r w:rsidRPr="00AC099E">
              <w:rPr>
                <w:sz w:val="18"/>
                <w:szCs w:val="18"/>
              </w:rPr>
              <w:t>CAS number</w:t>
            </w:r>
          </w:p>
        </w:tc>
        <w:tc>
          <w:tcPr>
            <w:tcW w:w="857" w:type="pct"/>
            <w:vAlign w:val="center"/>
          </w:tcPr>
          <w:p w:rsidR="003A2556" w:rsidRPr="00AC099E" w:rsidRDefault="003A2556" w:rsidP="00310E4A">
            <w:pPr>
              <w:rPr>
                <w:sz w:val="18"/>
                <w:szCs w:val="18"/>
              </w:rPr>
            </w:pPr>
            <w:r w:rsidRPr="00AC099E">
              <w:rPr>
                <w:sz w:val="18"/>
                <w:szCs w:val="18"/>
              </w:rPr>
              <w:t>87-86-5</w:t>
            </w:r>
          </w:p>
        </w:tc>
        <w:tc>
          <w:tcPr>
            <w:tcW w:w="999" w:type="pct"/>
            <w:vAlign w:val="center"/>
          </w:tcPr>
          <w:p w:rsidR="003A2556" w:rsidRPr="00AC099E" w:rsidRDefault="003A2556" w:rsidP="00310E4A">
            <w:pPr>
              <w:pStyle w:val="Default"/>
              <w:rPr>
                <w:rFonts w:eastAsia="Calibri"/>
                <w:color w:val="auto"/>
                <w:sz w:val="18"/>
                <w:szCs w:val="18"/>
                <w:lang w:val="de-DE" w:eastAsia="de-DE"/>
              </w:rPr>
            </w:pPr>
            <w:r w:rsidRPr="00AC099E">
              <w:rPr>
                <w:rFonts w:eastAsia="Calibri"/>
                <w:color w:val="auto"/>
                <w:sz w:val="18"/>
                <w:szCs w:val="18"/>
                <w:lang w:val="de-DE" w:eastAsia="de-DE"/>
              </w:rPr>
              <w:t xml:space="preserve">131-52-2 and 27735-64-4 (as monohydrate) </w:t>
            </w:r>
          </w:p>
        </w:tc>
        <w:tc>
          <w:tcPr>
            <w:tcW w:w="1297" w:type="pct"/>
            <w:vAlign w:val="center"/>
          </w:tcPr>
          <w:p w:rsidR="003A2556" w:rsidRPr="00AC099E" w:rsidRDefault="003A2556" w:rsidP="00310E4A">
            <w:pPr>
              <w:rPr>
                <w:sz w:val="18"/>
                <w:szCs w:val="18"/>
              </w:rPr>
            </w:pPr>
            <w:r w:rsidRPr="00AC099E">
              <w:rPr>
                <w:sz w:val="18"/>
                <w:szCs w:val="18"/>
              </w:rPr>
              <w:t>3772-94-9</w:t>
            </w:r>
          </w:p>
        </w:tc>
        <w:tc>
          <w:tcPr>
            <w:tcW w:w="1061" w:type="pct"/>
            <w:vAlign w:val="center"/>
          </w:tcPr>
          <w:p w:rsidR="003A2556" w:rsidRPr="00AC099E" w:rsidRDefault="003A2556" w:rsidP="00310E4A">
            <w:pPr>
              <w:rPr>
                <w:sz w:val="18"/>
                <w:szCs w:val="18"/>
              </w:rPr>
            </w:pPr>
            <w:r w:rsidRPr="00AC099E">
              <w:rPr>
                <w:sz w:val="18"/>
                <w:szCs w:val="18"/>
              </w:rPr>
              <w:t>1825-21-4</w:t>
            </w:r>
          </w:p>
        </w:tc>
      </w:tr>
      <w:tr w:rsidR="003A2556" w:rsidRPr="00AC099E" w:rsidTr="00310E4A">
        <w:tc>
          <w:tcPr>
            <w:tcW w:w="786" w:type="pct"/>
            <w:vAlign w:val="center"/>
          </w:tcPr>
          <w:p w:rsidR="003A2556" w:rsidRPr="00AC099E" w:rsidRDefault="003A2556" w:rsidP="00310E4A">
            <w:pPr>
              <w:rPr>
                <w:sz w:val="18"/>
                <w:szCs w:val="18"/>
              </w:rPr>
            </w:pPr>
            <w:r w:rsidRPr="00AC099E">
              <w:rPr>
                <w:sz w:val="18"/>
                <w:szCs w:val="18"/>
              </w:rPr>
              <w:t>Molecular</w:t>
            </w:r>
          </w:p>
          <w:p w:rsidR="003A2556" w:rsidRPr="00AC099E" w:rsidRDefault="003A2556" w:rsidP="00310E4A">
            <w:pPr>
              <w:rPr>
                <w:sz w:val="18"/>
                <w:szCs w:val="18"/>
              </w:rPr>
            </w:pPr>
            <w:r w:rsidRPr="00AC099E">
              <w:rPr>
                <w:sz w:val="18"/>
                <w:szCs w:val="18"/>
              </w:rPr>
              <w:t>formula</w:t>
            </w:r>
          </w:p>
        </w:tc>
        <w:tc>
          <w:tcPr>
            <w:tcW w:w="857" w:type="pct"/>
            <w:vAlign w:val="center"/>
          </w:tcPr>
          <w:p w:rsidR="003A2556" w:rsidRPr="00AC099E" w:rsidRDefault="003A2556" w:rsidP="00651034">
            <w:pPr>
              <w:rPr>
                <w:sz w:val="18"/>
                <w:szCs w:val="18"/>
              </w:rPr>
            </w:pPr>
            <w:r w:rsidRPr="00AC099E">
              <w:rPr>
                <w:sz w:val="18"/>
                <w:szCs w:val="18"/>
              </w:rPr>
              <w:t>C</w:t>
            </w:r>
            <w:r w:rsidRPr="00AC099E">
              <w:rPr>
                <w:sz w:val="18"/>
                <w:szCs w:val="18"/>
                <w:vertAlign w:val="subscript"/>
              </w:rPr>
              <w:t>6</w:t>
            </w:r>
            <w:r w:rsidRPr="00AC099E">
              <w:rPr>
                <w:sz w:val="18"/>
                <w:szCs w:val="18"/>
              </w:rPr>
              <w:t>HCl</w:t>
            </w:r>
            <w:r w:rsidRPr="00AC099E">
              <w:rPr>
                <w:sz w:val="18"/>
                <w:szCs w:val="18"/>
                <w:vertAlign w:val="subscript"/>
              </w:rPr>
              <w:t>5</w:t>
            </w:r>
            <w:r w:rsidRPr="00AC099E">
              <w:rPr>
                <w:sz w:val="18"/>
                <w:szCs w:val="18"/>
              </w:rPr>
              <w:t xml:space="preserve">O </w:t>
            </w:r>
          </w:p>
        </w:tc>
        <w:tc>
          <w:tcPr>
            <w:tcW w:w="999" w:type="pct"/>
            <w:vAlign w:val="center"/>
          </w:tcPr>
          <w:p w:rsidR="003A2556" w:rsidRPr="00AC099E" w:rsidRDefault="003A2556" w:rsidP="00651034">
            <w:pPr>
              <w:rPr>
                <w:sz w:val="18"/>
                <w:szCs w:val="18"/>
                <w:lang w:val="pt-PT"/>
              </w:rPr>
            </w:pPr>
            <w:r w:rsidRPr="00AC099E">
              <w:rPr>
                <w:sz w:val="18"/>
                <w:szCs w:val="18"/>
                <w:lang w:val="pt-PT"/>
              </w:rPr>
              <w:t>C</w:t>
            </w:r>
            <w:r w:rsidRPr="00AC099E">
              <w:rPr>
                <w:sz w:val="18"/>
                <w:szCs w:val="18"/>
                <w:vertAlign w:val="subscript"/>
                <w:lang w:val="pt-PT"/>
              </w:rPr>
              <w:t>6</w:t>
            </w:r>
            <w:r w:rsidRPr="00AC099E">
              <w:rPr>
                <w:sz w:val="18"/>
                <w:szCs w:val="18"/>
                <w:lang w:val="pt-PT"/>
              </w:rPr>
              <w:t>Cl</w:t>
            </w:r>
            <w:r w:rsidRPr="00AC099E">
              <w:rPr>
                <w:sz w:val="18"/>
                <w:szCs w:val="18"/>
                <w:vertAlign w:val="subscript"/>
                <w:lang w:val="pt-PT"/>
              </w:rPr>
              <w:t>5</w:t>
            </w:r>
            <w:r w:rsidRPr="00AC099E">
              <w:rPr>
                <w:sz w:val="18"/>
                <w:szCs w:val="18"/>
                <w:lang w:val="pt-PT"/>
              </w:rPr>
              <w:t xml:space="preserve">ONa </w:t>
            </w:r>
          </w:p>
        </w:tc>
        <w:tc>
          <w:tcPr>
            <w:tcW w:w="1297" w:type="pct"/>
            <w:vAlign w:val="center"/>
          </w:tcPr>
          <w:p w:rsidR="003A2556" w:rsidRPr="00AC099E" w:rsidRDefault="003A2556" w:rsidP="00310E4A">
            <w:pPr>
              <w:rPr>
                <w:sz w:val="18"/>
                <w:szCs w:val="18"/>
              </w:rPr>
            </w:pPr>
            <w:r w:rsidRPr="00AC099E">
              <w:rPr>
                <w:sz w:val="18"/>
                <w:szCs w:val="18"/>
              </w:rPr>
              <w:t>C</w:t>
            </w:r>
            <w:r w:rsidRPr="00AC099E">
              <w:rPr>
                <w:sz w:val="18"/>
                <w:szCs w:val="18"/>
                <w:vertAlign w:val="subscript"/>
              </w:rPr>
              <w:t>18</w:t>
            </w:r>
            <w:r w:rsidRPr="00AC099E">
              <w:rPr>
                <w:sz w:val="18"/>
                <w:szCs w:val="18"/>
              </w:rPr>
              <w:t>H</w:t>
            </w:r>
            <w:r w:rsidRPr="00AC099E">
              <w:rPr>
                <w:sz w:val="18"/>
                <w:szCs w:val="18"/>
                <w:vertAlign w:val="subscript"/>
              </w:rPr>
              <w:t>23</w:t>
            </w:r>
            <w:r w:rsidRPr="00AC099E">
              <w:rPr>
                <w:sz w:val="18"/>
                <w:szCs w:val="18"/>
              </w:rPr>
              <w:t>Cl</w:t>
            </w:r>
            <w:r w:rsidRPr="00AC099E">
              <w:rPr>
                <w:sz w:val="18"/>
                <w:szCs w:val="18"/>
                <w:vertAlign w:val="subscript"/>
              </w:rPr>
              <w:t>5</w:t>
            </w:r>
            <w:r w:rsidRPr="00AC099E">
              <w:rPr>
                <w:sz w:val="18"/>
                <w:szCs w:val="18"/>
              </w:rPr>
              <w:t>O</w:t>
            </w:r>
            <w:r w:rsidRPr="00AC099E">
              <w:rPr>
                <w:sz w:val="18"/>
                <w:szCs w:val="18"/>
                <w:vertAlign w:val="subscript"/>
              </w:rPr>
              <w:t>2</w:t>
            </w:r>
          </w:p>
        </w:tc>
        <w:tc>
          <w:tcPr>
            <w:tcW w:w="1061" w:type="pct"/>
            <w:vAlign w:val="center"/>
          </w:tcPr>
          <w:p w:rsidR="003A2556" w:rsidRPr="00AC099E" w:rsidRDefault="003A2556" w:rsidP="00310E4A">
            <w:pPr>
              <w:rPr>
                <w:sz w:val="18"/>
                <w:szCs w:val="18"/>
              </w:rPr>
            </w:pPr>
            <w:r w:rsidRPr="00AC099E">
              <w:rPr>
                <w:sz w:val="18"/>
                <w:szCs w:val="18"/>
              </w:rPr>
              <w:t>C</w:t>
            </w:r>
            <w:r w:rsidRPr="00AC099E">
              <w:rPr>
                <w:sz w:val="18"/>
                <w:szCs w:val="18"/>
                <w:vertAlign w:val="subscript"/>
              </w:rPr>
              <w:t>7</w:t>
            </w:r>
            <w:r w:rsidRPr="00AC099E">
              <w:rPr>
                <w:sz w:val="18"/>
                <w:szCs w:val="18"/>
              </w:rPr>
              <w:t>H</w:t>
            </w:r>
            <w:r w:rsidRPr="00AC099E">
              <w:rPr>
                <w:sz w:val="18"/>
                <w:szCs w:val="18"/>
                <w:vertAlign w:val="subscript"/>
              </w:rPr>
              <w:t>3</w:t>
            </w:r>
            <w:r w:rsidRPr="00AC099E">
              <w:rPr>
                <w:sz w:val="18"/>
                <w:szCs w:val="18"/>
              </w:rPr>
              <w:t>Cl</w:t>
            </w:r>
            <w:r w:rsidRPr="00AC099E">
              <w:rPr>
                <w:sz w:val="18"/>
                <w:szCs w:val="18"/>
                <w:vertAlign w:val="subscript"/>
              </w:rPr>
              <w:t>5</w:t>
            </w:r>
            <w:r w:rsidRPr="00AC099E">
              <w:rPr>
                <w:sz w:val="18"/>
                <w:szCs w:val="18"/>
              </w:rPr>
              <w:t>O</w:t>
            </w:r>
          </w:p>
        </w:tc>
      </w:tr>
      <w:tr w:rsidR="003A2556" w:rsidRPr="00AC099E" w:rsidTr="00310E4A">
        <w:tc>
          <w:tcPr>
            <w:tcW w:w="786" w:type="pct"/>
            <w:vAlign w:val="center"/>
          </w:tcPr>
          <w:p w:rsidR="003A2556" w:rsidRPr="00AC099E" w:rsidRDefault="003A2556" w:rsidP="00310E4A">
            <w:pPr>
              <w:rPr>
                <w:sz w:val="18"/>
                <w:szCs w:val="18"/>
              </w:rPr>
            </w:pPr>
            <w:r w:rsidRPr="00AC099E">
              <w:rPr>
                <w:sz w:val="18"/>
                <w:szCs w:val="18"/>
              </w:rPr>
              <w:t>Molecular Mass</w:t>
            </w:r>
          </w:p>
        </w:tc>
        <w:tc>
          <w:tcPr>
            <w:tcW w:w="857" w:type="pct"/>
            <w:vAlign w:val="center"/>
          </w:tcPr>
          <w:p w:rsidR="003A2556" w:rsidRPr="00AC099E" w:rsidRDefault="003A2556" w:rsidP="00310E4A">
            <w:pPr>
              <w:rPr>
                <w:sz w:val="18"/>
                <w:szCs w:val="18"/>
              </w:rPr>
            </w:pPr>
            <w:r w:rsidRPr="00AC099E">
              <w:rPr>
                <w:sz w:val="18"/>
                <w:szCs w:val="18"/>
              </w:rPr>
              <w:t>266.34 g/mol</w:t>
            </w:r>
          </w:p>
        </w:tc>
        <w:tc>
          <w:tcPr>
            <w:tcW w:w="999" w:type="pct"/>
            <w:vAlign w:val="center"/>
          </w:tcPr>
          <w:p w:rsidR="003A2556" w:rsidRPr="00AC099E" w:rsidRDefault="003A2556" w:rsidP="00310E4A">
            <w:pPr>
              <w:rPr>
                <w:sz w:val="18"/>
                <w:szCs w:val="18"/>
              </w:rPr>
            </w:pPr>
            <w:r w:rsidRPr="00AC099E">
              <w:rPr>
                <w:sz w:val="18"/>
                <w:szCs w:val="18"/>
              </w:rPr>
              <w:t>288.32 g/mol</w:t>
            </w:r>
          </w:p>
        </w:tc>
        <w:tc>
          <w:tcPr>
            <w:tcW w:w="1297" w:type="pct"/>
            <w:vAlign w:val="center"/>
          </w:tcPr>
          <w:p w:rsidR="003A2556" w:rsidRPr="00AC099E" w:rsidRDefault="003A2556" w:rsidP="00310E4A">
            <w:pPr>
              <w:rPr>
                <w:sz w:val="18"/>
                <w:szCs w:val="18"/>
              </w:rPr>
            </w:pPr>
            <w:r w:rsidRPr="00AC099E">
              <w:rPr>
                <w:sz w:val="18"/>
                <w:szCs w:val="18"/>
              </w:rPr>
              <w:t>448.64 g/mol</w:t>
            </w:r>
          </w:p>
        </w:tc>
        <w:tc>
          <w:tcPr>
            <w:tcW w:w="1061" w:type="pct"/>
            <w:vAlign w:val="center"/>
          </w:tcPr>
          <w:p w:rsidR="003A2556" w:rsidRPr="00AC099E" w:rsidRDefault="003A2556" w:rsidP="00310E4A">
            <w:pPr>
              <w:rPr>
                <w:sz w:val="18"/>
                <w:szCs w:val="18"/>
              </w:rPr>
            </w:pPr>
            <w:r w:rsidRPr="00AC099E">
              <w:rPr>
                <w:sz w:val="18"/>
                <w:szCs w:val="18"/>
              </w:rPr>
              <w:t>280.362 g/mol</w:t>
            </w:r>
          </w:p>
        </w:tc>
      </w:tr>
      <w:tr w:rsidR="003A2556" w:rsidRPr="00AC099E" w:rsidTr="00310E4A">
        <w:tc>
          <w:tcPr>
            <w:tcW w:w="786" w:type="pct"/>
            <w:vAlign w:val="center"/>
          </w:tcPr>
          <w:p w:rsidR="003A2556" w:rsidRPr="00AC099E" w:rsidRDefault="003A2556" w:rsidP="00310E4A">
            <w:pPr>
              <w:rPr>
                <w:sz w:val="18"/>
                <w:szCs w:val="18"/>
              </w:rPr>
            </w:pPr>
            <w:r w:rsidRPr="00AC099E">
              <w:rPr>
                <w:sz w:val="18"/>
                <w:szCs w:val="18"/>
              </w:rPr>
              <w:t>Structural</w:t>
            </w:r>
          </w:p>
          <w:p w:rsidR="003A2556" w:rsidRPr="00AC099E" w:rsidRDefault="003A2556" w:rsidP="00310E4A">
            <w:pPr>
              <w:rPr>
                <w:sz w:val="18"/>
                <w:szCs w:val="18"/>
              </w:rPr>
            </w:pPr>
            <w:r w:rsidRPr="00AC099E">
              <w:rPr>
                <w:sz w:val="18"/>
                <w:szCs w:val="18"/>
              </w:rPr>
              <w:t xml:space="preserve">formulas of </w:t>
            </w:r>
            <w:r w:rsidR="00651034" w:rsidRPr="00AC099E">
              <w:rPr>
                <w:sz w:val="18"/>
                <w:szCs w:val="18"/>
              </w:rPr>
              <w:t xml:space="preserve">PCP, its salt and ester, as well as the </w:t>
            </w:r>
            <w:r w:rsidRPr="00AC099E">
              <w:rPr>
                <w:sz w:val="18"/>
                <w:szCs w:val="18"/>
              </w:rPr>
              <w:t>main</w:t>
            </w:r>
            <w:r w:rsidR="001C4406" w:rsidRPr="00AC099E">
              <w:rPr>
                <w:sz w:val="18"/>
                <w:szCs w:val="18"/>
              </w:rPr>
              <w:t xml:space="preserve"> </w:t>
            </w:r>
            <w:r w:rsidRPr="00AC099E">
              <w:rPr>
                <w:sz w:val="18"/>
                <w:szCs w:val="18"/>
              </w:rPr>
              <w:t>transformation</w:t>
            </w:r>
          </w:p>
          <w:p w:rsidR="003A2556" w:rsidRPr="00AC099E" w:rsidRDefault="003A2556" w:rsidP="00310E4A">
            <w:pPr>
              <w:rPr>
                <w:sz w:val="18"/>
                <w:szCs w:val="18"/>
              </w:rPr>
            </w:pPr>
            <w:r w:rsidRPr="00AC099E">
              <w:rPr>
                <w:sz w:val="18"/>
                <w:szCs w:val="18"/>
              </w:rPr>
              <w:t>product</w:t>
            </w:r>
          </w:p>
        </w:tc>
        <w:tc>
          <w:tcPr>
            <w:tcW w:w="857" w:type="pct"/>
            <w:vAlign w:val="center"/>
          </w:tcPr>
          <w:p w:rsidR="003A2556" w:rsidRPr="00AC099E" w:rsidRDefault="003A2556" w:rsidP="00310E4A">
            <w:pPr>
              <w:rPr>
                <w:sz w:val="18"/>
                <w:szCs w:val="18"/>
              </w:rPr>
            </w:pPr>
            <w:r w:rsidRPr="00AC099E">
              <w:rPr>
                <w:noProof/>
                <w:sz w:val="18"/>
                <w:szCs w:val="18"/>
                <w:lang w:val="en-US"/>
              </w:rPr>
              <w:drawing>
                <wp:inline distT="0" distB="0" distL="0" distR="0" wp14:anchorId="122D5A3E" wp14:editId="70EBB0E5">
                  <wp:extent cx="647065" cy="750570"/>
                  <wp:effectExtent l="0" t="0" r="63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065" cy="750570"/>
                          </a:xfrm>
                          <a:prstGeom prst="rect">
                            <a:avLst/>
                          </a:prstGeom>
                          <a:noFill/>
                          <a:ln>
                            <a:noFill/>
                          </a:ln>
                        </pic:spPr>
                      </pic:pic>
                    </a:graphicData>
                  </a:graphic>
                </wp:inline>
              </w:drawing>
            </w:r>
          </w:p>
        </w:tc>
        <w:tc>
          <w:tcPr>
            <w:tcW w:w="999" w:type="pct"/>
            <w:vAlign w:val="center"/>
          </w:tcPr>
          <w:p w:rsidR="003A2556" w:rsidRPr="00AC099E" w:rsidRDefault="003A2556" w:rsidP="00310E4A">
            <w:pPr>
              <w:rPr>
                <w:sz w:val="18"/>
                <w:szCs w:val="18"/>
              </w:rPr>
            </w:pPr>
            <w:r w:rsidRPr="00AC099E">
              <w:rPr>
                <w:noProof/>
                <w:sz w:val="18"/>
                <w:szCs w:val="18"/>
                <w:lang w:val="en-US"/>
              </w:rPr>
              <w:drawing>
                <wp:inline distT="0" distB="0" distL="0" distR="0" wp14:anchorId="1CEE401F" wp14:editId="7B1EB3B5">
                  <wp:extent cx="1095375" cy="905510"/>
                  <wp:effectExtent l="0" t="0" r="9525" b="889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p>
        </w:tc>
        <w:tc>
          <w:tcPr>
            <w:tcW w:w="1297" w:type="pct"/>
            <w:vAlign w:val="center"/>
          </w:tcPr>
          <w:p w:rsidR="003A2556" w:rsidRPr="00AC099E" w:rsidRDefault="003A2556" w:rsidP="00310E4A">
            <w:pPr>
              <w:rPr>
                <w:sz w:val="18"/>
                <w:szCs w:val="18"/>
              </w:rPr>
            </w:pPr>
            <w:r w:rsidRPr="00AC099E">
              <w:rPr>
                <w:noProof/>
                <w:sz w:val="18"/>
                <w:szCs w:val="18"/>
                <w:lang w:val="en-US"/>
              </w:rPr>
              <w:drawing>
                <wp:inline distT="0" distB="0" distL="0" distR="0" wp14:anchorId="63E12DC6" wp14:editId="50A5EB0E">
                  <wp:extent cx="1569720" cy="551815"/>
                  <wp:effectExtent l="0" t="0" r="0" b="63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9720" cy="551815"/>
                          </a:xfrm>
                          <a:prstGeom prst="rect">
                            <a:avLst/>
                          </a:prstGeom>
                          <a:noFill/>
                          <a:ln>
                            <a:noFill/>
                          </a:ln>
                        </pic:spPr>
                      </pic:pic>
                    </a:graphicData>
                  </a:graphic>
                </wp:inline>
              </w:drawing>
            </w:r>
          </w:p>
        </w:tc>
        <w:tc>
          <w:tcPr>
            <w:tcW w:w="1061" w:type="pct"/>
            <w:vAlign w:val="center"/>
          </w:tcPr>
          <w:p w:rsidR="003A2556" w:rsidRPr="00AC099E" w:rsidRDefault="003A2556" w:rsidP="00310E4A">
            <w:pPr>
              <w:rPr>
                <w:sz w:val="18"/>
                <w:szCs w:val="18"/>
              </w:rPr>
            </w:pPr>
            <w:r w:rsidRPr="00AC099E">
              <w:rPr>
                <w:noProof/>
                <w:sz w:val="18"/>
                <w:szCs w:val="18"/>
                <w:lang w:val="en-US"/>
              </w:rPr>
              <w:drawing>
                <wp:inline distT="0" distB="0" distL="0" distR="0" wp14:anchorId="08376808" wp14:editId="509EBC9E">
                  <wp:extent cx="1181735" cy="1043940"/>
                  <wp:effectExtent l="0" t="0" r="0" b="381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735" cy="1043940"/>
                          </a:xfrm>
                          <a:prstGeom prst="rect">
                            <a:avLst/>
                          </a:prstGeom>
                          <a:noFill/>
                          <a:ln>
                            <a:noFill/>
                          </a:ln>
                        </pic:spPr>
                      </pic:pic>
                    </a:graphicData>
                  </a:graphic>
                </wp:inline>
              </w:drawing>
            </w:r>
          </w:p>
        </w:tc>
      </w:tr>
    </w:tbl>
    <w:p w:rsidR="00D15D1E" w:rsidRPr="00AC099E" w:rsidRDefault="00DB41F4" w:rsidP="006C14CA">
      <w:pPr>
        <w:pStyle w:val="ListParagraph"/>
        <w:spacing w:after="120"/>
        <w:ind w:left="1411" w:firstLine="0"/>
      </w:pPr>
      <w:r w:rsidRPr="00AC099E">
        <w:lastRenderedPageBreak/>
        <w:t xml:space="preserve">Pure PCP consists of light tan to white, needle-like crystals and is relatively volatile. </w:t>
      </w:r>
      <w:r w:rsidR="00B7580D" w:rsidRPr="00AC099E">
        <w:t>Technical grade PCP is typically about 86% pure (Institute of Environmental Protection, 2008)</w:t>
      </w:r>
      <w:r w:rsidR="0079046F" w:rsidRPr="00AC099E">
        <w:t>.</w:t>
      </w:r>
      <w:r w:rsidR="002C6964" w:rsidRPr="00AC099E">
        <w:t xml:space="preserve"> </w:t>
      </w:r>
      <w:r w:rsidRPr="00AC099E">
        <w:t xml:space="preserve">The technical grade PCP formulation currently used in Canada consists of 86% PCP, 10% other </w:t>
      </w:r>
      <w:proofErr w:type="spellStart"/>
      <w:r w:rsidRPr="00AC099E">
        <w:t>chlorophenols</w:t>
      </w:r>
      <w:proofErr w:type="spellEnd"/>
      <w:r w:rsidRPr="00AC099E">
        <w:t xml:space="preserve"> and related compounds and 4% </w:t>
      </w:r>
      <w:proofErr w:type="spellStart"/>
      <w:r w:rsidRPr="00AC099E">
        <w:t>inerts</w:t>
      </w:r>
      <w:proofErr w:type="spellEnd"/>
      <w:r w:rsidRPr="00AC099E">
        <w:t xml:space="preserve"> (Environment Canada, 2013). </w:t>
      </w:r>
      <w:r w:rsidR="00694C8A" w:rsidRPr="00AC099E">
        <w:t xml:space="preserve">PCP, Na-PCP and PCP-L </w:t>
      </w:r>
      <w:r w:rsidR="001C4406" w:rsidRPr="00AC099E">
        <w:t>have been</w:t>
      </w:r>
      <w:r w:rsidR="00694C8A" w:rsidRPr="00AC099E">
        <w:t xml:space="preserve"> available in form of </w:t>
      </w:r>
      <w:r w:rsidR="00651C55" w:rsidRPr="00AC099E">
        <w:t xml:space="preserve">solid blocks, </w:t>
      </w:r>
      <w:r w:rsidR="00694C8A" w:rsidRPr="00AC099E">
        <w:t xml:space="preserve">flakes, granulate, powder or as a </w:t>
      </w:r>
      <w:proofErr w:type="spellStart"/>
      <w:r w:rsidR="00694C8A" w:rsidRPr="00AC099E">
        <w:t>dilutable</w:t>
      </w:r>
      <w:proofErr w:type="spellEnd"/>
      <w:r w:rsidR="00694C8A" w:rsidRPr="00AC099E">
        <w:t xml:space="preserve"> liquid (</w:t>
      </w:r>
      <w:r w:rsidR="00651C55" w:rsidRPr="00AC099E">
        <w:t>UNEP/POPS/POPRC.9/13/Add.3</w:t>
      </w:r>
      <w:r w:rsidR="000D7A33" w:rsidRPr="00AC099E">
        <w:t xml:space="preserve">; </w:t>
      </w:r>
      <w:r w:rsidR="00694C8A" w:rsidRPr="00AC099E">
        <w:t xml:space="preserve">UBA, 2015). </w:t>
      </w:r>
    </w:p>
    <w:p w:rsidR="00D15D1E" w:rsidRPr="00AC099E" w:rsidRDefault="005D2FEA" w:rsidP="006C14CA">
      <w:pPr>
        <w:pStyle w:val="ListParagraph"/>
        <w:spacing w:after="120"/>
        <w:ind w:left="1411" w:firstLine="0"/>
      </w:pPr>
      <w:r w:rsidRPr="00AC099E">
        <w:t xml:space="preserve">Other </w:t>
      </w:r>
      <w:proofErr w:type="spellStart"/>
      <w:r w:rsidRPr="00AC099E">
        <w:t>chlorophenol</w:t>
      </w:r>
      <w:proofErr w:type="spellEnd"/>
      <w:r w:rsidR="001C4406" w:rsidRPr="00AC099E">
        <w:t xml:space="preserve">-based </w:t>
      </w:r>
      <w:r w:rsidR="008C738C" w:rsidRPr="00AC099E">
        <w:t>preservatives</w:t>
      </w:r>
      <w:r w:rsidRPr="00AC099E">
        <w:t xml:space="preserve"> produced may also contain significant amounts of </w:t>
      </w:r>
      <w:r w:rsidR="001E6AA3" w:rsidRPr="00AC099E">
        <w:t>PCP</w:t>
      </w:r>
      <w:r w:rsidR="00E45602" w:rsidRPr="00AC099E">
        <w:t xml:space="preserve">. </w:t>
      </w:r>
      <w:r w:rsidR="00E42717" w:rsidRPr="00AC099E">
        <w:t xml:space="preserve"> </w:t>
      </w:r>
      <w:r w:rsidR="003F65BE" w:rsidRPr="00AC099E">
        <w:t>Pulp and paper mill effluents may also contain unintentionally produced PCP from chlorine bleaching (Chandra et al., 2008).</w:t>
      </w:r>
    </w:p>
    <w:p w:rsidR="00BD2962" w:rsidRPr="00AC099E" w:rsidRDefault="00BD2962"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sidRPr="00AC099E">
        <w:rPr>
          <w:lang w:val="en-US"/>
        </w:rPr>
        <w:t xml:space="preserve">PCP </w:t>
      </w:r>
      <w:r w:rsidR="00310E4A" w:rsidRPr="00AC099E">
        <w:rPr>
          <w:lang w:val="en-US"/>
        </w:rPr>
        <w:t>and its metabolite PCA are</w:t>
      </w:r>
      <w:r w:rsidRPr="00AC099E">
        <w:rPr>
          <w:lang w:val="en-US"/>
        </w:rPr>
        <w:t xml:space="preserve"> detected in air, water, soil and biota throughout the world, including in remote regions</w:t>
      </w:r>
      <w:r w:rsidR="00310E4A" w:rsidRPr="00AC099E">
        <w:rPr>
          <w:lang w:val="en-US"/>
        </w:rPr>
        <w:t>, although t</w:t>
      </w:r>
      <w:r w:rsidR="00310E4A" w:rsidRPr="00AC099E">
        <w:rPr>
          <w:color w:val="000000"/>
        </w:rPr>
        <w:t>here are uncertainties regarding the source(s) detected at remote locations, as they may also be a result of the degradation of chlorinated hydrocarbons including PCB, HCB, HCH, and PCNB (</w:t>
      </w:r>
      <w:proofErr w:type="spellStart"/>
      <w:r w:rsidR="00396C64" w:rsidRPr="00AC099E">
        <w:rPr>
          <w:color w:val="000000"/>
        </w:rPr>
        <w:t>Fellin</w:t>
      </w:r>
      <w:proofErr w:type="spellEnd"/>
      <w:r w:rsidR="00396C64" w:rsidRPr="00AC099E">
        <w:rPr>
          <w:color w:val="000000"/>
        </w:rPr>
        <w:t xml:space="preserve"> et al., 1996</w:t>
      </w:r>
      <w:r w:rsidR="000D7A33" w:rsidRPr="00AC099E">
        <w:rPr>
          <w:color w:val="000000"/>
        </w:rPr>
        <w:t xml:space="preserve">; </w:t>
      </w:r>
      <w:r w:rsidR="00396C64" w:rsidRPr="00AC099E">
        <w:rPr>
          <w:color w:val="000000"/>
        </w:rPr>
        <w:t>Barrie et al., 1998</w:t>
      </w:r>
      <w:r w:rsidR="000D7A33" w:rsidRPr="00AC099E">
        <w:rPr>
          <w:color w:val="000000"/>
        </w:rPr>
        <w:t>;</w:t>
      </w:r>
      <w:r w:rsidR="00396C64" w:rsidRPr="00AC099E">
        <w:rPr>
          <w:color w:val="000000"/>
        </w:rPr>
        <w:t>, Berger et al., 2004</w:t>
      </w:r>
      <w:r w:rsidR="000D7A33" w:rsidRPr="00AC099E">
        <w:rPr>
          <w:color w:val="000000"/>
        </w:rPr>
        <w:t xml:space="preserve">; </w:t>
      </w:r>
      <w:proofErr w:type="spellStart"/>
      <w:r w:rsidR="00310E4A" w:rsidRPr="00AC099E">
        <w:rPr>
          <w:color w:val="000000"/>
        </w:rPr>
        <w:t>Hoferkamp</w:t>
      </w:r>
      <w:proofErr w:type="spellEnd"/>
      <w:r w:rsidR="00310E4A" w:rsidRPr="00AC099E">
        <w:rPr>
          <w:color w:val="000000"/>
        </w:rPr>
        <w:t xml:space="preserve"> et al.</w:t>
      </w:r>
      <w:r w:rsidR="00396C64" w:rsidRPr="00AC099E">
        <w:rPr>
          <w:color w:val="000000"/>
        </w:rPr>
        <w:t xml:space="preserve">, </w:t>
      </w:r>
      <w:r w:rsidR="00310E4A" w:rsidRPr="00AC099E">
        <w:rPr>
          <w:color w:val="000000"/>
        </w:rPr>
        <w:t>2010</w:t>
      </w:r>
      <w:r w:rsidR="000D7A33" w:rsidRPr="00AC099E">
        <w:rPr>
          <w:color w:val="000000"/>
        </w:rPr>
        <w:t xml:space="preserve">; </w:t>
      </w:r>
      <w:r w:rsidR="00396C64" w:rsidRPr="00AC099E">
        <w:rPr>
          <w:color w:val="000000"/>
        </w:rPr>
        <w:t>Hung et al. 2010</w:t>
      </w:r>
      <w:r w:rsidR="000D7A33" w:rsidRPr="00AC099E">
        <w:rPr>
          <w:color w:val="000000"/>
        </w:rPr>
        <w:t xml:space="preserve">; </w:t>
      </w:r>
      <w:r w:rsidR="00396C64" w:rsidRPr="00AC099E">
        <w:rPr>
          <w:color w:val="000000"/>
        </w:rPr>
        <w:t>Su et al. 2011</w:t>
      </w:r>
      <w:r w:rsidR="000D7A33" w:rsidRPr="00AC099E">
        <w:rPr>
          <w:color w:val="000000"/>
        </w:rPr>
        <w:t xml:space="preserve">; </w:t>
      </w:r>
      <w:r w:rsidR="00310E4A" w:rsidRPr="00AC099E">
        <w:rPr>
          <w:color w:val="000000"/>
        </w:rPr>
        <w:t>Zheng et al.</w:t>
      </w:r>
      <w:r w:rsidR="00396C64" w:rsidRPr="00AC099E">
        <w:rPr>
          <w:color w:val="000000"/>
        </w:rPr>
        <w:t>,</w:t>
      </w:r>
      <w:r w:rsidR="00310E4A" w:rsidRPr="00AC099E">
        <w:rPr>
          <w:color w:val="000000"/>
        </w:rPr>
        <w:t xml:space="preserve"> 2011)</w:t>
      </w:r>
      <w:r w:rsidRPr="00AC099E">
        <w:rPr>
          <w:lang w:val="en-US"/>
        </w:rPr>
        <w:t>. PCP is detected in the blood, urine, seminal fluid, breast milk and adipose tissue of humans</w:t>
      </w:r>
      <w:r w:rsidR="00310E4A" w:rsidRPr="00AC099E">
        <w:rPr>
          <w:lang w:val="en-US"/>
        </w:rPr>
        <w:t xml:space="preserve"> (</w:t>
      </w:r>
      <w:proofErr w:type="spellStart"/>
      <w:r w:rsidR="00BE616E" w:rsidRPr="00AC099E">
        <w:rPr>
          <w:color w:val="000000"/>
        </w:rPr>
        <w:t>Veningerova</w:t>
      </w:r>
      <w:proofErr w:type="spellEnd"/>
      <w:r w:rsidR="00BE616E" w:rsidRPr="00AC099E">
        <w:rPr>
          <w:color w:val="000000"/>
        </w:rPr>
        <w:t xml:space="preserve"> et al., 1996</w:t>
      </w:r>
      <w:r w:rsidR="000D7A33" w:rsidRPr="00AC099E">
        <w:rPr>
          <w:color w:val="000000"/>
        </w:rPr>
        <w:t>;</w:t>
      </w:r>
      <w:r w:rsidR="00BE616E" w:rsidRPr="00AC099E">
        <w:rPr>
          <w:color w:val="000000"/>
        </w:rPr>
        <w:t xml:space="preserve"> </w:t>
      </w:r>
      <w:proofErr w:type="spellStart"/>
      <w:r w:rsidR="00310E4A" w:rsidRPr="00AC099E">
        <w:rPr>
          <w:color w:val="000000"/>
        </w:rPr>
        <w:t>Sandau</w:t>
      </w:r>
      <w:proofErr w:type="spellEnd"/>
      <w:r w:rsidR="00CC45D0" w:rsidRPr="00AC099E">
        <w:rPr>
          <w:color w:val="000000"/>
        </w:rPr>
        <w:t xml:space="preserve"> et al</w:t>
      </w:r>
      <w:r w:rsidR="00396C64" w:rsidRPr="00AC099E">
        <w:rPr>
          <w:color w:val="000000"/>
        </w:rPr>
        <w:t>,</w:t>
      </w:r>
      <w:r w:rsidR="00310E4A" w:rsidRPr="00AC099E">
        <w:rPr>
          <w:color w:val="000000"/>
        </w:rPr>
        <w:t xml:space="preserve"> 2002</w:t>
      </w:r>
      <w:r w:rsidR="00AC099E" w:rsidRPr="00AC099E">
        <w:rPr>
          <w:color w:val="000000"/>
        </w:rPr>
        <w:t>;</w:t>
      </w:r>
      <w:r w:rsidR="000D7A33" w:rsidRPr="00AC099E">
        <w:rPr>
          <w:color w:val="000000"/>
        </w:rPr>
        <w:t xml:space="preserve"> </w:t>
      </w:r>
      <w:proofErr w:type="spellStart"/>
      <w:r w:rsidR="00BE616E" w:rsidRPr="00AC099E">
        <w:rPr>
          <w:color w:val="000000"/>
        </w:rPr>
        <w:t>Larsdotter</w:t>
      </w:r>
      <w:proofErr w:type="spellEnd"/>
      <w:r w:rsidR="00BE616E" w:rsidRPr="00AC099E">
        <w:rPr>
          <w:color w:val="000000"/>
        </w:rPr>
        <w:t xml:space="preserve"> et al., 2005</w:t>
      </w:r>
      <w:r w:rsidR="00AC099E" w:rsidRPr="00AC099E">
        <w:rPr>
          <w:color w:val="000000"/>
        </w:rPr>
        <w:t>;</w:t>
      </w:r>
      <w:r w:rsidR="00BE616E" w:rsidRPr="00AC099E">
        <w:rPr>
          <w:color w:val="000000"/>
        </w:rPr>
        <w:t xml:space="preserve"> </w:t>
      </w:r>
      <w:r w:rsidR="00310E4A" w:rsidRPr="00AC099E">
        <w:rPr>
          <w:color w:val="000000"/>
        </w:rPr>
        <w:t>Zheng et al.</w:t>
      </w:r>
      <w:r w:rsidR="00396C64" w:rsidRPr="00AC099E">
        <w:rPr>
          <w:color w:val="000000"/>
        </w:rPr>
        <w:t>,</w:t>
      </w:r>
      <w:r w:rsidR="00310E4A" w:rsidRPr="00AC099E">
        <w:rPr>
          <w:color w:val="000000"/>
        </w:rPr>
        <w:t xml:space="preserve"> 2011</w:t>
      </w:r>
      <w:r w:rsidR="00AC099E" w:rsidRPr="00AC099E">
        <w:rPr>
          <w:color w:val="000000"/>
        </w:rPr>
        <w:t>;</w:t>
      </w:r>
      <w:r w:rsidR="000D7A33" w:rsidRPr="00AC099E">
        <w:rPr>
          <w:color w:val="000000"/>
        </w:rPr>
        <w:t xml:space="preserve"> </w:t>
      </w:r>
      <w:r w:rsidR="00A27DDB" w:rsidRPr="00AC099E">
        <w:rPr>
          <w:color w:val="000000"/>
        </w:rPr>
        <w:t>Zheng et al., 2012</w:t>
      </w:r>
      <w:r w:rsidR="00310E4A" w:rsidRPr="00AC099E">
        <w:rPr>
          <w:color w:val="000000"/>
        </w:rPr>
        <w:t>)</w:t>
      </w:r>
      <w:r w:rsidRPr="00AC099E">
        <w:rPr>
          <w:lang w:val="en-US"/>
        </w:rPr>
        <w:t xml:space="preserve">. Biomonitoring information shows similar levels of PCP in humans from remote and more populated areas. It also demonstrates exposure, and therefore potential hazard, to fetuses, infants and adults. Compared to other chlorinated compounds, PCP is one of the most dominant contaminants measured in blood plasma. </w:t>
      </w:r>
      <w:r w:rsidR="00D514D6" w:rsidRPr="00AC099E">
        <w:rPr>
          <w:lang w:val="en-US"/>
        </w:rPr>
        <w:t>Due to the concentration of PCP/PCA observed in humans, adverse effects for human health related to the toxicities listed above cannot be excluded</w:t>
      </w:r>
      <w:r w:rsidR="001C4F70" w:rsidRPr="00AC099E">
        <w:rPr>
          <w:lang w:val="en-US"/>
        </w:rPr>
        <w:t>.</w:t>
      </w:r>
      <w:r w:rsidR="00D514D6" w:rsidRPr="00AC099E">
        <w:rPr>
          <w:lang w:val="en-US"/>
        </w:rPr>
        <w:t xml:space="preserve"> </w:t>
      </w:r>
      <w:r w:rsidRPr="00AC099E">
        <w:rPr>
          <w:lang w:val="en-US"/>
        </w:rPr>
        <w:t xml:space="preserve">Where long-term monitoring data exists, concentrations of PCP </w:t>
      </w:r>
      <w:r w:rsidR="00643755" w:rsidRPr="00AC099E">
        <w:rPr>
          <w:lang w:val="en-US"/>
        </w:rPr>
        <w:t xml:space="preserve">are </w:t>
      </w:r>
      <w:r w:rsidRPr="00AC099E">
        <w:rPr>
          <w:lang w:val="en-US"/>
        </w:rPr>
        <w:t>decreasing in air and biota</w:t>
      </w:r>
      <w:r w:rsidR="00004A0F" w:rsidRPr="00AC099E">
        <w:rPr>
          <w:lang w:val="en-US"/>
        </w:rPr>
        <w:t xml:space="preserve"> (</w:t>
      </w:r>
      <w:r w:rsidR="00004A0F" w:rsidRPr="00AC099E">
        <w:rPr>
          <w:color w:val="000000"/>
        </w:rPr>
        <w:t>Zheng et al.</w:t>
      </w:r>
      <w:r w:rsidR="00BE616E" w:rsidRPr="00AC099E">
        <w:rPr>
          <w:color w:val="000000"/>
        </w:rPr>
        <w:t>,</w:t>
      </w:r>
      <w:r w:rsidR="00004A0F" w:rsidRPr="00AC099E">
        <w:rPr>
          <w:color w:val="000000"/>
        </w:rPr>
        <w:t xml:space="preserve"> 2011</w:t>
      </w:r>
      <w:r w:rsidR="000D7A33" w:rsidRPr="00AC099E">
        <w:rPr>
          <w:color w:val="000000"/>
        </w:rPr>
        <w:t>;</w:t>
      </w:r>
      <w:r w:rsidR="00004A0F" w:rsidRPr="00AC099E">
        <w:rPr>
          <w:color w:val="000000"/>
        </w:rPr>
        <w:t xml:space="preserve"> Rylander et al.</w:t>
      </w:r>
      <w:r w:rsidR="00BE616E" w:rsidRPr="00AC099E">
        <w:rPr>
          <w:color w:val="000000"/>
        </w:rPr>
        <w:t>,</w:t>
      </w:r>
      <w:r w:rsidR="00004A0F" w:rsidRPr="00AC099E">
        <w:rPr>
          <w:color w:val="000000"/>
        </w:rPr>
        <w:t xml:space="preserve"> 2012</w:t>
      </w:r>
      <w:r w:rsidR="000D7A33" w:rsidRPr="00AC099E">
        <w:rPr>
          <w:color w:val="000000"/>
        </w:rPr>
        <w:t>;</w:t>
      </w:r>
      <w:r w:rsidR="000D7A33" w:rsidRPr="00AC099E">
        <w:rPr>
          <w:lang w:val="en-US"/>
        </w:rPr>
        <w:t xml:space="preserve"> </w:t>
      </w:r>
      <w:r w:rsidRPr="00AC099E">
        <w:rPr>
          <w:lang w:val="en-US"/>
        </w:rPr>
        <w:t>UNEP/POPS/POPRC.9/13/Add.3)</w:t>
      </w:r>
    </w:p>
    <w:p w:rsidR="008A3A3A" w:rsidRPr="00AC099E" w:rsidRDefault="00BD2962"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sidRPr="00AC099E">
        <w:rPr>
          <w:lang w:val="en-US"/>
        </w:rPr>
        <w:t xml:space="preserve">PCP is hepatotoxic, carcinogenic, </w:t>
      </w:r>
      <w:proofErr w:type="spellStart"/>
      <w:r w:rsidRPr="00AC099E">
        <w:rPr>
          <w:lang w:val="en-US"/>
        </w:rPr>
        <w:t>immunotoxic</w:t>
      </w:r>
      <w:proofErr w:type="spellEnd"/>
      <w:r w:rsidRPr="00AC099E">
        <w:rPr>
          <w:lang w:val="en-US"/>
        </w:rPr>
        <w:t>, neurotoxic and toxic to the reproduction. It should be noted that some of these hazards can be induced by an endocrine mode of action and there is a lack of scientific consensus related to the existence of a threshold for this mode of action.</w:t>
      </w:r>
      <w:r w:rsidR="00FA58E0" w:rsidRPr="00AC099E">
        <w:rPr>
          <w:lang w:val="en-US"/>
        </w:rPr>
        <w:t xml:space="preserve">. </w:t>
      </w:r>
      <w:r w:rsidRPr="00AC099E">
        <w:rPr>
          <w:lang w:val="en-US"/>
        </w:rPr>
        <w:t>PCP is also highly toxic to aquatic organisms. Reported environmental monitoring concentrations are generally lower than those levels expected to cause an environmental effect particularly in remote areas. However, given the widespread distribution of PCP and PCA, which may result from transformation of PCP, and that measurable levels of PCP/PCA are frequently found in biota and that PCP and PCA have an endocrine mode of action, environmental effects cannot be excluded.</w:t>
      </w:r>
      <w:bookmarkStart w:id="18" w:name="_Toc412228494"/>
      <w:r w:rsidRPr="00AC099E">
        <w:rPr>
          <w:lang w:val="en-US"/>
        </w:rPr>
        <w:t xml:space="preserve"> (UNEP/POPS/POPRC.9/13/Add.3)</w:t>
      </w:r>
      <w:r w:rsidR="001A2342" w:rsidRPr="00AC099E">
        <w:rPr>
          <w:lang w:val="en-US"/>
        </w:rPr>
        <w:t>.</w:t>
      </w:r>
    </w:p>
    <w:p w:rsidR="008A3A3A" w:rsidRPr="00AC099E" w:rsidRDefault="008A3A3A" w:rsidP="00EE4076">
      <w:pPr>
        <w:pStyle w:val="Heading3"/>
      </w:pPr>
      <w:bookmarkStart w:id="19" w:name="_Toc450124970"/>
      <w:r w:rsidRPr="00AC099E">
        <w:t>2.</w:t>
      </w:r>
      <w:r w:rsidRPr="00AC099E">
        <w:tab/>
        <w:t>Production</w:t>
      </w:r>
      <w:bookmarkEnd w:id="19"/>
    </w:p>
    <w:p w:rsidR="005D263C" w:rsidRPr="00AC099E" w:rsidRDefault="005D263C"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sidRPr="00AC099E">
        <w:rPr>
          <w:lang w:val="en-US"/>
        </w:rPr>
        <w:t>Parties to the Stockholm Convention must prohibit and/or eliminate the production of PCP and its salts and esters, unless they have notified the Secretariat of their intention to produce it for use in utility poles and cross-arms with the time-limited specific exemption listed in Annex A to the Convention. A number of parties may also continue to produce PCP and its salts and esters for any purpose until they decide to ratify the amendment through which the chemical was listed in Annex A. Information on use of the production exemption can be found in the register of specific exemptions of the Stockholm Convention on the Convention website (</w:t>
      </w:r>
      <w:hyperlink r:id="rId24" w:history="1">
        <w:r w:rsidRPr="00AC099E">
          <w:rPr>
            <w:lang w:val="en-US"/>
          </w:rPr>
          <w:t>www.pops.int</w:t>
        </w:r>
      </w:hyperlink>
      <w:r w:rsidRPr="00AC099E">
        <w:rPr>
          <w:lang w:val="en-US"/>
        </w:rPr>
        <w:t>). Information on the status of ratification by the parties of the amendment listing PCP and its salts and esters in the Stockholm Convention can be found on the website of the Treaty Section of the United Nations (</w:t>
      </w:r>
      <w:hyperlink r:id="rId25" w:history="1">
        <w:r w:rsidRPr="00AC099E">
          <w:rPr>
            <w:lang w:val="en-US"/>
          </w:rPr>
          <w:t>https://treaties.un.org/</w:t>
        </w:r>
      </w:hyperlink>
      <w:r w:rsidRPr="00AC099E">
        <w:rPr>
          <w:lang w:val="en-US"/>
        </w:rPr>
        <w:t>).</w:t>
      </w:r>
      <w:r w:rsidR="00393961" w:rsidRPr="00AC099E">
        <w:rPr>
          <w:lang w:val="en-US"/>
        </w:rPr>
        <w:t xml:space="preserve"> </w:t>
      </w:r>
    </w:p>
    <w:p w:rsidR="00135D74" w:rsidRPr="00AC099E" w:rsidRDefault="00135D74" w:rsidP="006C14CA">
      <w:pPr>
        <w:pStyle w:val="ListParagraph"/>
        <w:spacing w:after="120"/>
        <w:ind w:left="1411" w:firstLine="0"/>
      </w:pPr>
      <w:r w:rsidRPr="00AC099E">
        <w:t xml:space="preserve">In the early 1980’s 50 000 - 90 000 </w:t>
      </w:r>
      <w:proofErr w:type="spellStart"/>
      <w:r w:rsidRPr="00AC099E">
        <w:t>tonnes</w:t>
      </w:r>
      <w:proofErr w:type="spellEnd"/>
      <w:r w:rsidRPr="00AC099E">
        <w:t xml:space="preserve"> of PCP per year were produced globally. Since then, the production is significantly lower</w:t>
      </w:r>
      <w:r w:rsidR="00324E7A" w:rsidRPr="00AC099E">
        <w:t xml:space="preserve"> because of use restrictions in many countries</w:t>
      </w:r>
      <w:r w:rsidRPr="00AC099E">
        <w:t xml:space="preserve"> (UNEP/POPS/POPRC.10/10/Add.1). </w:t>
      </w:r>
      <w:r w:rsidR="00D514D6" w:rsidRPr="00AC099E">
        <w:t>There is no information on the current production trends.</w:t>
      </w:r>
      <w:r w:rsidRPr="00AC099E">
        <w:t xml:space="preserve"> </w:t>
      </w:r>
      <w:r w:rsidR="005D263C" w:rsidRPr="00AC099E">
        <w:t xml:space="preserve">PCP and Na-PCP are currently produced for industrial wood preservation, especially treatment of utility poles, cross-arms, and outdoor construction material in non-residential constructions. </w:t>
      </w:r>
    </w:p>
    <w:p w:rsidR="008F0DC9" w:rsidRPr="00AC099E" w:rsidRDefault="007C706A" w:rsidP="008F0DC9">
      <w:pPr>
        <w:pStyle w:val="ListParagraph"/>
        <w:spacing w:after="120"/>
        <w:ind w:left="1411" w:firstLine="0"/>
      </w:pPr>
      <w:r w:rsidRPr="00AC099E">
        <w:t xml:space="preserve">PCP </w:t>
      </w:r>
      <w:r w:rsidR="000A1B2F" w:rsidRPr="00AC099E">
        <w:t xml:space="preserve">was first introduced for use as wood preservative in </w:t>
      </w:r>
      <w:r w:rsidR="00393961" w:rsidRPr="00AC099E">
        <w:t xml:space="preserve"> 1936</w:t>
      </w:r>
      <w:r w:rsidR="000A1B2F" w:rsidRPr="00AC099E">
        <w:t xml:space="preserve">. </w:t>
      </w:r>
      <w:r w:rsidR="002C5A3E" w:rsidRPr="00AC099E">
        <w:t>Commercial significance has been reported since 1950’s and 1960’s (Environment Canada, 2013</w:t>
      </w:r>
      <w:r w:rsidR="002A1AD9" w:rsidRPr="00AC099E">
        <w:t>;</w:t>
      </w:r>
      <w:r w:rsidR="002C5A3E" w:rsidRPr="00AC099E">
        <w:t xml:space="preserve"> </w:t>
      </w:r>
      <w:proofErr w:type="spellStart"/>
      <w:r w:rsidR="002C5A3E" w:rsidRPr="00AC099E">
        <w:t>Naturvårdsverket</w:t>
      </w:r>
      <w:proofErr w:type="spellEnd"/>
      <w:r w:rsidR="002C5A3E" w:rsidRPr="00AC099E">
        <w:t>, 2009</w:t>
      </w:r>
      <w:r w:rsidR="002A1AD9" w:rsidRPr="00AC099E">
        <w:t xml:space="preserve">; </w:t>
      </w:r>
      <w:r w:rsidR="002C5A3E" w:rsidRPr="00AC099E">
        <w:t>USWAG, 2008</w:t>
      </w:r>
      <w:r w:rsidR="002A1AD9" w:rsidRPr="00AC099E">
        <w:t xml:space="preserve">; </w:t>
      </w:r>
      <w:proofErr w:type="spellStart"/>
      <w:r w:rsidR="002C5A3E" w:rsidRPr="00AC099E">
        <w:t>Kitunen</w:t>
      </w:r>
      <w:proofErr w:type="spellEnd"/>
      <w:r w:rsidR="002C5A3E" w:rsidRPr="00AC099E">
        <w:t xml:space="preserve">, 1990). </w:t>
      </w:r>
    </w:p>
    <w:p w:rsidR="00411302" w:rsidRPr="00AC099E" w:rsidRDefault="002A1AD9" w:rsidP="000E28D4">
      <w:pPr>
        <w:pStyle w:val="ListParagraph"/>
        <w:spacing w:after="120"/>
        <w:ind w:left="1411" w:firstLine="0"/>
      </w:pPr>
      <w:r w:rsidRPr="00AC099E">
        <w:t xml:space="preserve">As of 2014, </w:t>
      </w:r>
      <w:r w:rsidR="000A1B2F" w:rsidRPr="00AC099E">
        <w:t>PC</w:t>
      </w:r>
      <w:r w:rsidR="000E28D4" w:rsidRPr="00AC099E">
        <w:t xml:space="preserve">P and its salts </w:t>
      </w:r>
      <w:r w:rsidRPr="00AC099E">
        <w:t xml:space="preserve">were </w:t>
      </w:r>
      <w:r w:rsidR="007C706A" w:rsidRPr="00AC099E">
        <w:t xml:space="preserve">manufactured </w:t>
      </w:r>
      <w:r w:rsidR="009C7AFF" w:rsidRPr="00AC099E">
        <w:t xml:space="preserve">at least </w:t>
      </w:r>
      <w:r w:rsidR="001C4406" w:rsidRPr="00AC099E">
        <w:t xml:space="preserve">in </w:t>
      </w:r>
      <w:r w:rsidR="007C706A" w:rsidRPr="00AC099E">
        <w:t xml:space="preserve">Mexico </w:t>
      </w:r>
      <w:r w:rsidR="000E28D4" w:rsidRPr="00AC099E">
        <w:t xml:space="preserve">and India. </w:t>
      </w:r>
      <w:r w:rsidR="008F0DC9" w:rsidRPr="00AC099E">
        <w:t xml:space="preserve">In 2009, </w:t>
      </w:r>
      <w:r w:rsidR="008F0DC9" w:rsidRPr="00AC099E">
        <w:rPr>
          <w:lang w:val="en-GB"/>
        </w:rPr>
        <w:t xml:space="preserve">KMG </w:t>
      </w:r>
      <w:proofErr w:type="spellStart"/>
      <w:r w:rsidR="008F0DC9" w:rsidRPr="00AC099E">
        <w:rPr>
          <w:lang w:val="en-GB"/>
        </w:rPr>
        <w:t>Bernuth</w:t>
      </w:r>
      <w:proofErr w:type="spellEnd"/>
      <w:r w:rsidR="008F0DC9" w:rsidRPr="00AC099E">
        <w:rPr>
          <w:lang w:val="en-GB"/>
        </w:rPr>
        <w:t xml:space="preserve"> in the USA formulated 7,257 tonnes of PCP </w:t>
      </w:r>
      <w:r w:rsidR="000E28D4" w:rsidRPr="00AC099E">
        <w:rPr>
          <w:lang w:val="en-GB"/>
        </w:rPr>
        <w:t xml:space="preserve">from Mexico </w:t>
      </w:r>
      <w:r w:rsidR="008F0DC9" w:rsidRPr="00AC099E">
        <w:rPr>
          <w:lang w:val="en-GB"/>
        </w:rPr>
        <w:t xml:space="preserve">for wood preservation purposes in the USA, Canada, and Mexico (UNECE, 2010). </w:t>
      </w:r>
      <w:r w:rsidR="006A6770" w:rsidRPr="00AC099E">
        <w:t>The main share of the PCP market and use is in North Americ</w:t>
      </w:r>
      <w:r w:rsidR="00AC099E" w:rsidRPr="00AC099E">
        <w:t>a</w:t>
      </w:r>
      <w:r w:rsidR="006A6770" w:rsidRPr="00AC099E">
        <w:t xml:space="preserve"> </w:t>
      </w:r>
      <w:r w:rsidR="007C706A" w:rsidRPr="00AC099E">
        <w:t>(</w:t>
      </w:r>
      <w:r w:rsidR="006A6770" w:rsidRPr="00AC099E">
        <w:t xml:space="preserve">UNEP/POPS/POPRC.10/10/Add.1). </w:t>
      </w:r>
      <w:r w:rsidR="009C7AFF" w:rsidRPr="00AC099E">
        <w:t xml:space="preserve">1,800 </w:t>
      </w:r>
      <w:proofErr w:type="spellStart"/>
      <w:r w:rsidR="009C7AFF" w:rsidRPr="00AC099E">
        <w:t>tonnes</w:t>
      </w:r>
      <w:proofErr w:type="spellEnd"/>
      <w:r w:rsidR="009C7AFF" w:rsidRPr="00AC099E">
        <w:t xml:space="preserve"> </w:t>
      </w:r>
      <w:r w:rsidR="000E28D4" w:rsidRPr="00AC099E">
        <w:t xml:space="preserve">of Na-PCP </w:t>
      </w:r>
      <w:r w:rsidR="009C7AFF" w:rsidRPr="00AC099E">
        <w:t xml:space="preserve">was produced </w:t>
      </w:r>
      <w:r w:rsidR="00B25DFA" w:rsidRPr="00AC099E">
        <w:t xml:space="preserve">annually </w:t>
      </w:r>
      <w:r w:rsidR="000E28D4" w:rsidRPr="00AC099E">
        <w:t xml:space="preserve">in India </w:t>
      </w:r>
      <w:r w:rsidR="009C7AFF" w:rsidRPr="00AC099E">
        <w:t>(</w:t>
      </w:r>
      <w:r w:rsidRPr="00AC099E">
        <w:t>Indian Chemicals Council</w:t>
      </w:r>
      <w:r w:rsidR="009C7AFF" w:rsidRPr="00AC099E">
        <w:t xml:space="preserve">, 2014). </w:t>
      </w:r>
    </w:p>
    <w:p w:rsidR="00E111DB" w:rsidRPr="00AC099E" w:rsidRDefault="000E28D4" w:rsidP="00E111DB">
      <w:pPr>
        <w:pStyle w:val="ListParagraph"/>
        <w:snapToGrid w:val="0"/>
        <w:spacing w:after="120"/>
        <w:ind w:left="1411" w:firstLine="0"/>
      </w:pPr>
      <w:r w:rsidRPr="00AC099E">
        <w:lastRenderedPageBreak/>
        <w:t xml:space="preserve">Historically </w:t>
      </w:r>
      <w:r w:rsidR="006A6770" w:rsidRPr="00AC099E">
        <w:t xml:space="preserve">PCP </w:t>
      </w:r>
      <w:r w:rsidR="00004A0F" w:rsidRPr="00AC099E">
        <w:t>or Na</w:t>
      </w:r>
      <w:r w:rsidR="009C7AFF" w:rsidRPr="00AC099E">
        <w:t>-</w:t>
      </w:r>
      <w:r w:rsidR="00004A0F" w:rsidRPr="00AC099E">
        <w:t xml:space="preserve">PCP </w:t>
      </w:r>
      <w:r w:rsidR="006A6770" w:rsidRPr="00AC099E">
        <w:t>ha</w:t>
      </w:r>
      <w:r w:rsidR="00004A0F" w:rsidRPr="00AC099E">
        <w:t>ve</w:t>
      </w:r>
      <w:r w:rsidR="006A6770" w:rsidRPr="00AC099E">
        <w:t xml:space="preserve"> been produced at least in </w:t>
      </w:r>
      <w:r w:rsidR="00004A0F" w:rsidRPr="00AC099E">
        <w:t>China, Denmark, France, Germany</w:t>
      </w:r>
      <w:r w:rsidR="00BB72E3" w:rsidRPr="00AC099E">
        <w:t xml:space="preserve">, the Netherlands, </w:t>
      </w:r>
      <w:r w:rsidR="00004A0F" w:rsidRPr="00AC099E">
        <w:t>Poland</w:t>
      </w:r>
      <w:r w:rsidR="00BB72E3" w:rsidRPr="00AC099E">
        <w:t xml:space="preserve">, </w:t>
      </w:r>
      <w:r w:rsidR="00004A0F" w:rsidRPr="00AC099E">
        <w:t xml:space="preserve">Spain, </w:t>
      </w:r>
      <w:r w:rsidR="00BB72E3" w:rsidRPr="00AC099E">
        <w:t xml:space="preserve">Switzerland, </w:t>
      </w:r>
      <w:r w:rsidR="00004A0F" w:rsidRPr="00AC099E">
        <w:t xml:space="preserve">and the </w:t>
      </w:r>
      <w:r w:rsidR="00BB72E3" w:rsidRPr="00AC099E">
        <w:t>United Kingdom</w:t>
      </w:r>
      <w:r w:rsidR="00004A0F" w:rsidRPr="00AC099E">
        <w:t xml:space="preserve">. </w:t>
      </w:r>
      <w:r w:rsidR="00BB72E3" w:rsidRPr="00AC099E">
        <w:t xml:space="preserve"> </w:t>
      </w:r>
      <w:r w:rsidR="00411302" w:rsidRPr="00AC099E">
        <w:t xml:space="preserve">In the </w:t>
      </w:r>
      <w:r w:rsidR="001C4F70" w:rsidRPr="00AC099E">
        <w:t>European Union (</w:t>
      </w:r>
      <w:r w:rsidR="00CC45D0" w:rsidRPr="00AC099E">
        <w:t>EU</w:t>
      </w:r>
      <w:r w:rsidR="001C4F70" w:rsidRPr="00AC099E">
        <w:t>)</w:t>
      </w:r>
      <w:r w:rsidR="00411302" w:rsidRPr="00AC099E">
        <w:t xml:space="preserve"> production of PCP and its salt stopped in 1992, while production PCP-L continued until year 2000 (EC, 1994a</w:t>
      </w:r>
      <w:r w:rsidR="000D7A33" w:rsidRPr="00AC099E">
        <w:t xml:space="preserve">; </w:t>
      </w:r>
      <w:r w:rsidR="00411302" w:rsidRPr="00AC099E">
        <w:t>EC, 1994b</w:t>
      </w:r>
      <w:r w:rsidR="000D7A33" w:rsidRPr="00AC099E">
        <w:t xml:space="preserve">; </w:t>
      </w:r>
      <w:r w:rsidR="00411302" w:rsidRPr="00AC099E">
        <w:t>EC, 1996</w:t>
      </w:r>
      <w:r w:rsidR="000D7A33" w:rsidRPr="00AC099E">
        <w:t xml:space="preserve">; </w:t>
      </w:r>
      <w:r w:rsidR="00411302" w:rsidRPr="00AC099E">
        <w:t>UNEP/POPS/POPRC.9/13/Add.3</w:t>
      </w:r>
      <w:r w:rsidR="000D7A33" w:rsidRPr="00AC099E">
        <w:t xml:space="preserve">; </w:t>
      </w:r>
      <w:r w:rsidR="00411302" w:rsidRPr="00AC099E">
        <w:t xml:space="preserve">UBA, 2015). </w:t>
      </w:r>
      <w:r w:rsidR="006A6770" w:rsidRPr="00AC099E">
        <w:t>PCP</w:t>
      </w:r>
      <w:r w:rsidR="00E86FD0" w:rsidRPr="00AC099E">
        <w:t>-</w:t>
      </w:r>
      <w:r w:rsidR="006A6770" w:rsidRPr="00AC099E">
        <w:t xml:space="preserve">L </w:t>
      </w:r>
      <w:r w:rsidR="00004A0F" w:rsidRPr="00AC099E">
        <w:t xml:space="preserve">has been produced at least </w:t>
      </w:r>
      <w:r w:rsidR="006A6770" w:rsidRPr="00AC099E">
        <w:t xml:space="preserve">in </w:t>
      </w:r>
      <w:r w:rsidR="00004A0F" w:rsidRPr="00AC099E">
        <w:t xml:space="preserve">China and </w:t>
      </w:r>
      <w:r w:rsidR="006A6770" w:rsidRPr="00AC099E">
        <w:t>the United Kingdom</w:t>
      </w:r>
      <w:r w:rsidR="00004A0F" w:rsidRPr="00AC099E">
        <w:t xml:space="preserve"> </w:t>
      </w:r>
      <w:r w:rsidR="0084085D" w:rsidRPr="00AC099E">
        <w:t>(UNECE, 2010</w:t>
      </w:r>
      <w:r w:rsidR="002A1AD9" w:rsidRPr="00AC099E">
        <w:t>;</w:t>
      </w:r>
      <w:r w:rsidR="00004A0F" w:rsidRPr="00AC099E">
        <w:t xml:space="preserve"> </w:t>
      </w:r>
      <w:r w:rsidR="002A1AD9" w:rsidRPr="00AC099E">
        <w:t>Indian Chemicals Council,</w:t>
      </w:r>
      <w:r w:rsidR="00004A0F" w:rsidRPr="00AC099E">
        <w:t xml:space="preserve"> 2014</w:t>
      </w:r>
      <w:r w:rsidR="0084085D" w:rsidRPr="00AC099E">
        <w:t>).</w:t>
      </w:r>
      <w:r w:rsidR="0013216A" w:rsidRPr="00AC099E">
        <w:t xml:space="preserve"> </w:t>
      </w:r>
      <w:r w:rsidR="00EB3FA8" w:rsidRPr="00AC099E">
        <w:t xml:space="preserve">PCP containing </w:t>
      </w:r>
      <w:proofErr w:type="spellStart"/>
      <w:r w:rsidR="00EB3FA8" w:rsidRPr="00AC099E">
        <w:t>tetrachlorophenol</w:t>
      </w:r>
      <w:proofErr w:type="spellEnd"/>
      <w:r w:rsidR="00EB3FA8" w:rsidRPr="00AC099E">
        <w:t xml:space="preserve"> formulation Ky-5 used in Finland and Sweden was produced between 1940 and 1984. </w:t>
      </w:r>
      <w:r w:rsidR="0013216A" w:rsidRPr="00AC099E">
        <w:t xml:space="preserve">Tradenames of products </w:t>
      </w:r>
      <w:r w:rsidR="00F30939" w:rsidRPr="00AC099E">
        <w:t>containing PCP</w:t>
      </w:r>
      <w:r w:rsidR="001A2342" w:rsidRPr="00AC099E">
        <w:t>, Na-PCP</w:t>
      </w:r>
      <w:r w:rsidR="00F30939" w:rsidRPr="00AC099E">
        <w:t xml:space="preserve"> </w:t>
      </w:r>
      <w:r w:rsidR="00562992" w:rsidRPr="00AC099E">
        <w:t xml:space="preserve">or PCP-L </w:t>
      </w:r>
      <w:r w:rsidR="0013216A" w:rsidRPr="00AC099E">
        <w:t xml:space="preserve">are </w:t>
      </w:r>
      <w:r w:rsidR="00F30939" w:rsidRPr="00AC099E">
        <w:t xml:space="preserve">listed </w:t>
      </w:r>
      <w:r w:rsidR="0013216A" w:rsidRPr="00AC099E">
        <w:t xml:space="preserve">in Annex </w:t>
      </w:r>
      <w:r w:rsidR="004064E2" w:rsidRPr="00AC099E">
        <w:t>III to th</w:t>
      </w:r>
      <w:r w:rsidR="008F0DC9" w:rsidRPr="00AC099E">
        <w:t>ese</w:t>
      </w:r>
      <w:r w:rsidR="004064E2" w:rsidRPr="00AC099E">
        <w:t xml:space="preserve"> technical guidelines</w:t>
      </w:r>
      <w:r w:rsidR="0013216A" w:rsidRPr="00AC099E">
        <w:t>.</w:t>
      </w:r>
      <w:bookmarkEnd w:id="18"/>
      <w:r w:rsidR="00B018C1" w:rsidRPr="00AC099E">
        <w:t xml:space="preserve">PCP is produced by reacting chlorine with phenol at high temperatures in the presence of a catalyst. </w:t>
      </w:r>
      <w:r w:rsidR="00393961" w:rsidRPr="00AC099E">
        <w:t>Na-PCP and PCP-L in turn are produced using PCP as a starting material (OSPAR, 2001</w:t>
      </w:r>
      <w:r w:rsidR="000D7A33" w:rsidRPr="00AC099E">
        <w:t xml:space="preserve">; </w:t>
      </w:r>
      <w:r w:rsidR="00393961" w:rsidRPr="00AC099E">
        <w:t xml:space="preserve">UBA, 2015). </w:t>
      </w:r>
      <w:r w:rsidR="00A27DDB" w:rsidRPr="00AC099E">
        <w:t xml:space="preserve">There are three main routes of </w:t>
      </w:r>
      <w:r w:rsidR="00393961" w:rsidRPr="00AC099E">
        <w:t xml:space="preserve">PCP </w:t>
      </w:r>
      <w:r w:rsidR="00A27DDB" w:rsidRPr="00AC099E">
        <w:t>production (UNEP</w:t>
      </w:r>
      <w:r w:rsidR="009A35B1" w:rsidRPr="00AC099E">
        <w:t>,</w:t>
      </w:r>
      <w:r w:rsidR="00A27DDB" w:rsidRPr="00AC099E">
        <w:t xml:space="preserve"> 2013): </w:t>
      </w:r>
    </w:p>
    <w:p w:rsidR="00E111DB" w:rsidRPr="00AC099E" w:rsidRDefault="00E111DB" w:rsidP="00E111DB">
      <w:pPr>
        <w:pStyle w:val="ListParagraph"/>
        <w:numPr>
          <w:ilvl w:val="0"/>
          <w:numId w:val="0"/>
        </w:numPr>
        <w:tabs>
          <w:tab w:val="clear" w:pos="1247"/>
          <w:tab w:val="clear" w:pos="1985"/>
          <w:tab w:val="clear" w:pos="2381"/>
          <w:tab w:val="clear" w:pos="2948"/>
          <w:tab w:val="clear" w:pos="3515"/>
          <w:tab w:val="left" w:pos="2520"/>
        </w:tabs>
        <w:snapToGrid w:val="0"/>
        <w:spacing w:after="120"/>
        <w:ind w:left="1440" w:firstLine="540"/>
      </w:pPr>
      <w:r w:rsidRPr="00AC099E">
        <w:t>(a)</w:t>
      </w:r>
      <w:r w:rsidR="00A45C6F" w:rsidRPr="00AC099E">
        <w:tab/>
      </w:r>
      <w:r w:rsidR="00A27DDB" w:rsidRPr="00AC099E">
        <w:t xml:space="preserve">Reaction of Cl2 with phenol or </w:t>
      </w:r>
      <w:proofErr w:type="spellStart"/>
      <w:r w:rsidR="00A27DDB" w:rsidRPr="00AC099E">
        <w:t>chlorophenols</w:t>
      </w:r>
      <w:proofErr w:type="spellEnd"/>
      <w:r w:rsidR="00A27DDB" w:rsidRPr="00AC099E">
        <w:t xml:space="preserve"> in the presence of catalysts (aluminum, antimony, their chlorides, and others);</w:t>
      </w:r>
    </w:p>
    <w:p w:rsidR="00E111DB" w:rsidRPr="00AC099E" w:rsidRDefault="00A27DDB" w:rsidP="00E111DB">
      <w:pPr>
        <w:pStyle w:val="ListParagraph"/>
        <w:numPr>
          <w:ilvl w:val="0"/>
          <w:numId w:val="0"/>
        </w:numPr>
        <w:tabs>
          <w:tab w:val="clear" w:pos="1247"/>
          <w:tab w:val="clear" w:pos="1985"/>
          <w:tab w:val="clear" w:pos="2381"/>
          <w:tab w:val="clear" w:pos="2948"/>
          <w:tab w:val="clear" w:pos="3515"/>
          <w:tab w:val="left" w:pos="2520"/>
        </w:tabs>
        <w:snapToGrid w:val="0"/>
        <w:spacing w:after="120"/>
        <w:ind w:left="1440" w:firstLine="540"/>
      </w:pPr>
      <w:r w:rsidRPr="00AC099E">
        <w:t xml:space="preserve">(b) </w:t>
      </w:r>
      <w:r w:rsidR="00A45C6F" w:rsidRPr="00AC099E">
        <w:tab/>
      </w:r>
      <w:r w:rsidRPr="00AC099E">
        <w:t xml:space="preserve">Alkaline hydrolysis of </w:t>
      </w:r>
      <w:proofErr w:type="spellStart"/>
      <w:r w:rsidRPr="00AC099E">
        <w:t>hexachlorobenzene</w:t>
      </w:r>
      <w:proofErr w:type="spellEnd"/>
      <w:r w:rsidRPr="00AC099E">
        <w:t xml:space="preserve"> (HCB) in aqueous solutions</w:t>
      </w:r>
      <w:r w:rsidR="00D37DF9" w:rsidRPr="00AC099E">
        <w:t>;</w:t>
      </w:r>
      <w:r w:rsidRPr="00AC099E">
        <w:t xml:space="preserve"> and </w:t>
      </w:r>
    </w:p>
    <w:p w:rsidR="001C4406" w:rsidRPr="00AC099E" w:rsidRDefault="00A27DDB" w:rsidP="00E111DB">
      <w:pPr>
        <w:pStyle w:val="ListParagraph"/>
        <w:numPr>
          <w:ilvl w:val="0"/>
          <w:numId w:val="0"/>
        </w:numPr>
        <w:tabs>
          <w:tab w:val="clear" w:pos="1247"/>
          <w:tab w:val="clear" w:pos="1985"/>
          <w:tab w:val="clear" w:pos="2381"/>
          <w:tab w:val="clear" w:pos="2948"/>
          <w:tab w:val="clear" w:pos="3515"/>
          <w:tab w:val="left" w:pos="2520"/>
        </w:tabs>
        <w:snapToGrid w:val="0"/>
        <w:spacing w:after="120"/>
        <w:ind w:left="1440" w:firstLine="540"/>
      </w:pPr>
      <w:r w:rsidRPr="00AC099E">
        <w:t xml:space="preserve">(c) </w:t>
      </w:r>
      <w:r w:rsidR="00A45C6F" w:rsidRPr="00AC099E">
        <w:tab/>
      </w:r>
      <w:proofErr w:type="spellStart"/>
      <w:r w:rsidRPr="00AC099E">
        <w:t>Thermolysis</w:t>
      </w:r>
      <w:proofErr w:type="spellEnd"/>
      <w:r w:rsidRPr="00AC099E">
        <w:t xml:space="preserve"> of </w:t>
      </w:r>
      <w:proofErr w:type="spellStart"/>
      <w:r w:rsidRPr="00AC099E">
        <w:t>hexachlorocyclohexane</w:t>
      </w:r>
      <w:proofErr w:type="spellEnd"/>
      <w:r w:rsidRPr="00AC099E">
        <w:t xml:space="preserve"> (HCH).</w:t>
      </w:r>
    </w:p>
    <w:p w:rsidR="001C4406" w:rsidRPr="00AC099E" w:rsidRDefault="00B018C1" w:rsidP="006C14CA">
      <w:pPr>
        <w:pStyle w:val="ListParagraph"/>
        <w:spacing w:after="120"/>
        <w:ind w:left="1411" w:firstLine="0"/>
      </w:pPr>
      <w:r w:rsidRPr="00AC099E">
        <w:t xml:space="preserve">PCP </w:t>
      </w:r>
      <w:r w:rsidR="00BC4294" w:rsidRPr="00AC099E">
        <w:t>can also be formed as</w:t>
      </w:r>
      <w:r w:rsidR="000E28D4" w:rsidRPr="00AC099E">
        <w:t xml:space="preserve"> </w:t>
      </w:r>
      <w:r w:rsidRPr="00AC099E">
        <w:t xml:space="preserve">a transformation product and metabolite </w:t>
      </w:r>
      <w:r w:rsidR="00BC4294" w:rsidRPr="00AC099E">
        <w:t xml:space="preserve">from </w:t>
      </w:r>
      <w:r w:rsidRPr="00AC099E">
        <w:t>other organochlorines such as HCB, HCH (</w:t>
      </w:r>
      <w:proofErr w:type="spellStart"/>
      <w:r w:rsidRPr="00AC099E">
        <w:t>lindane</w:t>
      </w:r>
      <w:proofErr w:type="spellEnd"/>
      <w:r w:rsidRPr="00AC099E">
        <w:t>) and PCNB (</w:t>
      </w:r>
      <w:proofErr w:type="spellStart"/>
      <w:r w:rsidRPr="00AC099E">
        <w:t>quintozene</w:t>
      </w:r>
      <w:proofErr w:type="spellEnd"/>
      <w:r w:rsidRPr="00AC099E">
        <w:t xml:space="preserve">). </w:t>
      </w:r>
      <w:r w:rsidR="000E6F26" w:rsidRPr="00AC099E">
        <w:t xml:space="preserve">Atmospheric oxidation of HCB </w:t>
      </w:r>
      <w:r w:rsidR="00CC45D0" w:rsidRPr="00AC099E">
        <w:t>h</w:t>
      </w:r>
      <w:r w:rsidR="000E6F26" w:rsidRPr="00AC099E">
        <w:t>as been confirmed as a global secondary source of PCP (</w:t>
      </w:r>
      <w:proofErr w:type="spellStart"/>
      <w:r w:rsidR="000E6F26" w:rsidRPr="00AC099E">
        <w:t>Kovacevic</w:t>
      </w:r>
      <w:proofErr w:type="spellEnd"/>
      <w:r w:rsidR="000E6F26" w:rsidRPr="00AC099E">
        <w:t xml:space="preserve"> et al</w:t>
      </w:r>
      <w:r w:rsidR="00A55563" w:rsidRPr="00AC099E">
        <w:t>.</w:t>
      </w:r>
      <w:r w:rsidR="000E6F26" w:rsidRPr="00AC099E">
        <w:t xml:space="preserve">, 2016). </w:t>
      </w:r>
      <w:r w:rsidRPr="00AC099E">
        <w:t>The extent of these potential sources</w:t>
      </w:r>
      <w:r w:rsidR="001A2342" w:rsidRPr="00AC099E">
        <w:t xml:space="preserve"> of PCP into the environment</w:t>
      </w:r>
      <w:r w:rsidRPr="00AC099E">
        <w:t xml:space="preserve"> cannot be quantified.</w:t>
      </w:r>
      <w:r w:rsidR="00C62577" w:rsidRPr="00AC099E">
        <w:t xml:space="preserve"> </w:t>
      </w:r>
      <w:r w:rsidR="000A5690" w:rsidRPr="00AC099E">
        <w:t xml:space="preserve">In addition, contaminants including </w:t>
      </w:r>
      <w:r w:rsidR="00F30939" w:rsidRPr="00AC099E">
        <w:t>HCB</w:t>
      </w:r>
      <w:r w:rsidR="000A5690" w:rsidRPr="00AC099E">
        <w:t xml:space="preserve">, </w:t>
      </w:r>
      <w:proofErr w:type="spellStart"/>
      <w:r w:rsidR="000A5690" w:rsidRPr="00AC099E">
        <w:t>pentachlorobenzene</w:t>
      </w:r>
      <w:proofErr w:type="spellEnd"/>
      <w:r w:rsidR="000A5690" w:rsidRPr="00AC099E">
        <w:t xml:space="preserve">, polychlorinated </w:t>
      </w:r>
      <w:proofErr w:type="spellStart"/>
      <w:r w:rsidR="00651C55" w:rsidRPr="00AC099E">
        <w:t>dibenzo</w:t>
      </w:r>
      <w:r w:rsidR="000A5690" w:rsidRPr="00AC099E">
        <w:t>dioxins</w:t>
      </w:r>
      <w:proofErr w:type="spellEnd"/>
      <w:r w:rsidR="000A5690" w:rsidRPr="00AC099E">
        <w:t xml:space="preserve"> (PCDD</w:t>
      </w:r>
      <w:r w:rsidR="00A81EC1" w:rsidRPr="00AC099E">
        <w:t>s</w:t>
      </w:r>
      <w:r w:rsidR="000A5690" w:rsidRPr="00AC099E">
        <w:t xml:space="preserve">) and </w:t>
      </w:r>
      <w:r w:rsidR="00A27DDB" w:rsidRPr="00AC099E">
        <w:t>polychlorinated dibenzo</w:t>
      </w:r>
      <w:r w:rsidR="000A5690" w:rsidRPr="00AC099E">
        <w:t>furans (PCDF</w:t>
      </w:r>
      <w:r w:rsidR="00A81EC1" w:rsidRPr="00AC099E">
        <w:t>s</w:t>
      </w:r>
      <w:r w:rsidR="000A5690" w:rsidRPr="00AC099E">
        <w:t>) are produced in the manufacturing process</w:t>
      </w:r>
      <w:r w:rsidR="001A2342" w:rsidRPr="00AC099E">
        <w:t xml:space="preserve"> of PCP</w:t>
      </w:r>
      <w:r w:rsidR="000A5690" w:rsidRPr="00AC099E">
        <w:t xml:space="preserve"> (UNEP/POPS/POPRC.9/13/Add.3</w:t>
      </w:r>
      <w:r w:rsidR="000D7A33" w:rsidRPr="00AC099E">
        <w:t xml:space="preserve">; </w:t>
      </w:r>
      <w:r w:rsidR="00797BE0" w:rsidRPr="00AC099E">
        <w:t>UNEP/POPS/POPRC.10/10/Add.1</w:t>
      </w:r>
      <w:r w:rsidR="00E7313E" w:rsidRPr="00AC099E">
        <w:t>, USWAG 2008</w:t>
      </w:r>
      <w:r w:rsidR="000A5690" w:rsidRPr="00AC099E">
        <w:t>)</w:t>
      </w:r>
      <w:r w:rsidR="001C30F2" w:rsidRPr="00AC099E">
        <w:t xml:space="preserve">. </w:t>
      </w:r>
    </w:p>
    <w:p w:rsidR="00E4318D" w:rsidRPr="00AC099E" w:rsidRDefault="00DD1E13" w:rsidP="00CA0281">
      <w:pPr>
        <w:pStyle w:val="ListParagraph"/>
        <w:spacing w:after="120"/>
        <w:ind w:left="1411" w:firstLine="0"/>
      </w:pPr>
      <w:r w:rsidRPr="00AC099E">
        <w:t xml:space="preserve">Significant PCDD and </w:t>
      </w:r>
      <w:r w:rsidR="00A27DDB" w:rsidRPr="00AC099E">
        <w:t xml:space="preserve">lesser </w:t>
      </w:r>
      <w:r w:rsidRPr="00AC099E">
        <w:t xml:space="preserve">PCDF formation </w:t>
      </w:r>
      <w:r w:rsidR="00393961" w:rsidRPr="00AC099E">
        <w:t xml:space="preserve">have </w:t>
      </w:r>
      <w:r w:rsidRPr="00AC099E">
        <w:t xml:space="preserve">been associated with </w:t>
      </w:r>
      <w:r w:rsidR="008C738C" w:rsidRPr="00AC099E">
        <w:t xml:space="preserve">the production of </w:t>
      </w:r>
      <w:proofErr w:type="spellStart"/>
      <w:r w:rsidRPr="00AC099E">
        <w:t>chlorophenol</w:t>
      </w:r>
      <w:proofErr w:type="spellEnd"/>
      <w:r w:rsidR="00A27DDB" w:rsidRPr="00AC099E">
        <w:t>-based</w:t>
      </w:r>
      <w:r w:rsidRPr="00AC099E">
        <w:t xml:space="preserve"> wood preservative</w:t>
      </w:r>
      <w:r w:rsidR="008C738C" w:rsidRPr="00AC099E">
        <w:t>s</w:t>
      </w:r>
      <w:r w:rsidRPr="00AC099E">
        <w:t>.</w:t>
      </w:r>
      <w:r w:rsidR="00A45C6F" w:rsidRPr="00AC099E">
        <w:t xml:space="preserve"> </w:t>
      </w:r>
      <w:r w:rsidR="00BC4294" w:rsidRPr="00AC099E">
        <w:t>PCP treated wood can thus be a source of dioxins and furans (</w:t>
      </w:r>
      <w:proofErr w:type="spellStart"/>
      <w:r w:rsidR="00BC4294" w:rsidRPr="00AC099E">
        <w:t>Bulle</w:t>
      </w:r>
      <w:proofErr w:type="spellEnd"/>
      <w:r w:rsidR="00BC4294" w:rsidRPr="00AC099E">
        <w:t xml:space="preserve"> et al.</w:t>
      </w:r>
      <w:r w:rsidR="00A55563" w:rsidRPr="00AC099E">
        <w:t>,</w:t>
      </w:r>
      <w:r w:rsidR="00BC4294" w:rsidRPr="00AC099E">
        <w:t xml:space="preserve"> 2010</w:t>
      </w:r>
      <w:r w:rsidR="002A1AD9" w:rsidRPr="00AC099E">
        <w:t>;</w:t>
      </w:r>
      <w:r w:rsidR="00BC4294" w:rsidRPr="00AC099E">
        <w:t xml:space="preserve"> Fries et al.</w:t>
      </w:r>
      <w:r w:rsidR="00A55563" w:rsidRPr="00AC099E">
        <w:t>,</w:t>
      </w:r>
      <w:r w:rsidR="00BC4294" w:rsidRPr="00AC099E">
        <w:t xml:space="preserve"> 2002</w:t>
      </w:r>
      <w:r w:rsidR="002A1AD9" w:rsidRPr="00AC099E">
        <w:t>;</w:t>
      </w:r>
      <w:r w:rsidR="00BC4294" w:rsidRPr="00AC099E">
        <w:t xml:space="preserve"> Lee et al.</w:t>
      </w:r>
      <w:r w:rsidR="00A55563" w:rsidRPr="00AC099E">
        <w:t>,</w:t>
      </w:r>
      <w:r w:rsidR="00BC4294" w:rsidRPr="00AC099E">
        <w:t xml:space="preserve"> 20</w:t>
      </w:r>
      <w:r w:rsidR="00DA00F2" w:rsidRPr="00AC099E">
        <w:t>06</w:t>
      </w:r>
      <w:r w:rsidR="002A1AD9" w:rsidRPr="00AC099E">
        <w:t>;</w:t>
      </w:r>
      <w:r w:rsidR="00BC4294" w:rsidRPr="00AC099E">
        <w:t xml:space="preserve"> </w:t>
      </w:r>
      <w:proofErr w:type="spellStart"/>
      <w:r w:rsidR="00BC4294" w:rsidRPr="00AC099E">
        <w:t>Lorber</w:t>
      </w:r>
      <w:proofErr w:type="spellEnd"/>
      <w:r w:rsidR="00BC4294" w:rsidRPr="00AC099E">
        <w:t xml:space="preserve"> et al.</w:t>
      </w:r>
      <w:r w:rsidR="00A55563" w:rsidRPr="00AC099E">
        <w:t>,</w:t>
      </w:r>
      <w:r w:rsidR="00BC4294" w:rsidRPr="00AC099E">
        <w:t xml:space="preserve"> 2002). Concentrations of dioxin and furans, present as impurities, decreased after legal measures were taken in the U.S. and Europe between 1987 and 1999 (UNEP/POPS/POPRC.9/13/Add.3).  </w:t>
      </w:r>
      <w:r w:rsidR="00A45C6F" w:rsidRPr="00AC099E">
        <w:t xml:space="preserve">The most recent analysis showed average concentrations of 634 </w:t>
      </w:r>
      <w:proofErr w:type="spellStart"/>
      <w:r w:rsidR="00A45C6F" w:rsidRPr="00AC099E">
        <w:t>μg</w:t>
      </w:r>
      <w:proofErr w:type="spellEnd"/>
      <w:r w:rsidR="00A45C6F" w:rsidRPr="00AC099E">
        <w:t xml:space="preserve"> TEQ per </w:t>
      </w:r>
      <w:r w:rsidR="007B58BA" w:rsidRPr="00AC099E">
        <w:t xml:space="preserve">kg </w:t>
      </w:r>
      <w:r w:rsidR="00A45C6F" w:rsidRPr="00AC099E">
        <w:t>of PCP (</w:t>
      </w:r>
      <w:proofErr w:type="spellStart"/>
      <w:r w:rsidR="00A45C6F" w:rsidRPr="00AC099E">
        <w:t>Tondeur</w:t>
      </w:r>
      <w:proofErr w:type="spellEnd"/>
      <w:r w:rsidR="00A45C6F" w:rsidRPr="00AC099E">
        <w:t xml:space="preserve"> et al., 2010) and of </w:t>
      </w:r>
      <w:r w:rsidR="00A45C6F" w:rsidRPr="00AC099E">
        <w:rPr>
          <w:rFonts w:hint="eastAsia"/>
        </w:rPr>
        <w:t>12,5</w:t>
      </w:r>
      <w:r w:rsidR="00A45C6F" w:rsidRPr="00AC099E">
        <w:t xml:space="preserve"> µg per </w:t>
      </w:r>
      <w:r w:rsidR="007B58BA" w:rsidRPr="00AC099E">
        <w:t xml:space="preserve">kg </w:t>
      </w:r>
      <w:r w:rsidR="00A45C6F" w:rsidRPr="00AC099E">
        <w:t>of PCP-Na (</w:t>
      </w:r>
      <w:r w:rsidR="00DC6097" w:rsidRPr="00AC099E">
        <w:t xml:space="preserve">the People’s Republic of </w:t>
      </w:r>
      <w:r w:rsidR="00A45C6F" w:rsidRPr="00AC099E">
        <w:t>China</w:t>
      </w:r>
      <w:r w:rsidR="00DC6097" w:rsidRPr="00AC099E">
        <w:t>,</w:t>
      </w:r>
      <w:r w:rsidR="00A45C6F" w:rsidRPr="00AC099E">
        <w:t xml:space="preserve"> 2007). </w:t>
      </w:r>
      <w:r w:rsidRPr="00AC099E">
        <w:t xml:space="preserve"> </w:t>
      </w:r>
      <w:r w:rsidR="0026609C" w:rsidRPr="00AC099E">
        <w:t xml:space="preserve">Levels of </w:t>
      </w:r>
      <w:r w:rsidR="007B58BA" w:rsidRPr="00AC099E">
        <w:t>0,</w:t>
      </w:r>
      <w:r w:rsidR="00E4318D" w:rsidRPr="00AC099E">
        <w:t xml:space="preserve">130–26 </w:t>
      </w:r>
      <w:r w:rsidR="007B58BA" w:rsidRPr="00AC099E">
        <w:t>µ</w:t>
      </w:r>
      <w:r w:rsidR="00E4318D" w:rsidRPr="00AC099E">
        <w:t>g I-TEQ</w:t>
      </w:r>
      <w:r w:rsidR="00A45C6F" w:rsidRPr="00AC099E">
        <w:t xml:space="preserve"> PCDDs and PCDFs </w:t>
      </w:r>
      <w:r w:rsidR="00E4318D" w:rsidRPr="00AC099E">
        <w:t>/</w:t>
      </w:r>
      <w:r w:rsidR="007B58BA" w:rsidRPr="00AC099E">
        <w:t>k</w:t>
      </w:r>
      <w:r w:rsidR="00E4318D" w:rsidRPr="00AC099E">
        <w:t xml:space="preserve">g active ingredient </w:t>
      </w:r>
      <w:r w:rsidR="00A45C6F" w:rsidRPr="00AC099E">
        <w:t xml:space="preserve">PCP have been reported </w:t>
      </w:r>
      <w:r w:rsidR="00E4318D" w:rsidRPr="00AC099E">
        <w:t xml:space="preserve">in Japan </w:t>
      </w:r>
      <w:r w:rsidR="0026609C" w:rsidRPr="00AC099E">
        <w:t>(</w:t>
      </w:r>
      <w:proofErr w:type="spellStart"/>
      <w:r w:rsidR="0026609C" w:rsidRPr="00AC099E">
        <w:t>Masunaga</w:t>
      </w:r>
      <w:proofErr w:type="spellEnd"/>
      <w:r w:rsidR="0026609C" w:rsidRPr="00AC099E">
        <w:t xml:space="preserve"> et al., 2001). </w:t>
      </w:r>
      <w:r w:rsidRPr="00AC099E">
        <w:t xml:space="preserve">In Sweden the accumulated quantity of </w:t>
      </w:r>
      <w:r w:rsidR="00A81EC1" w:rsidRPr="00AC099E">
        <w:t xml:space="preserve">PCDDs </w:t>
      </w:r>
      <w:r w:rsidRPr="00AC099E">
        <w:t xml:space="preserve">released into the environment from the use of </w:t>
      </w:r>
      <w:proofErr w:type="spellStart"/>
      <w:r w:rsidRPr="00AC099E">
        <w:t>chlorophenols</w:t>
      </w:r>
      <w:proofErr w:type="spellEnd"/>
      <w:r w:rsidRPr="00AC099E">
        <w:t xml:space="preserve"> in wood treatment was estimated at between 70 </w:t>
      </w:r>
      <w:r w:rsidRPr="00AC099E">
        <w:rPr>
          <w:rFonts w:hint="eastAsia"/>
        </w:rPr>
        <w:t>‑</w:t>
      </w:r>
      <w:r w:rsidRPr="00AC099E">
        <w:t xml:space="preserve"> 360 kg of dioxin (I</w:t>
      </w:r>
      <w:r w:rsidRPr="00AC099E">
        <w:rPr>
          <w:rFonts w:hint="eastAsia"/>
        </w:rPr>
        <w:t>‑</w:t>
      </w:r>
      <w:r w:rsidRPr="00AC099E">
        <w:t>TEQ) (</w:t>
      </w:r>
      <w:proofErr w:type="spellStart"/>
      <w:r w:rsidRPr="00AC099E">
        <w:t>Naturvårdsverket</w:t>
      </w:r>
      <w:proofErr w:type="spellEnd"/>
      <w:r w:rsidR="0077569F" w:rsidRPr="00AC099E">
        <w:t>,</w:t>
      </w:r>
      <w:r w:rsidRPr="00AC099E">
        <w:t xml:space="preserve"> 2009).</w:t>
      </w:r>
      <w:r w:rsidR="008C738C" w:rsidRPr="00AC099E">
        <w:t xml:space="preserve"> </w:t>
      </w:r>
    </w:p>
    <w:p w:rsidR="004F30E9" w:rsidRPr="00AC099E" w:rsidRDefault="0079046F" w:rsidP="00EE4076">
      <w:pPr>
        <w:pStyle w:val="Heading3"/>
      </w:pPr>
      <w:bookmarkStart w:id="20" w:name="_Toc412228495"/>
      <w:bookmarkStart w:id="21" w:name="_Toc450124971"/>
      <w:r w:rsidRPr="00AC099E">
        <w:t>3.</w:t>
      </w:r>
      <w:r w:rsidRPr="00AC099E">
        <w:tab/>
        <w:t>Use</w:t>
      </w:r>
      <w:bookmarkEnd w:id="20"/>
      <w:bookmarkEnd w:id="21"/>
      <w:r w:rsidR="003C7B57" w:rsidRPr="00AC099E">
        <w:rPr>
          <w:rStyle w:val="FootnoteReference"/>
        </w:rPr>
        <w:footnoteReference w:id="5"/>
      </w:r>
    </w:p>
    <w:p w:rsidR="00D414CC" w:rsidRPr="00AC099E" w:rsidRDefault="00D414CC" w:rsidP="0005158A">
      <w:pPr>
        <w:pStyle w:val="ListParagraph"/>
        <w:spacing w:after="120"/>
        <w:ind w:left="1411" w:firstLine="0"/>
      </w:pPr>
      <w:r w:rsidRPr="00AC099E">
        <w:t>Parties to the Stockholm Convention shall prohibit and/or eliminate the use of PCP and its salts and esters, except if they have notified the Secretariat of their intention to use PCP for utility poles and cross-arms with the time-limited specific exemption listed in Annex A to the Convention. A number of parties may also continue to use PCP and its salts and esters for any purpose until they decide to ratify the amendment through which the chemical was listed in Annex A. Information on use of the exemption can be found in the register of specific exemptions of the Stockholm Convention on the Convention website (</w:t>
      </w:r>
      <w:hyperlink r:id="rId26" w:history="1">
        <w:r w:rsidRPr="00AC099E">
          <w:t>www.pops.int</w:t>
        </w:r>
      </w:hyperlink>
      <w:r w:rsidRPr="00AC099E">
        <w:t>). Information on the status of ratification by the parties of the amendment listing PCP and its salts and esters in the Stockholm Convention can be found on the website of the Treaty Section of the United Nations (</w:t>
      </w:r>
      <w:hyperlink r:id="rId27" w:history="1">
        <w:r w:rsidRPr="00AC099E">
          <w:t>https://treaties.un.org/</w:t>
        </w:r>
      </w:hyperlink>
      <w:r w:rsidRPr="00AC099E">
        <w:t>).</w:t>
      </w:r>
    </w:p>
    <w:p w:rsidR="00D15D1D" w:rsidRPr="00AC099E" w:rsidRDefault="00D15D1D" w:rsidP="0005158A">
      <w:pPr>
        <w:pStyle w:val="ListParagraph"/>
        <w:spacing w:after="120"/>
        <w:ind w:left="1411" w:firstLine="0"/>
      </w:pPr>
      <w:r w:rsidRPr="00AC099E">
        <w:t xml:space="preserve">PCP is one of the three major industrial wood preservatives (the other two are </w:t>
      </w:r>
      <w:proofErr w:type="spellStart"/>
      <w:r w:rsidRPr="00AC099E">
        <w:t>Chromated</w:t>
      </w:r>
      <w:proofErr w:type="spellEnd"/>
      <w:r w:rsidRPr="00AC099E">
        <w:t xml:space="preserve"> Copper Arsenate </w:t>
      </w:r>
      <w:r w:rsidR="00CC45D0" w:rsidRPr="00AC099E">
        <w:t>(</w:t>
      </w:r>
      <w:r w:rsidRPr="00AC099E">
        <w:t>CCA</w:t>
      </w:r>
      <w:r w:rsidR="00CC45D0" w:rsidRPr="00AC099E">
        <w:t>)</w:t>
      </w:r>
      <w:r w:rsidRPr="00AC099E">
        <w:t xml:space="preserve"> and creosote)</w:t>
      </w:r>
      <w:r w:rsidR="00590919" w:rsidRPr="00AC099E">
        <w:t xml:space="preserve">, but it </w:t>
      </w:r>
      <w:r w:rsidRPr="00AC099E">
        <w:t xml:space="preserve">has </w:t>
      </w:r>
      <w:r w:rsidR="00590919" w:rsidRPr="00AC099E">
        <w:t xml:space="preserve">also been used for </w:t>
      </w:r>
      <w:r w:rsidRPr="00AC099E">
        <w:t xml:space="preserve">a variety of other applications (e.g., </w:t>
      </w:r>
      <w:r w:rsidR="00E862D0" w:rsidRPr="00AC099E">
        <w:t xml:space="preserve">a general herbicide, </w:t>
      </w:r>
      <w:r w:rsidRPr="00AC099E">
        <w:t>biocide, pesticide, disinfectant, defoliant, anti-</w:t>
      </w:r>
      <w:proofErr w:type="spellStart"/>
      <w:r w:rsidRPr="00AC099E">
        <w:t>sapstain</w:t>
      </w:r>
      <w:proofErr w:type="spellEnd"/>
      <w:r w:rsidRPr="00AC099E">
        <w:t xml:space="preserve"> agent, anti-microbial agent and is used in the production of </w:t>
      </w:r>
      <w:r w:rsidR="00537125" w:rsidRPr="00AC099E">
        <w:t xml:space="preserve">Na-PCP as well as </w:t>
      </w:r>
      <w:r w:rsidRPr="00AC099E">
        <w:t xml:space="preserve">PCP-L). </w:t>
      </w:r>
      <w:r w:rsidR="00F64308" w:rsidRPr="00AC099E">
        <w:t xml:space="preserve">Na-PCP was often used for wood treatment due to its better water solubility compared to PCP. </w:t>
      </w:r>
      <w:r w:rsidRPr="00AC099E">
        <w:t xml:space="preserve">Na-PCP readily dissociates to PCP. </w:t>
      </w:r>
      <w:r w:rsidR="00537125" w:rsidRPr="00AC099E">
        <w:t>PCP-L was developed especially for application on fabrics</w:t>
      </w:r>
      <w:r w:rsidRPr="00AC099E">
        <w:t xml:space="preserve">.  </w:t>
      </w:r>
    </w:p>
    <w:p w:rsidR="0045308C" w:rsidRPr="00AC099E" w:rsidRDefault="00C650BF" w:rsidP="005D689D">
      <w:pPr>
        <w:pStyle w:val="ListParagraph"/>
        <w:spacing w:after="120"/>
        <w:ind w:left="1411" w:firstLine="0"/>
      </w:pPr>
      <w:r w:rsidRPr="00AC099E">
        <w:t>Currently u</w:t>
      </w:r>
      <w:r w:rsidR="0045308C" w:rsidRPr="00AC099E">
        <w:t xml:space="preserve">se of PCP appears to be allowed worldwide only for wood preservation </w:t>
      </w:r>
      <w:r w:rsidR="00CC45D0" w:rsidRPr="00AC099E">
        <w:t>in</w:t>
      </w:r>
      <w:r w:rsidR="000D7CB3" w:rsidRPr="00AC099E">
        <w:t xml:space="preserve"> </w:t>
      </w:r>
      <w:r w:rsidR="00324E7A" w:rsidRPr="00AC099E">
        <w:t>the production of</w:t>
      </w:r>
      <w:r w:rsidR="000D7CB3" w:rsidRPr="00AC099E">
        <w:t xml:space="preserve"> impregnated timber</w:t>
      </w:r>
      <w:r w:rsidR="0045308C" w:rsidRPr="00AC099E">
        <w:t xml:space="preserve">. PCP and Na-PCP are </w:t>
      </w:r>
      <w:r w:rsidR="00DC64A5" w:rsidRPr="00AC099E">
        <w:t xml:space="preserve">used </w:t>
      </w:r>
      <w:r w:rsidR="0045308C" w:rsidRPr="00AC099E">
        <w:t>in industrial wood preservation</w:t>
      </w:r>
      <w:r w:rsidR="00DC64A5" w:rsidRPr="00AC099E">
        <w:t>,</w:t>
      </w:r>
      <w:r w:rsidR="0045308C" w:rsidRPr="00AC099E">
        <w:t xml:space="preserve"> especially treatment of utility poles, cross-arms, and outdoor construction material in non-residential constructions. In the lumber and timber market, PCP is used less in favor of CCA and alkaline </w:t>
      </w:r>
      <w:r w:rsidR="0045308C" w:rsidRPr="00AC099E">
        <w:lastRenderedPageBreak/>
        <w:t>copper quaternary (ACQ) preservatives (USEPA</w:t>
      </w:r>
      <w:r w:rsidR="00A45C6F" w:rsidRPr="00AC099E">
        <w:t>,</w:t>
      </w:r>
      <w:r w:rsidR="0045308C" w:rsidRPr="00AC099E">
        <w:t xml:space="preserve"> 2008). Na-PCP is used also for preservation paint products during storage (</w:t>
      </w:r>
      <w:r w:rsidR="002A1AD9" w:rsidRPr="00AC099E">
        <w:t>Indian Chemicals Council,</w:t>
      </w:r>
      <w:r w:rsidR="0045308C" w:rsidRPr="00AC099E">
        <w:t xml:space="preserve"> 2014).  </w:t>
      </w:r>
      <w:r w:rsidR="00CC45D0" w:rsidRPr="00AC099E">
        <w:t xml:space="preserve">As of </w:t>
      </w:r>
      <w:r w:rsidR="002A1AD9" w:rsidRPr="00AC099E">
        <w:t>2014</w:t>
      </w:r>
      <w:r w:rsidR="00CC45D0" w:rsidRPr="00AC099E">
        <w:t>, n</w:t>
      </w:r>
      <w:r w:rsidR="0045308C" w:rsidRPr="00AC099E">
        <w:t>o country ha</w:t>
      </w:r>
      <w:r w:rsidR="00CC45D0" w:rsidRPr="00AC099E">
        <w:t>d</w:t>
      </w:r>
      <w:r w:rsidR="0045308C" w:rsidRPr="00AC099E">
        <w:t xml:space="preserve"> reported use of PCP-L </w:t>
      </w:r>
      <w:r w:rsidR="00590919" w:rsidRPr="00AC099E">
        <w:t>any</w:t>
      </w:r>
      <w:r w:rsidR="00CC45D0" w:rsidRPr="00AC099E">
        <w:t xml:space="preserve"> longer</w:t>
      </w:r>
      <w:r w:rsidR="00590919" w:rsidRPr="00AC099E">
        <w:t xml:space="preserve"> </w:t>
      </w:r>
      <w:r w:rsidR="0045308C" w:rsidRPr="00AC099E">
        <w:t>(UNEP/POPS/POPRC.10/10/Add.1).</w:t>
      </w:r>
    </w:p>
    <w:p w:rsidR="00174D4D" w:rsidRPr="00AC099E" w:rsidRDefault="00174D4D" w:rsidP="005D689D">
      <w:pPr>
        <w:pStyle w:val="ListParagraph"/>
        <w:spacing w:after="120"/>
        <w:ind w:left="1411" w:firstLine="0"/>
      </w:pPr>
      <w:r w:rsidRPr="00AC099E">
        <w:t xml:space="preserve">For PCP pressure wood preservation, the preservative (PCP/oil solution) is applied in a pressure cylinder. Specific treatment parameters (e.g. temperature, pressure and duration) are dictated by the species of wood, the wood product and the initial moisture content of the wood. After conditioning, an empty-cell treatment process is generally used to apply the oil-borne PCP preservative. Following the drain cycle at the end of the impregnation process, a vacuum is applied to encourage the removal of excess preservative and pressurized air from the wood cells. This process minimizes preservative “bleeding” from the treated product. Alternatively, an expansion bath or final steam cycle, followed by a vacuum, may be used to minimize surface exudations and long-term bleeding and to improve the surface cleanliness of the material. The treated wood is withdrawn from the treating cylinder and stored on a drip </w:t>
      </w:r>
      <w:proofErr w:type="spellStart"/>
      <w:r w:rsidRPr="00AC099E">
        <w:t>pad</w:t>
      </w:r>
      <w:proofErr w:type="spellEnd"/>
      <w:r w:rsidRPr="00AC099E">
        <w:t xml:space="preserve"> until </w:t>
      </w:r>
      <w:proofErr w:type="spellStart"/>
      <w:r w:rsidRPr="00AC099E">
        <w:t>drippage</w:t>
      </w:r>
      <w:proofErr w:type="spellEnd"/>
      <w:r w:rsidRPr="00AC099E">
        <w:t xml:space="preserve"> has essentially stopped. From there the wood is either taken for storage in the yard or shipped by truck or rail car. (Environment Canada, 2013).</w:t>
      </w:r>
    </w:p>
    <w:p w:rsidR="004C55ED" w:rsidRPr="00AC099E" w:rsidRDefault="004C55ED" w:rsidP="004C55ED">
      <w:pPr>
        <w:pStyle w:val="ListParagraph"/>
        <w:spacing w:after="120"/>
        <w:ind w:left="1411" w:firstLine="0"/>
      </w:pPr>
      <w:r w:rsidRPr="00AC099E">
        <w:t>Na-PCP is used for anti-</w:t>
      </w:r>
      <w:proofErr w:type="spellStart"/>
      <w:r w:rsidRPr="00AC099E">
        <w:t>sapstain</w:t>
      </w:r>
      <w:proofErr w:type="spellEnd"/>
      <w:r w:rsidRPr="00AC099E">
        <w:t xml:space="preserve"> dip or spray </w:t>
      </w:r>
      <w:proofErr w:type="spellStart"/>
      <w:r w:rsidRPr="00AC099E">
        <w:t>treatment.The</w:t>
      </w:r>
      <w:proofErr w:type="spellEnd"/>
      <w:r w:rsidRPr="00AC099E">
        <w:t xml:space="preserve"> active compounds are supplied as powders or water-based concentrates for mixing or dilution, for use at solution concentrations </w:t>
      </w:r>
      <w:r w:rsidR="00CC45D0" w:rsidRPr="00AC099E">
        <w:t xml:space="preserve">of </w:t>
      </w:r>
      <w:r w:rsidRPr="00AC099E">
        <w:t>2-5 %. These are made up in large tanks in which the timber is immersed for short periods (10-20 seconds). After treatment, the timber is stacked to drain and to allow excess solution to dry. Treated timber may then be kiln- or air-dried and packaged for dispatch. (</w:t>
      </w:r>
      <w:proofErr w:type="spellStart"/>
      <w:r w:rsidRPr="00AC099E">
        <w:t>Kitunen</w:t>
      </w:r>
      <w:proofErr w:type="spellEnd"/>
      <w:r w:rsidRPr="00AC099E">
        <w:t>, 1990</w:t>
      </w:r>
      <w:r w:rsidR="000D7A33" w:rsidRPr="00AC099E">
        <w:t xml:space="preserve">; </w:t>
      </w:r>
      <w:r w:rsidRPr="00AC099E">
        <w:t>OSPAR, 2001 and references therein).</w:t>
      </w:r>
    </w:p>
    <w:p w:rsidR="0033518A" w:rsidRPr="00AC099E" w:rsidRDefault="0033518A" w:rsidP="005D689D">
      <w:pPr>
        <w:pStyle w:val="ListParagraph"/>
        <w:spacing w:after="120"/>
        <w:ind w:left="1411" w:firstLine="0"/>
      </w:pPr>
      <w:r w:rsidRPr="00AC099E">
        <w:t xml:space="preserve">PCP-L was earlier used in the preservation of textiles, which are subject to attack by fungi and bacteria during storage and use. These include wool, cotton, flax and jute fabrics and yarns used in covers, tarpaulins, awnings, tents, webbing and netting and also sisal and manila ropes. In the early 1990’s PCP-L was used in jute fabrics from which PCP-L could migrate to the </w:t>
      </w:r>
      <w:proofErr w:type="spellStart"/>
      <w:r w:rsidRPr="00AC099E">
        <w:t>fibres</w:t>
      </w:r>
      <w:proofErr w:type="spellEnd"/>
      <w:r w:rsidRPr="00AC099E">
        <w:t xml:space="preserve"> of </w:t>
      </w:r>
      <w:proofErr w:type="spellStart"/>
      <w:r w:rsidRPr="00AC099E">
        <w:t>woollen</w:t>
      </w:r>
      <w:proofErr w:type="spellEnd"/>
      <w:r w:rsidRPr="00AC099E">
        <w:t xml:space="preserve"> carpets. PCP-L use continued for preservation of </w:t>
      </w:r>
      <w:r w:rsidR="001A2342" w:rsidRPr="00AC099E">
        <w:t xml:space="preserve">heavy duty </w:t>
      </w:r>
      <w:r w:rsidRPr="00AC099E">
        <w:t xml:space="preserve">military textiles </w:t>
      </w:r>
      <w:r w:rsidR="001A2342" w:rsidRPr="00AC099E">
        <w:t xml:space="preserve">(e.g. used in transport and tents) </w:t>
      </w:r>
      <w:r w:rsidRPr="00AC099E">
        <w:t xml:space="preserve">still in 2000’s because it was reported as an effective preservative against a wide range of decay-causing organisms, and it was proved to be compatible with many of the other treatments and materials required for military use. (OSPAR, 2001 and references therein, </w:t>
      </w:r>
      <w:r w:rsidR="001A2342" w:rsidRPr="00AC099E">
        <w:t>Institute of Environmental Protection, 200</w:t>
      </w:r>
      <w:r w:rsidR="00AA6A2B" w:rsidRPr="00AC099E">
        <w:t>8</w:t>
      </w:r>
      <w:r w:rsidR="000D7A33" w:rsidRPr="00AC099E">
        <w:t>;</w:t>
      </w:r>
      <w:r w:rsidR="001A2342" w:rsidRPr="00AC099E">
        <w:t xml:space="preserve"> </w:t>
      </w:r>
      <w:r w:rsidRPr="00AC099E">
        <w:t xml:space="preserve">UBA, 2015). </w:t>
      </w:r>
    </w:p>
    <w:p w:rsidR="009F08D5" w:rsidRPr="00AC099E" w:rsidRDefault="00A17B5F" w:rsidP="00833533">
      <w:pPr>
        <w:pStyle w:val="ListParagraph"/>
        <w:spacing w:after="120"/>
        <w:ind w:left="1411" w:firstLine="0"/>
      </w:pPr>
      <w:r w:rsidRPr="00AC099E">
        <w:t>PCP, Na</w:t>
      </w:r>
      <w:r w:rsidR="00832345" w:rsidRPr="00AC099E">
        <w:t>-</w:t>
      </w:r>
      <w:r w:rsidRPr="00AC099E">
        <w:t>PCP and PCP</w:t>
      </w:r>
      <w:r w:rsidR="00832345" w:rsidRPr="00AC099E">
        <w:t>-</w:t>
      </w:r>
      <w:r w:rsidRPr="00AC099E">
        <w:t xml:space="preserve">L have all been used </w:t>
      </w:r>
      <w:r w:rsidR="00537125" w:rsidRPr="00AC099E">
        <w:t>at least until</w:t>
      </w:r>
      <w:r w:rsidRPr="00AC099E">
        <w:t xml:space="preserve"> </w:t>
      </w:r>
      <w:r w:rsidR="00537125" w:rsidRPr="00AC099E">
        <w:t>19</w:t>
      </w:r>
      <w:r w:rsidR="00BC4294" w:rsidRPr="00AC099E">
        <w:t>8</w:t>
      </w:r>
      <w:r w:rsidR="00537125" w:rsidRPr="00AC099E">
        <w:t xml:space="preserve">0’s </w:t>
      </w:r>
      <w:r w:rsidRPr="00AC099E">
        <w:t xml:space="preserve">also for </w:t>
      </w:r>
      <w:r w:rsidR="004C55ED" w:rsidRPr="00AC099E">
        <w:t xml:space="preserve">example </w:t>
      </w:r>
      <w:r w:rsidRPr="00AC099E">
        <w:t xml:space="preserve">as preservative in oil-based </w:t>
      </w:r>
      <w:proofErr w:type="spellStart"/>
      <w:r w:rsidRPr="00AC099E">
        <w:t>paintlike</w:t>
      </w:r>
      <w:proofErr w:type="spellEnd"/>
      <w:r w:rsidRPr="00AC099E">
        <w:t xml:space="preserve"> products, as preservative in </w:t>
      </w:r>
      <w:r w:rsidR="00A133C2" w:rsidRPr="00AC099E">
        <w:t xml:space="preserve">starches, </w:t>
      </w:r>
      <w:proofErr w:type="spellStart"/>
      <w:r w:rsidR="00A133C2" w:rsidRPr="00AC099E">
        <w:t>dextrins</w:t>
      </w:r>
      <w:proofErr w:type="spellEnd"/>
      <w:r w:rsidR="00A133C2" w:rsidRPr="00AC099E">
        <w:t xml:space="preserve"> and </w:t>
      </w:r>
      <w:r w:rsidRPr="00AC099E">
        <w:t>glues (leather, toilet paper</w:t>
      </w:r>
      <w:r w:rsidR="000E0E91" w:rsidRPr="00AC099E">
        <w:t>, carpets</w:t>
      </w:r>
      <w:r w:rsidRPr="00AC099E">
        <w:t xml:space="preserve"> etc</w:t>
      </w:r>
      <w:r w:rsidR="009A71AB" w:rsidRPr="00AC099E">
        <w:t>.</w:t>
      </w:r>
      <w:r w:rsidRPr="00AC099E">
        <w:t xml:space="preserve">) and in adhesives, as an intermediate product for the synthesis of pharmaceuticals, as an intermediate product in obtaining </w:t>
      </w:r>
      <w:proofErr w:type="spellStart"/>
      <w:r w:rsidRPr="00AC099E">
        <w:t>colouring</w:t>
      </w:r>
      <w:proofErr w:type="spellEnd"/>
      <w:r w:rsidRPr="00AC099E">
        <w:t xml:space="preserve"> substances (</w:t>
      </w:r>
      <w:proofErr w:type="spellStart"/>
      <w:r w:rsidRPr="00AC099E">
        <w:t>anthraquinon</w:t>
      </w:r>
      <w:proofErr w:type="spellEnd"/>
      <w:r w:rsidRPr="00AC099E">
        <w:t xml:space="preserve"> colorants and intermediates), in mushroom farms for wooden trays where mushrooms are grown, in slime control in pulp and paper production</w:t>
      </w:r>
      <w:r w:rsidR="00A133C2" w:rsidRPr="00AC099E">
        <w:t>, cooling tower water,</w:t>
      </w:r>
      <w:r w:rsidRPr="00AC099E">
        <w:t xml:space="preserve"> and as an agricultural chemical in weed control (for instance as a fungicide or on crops as a defoliant) (OSPAR, 2001</w:t>
      </w:r>
      <w:r w:rsidR="000D7A33" w:rsidRPr="00AC099E">
        <w:t xml:space="preserve">; </w:t>
      </w:r>
      <w:r w:rsidR="00A133C2" w:rsidRPr="00AC099E">
        <w:t xml:space="preserve">Institute for </w:t>
      </w:r>
      <w:r w:rsidR="000D7A33" w:rsidRPr="00AC099E">
        <w:t>E</w:t>
      </w:r>
      <w:r w:rsidR="00A133C2" w:rsidRPr="00AC099E">
        <w:t xml:space="preserve">nvironmental </w:t>
      </w:r>
      <w:r w:rsidR="000D7A33" w:rsidRPr="00AC099E">
        <w:t>P</w:t>
      </w:r>
      <w:r w:rsidR="00A133C2" w:rsidRPr="00AC099E">
        <w:t>rotection, 200</w:t>
      </w:r>
      <w:r w:rsidR="00AA6A2B" w:rsidRPr="00AC099E">
        <w:t>8</w:t>
      </w:r>
      <w:r w:rsidRPr="00AC099E">
        <w:t>).</w:t>
      </w:r>
    </w:p>
    <w:p w:rsidR="00A60D2E" w:rsidRPr="00AC099E" w:rsidRDefault="00A60D2E" w:rsidP="000A107E">
      <w:pPr>
        <w:pStyle w:val="ListParagraph"/>
        <w:spacing w:after="120"/>
        <w:ind w:left="1411" w:firstLine="0"/>
      </w:pPr>
      <w:r w:rsidRPr="00AC099E">
        <w:t>PCP, its salts and esters have been used for many different purposes</w:t>
      </w:r>
      <w:r w:rsidR="00D47DC5" w:rsidRPr="00AC099E">
        <w:t xml:space="preserve"> </w:t>
      </w:r>
      <w:r w:rsidR="000A107E" w:rsidRPr="00AC099E">
        <w:t xml:space="preserve">in different countries and regions </w:t>
      </w:r>
      <w:r w:rsidR="00D47DC5" w:rsidRPr="00AC099E">
        <w:t>(see Table 2)</w:t>
      </w:r>
      <w:r w:rsidRPr="00AC099E">
        <w:t>, but the use was discontinued in many countries by the 1990s.  Already in 1996 it was restricted at least in 30 countries (EC, 1996).</w:t>
      </w:r>
    </w:p>
    <w:p w:rsidR="00537125" w:rsidRPr="00AC099E" w:rsidRDefault="00300A3D" w:rsidP="004C55ED">
      <w:pPr>
        <w:pStyle w:val="ListParagraph"/>
        <w:spacing w:after="120"/>
        <w:ind w:left="1411" w:firstLine="0"/>
      </w:pPr>
      <w:r w:rsidRPr="00AC099E">
        <w:t xml:space="preserve">Currently, </w:t>
      </w:r>
      <w:r w:rsidR="00D47DC5" w:rsidRPr="00AC099E">
        <w:t xml:space="preserve">there are no new uses of </w:t>
      </w:r>
      <w:r w:rsidRPr="00AC099E">
        <w:t xml:space="preserve">PCP in </w:t>
      </w:r>
      <w:r w:rsidR="009A71AB" w:rsidRPr="00AC099E">
        <w:t xml:space="preserve">Australia, China, </w:t>
      </w:r>
      <w:r w:rsidR="000D7A33" w:rsidRPr="00AC099E">
        <w:t>in the EU</w:t>
      </w:r>
      <w:r w:rsidRPr="00AC099E">
        <w:t>, New Zealand, Russia</w:t>
      </w:r>
      <w:r w:rsidR="00797BE0" w:rsidRPr="00AC099E">
        <w:t>n Federation, Serbia, Sri Lanka</w:t>
      </w:r>
      <w:r w:rsidRPr="00AC099E">
        <w:t xml:space="preserve"> </w:t>
      </w:r>
      <w:r w:rsidR="00A27DDB" w:rsidRPr="00AC099E">
        <w:t xml:space="preserve">or </w:t>
      </w:r>
      <w:r w:rsidRPr="00AC099E">
        <w:t>Switzerland</w:t>
      </w:r>
      <w:r w:rsidR="000A5690" w:rsidRPr="00AC099E">
        <w:t xml:space="preserve"> </w:t>
      </w:r>
      <w:r w:rsidR="00C4082D" w:rsidRPr="00AC099E">
        <w:t>(UNEP/POPS/POPRC.9/13/Add.3)</w:t>
      </w:r>
      <w:r w:rsidR="00CC52BF" w:rsidRPr="00AC099E">
        <w:t>, although products and articles treated with PCP are likely still in use even in those countries</w:t>
      </w:r>
      <w:r w:rsidR="00267665" w:rsidRPr="00AC099E">
        <w:t>.</w:t>
      </w:r>
      <w:r w:rsidR="00C4082D" w:rsidRPr="00AC099E">
        <w:t xml:space="preserve"> </w:t>
      </w:r>
      <w:r w:rsidR="003420BA" w:rsidRPr="00AC099E">
        <w:t xml:space="preserve">For example, </w:t>
      </w:r>
      <w:r w:rsidR="009F169B" w:rsidRPr="00AC099E">
        <w:t xml:space="preserve">the </w:t>
      </w:r>
      <w:r w:rsidR="003420BA" w:rsidRPr="00AC099E">
        <w:t xml:space="preserve">Swedish Environment Protection Agency estimated in 2009 that 340 </w:t>
      </w:r>
      <w:proofErr w:type="spellStart"/>
      <w:r w:rsidR="003420BA" w:rsidRPr="00AC099E">
        <w:t>tonnes</w:t>
      </w:r>
      <w:proofErr w:type="spellEnd"/>
      <w:r w:rsidR="003420BA" w:rsidRPr="00AC099E">
        <w:t xml:space="preserve"> of PCP, mainly in pressure impregnated wood,  was still in use despite the ban in 1978 (</w:t>
      </w:r>
      <w:proofErr w:type="spellStart"/>
      <w:r w:rsidR="003420BA" w:rsidRPr="00AC099E">
        <w:t>Naturvårdsverket</w:t>
      </w:r>
      <w:proofErr w:type="spellEnd"/>
      <w:r w:rsidR="003420BA" w:rsidRPr="00AC099E">
        <w:t>, 2009).</w:t>
      </w:r>
    </w:p>
    <w:p w:rsidR="0048720F" w:rsidRPr="00AC099E" w:rsidRDefault="00174D4D" w:rsidP="004C55ED">
      <w:pPr>
        <w:pStyle w:val="ListParagraph"/>
        <w:spacing w:after="120"/>
        <w:ind w:left="1411" w:firstLine="0"/>
      </w:pPr>
      <w:r w:rsidRPr="00AC099E">
        <w:t>The i</w:t>
      </w:r>
      <w:r w:rsidR="000A5690" w:rsidRPr="00AC099E">
        <w:t xml:space="preserve">nformation collected </w:t>
      </w:r>
      <w:r w:rsidR="00BA15A2" w:rsidRPr="00AC099E">
        <w:t xml:space="preserve">for </w:t>
      </w:r>
      <w:r w:rsidR="00402663" w:rsidRPr="00AC099E">
        <w:t xml:space="preserve">the </w:t>
      </w:r>
      <w:r w:rsidR="00BA15A2" w:rsidRPr="00AC099E">
        <w:t xml:space="preserve">Stockholm Convention Risk Profile </w:t>
      </w:r>
      <w:r w:rsidR="000A5690" w:rsidRPr="00AC099E">
        <w:t xml:space="preserve">showed that every country with wood preservation uses </w:t>
      </w:r>
      <w:r w:rsidR="00A60D2E" w:rsidRPr="00AC099E">
        <w:t xml:space="preserve">has </w:t>
      </w:r>
      <w:r w:rsidR="000A5690" w:rsidRPr="00AC099E">
        <w:t xml:space="preserve">reported also additional restrictions and/or regulations in place for managing the wood preservation industry, including Belize, Canada, Mexico and the </w:t>
      </w:r>
      <w:r w:rsidR="00651C55" w:rsidRPr="00AC099E">
        <w:t>United States</w:t>
      </w:r>
      <w:r w:rsidR="000D7A33" w:rsidRPr="00AC099E">
        <w:t xml:space="preserve"> of America (USA)</w:t>
      </w:r>
      <w:r w:rsidR="000A5690" w:rsidRPr="00AC099E">
        <w:t xml:space="preserve">. </w:t>
      </w:r>
      <w:r w:rsidR="00C4082D" w:rsidRPr="00AC099E">
        <w:t xml:space="preserve">In addition, PCP use in wood treatments is banned or heavily restricted in </w:t>
      </w:r>
      <w:r w:rsidR="00797BE0" w:rsidRPr="00AC099E">
        <w:t xml:space="preserve">Indonesia, </w:t>
      </w:r>
      <w:r w:rsidR="00C4082D" w:rsidRPr="00AC099E">
        <w:t>Morocco, Sri Lanka, and Ecuador (UNEP/POPS/POPRC.10/10/Add.1).</w:t>
      </w:r>
      <w:r w:rsidR="0048720F" w:rsidRPr="00AC099E">
        <w:t xml:space="preserve"> In Europe PCP, its salts and esters have been used in a variety of different sectors until </w:t>
      </w:r>
      <w:r w:rsidR="00D955EE" w:rsidRPr="00AC099E">
        <w:t>2008</w:t>
      </w:r>
      <w:r w:rsidR="0048720F" w:rsidRPr="00AC099E">
        <w:t>. (EC, 1994a</w:t>
      </w:r>
      <w:r w:rsidR="002A1AD9" w:rsidRPr="00AC099E">
        <w:t xml:space="preserve">; </w:t>
      </w:r>
      <w:r w:rsidR="0048720F" w:rsidRPr="00AC099E">
        <w:t>EC, 1994b</w:t>
      </w:r>
      <w:r w:rsidR="002A1AD9" w:rsidRPr="00AC099E">
        <w:t>;</w:t>
      </w:r>
      <w:r w:rsidR="0048720F" w:rsidRPr="00AC099E">
        <w:t xml:space="preserve"> EC, 1996</w:t>
      </w:r>
      <w:r w:rsidR="002A1AD9" w:rsidRPr="00AC099E">
        <w:t>;</w:t>
      </w:r>
      <w:r w:rsidR="0048720F" w:rsidRPr="00AC099E">
        <w:t xml:space="preserve"> UNEP/POPS/POPRC.9/13/Add.3</w:t>
      </w:r>
      <w:r w:rsidR="002A1AD9" w:rsidRPr="00AC099E">
        <w:t xml:space="preserve">; </w:t>
      </w:r>
      <w:r w:rsidR="0048720F" w:rsidRPr="00AC099E">
        <w:t>UBA, 2015).</w:t>
      </w:r>
    </w:p>
    <w:p w:rsidR="008D3CF7" w:rsidRPr="00AC099E" w:rsidRDefault="008D3CF7" w:rsidP="008D3CF7">
      <w:pPr>
        <w:spacing w:after="120"/>
        <w:ind w:left="1419"/>
      </w:pPr>
    </w:p>
    <w:p w:rsidR="000D7A33" w:rsidRPr="00AC099E" w:rsidRDefault="000D7A33" w:rsidP="008D3CF7">
      <w:pPr>
        <w:spacing w:after="120"/>
        <w:ind w:left="1419"/>
        <w:rPr>
          <w:b/>
        </w:rPr>
      </w:pPr>
    </w:p>
    <w:p w:rsidR="00AC099E" w:rsidRDefault="00AC099E" w:rsidP="008D3CF7">
      <w:pPr>
        <w:spacing w:after="120"/>
        <w:ind w:left="1419"/>
        <w:rPr>
          <w:b/>
        </w:rPr>
      </w:pPr>
    </w:p>
    <w:p w:rsidR="000A5690" w:rsidRPr="00AC099E" w:rsidRDefault="008D3CF7" w:rsidP="00741300">
      <w:pPr>
        <w:spacing w:after="120"/>
        <w:ind w:left="1419"/>
      </w:pPr>
      <w:r w:rsidRPr="00AC099E">
        <w:rPr>
          <w:b/>
        </w:rPr>
        <w:lastRenderedPageBreak/>
        <w:t>Table 2</w:t>
      </w:r>
      <w:r w:rsidR="00741300">
        <w:rPr>
          <w:b/>
        </w:rPr>
        <w:t>:</w:t>
      </w:r>
      <w:r w:rsidRPr="00AC099E">
        <w:rPr>
          <w:b/>
        </w:rPr>
        <w:t xml:space="preserve"> </w:t>
      </w:r>
      <w:r w:rsidR="00D955EE" w:rsidRPr="00AC099E">
        <w:t>Current and historical</w:t>
      </w:r>
      <w:r w:rsidR="00D955EE" w:rsidRPr="00AC099E">
        <w:rPr>
          <w:b/>
        </w:rPr>
        <w:t xml:space="preserve"> </w:t>
      </w:r>
      <w:r w:rsidR="00D955EE" w:rsidRPr="00AC099E">
        <w:t>u</w:t>
      </w:r>
      <w:r w:rsidRPr="00AC099E">
        <w:t>ses of PCP, Na-PCP and PCP-L in different countries and regions (</w:t>
      </w:r>
      <w:r w:rsidR="00D47DC5" w:rsidRPr="00AC099E">
        <w:t xml:space="preserve">Institute of Environmental Protection, </w:t>
      </w:r>
      <w:r w:rsidR="00C22831" w:rsidRPr="00AC099E">
        <w:t>2008</w:t>
      </w:r>
      <w:r w:rsidR="002A1AD9" w:rsidRPr="00AC099E">
        <w:t xml:space="preserve">; </w:t>
      </w:r>
      <w:r w:rsidRPr="00AC099E">
        <w:t xml:space="preserve">UNEP/POPS/POPRC.9/13/Add.3). </w:t>
      </w:r>
      <w:r w:rsidR="0048720F" w:rsidRPr="00AC099E">
        <w:t xml:space="preserve"> </w:t>
      </w:r>
    </w:p>
    <w:tbl>
      <w:tblPr>
        <w:tblStyle w:val="TableGrid"/>
        <w:tblW w:w="0" w:type="auto"/>
        <w:tblInd w:w="1419" w:type="dxa"/>
        <w:tblLook w:val="04A0" w:firstRow="1" w:lastRow="0" w:firstColumn="1" w:lastColumn="0" w:noHBand="0" w:noVBand="1"/>
      </w:tblPr>
      <w:tblGrid>
        <w:gridCol w:w="1022"/>
        <w:gridCol w:w="4072"/>
        <w:gridCol w:w="3200"/>
      </w:tblGrid>
      <w:tr w:rsidR="00411302" w:rsidRPr="00AC099E" w:rsidTr="00A55563">
        <w:tc>
          <w:tcPr>
            <w:tcW w:w="1022" w:type="dxa"/>
          </w:tcPr>
          <w:p w:rsidR="00411302" w:rsidRPr="00AC099E" w:rsidRDefault="00411302" w:rsidP="0048720F">
            <w:pPr>
              <w:pStyle w:val="ListParagraph"/>
              <w:numPr>
                <w:ilvl w:val="0"/>
                <w:numId w:val="0"/>
              </w:numPr>
              <w:spacing w:after="120"/>
              <w:rPr>
                <w:b/>
              </w:rPr>
            </w:pPr>
            <w:r w:rsidRPr="00AC099E">
              <w:rPr>
                <w:b/>
              </w:rPr>
              <w:t>Country</w:t>
            </w:r>
          </w:p>
        </w:tc>
        <w:tc>
          <w:tcPr>
            <w:tcW w:w="4072" w:type="dxa"/>
          </w:tcPr>
          <w:p w:rsidR="00411302" w:rsidRPr="00AC099E" w:rsidRDefault="00411302" w:rsidP="0048720F">
            <w:pPr>
              <w:pStyle w:val="ListParagraph"/>
              <w:numPr>
                <w:ilvl w:val="0"/>
                <w:numId w:val="0"/>
              </w:numPr>
              <w:spacing w:after="120"/>
              <w:rPr>
                <w:b/>
              </w:rPr>
            </w:pPr>
            <w:r w:rsidRPr="00AC099E">
              <w:rPr>
                <w:b/>
              </w:rPr>
              <w:t>PCP uses</w:t>
            </w:r>
          </w:p>
        </w:tc>
        <w:tc>
          <w:tcPr>
            <w:tcW w:w="3200" w:type="dxa"/>
          </w:tcPr>
          <w:p w:rsidR="00411302" w:rsidRPr="00AC099E" w:rsidDel="00216E9F" w:rsidRDefault="00411302" w:rsidP="0048720F">
            <w:pPr>
              <w:pStyle w:val="ListParagraph"/>
              <w:numPr>
                <w:ilvl w:val="0"/>
                <w:numId w:val="0"/>
              </w:numPr>
              <w:spacing w:after="120"/>
              <w:rPr>
                <w:b/>
              </w:rPr>
            </w:pPr>
            <w:r w:rsidRPr="00AC099E">
              <w:rPr>
                <w:b/>
              </w:rPr>
              <w:t>Other information</w:t>
            </w:r>
          </w:p>
        </w:tc>
      </w:tr>
      <w:tr w:rsidR="00411302" w:rsidRPr="00AC099E" w:rsidTr="00A55563">
        <w:tc>
          <w:tcPr>
            <w:tcW w:w="1022" w:type="dxa"/>
          </w:tcPr>
          <w:p w:rsidR="00411302" w:rsidRPr="00AC099E" w:rsidRDefault="00411302" w:rsidP="0048720F">
            <w:pPr>
              <w:pStyle w:val="ListParagraph"/>
              <w:numPr>
                <w:ilvl w:val="0"/>
                <w:numId w:val="0"/>
              </w:numPr>
              <w:spacing w:after="120"/>
            </w:pPr>
            <w:r w:rsidRPr="00AC099E">
              <w:t>Australia</w:t>
            </w:r>
          </w:p>
        </w:tc>
        <w:tc>
          <w:tcPr>
            <w:tcW w:w="4072" w:type="dxa"/>
          </w:tcPr>
          <w:p w:rsidR="00411302" w:rsidRPr="00AC099E" w:rsidDel="00216E9F" w:rsidRDefault="00411302" w:rsidP="005616E9">
            <w:pPr>
              <w:spacing w:after="120"/>
            </w:pPr>
            <w:r w:rsidRPr="00AC099E">
              <w:t>Anti-</w:t>
            </w:r>
            <w:proofErr w:type="spellStart"/>
            <w:r w:rsidRPr="00AC099E">
              <w:t>sapstain</w:t>
            </w:r>
            <w:proofErr w:type="spellEnd"/>
            <w:r w:rsidRPr="00AC099E">
              <w:t xml:space="preserve"> fungicide  and timber preservative.</w:t>
            </w:r>
          </w:p>
        </w:tc>
        <w:tc>
          <w:tcPr>
            <w:tcW w:w="3200" w:type="dxa"/>
          </w:tcPr>
          <w:p w:rsidR="00411302" w:rsidRPr="00AC099E" w:rsidRDefault="00411302" w:rsidP="005616E9">
            <w:pPr>
              <w:spacing w:after="120"/>
            </w:pPr>
          </w:p>
        </w:tc>
      </w:tr>
      <w:tr w:rsidR="00411302" w:rsidRPr="00AC099E" w:rsidTr="00A55563">
        <w:tc>
          <w:tcPr>
            <w:tcW w:w="1022" w:type="dxa"/>
          </w:tcPr>
          <w:p w:rsidR="00411302" w:rsidRPr="00AC099E" w:rsidRDefault="00411302" w:rsidP="0048720F">
            <w:pPr>
              <w:pStyle w:val="ListParagraph"/>
              <w:numPr>
                <w:ilvl w:val="0"/>
                <w:numId w:val="0"/>
              </w:numPr>
              <w:spacing w:after="120"/>
            </w:pPr>
            <w:r w:rsidRPr="00AC099E">
              <w:t>Canada</w:t>
            </w:r>
          </w:p>
        </w:tc>
        <w:tc>
          <w:tcPr>
            <w:tcW w:w="4072" w:type="dxa"/>
          </w:tcPr>
          <w:p w:rsidR="00411302" w:rsidRPr="00AC099E" w:rsidDel="00216E9F" w:rsidRDefault="00411302" w:rsidP="005616E9">
            <w:pPr>
              <w:spacing w:after="120"/>
            </w:pPr>
            <w:r w:rsidRPr="00AC099E">
              <w:rPr>
                <w:lang w:val="en-US"/>
              </w:rPr>
              <w:t>T</w:t>
            </w:r>
            <w:proofErr w:type="spellStart"/>
            <w:r w:rsidRPr="00AC099E">
              <w:t>reatment</w:t>
            </w:r>
            <w:proofErr w:type="spellEnd"/>
            <w:r w:rsidRPr="00AC099E">
              <w:t xml:space="preserve"> of wood for utility poles, cross-arms, outdoor construction timbers, pilings and railway ties. Historical uses include anti-</w:t>
            </w:r>
            <w:proofErr w:type="spellStart"/>
            <w:r w:rsidRPr="00AC099E">
              <w:t>sapstain</w:t>
            </w:r>
            <w:proofErr w:type="spellEnd"/>
            <w:r w:rsidRPr="00AC099E">
              <w:t xml:space="preserve"> and specialty applications (paints, stains, wood joinery products, industrial water treatment products, oil field biocides and material preservatives). </w:t>
            </w:r>
          </w:p>
        </w:tc>
        <w:tc>
          <w:tcPr>
            <w:tcW w:w="3200" w:type="dxa"/>
          </w:tcPr>
          <w:p w:rsidR="00411302" w:rsidRPr="00AC099E" w:rsidRDefault="00411302" w:rsidP="00411302">
            <w:pPr>
              <w:spacing w:after="120"/>
            </w:pPr>
            <w:r w:rsidRPr="00AC099E">
              <w:t xml:space="preserve">PCP-treated railway ties have not been installed since 1993. With approximately 15 million wood poles in a distribution network the predominant use of PCP is for the treatment of wood utility poles and cross-arms.  Canada has reported an increase of the amount of PCP used, from 372 tonnes in 2008 to 537 tonnes in 2012. (UNEP/POPS/POPRC.10/10/Add.1). All </w:t>
            </w:r>
            <w:proofErr w:type="spellStart"/>
            <w:r w:rsidRPr="00AC099E">
              <w:t>sapstain</w:t>
            </w:r>
            <w:proofErr w:type="spellEnd"/>
            <w:r w:rsidRPr="00AC099E">
              <w:t xml:space="preserve"> control and all other uses (e.g., domestic wood preservatives) were withdrawn in 1990. (UNEP/POPS/POPRC.9/13/Add.3)</w:t>
            </w:r>
          </w:p>
          <w:p w:rsidR="00411302" w:rsidRPr="00AC099E" w:rsidRDefault="00411302" w:rsidP="005616E9">
            <w:pPr>
              <w:spacing w:after="120"/>
              <w:rPr>
                <w:lang w:val="en-US"/>
              </w:rPr>
            </w:pPr>
          </w:p>
        </w:tc>
      </w:tr>
      <w:tr w:rsidR="00411302" w:rsidRPr="00AC099E" w:rsidTr="00A55563">
        <w:tc>
          <w:tcPr>
            <w:tcW w:w="1022" w:type="dxa"/>
          </w:tcPr>
          <w:p w:rsidR="00411302" w:rsidRPr="00AC099E" w:rsidRDefault="00411302" w:rsidP="0048720F">
            <w:pPr>
              <w:pStyle w:val="ListParagraph"/>
              <w:numPr>
                <w:ilvl w:val="0"/>
                <w:numId w:val="0"/>
              </w:numPr>
              <w:spacing w:after="120"/>
            </w:pPr>
            <w:r w:rsidRPr="00AC099E">
              <w:t>China</w:t>
            </w:r>
          </w:p>
        </w:tc>
        <w:tc>
          <w:tcPr>
            <w:tcW w:w="4072" w:type="dxa"/>
          </w:tcPr>
          <w:p w:rsidR="00411302" w:rsidRPr="00AC099E" w:rsidRDefault="00411302" w:rsidP="005616E9">
            <w:pPr>
              <w:spacing w:after="120"/>
            </w:pPr>
            <w:r w:rsidRPr="00AC099E">
              <w:t xml:space="preserve">Historical use for wood preservation for railway construction and as </w:t>
            </w:r>
            <w:proofErr w:type="spellStart"/>
            <w:r w:rsidRPr="00AC099E">
              <w:t>molluscide</w:t>
            </w:r>
            <w:proofErr w:type="spellEnd"/>
            <w:r w:rsidRPr="00AC099E">
              <w:t xml:space="preserve"> </w:t>
            </w:r>
          </w:p>
        </w:tc>
        <w:tc>
          <w:tcPr>
            <w:tcW w:w="3200" w:type="dxa"/>
          </w:tcPr>
          <w:p w:rsidR="00411302" w:rsidRPr="00AC099E" w:rsidRDefault="00411302" w:rsidP="005616E9">
            <w:pPr>
              <w:spacing w:after="120"/>
            </w:pPr>
          </w:p>
        </w:tc>
      </w:tr>
      <w:tr w:rsidR="00411302" w:rsidRPr="00AC099E" w:rsidTr="00A55563">
        <w:tc>
          <w:tcPr>
            <w:tcW w:w="1022" w:type="dxa"/>
          </w:tcPr>
          <w:p w:rsidR="00411302" w:rsidRPr="00AC099E" w:rsidRDefault="00411302" w:rsidP="0048720F">
            <w:pPr>
              <w:pStyle w:val="ListParagraph"/>
              <w:numPr>
                <w:ilvl w:val="0"/>
                <w:numId w:val="0"/>
              </w:numPr>
              <w:spacing w:after="120"/>
              <w:rPr>
                <w:lang w:val="en-GB"/>
              </w:rPr>
            </w:pPr>
            <w:r w:rsidRPr="00AC099E">
              <w:rPr>
                <w:lang w:val="en-GB"/>
              </w:rPr>
              <w:t>EU</w:t>
            </w:r>
          </w:p>
        </w:tc>
        <w:tc>
          <w:tcPr>
            <w:tcW w:w="4072" w:type="dxa"/>
          </w:tcPr>
          <w:p w:rsidR="00411302" w:rsidRPr="00AC099E" w:rsidRDefault="00411302" w:rsidP="005616E9">
            <w:pPr>
              <w:tabs>
                <w:tab w:val="clear" w:pos="1247"/>
                <w:tab w:val="clear" w:pos="2381"/>
                <w:tab w:val="clear" w:pos="2948"/>
                <w:tab w:val="clear" w:pos="3515"/>
                <w:tab w:val="left" w:pos="2520"/>
              </w:tabs>
              <w:spacing w:after="120"/>
            </w:pPr>
            <w:r w:rsidRPr="00AC099E">
              <w:t xml:space="preserve">Historical uses as: </w:t>
            </w:r>
          </w:p>
          <w:p w:rsidR="00411302" w:rsidRPr="00AC099E" w:rsidRDefault="00411302" w:rsidP="004C55ED">
            <w:pPr>
              <w:tabs>
                <w:tab w:val="clear" w:pos="1247"/>
                <w:tab w:val="clear" w:pos="2381"/>
                <w:tab w:val="clear" w:pos="2948"/>
                <w:tab w:val="clear" w:pos="3515"/>
                <w:tab w:val="left" w:pos="2520"/>
              </w:tabs>
              <w:spacing w:after="120"/>
            </w:pPr>
            <w:r w:rsidRPr="00AC099E">
              <w:t xml:space="preserve">Wood preservative (fungicide and anti-blueing agent), including remedial treatment of timber, in situ treatment of buildings of cultural and historic interest. In Germany PCP treated wood was used commonly inside houses, in buildings with a high percentage of wood materials such as barracks, halls, silos, etc. Upper layers of treated wood could contain PCP in concentration in a range of several </w:t>
            </w:r>
            <w:r w:rsidR="009F169B" w:rsidRPr="00AC099E">
              <w:t>thousand milligrams per kilogram</w:t>
            </w:r>
            <w:r w:rsidRPr="00AC099E">
              <w:t xml:space="preserve"> (UBA, 2015). In other EU countries PCP was applied mainly outside</w:t>
            </w:r>
            <w:r w:rsidR="002A1AD9" w:rsidRPr="00AC099E">
              <w:t xml:space="preserve"> of houses</w:t>
            </w:r>
            <w:r w:rsidRPr="00AC099E">
              <w:t>.</w:t>
            </w:r>
            <w:r w:rsidR="000D7A33" w:rsidRPr="00AC099E">
              <w:t xml:space="preserve"> </w:t>
            </w:r>
            <w:r w:rsidRPr="00AC099E">
              <w:t>Impregnation of industrial/heavy duty textiles (wool cotton, flax and jute fabrics and yarns used in covers, tarpaulins, awnings, tents, webbing and netting and also sisal and manila ropes) until 2002 (ESWI, 2011);</w:t>
            </w:r>
          </w:p>
          <w:p w:rsidR="00411302" w:rsidRPr="00AC099E" w:rsidRDefault="00411302" w:rsidP="004C55ED">
            <w:pPr>
              <w:tabs>
                <w:tab w:val="clear" w:pos="1247"/>
                <w:tab w:val="clear" w:pos="2381"/>
                <w:tab w:val="clear" w:pos="2948"/>
                <w:tab w:val="clear" w:pos="3515"/>
                <w:tab w:val="left" w:pos="2520"/>
              </w:tabs>
              <w:spacing w:after="120"/>
            </w:pPr>
            <w:r w:rsidRPr="00AC099E">
              <w:t>Preservative in oil-based paint, glues, adhesives, joint sealants, casting compounds, and varnishes;</w:t>
            </w:r>
          </w:p>
          <w:p w:rsidR="00411302" w:rsidRPr="00AC099E" w:rsidRDefault="00411302" w:rsidP="004C55ED">
            <w:pPr>
              <w:tabs>
                <w:tab w:val="clear" w:pos="1247"/>
                <w:tab w:val="clear" w:pos="2381"/>
                <w:tab w:val="clear" w:pos="2948"/>
                <w:tab w:val="clear" w:pos="3515"/>
                <w:tab w:val="left" w:pos="2520"/>
              </w:tabs>
              <w:spacing w:after="120"/>
            </w:pPr>
            <w:r w:rsidRPr="00AC099E">
              <w:t>Intermediate in the synthesis of pharmaceuticals;</w:t>
            </w:r>
          </w:p>
          <w:p w:rsidR="00411302" w:rsidRPr="00AC099E" w:rsidRDefault="00411302" w:rsidP="004C55ED">
            <w:pPr>
              <w:tabs>
                <w:tab w:val="clear" w:pos="1247"/>
                <w:tab w:val="clear" w:pos="2381"/>
                <w:tab w:val="clear" w:pos="2948"/>
                <w:tab w:val="clear" w:pos="3515"/>
                <w:tab w:val="left" w:pos="2520"/>
              </w:tabs>
              <w:spacing w:after="120"/>
            </w:pPr>
            <w:r w:rsidRPr="00AC099E">
              <w:t>Intermediate product in colouring substances;</w:t>
            </w:r>
          </w:p>
          <w:p w:rsidR="00411302" w:rsidRPr="00AC099E" w:rsidRDefault="00411302" w:rsidP="004C55ED">
            <w:pPr>
              <w:tabs>
                <w:tab w:val="clear" w:pos="1247"/>
                <w:tab w:val="clear" w:pos="2381"/>
                <w:tab w:val="clear" w:pos="2948"/>
                <w:tab w:val="clear" w:pos="3515"/>
                <w:tab w:val="left" w:pos="2520"/>
              </w:tabs>
              <w:spacing w:after="120"/>
            </w:pPr>
            <w:r w:rsidRPr="00AC099E">
              <w:t>Slime control bactericide in tanning and pulp and paper industries;</w:t>
            </w:r>
          </w:p>
          <w:p w:rsidR="00411302" w:rsidRPr="00AC099E" w:rsidRDefault="00411302" w:rsidP="004C55ED">
            <w:pPr>
              <w:tabs>
                <w:tab w:val="clear" w:pos="1247"/>
                <w:tab w:val="clear" w:pos="2381"/>
                <w:tab w:val="clear" w:pos="2948"/>
                <w:tab w:val="clear" w:pos="3515"/>
                <w:tab w:val="left" w:pos="2520"/>
              </w:tabs>
              <w:spacing w:after="120"/>
            </w:pPr>
            <w:proofErr w:type="spellStart"/>
            <w:r w:rsidRPr="00AC099E">
              <w:t>Molluscicide</w:t>
            </w:r>
            <w:proofErr w:type="spellEnd"/>
            <w:r w:rsidRPr="00AC099E">
              <w:t xml:space="preserve"> in the treatment of industrial water, in particular cooling water;</w:t>
            </w:r>
          </w:p>
          <w:p w:rsidR="00411302" w:rsidRPr="00AC099E" w:rsidRDefault="00411302" w:rsidP="004C55ED">
            <w:pPr>
              <w:tabs>
                <w:tab w:val="clear" w:pos="1247"/>
                <w:tab w:val="clear" w:pos="2381"/>
                <w:tab w:val="clear" w:pos="2948"/>
                <w:tab w:val="clear" w:pos="3515"/>
                <w:tab w:val="left" w:pos="2520"/>
              </w:tabs>
              <w:spacing w:after="120"/>
            </w:pPr>
            <w:r w:rsidRPr="00AC099E">
              <w:t>Weed control in agriculture;</w:t>
            </w:r>
          </w:p>
          <w:p w:rsidR="00411302" w:rsidRPr="00AC099E" w:rsidRDefault="00411302" w:rsidP="004C55ED">
            <w:pPr>
              <w:tabs>
                <w:tab w:val="clear" w:pos="1247"/>
                <w:tab w:val="clear" w:pos="2381"/>
                <w:tab w:val="clear" w:pos="2948"/>
                <w:tab w:val="clear" w:pos="3515"/>
                <w:tab w:val="left" w:pos="2520"/>
              </w:tabs>
              <w:spacing w:after="120"/>
            </w:pPr>
            <w:r w:rsidRPr="00AC099E">
              <w:t>Preservative in mushroom production;</w:t>
            </w:r>
          </w:p>
          <w:p w:rsidR="00411302" w:rsidRPr="00AC099E" w:rsidRDefault="00411302" w:rsidP="004C55ED">
            <w:pPr>
              <w:tabs>
                <w:tab w:val="clear" w:pos="1247"/>
                <w:tab w:val="clear" w:pos="2381"/>
                <w:tab w:val="clear" w:pos="2948"/>
                <w:tab w:val="clear" w:pos="3515"/>
                <w:tab w:val="left" w:pos="2520"/>
              </w:tabs>
              <w:spacing w:after="120"/>
            </w:pPr>
            <w:r w:rsidRPr="00AC099E">
              <w:t xml:space="preserve">Surface biocide for masonry. </w:t>
            </w:r>
          </w:p>
        </w:tc>
        <w:tc>
          <w:tcPr>
            <w:tcW w:w="3200" w:type="dxa"/>
          </w:tcPr>
          <w:p w:rsidR="00814AFA" w:rsidRPr="00AC099E" w:rsidRDefault="00411302" w:rsidP="00411302">
            <w:pPr>
              <w:tabs>
                <w:tab w:val="clear" w:pos="1247"/>
                <w:tab w:val="clear" w:pos="2381"/>
                <w:tab w:val="clear" w:pos="2948"/>
                <w:tab w:val="clear" w:pos="3515"/>
                <w:tab w:val="left" w:pos="2520"/>
              </w:tabs>
              <w:spacing w:after="120"/>
            </w:pPr>
            <w:r w:rsidRPr="00AC099E">
              <w:t xml:space="preserve">In 1996 almost 90 % of the total EU consumption of PCP, Na-PCP and PCP-L was through the use of Na-PCP for </w:t>
            </w:r>
            <w:proofErr w:type="spellStart"/>
            <w:r w:rsidRPr="00AC099E">
              <w:t>sapstain</w:t>
            </w:r>
            <w:proofErr w:type="spellEnd"/>
            <w:r w:rsidRPr="00AC099E">
              <w:t xml:space="preserve"> control in France, Portugal and Spain (Royal </w:t>
            </w:r>
            <w:proofErr w:type="spellStart"/>
            <w:r w:rsidRPr="00AC099E">
              <w:t>Haskoning</w:t>
            </w:r>
            <w:proofErr w:type="spellEnd"/>
            <w:r w:rsidRPr="00AC099E">
              <w:t xml:space="preserve">, 2002). </w:t>
            </w:r>
            <w:r w:rsidR="00814AFA" w:rsidRPr="00AC099E">
              <w:t>Portugal reported use for treatment of pallet boards, construction timber and fencing panels.</w:t>
            </w:r>
          </w:p>
          <w:p w:rsidR="00411302" w:rsidRPr="00AC099E" w:rsidRDefault="00411302" w:rsidP="00411302">
            <w:pPr>
              <w:tabs>
                <w:tab w:val="clear" w:pos="1247"/>
                <w:tab w:val="clear" w:pos="2381"/>
                <w:tab w:val="clear" w:pos="2948"/>
                <w:tab w:val="clear" w:pos="3515"/>
                <w:tab w:val="left" w:pos="2520"/>
              </w:tabs>
              <w:spacing w:after="120"/>
            </w:pPr>
            <w:r w:rsidRPr="00AC099E">
              <w:t>All PCP uses were terminated in 2008 but many member states had restricted it much earlier.</w:t>
            </w:r>
          </w:p>
        </w:tc>
      </w:tr>
      <w:tr w:rsidR="00411302" w:rsidRPr="00AC099E" w:rsidTr="00A55563">
        <w:tc>
          <w:tcPr>
            <w:tcW w:w="1022" w:type="dxa"/>
          </w:tcPr>
          <w:p w:rsidR="00411302" w:rsidRPr="00AC099E" w:rsidRDefault="00411302" w:rsidP="0048720F">
            <w:pPr>
              <w:pStyle w:val="ListParagraph"/>
              <w:numPr>
                <w:ilvl w:val="0"/>
                <w:numId w:val="0"/>
              </w:numPr>
              <w:spacing w:after="120"/>
              <w:rPr>
                <w:lang w:val="en-GB"/>
              </w:rPr>
            </w:pPr>
            <w:r w:rsidRPr="00AC099E">
              <w:rPr>
                <w:lang w:val="en-GB"/>
              </w:rPr>
              <w:lastRenderedPageBreak/>
              <w:t>India</w:t>
            </w:r>
          </w:p>
        </w:tc>
        <w:tc>
          <w:tcPr>
            <w:tcW w:w="4072" w:type="dxa"/>
          </w:tcPr>
          <w:p w:rsidR="00411302" w:rsidRPr="00AC099E" w:rsidRDefault="00411302" w:rsidP="005616E9">
            <w:pPr>
              <w:spacing w:after="120"/>
            </w:pPr>
            <w:r w:rsidRPr="00AC099E">
              <w:t xml:space="preserve">PCP in tanning industry (UNEP/POPS/POPRC.9/13/Add.3). </w:t>
            </w:r>
          </w:p>
          <w:p w:rsidR="00411302" w:rsidRPr="00AC099E" w:rsidRDefault="00411302" w:rsidP="004C55ED">
            <w:pPr>
              <w:spacing w:after="120"/>
            </w:pPr>
            <w:r w:rsidRPr="00AC099E">
              <w:t>Na-PCP mainly as a wood preservative but also for the preservation of water-based ‘distemper paints’ while in storage. (UNEP/POPS/POPRC.10/10/Add.1).</w:t>
            </w:r>
          </w:p>
        </w:tc>
        <w:tc>
          <w:tcPr>
            <w:tcW w:w="3200" w:type="dxa"/>
          </w:tcPr>
          <w:p w:rsidR="00411302" w:rsidRPr="00AC099E" w:rsidRDefault="00411302" w:rsidP="005616E9">
            <w:pPr>
              <w:spacing w:after="120"/>
            </w:pPr>
          </w:p>
        </w:tc>
      </w:tr>
      <w:tr w:rsidR="00411302" w:rsidRPr="00AC099E" w:rsidTr="00A55563">
        <w:tc>
          <w:tcPr>
            <w:tcW w:w="1022" w:type="dxa"/>
          </w:tcPr>
          <w:p w:rsidR="00411302" w:rsidRPr="00AC099E" w:rsidRDefault="00411302" w:rsidP="0048720F">
            <w:pPr>
              <w:pStyle w:val="ListParagraph"/>
              <w:numPr>
                <w:ilvl w:val="0"/>
                <w:numId w:val="0"/>
              </w:numPr>
              <w:spacing w:after="120"/>
              <w:rPr>
                <w:lang w:val="en-GB"/>
              </w:rPr>
            </w:pPr>
            <w:r w:rsidRPr="00AC099E">
              <w:rPr>
                <w:lang w:val="en-GB"/>
              </w:rPr>
              <w:t>Japan</w:t>
            </w:r>
          </w:p>
        </w:tc>
        <w:tc>
          <w:tcPr>
            <w:tcW w:w="4072" w:type="dxa"/>
          </w:tcPr>
          <w:p w:rsidR="00411302" w:rsidRPr="00AC099E" w:rsidRDefault="00411302" w:rsidP="00EB3FA8">
            <w:pPr>
              <w:spacing w:after="120"/>
            </w:pPr>
            <w:r w:rsidRPr="00AC099E">
              <w:t>Historical use as herbicide in rice paddy fields (</w:t>
            </w:r>
            <w:proofErr w:type="spellStart"/>
            <w:r w:rsidRPr="00AC099E">
              <w:t>Minomo</w:t>
            </w:r>
            <w:proofErr w:type="spellEnd"/>
            <w:r w:rsidRPr="00AC099E">
              <w:t xml:space="preserve"> et. al 2011) and fungicide for agricultural use.</w:t>
            </w:r>
          </w:p>
        </w:tc>
        <w:tc>
          <w:tcPr>
            <w:tcW w:w="3200" w:type="dxa"/>
          </w:tcPr>
          <w:p w:rsidR="00411302" w:rsidRPr="00AC099E" w:rsidRDefault="00411302" w:rsidP="005616E9">
            <w:pPr>
              <w:spacing w:after="120"/>
            </w:pPr>
            <w:r w:rsidRPr="00AC099E">
              <w:t>As of 1990, registration of all the products containing PCP as agricultural chemicals was withdrawn. In 2003, use of PCP as an agricultural chemical was banned. The total production of PCP until 1989 in Japan was 175,700 tonnes.</w:t>
            </w:r>
          </w:p>
        </w:tc>
      </w:tr>
      <w:tr w:rsidR="00411302" w:rsidRPr="00AC099E" w:rsidTr="00A55563">
        <w:tc>
          <w:tcPr>
            <w:tcW w:w="1022" w:type="dxa"/>
          </w:tcPr>
          <w:p w:rsidR="00411302" w:rsidRPr="00AC099E" w:rsidRDefault="00411302" w:rsidP="00A50EAD">
            <w:pPr>
              <w:pStyle w:val="ListParagraph"/>
              <w:numPr>
                <w:ilvl w:val="0"/>
                <w:numId w:val="0"/>
              </w:numPr>
              <w:spacing w:after="120"/>
            </w:pPr>
            <w:r w:rsidRPr="00AC099E">
              <w:t>Mexico</w:t>
            </w:r>
          </w:p>
        </w:tc>
        <w:tc>
          <w:tcPr>
            <w:tcW w:w="4072" w:type="dxa"/>
          </w:tcPr>
          <w:p w:rsidR="00411302" w:rsidRPr="00AC099E" w:rsidRDefault="00411302" w:rsidP="00EB3FA8">
            <w:pPr>
              <w:spacing w:after="120"/>
            </w:pPr>
            <w:r w:rsidRPr="00AC099E">
              <w:t>Adhesives, tannery, paper and textile.</w:t>
            </w:r>
          </w:p>
        </w:tc>
        <w:tc>
          <w:tcPr>
            <w:tcW w:w="3200" w:type="dxa"/>
          </w:tcPr>
          <w:p w:rsidR="00411302" w:rsidRPr="00AC099E" w:rsidRDefault="00411302" w:rsidP="004C55ED">
            <w:pPr>
              <w:spacing w:after="120"/>
            </w:pPr>
          </w:p>
        </w:tc>
      </w:tr>
      <w:tr w:rsidR="00411302" w:rsidRPr="00AC099E" w:rsidTr="00A55563">
        <w:tc>
          <w:tcPr>
            <w:tcW w:w="1022" w:type="dxa"/>
          </w:tcPr>
          <w:p w:rsidR="00411302" w:rsidRPr="00AC099E" w:rsidRDefault="00411302" w:rsidP="0048720F">
            <w:pPr>
              <w:pStyle w:val="ListParagraph"/>
              <w:numPr>
                <w:ilvl w:val="0"/>
                <w:numId w:val="0"/>
              </w:numPr>
              <w:spacing w:after="120"/>
            </w:pPr>
            <w:r w:rsidRPr="00AC099E">
              <w:t>USA</w:t>
            </w:r>
          </w:p>
        </w:tc>
        <w:tc>
          <w:tcPr>
            <w:tcW w:w="4072" w:type="dxa"/>
          </w:tcPr>
          <w:p w:rsidR="00411302" w:rsidRPr="00AC099E" w:rsidRDefault="00411302" w:rsidP="004C55ED">
            <w:pPr>
              <w:pStyle w:val="ListParagraph"/>
              <w:numPr>
                <w:ilvl w:val="0"/>
                <w:numId w:val="0"/>
              </w:numPr>
              <w:spacing w:after="120"/>
            </w:pPr>
            <w:r w:rsidRPr="00AC099E">
              <w:t xml:space="preserve">Historical uses as a herbicide, defoliant, </w:t>
            </w:r>
            <w:proofErr w:type="spellStart"/>
            <w:r w:rsidRPr="00AC099E">
              <w:t>mossicide</w:t>
            </w:r>
            <w:proofErr w:type="spellEnd"/>
            <w:r w:rsidRPr="00AC099E">
              <w:t xml:space="preserve"> and disinfectant (USEPA, 2016). </w:t>
            </w:r>
          </w:p>
          <w:p w:rsidR="00411302" w:rsidRPr="00AC099E" w:rsidRDefault="00411302" w:rsidP="004C55ED">
            <w:pPr>
              <w:pStyle w:val="ListParagraph"/>
              <w:numPr>
                <w:ilvl w:val="0"/>
                <w:numId w:val="0"/>
              </w:numPr>
              <w:spacing w:after="120"/>
            </w:pPr>
            <w:r w:rsidRPr="00AC099E">
              <w:t xml:space="preserve">Currently PCP is predominantly used to treat utility poles and cross-arms, where only pressure and thermal treatments of PCP are allowed. </w:t>
            </w:r>
          </w:p>
          <w:p w:rsidR="00411302" w:rsidRPr="00AC099E" w:rsidRDefault="00411302" w:rsidP="004C55ED">
            <w:pPr>
              <w:pStyle w:val="ListParagraph"/>
              <w:numPr>
                <w:ilvl w:val="0"/>
                <w:numId w:val="0"/>
              </w:numPr>
              <w:spacing w:after="120"/>
            </w:pPr>
            <w:r w:rsidRPr="00AC099E">
              <w:t xml:space="preserve">PCP has also been used for treatment of </w:t>
            </w:r>
            <w:proofErr w:type="spellStart"/>
            <w:r w:rsidRPr="00AC099E">
              <w:t>sapstain</w:t>
            </w:r>
            <w:proofErr w:type="spellEnd"/>
            <w:r w:rsidRPr="00AC099E">
              <w:t xml:space="preserve">, herbicide, in rice and sugar production, in water treatment (especially as a </w:t>
            </w:r>
            <w:proofErr w:type="spellStart"/>
            <w:r w:rsidRPr="00AC099E">
              <w:t>slimicide</w:t>
            </w:r>
            <w:proofErr w:type="spellEnd"/>
            <w:r w:rsidRPr="00AC099E">
              <w:t xml:space="preserve"> in cooling towers), as a pre-harvest defoliant in cotton and as a general pre-emergence herbicide. </w:t>
            </w:r>
          </w:p>
          <w:p w:rsidR="00411302" w:rsidRPr="00AC099E" w:rsidRDefault="00411302" w:rsidP="000D7A33">
            <w:r w:rsidRPr="00AC099E">
              <w:t>It has also been utilized in numerous products including adhesives, construction materials (asbestos shingles, roof tiles, brick walls, concrete blocks, insulation, pipe sealing compound and wallboard), leather and paper, oil production, and even as bird repellent (</w:t>
            </w:r>
            <w:proofErr w:type="spellStart"/>
            <w:r w:rsidRPr="00AC099E">
              <w:t>Cirelli</w:t>
            </w:r>
            <w:proofErr w:type="spellEnd"/>
            <w:r w:rsidRPr="00AC099E">
              <w:t>, 1977</w:t>
            </w:r>
            <w:r w:rsidR="000D7A33" w:rsidRPr="00AC099E">
              <w:t xml:space="preserve">; </w:t>
            </w:r>
            <w:r w:rsidRPr="00AC099E">
              <w:t>USEPA, 2008). (UNEP/POPS/POPRC.9/13/Add.3)</w:t>
            </w:r>
          </w:p>
        </w:tc>
        <w:tc>
          <w:tcPr>
            <w:tcW w:w="3200" w:type="dxa"/>
          </w:tcPr>
          <w:p w:rsidR="00411302" w:rsidRPr="00AC099E" w:rsidRDefault="00411302" w:rsidP="002A1AD9">
            <w:pPr>
              <w:spacing w:after="120"/>
            </w:pPr>
            <w:r w:rsidRPr="00AC099E">
              <w:t xml:space="preserve">There are an estimated 130–135 million preservative-treated wood utility poles in service, representing over 90% of the pole market and presenting a replacement rate of 2 to 3% (approximately 3-5 million poles) per year (USWAG, 2005).  In 1995, about 45% of poles were treated with PCP, whereas in 2002 this figure was around 56% (USEPA, 2008).  The </w:t>
            </w:r>
            <w:r w:rsidR="00C22831" w:rsidRPr="00AC099E">
              <w:t xml:space="preserve">domestic </w:t>
            </w:r>
            <w:r w:rsidRPr="00AC099E">
              <w:t xml:space="preserve">consumption in the </w:t>
            </w:r>
            <w:r w:rsidR="002A1AD9" w:rsidRPr="00AC099E">
              <w:t>USA</w:t>
            </w:r>
            <w:r w:rsidRPr="00AC099E">
              <w:t xml:space="preserve"> has fallen since the 1970’s due to environmental concerns and in response to increasing competitiveness within the utility industry (USEPA, 2008). Many non-wood preservative uses were banned in 1987. In 2002, approximately 5 000- 5 500 tonnes were used for the treatment of utility poles, lumber and timbers (construction).  (UNEP/POPS/POPRC.9/13/Add.3) </w:t>
            </w:r>
          </w:p>
        </w:tc>
      </w:tr>
      <w:tr w:rsidR="00411302" w:rsidRPr="00AC099E" w:rsidTr="00A55563">
        <w:tc>
          <w:tcPr>
            <w:tcW w:w="1022" w:type="dxa"/>
          </w:tcPr>
          <w:p w:rsidR="00411302" w:rsidRPr="00AC099E" w:rsidRDefault="00411302" w:rsidP="0048720F">
            <w:pPr>
              <w:pStyle w:val="ListParagraph"/>
              <w:numPr>
                <w:ilvl w:val="0"/>
                <w:numId w:val="0"/>
              </w:numPr>
              <w:spacing w:after="120"/>
            </w:pPr>
            <w:r w:rsidRPr="00AC099E">
              <w:t>USSR</w:t>
            </w:r>
          </w:p>
        </w:tc>
        <w:tc>
          <w:tcPr>
            <w:tcW w:w="4072" w:type="dxa"/>
          </w:tcPr>
          <w:p w:rsidR="00411302" w:rsidRPr="00AC099E" w:rsidRDefault="00411302" w:rsidP="00D47DC5">
            <w:r w:rsidRPr="00AC099E">
              <w:rPr>
                <w:lang w:val="en-US"/>
              </w:rPr>
              <w:t>Historical use in p</w:t>
            </w:r>
            <w:r w:rsidRPr="00AC099E">
              <w:t>reservation of commercial timber, paints, varnishes, paper, textiles, ropes, and leather.</w:t>
            </w:r>
          </w:p>
        </w:tc>
        <w:tc>
          <w:tcPr>
            <w:tcW w:w="3200" w:type="dxa"/>
          </w:tcPr>
          <w:p w:rsidR="00411302" w:rsidRPr="00AC099E" w:rsidRDefault="00411302" w:rsidP="00D47DC5">
            <w:pPr>
              <w:rPr>
                <w:lang w:val="en-US"/>
              </w:rPr>
            </w:pPr>
          </w:p>
        </w:tc>
      </w:tr>
    </w:tbl>
    <w:p w:rsidR="0048720F" w:rsidRPr="00AC099E" w:rsidRDefault="0048720F" w:rsidP="0048720F">
      <w:pPr>
        <w:pStyle w:val="ListParagraph"/>
        <w:numPr>
          <w:ilvl w:val="0"/>
          <w:numId w:val="0"/>
        </w:numPr>
        <w:spacing w:after="120"/>
        <w:ind w:left="1419"/>
      </w:pPr>
    </w:p>
    <w:p w:rsidR="00F341B9" w:rsidRPr="00AC099E" w:rsidRDefault="00B121F3" w:rsidP="004C55ED">
      <w:pPr>
        <w:pStyle w:val="ListParagraph"/>
        <w:spacing w:after="120"/>
        <w:ind w:left="1411" w:firstLine="0"/>
      </w:pPr>
      <w:r w:rsidRPr="00AC099E">
        <w:t xml:space="preserve">More detailed information on current uses as informed by countries is provided in </w:t>
      </w:r>
      <w:r w:rsidR="0084085D" w:rsidRPr="00AC099E">
        <w:t>Appendix V of UNEP/POPS/POPRC.9/INF/7</w:t>
      </w:r>
      <w:r w:rsidRPr="00AC099E">
        <w:t xml:space="preserve">. </w:t>
      </w:r>
      <w:r w:rsidR="00371553" w:rsidRPr="00AC099E">
        <w:t>The concentration of PCP in the treated product is dependent on the treatment method</w:t>
      </w:r>
      <w:r w:rsidR="00EE4076" w:rsidRPr="00AC099E">
        <w:t xml:space="preserve"> and the material (Table </w:t>
      </w:r>
      <w:r w:rsidR="00B816AC" w:rsidRPr="00AC099E">
        <w:t>3</w:t>
      </w:r>
      <w:r w:rsidR="00EE4076" w:rsidRPr="00AC099E">
        <w:t>).</w:t>
      </w:r>
      <w:r w:rsidR="00371553" w:rsidRPr="00AC099E">
        <w:t xml:space="preserve"> </w:t>
      </w:r>
      <w:r w:rsidR="00E40EF1" w:rsidRPr="00AC099E">
        <w:t xml:space="preserve">In dip treatment, PCP is applied in 2-5% solution (OSPAR, 2001). </w:t>
      </w:r>
      <w:r w:rsidR="00E30626" w:rsidRPr="00AC099E">
        <w:t xml:space="preserve">In Canada, the PCP concentration </w:t>
      </w:r>
      <w:r w:rsidR="00E40EF1" w:rsidRPr="00AC099E">
        <w:t xml:space="preserve">of 5-8% in petroleum oil is used </w:t>
      </w:r>
      <w:r w:rsidR="00E30626" w:rsidRPr="00AC099E">
        <w:t xml:space="preserve">in </w:t>
      </w:r>
      <w:r w:rsidR="00C4599A" w:rsidRPr="00AC099E">
        <w:t xml:space="preserve">pressure treatment </w:t>
      </w:r>
      <w:r w:rsidR="0009226A" w:rsidRPr="00AC099E">
        <w:t xml:space="preserve">of wood </w:t>
      </w:r>
      <w:r w:rsidR="0032298C" w:rsidRPr="00AC099E">
        <w:t>(</w:t>
      </w:r>
      <w:r w:rsidR="005D5BE7" w:rsidRPr="00AC099E">
        <w:t>Environment Canada, 2013</w:t>
      </w:r>
      <w:r w:rsidR="0032298C" w:rsidRPr="00AC099E">
        <w:t>).</w:t>
      </w:r>
    </w:p>
    <w:p w:rsidR="00EB3FA8" w:rsidRPr="00AC099E" w:rsidRDefault="00EB3FA8">
      <w:pPr>
        <w:tabs>
          <w:tab w:val="clear" w:pos="1247"/>
          <w:tab w:val="clear" w:pos="1814"/>
          <w:tab w:val="clear" w:pos="2381"/>
          <w:tab w:val="clear" w:pos="2948"/>
          <w:tab w:val="clear" w:pos="3515"/>
        </w:tabs>
        <w:rPr>
          <w:b/>
          <w:bCs/>
          <w:lang w:val="en-US" w:eastAsia="zh-CN"/>
        </w:rPr>
      </w:pPr>
      <w:r w:rsidRPr="00AC099E">
        <w:rPr>
          <w:b/>
          <w:bCs/>
          <w:lang w:val="en-US" w:eastAsia="zh-CN"/>
        </w:rPr>
        <w:br w:type="page"/>
      </w:r>
    </w:p>
    <w:p w:rsidR="00520684" w:rsidRPr="00AC099E" w:rsidRDefault="00D91DB6" w:rsidP="006C14CA">
      <w:pPr>
        <w:spacing w:after="120"/>
        <w:ind w:left="1411"/>
        <w:rPr>
          <w:bCs/>
          <w:lang w:val="en-US" w:eastAsia="zh-CN"/>
        </w:rPr>
      </w:pPr>
      <w:r w:rsidRPr="00AC099E">
        <w:rPr>
          <w:b/>
          <w:bCs/>
          <w:lang w:val="en-US" w:eastAsia="zh-CN"/>
        </w:rPr>
        <w:lastRenderedPageBreak/>
        <w:t xml:space="preserve">Table </w:t>
      </w:r>
      <w:r w:rsidR="00B816AC" w:rsidRPr="00AC099E">
        <w:rPr>
          <w:b/>
          <w:bCs/>
          <w:lang w:val="en-US" w:eastAsia="zh-CN"/>
        </w:rPr>
        <w:t>3</w:t>
      </w:r>
      <w:r w:rsidR="00A876B0" w:rsidRPr="00AC099E">
        <w:rPr>
          <w:b/>
          <w:bCs/>
          <w:lang w:val="en-US" w:eastAsia="zh-CN"/>
        </w:rPr>
        <w:t>:</w:t>
      </w:r>
      <w:r w:rsidRPr="00AC099E">
        <w:rPr>
          <w:b/>
          <w:bCs/>
          <w:lang w:val="en-US" w:eastAsia="zh-CN"/>
        </w:rPr>
        <w:t xml:space="preserve"> </w:t>
      </w:r>
      <w:r w:rsidRPr="00AC099E">
        <w:rPr>
          <w:bCs/>
          <w:lang w:val="en-US" w:eastAsia="zh-CN"/>
        </w:rPr>
        <w:t xml:space="preserve">Typical concentrations </w:t>
      </w:r>
      <w:r w:rsidR="002F2667" w:rsidRPr="00AC099E">
        <w:rPr>
          <w:bCs/>
          <w:lang w:val="en-US" w:eastAsia="zh-CN"/>
        </w:rPr>
        <w:t xml:space="preserve">of </w:t>
      </w:r>
      <w:r w:rsidR="00243E79" w:rsidRPr="00AC099E">
        <w:rPr>
          <w:bCs/>
          <w:lang w:val="en-US" w:eastAsia="zh-CN"/>
        </w:rPr>
        <w:t>PCP, Na-PCP and PCP-L</w:t>
      </w:r>
      <w:r w:rsidRPr="00AC099E">
        <w:rPr>
          <w:bCs/>
          <w:lang w:val="en-US" w:eastAsia="zh-CN"/>
        </w:rPr>
        <w:t xml:space="preserve"> in different materials</w:t>
      </w:r>
      <w:r w:rsidR="000E0E91" w:rsidRPr="00AC099E">
        <w:rPr>
          <w:bCs/>
          <w:lang w:val="en-US" w:eastAsia="zh-CN"/>
        </w:rPr>
        <w:t>.</w:t>
      </w:r>
    </w:p>
    <w:tbl>
      <w:tblPr>
        <w:tblW w:w="81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3402"/>
        <w:gridCol w:w="2552"/>
      </w:tblGrid>
      <w:tr w:rsidR="002C5A3E" w:rsidRPr="00AC099E" w:rsidTr="009A71AB">
        <w:tc>
          <w:tcPr>
            <w:tcW w:w="2237" w:type="dxa"/>
            <w:shd w:val="clear" w:color="auto" w:fill="auto"/>
          </w:tcPr>
          <w:p w:rsidR="002C5A3E" w:rsidRPr="00AC099E" w:rsidRDefault="002C5A3E" w:rsidP="00D035FB">
            <w:pPr>
              <w:rPr>
                <w:rFonts w:eastAsia="Times New Roman" w:cs="Calibri"/>
                <w:b/>
                <w:bCs/>
                <w:lang w:val="fr-CA" w:eastAsia="zh-CN"/>
              </w:rPr>
            </w:pPr>
            <w:proofErr w:type="spellStart"/>
            <w:r w:rsidRPr="00AC099E">
              <w:rPr>
                <w:rFonts w:eastAsia="Times New Roman" w:cs="Calibri"/>
                <w:b/>
                <w:bCs/>
                <w:lang w:val="fr-CA" w:eastAsia="zh-CN"/>
              </w:rPr>
              <w:t>Material</w:t>
            </w:r>
            <w:proofErr w:type="spellEnd"/>
            <w:r w:rsidRPr="00AC099E">
              <w:rPr>
                <w:rFonts w:eastAsia="Times New Roman" w:cs="Calibri"/>
                <w:b/>
                <w:bCs/>
                <w:lang w:val="fr-CA" w:eastAsia="zh-CN"/>
              </w:rPr>
              <w:t xml:space="preserve"> </w:t>
            </w:r>
          </w:p>
        </w:tc>
        <w:tc>
          <w:tcPr>
            <w:tcW w:w="3402" w:type="dxa"/>
            <w:shd w:val="clear" w:color="auto" w:fill="auto"/>
          </w:tcPr>
          <w:p w:rsidR="002C5A3E" w:rsidRPr="00AC099E" w:rsidRDefault="002C5A3E" w:rsidP="006E16E4">
            <w:pPr>
              <w:rPr>
                <w:rFonts w:eastAsia="Times New Roman" w:cs="Calibri"/>
                <w:b/>
                <w:bCs/>
                <w:lang w:val="en-US" w:eastAsia="zh-CN"/>
              </w:rPr>
            </w:pPr>
            <w:r w:rsidRPr="00AC099E">
              <w:rPr>
                <w:b/>
                <w:bCs/>
                <w:lang w:val="en-US" w:eastAsia="zh-CN"/>
              </w:rPr>
              <w:t>PCP, Na-PCP and PCP-L</w:t>
            </w:r>
          </w:p>
        </w:tc>
        <w:tc>
          <w:tcPr>
            <w:tcW w:w="2552" w:type="dxa"/>
          </w:tcPr>
          <w:p w:rsidR="002C5A3E" w:rsidRPr="00AC099E" w:rsidRDefault="002C5A3E" w:rsidP="006E16E4">
            <w:pPr>
              <w:rPr>
                <w:rFonts w:eastAsia="Times New Roman" w:cs="Calibri"/>
                <w:b/>
                <w:bCs/>
                <w:lang w:val="en-US" w:eastAsia="zh-CN"/>
              </w:rPr>
            </w:pPr>
            <w:r w:rsidRPr="00AC099E">
              <w:rPr>
                <w:rFonts w:eastAsia="Times New Roman" w:cs="Calibri"/>
                <w:b/>
                <w:bCs/>
                <w:lang w:val="en-US" w:eastAsia="zh-CN"/>
              </w:rPr>
              <w:t>Source</w:t>
            </w:r>
          </w:p>
        </w:tc>
      </w:tr>
      <w:tr w:rsidR="002C5A3E" w:rsidRPr="00AC099E" w:rsidTr="009A71AB">
        <w:tc>
          <w:tcPr>
            <w:tcW w:w="2237" w:type="dxa"/>
            <w:shd w:val="clear" w:color="auto" w:fill="auto"/>
          </w:tcPr>
          <w:p w:rsidR="002C5A3E" w:rsidRPr="00AC099E" w:rsidRDefault="002C5A3E" w:rsidP="006E16E4">
            <w:pPr>
              <w:rPr>
                <w:rFonts w:eastAsia="Times New Roman" w:cs="Calibri"/>
                <w:bCs/>
                <w:lang w:val="fr-CA" w:eastAsia="zh-CN"/>
              </w:rPr>
            </w:pPr>
            <w:proofErr w:type="spellStart"/>
            <w:r w:rsidRPr="00AC099E">
              <w:rPr>
                <w:rFonts w:eastAsia="Times New Roman" w:cs="Calibri"/>
                <w:bCs/>
                <w:lang w:val="fr-CA" w:eastAsia="zh-CN"/>
              </w:rPr>
              <w:t>Dip</w:t>
            </w:r>
            <w:proofErr w:type="spellEnd"/>
            <w:r w:rsidRPr="00AC099E">
              <w:rPr>
                <w:rFonts w:eastAsia="Times New Roman" w:cs="Calibri"/>
                <w:bCs/>
                <w:lang w:val="fr-CA" w:eastAsia="zh-CN"/>
              </w:rPr>
              <w:t xml:space="preserve"> </w:t>
            </w:r>
            <w:proofErr w:type="spellStart"/>
            <w:r w:rsidRPr="00AC099E">
              <w:rPr>
                <w:rFonts w:eastAsia="Times New Roman" w:cs="Calibri"/>
                <w:bCs/>
                <w:lang w:val="fr-CA" w:eastAsia="zh-CN"/>
              </w:rPr>
              <w:t>treated</w:t>
            </w:r>
            <w:proofErr w:type="spellEnd"/>
            <w:r w:rsidRPr="00AC099E">
              <w:rPr>
                <w:rFonts w:eastAsia="Times New Roman" w:cs="Calibri"/>
                <w:bCs/>
                <w:lang w:val="fr-CA" w:eastAsia="zh-CN"/>
              </w:rPr>
              <w:t xml:space="preserve"> </w:t>
            </w:r>
            <w:proofErr w:type="spellStart"/>
            <w:r w:rsidRPr="00AC099E">
              <w:rPr>
                <w:rFonts w:eastAsia="Times New Roman" w:cs="Calibri"/>
                <w:bCs/>
                <w:lang w:val="fr-CA" w:eastAsia="zh-CN"/>
              </w:rPr>
              <w:t>wood</w:t>
            </w:r>
            <w:proofErr w:type="spellEnd"/>
          </w:p>
        </w:tc>
        <w:tc>
          <w:tcPr>
            <w:tcW w:w="3402" w:type="dxa"/>
            <w:shd w:val="clear" w:color="auto" w:fill="auto"/>
          </w:tcPr>
          <w:p w:rsidR="002C5A3E" w:rsidRPr="00FB3340" w:rsidRDefault="002C5A3E" w:rsidP="006E16E4">
            <w:pPr>
              <w:rPr>
                <w:rFonts w:eastAsia="Times New Roman" w:cs="Calibri"/>
                <w:lang w:eastAsia="zh-CN"/>
              </w:rPr>
            </w:pPr>
            <w:r w:rsidRPr="00FB3340">
              <w:rPr>
                <w:rFonts w:eastAsia="Times New Roman" w:cs="Calibri"/>
                <w:lang w:eastAsia="zh-CN"/>
              </w:rPr>
              <w:t>0.1 kg/m3 (average absorption)</w:t>
            </w:r>
          </w:p>
          <w:p w:rsidR="00760CE3" w:rsidRPr="00FB3340" w:rsidRDefault="00760CE3" w:rsidP="006E16E4">
            <w:pPr>
              <w:rPr>
                <w:rFonts w:eastAsia="Times New Roman" w:cs="Calibri"/>
                <w:lang w:eastAsia="zh-CN"/>
              </w:rPr>
            </w:pPr>
            <w:r w:rsidRPr="00FB3340">
              <w:rPr>
                <w:rFonts w:eastAsia="Times New Roman" w:cs="Calibri"/>
                <w:lang w:eastAsia="zh-CN"/>
              </w:rPr>
              <w:t xml:space="preserve">(150-280 </w:t>
            </w:r>
            <w:r w:rsidR="00814AFA" w:rsidRPr="00FB3340">
              <w:rPr>
                <w:rFonts w:eastAsia="Times New Roman" w:cs="Calibri"/>
                <w:lang w:eastAsia="zh-CN"/>
              </w:rPr>
              <w:t>mg/kg</w:t>
            </w:r>
            <w:r w:rsidRPr="00FB3340">
              <w:rPr>
                <w:rFonts w:eastAsia="Times New Roman" w:cs="Calibri"/>
                <w:lang w:eastAsia="zh-CN"/>
              </w:rPr>
              <w:t>)</w:t>
            </w:r>
            <w:r w:rsidRPr="00AC099E">
              <w:rPr>
                <w:rStyle w:val="FootnoteReference"/>
                <w:rFonts w:eastAsia="Times New Roman" w:cs="Calibri"/>
                <w:lang w:val="fr-CA" w:eastAsia="zh-CN"/>
              </w:rPr>
              <w:footnoteReference w:id="6"/>
            </w:r>
          </w:p>
          <w:p w:rsidR="00760CE3" w:rsidRPr="00FB3340" w:rsidRDefault="00760CE3" w:rsidP="006E16E4">
            <w:pPr>
              <w:rPr>
                <w:rFonts w:eastAsia="Times New Roman" w:cs="Calibri"/>
                <w:lang w:eastAsia="zh-CN"/>
              </w:rPr>
            </w:pPr>
          </w:p>
        </w:tc>
        <w:tc>
          <w:tcPr>
            <w:tcW w:w="2552" w:type="dxa"/>
          </w:tcPr>
          <w:p w:rsidR="002C5A3E" w:rsidRPr="00AC099E" w:rsidRDefault="002C5A3E" w:rsidP="006E16E4">
            <w:pPr>
              <w:rPr>
                <w:rFonts w:eastAsia="Times New Roman" w:cs="Calibri"/>
                <w:lang w:val="fr-CA" w:eastAsia="zh-CN"/>
              </w:rPr>
            </w:pPr>
            <w:proofErr w:type="spellStart"/>
            <w:r w:rsidRPr="00AC099E">
              <w:t>Naturvårdsverket</w:t>
            </w:r>
            <w:proofErr w:type="spellEnd"/>
            <w:r w:rsidRPr="00AC099E">
              <w:t>, 2009</w:t>
            </w:r>
          </w:p>
        </w:tc>
      </w:tr>
      <w:tr w:rsidR="002C5A3E" w:rsidRPr="00AC099E" w:rsidTr="009A71AB">
        <w:tc>
          <w:tcPr>
            <w:tcW w:w="2237" w:type="dxa"/>
            <w:shd w:val="clear" w:color="auto" w:fill="auto"/>
          </w:tcPr>
          <w:p w:rsidR="002C5A3E" w:rsidRPr="00AC099E" w:rsidRDefault="002C5A3E" w:rsidP="0032298C">
            <w:pPr>
              <w:rPr>
                <w:rFonts w:eastAsia="Times New Roman" w:cs="Calibri"/>
                <w:bCs/>
                <w:lang w:eastAsia="zh-CN"/>
              </w:rPr>
            </w:pPr>
            <w:r w:rsidRPr="00AC099E">
              <w:rPr>
                <w:rFonts w:eastAsia="Times New Roman" w:cs="Calibri"/>
                <w:bCs/>
                <w:lang w:eastAsia="zh-CN"/>
              </w:rPr>
              <w:t>Typical preservative</w:t>
            </w:r>
          </w:p>
          <w:p w:rsidR="002C5A3E" w:rsidRPr="00AC099E" w:rsidRDefault="002C5A3E" w:rsidP="0032298C">
            <w:pPr>
              <w:rPr>
                <w:rFonts w:eastAsia="Times New Roman" w:cs="Calibri"/>
                <w:bCs/>
                <w:lang w:eastAsia="zh-CN"/>
              </w:rPr>
            </w:pPr>
            <w:r w:rsidRPr="00AC099E">
              <w:rPr>
                <w:rFonts w:eastAsia="Times New Roman" w:cs="Calibri"/>
                <w:bCs/>
                <w:lang w:eastAsia="zh-CN"/>
              </w:rPr>
              <w:t>retention in pressure treated wood</w:t>
            </w:r>
          </w:p>
        </w:tc>
        <w:tc>
          <w:tcPr>
            <w:tcW w:w="3402" w:type="dxa"/>
            <w:shd w:val="clear" w:color="auto" w:fill="auto"/>
          </w:tcPr>
          <w:p w:rsidR="00760CE3" w:rsidRPr="00AC099E" w:rsidRDefault="002C5A3E" w:rsidP="0032298C">
            <w:pPr>
              <w:rPr>
                <w:rFonts w:eastAsia="Times New Roman" w:cs="Calibri"/>
                <w:bCs/>
                <w:lang w:eastAsia="zh-CN"/>
              </w:rPr>
            </w:pPr>
            <w:r w:rsidRPr="00AC099E">
              <w:rPr>
                <w:rFonts w:eastAsia="Times New Roman" w:cs="Calibri"/>
                <w:bCs/>
                <w:lang w:eastAsia="zh-CN"/>
              </w:rPr>
              <w:t>3.4 – 16 kg PCP/m</w:t>
            </w:r>
            <w:r w:rsidRPr="00AC099E">
              <w:rPr>
                <w:rFonts w:eastAsia="Times New Roman" w:cs="Calibri"/>
                <w:bCs/>
                <w:vertAlign w:val="superscript"/>
                <w:lang w:eastAsia="zh-CN"/>
              </w:rPr>
              <w:t>3</w:t>
            </w:r>
            <w:r w:rsidRPr="00AC099E">
              <w:rPr>
                <w:rFonts w:eastAsia="Times New Roman" w:cs="Calibri"/>
                <w:bCs/>
                <w:lang w:eastAsia="zh-CN"/>
              </w:rPr>
              <w:t xml:space="preserve"> of treated wood</w:t>
            </w:r>
          </w:p>
          <w:p w:rsidR="002C5A3E" w:rsidRPr="00AC099E" w:rsidRDefault="00760CE3" w:rsidP="0032298C">
            <w:pPr>
              <w:rPr>
                <w:rFonts w:eastAsia="Times New Roman" w:cs="Calibri"/>
                <w:lang w:eastAsia="zh-CN"/>
              </w:rPr>
            </w:pPr>
            <w:r w:rsidRPr="00AC099E">
              <w:rPr>
                <w:rFonts w:eastAsia="Times New Roman" w:cs="Calibri"/>
                <w:bCs/>
                <w:lang w:eastAsia="zh-CN"/>
              </w:rPr>
              <w:t>(5 100-</w:t>
            </w:r>
            <w:r w:rsidR="00535D31" w:rsidRPr="00AC099E">
              <w:rPr>
                <w:rFonts w:eastAsia="Times New Roman" w:cs="Calibri"/>
                <w:bCs/>
                <w:lang w:eastAsia="zh-CN"/>
              </w:rPr>
              <w:t>45</w:t>
            </w:r>
            <w:r w:rsidRPr="00AC099E">
              <w:rPr>
                <w:rFonts w:eastAsia="Times New Roman" w:cs="Calibri"/>
                <w:bCs/>
                <w:lang w:eastAsia="zh-CN"/>
              </w:rPr>
              <w:t xml:space="preserve"> 700 </w:t>
            </w:r>
            <w:r w:rsidR="00814AFA" w:rsidRPr="00AC099E">
              <w:rPr>
                <w:rFonts w:eastAsia="Times New Roman" w:cs="Calibri"/>
                <w:bCs/>
                <w:lang w:eastAsia="zh-CN"/>
              </w:rPr>
              <w:t>mg/kg</w:t>
            </w:r>
            <w:r w:rsidRPr="00AC099E">
              <w:rPr>
                <w:rFonts w:eastAsia="Times New Roman" w:cs="Calibri"/>
                <w:bCs/>
                <w:lang w:eastAsia="zh-CN"/>
              </w:rPr>
              <w:t>)</w:t>
            </w:r>
            <w:r w:rsidR="001647C4" w:rsidRPr="00AC099E">
              <w:rPr>
                <w:rStyle w:val="FootnoteReference"/>
                <w:rFonts w:eastAsia="Times New Roman" w:cs="Calibri"/>
                <w:lang w:val="en-US" w:eastAsia="zh-CN"/>
              </w:rPr>
              <w:t xml:space="preserve"> </w:t>
            </w:r>
            <w:r w:rsidR="001647C4" w:rsidRPr="00AC099E">
              <w:rPr>
                <w:rStyle w:val="FootnoteReference"/>
                <w:rFonts w:eastAsia="Times New Roman" w:cs="Calibri"/>
                <w:lang w:val="fr-CA" w:eastAsia="zh-CN"/>
              </w:rPr>
              <w:footnoteReference w:id="7"/>
            </w:r>
            <w:r w:rsidR="002C5A3E" w:rsidRPr="00AC099E">
              <w:rPr>
                <w:rFonts w:eastAsia="Times New Roman" w:cs="Calibri"/>
                <w:lang w:eastAsia="zh-CN"/>
              </w:rPr>
              <w:t xml:space="preserve"> </w:t>
            </w:r>
          </w:p>
          <w:p w:rsidR="002C5A3E" w:rsidRPr="00AC099E" w:rsidRDefault="002C5A3E" w:rsidP="0032298C">
            <w:pPr>
              <w:rPr>
                <w:rFonts w:eastAsia="Times New Roman" w:cs="Calibri"/>
                <w:lang w:eastAsia="zh-CN"/>
              </w:rPr>
            </w:pPr>
            <w:r w:rsidRPr="00AC099E">
              <w:rPr>
                <w:rFonts w:eastAsia="Times New Roman" w:cs="Calibri"/>
                <w:lang w:eastAsia="zh-CN"/>
              </w:rPr>
              <w:t>4.8 – 7.2 kg</w:t>
            </w:r>
            <w:r w:rsidR="009A71AB" w:rsidRPr="00AC099E">
              <w:rPr>
                <w:rFonts w:eastAsia="Times New Roman" w:cs="Calibri"/>
                <w:lang w:eastAsia="zh-CN"/>
              </w:rPr>
              <w:t xml:space="preserve"> </w:t>
            </w:r>
            <w:r w:rsidRPr="00AC099E">
              <w:rPr>
                <w:rFonts w:eastAsia="Times New Roman" w:cs="Calibri"/>
                <w:lang w:eastAsia="zh-CN"/>
              </w:rPr>
              <w:t>PCP/m</w:t>
            </w:r>
            <w:r w:rsidRPr="00AC099E">
              <w:rPr>
                <w:rFonts w:eastAsia="Times New Roman" w:cs="Calibri"/>
                <w:vertAlign w:val="superscript"/>
                <w:lang w:eastAsia="zh-CN"/>
              </w:rPr>
              <w:t>3</w:t>
            </w:r>
            <w:r w:rsidRPr="00AC099E">
              <w:rPr>
                <w:rFonts w:eastAsia="Times New Roman" w:cs="Calibri"/>
                <w:lang w:eastAsia="zh-CN"/>
              </w:rPr>
              <w:t xml:space="preserve"> (southern pine)</w:t>
            </w:r>
          </w:p>
          <w:p w:rsidR="00535D31" w:rsidRPr="00AC099E" w:rsidRDefault="00535D31" w:rsidP="0032298C">
            <w:pPr>
              <w:rPr>
                <w:rFonts w:eastAsia="Times New Roman" w:cs="Calibri"/>
                <w:lang w:val="sv-SE" w:eastAsia="zh-CN"/>
              </w:rPr>
            </w:pPr>
            <w:r w:rsidRPr="00AC099E">
              <w:rPr>
                <w:rFonts w:eastAsia="Times New Roman" w:cs="Calibri"/>
                <w:lang w:val="sv-SE" w:eastAsia="zh-CN"/>
              </w:rPr>
              <w:t xml:space="preserve">(7 200-20 500 </w:t>
            </w:r>
            <w:r w:rsidR="00814AFA" w:rsidRPr="00AC099E">
              <w:rPr>
                <w:rFonts w:eastAsia="Times New Roman" w:cs="Calibri"/>
                <w:lang w:val="sv-SE" w:eastAsia="zh-CN"/>
              </w:rPr>
              <w:t>mg/kg</w:t>
            </w:r>
            <w:r w:rsidRPr="00AC099E">
              <w:rPr>
                <w:rFonts w:eastAsia="Times New Roman" w:cs="Calibri"/>
                <w:lang w:val="sv-SE" w:eastAsia="zh-CN"/>
              </w:rPr>
              <w:t>)</w:t>
            </w:r>
            <w:r w:rsidR="001647C4" w:rsidRPr="00AC099E">
              <w:rPr>
                <w:rStyle w:val="FootnoteReference"/>
                <w:rFonts w:eastAsia="Times New Roman" w:cs="Calibri"/>
                <w:lang w:val="de-CH" w:eastAsia="zh-CN"/>
              </w:rPr>
              <w:t xml:space="preserve"> </w:t>
            </w:r>
            <w:r w:rsidR="001647C4" w:rsidRPr="00AC099E">
              <w:rPr>
                <w:rStyle w:val="FootnoteReference"/>
                <w:rFonts w:eastAsia="Times New Roman" w:cs="Calibri"/>
                <w:lang w:val="fr-CA" w:eastAsia="zh-CN"/>
              </w:rPr>
              <w:footnoteReference w:id="8"/>
            </w:r>
          </w:p>
          <w:p w:rsidR="002C5A3E" w:rsidRPr="00AC099E" w:rsidRDefault="002C5A3E" w:rsidP="0032298C">
            <w:pPr>
              <w:rPr>
                <w:rFonts w:eastAsia="Times New Roman" w:cs="Calibri"/>
                <w:vertAlign w:val="superscript"/>
                <w:lang w:val="de-CH" w:eastAsia="zh-CN"/>
              </w:rPr>
            </w:pPr>
            <w:r w:rsidRPr="00AC099E">
              <w:rPr>
                <w:rFonts w:eastAsia="Times New Roman" w:cs="Calibri"/>
                <w:lang w:val="de-CH" w:eastAsia="zh-CN"/>
              </w:rPr>
              <w:t>5 kg/m</w:t>
            </w:r>
            <w:r w:rsidRPr="00AC099E">
              <w:rPr>
                <w:rFonts w:eastAsia="Times New Roman" w:cs="Calibri"/>
                <w:vertAlign w:val="superscript"/>
                <w:lang w:val="de-CH" w:eastAsia="zh-CN"/>
              </w:rPr>
              <w:t>3</w:t>
            </w:r>
          </w:p>
          <w:p w:rsidR="00535D31" w:rsidRPr="00AC099E" w:rsidRDefault="001647C4" w:rsidP="00814AFA">
            <w:pPr>
              <w:rPr>
                <w:rFonts w:eastAsia="Times New Roman" w:cs="Calibri"/>
                <w:lang w:val="de-CH" w:eastAsia="zh-CN"/>
              </w:rPr>
            </w:pPr>
            <w:r w:rsidRPr="00AC099E">
              <w:rPr>
                <w:rFonts w:eastAsia="Times New Roman" w:cs="Calibri"/>
                <w:lang w:val="de-CH" w:eastAsia="zh-CN"/>
              </w:rPr>
              <w:t xml:space="preserve">(7 500 -14 200 </w:t>
            </w:r>
            <w:r w:rsidR="00814AFA" w:rsidRPr="00AC099E">
              <w:rPr>
                <w:rFonts w:eastAsia="Times New Roman" w:cs="Calibri"/>
                <w:lang w:val="de-CH" w:eastAsia="zh-CN"/>
              </w:rPr>
              <w:t>mg/kg</w:t>
            </w:r>
            <w:r w:rsidRPr="00AC099E">
              <w:rPr>
                <w:rFonts w:eastAsia="Times New Roman" w:cs="Calibri"/>
                <w:lang w:val="de-CH" w:eastAsia="zh-CN"/>
              </w:rPr>
              <w:t>)</w:t>
            </w:r>
            <w:r w:rsidRPr="00AC099E">
              <w:rPr>
                <w:rStyle w:val="FootnoteReference"/>
                <w:rFonts w:eastAsia="Times New Roman" w:cs="Calibri"/>
                <w:lang w:val="fr-CA" w:eastAsia="zh-CN"/>
              </w:rPr>
              <w:footnoteReference w:id="9"/>
            </w:r>
          </w:p>
        </w:tc>
        <w:tc>
          <w:tcPr>
            <w:tcW w:w="2552" w:type="dxa"/>
          </w:tcPr>
          <w:p w:rsidR="002C5A3E" w:rsidRPr="00AC099E" w:rsidRDefault="002C5A3E" w:rsidP="006E16E4">
            <w:r w:rsidRPr="00AC099E">
              <w:t>Environment Canada, 2013</w:t>
            </w:r>
          </w:p>
          <w:p w:rsidR="002C5A3E" w:rsidRPr="00AC099E" w:rsidRDefault="002C5A3E" w:rsidP="006E16E4">
            <w:r w:rsidRPr="00AC099E">
              <w:t>USWAG, 2008</w:t>
            </w:r>
          </w:p>
          <w:p w:rsidR="002C5A3E" w:rsidRPr="00AC099E" w:rsidRDefault="002C5A3E" w:rsidP="006E16E4">
            <w:proofErr w:type="spellStart"/>
            <w:r w:rsidRPr="00AC099E">
              <w:t>Naturvårdsverket</w:t>
            </w:r>
            <w:proofErr w:type="spellEnd"/>
            <w:r w:rsidRPr="00AC099E">
              <w:t>, 2009</w:t>
            </w:r>
          </w:p>
        </w:tc>
      </w:tr>
      <w:tr w:rsidR="0030364D" w:rsidRPr="00AC099E" w:rsidTr="009A71AB">
        <w:tc>
          <w:tcPr>
            <w:tcW w:w="2237" w:type="dxa"/>
            <w:shd w:val="clear" w:color="auto" w:fill="auto"/>
          </w:tcPr>
          <w:p w:rsidR="0030364D" w:rsidRPr="00AC099E" w:rsidRDefault="0030364D" w:rsidP="0030364D">
            <w:pPr>
              <w:rPr>
                <w:rFonts w:eastAsia="Times New Roman" w:cs="Calibri"/>
                <w:bCs/>
                <w:lang w:eastAsia="zh-CN"/>
              </w:rPr>
            </w:pPr>
            <w:r w:rsidRPr="00AC099E">
              <w:t>Average PCP concentration in treated and air-dried wood</w:t>
            </w:r>
          </w:p>
        </w:tc>
        <w:tc>
          <w:tcPr>
            <w:tcW w:w="3402" w:type="dxa"/>
            <w:shd w:val="clear" w:color="auto" w:fill="auto"/>
          </w:tcPr>
          <w:p w:rsidR="0030364D" w:rsidRPr="00AC099E" w:rsidRDefault="0030364D" w:rsidP="00814AFA">
            <w:pPr>
              <w:rPr>
                <w:rFonts w:eastAsia="Times New Roman" w:cs="Calibri"/>
                <w:bCs/>
                <w:lang w:eastAsia="zh-CN"/>
              </w:rPr>
            </w:pPr>
            <w:r w:rsidRPr="00AC099E">
              <w:t xml:space="preserve">625 </w:t>
            </w:r>
            <w:r w:rsidR="00814AFA" w:rsidRPr="00AC099E">
              <w:t>mg/kg</w:t>
            </w:r>
          </w:p>
        </w:tc>
        <w:tc>
          <w:tcPr>
            <w:tcW w:w="2552" w:type="dxa"/>
          </w:tcPr>
          <w:p w:rsidR="0030364D" w:rsidRPr="00AC099E" w:rsidRDefault="0030364D" w:rsidP="0030364D">
            <w:r w:rsidRPr="00AC099E">
              <w:t>ESWI, 2011</w:t>
            </w:r>
          </w:p>
        </w:tc>
      </w:tr>
      <w:tr w:rsidR="002C5A3E" w:rsidRPr="00AC099E" w:rsidTr="009A71AB">
        <w:tc>
          <w:tcPr>
            <w:tcW w:w="2237" w:type="dxa"/>
            <w:shd w:val="clear" w:color="auto" w:fill="auto"/>
          </w:tcPr>
          <w:p w:rsidR="002C5A3E" w:rsidRPr="00AC099E" w:rsidRDefault="002C5A3E" w:rsidP="006E16E4">
            <w:pPr>
              <w:rPr>
                <w:rFonts w:eastAsia="Times New Roman" w:cs="Calibri"/>
                <w:bCs/>
                <w:lang w:val="fr-CA" w:eastAsia="zh-CN"/>
              </w:rPr>
            </w:pPr>
            <w:r w:rsidRPr="00AC099E">
              <w:rPr>
                <w:rFonts w:eastAsia="Times New Roman" w:cs="Calibri"/>
                <w:bCs/>
                <w:lang w:val="fr-CA" w:eastAsia="zh-CN"/>
              </w:rPr>
              <w:t>Textiles</w:t>
            </w:r>
          </w:p>
        </w:tc>
        <w:tc>
          <w:tcPr>
            <w:tcW w:w="3402" w:type="dxa"/>
            <w:shd w:val="clear" w:color="auto" w:fill="auto"/>
          </w:tcPr>
          <w:p w:rsidR="002C5A3E" w:rsidRPr="00AC099E" w:rsidRDefault="002C5A3E" w:rsidP="00814AFA">
            <w:pPr>
              <w:rPr>
                <w:rFonts w:eastAsia="Times New Roman" w:cs="Calibri"/>
                <w:lang w:val="fr-CA" w:eastAsia="zh-CN"/>
              </w:rPr>
            </w:pPr>
            <w:r w:rsidRPr="00AC099E">
              <w:rPr>
                <w:rFonts w:eastAsia="Times New Roman" w:cs="Calibri"/>
                <w:lang w:val="fr-CA" w:eastAsia="zh-CN"/>
              </w:rPr>
              <w:t xml:space="preserve">2 % (20 000 </w:t>
            </w:r>
            <w:r w:rsidR="00814AFA" w:rsidRPr="00AC099E">
              <w:rPr>
                <w:rFonts w:eastAsia="Times New Roman" w:cs="Calibri"/>
                <w:lang w:val="fr-CA" w:eastAsia="zh-CN"/>
              </w:rPr>
              <w:t>mg/kg</w:t>
            </w:r>
            <w:r w:rsidRPr="00AC099E">
              <w:rPr>
                <w:rFonts w:eastAsia="Times New Roman" w:cs="Calibri"/>
                <w:lang w:val="fr-CA" w:eastAsia="zh-CN"/>
              </w:rPr>
              <w:t>)</w:t>
            </w:r>
          </w:p>
        </w:tc>
        <w:tc>
          <w:tcPr>
            <w:tcW w:w="2552" w:type="dxa"/>
          </w:tcPr>
          <w:p w:rsidR="002C5A3E" w:rsidRPr="00AC099E" w:rsidRDefault="002C5A3E" w:rsidP="0077569F">
            <w:pPr>
              <w:rPr>
                <w:rFonts w:eastAsia="Times New Roman" w:cs="Calibri"/>
                <w:lang w:val="fr-CA" w:eastAsia="zh-CN"/>
              </w:rPr>
            </w:pPr>
            <w:r w:rsidRPr="00AC099E">
              <w:rPr>
                <w:rFonts w:eastAsia="Times New Roman" w:cs="Calibri"/>
                <w:lang w:val="fr-CA" w:eastAsia="zh-CN"/>
              </w:rPr>
              <w:t xml:space="preserve">OSPAR, 2001 </w:t>
            </w:r>
          </w:p>
        </w:tc>
      </w:tr>
      <w:tr w:rsidR="000E0E91" w:rsidRPr="00AC099E" w:rsidTr="009A71AB">
        <w:tc>
          <w:tcPr>
            <w:tcW w:w="2237" w:type="dxa"/>
            <w:shd w:val="clear" w:color="auto" w:fill="auto"/>
          </w:tcPr>
          <w:p w:rsidR="000E0E91" w:rsidRPr="00AC099E" w:rsidRDefault="000E0E91" w:rsidP="000E0E91">
            <w:pPr>
              <w:rPr>
                <w:rFonts w:eastAsia="Times New Roman" w:cs="Calibri"/>
                <w:bCs/>
                <w:lang w:val="fr-CA" w:eastAsia="zh-CN"/>
              </w:rPr>
            </w:pPr>
            <w:proofErr w:type="spellStart"/>
            <w:r w:rsidRPr="00AC099E">
              <w:rPr>
                <w:rFonts w:eastAsia="Times New Roman" w:cs="Calibri"/>
                <w:bCs/>
                <w:lang w:val="fr-CA" w:eastAsia="zh-CN"/>
              </w:rPr>
              <w:t>Wool</w:t>
            </w:r>
            <w:proofErr w:type="spellEnd"/>
            <w:r w:rsidRPr="00AC099E">
              <w:rPr>
                <w:rFonts w:eastAsia="Times New Roman" w:cs="Calibri"/>
                <w:bCs/>
                <w:lang w:val="fr-CA" w:eastAsia="zh-CN"/>
              </w:rPr>
              <w:t xml:space="preserve"> </w:t>
            </w:r>
            <w:proofErr w:type="spellStart"/>
            <w:r w:rsidRPr="00AC099E">
              <w:rPr>
                <w:rFonts w:eastAsia="Times New Roman" w:cs="Calibri"/>
                <w:bCs/>
                <w:lang w:val="fr-CA" w:eastAsia="zh-CN"/>
              </w:rPr>
              <w:t>carpets</w:t>
            </w:r>
            <w:proofErr w:type="spellEnd"/>
          </w:p>
        </w:tc>
        <w:tc>
          <w:tcPr>
            <w:tcW w:w="3402" w:type="dxa"/>
            <w:shd w:val="clear" w:color="auto" w:fill="auto"/>
          </w:tcPr>
          <w:p w:rsidR="000E0E91" w:rsidRPr="00AC099E" w:rsidRDefault="000E0E91" w:rsidP="00814AFA">
            <w:pPr>
              <w:rPr>
                <w:rFonts w:eastAsia="Times New Roman" w:cs="Calibri"/>
                <w:lang w:val="fr-CA" w:eastAsia="zh-CN"/>
              </w:rPr>
            </w:pPr>
            <w:r w:rsidRPr="00AC099E">
              <w:rPr>
                <w:rFonts w:eastAsia="Times New Roman" w:cs="Calibri"/>
                <w:lang w:val="fr-CA" w:eastAsia="zh-CN"/>
              </w:rPr>
              <w:t xml:space="preserve">&gt;50 </w:t>
            </w:r>
            <w:r w:rsidR="00814AFA" w:rsidRPr="00AC099E">
              <w:rPr>
                <w:rFonts w:eastAsia="Times New Roman" w:cs="Calibri"/>
                <w:lang w:val="fr-CA" w:eastAsia="zh-CN"/>
              </w:rPr>
              <w:t>mg/kg</w:t>
            </w:r>
          </w:p>
        </w:tc>
        <w:tc>
          <w:tcPr>
            <w:tcW w:w="2552" w:type="dxa"/>
          </w:tcPr>
          <w:p w:rsidR="000E0E91" w:rsidRPr="00AC099E" w:rsidRDefault="000E0E91" w:rsidP="0077569F">
            <w:pPr>
              <w:rPr>
                <w:rFonts w:eastAsia="Times New Roman" w:cs="Calibri"/>
                <w:lang w:val="fr-CA" w:eastAsia="zh-CN"/>
              </w:rPr>
            </w:pPr>
            <w:proofErr w:type="spellStart"/>
            <w:r w:rsidRPr="00AC099E">
              <w:rPr>
                <w:rFonts w:eastAsia="Times New Roman" w:cs="Calibri"/>
                <w:lang w:val="fr-CA" w:eastAsia="zh-CN"/>
              </w:rPr>
              <w:t>Wimbush</w:t>
            </w:r>
            <w:proofErr w:type="spellEnd"/>
            <w:r w:rsidRPr="00AC099E">
              <w:rPr>
                <w:rFonts w:eastAsia="Times New Roman" w:cs="Calibri"/>
                <w:lang w:val="fr-CA" w:eastAsia="zh-CN"/>
              </w:rPr>
              <w:t>, 1989</w:t>
            </w:r>
          </w:p>
        </w:tc>
      </w:tr>
      <w:tr w:rsidR="002C5A3E" w:rsidRPr="00AC099E" w:rsidTr="009A71AB">
        <w:tc>
          <w:tcPr>
            <w:tcW w:w="2237" w:type="dxa"/>
            <w:shd w:val="clear" w:color="auto" w:fill="auto"/>
          </w:tcPr>
          <w:p w:rsidR="002C5A3E" w:rsidRPr="00AC099E" w:rsidRDefault="002C5A3E" w:rsidP="006E16E4">
            <w:pPr>
              <w:rPr>
                <w:rFonts w:eastAsia="Times New Roman" w:cs="Calibri"/>
                <w:bCs/>
                <w:lang w:val="fr-CA" w:eastAsia="zh-CN"/>
              </w:rPr>
            </w:pPr>
            <w:proofErr w:type="spellStart"/>
            <w:r w:rsidRPr="00AC099E">
              <w:rPr>
                <w:rFonts w:eastAsia="Times New Roman" w:cs="Calibri"/>
                <w:bCs/>
                <w:lang w:val="fr-CA" w:eastAsia="zh-CN"/>
              </w:rPr>
              <w:t>Leather</w:t>
            </w:r>
            <w:proofErr w:type="spellEnd"/>
          </w:p>
        </w:tc>
        <w:tc>
          <w:tcPr>
            <w:tcW w:w="3402" w:type="dxa"/>
            <w:shd w:val="clear" w:color="auto" w:fill="auto"/>
          </w:tcPr>
          <w:p w:rsidR="002C5A3E" w:rsidRPr="00AC099E" w:rsidRDefault="002C5A3E" w:rsidP="00F15B39">
            <w:pPr>
              <w:rPr>
                <w:rFonts w:eastAsia="Times New Roman" w:cs="Calibri"/>
                <w:lang w:val="fr-CA" w:eastAsia="zh-CN"/>
              </w:rPr>
            </w:pPr>
            <w:r w:rsidRPr="00AC099E">
              <w:rPr>
                <w:rFonts w:eastAsia="Times New Roman" w:cs="Calibri"/>
                <w:lang w:val="fr-CA" w:eastAsia="zh-CN"/>
              </w:rPr>
              <w:t>0.1%</w:t>
            </w:r>
            <w:r w:rsidRPr="00AC099E">
              <w:rPr>
                <w:rStyle w:val="FootnoteReference"/>
                <w:rFonts w:eastAsia="Times New Roman" w:cs="Calibri"/>
                <w:lang w:val="fr-CA" w:eastAsia="zh-CN"/>
              </w:rPr>
              <w:footnoteReference w:id="10"/>
            </w:r>
            <w:r w:rsidRPr="00AC099E">
              <w:rPr>
                <w:rFonts w:eastAsia="Times New Roman" w:cs="Calibri"/>
                <w:lang w:val="fr-CA" w:eastAsia="zh-CN"/>
              </w:rPr>
              <w:t xml:space="preserve">  (1000 </w:t>
            </w:r>
            <w:r w:rsidR="00814AFA" w:rsidRPr="00AC099E">
              <w:rPr>
                <w:rFonts w:eastAsia="Times New Roman" w:cs="Calibri"/>
                <w:lang w:val="fr-CA" w:eastAsia="zh-CN"/>
              </w:rPr>
              <w:t>mg/kg</w:t>
            </w:r>
            <w:r w:rsidRPr="00AC099E">
              <w:rPr>
                <w:rFonts w:eastAsia="Times New Roman" w:cs="Calibri"/>
                <w:lang w:val="fr-CA" w:eastAsia="zh-CN"/>
              </w:rPr>
              <w:t>)</w:t>
            </w:r>
          </w:p>
          <w:p w:rsidR="002C5A3E" w:rsidRPr="00AC099E" w:rsidRDefault="002C5A3E" w:rsidP="00814AFA">
            <w:pPr>
              <w:rPr>
                <w:rFonts w:eastAsia="Times New Roman" w:cs="Calibri"/>
                <w:lang w:val="fr-CA" w:eastAsia="zh-CN"/>
              </w:rPr>
            </w:pPr>
            <w:r w:rsidRPr="00AC099E">
              <w:rPr>
                <w:rFonts w:eastAsia="Times New Roman" w:cs="Calibri"/>
                <w:lang w:val="fr-CA" w:eastAsia="zh-CN"/>
              </w:rPr>
              <w:t xml:space="preserve">0.25% (2500 </w:t>
            </w:r>
            <w:r w:rsidR="00814AFA" w:rsidRPr="00AC099E">
              <w:rPr>
                <w:rFonts w:eastAsia="Times New Roman" w:cs="Calibri"/>
                <w:lang w:val="fr-CA" w:eastAsia="zh-CN"/>
              </w:rPr>
              <w:t>mg/kg</w:t>
            </w:r>
            <w:r w:rsidRPr="00AC099E">
              <w:rPr>
                <w:rFonts w:eastAsia="Times New Roman" w:cs="Calibri"/>
                <w:lang w:val="fr-CA" w:eastAsia="zh-CN"/>
              </w:rPr>
              <w:t>)</w:t>
            </w:r>
          </w:p>
        </w:tc>
        <w:tc>
          <w:tcPr>
            <w:tcW w:w="2552" w:type="dxa"/>
          </w:tcPr>
          <w:p w:rsidR="002C5A3E" w:rsidRPr="00AC099E" w:rsidRDefault="002C5A3E" w:rsidP="006E16E4">
            <w:pPr>
              <w:rPr>
                <w:rFonts w:eastAsia="Times New Roman" w:cs="Calibri"/>
                <w:lang w:val="fr-CA" w:eastAsia="zh-CN"/>
              </w:rPr>
            </w:pPr>
          </w:p>
          <w:p w:rsidR="002C5A3E" w:rsidRPr="00AC099E" w:rsidRDefault="002C5A3E" w:rsidP="006E16E4">
            <w:pPr>
              <w:rPr>
                <w:rFonts w:eastAsia="Times New Roman" w:cs="Calibri"/>
                <w:lang w:val="fr-CA" w:eastAsia="zh-CN"/>
              </w:rPr>
            </w:pPr>
            <w:proofErr w:type="spellStart"/>
            <w:r w:rsidRPr="00AC099E">
              <w:rPr>
                <w:rFonts w:eastAsia="Times New Roman" w:cs="Calibri"/>
                <w:lang w:val="fr-CA" w:eastAsia="zh-CN"/>
              </w:rPr>
              <w:t>Abrams</w:t>
            </w:r>
            <w:proofErr w:type="spellEnd"/>
            <w:r w:rsidRPr="00AC099E">
              <w:rPr>
                <w:rFonts w:eastAsia="Times New Roman" w:cs="Calibri"/>
                <w:lang w:val="fr-CA" w:eastAsia="zh-CN"/>
              </w:rPr>
              <w:t>, 1948</w:t>
            </w:r>
          </w:p>
        </w:tc>
      </w:tr>
      <w:tr w:rsidR="002C5A3E" w:rsidRPr="00AC099E" w:rsidTr="009A71AB">
        <w:tc>
          <w:tcPr>
            <w:tcW w:w="2237" w:type="dxa"/>
            <w:shd w:val="clear" w:color="auto" w:fill="auto"/>
          </w:tcPr>
          <w:p w:rsidR="002C5A3E" w:rsidRPr="00AC099E" w:rsidRDefault="002C5A3E" w:rsidP="006E16E4">
            <w:pPr>
              <w:rPr>
                <w:rFonts w:eastAsia="Times New Roman" w:cs="Calibri"/>
                <w:bCs/>
                <w:lang w:val="fr-CA" w:eastAsia="zh-CN"/>
              </w:rPr>
            </w:pPr>
            <w:proofErr w:type="spellStart"/>
            <w:r w:rsidRPr="00AC099E">
              <w:rPr>
                <w:rFonts w:eastAsia="Times New Roman" w:cs="Calibri"/>
                <w:bCs/>
                <w:lang w:val="fr-CA" w:eastAsia="zh-CN"/>
              </w:rPr>
              <w:t>Cooling</w:t>
            </w:r>
            <w:proofErr w:type="spellEnd"/>
            <w:r w:rsidRPr="00AC099E">
              <w:rPr>
                <w:rFonts w:eastAsia="Times New Roman" w:cs="Calibri"/>
                <w:bCs/>
                <w:lang w:val="fr-CA" w:eastAsia="zh-CN"/>
              </w:rPr>
              <w:t xml:space="preserve"> water</w:t>
            </w:r>
          </w:p>
        </w:tc>
        <w:tc>
          <w:tcPr>
            <w:tcW w:w="3402" w:type="dxa"/>
            <w:shd w:val="clear" w:color="auto" w:fill="auto"/>
          </w:tcPr>
          <w:p w:rsidR="002C5A3E" w:rsidRPr="00AC099E" w:rsidRDefault="002C5A3E" w:rsidP="00814AFA">
            <w:pPr>
              <w:rPr>
                <w:rFonts w:eastAsia="Times New Roman" w:cs="Calibri"/>
                <w:lang w:val="fr-CA" w:eastAsia="zh-CN"/>
              </w:rPr>
            </w:pPr>
            <w:r w:rsidRPr="00AC099E">
              <w:rPr>
                <w:rFonts w:eastAsia="Times New Roman" w:cs="Calibri"/>
                <w:lang w:val="fr-CA" w:eastAsia="zh-CN"/>
              </w:rPr>
              <w:t xml:space="preserve">28 </w:t>
            </w:r>
            <w:r w:rsidR="00814AFA" w:rsidRPr="00AC099E">
              <w:rPr>
                <w:rFonts w:eastAsia="Times New Roman" w:cs="Calibri"/>
                <w:lang w:val="fr-CA" w:eastAsia="zh-CN"/>
              </w:rPr>
              <w:t xml:space="preserve">mg/l </w:t>
            </w:r>
            <w:r w:rsidRPr="00AC099E">
              <w:rPr>
                <w:rFonts w:eastAsia="Times New Roman" w:cs="Calibri"/>
                <w:lang w:val="fr-CA" w:eastAsia="zh-CN"/>
              </w:rPr>
              <w:t>(Na-PCP)</w:t>
            </w:r>
          </w:p>
        </w:tc>
        <w:tc>
          <w:tcPr>
            <w:tcW w:w="2552" w:type="dxa"/>
          </w:tcPr>
          <w:p w:rsidR="002C5A3E" w:rsidRPr="00AC099E" w:rsidRDefault="002C5A3E" w:rsidP="006E16E4">
            <w:pPr>
              <w:rPr>
                <w:rFonts w:eastAsia="Times New Roman" w:cs="Calibri"/>
                <w:lang w:val="fr-CA" w:eastAsia="zh-CN"/>
              </w:rPr>
            </w:pPr>
            <w:proofErr w:type="spellStart"/>
            <w:r w:rsidRPr="00AC099E">
              <w:rPr>
                <w:rFonts w:eastAsia="Times New Roman" w:cs="Calibri"/>
                <w:lang w:val="fr-CA" w:eastAsia="zh-CN"/>
              </w:rPr>
              <w:t>Cirelli</w:t>
            </w:r>
            <w:proofErr w:type="spellEnd"/>
            <w:r w:rsidRPr="00AC099E">
              <w:rPr>
                <w:rFonts w:eastAsia="Times New Roman" w:cs="Calibri"/>
                <w:lang w:val="fr-CA" w:eastAsia="zh-CN"/>
              </w:rPr>
              <w:t>, 1977</w:t>
            </w:r>
          </w:p>
        </w:tc>
      </w:tr>
    </w:tbl>
    <w:p w:rsidR="0079046F" w:rsidRPr="00AC099E" w:rsidRDefault="0079046F" w:rsidP="00EE4076">
      <w:pPr>
        <w:pStyle w:val="Heading3"/>
      </w:pPr>
      <w:bookmarkStart w:id="22" w:name="_Toc412228496"/>
      <w:bookmarkStart w:id="23" w:name="_Toc450124972"/>
      <w:r w:rsidRPr="00AC099E">
        <w:t>4.</w:t>
      </w:r>
      <w:r w:rsidRPr="00AC099E">
        <w:tab/>
        <w:t>Wastes</w:t>
      </w:r>
      <w:bookmarkEnd w:id="22"/>
      <w:bookmarkEnd w:id="23"/>
    </w:p>
    <w:p w:rsidR="0079046F" w:rsidRPr="00AC099E" w:rsidRDefault="00B80946" w:rsidP="004C55ED">
      <w:pPr>
        <w:pStyle w:val="ListParagraph"/>
        <w:spacing w:after="120"/>
        <w:ind w:left="1411" w:firstLine="0"/>
      </w:pPr>
      <w:r w:rsidRPr="00AC099E">
        <w:t xml:space="preserve">Action </w:t>
      </w:r>
      <w:r w:rsidR="00AD6B1F" w:rsidRPr="00AC099E">
        <w:t xml:space="preserve">aimed at </w:t>
      </w:r>
      <w:r w:rsidRPr="00AC099E">
        <w:t>waste streams of importance in terms of volume and concentration will be essential to eliminat</w:t>
      </w:r>
      <w:r w:rsidR="00B33F8A" w:rsidRPr="00AC099E">
        <w:t>ing</w:t>
      </w:r>
      <w:r w:rsidRPr="00AC099E">
        <w:t>, reduc</w:t>
      </w:r>
      <w:r w:rsidR="00B33F8A" w:rsidRPr="00AC099E">
        <w:t>ing</w:t>
      </w:r>
      <w:r w:rsidRPr="00AC099E">
        <w:t xml:space="preserve"> and control</w:t>
      </w:r>
      <w:r w:rsidR="00B33F8A" w:rsidRPr="00AC099E">
        <w:t>ling</w:t>
      </w:r>
      <w:r w:rsidRPr="00AC099E">
        <w:t xml:space="preserve"> the environmental load of </w:t>
      </w:r>
      <w:r w:rsidR="00B6614C" w:rsidRPr="00AC099E">
        <w:t xml:space="preserve">PCP </w:t>
      </w:r>
      <w:r w:rsidR="00E84C34" w:rsidRPr="00AC099E">
        <w:t xml:space="preserve">and its salts and esters </w:t>
      </w:r>
      <w:r w:rsidRPr="00AC099E">
        <w:t>from waste management activities</w:t>
      </w:r>
      <w:r w:rsidR="00E74F18" w:rsidRPr="00AC099E">
        <w:t xml:space="preserve">. </w:t>
      </w:r>
      <w:r w:rsidR="00254884" w:rsidRPr="00AC099E">
        <w:t xml:space="preserve">In </w:t>
      </w:r>
      <w:r w:rsidR="00994BE1" w:rsidRPr="00AC099E">
        <w:t xml:space="preserve">that </w:t>
      </w:r>
      <w:r w:rsidR="00254884" w:rsidRPr="00AC099E">
        <w:t>context, t</w:t>
      </w:r>
      <w:r w:rsidRPr="00AC099E">
        <w:t xml:space="preserve">he </w:t>
      </w:r>
      <w:r w:rsidR="009447AC" w:rsidRPr="00AC099E">
        <w:t xml:space="preserve">following </w:t>
      </w:r>
      <w:r w:rsidRPr="00AC099E">
        <w:t>should be recognized</w:t>
      </w:r>
      <w:r w:rsidR="009447AC" w:rsidRPr="00AC099E">
        <w:t>:</w:t>
      </w:r>
      <w:r w:rsidR="00530BF0" w:rsidRPr="00AC099E">
        <w:t xml:space="preserve"> </w:t>
      </w:r>
    </w:p>
    <w:p w:rsidR="000610FE" w:rsidRPr="00AC099E" w:rsidRDefault="00E84C34" w:rsidP="00676B45">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rsidRPr="00AC099E">
        <w:t xml:space="preserve">The major worldwide use for </w:t>
      </w:r>
      <w:r w:rsidR="009A71AB" w:rsidRPr="00AC099E">
        <w:t xml:space="preserve">PCP </w:t>
      </w:r>
      <w:r w:rsidRPr="00AC099E">
        <w:t>and its salts and esters</w:t>
      </w:r>
      <w:r w:rsidRPr="00AC099E">
        <w:rPr>
          <w:lang w:eastAsia="zh-CN"/>
        </w:rPr>
        <w:t xml:space="preserve"> </w:t>
      </w:r>
      <w:r w:rsidRPr="00AC099E">
        <w:t>is as a heavy-duty wood preservative</w:t>
      </w:r>
      <w:r w:rsidR="00D4168C" w:rsidRPr="00AC099E">
        <w:t xml:space="preserve"> </w:t>
      </w:r>
      <w:r w:rsidR="004E0D7D" w:rsidRPr="00AC099E">
        <w:t>(UNEP/POPS/POPRC.9/13/Add.3). U</w:t>
      </w:r>
      <w:r w:rsidRPr="00AC099E">
        <w:rPr>
          <w:lang w:eastAsia="zh-CN"/>
        </w:rPr>
        <w:t>tility poles, cross-arms, and other timber products for construction</w:t>
      </w:r>
      <w:r w:rsidR="004E0D7D" w:rsidRPr="00AC099E">
        <w:rPr>
          <w:lang w:eastAsia="zh-CN"/>
        </w:rPr>
        <w:t xml:space="preserve"> </w:t>
      </w:r>
      <w:r w:rsidRPr="00AC099E">
        <w:rPr>
          <w:lang w:eastAsia="zh-CN"/>
        </w:rPr>
        <w:t xml:space="preserve">have a long service-life. </w:t>
      </w:r>
      <w:r w:rsidRPr="00AC099E">
        <w:t>For life-cycle analyses, the service life of a pole treated with PCP has been estimated at 60</w:t>
      </w:r>
      <w:r w:rsidR="00273D2F" w:rsidRPr="00AC099E">
        <w:t>-70</w:t>
      </w:r>
      <w:r w:rsidRPr="00AC099E">
        <w:t xml:space="preserve"> years </w:t>
      </w:r>
      <w:r w:rsidR="008F09BC" w:rsidRPr="00AC099E">
        <w:t xml:space="preserve">in </w:t>
      </w:r>
      <w:r w:rsidR="00661C5E" w:rsidRPr="00AC099E">
        <w:t xml:space="preserve">Canada </w:t>
      </w:r>
      <w:r w:rsidRPr="00AC099E">
        <w:t>(Bolin &amp; Smith, 2011</w:t>
      </w:r>
      <w:r w:rsidR="000D7A33" w:rsidRPr="00AC099E">
        <w:t xml:space="preserve">; </w:t>
      </w:r>
      <w:r w:rsidR="00273D2F" w:rsidRPr="00AC099E">
        <w:t>Canada 2014</w:t>
      </w:r>
      <w:r w:rsidRPr="00AC099E">
        <w:t xml:space="preserve">). In buildings the service life can be even longer. </w:t>
      </w:r>
      <w:r w:rsidR="00661C5E" w:rsidRPr="00AC099E">
        <w:t>I</w:t>
      </w:r>
      <w:r w:rsidR="009D6BAB" w:rsidRPr="00AC099E">
        <w:t xml:space="preserve">n tropical countries the </w:t>
      </w:r>
      <w:r w:rsidR="00661C5E" w:rsidRPr="00AC099E">
        <w:t>trees may not last as long</w:t>
      </w:r>
      <w:r w:rsidR="009D6BAB" w:rsidRPr="00AC099E">
        <w:t xml:space="preserve">: an untreated timber may have a natural durability of 4 years, but a life-span of 20 years if treated with </w:t>
      </w:r>
      <w:r w:rsidR="00661C5E" w:rsidRPr="00AC099E">
        <w:t>Na-</w:t>
      </w:r>
      <w:r w:rsidR="009D6BAB" w:rsidRPr="00AC099E">
        <w:t>PCP (I</w:t>
      </w:r>
      <w:r w:rsidR="00661C5E" w:rsidRPr="00AC099E">
        <w:t>ndian Chemicals Council</w:t>
      </w:r>
      <w:r w:rsidR="006C14CA" w:rsidRPr="00AC099E">
        <w:t>, 2014)</w:t>
      </w:r>
      <w:r w:rsidR="00517968" w:rsidRPr="00AC099E">
        <w:t xml:space="preserve">. </w:t>
      </w:r>
      <w:r w:rsidR="001C57C7" w:rsidRPr="00AC099E">
        <w:t>PCP was the main active ingredient in certain wood preservatives for home use, and was added to products such as stains and paints</w:t>
      </w:r>
      <w:r w:rsidR="006C14CA" w:rsidRPr="00AC099E">
        <w:t>;</w:t>
      </w:r>
      <w:bookmarkStart w:id="24" w:name="_GoBack"/>
      <w:bookmarkEnd w:id="24"/>
    </w:p>
    <w:p w:rsidR="00463624" w:rsidRPr="00AC099E" w:rsidRDefault="00463624"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rsidRPr="00AC099E">
        <w:t>Typical PCP</w:t>
      </w:r>
      <w:r w:rsidR="009A71AB" w:rsidRPr="00AC099E">
        <w:t>-</w:t>
      </w:r>
      <w:r w:rsidRPr="00AC099E">
        <w:t xml:space="preserve">L applications have been for military </w:t>
      </w:r>
      <w:r w:rsidR="008F09BC" w:rsidRPr="00AC099E">
        <w:t>textiles</w:t>
      </w:r>
      <w:r w:rsidRPr="00AC099E">
        <w:t>, tropical textiles and tents. These products have been considered to have a relatively long life time (15-20 years) and are therefore also considered to be a rele</w:t>
      </w:r>
      <w:r w:rsidR="006C14CA" w:rsidRPr="00AC099E">
        <w:t>vant waste streams (ESWI, 2011);</w:t>
      </w:r>
    </w:p>
    <w:p w:rsidR="004E0D7D" w:rsidRPr="00AC099E" w:rsidRDefault="009A71AB"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rsidRPr="00AC099E">
        <w:t xml:space="preserve">PCP </w:t>
      </w:r>
      <w:r w:rsidR="00E84C34" w:rsidRPr="00AC099E">
        <w:t>and its salts and esters</w:t>
      </w:r>
      <w:r w:rsidR="00E84C34" w:rsidRPr="00AC099E">
        <w:rPr>
          <w:lang w:eastAsia="zh-CN"/>
        </w:rPr>
        <w:t xml:space="preserve"> are</w:t>
      </w:r>
      <w:r w:rsidR="00FA41CC" w:rsidRPr="00AC099E">
        <w:rPr>
          <w:lang w:val="en-US" w:eastAsia="zh-CN"/>
        </w:rPr>
        <w:t xml:space="preserve"> released </w:t>
      </w:r>
      <w:r w:rsidR="002F331A" w:rsidRPr="00AC099E">
        <w:rPr>
          <w:lang w:val="en-US" w:eastAsia="zh-CN"/>
        </w:rPr>
        <w:t xml:space="preserve">from products </w:t>
      </w:r>
      <w:r w:rsidR="00967F30" w:rsidRPr="00AC099E">
        <w:rPr>
          <w:lang w:val="en-US" w:eastAsia="zh-CN"/>
        </w:rPr>
        <w:t>and articles</w:t>
      </w:r>
      <w:r w:rsidR="004E0D7D" w:rsidRPr="00AC099E">
        <w:rPr>
          <w:lang w:val="en-US" w:eastAsia="zh-CN"/>
        </w:rPr>
        <w:t xml:space="preserve"> during the </w:t>
      </w:r>
      <w:r w:rsidR="00D4168C" w:rsidRPr="00AC099E">
        <w:rPr>
          <w:lang w:val="en-US" w:eastAsia="zh-CN"/>
        </w:rPr>
        <w:t>service life through runoff from wood surfaces as well as evaporation</w:t>
      </w:r>
      <w:r w:rsidR="004E0D7D" w:rsidRPr="00AC099E">
        <w:rPr>
          <w:lang w:val="en-US" w:eastAsia="zh-CN"/>
        </w:rPr>
        <w:t>.</w:t>
      </w:r>
      <w:r w:rsidR="00967F30" w:rsidRPr="00AC099E">
        <w:rPr>
          <w:lang w:val="en-US" w:eastAsia="zh-CN"/>
        </w:rPr>
        <w:t xml:space="preserve"> </w:t>
      </w:r>
      <w:r w:rsidR="00D4168C" w:rsidRPr="00AC099E">
        <w:t>(UNEP/POPS/POPRC.9/13/Add.3). Therefore the concentration of the chemical in the article may decrease over time.</w:t>
      </w:r>
      <w:r w:rsidR="00FB5911" w:rsidRPr="00AC099E">
        <w:t xml:space="preserve"> Depending on the solvent, temperature, pH, and type of wood 30 – 80 % of PCP may evaporate within 12 months from dip- or </w:t>
      </w:r>
      <w:proofErr w:type="spellStart"/>
      <w:r w:rsidR="00FB5911" w:rsidRPr="00AC099E">
        <w:t>brushtreated</w:t>
      </w:r>
      <w:proofErr w:type="spellEnd"/>
      <w:r w:rsidR="00FB5911" w:rsidRPr="00AC099E">
        <w:t xml:space="preserve"> wood. Releases from textiles during the service life depend on the type of textile, the environmental conditions and the application. PCP-L is very insoluble in water and has a low vapour pressure. It has been estimated that it takes 10 years for the PCP-L concentration to drop from 2 % to less than 1 %, at which level the preservative effect is considerably reduced. (OSPAR, 2001 and references therein). </w:t>
      </w:r>
      <w:r w:rsidR="00AD514C" w:rsidRPr="00AC099E">
        <w:t xml:space="preserve"> </w:t>
      </w:r>
      <w:r w:rsidR="00FB5911" w:rsidRPr="00AC099E">
        <w:t xml:space="preserve">In utility poles, </w:t>
      </w:r>
      <w:r w:rsidR="00AD514C" w:rsidRPr="00AC099E">
        <w:t>PCP concentration has been reported to decrease by 50% during 25 years of se</w:t>
      </w:r>
      <w:r w:rsidR="006C14CA" w:rsidRPr="00AC099E">
        <w:t>rvice (</w:t>
      </w:r>
      <w:proofErr w:type="spellStart"/>
      <w:r w:rsidR="006C14CA" w:rsidRPr="00AC099E">
        <w:t>Naturvårdsverket</w:t>
      </w:r>
      <w:proofErr w:type="spellEnd"/>
      <w:r w:rsidR="006C14CA" w:rsidRPr="00AC099E">
        <w:t>, 2009);</w:t>
      </w:r>
    </w:p>
    <w:p w:rsidR="004E0D7D" w:rsidRPr="00AC099E" w:rsidRDefault="00D4168C"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eastAsia="zh-CN"/>
        </w:rPr>
      </w:pPr>
      <w:r w:rsidRPr="00AC099E">
        <w:rPr>
          <w:lang w:eastAsia="zh-CN"/>
        </w:rPr>
        <w:t xml:space="preserve">During the treatment of wood, there may be runoff to soil during the treatment process, transfer or drying </w:t>
      </w:r>
      <w:r w:rsidRPr="00AC099E">
        <w:t>(UNEP/POPS/POPRC.9/13/Add.3)</w:t>
      </w:r>
      <w:r w:rsidR="007F5E54" w:rsidRPr="00AC099E">
        <w:t xml:space="preserve"> or accidental releases (</w:t>
      </w:r>
      <w:proofErr w:type="spellStart"/>
      <w:r w:rsidR="007F5E54" w:rsidRPr="00AC099E">
        <w:t>Kitunen</w:t>
      </w:r>
      <w:proofErr w:type="spellEnd"/>
      <w:r w:rsidR="00A45C6F" w:rsidRPr="00AC099E">
        <w:t>,</w:t>
      </w:r>
      <w:r w:rsidR="007F5E54" w:rsidRPr="00AC099E">
        <w:t xml:space="preserve"> 1990)</w:t>
      </w:r>
      <w:r w:rsidRPr="00AC099E">
        <w:rPr>
          <w:lang w:eastAsia="zh-CN"/>
        </w:rPr>
        <w:t xml:space="preserve">. </w:t>
      </w:r>
      <w:r w:rsidR="004E0D7D" w:rsidRPr="00AC099E">
        <w:rPr>
          <w:lang w:eastAsia="zh-CN"/>
        </w:rPr>
        <w:t xml:space="preserve">Soils close to </w:t>
      </w:r>
      <w:proofErr w:type="gramStart"/>
      <w:r w:rsidR="004E0D7D" w:rsidRPr="00AC099E">
        <w:rPr>
          <w:lang w:eastAsia="zh-CN"/>
        </w:rPr>
        <w:t>sawmills</w:t>
      </w:r>
      <w:proofErr w:type="gramEnd"/>
      <w:r w:rsidR="004E0D7D" w:rsidRPr="00AC099E">
        <w:rPr>
          <w:lang w:eastAsia="zh-CN"/>
        </w:rPr>
        <w:t xml:space="preserve"> that used PCP heavily </w:t>
      </w:r>
      <w:r w:rsidR="005A0107" w:rsidRPr="00AC099E">
        <w:rPr>
          <w:lang w:eastAsia="zh-CN"/>
        </w:rPr>
        <w:t xml:space="preserve">have been found </w:t>
      </w:r>
      <w:r w:rsidR="004E0D7D" w:rsidRPr="00AC099E">
        <w:rPr>
          <w:lang w:eastAsia="zh-CN"/>
        </w:rPr>
        <w:t>highly contaminated with PCP many years after use was discontinued (</w:t>
      </w:r>
      <w:r w:rsidR="002F0540" w:rsidRPr="00AC099E">
        <w:rPr>
          <w:lang w:eastAsia="zh-CN"/>
        </w:rPr>
        <w:t>The Clean Environment Commission 1984</w:t>
      </w:r>
      <w:r w:rsidR="000D7A33" w:rsidRPr="00AC099E">
        <w:rPr>
          <w:lang w:eastAsia="zh-CN"/>
        </w:rPr>
        <w:t xml:space="preserve">; </w:t>
      </w:r>
      <w:proofErr w:type="spellStart"/>
      <w:r w:rsidR="00A45C6F" w:rsidRPr="00AC099E">
        <w:rPr>
          <w:lang w:eastAsia="zh-CN"/>
        </w:rPr>
        <w:t>Kitunen</w:t>
      </w:r>
      <w:proofErr w:type="spellEnd"/>
      <w:r w:rsidR="00A45C6F" w:rsidRPr="00AC099E">
        <w:rPr>
          <w:lang w:eastAsia="zh-CN"/>
        </w:rPr>
        <w:t>,</w:t>
      </w:r>
      <w:r w:rsidR="0023629A" w:rsidRPr="00AC099E">
        <w:rPr>
          <w:lang w:eastAsia="zh-CN"/>
        </w:rPr>
        <w:t xml:space="preserve"> 1990</w:t>
      </w:r>
      <w:r w:rsidR="000D7A33" w:rsidRPr="00AC099E">
        <w:rPr>
          <w:lang w:eastAsia="zh-CN"/>
        </w:rPr>
        <w:t xml:space="preserve">; </w:t>
      </w:r>
      <w:proofErr w:type="spellStart"/>
      <w:r w:rsidR="002F0540" w:rsidRPr="00AC099E">
        <w:rPr>
          <w:lang w:eastAsia="zh-CN"/>
        </w:rPr>
        <w:t>Naturvårdsverket</w:t>
      </w:r>
      <w:proofErr w:type="spellEnd"/>
      <w:r w:rsidR="002F0540" w:rsidRPr="00AC099E">
        <w:rPr>
          <w:lang w:eastAsia="zh-CN"/>
        </w:rPr>
        <w:t>, 2009</w:t>
      </w:r>
      <w:r w:rsidR="000D7A33" w:rsidRPr="00AC099E">
        <w:rPr>
          <w:lang w:eastAsia="zh-CN"/>
        </w:rPr>
        <w:t xml:space="preserve">; </w:t>
      </w:r>
      <w:r w:rsidR="002F0540" w:rsidRPr="00AC099E">
        <w:rPr>
          <w:lang w:eastAsia="zh-CN"/>
        </w:rPr>
        <w:t>BOPRC, 2016</w:t>
      </w:r>
      <w:r w:rsidR="004E0D7D" w:rsidRPr="00AC099E">
        <w:rPr>
          <w:lang w:eastAsia="zh-CN"/>
        </w:rPr>
        <w:t xml:space="preserve">).  </w:t>
      </w:r>
      <w:r w:rsidR="00A70C81" w:rsidRPr="00AC099E">
        <w:rPr>
          <w:lang w:eastAsia="zh-CN"/>
        </w:rPr>
        <w:t xml:space="preserve">Also high </w:t>
      </w:r>
      <w:r w:rsidR="009A71AB" w:rsidRPr="00AC099E">
        <w:rPr>
          <w:lang w:eastAsia="zh-CN"/>
        </w:rPr>
        <w:t xml:space="preserve">PCP </w:t>
      </w:r>
      <w:r w:rsidR="00A70C81" w:rsidRPr="00AC099E">
        <w:rPr>
          <w:lang w:eastAsia="zh-CN"/>
        </w:rPr>
        <w:t xml:space="preserve">concentrations have been measured in </w:t>
      </w:r>
      <w:r w:rsidR="00A70C81" w:rsidRPr="00AC099E">
        <w:rPr>
          <w:lang w:eastAsia="zh-CN"/>
        </w:rPr>
        <w:lastRenderedPageBreak/>
        <w:t>soils around southern pine utility poles in service (max 5</w:t>
      </w:r>
      <w:r w:rsidR="00402663" w:rsidRPr="00AC099E">
        <w:rPr>
          <w:lang w:eastAsia="zh-CN"/>
        </w:rPr>
        <w:t xml:space="preserve"> </w:t>
      </w:r>
      <w:r w:rsidR="00A70C81" w:rsidRPr="00AC099E">
        <w:rPr>
          <w:lang w:eastAsia="zh-CN"/>
        </w:rPr>
        <w:t>800 mg/kg) (EPRI</w:t>
      </w:r>
      <w:r w:rsidR="0077569F" w:rsidRPr="00AC099E">
        <w:rPr>
          <w:lang w:eastAsia="zh-CN"/>
        </w:rPr>
        <w:t>,</w:t>
      </w:r>
      <w:r w:rsidR="00A70C81" w:rsidRPr="00AC099E">
        <w:rPr>
          <w:lang w:eastAsia="zh-CN"/>
        </w:rPr>
        <w:t xml:space="preserve"> </w:t>
      </w:r>
      <w:r w:rsidR="0077569F" w:rsidRPr="00AC099E">
        <w:rPr>
          <w:lang w:eastAsia="zh-CN"/>
        </w:rPr>
        <w:t>199</w:t>
      </w:r>
      <w:r w:rsidR="00A70C81" w:rsidRPr="00AC099E">
        <w:rPr>
          <w:lang w:eastAsia="zh-CN"/>
        </w:rPr>
        <w:t xml:space="preserve">7). </w:t>
      </w:r>
      <w:r w:rsidR="00E7313E" w:rsidRPr="00AC099E">
        <w:rPr>
          <w:lang w:eastAsia="zh-CN"/>
        </w:rPr>
        <w:t>PCP adsorb</w:t>
      </w:r>
      <w:r w:rsidR="00A70C81" w:rsidRPr="00AC099E">
        <w:rPr>
          <w:lang w:eastAsia="zh-CN"/>
        </w:rPr>
        <w:t>s</w:t>
      </w:r>
      <w:r w:rsidR="00E7313E" w:rsidRPr="00AC099E">
        <w:rPr>
          <w:lang w:eastAsia="zh-CN"/>
        </w:rPr>
        <w:t xml:space="preserve"> in the top soil with high organic content while the lower chlorinated </w:t>
      </w:r>
      <w:proofErr w:type="spellStart"/>
      <w:r w:rsidR="00E7313E" w:rsidRPr="00AC099E">
        <w:rPr>
          <w:lang w:eastAsia="zh-CN"/>
        </w:rPr>
        <w:t>chlorophenols</w:t>
      </w:r>
      <w:proofErr w:type="spellEnd"/>
      <w:r w:rsidR="00E7313E" w:rsidRPr="00AC099E">
        <w:rPr>
          <w:lang w:eastAsia="zh-CN"/>
        </w:rPr>
        <w:t xml:space="preserve"> penetrate deeper into soil. </w:t>
      </w:r>
      <w:r w:rsidR="005A0107" w:rsidRPr="00AC099E">
        <w:rPr>
          <w:lang w:eastAsia="zh-CN"/>
        </w:rPr>
        <w:t xml:space="preserve">Soils contaminated with </w:t>
      </w:r>
      <w:proofErr w:type="spellStart"/>
      <w:r w:rsidR="005A0107" w:rsidRPr="00AC099E">
        <w:rPr>
          <w:lang w:eastAsia="zh-CN"/>
        </w:rPr>
        <w:t>c</w:t>
      </w:r>
      <w:r w:rsidR="00DC0503" w:rsidRPr="00AC099E">
        <w:rPr>
          <w:lang w:eastAsia="zh-CN"/>
        </w:rPr>
        <w:t>hlorophenol</w:t>
      </w:r>
      <w:r w:rsidR="005A0107" w:rsidRPr="00AC099E">
        <w:rPr>
          <w:lang w:eastAsia="zh-CN"/>
        </w:rPr>
        <w:t>s</w:t>
      </w:r>
      <w:proofErr w:type="spellEnd"/>
      <w:r w:rsidR="00DC0503" w:rsidRPr="00AC099E">
        <w:rPr>
          <w:lang w:eastAsia="zh-CN"/>
        </w:rPr>
        <w:t xml:space="preserve"> </w:t>
      </w:r>
      <w:r w:rsidR="007F5E54" w:rsidRPr="00AC099E">
        <w:rPr>
          <w:lang w:eastAsia="zh-CN"/>
        </w:rPr>
        <w:t>have also been reported t</w:t>
      </w:r>
      <w:r w:rsidR="00E7313E" w:rsidRPr="00AC099E">
        <w:rPr>
          <w:lang w:eastAsia="zh-CN"/>
        </w:rPr>
        <w:t>o</w:t>
      </w:r>
      <w:r w:rsidR="007F5E54" w:rsidRPr="00AC099E">
        <w:rPr>
          <w:lang w:eastAsia="zh-CN"/>
        </w:rPr>
        <w:t xml:space="preserve"> </w:t>
      </w:r>
      <w:r w:rsidR="005A0107" w:rsidRPr="00AC099E">
        <w:rPr>
          <w:lang w:eastAsia="zh-CN"/>
        </w:rPr>
        <w:t xml:space="preserve">have </w:t>
      </w:r>
      <w:r w:rsidR="00DC0503" w:rsidRPr="00AC099E">
        <w:rPr>
          <w:lang w:eastAsia="zh-CN"/>
        </w:rPr>
        <w:t>PCDD</w:t>
      </w:r>
      <w:r w:rsidR="00B6614C" w:rsidRPr="00AC099E">
        <w:rPr>
          <w:lang w:eastAsia="zh-CN"/>
        </w:rPr>
        <w:t>s</w:t>
      </w:r>
      <w:r w:rsidR="00DC0503" w:rsidRPr="00AC099E">
        <w:rPr>
          <w:lang w:eastAsia="zh-CN"/>
        </w:rPr>
        <w:t>/PCDF</w:t>
      </w:r>
      <w:r w:rsidR="00B6614C" w:rsidRPr="00AC099E">
        <w:rPr>
          <w:lang w:eastAsia="zh-CN"/>
        </w:rPr>
        <w:t>s</w:t>
      </w:r>
      <w:r w:rsidR="007F5E54" w:rsidRPr="00AC099E">
        <w:rPr>
          <w:lang w:eastAsia="zh-CN"/>
        </w:rPr>
        <w:t xml:space="preserve"> </w:t>
      </w:r>
      <w:r w:rsidR="00E7313E" w:rsidRPr="00AC099E">
        <w:rPr>
          <w:lang w:eastAsia="zh-CN"/>
        </w:rPr>
        <w:t>in the top soil with high organic content similarly to PCP</w:t>
      </w:r>
      <w:r w:rsidR="00DC0503" w:rsidRPr="00AC099E">
        <w:rPr>
          <w:lang w:eastAsia="zh-CN"/>
        </w:rPr>
        <w:t xml:space="preserve"> (</w:t>
      </w:r>
      <w:proofErr w:type="spellStart"/>
      <w:r w:rsidR="007F5E54" w:rsidRPr="00AC099E">
        <w:rPr>
          <w:lang w:eastAsia="zh-CN"/>
        </w:rPr>
        <w:t>Kitunen</w:t>
      </w:r>
      <w:proofErr w:type="spellEnd"/>
      <w:r w:rsidR="00A45C6F" w:rsidRPr="00AC099E">
        <w:rPr>
          <w:lang w:eastAsia="zh-CN"/>
        </w:rPr>
        <w:t>,</w:t>
      </w:r>
      <w:r w:rsidR="007F5E54" w:rsidRPr="00AC099E">
        <w:rPr>
          <w:lang w:eastAsia="zh-CN"/>
        </w:rPr>
        <w:t xml:space="preserve"> 1990</w:t>
      </w:r>
      <w:r w:rsidR="00DC0503" w:rsidRPr="00AC099E">
        <w:rPr>
          <w:lang w:eastAsia="zh-CN"/>
        </w:rPr>
        <w:t>)</w:t>
      </w:r>
      <w:r w:rsidR="006C14CA" w:rsidRPr="00AC099E">
        <w:rPr>
          <w:lang w:eastAsia="zh-CN"/>
        </w:rPr>
        <w:t>;</w:t>
      </w:r>
    </w:p>
    <w:p w:rsidR="0065738D" w:rsidRPr="00AC099E" w:rsidRDefault="0065738D"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eastAsia="zh-CN"/>
        </w:rPr>
      </w:pPr>
      <w:r w:rsidRPr="00AC099E">
        <w:t xml:space="preserve">Many countries have already established arrangements for disposal of </w:t>
      </w:r>
      <w:r w:rsidR="006C14CA" w:rsidRPr="00AC099E">
        <w:t>treated wood that is not reused</w:t>
      </w:r>
      <w:r w:rsidR="004C55ED" w:rsidRPr="00AC099E">
        <w:t>.</w:t>
      </w:r>
    </w:p>
    <w:p w:rsidR="00405310" w:rsidRPr="00AC099E" w:rsidRDefault="0079046F" w:rsidP="004C55ED">
      <w:pPr>
        <w:pStyle w:val="ListParagraph"/>
        <w:spacing w:after="120"/>
        <w:ind w:left="1411" w:firstLine="0"/>
      </w:pPr>
      <w:r w:rsidRPr="00AC099E">
        <w:t>Wastes</w:t>
      </w:r>
      <w:r w:rsidR="002C6964" w:rsidRPr="00AC099E">
        <w:t xml:space="preserve"> </w:t>
      </w:r>
      <w:r w:rsidRPr="00AC099E">
        <w:t>may</w:t>
      </w:r>
      <w:r w:rsidR="002C6964" w:rsidRPr="00AC099E">
        <w:t xml:space="preserve"> </w:t>
      </w:r>
      <w:r w:rsidRPr="00AC099E">
        <w:t>contain</w:t>
      </w:r>
      <w:r w:rsidR="002C6964" w:rsidRPr="00AC099E">
        <w:t xml:space="preserve"> </w:t>
      </w:r>
      <w:r w:rsidRPr="00AC099E">
        <w:t>variable</w:t>
      </w:r>
      <w:r w:rsidR="002C6964" w:rsidRPr="00AC099E">
        <w:t xml:space="preserve"> </w:t>
      </w:r>
      <w:r w:rsidRPr="00AC099E">
        <w:t>concentrations</w:t>
      </w:r>
      <w:r w:rsidR="002C6964" w:rsidRPr="00AC099E">
        <w:t xml:space="preserve"> </w:t>
      </w:r>
      <w:r w:rsidRPr="00AC099E">
        <w:t>of</w:t>
      </w:r>
      <w:r w:rsidR="002C6964" w:rsidRPr="00AC099E">
        <w:t xml:space="preserve"> </w:t>
      </w:r>
      <w:r w:rsidR="009A71AB" w:rsidRPr="00AC099E">
        <w:t xml:space="preserve">PCP </w:t>
      </w:r>
      <w:r w:rsidR="00224287" w:rsidRPr="00AC099E">
        <w:t>and its salts and esters</w:t>
      </w:r>
      <w:r w:rsidR="00134C8D" w:rsidRPr="00AC099E">
        <w:t>,</w:t>
      </w:r>
      <w:r w:rsidR="002C6964" w:rsidRPr="00AC099E">
        <w:t xml:space="preserve"> </w:t>
      </w:r>
      <w:r w:rsidRPr="00AC099E">
        <w:t>depending</w:t>
      </w:r>
      <w:r w:rsidR="002C6964" w:rsidRPr="00AC099E">
        <w:t xml:space="preserve"> </w:t>
      </w:r>
      <w:r w:rsidRPr="00AC099E">
        <w:t>on</w:t>
      </w:r>
      <w:r w:rsidR="002C6964" w:rsidRPr="00AC099E">
        <w:t xml:space="preserve"> </w:t>
      </w:r>
      <w:r w:rsidR="00611336" w:rsidRPr="00AC099E">
        <w:t xml:space="preserve">the </w:t>
      </w:r>
      <w:r w:rsidRPr="00AC099E">
        <w:t>quantities</w:t>
      </w:r>
      <w:r w:rsidR="002C6964" w:rsidRPr="00AC099E">
        <w:t xml:space="preserve"> </w:t>
      </w:r>
      <w:r w:rsidRPr="00AC099E">
        <w:t>in</w:t>
      </w:r>
      <w:r w:rsidR="002C6964" w:rsidRPr="00AC099E">
        <w:t xml:space="preserve"> </w:t>
      </w:r>
      <w:r w:rsidR="00611336" w:rsidRPr="00AC099E">
        <w:t xml:space="preserve">which </w:t>
      </w:r>
      <w:r w:rsidR="00224287" w:rsidRPr="00AC099E">
        <w:t>they were</w:t>
      </w:r>
      <w:r w:rsidR="00611336" w:rsidRPr="00AC099E">
        <w:t xml:space="preserve"> </w:t>
      </w:r>
      <w:r w:rsidR="00322696" w:rsidRPr="00AC099E">
        <w:t xml:space="preserve">originally </w:t>
      </w:r>
      <w:r w:rsidR="00224287" w:rsidRPr="00AC099E">
        <w:t xml:space="preserve">introduced </w:t>
      </w:r>
      <w:r w:rsidR="00611336" w:rsidRPr="00AC099E">
        <w:t xml:space="preserve">in </w:t>
      </w:r>
      <w:r w:rsidR="00E54EE1" w:rsidRPr="00AC099E">
        <w:t xml:space="preserve">specific </w:t>
      </w:r>
      <w:r w:rsidRPr="00AC099E">
        <w:t>product</w:t>
      </w:r>
      <w:r w:rsidR="00E664FF" w:rsidRPr="00AC099E">
        <w:t>s</w:t>
      </w:r>
      <w:r w:rsidR="00611336" w:rsidRPr="00AC099E">
        <w:t xml:space="preserve"> and </w:t>
      </w:r>
      <w:r w:rsidR="00322696" w:rsidRPr="00AC099E">
        <w:t xml:space="preserve">the quantities </w:t>
      </w:r>
      <w:r w:rsidRPr="00AC099E">
        <w:t>release</w:t>
      </w:r>
      <w:r w:rsidR="00611336" w:rsidRPr="00AC099E">
        <w:t>d</w:t>
      </w:r>
      <w:r w:rsidR="002C6964" w:rsidRPr="00AC099E">
        <w:t xml:space="preserve"> </w:t>
      </w:r>
      <w:r w:rsidRPr="00AC099E">
        <w:t>during</w:t>
      </w:r>
      <w:r w:rsidR="002C6964" w:rsidRPr="00AC099E">
        <w:t xml:space="preserve"> </w:t>
      </w:r>
      <w:r w:rsidR="00611336" w:rsidRPr="00AC099E">
        <w:t xml:space="preserve">product </w:t>
      </w:r>
      <w:r w:rsidRPr="00AC099E">
        <w:t>use</w:t>
      </w:r>
      <w:r w:rsidR="002C6964" w:rsidRPr="00AC099E">
        <w:t xml:space="preserve"> </w:t>
      </w:r>
      <w:r w:rsidRPr="00AC099E">
        <w:t>and</w:t>
      </w:r>
      <w:r w:rsidR="002C6964" w:rsidRPr="00AC099E">
        <w:t xml:space="preserve"> </w:t>
      </w:r>
      <w:r w:rsidR="00F01CA4" w:rsidRPr="00AC099E">
        <w:t>waste</w:t>
      </w:r>
      <w:r w:rsidR="00611336" w:rsidRPr="00AC099E">
        <w:t xml:space="preserve"> </w:t>
      </w:r>
      <w:r w:rsidRPr="00AC099E">
        <w:t>management.</w:t>
      </w:r>
      <w:r w:rsidR="00611336" w:rsidRPr="00AC099E">
        <w:t xml:space="preserve"> </w:t>
      </w:r>
      <w:r w:rsidR="00FB5911" w:rsidRPr="00AC099E">
        <w:t xml:space="preserve"> </w:t>
      </w:r>
      <w:r w:rsidR="00224287" w:rsidRPr="00AC099E">
        <w:t xml:space="preserve">Waste </w:t>
      </w:r>
      <w:r w:rsidR="00C03639" w:rsidRPr="00AC099E">
        <w:t xml:space="preserve">consisting of, </w:t>
      </w:r>
      <w:r w:rsidR="00224287" w:rsidRPr="00AC099E">
        <w:t>containing</w:t>
      </w:r>
      <w:r w:rsidR="00C03639" w:rsidRPr="00AC099E">
        <w:t xml:space="preserve"> or contaminated with</w:t>
      </w:r>
      <w:r w:rsidR="00224287" w:rsidRPr="00AC099E">
        <w:t xml:space="preserve"> </w:t>
      </w:r>
      <w:r w:rsidR="005655D4" w:rsidRPr="00AC099E">
        <w:t>P</w:t>
      </w:r>
      <w:r w:rsidR="00A45C6F" w:rsidRPr="00AC099E">
        <w:t>CP</w:t>
      </w:r>
      <w:r w:rsidR="005655D4" w:rsidRPr="00AC099E">
        <w:t xml:space="preserve"> </w:t>
      </w:r>
      <w:r w:rsidR="00224287" w:rsidRPr="00AC099E">
        <w:t>and its salts and esters</w:t>
      </w:r>
      <w:r w:rsidR="00224287" w:rsidRPr="00AC099E">
        <w:rPr>
          <w:rFonts w:hint="eastAsia"/>
        </w:rPr>
        <w:t xml:space="preserve"> </w:t>
      </w:r>
      <w:r w:rsidR="00C03639" w:rsidRPr="00AC099E">
        <w:t xml:space="preserve">(hereinafter referred to as “PCP wastes”) </w:t>
      </w:r>
      <w:r w:rsidR="00405310" w:rsidRPr="00AC099E">
        <w:t>may be found in:</w:t>
      </w:r>
      <w:r w:rsidR="00B00543" w:rsidRPr="00AC099E">
        <w:t xml:space="preserve"> </w:t>
      </w:r>
    </w:p>
    <w:p w:rsidR="00405310" w:rsidRPr="00AC099E" w:rsidRDefault="00405310" w:rsidP="006C14CA">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sidRPr="00AC099E">
        <w:rPr>
          <w:lang w:eastAsia="zh-CN"/>
        </w:rPr>
        <w:t>(a)</w:t>
      </w:r>
      <w:r w:rsidRPr="00AC099E">
        <w:rPr>
          <w:lang w:eastAsia="zh-CN"/>
        </w:rPr>
        <w:tab/>
      </w:r>
      <w:r w:rsidR="0032298C" w:rsidRPr="00AC099E">
        <w:rPr>
          <w:lang w:eastAsia="zh-CN"/>
        </w:rPr>
        <w:t xml:space="preserve">PCP, its salts and esters </w:t>
      </w:r>
      <w:r w:rsidR="00C03639" w:rsidRPr="00AC099E">
        <w:rPr>
          <w:lang w:eastAsia="zh-CN"/>
        </w:rPr>
        <w:t>chemicals</w:t>
      </w:r>
      <w:r w:rsidR="004C55ED" w:rsidRPr="00AC099E">
        <w:rPr>
          <w:lang w:eastAsia="zh-CN"/>
        </w:rPr>
        <w:t xml:space="preserve"> and preparations</w:t>
      </w:r>
      <w:r w:rsidRPr="00AC099E">
        <w:rPr>
          <w:lang w:eastAsia="zh-CN"/>
        </w:rPr>
        <w:t>:</w:t>
      </w:r>
    </w:p>
    <w:p w:rsidR="00173CB9" w:rsidRPr="00AC099E" w:rsidRDefault="00405310"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eastAsia="zh-CN"/>
        </w:rPr>
      </w:pPr>
      <w:r w:rsidRPr="00AC099E">
        <w:rPr>
          <w:lang w:eastAsia="zh-CN"/>
        </w:rPr>
        <w:t>(i)</w:t>
      </w:r>
      <w:r w:rsidRPr="00AC099E">
        <w:rPr>
          <w:lang w:eastAsia="zh-CN"/>
        </w:rPr>
        <w:tab/>
      </w:r>
      <w:r w:rsidR="0032298C" w:rsidRPr="00AC099E">
        <w:rPr>
          <w:lang w:eastAsia="zh-CN"/>
        </w:rPr>
        <w:t>Obsolete or unused PCP, Na-PCP, and PCP-L</w:t>
      </w:r>
      <w:r w:rsidR="00A70C81" w:rsidRPr="00AC099E">
        <w:rPr>
          <w:lang w:eastAsia="zh-CN"/>
        </w:rPr>
        <w:t xml:space="preserve"> (liquid or blocks)</w:t>
      </w:r>
      <w:r w:rsidR="00173CB9" w:rsidRPr="00AC099E">
        <w:rPr>
          <w:lang w:eastAsia="zh-CN"/>
        </w:rPr>
        <w:t>;</w:t>
      </w:r>
    </w:p>
    <w:p w:rsidR="008F09BC" w:rsidRPr="00AC099E" w:rsidRDefault="008F09BC"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eastAsia="zh-CN"/>
        </w:rPr>
      </w:pPr>
      <w:r w:rsidRPr="00AC099E">
        <w:rPr>
          <w:lang w:eastAsia="zh-CN"/>
        </w:rPr>
        <w:t xml:space="preserve">(ii) </w:t>
      </w:r>
      <w:r w:rsidRPr="00AC099E">
        <w:rPr>
          <w:lang w:eastAsia="zh-CN"/>
        </w:rPr>
        <w:tab/>
        <w:t>Filtration sludge from Na-PCP production.</w:t>
      </w:r>
    </w:p>
    <w:p w:rsidR="0032298C" w:rsidRPr="00AC099E" w:rsidRDefault="00224287" w:rsidP="006C14CA">
      <w:pPr>
        <w:widowControl w:val="0"/>
        <w:tabs>
          <w:tab w:val="clear" w:pos="1247"/>
          <w:tab w:val="clear" w:pos="1814"/>
          <w:tab w:val="clear" w:pos="2381"/>
          <w:tab w:val="clear" w:pos="2948"/>
          <w:tab w:val="clear" w:pos="3515"/>
          <w:tab w:val="left" w:pos="2552"/>
        </w:tabs>
        <w:adjustRightInd w:val="0"/>
        <w:snapToGrid w:val="0"/>
        <w:spacing w:after="120"/>
        <w:ind w:left="1440" w:firstLine="545"/>
        <w:rPr>
          <w:lang w:eastAsia="zh-CN"/>
        </w:rPr>
      </w:pPr>
      <w:r w:rsidRPr="00AC099E">
        <w:rPr>
          <w:lang w:eastAsia="zh-CN"/>
        </w:rPr>
        <w:t>(b</w:t>
      </w:r>
      <w:r w:rsidR="00405310" w:rsidRPr="00AC099E">
        <w:rPr>
          <w:lang w:eastAsia="zh-CN"/>
        </w:rPr>
        <w:t>)</w:t>
      </w:r>
      <w:r w:rsidR="00405310" w:rsidRPr="00AC099E">
        <w:rPr>
          <w:lang w:eastAsia="zh-CN"/>
        </w:rPr>
        <w:tab/>
      </w:r>
      <w:r w:rsidR="00520748" w:rsidRPr="00AC099E">
        <w:rPr>
          <w:lang w:eastAsia="zh-CN"/>
        </w:rPr>
        <w:t>Liquid and s</w:t>
      </w:r>
      <w:r w:rsidR="0032298C" w:rsidRPr="00AC099E">
        <w:rPr>
          <w:lang w:eastAsia="zh-CN"/>
        </w:rPr>
        <w:t>olid wastes from pressure treatment facilities that use</w:t>
      </w:r>
      <w:r w:rsidRPr="00AC099E">
        <w:rPr>
          <w:lang w:eastAsia="zh-CN"/>
        </w:rPr>
        <w:t xml:space="preserve"> PCP, Na-PCP or PCP</w:t>
      </w:r>
      <w:r w:rsidR="00E86FD0" w:rsidRPr="00AC099E">
        <w:rPr>
          <w:lang w:eastAsia="zh-CN"/>
        </w:rPr>
        <w:t>-</w:t>
      </w:r>
      <w:r w:rsidRPr="00AC099E">
        <w:rPr>
          <w:lang w:eastAsia="zh-CN"/>
        </w:rPr>
        <w:t>L</w:t>
      </w:r>
      <w:r w:rsidR="0032298C" w:rsidRPr="00AC099E">
        <w:rPr>
          <w:lang w:eastAsia="zh-CN"/>
        </w:rPr>
        <w:t>:</w:t>
      </w:r>
    </w:p>
    <w:p w:rsidR="00520748"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rsidRPr="00AC099E">
        <w:t>C</w:t>
      </w:r>
      <w:r w:rsidR="00520748" w:rsidRPr="00AC099E">
        <w:t xml:space="preserve">ondensates, </w:t>
      </w:r>
      <w:proofErr w:type="spellStart"/>
      <w:r w:rsidR="00520748" w:rsidRPr="00AC099E">
        <w:t>washwaters</w:t>
      </w:r>
      <w:proofErr w:type="spellEnd"/>
      <w:r w:rsidR="00520748" w:rsidRPr="00AC099E">
        <w:t xml:space="preserve"> and infiltrating waters;</w:t>
      </w:r>
    </w:p>
    <w:p w:rsidR="0032298C"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proofErr w:type="spellStart"/>
      <w:r w:rsidRPr="00AC099E">
        <w:t>S</w:t>
      </w:r>
      <w:r w:rsidR="0032298C" w:rsidRPr="00AC099E">
        <w:t>ludges</w:t>
      </w:r>
      <w:proofErr w:type="spellEnd"/>
      <w:r w:rsidR="0032298C" w:rsidRPr="00AC099E">
        <w:t xml:space="preserve"> from tanks, sumps and pressure cylinders</w:t>
      </w:r>
      <w:r w:rsidR="00E5566C" w:rsidRPr="00AC099E">
        <w:t>;</w:t>
      </w:r>
    </w:p>
    <w:p w:rsidR="0032298C"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proofErr w:type="spellStart"/>
      <w:r w:rsidRPr="00AC099E">
        <w:t>S</w:t>
      </w:r>
      <w:r w:rsidR="0032298C" w:rsidRPr="00AC099E">
        <w:t>ludges</w:t>
      </w:r>
      <w:proofErr w:type="spellEnd"/>
      <w:r w:rsidR="0032298C" w:rsidRPr="00AC099E">
        <w:t xml:space="preserve"> from wastewater treatment processes (e.g. flocculated material)</w:t>
      </w:r>
    </w:p>
    <w:p w:rsidR="00520748"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rsidRPr="00AC099E">
        <w:t>C</w:t>
      </w:r>
      <w:r w:rsidR="0032298C" w:rsidRPr="00AC099E">
        <w:t>ontainers or wrappings and pallets from bulk PCP</w:t>
      </w:r>
      <w:r w:rsidR="00E5566C" w:rsidRPr="00AC099E">
        <w:t>;</w:t>
      </w:r>
    </w:p>
    <w:p w:rsidR="005655D4"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rsidRPr="00AC099E">
        <w:t>F</w:t>
      </w:r>
      <w:r w:rsidR="00520748" w:rsidRPr="00AC099E">
        <w:t>ilters from cleaning vacuum;</w:t>
      </w:r>
    </w:p>
    <w:p w:rsidR="00520748" w:rsidRPr="00AC099E" w:rsidRDefault="004C55ED"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rsidRPr="00AC099E">
        <w:t>C</w:t>
      </w:r>
      <w:r w:rsidR="005655D4" w:rsidRPr="00AC099E">
        <w:t>lean up absorbents;</w:t>
      </w:r>
      <w:r w:rsidR="00520748" w:rsidRPr="00AC099E">
        <w:t xml:space="preserve"> </w:t>
      </w:r>
    </w:p>
    <w:p w:rsidR="00405310" w:rsidRPr="00AC099E" w:rsidRDefault="006C14CA" w:rsidP="006C14CA">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sidRPr="00AC099E">
        <w:rPr>
          <w:lang w:eastAsia="zh-CN"/>
        </w:rPr>
        <w:t>(</w:t>
      </w:r>
      <w:r w:rsidR="00B816AC" w:rsidRPr="00AC099E">
        <w:rPr>
          <w:lang w:eastAsia="zh-CN"/>
        </w:rPr>
        <w:t>c</w:t>
      </w:r>
      <w:r w:rsidRPr="00AC099E">
        <w:rPr>
          <w:lang w:eastAsia="zh-CN"/>
        </w:rPr>
        <w:t>)</w:t>
      </w:r>
      <w:r w:rsidRPr="00AC099E">
        <w:rPr>
          <w:lang w:eastAsia="zh-CN"/>
        </w:rPr>
        <w:tab/>
      </w:r>
      <w:r w:rsidR="004C55ED" w:rsidRPr="00AC099E">
        <w:rPr>
          <w:lang w:eastAsia="zh-CN"/>
        </w:rPr>
        <w:t>Products and a</w:t>
      </w:r>
      <w:r w:rsidR="00AD1520" w:rsidRPr="00AC099E">
        <w:rPr>
          <w:lang w:eastAsia="zh-CN"/>
        </w:rPr>
        <w:t xml:space="preserve">rticles treated with </w:t>
      </w:r>
      <w:r w:rsidR="00C62577" w:rsidRPr="00AC099E">
        <w:rPr>
          <w:lang w:eastAsia="zh-CN"/>
        </w:rPr>
        <w:t>PCP, its salts and esters</w:t>
      </w:r>
      <w:r w:rsidR="00405310" w:rsidRPr="00AC099E">
        <w:rPr>
          <w:lang w:eastAsia="zh-CN"/>
        </w:rPr>
        <w:t>:</w:t>
      </w:r>
    </w:p>
    <w:p w:rsidR="00405310" w:rsidRPr="00AC099E" w:rsidRDefault="00B45117" w:rsidP="0087533E">
      <w:pPr>
        <w:widowControl w:val="0"/>
        <w:tabs>
          <w:tab w:val="clear" w:pos="1247"/>
          <w:tab w:val="clear" w:pos="1814"/>
          <w:tab w:val="clear" w:pos="2381"/>
          <w:tab w:val="clear" w:pos="2948"/>
          <w:tab w:val="clear" w:pos="3515"/>
        </w:tabs>
        <w:adjustRightInd w:val="0"/>
        <w:snapToGrid w:val="0"/>
        <w:spacing w:after="120"/>
        <w:ind w:left="3119" w:hanging="567"/>
        <w:rPr>
          <w:lang w:eastAsia="zh-CN"/>
        </w:rPr>
      </w:pPr>
      <w:r w:rsidRPr="00AC099E">
        <w:rPr>
          <w:lang w:eastAsia="zh-CN"/>
        </w:rPr>
        <w:t>(i)</w:t>
      </w:r>
      <w:r w:rsidR="00A30FDF" w:rsidRPr="00AC099E">
        <w:rPr>
          <w:lang w:eastAsia="zh-CN"/>
        </w:rPr>
        <w:tab/>
      </w:r>
      <w:r w:rsidR="00822A7D" w:rsidRPr="00AC099E">
        <w:rPr>
          <w:lang w:eastAsia="zh-CN"/>
        </w:rPr>
        <w:t>T</w:t>
      </w:r>
      <w:r w:rsidR="0026609C" w:rsidRPr="00AC099E">
        <w:rPr>
          <w:lang w:eastAsia="zh-CN"/>
        </w:rPr>
        <w:t>reated</w:t>
      </w:r>
      <w:r w:rsidR="00C62577" w:rsidRPr="00AC099E">
        <w:rPr>
          <w:lang w:eastAsia="zh-CN"/>
        </w:rPr>
        <w:t xml:space="preserve"> wood</w:t>
      </w:r>
      <w:r w:rsidR="0026609C" w:rsidRPr="00AC099E">
        <w:rPr>
          <w:lang w:eastAsia="zh-CN"/>
        </w:rPr>
        <w:t xml:space="preserve"> (</w:t>
      </w:r>
      <w:r w:rsidR="00C62577" w:rsidRPr="00AC099E">
        <w:rPr>
          <w:lang w:eastAsia="zh-CN"/>
        </w:rPr>
        <w:t xml:space="preserve">utility poles, cross-arms, </w:t>
      </w:r>
      <w:r w:rsidR="006A376F" w:rsidRPr="00AC099E">
        <w:rPr>
          <w:lang w:eastAsia="zh-CN"/>
        </w:rPr>
        <w:t xml:space="preserve">sleepers, </w:t>
      </w:r>
      <w:r w:rsidR="00C62577" w:rsidRPr="00AC099E">
        <w:rPr>
          <w:lang w:eastAsia="zh-CN"/>
        </w:rPr>
        <w:t>fences, shingles, walkways, building components, piers, docks, porches, flooring and laminated beams</w:t>
      </w:r>
      <w:r w:rsidR="0026609C" w:rsidRPr="00AC099E">
        <w:rPr>
          <w:lang w:eastAsia="zh-CN"/>
        </w:rPr>
        <w:t>)</w:t>
      </w:r>
      <w:r w:rsidR="00405310" w:rsidRPr="00AC099E">
        <w:rPr>
          <w:lang w:eastAsia="zh-CN"/>
        </w:rPr>
        <w:t>;</w:t>
      </w:r>
    </w:p>
    <w:p w:rsidR="0026609C" w:rsidRPr="00AC099E" w:rsidRDefault="00405310" w:rsidP="0087533E">
      <w:pPr>
        <w:widowControl w:val="0"/>
        <w:tabs>
          <w:tab w:val="clear" w:pos="1247"/>
          <w:tab w:val="clear" w:pos="1814"/>
          <w:tab w:val="clear" w:pos="2381"/>
          <w:tab w:val="clear" w:pos="2948"/>
          <w:tab w:val="clear" w:pos="3515"/>
          <w:tab w:val="left" w:pos="3119"/>
        </w:tabs>
        <w:adjustRightInd w:val="0"/>
        <w:snapToGrid w:val="0"/>
        <w:spacing w:after="120"/>
        <w:ind w:left="3119" w:hanging="567"/>
        <w:rPr>
          <w:lang w:eastAsia="zh-CN"/>
        </w:rPr>
      </w:pPr>
      <w:r w:rsidRPr="00AC099E">
        <w:rPr>
          <w:lang w:eastAsia="zh-CN"/>
        </w:rPr>
        <w:t>(ii)</w:t>
      </w:r>
      <w:r w:rsidRPr="00AC099E">
        <w:rPr>
          <w:lang w:eastAsia="zh-CN"/>
        </w:rPr>
        <w:tab/>
      </w:r>
      <w:r w:rsidR="00822A7D" w:rsidRPr="00AC099E">
        <w:rPr>
          <w:lang w:eastAsia="zh-CN"/>
        </w:rPr>
        <w:t>T</w:t>
      </w:r>
      <w:r w:rsidR="0026609C" w:rsidRPr="00AC099E">
        <w:rPr>
          <w:lang w:eastAsia="zh-CN"/>
        </w:rPr>
        <w:t>reated textiles</w:t>
      </w:r>
      <w:r w:rsidR="00AD1520" w:rsidRPr="00AC099E">
        <w:rPr>
          <w:lang w:eastAsia="zh-CN"/>
        </w:rPr>
        <w:t xml:space="preserve"> and ropes (especially for outdoor use, such as awnings, tents, sails, tarpaulins, yarn (wool, cotton, linen and jute) etc.)</w:t>
      </w:r>
      <w:r w:rsidR="0023629A" w:rsidRPr="00AC099E">
        <w:rPr>
          <w:lang w:eastAsia="zh-CN"/>
        </w:rPr>
        <w:t>;</w:t>
      </w:r>
    </w:p>
    <w:p w:rsidR="003B2C7B" w:rsidRPr="00AC099E" w:rsidRDefault="003B2C7B" w:rsidP="0087533E">
      <w:pPr>
        <w:widowControl w:val="0"/>
        <w:tabs>
          <w:tab w:val="clear" w:pos="1247"/>
          <w:tab w:val="clear" w:pos="1814"/>
          <w:tab w:val="clear" w:pos="2381"/>
          <w:tab w:val="clear" w:pos="2948"/>
          <w:tab w:val="clear" w:pos="3515"/>
          <w:tab w:val="left" w:pos="2552"/>
        </w:tabs>
        <w:adjustRightInd w:val="0"/>
        <w:snapToGrid w:val="0"/>
        <w:spacing w:after="120"/>
        <w:ind w:left="3119" w:hanging="992"/>
        <w:rPr>
          <w:lang w:eastAsia="zh-CN"/>
        </w:rPr>
      </w:pPr>
      <w:r w:rsidRPr="00AC099E">
        <w:rPr>
          <w:lang w:eastAsia="zh-CN"/>
        </w:rPr>
        <w:tab/>
      </w:r>
      <w:r w:rsidR="00405310" w:rsidRPr="00AC099E">
        <w:rPr>
          <w:lang w:eastAsia="zh-CN"/>
        </w:rPr>
        <w:t>(iii)</w:t>
      </w:r>
      <w:r w:rsidR="00405310" w:rsidRPr="00AC099E">
        <w:rPr>
          <w:lang w:eastAsia="zh-CN"/>
        </w:rPr>
        <w:tab/>
      </w:r>
      <w:r w:rsidR="00822A7D" w:rsidRPr="00AC099E">
        <w:rPr>
          <w:lang w:eastAsia="zh-CN"/>
        </w:rPr>
        <w:t>Treated leathe</w:t>
      </w:r>
      <w:r w:rsidR="005655D4" w:rsidRPr="00AC099E">
        <w:rPr>
          <w:lang w:eastAsia="zh-CN"/>
        </w:rPr>
        <w:t>r</w:t>
      </w:r>
      <w:r w:rsidR="004C55ED" w:rsidRPr="00AC099E">
        <w:rPr>
          <w:lang w:eastAsia="zh-CN"/>
        </w:rPr>
        <w:t>, wool, cotton, flax and jute fabrics and yarns</w:t>
      </w:r>
      <w:r w:rsidR="006C14CA" w:rsidRPr="00AC099E">
        <w:rPr>
          <w:lang w:eastAsia="zh-CN"/>
        </w:rPr>
        <w:t>;</w:t>
      </w:r>
    </w:p>
    <w:p w:rsidR="004C55ED" w:rsidRPr="00AC099E" w:rsidRDefault="004C55ED" w:rsidP="0087533E">
      <w:pPr>
        <w:widowControl w:val="0"/>
        <w:tabs>
          <w:tab w:val="clear" w:pos="1247"/>
          <w:tab w:val="clear" w:pos="1814"/>
          <w:tab w:val="clear" w:pos="2381"/>
          <w:tab w:val="clear" w:pos="2948"/>
          <w:tab w:val="clear" w:pos="3515"/>
          <w:tab w:val="left" w:pos="2552"/>
        </w:tabs>
        <w:adjustRightInd w:val="0"/>
        <w:snapToGrid w:val="0"/>
        <w:spacing w:after="120"/>
        <w:ind w:left="3119" w:hanging="1134"/>
        <w:rPr>
          <w:lang w:eastAsia="zh-CN"/>
        </w:rPr>
      </w:pPr>
      <w:r w:rsidRPr="00AC099E">
        <w:rPr>
          <w:lang w:eastAsia="zh-CN"/>
        </w:rPr>
        <w:tab/>
        <w:t>(iv)</w:t>
      </w:r>
      <w:r w:rsidRPr="00AC099E">
        <w:rPr>
          <w:lang w:eastAsia="zh-CN"/>
        </w:rPr>
        <w:tab/>
        <w:t xml:space="preserve">Treated </w:t>
      </w:r>
      <w:r w:rsidR="00B816AC" w:rsidRPr="00AC099E">
        <w:rPr>
          <w:lang w:eastAsia="zh-CN"/>
        </w:rPr>
        <w:t xml:space="preserve">starches, </w:t>
      </w:r>
      <w:proofErr w:type="spellStart"/>
      <w:r w:rsidR="00B816AC" w:rsidRPr="00AC099E">
        <w:rPr>
          <w:lang w:eastAsia="zh-CN"/>
        </w:rPr>
        <w:t>dextrins</w:t>
      </w:r>
      <w:proofErr w:type="spellEnd"/>
      <w:r w:rsidR="00B816AC" w:rsidRPr="00AC099E">
        <w:rPr>
          <w:lang w:eastAsia="zh-CN"/>
        </w:rPr>
        <w:t>, glues and adhesives;</w:t>
      </w:r>
    </w:p>
    <w:p w:rsidR="00B816AC" w:rsidRPr="00AC099E" w:rsidRDefault="00B816AC" w:rsidP="0087533E">
      <w:pPr>
        <w:widowControl w:val="0"/>
        <w:tabs>
          <w:tab w:val="clear" w:pos="1247"/>
          <w:tab w:val="clear" w:pos="1814"/>
          <w:tab w:val="clear" w:pos="2381"/>
          <w:tab w:val="clear" w:pos="2948"/>
          <w:tab w:val="clear" w:pos="3515"/>
          <w:tab w:val="left" w:pos="2552"/>
        </w:tabs>
        <w:adjustRightInd w:val="0"/>
        <w:snapToGrid w:val="0"/>
        <w:spacing w:after="120"/>
        <w:ind w:left="3119" w:hanging="1134"/>
        <w:rPr>
          <w:lang w:eastAsia="zh-CN"/>
        </w:rPr>
      </w:pPr>
      <w:r w:rsidRPr="00AC099E">
        <w:rPr>
          <w:lang w:eastAsia="zh-CN"/>
        </w:rPr>
        <w:tab/>
        <w:t>(v)</w:t>
      </w:r>
      <w:r w:rsidRPr="00AC099E">
        <w:rPr>
          <w:lang w:eastAsia="zh-CN"/>
        </w:rPr>
        <w:tab/>
        <w:t>Cooling tower water.</w:t>
      </w:r>
    </w:p>
    <w:p w:rsidR="00B816AC" w:rsidRPr="00AC099E" w:rsidRDefault="00B816AC" w:rsidP="00B816AC">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sidRPr="00AC099E">
        <w:rPr>
          <w:lang w:eastAsia="zh-CN"/>
        </w:rPr>
        <w:t>(d)</w:t>
      </w:r>
      <w:r w:rsidRPr="00AC099E">
        <w:rPr>
          <w:lang w:eastAsia="zh-CN"/>
        </w:rPr>
        <w:tab/>
        <w:t>Contaminated soils;</w:t>
      </w:r>
      <w:r w:rsidRPr="00AC099E">
        <w:rPr>
          <w:rFonts w:hint="eastAsia"/>
          <w:lang w:eastAsia="zh-CN"/>
        </w:rPr>
        <w:tab/>
      </w:r>
    </w:p>
    <w:p w:rsidR="0079046F" w:rsidRPr="00AC099E" w:rsidRDefault="00405310" w:rsidP="00B816AC">
      <w:pPr>
        <w:widowControl w:val="0"/>
        <w:tabs>
          <w:tab w:val="clear" w:pos="1247"/>
          <w:tab w:val="clear" w:pos="1814"/>
          <w:tab w:val="clear" w:pos="2381"/>
          <w:tab w:val="clear" w:pos="2948"/>
          <w:tab w:val="clear" w:pos="3515"/>
          <w:tab w:val="left" w:pos="2552"/>
        </w:tabs>
        <w:adjustRightInd w:val="0"/>
        <w:snapToGrid w:val="0"/>
        <w:spacing w:after="120"/>
        <w:ind w:left="1985"/>
        <w:rPr>
          <w:lang w:val="en-US"/>
        </w:rPr>
      </w:pPr>
      <w:r w:rsidRPr="00AC099E">
        <w:rPr>
          <w:lang w:eastAsia="zh-CN"/>
        </w:rPr>
        <w:t>(</w:t>
      </w:r>
      <w:r w:rsidR="001D3B02" w:rsidRPr="00AC099E">
        <w:rPr>
          <w:rFonts w:hint="eastAsia"/>
          <w:lang w:eastAsia="zh-CN"/>
        </w:rPr>
        <w:t>e</w:t>
      </w:r>
      <w:r w:rsidRPr="00AC099E">
        <w:rPr>
          <w:lang w:eastAsia="zh-CN"/>
        </w:rPr>
        <w:t>)</w:t>
      </w:r>
      <w:r w:rsidRPr="00AC099E">
        <w:rPr>
          <w:lang w:eastAsia="zh-CN"/>
        </w:rPr>
        <w:tab/>
        <w:t>Municipal and industrial sludge and landfill leachate.</w:t>
      </w:r>
    </w:p>
    <w:p w:rsidR="0079046F" w:rsidRPr="00AC099E" w:rsidRDefault="00FE0539" w:rsidP="0082652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en-US"/>
        </w:rPr>
      </w:pPr>
      <w:r w:rsidRPr="00AC099E">
        <w:rPr>
          <w:rFonts w:eastAsia="Times New Roman"/>
          <w:lang w:eastAsia="zh-CN"/>
        </w:rPr>
        <w:t>The</w:t>
      </w:r>
      <w:r w:rsidRPr="00AC099E">
        <w:rPr>
          <w:lang w:val="en-US" w:eastAsia="zh-CN"/>
        </w:rPr>
        <w:t xml:space="preserve"> most important </w:t>
      </w:r>
      <w:r w:rsidR="00C03639" w:rsidRPr="00AC099E">
        <w:t>PCP</w:t>
      </w:r>
      <w:r w:rsidR="007A531A" w:rsidRPr="00AC099E">
        <w:rPr>
          <w:rFonts w:hint="eastAsia"/>
          <w:lang w:val="en-US" w:eastAsia="zh-CN"/>
        </w:rPr>
        <w:t xml:space="preserve"> </w:t>
      </w:r>
      <w:r w:rsidRPr="00AC099E">
        <w:rPr>
          <w:rFonts w:hint="eastAsia"/>
          <w:lang w:val="en-US" w:eastAsia="zh-CN"/>
        </w:rPr>
        <w:t>w</w:t>
      </w:r>
      <w:r w:rsidRPr="00AC099E">
        <w:rPr>
          <w:lang w:val="en-US"/>
        </w:rPr>
        <w:t xml:space="preserve">aste </w:t>
      </w:r>
      <w:r w:rsidR="0079046F" w:rsidRPr="00AC099E">
        <w:rPr>
          <w:lang w:val="en-US"/>
        </w:rPr>
        <w:t>streams</w:t>
      </w:r>
      <w:r w:rsidR="002C6964" w:rsidRPr="00AC099E">
        <w:rPr>
          <w:lang w:val="en-US"/>
        </w:rPr>
        <w:t xml:space="preserve"> </w:t>
      </w:r>
      <w:r w:rsidR="0079046F" w:rsidRPr="00AC099E">
        <w:rPr>
          <w:lang w:val="en-US"/>
        </w:rPr>
        <w:t>in</w:t>
      </w:r>
      <w:r w:rsidR="002C6964" w:rsidRPr="00AC099E">
        <w:rPr>
          <w:lang w:val="en-US"/>
        </w:rPr>
        <w:t xml:space="preserve"> </w:t>
      </w:r>
      <w:r w:rsidR="0079046F" w:rsidRPr="00AC099E">
        <w:rPr>
          <w:lang w:val="en-US"/>
        </w:rPr>
        <w:t>terms</w:t>
      </w:r>
      <w:r w:rsidR="002C6964" w:rsidRPr="00AC099E">
        <w:rPr>
          <w:lang w:val="en-US"/>
        </w:rPr>
        <w:t xml:space="preserve"> </w:t>
      </w:r>
      <w:r w:rsidR="0079046F" w:rsidRPr="00AC099E">
        <w:rPr>
          <w:lang w:val="en-US"/>
        </w:rPr>
        <w:t>of</w:t>
      </w:r>
      <w:r w:rsidR="002C6964" w:rsidRPr="00AC099E">
        <w:rPr>
          <w:lang w:val="en-US"/>
        </w:rPr>
        <w:t xml:space="preserve"> </w:t>
      </w:r>
      <w:r w:rsidR="0079046F" w:rsidRPr="00AC099E">
        <w:rPr>
          <w:lang w:val="en-US"/>
        </w:rPr>
        <w:t>potential</w:t>
      </w:r>
      <w:r w:rsidR="002C6964" w:rsidRPr="00AC099E">
        <w:rPr>
          <w:lang w:val="en-US"/>
        </w:rPr>
        <w:t xml:space="preserve"> </w:t>
      </w:r>
      <w:r w:rsidR="0079046F" w:rsidRPr="00AC099E">
        <w:rPr>
          <w:lang w:val="en-US"/>
        </w:rPr>
        <w:t>volume</w:t>
      </w:r>
      <w:r w:rsidR="002C6964" w:rsidRPr="00AC099E">
        <w:rPr>
          <w:lang w:val="en-US"/>
        </w:rPr>
        <w:t xml:space="preserve"> </w:t>
      </w:r>
      <w:r w:rsidR="0079046F" w:rsidRPr="00AC099E">
        <w:rPr>
          <w:lang w:val="en-US"/>
        </w:rPr>
        <w:t>are</w:t>
      </w:r>
      <w:r w:rsidR="002C6964" w:rsidRPr="00AC099E">
        <w:rPr>
          <w:lang w:val="en-US"/>
        </w:rPr>
        <w:t xml:space="preserve"> </w:t>
      </w:r>
      <w:r w:rsidRPr="00AC099E">
        <w:rPr>
          <w:lang w:val="en-US"/>
        </w:rPr>
        <w:t>expected to be</w:t>
      </w:r>
      <w:r w:rsidR="0079046F" w:rsidRPr="00AC099E">
        <w:rPr>
          <w:lang w:val="en-US"/>
        </w:rPr>
        <w:t>:</w:t>
      </w:r>
    </w:p>
    <w:p w:rsidR="000610FE" w:rsidRPr="00AC099E" w:rsidRDefault="00E87AB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Utility poles and cross-arms</w:t>
      </w:r>
      <w:r w:rsidR="0028547E" w:rsidRPr="00AC099E">
        <w:rPr>
          <w:lang w:eastAsia="zh-CN"/>
        </w:rPr>
        <w:t xml:space="preserve"> (</w:t>
      </w:r>
      <w:r w:rsidR="00896901" w:rsidRPr="00AC099E">
        <w:rPr>
          <w:lang w:eastAsia="zh-CN"/>
        </w:rPr>
        <w:t>USWAG, 2005</w:t>
      </w:r>
      <w:r w:rsidR="000D7A33" w:rsidRPr="00AC099E">
        <w:rPr>
          <w:lang w:eastAsia="zh-CN"/>
        </w:rPr>
        <w:t xml:space="preserve">; </w:t>
      </w:r>
      <w:r w:rsidR="00896901" w:rsidRPr="00AC099E">
        <w:rPr>
          <w:lang w:eastAsia="zh-CN"/>
        </w:rPr>
        <w:t>Canada, 2014</w:t>
      </w:r>
      <w:r w:rsidR="0028547E" w:rsidRPr="00AC099E">
        <w:rPr>
          <w:lang w:eastAsia="zh-CN"/>
        </w:rPr>
        <w:t>);</w:t>
      </w:r>
      <w:r w:rsidR="00222FB2" w:rsidRPr="00AC099E">
        <w:rPr>
          <w:lang w:eastAsia="zh-CN"/>
        </w:rPr>
        <w:t xml:space="preserve"> </w:t>
      </w:r>
    </w:p>
    <w:p w:rsidR="000610FE" w:rsidRPr="00AC099E" w:rsidRDefault="006B063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Railway sleepers</w:t>
      </w:r>
      <w:r w:rsidR="00222FB2" w:rsidRPr="00AC099E">
        <w:rPr>
          <w:lang w:eastAsia="zh-CN"/>
        </w:rPr>
        <w:t xml:space="preserve">; </w:t>
      </w:r>
    </w:p>
    <w:p w:rsidR="000610FE" w:rsidRPr="00AC099E" w:rsidRDefault="006B063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Construction wood, especially outdoor applications;</w:t>
      </w:r>
    </w:p>
    <w:p w:rsidR="006B063F" w:rsidRPr="00AC099E" w:rsidRDefault="006B063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Textiles, such as wool, cotton, flax and jute fabrics and yarns used in covers, tarpaulins, awnings, tents, webbing and netting, and sisal and manila ropes</w:t>
      </w:r>
      <w:r w:rsidR="0082652A" w:rsidRPr="00AC099E">
        <w:rPr>
          <w:lang w:eastAsia="zh-CN"/>
        </w:rPr>
        <w:t>;</w:t>
      </w:r>
    </w:p>
    <w:p w:rsidR="000610FE" w:rsidRPr="00AC099E" w:rsidRDefault="006B063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Military applications</w:t>
      </w:r>
      <w:r w:rsidR="004E275C" w:rsidRPr="00AC099E">
        <w:rPr>
          <w:lang w:eastAsia="zh-CN"/>
        </w:rPr>
        <w:t xml:space="preserve">, including ammunition crates (USEPA, 1984), </w:t>
      </w:r>
      <w:r w:rsidR="00517968" w:rsidRPr="00AC099E">
        <w:rPr>
          <w:lang w:eastAsia="zh-CN"/>
        </w:rPr>
        <w:t>textiles in heavy-duty transport</w:t>
      </w:r>
      <w:r w:rsidR="004E275C" w:rsidRPr="00AC099E">
        <w:rPr>
          <w:lang w:eastAsia="zh-CN"/>
        </w:rPr>
        <w:t>,</w:t>
      </w:r>
      <w:r w:rsidR="00B816AC" w:rsidRPr="00AC099E">
        <w:rPr>
          <w:lang w:eastAsia="zh-CN"/>
        </w:rPr>
        <w:t xml:space="preserve"> and</w:t>
      </w:r>
      <w:r w:rsidR="00517968" w:rsidRPr="00AC099E">
        <w:rPr>
          <w:lang w:eastAsia="zh-CN"/>
        </w:rPr>
        <w:t xml:space="preserve"> tents</w:t>
      </w:r>
      <w:r w:rsidR="006E30A3" w:rsidRPr="00AC099E">
        <w:rPr>
          <w:lang w:eastAsia="zh-CN"/>
        </w:rPr>
        <w:t>.</w:t>
      </w:r>
    </w:p>
    <w:p w:rsidR="00EC0D7C" w:rsidRPr="00AC099E" w:rsidRDefault="00EC0D7C" w:rsidP="0013792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en-US"/>
        </w:rPr>
      </w:pPr>
      <w:r w:rsidRPr="00AC099E">
        <w:t>The</w:t>
      </w:r>
      <w:r w:rsidRPr="00AC099E">
        <w:rPr>
          <w:lang w:val="en-US" w:eastAsia="zh-CN"/>
        </w:rPr>
        <w:t xml:space="preserve"> most important </w:t>
      </w:r>
      <w:r w:rsidR="001C51D0" w:rsidRPr="00AC099E">
        <w:rPr>
          <w:lang w:val="en-US" w:eastAsia="zh-CN"/>
        </w:rPr>
        <w:t xml:space="preserve">PCP </w:t>
      </w:r>
      <w:r w:rsidRPr="00AC099E">
        <w:rPr>
          <w:rFonts w:hint="eastAsia"/>
          <w:lang w:val="en-US" w:eastAsia="zh-CN"/>
        </w:rPr>
        <w:t>w</w:t>
      </w:r>
      <w:r w:rsidRPr="00AC099E">
        <w:rPr>
          <w:lang w:val="en-US"/>
        </w:rPr>
        <w:t>aste streams in terms of potential release</w:t>
      </w:r>
      <w:r w:rsidR="006A39A0" w:rsidRPr="00AC099E">
        <w:rPr>
          <w:lang w:val="en-US"/>
        </w:rPr>
        <w:t xml:space="preserve">s </w:t>
      </w:r>
      <w:r w:rsidRPr="00AC099E">
        <w:rPr>
          <w:lang w:val="en-US"/>
        </w:rPr>
        <w:t xml:space="preserve">or concentration </w:t>
      </w:r>
      <w:r w:rsidR="006A39A0" w:rsidRPr="00AC099E">
        <w:rPr>
          <w:lang w:val="en-US"/>
        </w:rPr>
        <w:t xml:space="preserve">of </w:t>
      </w:r>
      <w:r w:rsidR="001E6AA3" w:rsidRPr="00AC099E">
        <w:t>PCP</w:t>
      </w:r>
      <w:r w:rsidR="007A531A" w:rsidRPr="00AC099E">
        <w:t xml:space="preserve"> and its salts and esters</w:t>
      </w:r>
      <w:r w:rsidR="007A531A" w:rsidRPr="00AC099E">
        <w:rPr>
          <w:lang w:val="en-US"/>
        </w:rPr>
        <w:t xml:space="preserve"> </w:t>
      </w:r>
      <w:r w:rsidRPr="00AC099E">
        <w:rPr>
          <w:lang w:val="en-US"/>
        </w:rPr>
        <w:t>are expected to be:</w:t>
      </w:r>
    </w:p>
    <w:p w:rsidR="000610FE" w:rsidRPr="00AC099E" w:rsidRDefault="007A531A"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P</w:t>
      </w:r>
      <w:r w:rsidR="00F55637" w:rsidRPr="00AC099E">
        <w:rPr>
          <w:lang w:eastAsia="zh-CN"/>
        </w:rPr>
        <w:t xml:space="preserve">ure </w:t>
      </w:r>
      <w:r w:rsidRPr="00AC099E">
        <w:rPr>
          <w:lang w:eastAsia="zh-CN"/>
        </w:rPr>
        <w:t>PCP, Na-PCP and PCP</w:t>
      </w:r>
      <w:r w:rsidR="00E86FD0" w:rsidRPr="00AC099E">
        <w:rPr>
          <w:lang w:eastAsia="zh-CN"/>
        </w:rPr>
        <w:t>-</w:t>
      </w:r>
      <w:r w:rsidRPr="00AC099E">
        <w:rPr>
          <w:lang w:eastAsia="zh-CN"/>
        </w:rPr>
        <w:t>L from production, pesticides and obsolete stocks</w:t>
      </w:r>
      <w:r w:rsidR="00BA0886" w:rsidRPr="00AC099E">
        <w:rPr>
          <w:lang w:eastAsia="zh-CN"/>
        </w:rPr>
        <w:t xml:space="preserve">; </w:t>
      </w:r>
    </w:p>
    <w:p w:rsidR="00517968" w:rsidRPr="00AC099E" w:rsidRDefault="007A531A" w:rsidP="004725F1">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pPr>
      <w:r w:rsidRPr="00AC099E">
        <w:rPr>
          <w:lang w:eastAsia="zh-CN"/>
        </w:rPr>
        <w:t>Preservative</w:t>
      </w:r>
      <w:r w:rsidRPr="00AC099E">
        <w:t xml:space="preserve"> use solutions (water or oil solutions) of </w:t>
      </w:r>
      <w:r w:rsidR="001E6AA3" w:rsidRPr="00AC099E">
        <w:t>PCP</w:t>
      </w:r>
      <w:r w:rsidRPr="00AC099E">
        <w:t xml:space="preserve">, its salts and other </w:t>
      </w:r>
      <w:proofErr w:type="spellStart"/>
      <w:r w:rsidRPr="00AC099E">
        <w:t>chlorophenols</w:t>
      </w:r>
      <w:proofErr w:type="spellEnd"/>
      <w:r w:rsidRPr="00AC099E">
        <w:t xml:space="preserve"> with PCP as a component</w:t>
      </w:r>
      <w:r w:rsidR="00517968" w:rsidRPr="00AC099E">
        <w:t xml:space="preserve">; </w:t>
      </w:r>
    </w:p>
    <w:p w:rsidR="007A531A" w:rsidRPr="00AC099E" w:rsidRDefault="00517968" w:rsidP="004725F1">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pPr>
      <w:r w:rsidRPr="00AC099E">
        <w:t xml:space="preserve">Other solid waste from wood preservation facilities (including </w:t>
      </w:r>
      <w:proofErr w:type="spellStart"/>
      <w:r w:rsidRPr="00AC099E">
        <w:t>sludges</w:t>
      </w:r>
      <w:proofErr w:type="spellEnd"/>
      <w:r w:rsidRPr="00AC099E">
        <w:t xml:space="preserve"> from sumps, concentrate and work solution tanks, and pressure cylinders, </w:t>
      </w:r>
      <w:proofErr w:type="spellStart"/>
      <w:r w:rsidRPr="00AC099E">
        <w:t>sludges</w:t>
      </w:r>
      <w:proofErr w:type="spellEnd"/>
      <w:r w:rsidRPr="00AC099E">
        <w:t xml:space="preserve"> from wastewater treatment processes (e.g. flocculated materials) and filters from cleaning vacuum)</w:t>
      </w:r>
      <w:r w:rsidR="007A531A" w:rsidRPr="00AC099E">
        <w:t>;</w:t>
      </w:r>
    </w:p>
    <w:p w:rsidR="007A531A" w:rsidRPr="00AC099E" w:rsidRDefault="007A531A"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lastRenderedPageBreak/>
        <w:t>PCP</w:t>
      </w:r>
      <w:r w:rsidRPr="00AC099E">
        <w:t xml:space="preserve"> solid blocks for preservative use; </w:t>
      </w:r>
    </w:p>
    <w:p w:rsidR="000610FE" w:rsidRPr="00AC099E" w:rsidRDefault="00BA0886"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 xml:space="preserve">Packages used for </w:t>
      </w:r>
      <w:r w:rsidR="001E6AA3" w:rsidRPr="00AC099E">
        <w:rPr>
          <w:lang w:eastAsia="zh-CN"/>
        </w:rPr>
        <w:t>PCP</w:t>
      </w:r>
      <w:r w:rsidR="007A531A" w:rsidRPr="00AC099E">
        <w:rPr>
          <w:lang w:eastAsia="zh-CN"/>
        </w:rPr>
        <w:t xml:space="preserve"> and its salts and esters</w:t>
      </w:r>
      <w:r w:rsidRPr="00AC099E">
        <w:rPr>
          <w:lang w:eastAsia="zh-CN"/>
        </w:rPr>
        <w:t>;</w:t>
      </w:r>
      <w:r w:rsidR="0094396C" w:rsidRPr="00AC099E">
        <w:rPr>
          <w:lang w:eastAsia="zh-CN"/>
        </w:rPr>
        <w:t xml:space="preserve"> </w:t>
      </w:r>
    </w:p>
    <w:p w:rsidR="00D606E8" w:rsidRPr="00AC099E" w:rsidRDefault="00BA0886"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AC099E">
        <w:rPr>
          <w:lang w:eastAsia="zh-CN"/>
        </w:rPr>
        <w:t>Textile</w:t>
      </w:r>
      <w:r w:rsidR="007A531A" w:rsidRPr="00AC099E">
        <w:rPr>
          <w:lang w:eastAsia="zh-CN"/>
        </w:rPr>
        <w:t xml:space="preserve">s treated with </w:t>
      </w:r>
      <w:r w:rsidR="001E6AA3" w:rsidRPr="00AC099E">
        <w:t>PCP</w:t>
      </w:r>
      <w:r w:rsidR="007A531A" w:rsidRPr="00AC099E">
        <w:t xml:space="preserve"> and its salts and esters</w:t>
      </w:r>
      <w:r w:rsidR="00137925" w:rsidRPr="00AC099E">
        <w:t>.</w:t>
      </w:r>
      <w:r w:rsidRPr="00AC099E">
        <w:rPr>
          <w:lang w:eastAsia="zh-CN"/>
        </w:rPr>
        <w:t xml:space="preserve"> </w:t>
      </w:r>
    </w:p>
    <w:p w:rsidR="0079046F" w:rsidRPr="00AC099E" w:rsidRDefault="001C51D0"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40" w:hanging="21"/>
      </w:pPr>
      <w:r w:rsidRPr="00AC099E">
        <w:t>PCP w</w:t>
      </w:r>
      <w:r w:rsidR="008A34B1" w:rsidRPr="00AC099E">
        <w:t xml:space="preserve">astes can be generated in a diverse range of applications, at different stages of life cycle and through different release media. Knowledge of release media guides the analysis and choice of methods that may be </w:t>
      </w:r>
      <w:r w:rsidR="00680692" w:rsidRPr="00AC099E">
        <w:t xml:space="preserve">used </w:t>
      </w:r>
      <w:r w:rsidR="008A34B1" w:rsidRPr="00AC099E">
        <w:t xml:space="preserve">to manage </w:t>
      </w:r>
      <w:r w:rsidR="00D606E8" w:rsidRPr="00AC099E">
        <w:t xml:space="preserve">such </w:t>
      </w:r>
      <w:r w:rsidR="008A34B1" w:rsidRPr="00AC099E">
        <w:t xml:space="preserve">wastes. Table </w:t>
      </w:r>
      <w:r w:rsidR="00B816AC" w:rsidRPr="00AC099E">
        <w:t xml:space="preserve">4 </w:t>
      </w:r>
      <w:r w:rsidR="008A34B1" w:rsidRPr="00AC099E">
        <w:t xml:space="preserve">provides an overview of relevant information </w:t>
      </w:r>
      <w:r w:rsidR="00D606E8" w:rsidRPr="00AC099E">
        <w:t>regarding</w:t>
      </w:r>
      <w:r w:rsidR="008A34B1" w:rsidRPr="00AC099E">
        <w:t xml:space="preserve"> </w:t>
      </w:r>
      <w:r w:rsidR="00C16C32" w:rsidRPr="00AC099E">
        <w:t xml:space="preserve">the life cycle of </w:t>
      </w:r>
      <w:r w:rsidR="008A34B1" w:rsidRPr="00AC099E">
        <w:t>wastes</w:t>
      </w:r>
      <w:r w:rsidR="0023629A" w:rsidRPr="00AC099E">
        <w:t xml:space="preserve"> containing </w:t>
      </w:r>
      <w:r w:rsidR="001E6AA3" w:rsidRPr="00AC099E">
        <w:t>PCP</w:t>
      </w:r>
      <w:r w:rsidR="0023629A" w:rsidRPr="00AC099E">
        <w:t xml:space="preserve"> and its salts and esters</w:t>
      </w:r>
      <w:r w:rsidR="008A34B1" w:rsidRPr="00AC099E">
        <w:t>.</w:t>
      </w:r>
    </w:p>
    <w:p w:rsidR="0079046F" w:rsidRPr="00AC099E" w:rsidRDefault="009A7BC9" w:rsidP="006C14CA">
      <w:pPr>
        <w:tabs>
          <w:tab w:val="clear" w:pos="1247"/>
          <w:tab w:val="clear" w:pos="1814"/>
          <w:tab w:val="clear" w:pos="2381"/>
          <w:tab w:val="clear" w:pos="2948"/>
          <w:tab w:val="clear" w:pos="3515"/>
        </w:tabs>
        <w:snapToGrid w:val="0"/>
        <w:spacing w:after="120"/>
        <w:ind w:left="1426"/>
        <w:rPr>
          <w:bCs/>
        </w:rPr>
      </w:pPr>
      <w:bookmarkStart w:id="25" w:name="_Ref275085456"/>
      <w:bookmarkStart w:id="26" w:name="_Ref269302997"/>
      <w:r w:rsidRPr="00AC099E">
        <w:rPr>
          <w:b/>
          <w:bCs/>
        </w:rPr>
        <w:t xml:space="preserve">Table </w:t>
      </w:r>
      <w:r w:rsidR="00B816AC" w:rsidRPr="00AC099E">
        <w:rPr>
          <w:b/>
          <w:bCs/>
        </w:rPr>
        <w:t>4</w:t>
      </w:r>
      <w:r w:rsidR="0068604F" w:rsidRPr="00AC099E">
        <w:rPr>
          <w:b/>
          <w:bCs/>
        </w:rPr>
        <w:t>:</w:t>
      </w:r>
      <w:r w:rsidRPr="00AC099E">
        <w:rPr>
          <w:b/>
          <w:bCs/>
        </w:rPr>
        <w:t xml:space="preserve"> </w:t>
      </w:r>
      <w:r w:rsidR="003700F7" w:rsidRPr="00AC099E">
        <w:rPr>
          <w:bCs/>
        </w:rPr>
        <w:t>Overview</w:t>
      </w:r>
      <w:r w:rsidR="00875E8E" w:rsidRPr="00AC099E">
        <w:rPr>
          <w:bCs/>
        </w:rPr>
        <w:t xml:space="preserve"> of </w:t>
      </w:r>
      <w:r w:rsidR="003700F7" w:rsidRPr="00AC099E">
        <w:rPr>
          <w:bCs/>
        </w:rPr>
        <w:t xml:space="preserve">the </w:t>
      </w:r>
      <w:r w:rsidR="00875E8E" w:rsidRPr="00AC099E">
        <w:rPr>
          <w:bCs/>
        </w:rPr>
        <w:t>p</w:t>
      </w:r>
      <w:r w:rsidRPr="00AC099E">
        <w:rPr>
          <w:bCs/>
        </w:rPr>
        <w:t xml:space="preserve">roduction and </w:t>
      </w:r>
      <w:r w:rsidR="003700F7" w:rsidRPr="00AC099E">
        <w:rPr>
          <w:bCs/>
        </w:rPr>
        <w:t xml:space="preserve">application </w:t>
      </w:r>
      <w:r w:rsidRPr="00AC099E">
        <w:rPr>
          <w:bCs/>
        </w:rPr>
        <w:t xml:space="preserve">of </w:t>
      </w:r>
      <w:r w:rsidR="001E6AA3" w:rsidRPr="00AC099E">
        <w:t>PCP</w:t>
      </w:r>
      <w:r w:rsidR="00233E51" w:rsidRPr="00AC099E">
        <w:t xml:space="preserve"> and its salts and esters</w:t>
      </w:r>
      <w:r w:rsidR="00233E51" w:rsidRPr="00AC099E">
        <w:rPr>
          <w:bCs/>
        </w:rPr>
        <w:t xml:space="preserve"> </w:t>
      </w:r>
      <w:r w:rsidRPr="00AC099E">
        <w:rPr>
          <w:bCs/>
        </w:rPr>
        <w:t>and their release</w:t>
      </w:r>
      <w:r w:rsidRPr="00AC099E">
        <w:rPr>
          <w:bCs/>
          <w:lang w:eastAsia="zh-CN"/>
        </w:rPr>
        <w:t xml:space="preserve"> media</w:t>
      </w:r>
      <w:r w:rsidR="0022072C" w:rsidRPr="00AC099E">
        <w:rPr>
          <w:bCs/>
          <w:lang w:eastAsia="zh-CN"/>
        </w:rPr>
        <w:t xml:space="preserve"> into the environment</w:t>
      </w:r>
      <w:r w:rsidRPr="00AC099E">
        <w:rPr>
          <w:bCs/>
        </w:rPr>
        <w:t xml:space="preserve"> (</w:t>
      </w:r>
      <w:r w:rsidR="00233E51" w:rsidRPr="00AC099E">
        <w:rPr>
          <w:bCs/>
        </w:rPr>
        <w:t>b</w:t>
      </w:r>
      <w:r w:rsidRPr="00AC099E">
        <w:rPr>
          <w:bCs/>
        </w:rPr>
        <w:t xml:space="preserve">ased on </w:t>
      </w:r>
      <w:r w:rsidR="00233E51" w:rsidRPr="00AC099E">
        <w:rPr>
          <w:bCs/>
        </w:rPr>
        <w:t>UNEP/POPS/POPRC.9/13/Add.3</w:t>
      </w:r>
      <w:r w:rsidR="0068604F" w:rsidRPr="00AC099E">
        <w:rPr>
          <w:bCs/>
        </w:rPr>
        <w:t xml:space="preserve"> and </w:t>
      </w:r>
      <w:r w:rsidR="00233E51" w:rsidRPr="00AC099E">
        <w:rPr>
          <w:bCs/>
        </w:rPr>
        <w:t>UNEP/POPS/POPRC.10/10/Add.1</w:t>
      </w:r>
      <w:r w:rsidRPr="00AC099E">
        <w:rPr>
          <w:bCs/>
        </w:rPr>
        <w:t>)</w:t>
      </w:r>
      <w:bookmarkEnd w:id="25"/>
      <w:bookmarkEnd w:id="26"/>
      <w:r w:rsidR="00D838EA" w:rsidRPr="00AC099E">
        <w:rPr>
          <w:bCs/>
        </w:rPr>
        <w:t xml:space="preserve">. Some of the applications are </w:t>
      </w:r>
      <w:r w:rsidR="007B28DE" w:rsidRPr="00AC099E">
        <w:rPr>
          <w:bCs/>
        </w:rPr>
        <w:t>believed to</w:t>
      </w:r>
      <w:r w:rsidR="00D838EA" w:rsidRPr="00AC099E">
        <w:rPr>
          <w:bCs/>
        </w:rPr>
        <w:t xml:space="preserve"> </w:t>
      </w:r>
      <w:r w:rsidR="007B28DE" w:rsidRPr="00AC099E">
        <w:rPr>
          <w:bCs/>
        </w:rPr>
        <w:t xml:space="preserve">have ceased more than </w:t>
      </w:r>
      <w:r w:rsidR="00D838EA" w:rsidRPr="00AC099E">
        <w:rPr>
          <w:bCs/>
        </w:rPr>
        <w:t xml:space="preserve">20 years </w:t>
      </w:r>
      <w:r w:rsidR="007B28DE" w:rsidRPr="00AC099E">
        <w:rPr>
          <w:bCs/>
        </w:rPr>
        <w:t xml:space="preserve">ago </w:t>
      </w:r>
      <w:r w:rsidR="00D838EA" w:rsidRPr="00AC099E">
        <w:rPr>
          <w:bCs/>
        </w:rPr>
        <w:t>and it may be unlikely such waste could b</w:t>
      </w:r>
      <w:r w:rsidR="006C14CA" w:rsidRPr="00AC099E">
        <w:rPr>
          <w:bCs/>
        </w:rPr>
        <w:t>e found elsewhere but landfill</w:t>
      </w:r>
      <w:r w:rsidR="001C57C7" w:rsidRPr="00AC099E">
        <w:rPr>
          <w:bCs/>
        </w:rPr>
        <w:t>.</w:t>
      </w:r>
    </w:p>
    <w:p w:rsidR="00014CFB" w:rsidRPr="00AC099E" w:rsidRDefault="00014CFB" w:rsidP="00D2013F">
      <w:pPr>
        <w:widowControl w:val="0"/>
        <w:adjustRightInd w:val="0"/>
        <w:snapToGrid w:val="0"/>
        <w:spacing w:beforeLines="100" w:before="240"/>
        <w:rPr>
          <w:sz w:val="24"/>
          <w:szCs w:val="24"/>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AC099E" w:rsidTr="00A93B29">
        <w:trPr>
          <w:trHeight w:val="320"/>
        </w:trPr>
        <w:tc>
          <w:tcPr>
            <w:tcW w:w="1548" w:type="dxa"/>
            <w:tcBorders>
              <w:top w:val="single" w:sz="4" w:space="0" w:color="auto"/>
              <w:left w:val="single" w:sz="4" w:space="0" w:color="auto"/>
              <w:bottom w:val="single" w:sz="4" w:space="0" w:color="auto"/>
              <w:right w:val="single" w:sz="4" w:space="0" w:color="auto"/>
            </w:tcBorders>
          </w:tcPr>
          <w:p w:rsidR="0079046F" w:rsidRPr="00AC099E" w:rsidRDefault="0079046F" w:rsidP="0001650B">
            <w:pPr>
              <w:pStyle w:val="paralevel1"/>
              <w:tabs>
                <w:tab w:val="left" w:pos="624"/>
                <w:tab w:val="left" w:pos="1247"/>
                <w:tab w:val="left" w:pos="1871"/>
              </w:tabs>
              <w:spacing w:after="0"/>
              <w:ind w:left="-57" w:right="-57"/>
              <w:jc w:val="center"/>
              <w:rPr>
                <w:rFonts w:ascii="Times New Roman" w:hAnsi="Times New Roman" w:cs="Times New Roman"/>
                <w:b/>
                <w:bCs/>
                <w:i/>
                <w:iCs/>
              </w:rPr>
            </w:pPr>
            <w:r w:rsidRPr="00AC099E">
              <w:rPr>
                <w:rFonts w:ascii="Times New Roman" w:hAnsi="Times New Roman" w:cs="Times New Roman"/>
                <w:b/>
                <w:bCs/>
              </w:rPr>
              <w:lastRenderedPageBreak/>
              <w:t>Group</w:t>
            </w:r>
          </w:p>
        </w:tc>
        <w:tc>
          <w:tcPr>
            <w:tcW w:w="1800" w:type="dxa"/>
            <w:tcBorders>
              <w:top w:val="single" w:sz="4" w:space="0" w:color="auto"/>
              <w:left w:val="single" w:sz="4" w:space="0" w:color="auto"/>
              <w:bottom w:val="single" w:sz="4" w:space="0" w:color="auto"/>
              <w:right w:val="single" w:sz="4" w:space="0" w:color="auto"/>
            </w:tcBorders>
          </w:tcPr>
          <w:p w:rsidR="00CA5F68" w:rsidRPr="00AC099E" w:rsidRDefault="00A439EC" w:rsidP="0001650B">
            <w:pPr>
              <w:pStyle w:val="paralevel1"/>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lang w:eastAsia="zh-CN"/>
              </w:rPr>
            </w:pPr>
            <w:r w:rsidRPr="00AC099E">
              <w:rPr>
                <w:rFonts w:ascii="Times New Roman" w:hAnsi="Times New Roman" w:cs="Times New Roman"/>
                <w:b/>
                <w:bCs/>
              </w:rPr>
              <w:t>Source materials</w:t>
            </w:r>
          </w:p>
          <w:p w:rsidR="0079046F" w:rsidRPr="00AC099E" w:rsidRDefault="003700F7"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r w:rsidRPr="00AC099E">
              <w:rPr>
                <w:rFonts w:ascii="Times New Roman" w:hAnsi="Times New Roman" w:cs="Times New Roman"/>
                <w:b/>
                <w:bCs/>
              </w:rPr>
              <w:t>/Substance used</w:t>
            </w:r>
            <w:r w:rsidR="002C6964" w:rsidRPr="00AC099E">
              <w:rPr>
                <w:rFonts w:ascii="Times New Roman" w:hAnsi="Times New Roman" w:cs="Times New Roman"/>
                <w:b/>
                <w:bCs/>
              </w:rPr>
              <w:t xml:space="preserve"> </w:t>
            </w:r>
          </w:p>
        </w:tc>
        <w:tc>
          <w:tcPr>
            <w:tcW w:w="2160" w:type="dxa"/>
            <w:tcBorders>
              <w:top w:val="single" w:sz="4" w:space="0" w:color="auto"/>
              <w:left w:val="single" w:sz="4" w:space="0" w:color="auto"/>
              <w:bottom w:val="single" w:sz="4" w:space="0" w:color="auto"/>
              <w:right w:val="single" w:sz="4" w:space="0" w:color="auto"/>
            </w:tcBorders>
          </w:tcPr>
          <w:p w:rsidR="00CA5F68" w:rsidRPr="00AC099E" w:rsidRDefault="0079046F"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r w:rsidRPr="00AC099E">
              <w:rPr>
                <w:rFonts w:ascii="Times New Roman" w:hAnsi="Times New Roman" w:cs="Times New Roman"/>
                <w:b/>
                <w:bCs/>
              </w:rPr>
              <w:t>Applications</w:t>
            </w:r>
          </w:p>
          <w:p w:rsidR="0079046F" w:rsidRPr="00AC099E" w:rsidRDefault="003700F7"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bookmarkStart w:id="27" w:name="OLE_LINK6"/>
            <w:bookmarkStart w:id="28" w:name="OLE_LINK8"/>
            <w:r w:rsidRPr="00AC099E">
              <w:rPr>
                <w:rFonts w:ascii="Times New Roman" w:hAnsi="Times New Roman" w:cs="Times New Roman"/>
                <w:b/>
                <w:bCs/>
              </w:rPr>
              <w:t>/Processes</w:t>
            </w:r>
            <w:bookmarkEnd w:id="27"/>
            <w:bookmarkEnd w:id="28"/>
          </w:p>
        </w:tc>
        <w:tc>
          <w:tcPr>
            <w:tcW w:w="2725" w:type="dxa"/>
            <w:tcBorders>
              <w:top w:val="single" w:sz="4" w:space="0" w:color="auto"/>
              <w:left w:val="single" w:sz="4" w:space="0" w:color="auto"/>
              <w:bottom w:val="single" w:sz="4" w:space="0" w:color="auto"/>
              <w:right w:val="single" w:sz="4" w:space="0" w:color="auto"/>
            </w:tcBorders>
          </w:tcPr>
          <w:p w:rsidR="0079046F" w:rsidRPr="00AC099E" w:rsidRDefault="005937AE" w:rsidP="003F0FDC">
            <w:pPr>
              <w:pStyle w:val="paralevel1"/>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 xml:space="preserve">End </w:t>
            </w:r>
            <w:r w:rsidR="00B6614C" w:rsidRPr="00AC099E">
              <w:rPr>
                <w:rFonts w:ascii="Times New Roman" w:hAnsi="Times New Roman" w:cs="Times New Roman"/>
                <w:b/>
                <w:bCs/>
              </w:rPr>
              <w:t>p</w:t>
            </w:r>
            <w:r w:rsidRPr="00AC099E">
              <w:rPr>
                <w:rFonts w:ascii="Times New Roman" w:hAnsi="Times New Roman" w:cs="Times New Roman"/>
                <w:b/>
                <w:bCs/>
              </w:rPr>
              <w:t>roduct</w:t>
            </w:r>
          </w:p>
        </w:tc>
        <w:tc>
          <w:tcPr>
            <w:tcW w:w="1843" w:type="dxa"/>
            <w:tcBorders>
              <w:top w:val="single" w:sz="4" w:space="0" w:color="auto"/>
              <w:left w:val="single" w:sz="4" w:space="0" w:color="auto"/>
              <w:bottom w:val="single" w:sz="4" w:space="0" w:color="auto"/>
              <w:right w:val="single" w:sz="4" w:space="0" w:color="auto"/>
            </w:tcBorders>
          </w:tcPr>
          <w:p w:rsidR="0079046F" w:rsidRPr="00AC099E" w:rsidRDefault="0079046F" w:rsidP="00B6614C">
            <w:pPr>
              <w:pStyle w:val="paralevel1"/>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Release</w:t>
            </w:r>
            <w:r w:rsidR="002C6964" w:rsidRPr="00AC099E">
              <w:rPr>
                <w:rFonts w:ascii="Times New Roman" w:hAnsi="Times New Roman" w:cs="Times New Roman"/>
                <w:b/>
                <w:bCs/>
              </w:rPr>
              <w:t xml:space="preserve"> </w:t>
            </w:r>
            <w:r w:rsidR="00B6614C" w:rsidRPr="00AC099E">
              <w:rPr>
                <w:rFonts w:ascii="Times New Roman" w:hAnsi="Times New Roman" w:cs="Times New Roman"/>
                <w:b/>
                <w:bCs/>
              </w:rPr>
              <w:t>media</w:t>
            </w:r>
          </w:p>
        </w:tc>
      </w:tr>
      <w:tr w:rsidR="0079046F" w:rsidRPr="00AC099E">
        <w:trPr>
          <w:trHeight w:val="271"/>
        </w:trPr>
        <w:tc>
          <w:tcPr>
            <w:tcW w:w="10076" w:type="dxa"/>
            <w:gridSpan w:val="5"/>
            <w:tcBorders>
              <w:top w:val="single" w:sz="4" w:space="0" w:color="auto"/>
              <w:left w:val="single" w:sz="4" w:space="0" w:color="auto"/>
              <w:bottom w:val="single" w:sz="4" w:space="0" w:color="auto"/>
              <w:right w:val="single" w:sz="4" w:space="0" w:color="auto"/>
            </w:tcBorders>
          </w:tcPr>
          <w:p w:rsidR="0079046F" w:rsidRPr="00AC099E" w:rsidRDefault="007A531A" w:rsidP="00233E51">
            <w:pPr>
              <w:pStyle w:val="paralevel1"/>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PCP</w:t>
            </w:r>
            <w:r w:rsidR="00233E51" w:rsidRPr="00AC099E">
              <w:rPr>
                <w:rFonts w:ascii="Times New Roman" w:hAnsi="Times New Roman" w:cs="Times New Roman"/>
                <w:b/>
                <w:bCs/>
              </w:rPr>
              <w:t xml:space="preserve">, </w:t>
            </w:r>
            <w:r w:rsidRPr="00AC099E">
              <w:rPr>
                <w:rFonts w:ascii="Times New Roman" w:hAnsi="Times New Roman" w:cs="Times New Roman"/>
                <w:b/>
                <w:bCs/>
              </w:rPr>
              <w:t>Na-PCP</w:t>
            </w:r>
            <w:r w:rsidR="00233E51" w:rsidRPr="00AC099E">
              <w:rPr>
                <w:rFonts w:ascii="Times New Roman" w:hAnsi="Times New Roman" w:cs="Times New Roman"/>
                <w:b/>
                <w:bCs/>
              </w:rPr>
              <w:t>, and PCP</w:t>
            </w:r>
            <w:r w:rsidR="00E86FD0" w:rsidRPr="00AC099E">
              <w:rPr>
                <w:rFonts w:ascii="Times New Roman" w:hAnsi="Times New Roman" w:cs="Times New Roman"/>
                <w:b/>
                <w:bCs/>
              </w:rPr>
              <w:t>-</w:t>
            </w:r>
            <w:r w:rsidR="00233E51" w:rsidRPr="00AC099E">
              <w:rPr>
                <w:rFonts w:ascii="Times New Roman" w:hAnsi="Times New Roman" w:cs="Times New Roman"/>
                <w:b/>
                <w:bCs/>
              </w:rPr>
              <w:t>L</w:t>
            </w:r>
            <w:r w:rsidRPr="00AC099E">
              <w:rPr>
                <w:rFonts w:ascii="Times New Roman" w:hAnsi="Times New Roman" w:cs="Times New Roman"/>
                <w:b/>
                <w:bCs/>
              </w:rPr>
              <w:t xml:space="preserve"> </w:t>
            </w:r>
            <w:r w:rsidR="0079046F" w:rsidRPr="00AC099E">
              <w:rPr>
                <w:rFonts w:ascii="Times New Roman" w:hAnsi="Times New Roman" w:cs="Times New Roman"/>
                <w:b/>
                <w:bCs/>
              </w:rPr>
              <w:t>PRODUCTION</w:t>
            </w:r>
            <w:r w:rsidR="002C6964" w:rsidRPr="00AC099E">
              <w:rPr>
                <w:rFonts w:ascii="Times New Roman" w:hAnsi="Times New Roman" w:cs="Times New Roman"/>
                <w:b/>
                <w:bCs/>
              </w:rPr>
              <w:t xml:space="preserve"> </w:t>
            </w:r>
          </w:p>
        </w:tc>
      </w:tr>
      <w:tr w:rsidR="0008599C" w:rsidRPr="00AC099E" w:rsidTr="0008599C">
        <w:trPr>
          <w:cantSplit/>
          <w:trHeight w:val="1262"/>
        </w:trPr>
        <w:tc>
          <w:tcPr>
            <w:tcW w:w="1548" w:type="dxa"/>
            <w:vMerge w:val="restart"/>
            <w:tcBorders>
              <w:top w:val="single" w:sz="4" w:space="0" w:color="auto"/>
              <w:left w:val="single" w:sz="4" w:space="0" w:color="auto"/>
              <w:right w:val="single" w:sz="4" w:space="0" w:color="auto"/>
            </w:tcBorders>
            <w:textDirection w:val="btLr"/>
          </w:tcPr>
          <w:p w:rsidR="0008599C" w:rsidRPr="00AC099E" w:rsidRDefault="0008599C" w:rsidP="00B6614C">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 xml:space="preserve">Chemical </w:t>
            </w:r>
            <w:r w:rsidR="00B6614C" w:rsidRPr="00AC099E">
              <w:rPr>
                <w:rFonts w:ascii="Times New Roman" w:hAnsi="Times New Roman" w:cs="Times New Roman"/>
                <w:b/>
                <w:bCs/>
              </w:rPr>
              <w:t>production</w:t>
            </w:r>
          </w:p>
        </w:tc>
        <w:tc>
          <w:tcPr>
            <w:tcW w:w="1800" w:type="dxa"/>
            <w:tcBorders>
              <w:top w:val="single" w:sz="4" w:space="0" w:color="auto"/>
              <w:left w:val="single" w:sz="4" w:space="0" w:color="auto"/>
              <w:bottom w:val="single" w:sz="4" w:space="0" w:color="auto"/>
              <w:right w:val="single" w:sz="4" w:space="0" w:color="auto"/>
            </w:tcBorders>
          </w:tcPr>
          <w:p w:rsidR="0008599C" w:rsidRPr="00AC099E" w:rsidRDefault="0008599C" w:rsidP="0001650B">
            <w:pPr>
              <w:pStyle w:val="paralevel1"/>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 xml:space="preserve">Chlorine, phenols, </w:t>
            </w:r>
            <w:proofErr w:type="spellStart"/>
            <w:r w:rsidRPr="00AC099E">
              <w:rPr>
                <w:rFonts w:ascii="Times New Roman" w:hAnsi="Times New Roman" w:cs="Times New Roman"/>
              </w:rPr>
              <w:t>catalytes</w:t>
            </w:r>
            <w:proofErr w:type="spellEnd"/>
          </w:p>
        </w:tc>
        <w:tc>
          <w:tcPr>
            <w:tcW w:w="2160" w:type="dxa"/>
            <w:tcBorders>
              <w:top w:val="single" w:sz="4" w:space="0" w:color="auto"/>
              <w:left w:val="single" w:sz="4" w:space="0" w:color="auto"/>
              <w:bottom w:val="single" w:sz="4" w:space="0" w:color="auto"/>
              <w:right w:val="single" w:sz="4" w:space="0" w:color="auto"/>
            </w:tcBorders>
          </w:tcPr>
          <w:p w:rsidR="0008599C" w:rsidRPr="00AC099E" w:rsidRDefault="0008599C" w:rsidP="0001650B">
            <w:pPr>
              <w:pStyle w:val="paralevel1"/>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Chemical synthesis</w:t>
            </w:r>
          </w:p>
        </w:tc>
        <w:tc>
          <w:tcPr>
            <w:tcW w:w="2725" w:type="dxa"/>
            <w:tcBorders>
              <w:top w:val="single" w:sz="4" w:space="0" w:color="auto"/>
              <w:left w:val="single" w:sz="4" w:space="0" w:color="auto"/>
              <w:bottom w:val="single" w:sz="4" w:space="0" w:color="auto"/>
              <w:right w:val="single" w:sz="4" w:space="0" w:color="auto"/>
            </w:tcBorders>
          </w:tcPr>
          <w:p w:rsidR="0008599C" w:rsidRPr="00AC099E" w:rsidRDefault="0008599C" w:rsidP="0001650B">
            <w:pPr>
              <w:pStyle w:val="paralevel1"/>
              <w:tabs>
                <w:tab w:val="left" w:pos="624"/>
                <w:tab w:val="left" w:pos="1247"/>
                <w:tab w:val="left" w:pos="1871"/>
              </w:tabs>
              <w:spacing w:after="0"/>
              <w:ind w:left="0"/>
              <w:rPr>
                <w:rFonts w:ascii="Times New Roman" w:hAnsi="Times New Roman" w:cs="Times New Roman"/>
                <w:iCs/>
              </w:rPr>
            </w:pPr>
            <w:r w:rsidRPr="00AC099E">
              <w:rPr>
                <w:rFonts w:ascii="Times New Roman" w:hAnsi="Times New Roman" w:cs="Times New Roman"/>
                <w:iCs/>
              </w:rPr>
              <w:t>PCP, Na-PCP, PCP</w:t>
            </w:r>
            <w:r w:rsidR="00E86FD0" w:rsidRPr="00AC099E">
              <w:rPr>
                <w:rFonts w:ascii="Times New Roman" w:hAnsi="Times New Roman" w:cs="Times New Roman"/>
                <w:iCs/>
              </w:rPr>
              <w:t>-</w:t>
            </w:r>
            <w:r w:rsidRPr="00AC099E">
              <w:rPr>
                <w:rFonts w:ascii="Times New Roman" w:hAnsi="Times New Roman" w:cs="Times New Roman"/>
                <w:iCs/>
              </w:rPr>
              <w:t>L</w:t>
            </w:r>
          </w:p>
        </w:tc>
        <w:tc>
          <w:tcPr>
            <w:tcW w:w="1843" w:type="dxa"/>
            <w:vMerge w:val="restart"/>
            <w:tcBorders>
              <w:top w:val="single" w:sz="4" w:space="0" w:color="auto"/>
              <w:left w:val="single" w:sz="4" w:space="0" w:color="auto"/>
              <w:right w:val="single" w:sz="4" w:space="0" w:color="auto"/>
            </w:tcBorders>
          </w:tcPr>
          <w:p w:rsidR="0008599C" w:rsidRPr="00AC099E" w:rsidRDefault="0008599C"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Solid waste</w:t>
            </w:r>
            <w:r w:rsidR="008F09BC" w:rsidRPr="00AC099E">
              <w:rPr>
                <w:rFonts w:ascii="Times New Roman" w:hAnsi="Times New Roman" w:cs="Times New Roman"/>
              </w:rPr>
              <w:t xml:space="preserve"> (including filtration sludge)</w:t>
            </w:r>
          </w:p>
          <w:p w:rsidR="0032274A" w:rsidRPr="00AC099E" w:rsidRDefault="0032274A"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Landfill leachate</w:t>
            </w:r>
          </w:p>
          <w:p w:rsidR="0008599C" w:rsidRPr="00AC099E" w:rsidRDefault="00E862D0"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Waste w</w:t>
            </w:r>
            <w:r w:rsidR="0008599C" w:rsidRPr="00AC099E">
              <w:rPr>
                <w:rFonts w:ascii="Times New Roman" w:hAnsi="Times New Roman" w:cs="Times New Roman"/>
              </w:rPr>
              <w:t>ater</w:t>
            </w:r>
          </w:p>
          <w:p w:rsidR="0008599C" w:rsidRPr="00AC099E" w:rsidRDefault="0008599C"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Sludge</w:t>
            </w:r>
          </w:p>
          <w:p w:rsidR="0008599C" w:rsidRPr="00AC099E" w:rsidRDefault="0008599C"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 xml:space="preserve">Air </w:t>
            </w:r>
          </w:p>
        </w:tc>
      </w:tr>
      <w:tr w:rsidR="0008599C" w:rsidRPr="00AC099E" w:rsidTr="0008599C">
        <w:trPr>
          <w:cantSplit/>
          <w:trHeight w:val="1262"/>
        </w:trPr>
        <w:tc>
          <w:tcPr>
            <w:tcW w:w="1548" w:type="dxa"/>
            <w:vMerge/>
            <w:tcBorders>
              <w:left w:val="single" w:sz="4" w:space="0" w:color="auto"/>
              <w:bottom w:val="single" w:sz="4" w:space="0" w:color="auto"/>
              <w:right w:val="single" w:sz="4" w:space="0" w:color="auto"/>
            </w:tcBorders>
            <w:textDirection w:val="btLr"/>
          </w:tcPr>
          <w:p w:rsidR="0008599C" w:rsidRPr="00AC099E" w:rsidRDefault="0008599C" w:rsidP="0001650B">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08599C" w:rsidRPr="00AC099E" w:rsidRDefault="0008599C" w:rsidP="0001650B">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PCP (intermediate use)</w:t>
            </w:r>
          </w:p>
        </w:tc>
        <w:tc>
          <w:tcPr>
            <w:tcW w:w="2160" w:type="dxa"/>
            <w:tcBorders>
              <w:top w:val="single" w:sz="4" w:space="0" w:color="auto"/>
              <w:left w:val="single" w:sz="4" w:space="0" w:color="auto"/>
              <w:bottom w:val="single" w:sz="4" w:space="0" w:color="auto"/>
              <w:right w:val="single" w:sz="4" w:space="0" w:color="auto"/>
            </w:tcBorders>
          </w:tcPr>
          <w:p w:rsidR="0008599C" w:rsidRPr="00AC099E" w:rsidRDefault="0008599C" w:rsidP="0008599C">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 xml:space="preserve">Synthesis of pharmaceuticals and </w:t>
            </w:r>
            <w:proofErr w:type="spellStart"/>
            <w:r w:rsidRPr="00AC099E">
              <w:rPr>
                <w:rFonts w:ascii="Times New Roman" w:hAnsi="Times New Roman" w:cs="Times New Roman"/>
              </w:rPr>
              <w:t>colouring</w:t>
            </w:r>
            <w:proofErr w:type="spellEnd"/>
            <w:r w:rsidRPr="00AC099E">
              <w:rPr>
                <w:rFonts w:ascii="Times New Roman" w:hAnsi="Times New Roman" w:cs="Times New Roman"/>
              </w:rPr>
              <w:t xml:space="preserve"> substances</w:t>
            </w:r>
            <w:r w:rsidRPr="00AC099E">
              <w:rPr>
                <w:rStyle w:val="FootnoteReference"/>
                <w:rFonts w:cs="Times New Roman"/>
              </w:rPr>
              <w:footnoteReference w:id="11"/>
            </w:r>
          </w:p>
        </w:tc>
        <w:tc>
          <w:tcPr>
            <w:tcW w:w="2725" w:type="dxa"/>
            <w:tcBorders>
              <w:top w:val="single" w:sz="4" w:space="0" w:color="auto"/>
              <w:left w:val="single" w:sz="4" w:space="0" w:color="auto"/>
              <w:bottom w:val="single" w:sz="4" w:space="0" w:color="auto"/>
              <w:right w:val="single" w:sz="4" w:space="0" w:color="auto"/>
            </w:tcBorders>
          </w:tcPr>
          <w:p w:rsidR="0008599C" w:rsidRPr="00AC099E" w:rsidRDefault="00114392" w:rsidP="0001650B">
            <w:pPr>
              <w:pStyle w:val="paralevel1"/>
              <w:tabs>
                <w:tab w:val="left" w:pos="624"/>
                <w:tab w:val="left" w:pos="1247"/>
                <w:tab w:val="left" w:pos="1871"/>
              </w:tabs>
              <w:spacing w:after="0"/>
              <w:ind w:left="0"/>
              <w:rPr>
                <w:rFonts w:ascii="Times New Roman" w:hAnsi="Times New Roman" w:cs="Times New Roman"/>
                <w:iCs/>
              </w:rPr>
            </w:pPr>
            <w:r w:rsidRPr="00AC099E">
              <w:rPr>
                <w:rFonts w:ascii="Times New Roman" w:hAnsi="Times New Roman" w:cs="Times New Roman"/>
                <w:iCs/>
              </w:rPr>
              <w:t xml:space="preserve">Pharmaceuticals and </w:t>
            </w:r>
            <w:proofErr w:type="spellStart"/>
            <w:r w:rsidRPr="00AC099E">
              <w:rPr>
                <w:rFonts w:ascii="Times New Roman" w:hAnsi="Times New Roman" w:cs="Times New Roman"/>
                <w:iCs/>
              </w:rPr>
              <w:t>colouring</w:t>
            </w:r>
            <w:proofErr w:type="spellEnd"/>
            <w:r w:rsidRPr="00AC099E">
              <w:rPr>
                <w:rFonts w:ascii="Times New Roman" w:hAnsi="Times New Roman" w:cs="Times New Roman"/>
                <w:iCs/>
              </w:rPr>
              <w:t xml:space="preserve"> substances with potential </w:t>
            </w:r>
            <w:r w:rsidR="0008599C" w:rsidRPr="00AC099E">
              <w:rPr>
                <w:rFonts w:ascii="Times New Roman" w:hAnsi="Times New Roman" w:cs="Times New Roman"/>
                <w:iCs/>
              </w:rPr>
              <w:t>PCP residues</w:t>
            </w:r>
          </w:p>
        </w:tc>
        <w:tc>
          <w:tcPr>
            <w:tcW w:w="1843" w:type="dxa"/>
            <w:vMerge/>
            <w:tcBorders>
              <w:left w:val="single" w:sz="4" w:space="0" w:color="auto"/>
              <w:bottom w:val="single" w:sz="4" w:space="0" w:color="auto"/>
              <w:right w:val="single" w:sz="4" w:space="0" w:color="auto"/>
            </w:tcBorders>
          </w:tcPr>
          <w:p w:rsidR="0008599C" w:rsidRPr="00AC099E" w:rsidRDefault="0008599C"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rPr>
            </w:pPr>
          </w:p>
        </w:tc>
      </w:tr>
      <w:tr w:rsidR="0079046F" w:rsidRPr="00AC099E">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rsidR="0079046F" w:rsidRPr="00AC099E" w:rsidRDefault="00890D23" w:rsidP="0001650B">
            <w:pPr>
              <w:pStyle w:val="paralevel1"/>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 xml:space="preserve">PRODUCTION OF </w:t>
            </w:r>
            <w:r w:rsidR="0079046F" w:rsidRPr="00AC099E">
              <w:rPr>
                <w:rFonts w:ascii="Times New Roman" w:hAnsi="Times New Roman" w:cs="Times New Roman"/>
                <w:b/>
                <w:bCs/>
              </w:rPr>
              <w:t>ARTICLES</w:t>
            </w:r>
            <w:r w:rsidR="002C6964" w:rsidRPr="00AC099E">
              <w:rPr>
                <w:rFonts w:ascii="Times New Roman" w:hAnsi="Times New Roman" w:cs="Times New Roman"/>
                <w:b/>
                <w:bCs/>
              </w:rPr>
              <w:t xml:space="preserve"> </w:t>
            </w:r>
            <w:r w:rsidR="00B816AC" w:rsidRPr="00AC099E">
              <w:rPr>
                <w:rFonts w:ascii="Times New Roman" w:hAnsi="Times New Roman" w:cs="Times New Roman"/>
                <w:b/>
                <w:bCs/>
              </w:rPr>
              <w:t>USING</w:t>
            </w:r>
            <w:r w:rsidR="004C0D3A" w:rsidRPr="00AC099E">
              <w:rPr>
                <w:rFonts w:ascii="Times New Roman" w:hAnsi="Times New Roman" w:cs="Times New Roman"/>
                <w:b/>
                <w:bCs/>
              </w:rPr>
              <w:t xml:space="preserve"> </w:t>
            </w:r>
            <w:r w:rsidR="00B6614C" w:rsidRPr="00AC099E">
              <w:rPr>
                <w:rFonts w:ascii="Times New Roman" w:hAnsi="Times New Roman" w:cs="Times New Roman"/>
                <w:b/>
                <w:bCs/>
              </w:rPr>
              <w:t>PCP</w:t>
            </w:r>
            <w:r w:rsidR="00B816AC" w:rsidRPr="00AC099E">
              <w:rPr>
                <w:rFonts w:ascii="Times New Roman" w:hAnsi="Times New Roman" w:cs="Times New Roman"/>
                <w:b/>
                <w:bCs/>
              </w:rPr>
              <w:t xml:space="preserve">, </w:t>
            </w:r>
            <w:r w:rsidR="00233E51" w:rsidRPr="00AC099E">
              <w:rPr>
                <w:rFonts w:ascii="Times New Roman" w:hAnsi="Times New Roman" w:cs="Times New Roman"/>
                <w:b/>
                <w:bCs/>
              </w:rPr>
              <w:t>ITS SALTS AND ESTERS</w:t>
            </w:r>
          </w:p>
          <w:p w:rsidR="0079046F" w:rsidRPr="00AC099E" w:rsidRDefault="0079046F" w:rsidP="0001650B">
            <w:pPr>
              <w:pStyle w:val="paralevel1"/>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w:t>
            </w:r>
            <w:r w:rsidR="00132E7A" w:rsidRPr="00AC099E">
              <w:rPr>
                <w:rFonts w:ascii="Times New Roman" w:hAnsi="Times New Roman" w:cs="Times New Roman"/>
              </w:rPr>
              <w:t>T</w:t>
            </w:r>
            <w:r w:rsidRPr="00AC099E">
              <w:rPr>
                <w:rFonts w:ascii="Times New Roman" w:hAnsi="Times New Roman" w:cs="Times New Roman"/>
              </w:rPr>
              <w:t>he</w:t>
            </w:r>
            <w:r w:rsidR="002C6964" w:rsidRPr="00AC099E">
              <w:rPr>
                <w:rFonts w:ascii="Times New Roman" w:hAnsi="Times New Roman" w:cs="Times New Roman"/>
              </w:rPr>
              <w:t xml:space="preserve"> </w:t>
            </w:r>
            <w:r w:rsidR="00132E7A" w:rsidRPr="00AC099E">
              <w:rPr>
                <w:rFonts w:ascii="Times New Roman" w:hAnsi="Times New Roman" w:cs="Times New Roman"/>
              </w:rPr>
              <w:t xml:space="preserve">boxes </w:t>
            </w:r>
            <w:r w:rsidRPr="00AC099E">
              <w:rPr>
                <w:rFonts w:ascii="Times New Roman" w:hAnsi="Times New Roman" w:cs="Times New Roman"/>
              </w:rPr>
              <w:t>below</w:t>
            </w:r>
            <w:r w:rsidR="002C6964" w:rsidRPr="00AC099E">
              <w:rPr>
                <w:rFonts w:ascii="Times New Roman" w:hAnsi="Times New Roman" w:cs="Times New Roman"/>
              </w:rPr>
              <w:t xml:space="preserve"> </w:t>
            </w:r>
            <w:r w:rsidR="00132E7A" w:rsidRPr="00AC099E">
              <w:rPr>
                <w:rFonts w:ascii="Times New Roman" w:hAnsi="Times New Roman" w:cs="Times New Roman"/>
              </w:rPr>
              <w:t xml:space="preserve">include </w:t>
            </w:r>
            <w:r w:rsidRPr="00AC099E">
              <w:rPr>
                <w:rFonts w:ascii="Times New Roman" w:hAnsi="Times New Roman" w:cs="Times New Roman"/>
              </w:rPr>
              <w:t>articles</w:t>
            </w:r>
            <w:r w:rsidR="002C6964" w:rsidRPr="00AC099E">
              <w:rPr>
                <w:rFonts w:ascii="Times New Roman" w:hAnsi="Times New Roman" w:cs="Times New Roman"/>
              </w:rPr>
              <w:t xml:space="preserve"> </w:t>
            </w:r>
            <w:r w:rsidRPr="00AC099E">
              <w:rPr>
                <w:rFonts w:ascii="Times New Roman" w:hAnsi="Times New Roman" w:cs="Times New Roman"/>
              </w:rPr>
              <w:t>that</w:t>
            </w:r>
            <w:r w:rsidR="002C6964" w:rsidRPr="00AC099E">
              <w:rPr>
                <w:rFonts w:ascii="Times New Roman" w:hAnsi="Times New Roman" w:cs="Times New Roman"/>
              </w:rPr>
              <w:t xml:space="preserve"> </w:t>
            </w:r>
            <w:r w:rsidRPr="00AC099E">
              <w:rPr>
                <w:rFonts w:ascii="Times New Roman" w:hAnsi="Times New Roman" w:cs="Times New Roman"/>
              </w:rPr>
              <w:t>have</w:t>
            </w:r>
            <w:r w:rsidR="002C6964" w:rsidRPr="00AC099E">
              <w:rPr>
                <w:rFonts w:ascii="Times New Roman" w:hAnsi="Times New Roman" w:cs="Times New Roman"/>
              </w:rPr>
              <w:t xml:space="preserve"> </w:t>
            </w:r>
            <w:r w:rsidRPr="00AC099E">
              <w:rPr>
                <w:rFonts w:ascii="Times New Roman" w:hAnsi="Times New Roman" w:cs="Times New Roman"/>
              </w:rPr>
              <w:t>become</w:t>
            </w:r>
            <w:r w:rsidR="002C6964" w:rsidRPr="00AC099E">
              <w:rPr>
                <w:rFonts w:ascii="Times New Roman" w:hAnsi="Times New Roman" w:cs="Times New Roman"/>
              </w:rPr>
              <w:t xml:space="preserve"> </w:t>
            </w:r>
            <w:r w:rsidRPr="00AC099E">
              <w:rPr>
                <w:rFonts w:ascii="Times New Roman" w:hAnsi="Times New Roman" w:cs="Times New Roman"/>
              </w:rPr>
              <w:t>wastes.</w:t>
            </w:r>
            <w:r w:rsidR="002C6964" w:rsidRPr="00AC099E">
              <w:rPr>
                <w:rFonts w:ascii="Times New Roman" w:hAnsi="Times New Roman" w:cs="Times New Roman"/>
              </w:rPr>
              <w:t xml:space="preserve"> </w:t>
            </w:r>
            <w:r w:rsidRPr="00AC099E">
              <w:rPr>
                <w:rFonts w:ascii="Times New Roman" w:hAnsi="Times New Roman" w:cs="Times New Roman"/>
              </w:rPr>
              <w:t>Such</w:t>
            </w:r>
            <w:r w:rsidR="002C6964" w:rsidRPr="00AC099E">
              <w:rPr>
                <w:rFonts w:ascii="Times New Roman" w:hAnsi="Times New Roman" w:cs="Times New Roman"/>
              </w:rPr>
              <w:t xml:space="preserve"> </w:t>
            </w:r>
            <w:r w:rsidRPr="00AC099E">
              <w:rPr>
                <w:rFonts w:ascii="Times New Roman" w:hAnsi="Times New Roman" w:cs="Times New Roman"/>
              </w:rPr>
              <w:t>waste</w:t>
            </w:r>
            <w:r w:rsidR="002A7D0C" w:rsidRPr="00AC099E">
              <w:rPr>
                <w:rFonts w:ascii="Times New Roman" w:hAnsi="Times New Roman" w:cs="Times New Roman"/>
              </w:rPr>
              <w:t>s</w:t>
            </w:r>
            <w:r w:rsidR="002C6964" w:rsidRPr="00AC099E">
              <w:rPr>
                <w:rFonts w:ascii="Times New Roman" w:hAnsi="Times New Roman" w:cs="Times New Roman"/>
              </w:rPr>
              <w:t xml:space="preserve"> </w:t>
            </w:r>
            <w:r w:rsidRPr="00AC099E">
              <w:rPr>
                <w:rFonts w:ascii="Times New Roman" w:hAnsi="Times New Roman" w:cs="Times New Roman"/>
              </w:rPr>
              <w:t>may</w:t>
            </w:r>
            <w:r w:rsidR="002C6964" w:rsidRPr="00AC099E">
              <w:rPr>
                <w:rFonts w:ascii="Times New Roman" w:hAnsi="Times New Roman" w:cs="Times New Roman"/>
              </w:rPr>
              <w:t xml:space="preserve"> </w:t>
            </w:r>
            <w:r w:rsidRPr="00AC099E">
              <w:rPr>
                <w:rFonts w:ascii="Times New Roman" w:hAnsi="Times New Roman" w:cs="Times New Roman"/>
              </w:rPr>
              <w:t>also</w:t>
            </w:r>
            <w:r w:rsidR="002C6964" w:rsidRPr="00AC099E">
              <w:rPr>
                <w:rFonts w:ascii="Times New Roman" w:hAnsi="Times New Roman" w:cs="Times New Roman"/>
              </w:rPr>
              <w:t xml:space="preserve"> </w:t>
            </w:r>
            <w:r w:rsidRPr="00AC099E">
              <w:rPr>
                <w:rFonts w:ascii="Times New Roman" w:hAnsi="Times New Roman" w:cs="Times New Roman"/>
              </w:rPr>
              <w:t>be</w:t>
            </w:r>
            <w:r w:rsidR="007F090D" w:rsidRPr="00AC099E">
              <w:rPr>
                <w:rFonts w:ascii="Times New Roman" w:eastAsia="SimSun" w:hAnsi="Times New Roman" w:cs="Times New Roman" w:hint="eastAsia"/>
                <w:lang w:eastAsia="zh-CN"/>
              </w:rPr>
              <w:t xml:space="preserve"> </w:t>
            </w:r>
            <w:r w:rsidR="0076113C" w:rsidRPr="00AC099E">
              <w:rPr>
                <w:rFonts w:ascii="Times New Roman" w:hAnsi="Times New Roman" w:cs="Times New Roman"/>
              </w:rPr>
              <w:t xml:space="preserve">generated </w:t>
            </w:r>
            <w:r w:rsidRPr="00AC099E">
              <w:rPr>
                <w:rFonts w:ascii="Times New Roman" w:hAnsi="Times New Roman" w:cs="Times New Roman"/>
              </w:rPr>
              <w:t>at</w:t>
            </w:r>
            <w:r w:rsidR="002C6964" w:rsidRPr="00AC099E">
              <w:rPr>
                <w:rFonts w:ascii="Times New Roman" w:hAnsi="Times New Roman" w:cs="Times New Roman"/>
              </w:rPr>
              <w:t xml:space="preserve"> </w:t>
            </w:r>
            <w:r w:rsidRPr="00AC099E">
              <w:rPr>
                <w:rFonts w:ascii="Times New Roman" w:hAnsi="Times New Roman" w:cs="Times New Roman"/>
              </w:rPr>
              <w:t>production</w:t>
            </w:r>
            <w:r w:rsidR="002C6964" w:rsidRPr="00AC099E">
              <w:rPr>
                <w:rFonts w:ascii="Times New Roman" w:hAnsi="Times New Roman" w:cs="Times New Roman"/>
              </w:rPr>
              <w:t xml:space="preserve"> </w:t>
            </w:r>
            <w:r w:rsidRPr="00AC099E">
              <w:rPr>
                <w:rFonts w:ascii="Times New Roman" w:hAnsi="Times New Roman" w:cs="Times New Roman"/>
              </w:rPr>
              <w:t>sites</w:t>
            </w:r>
            <w:r w:rsidR="00132E7A" w:rsidRPr="00AC099E">
              <w:rPr>
                <w:rFonts w:ascii="Times New Roman" w:hAnsi="Times New Roman" w:cs="Times New Roman"/>
              </w:rPr>
              <w:t xml:space="preserve">, </w:t>
            </w:r>
            <w:r w:rsidRPr="00AC099E">
              <w:rPr>
                <w:rFonts w:ascii="Times New Roman" w:hAnsi="Times New Roman" w:cs="Times New Roman"/>
              </w:rPr>
              <w:t>such</w:t>
            </w:r>
            <w:r w:rsidR="002C6964" w:rsidRPr="00AC099E">
              <w:rPr>
                <w:rFonts w:ascii="Times New Roman" w:hAnsi="Times New Roman" w:cs="Times New Roman"/>
              </w:rPr>
              <w:t xml:space="preserve"> </w:t>
            </w:r>
            <w:r w:rsidRPr="00AC099E">
              <w:rPr>
                <w:rFonts w:ascii="Times New Roman" w:hAnsi="Times New Roman" w:cs="Times New Roman"/>
              </w:rPr>
              <w:t>as</w:t>
            </w:r>
            <w:r w:rsidR="002C6964" w:rsidRPr="00AC099E">
              <w:rPr>
                <w:rFonts w:ascii="Times New Roman" w:hAnsi="Times New Roman" w:cs="Times New Roman"/>
              </w:rPr>
              <w:t xml:space="preserve"> </w:t>
            </w:r>
            <w:r w:rsidRPr="00AC099E">
              <w:rPr>
                <w:rFonts w:ascii="Times New Roman" w:hAnsi="Times New Roman" w:cs="Times New Roman"/>
              </w:rPr>
              <w:t>leftovers,</w:t>
            </w:r>
            <w:r w:rsidR="002C6964" w:rsidRPr="00AC099E">
              <w:rPr>
                <w:rFonts w:ascii="Times New Roman" w:hAnsi="Times New Roman" w:cs="Times New Roman"/>
              </w:rPr>
              <w:t xml:space="preserve"> </w:t>
            </w:r>
            <w:r w:rsidRPr="00AC099E">
              <w:rPr>
                <w:rFonts w:ascii="Times New Roman" w:hAnsi="Times New Roman" w:cs="Times New Roman"/>
              </w:rPr>
              <w:t>cutting</w:t>
            </w:r>
            <w:r w:rsidR="002C6964" w:rsidRPr="00AC099E">
              <w:rPr>
                <w:rFonts w:ascii="Times New Roman" w:hAnsi="Times New Roman" w:cs="Times New Roman"/>
              </w:rPr>
              <w:t xml:space="preserve"> </w:t>
            </w:r>
            <w:r w:rsidRPr="00AC099E">
              <w:rPr>
                <w:rFonts w:ascii="Times New Roman" w:hAnsi="Times New Roman" w:cs="Times New Roman"/>
              </w:rPr>
              <w:t>waste</w:t>
            </w:r>
            <w:r w:rsidR="00327ADC" w:rsidRPr="00AC099E">
              <w:rPr>
                <w:rFonts w:ascii="Times New Roman" w:hAnsi="Times New Roman" w:cs="Times New Roman"/>
              </w:rPr>
              <w:t>,</w:t>
            </w:r>
            <w:r w:rsidR="002C6964" w:rsidRPr="00AC099E">
              <w:rPr>
                <w:rFonts w:ascii="Times New Roman" w:hAnsi="Times New Roman" w:cs="Times New Roman"/>
              </w:rPr>
              <w:t xml:space="preserve"> </w:t>
            </w:r>
            <w:r w:rsidRPr="00AC099E">
              <w:rPr>
                <w:rFonts w:ascii="Times New Roman" w:hAnsi="Times New Roman" w:cs="Times New Roman"/>
              </w:rPr>
              <w:t>etc.)</w:t>
            </w:r>
          </w:p>
        </w:tc>
      </w:tr>
      <w:tr w:rsidR="00AC78F7" w:rsidRPr="00AC099E" w:rsidTr="00FD5A75">
        <w:trPr>
          <w:cantSplit/>
          <w:trHeight w:val="2386"/>
        </w:trPr>
        <w:tc>
          <w:tcPr>
            <w:tcW w:w="1548" w:type="dxa"/>
            <w:tcBorders>
              <w:top w:val="single" w:sz="4" w:space="0" w:color="auto"/>
              <w:left w:val="single" w:sz="4" w:space="0" w:color="auto"/>
              <w:bottom w:val="single" w:sz="4" w:space="0" w:color="auto"/>
              <w:right w:val="single" w:sz="4" w:space="0" w:color="auto"/>
            </w:tcBorders>
            <w:textDirection w:val="btLr"/>
          </w:tcPr>
          <w:p w:rsidR="00AC78F7" w:rsidRPr="00AC099E" w:rsidRDefault="00AC78F7" w:rsidP="0072076E">
            <w:pPr>
              <w:pStyle w:val="paralevel1"/>
              <w:tabs>
                <w:tab w:val="left" w:pos="624"/>
                <w:tab w:val="left" w:pos="1247"/>
                <w:tab w:val="left" w:pos="1871"/>
              </w:tabs>
              <w:spacing w:after="0"/>
              <w:ind w:left="113" w:right="113"/>
              <w:jc w:val="center"/>
              <w:rPr>
                <w:rFonts w:ascii="Times New Roman" w:hAnsi="Times New Roman" w:cs="Times New Roman"/>
                <w:b/>
                <w:bCs/>
                <w:i/>
                <w:iCs/>
              </w:rPr>
            </w:pPr>
            <w:r w:rsidRPr="00AC099E">
              <w:rPr>
                <w:rFonts w:ascii="Times New Roman" w:hAnsi="Times New Roman" w:cs="Times New Roman"/>
                <w:b/>
                <w:bCs/>
              </w:rPr>
              <w:t>Pressure impregnated timber</w:t>
            </w:r>
          </w:p>
        </w:tc>
        <w:tc>
          <w:tcPr>
            <w:tcW w:w="1800" w:type="dxa"/>
            <w:tcBorders>
              <w:top w:val="single" w:sz="4" w:space="0" w:color="auto"/>
              <w:left w:val="single" w:sz="4" w:space="0" w:color="auto"/>
              <w:bottom w:val="single" w:sz="4" w:space="0" w:color="auto"/>
              <w:right w:val="single" w:sz="4" w:space="0" w:color="auto"/>
            </w:tcBorders>
          </w:tcPr>
          <w:p w:rsidR="00AC78F7" w:rsidRPr="00AC099E" w:rsidRDefault="00AC78F7" w:rsidP="0072076E">
            <w:pPr>
              <w:pStyle w:val="paralevel1"/>
              <w:tabs>
                <w:tab w:val="left" w:pos="624"/>
                <w:tab w:val="left" w:pos="1247"/>
                <w:tab w:val="left" w:pos="1871"/>
              </w:tabs>
              <w:spacing w:after="0"/>
              <w:ind w:left="0"/>
              <w:rPr>
                <w:rFonts w:ascii="Times New Roman" w:hAnsi="Times New Roman" w:cs="Times New Roman"/>
                <w:i/>
                <w:iCs/>
              </w:rPr>
            </w:pPr>
            <w:r w:rsidRPr="00AC099E">
              <w:rPr>
                <w:rFonts w:ascii="Times New Roman" w:eastAsia="SimSun" w:hAnsi="Times New Roman" w:cs="Times New Roman"/>
                <w:lang w:eastAsia="zh-CN"/>
              </w:rPr>
              <w:t>PCP and Na-PCP</w:t>
            </w:r>
          </w:p>
        </w:tc>
        <w:tc>
          <w:tcPr>
            <w:tcW w:w="2160" w:type="dxa"/>
            <w:tcBorders>
              <w:top w:val="single" w:sz="4" w:space="0" w:color="auto"/>
              <w:left w:val="single" w:sz="4" w:space="0" w:color="auto"/>
              <w:bottom w:val="single" w:sz="4" w:space="0" w:color="auto"/>
              <w:right w:val="single" w:sz="4" w:space="0" w:color="auto"/>
            </w:tcBorders>
          </w:tcPr>
          <w:p w:rsidR="00AC78F7" w:rsidRPr="00AC099E" w:rsidRDefault="00890D23" w:rsidP="00890D23">
            <w:pPr>
              <w:pStyle w:val="paralevel1"/>
              <w:tabs>
                <w:tab w:val="left" w:pos="624"/>
                <w:tab w:val="left" w:pos="1247"/>
                <w:tab w:val="left" w:pos="1871"/>
              </w:tabs>
              <w:adjustRightInd w:val="0"/>
              <w:snapToGrid w:val="0"/>
              <w:spacing w:after="0"/>
              <w:ind w:left="0"/>
              <w:rPr>
                <w:rFonts w:ascii="Times New Roman" w:hAnsi="Times New Roman" w:cs="Times New Roman"/>
                <w:i/>
                <w:iCs/>
              </w:rPr>
            </w:pPr>
            <w:r w:rsidRPr="00AC099E">
              <w:rPr>
                <w:rFonts w:ascii="Times New Roman" w:hAnsi="Times New Roman" w:cs="Times New Roman"/>
              </w:rPr>
              <w:t>Pressure impregnation or thermal treatment</w:t>
            </w:r>
            <w:r w:rsidR="004C0D3A" w:rsidRPr="00AC099E">
              <w:rPr>
                <w:rFonts w:ascii="Times New Roman" w:hAnsi="Times New Roman" w:cs="Times New Roman"/>
              </w:rPr>
              <w:t xml:space="preserve"> of timber</w:t>
            </w:r>
          </w:p>
        </w:tc>
        <w:tc>
          <w:tcPr>
            <w:tcW w:w="2725" w:type="dxa"/>
            <w:tcBorders>
              <w:top w:val="single" w:sz="4" w:space="0" w:color="auto"/>
              <w:left w:val="single" w:sz="4" w:space="0" w:color="auto"/>
              <w:right w:val="single" w:sz="4" w:space="0" w:color="auto"/>
            </w:tcBorders>
          </w:tcPr>
          <w:p w:rsidR="00AC78F7" w:rsidRPr="00AC099E" w:rsidRDefault="00AC78F7" w:rsidP="0072076E">
            <w:pPr>
              <w:pStyle w:val="paralevel1"/>
              <w:tabs>
                <w:tab w:val="left" w:pos="272"/>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Utility poles and cross-arms</w:t>
            </w:r>
            <w:r w:rsidRPr="00AC099E">
              <w:t xml:space="preserve"> </w:t>
            </w:r>
            <w:r w:rsidRPr="00AC099E">
              <w:rPr>
                <w:rFonts w:ascii="Times New Roman" w:hAnsi="Times New Roman" w:cs="Times New Roman"/>
              </w:rPr>
              <w:t xml:space="preserve">Railway sleepers </w:t>
            </w:r>
          </w:p>
          <w:p w:rsidR="00AC78F7" w:rsidRPr="00AC099E" w:rsidRDefault="00AC78F7" w:rsidP="0072076E">
            <w:pPr>
              <w:pStyle w:val="paralevel1"/>
              <w:tabs>
                <w:tab w:val="left" w:pos="272"/>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Outdoor construction materials</w:t>
            </w:r>
          </w:p>
          <w:p w:rsidR="00044DA2" w:rsidRPr="00AC099E" w:rsidRDefault="00044DA2" w:rsidP="0072076E">
            <w:pPr>
              <w:pStyle w:val="paralevel1"/>
              <w:tabs>
                <w:tab w:val="left" w:pos="272"/>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Pallets</w:t>
            </w:r>
          </w:p>
          <w:p w:rsidR="00044DA2" w:rsidRPr="00AC099E" w:rsidRDefault="00044DA2" w:rsidP="0072076E">
            <w:pPr>
              <w:pStyle w:val="paralevel1"/>
              <w:tabs>
                <w:tab w:val="left" w:pos="272"/>
                <w:tab w:val="left" w:pos="1247"/>
                <w:tab w:val="left" w:pos="1871"/>
              </w:tabs>
              <w:adjustRightInd w:val="0"/>
              <w:snapToGrid w:val="0"/>
              <w:spacing w:after="0"/>
              <w:ind w:left="0"/>
              <w:rPr>
                <w:rFonts w:ascii="Times New Roman" w:hAnsi="Times New Roman" w:cs="Times New Roman"/>
                <w:i/>
                <w:iCs/>
              </w:rPr>
            </w:pPr>
          </w:p>
          <w:p w:rsidR="00AC78F7" w:rsidRPr="00AC099E" w:rsidRDefault="00AC78F7" w:rsidP="0072076E"/>
          <w:p w:rsidR="00AC78F7" w:rsidRPr="00AC099E" w:rsidRDefault="00AC78F7" w:rsidP="0001650B">
            <w:pPr>
              <w:pStyle w:val="paralevel1"/>
              <w:tabs>
                <w:tab w:val="left" w:pos="624"/>
                <w:tab w:val="left" w:pos="1247"/>
                <w:tab w:val="left" w:pos="1871"/>
              </w:tabs>
              <w:adjustRightInd w:val="0"/>
              <w:snapToGrid w:val="0"/>
              <w:spacing w:after="0"/>
              <w:ind w:left="0"/>
              <w:rPr>
                <w:rFonts w:ascii="Times New Roman" w:hAnsi="Times New Roman" w:cs="Times New Roman"/>
                <w:i/>
                <w:iCs/>
              </w:rPr>
            </w:pPr>
          </w:p>
          <w:p w:rsidR="00AC78F7" w:rsidRPr="00AC099E" w:rsidRDefault="00AC78F7" w:rsidP="0072076E"/>
          <w:p w:rsidR="00AC78F7" w:rsidRPr="00AC099E" w:rsidRDefault="00AC78F7" w:rsidP="0072076E">
            <w:pPr>
              <w:rPr>
                <w:i/>
                <w:iCs/>
              </w:rPr>
            </w:pPr>
          </w:p>
          <w:p w:rsidR="00AC78F7" w:rsidRPr="00AC099E" w:rsidRDefault="00AC78F7" w:rsidP="0072076E">
            <w:pPr>
              <w:rPr>
                <w:i/>
                <w:iCs/>
              </w:rPr>
            </w:pPr>
          </w:p>
        </w:tc>
        <w:tc>
          <w:tcPr>
            <w:tcW w:w="1843" w:type="dxa"/>
            <w:tcBorders>
              <w:top w:val="single" w:sz="4" w:space="0" w:color="auto"/>
              <w:left w:val="single" w:sz="4" w:space="0" w:color="auto"/>
              <w:bottom w:val="single" w:sz="4" w:space="0" w:color="auto"/>
              <w:right w:val="single" w:sz="4" w:space="0" w:color="auto"/>
            </w:tcBorders>
          </w:tcPr>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Solid waste</w:t>
            </w:r>
          </w:p>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Landfill leachate</w:t>
            </w:r>
          </w:p>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Liquid industrial and household waste</w:t>
            </w:r>
          </w:p>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Wastewater</w:t>
            </w:r>
          </w:p>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Sludge</w:t>
            </w:r>
          </w:p>
          <w:p w:rsidR="00AC78F7" w:rsidRPr="00AC099E"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Air</w:t>
            </w:r>
          </w:p>
        </w:tc>
      </w:tr>
      <w:tr w:rsidR="00A93B29" w:rsidRPr="00AC099E" w:rsidTr="00A93B29">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79046F" w:rsidRPr="00AC099E" w:rsidRDefault="00AC37F5" w:rsidP="00AC37F5">
            <w:pPr>
              <w:pStyle w:val="paralevel1"/>
              <w:tabs>
                <w:tab w:val="left" w:pos="624"/>
                <w:tab w:val="left" w:pos="1247"/>
                <w:tab w:val="left" w:pos="1871"/>
              </w:tabs>
              <w:spacing w:after="0"/>
              <w:ind w:left="113" w:right="113"/>
              <w:jc w:val="center"/>
              <w:rPr>
                <w:rFonts w:ascii="Times New Roman" w:hAnsi="Times New Roman" w:cs="Times New Roman"/>
                <w:b/>
                <w:bCs/>
                <w:i/>
                <w:iCs/>
              </w:rPr>
            </w:pPr>
            <w:r w:rsidRPr="00AC099E">
              <w:rPr>
                <w:rFonts w:ascii="Times New Roman" w:hAnsi="Times New Roman" w:cs="Times New Roman"/>
                <w:b/>
                <w:bCs/>
              </w:rPr>
              <w:t>Freshly sawn and unseasoned t</w:t>
            </w:r>
            <w:r w:rsidR="00A55A74" w:rsidRPr="00AC099E">
              <w:rPr>
                <w:rFonts w:ascii="Times New Roman" w:hAnsi="Times New Roman" w:cs="Times New Roman"/>
                <w:b/>
                <w:bCs/>
              </w:rPr>
              <w:t>imber</w:t>
            </w:r>
          </w:p>
        </w:tc>
        <w:tc>
          <w:tcPr>
            <w:tcW w:w="1800" w:type="dxa"/>
            <w:tcBorders>
              <w:top w:val="single" w:sz="4" w:space="0" w:color="auto"/>
              <w:left w:val="single" w:sz="4" w:space="0" w:color="auto"/>
              <w:bottom w:val="single" w:sz="4" w:space="0" w:color="auto"/>
              <w:right w:val="single" w:sz="4" w:space="0" w:color="auto"/>
            </w:tcBorders>
          </w:tcPr>
          <w:p w:rsidR="001415C3" w:rsidRPr="00AC099E" w:rsidRDefault="00A55A74" w:rsidP="00A55A74">
            <w:pPr>
              <w:pStyle w:val="paralevel1"/>
              <w:tabs>
                <w:tab w:val="left" w:pos="624"/>
                <w:tab w:val="left" w:pos="1247"/>
                <w:tab w:val="left" w:pos="1871"/>
              </w:tabs>
              <w:adjustRightInd w:val="0"/>
              <w:snapToGrid w:val="0"/>
              <w:spacing w:after="0"/>
              <w:ind w:left="0"/>
              <w:rPr>
                <w:rFonts w:ascii="Times New Roman" w:eastAsia="SimSun" w:hAnsi="Times New Roman" w:cs="Times New Roman"/>
                <w:i/>
                <w:iCs/>
                <w:lang w:val="en-GB" w:eastAsia="zh-CN"/>
              </w:rPr>
            </w:pPr>
            <w:r w:rsidRPr="00AC099E">
              <w:rPr>
                <w:rFonts w:ascii="Times New Roman" w:hAnsi="Times New Roman" w:cs="Times New Roman"/>
              </w:rPr>
              <w:t>PCP and Na-PCP</w:t>
            </w:r>
            <w:r w:rsidRPr="00AC099E">
              <w:rPr>
                <w:rFonts w:ascii="Times New Roman" w:hAnsi="Times New Roman" w:cs="Times New Roman"/>
              </w:rPr>
              <w:br/>
              <w:t xml:space="preserve">(also other </w:t>
            </w:r>
            <w:proofErr w:type="spellStart"/>
            <w:r w:rsidRPr="00AC099E">
              <w:rPr>
                <w:rFonts w:ascii="Times New Roman" w:hAnsi="Times New Roman" w:cs="Times New Roman"/>
              </w:rPr>
              <w:t>chlorophenol</w:t>
            </w:r>
            <w:proofErr w:type="spellEnd"/>
            <w:r w:rsidRPr="00AC099E">
              <w:rPr>
                <w:rFonts w:ascii="Times New Roman" w:hAnsi="Times New Roman" w:cs="Times New Roman"/>
              </w:rPr>
              <w:t xml:space="preserve"> fungicides with PCP as a constituent) </w:t>
            </w:r>
          </w:p>
        </w:tc>
        <w:tc>
          <w:tcPr>
            <w:tcW w:w="2160" w:type="dxa"/>
            <w:tcBorders>
              <w:top w:val="single" w:sz="4" w:space="0" w:color="auto"/>
              <w:left w:val="single" w:sz="4" w:space="0" w:color="auto"/>
              <w:bottom w:val="single" w:sz="4" w:space="0" w:color="auto"/>
              <w:right w:val="single" w:sz="4" w:space="0" w:color="auto"/>
            </w:tcBorders>
          </w:tcPr>
          <w:p w:rsidR="0079046F" w:rsidRPr="00AC099E" w:rsidRDefault="00AC37F5" w:rsidP="00AC37F5">
            <w:pPr>
              <w:pStyle w:val="paralevel1"/>
              <w:tabs>
                <w:tab w:val="left" w:pos="624"/>
                <w:tab w:val="left" w:pos="1247"/>
                <w:tab w:val="left" w:pos="1871"/>
              </w:tabs>
              <w:adjustRightInd w:val="0"/>
              <w:snapToGrid w:val="0"/>
              <w:spacing w:after="0"/>
              <w:ind w:left="0"/>
              <w:rPr>
                <w:rFonts w:ascii="Times New Roman" w:hAnsi="Times New Roman" w:cs="Times New Roman"/>
                <w:i/>
                <w:iCs/>
              </w:rPr>
            </w:pPr>
            <w:r w:rsidRPr="00AC099E">
              <w:rPr>
                <w:rFonts w:ascii="Times New Roman" w:hAnsi="Times New Roman" w:cs="Times New Roman"/>
              </w:rPr>
              <w:t>Short-term fungicidal use, d</w:t>
            </w:r>
            <w:r w:rsidR="00A55A74" w:rsidRPr="00AC099E">
              <w:rPr>
                <w:rFonts w:ascii="Times New Roman" w:hAnsi="Times New Roman" w:cs="Times New Roman"/>
              </w:rPr>
              <w:t>ip and spray treatment</w:t>
            </w:r>
            <w:r w:rsidR="00AC78F7" w:rsidRPr="00AC099E">
              <w:rPr>
                <w:rFonts w:ascii="Times New Roman" w:hAnsi="Times New Roman" w:cs="Times New Roman"/>
              </w:rPr>
              <w:t>, domestic wood preservation</w:t>
            </w:r>
          </w:p>
        </w:tc>
        <w:tc>
          <w:tcPr>
            <w:tcW w:w="2725" w:type="dxa"/>
            <w:tcBorders>
              <w:top w:val="single" w:sz="4" w:space="0" w:color="auto"/>
              <w:left w:val="single" w:sz="4" w:space="0" w:color="auto"/>
              <w:bottom w:val="single" w:sz="4" w:space="0" w:color="auto"/>
              <w:right w:val="single" w:sz="4" w:space="0" w:color="auto"/>
            </w:tcBorders>
          </w:tcPr>
          <w:p w:rsidR="0079046F" w:rsidRPr="00AC099E" w:rsidRDefault="00AC37F5" w:rsidP="0001650B">
            <w:pPr>
              <w:autoSpaceDE w:val="0"/>
              <w:autoSpaceDN w:val="0"/>
              <w:rPr>
                <w:i/>
                <w:iCs/>
              </w:rPr>
            </w:pPr>
            <w:r w:rsidRPr="00AC099E">
              <w:rPr>
                <w:rFonts w:eastAsia="MS Mincho"/>
              </w:rPr>
              <w:t>General purpose timber</w:t>
            </w:r>
            <w:r w:rsidR="002C6964" w:rsidRPr="00AC099E">
              <w:rPr>
                <w:rFonts w:eastAsia="MS Mincho"/>
              </w:rPr>
              <w:t xml:space="preserve"> </w:t>
            </w:r>
          </w:p>
        </w:tc>
        <w:tc>
          <w:tcPr>
            <w:tcW w:w="1843" w:type="dxa"/>
            <w:tcBorders>
              <w:top w:val="single" w:sz="4" w:space="0" w:color="auto"/>
              <w:left w:val="single" w:sz="4" w:space="0" w:color="auto"/>
              <w:bottom w:val="single" w:sz="4" w:space="0" w:color="auto"/>
              <w:right w:val="single" w:sz="4" w:space="0" w:color="auto"/>
            </w:tcBorders>
          </w:tcPr>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w:t>
            </w:r>
            <w:r w:rsidR="002C6964" w:rsidRPr="00AC099E">
              <w:rPr>
                <w:rFonts w:ascii="Times New Roman" w:hAnsi="Times New Roman" w:cs="Times New Roman"/>
              </w:rPr>
              <w:t xml:space="preserve"> </w:t>
            </w:r>
            <w:r w:rsidRPr="00AC099E">
              <w:rPr>
                <w:rFonts w:ascii="Times New Roman" w:hAnsi="Times New Roman" w:cs="Times New Roman"/>
              </w:rPr>
              <w:t>waste</w:t>
            </w:r>
          </w:p>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Landfill</w:t>
            </w:r>
            <w:r w:rsidR="002C6964" w:rsidRPr="00AC099E">
              <w:rPr>
                <w:rFonts w:ascii="Times New Roman" w:hAnsi="Times New Roman" w:cs="Times New Roman"/>
              </w:rPr>
              <w:t xml:space="preserve"> </w:t>
            </w:r>
            <w:r w:rsidRPr="00AC099E">
              <w:rPr>
                <w:rFonts w:ascii="Times New Roman" w:hAnsi="Times New Roman" w:cs="Times New Roman"/>
              </w:rPr>
              <w:t>leachate</w:t>
            </w:r>
            <w:r w:rsidR="002C6964" w:rsidRPr="00AC099E">
              <w:rPr>
                <w:rFonts w:ascii="Times New Roman" w:hAnsi="Times New Roman" w:cs="Times New Roman"/>
              </w:rPr>
              <w:t xml:space="preserve"> </w:t>
            </w:r>
          </w:p>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w:t>
            </w:r>
            <w:r w:rsidR="002C6964" w:rsidRPr="00AC099E">
              <w:rPr>
                <w:rFonts w:ascii="Times New Roman" w:hAnsi="Times New Roman" w:cs="Times New Roman"/>
              </w:rPr>
              <w:t xml:space="preserve"> </w:t>
            </w:r>
            <w:r w:rsidRPr="00AC099E">
              <w:rPr>
                <w:rFonts w:ascii="Times New Roman" w:hAnsi="Times New Roman" w:cs="Times New Roman"/>
              </w:rPr>
              <w:t>industrial</w:t>
            </w:r>
            <w:r w:rsidR="002C6964" w:rsidRPr="00AC099E">
              <w:rPr>
                <w:rFonts w:ascii="Times New Roman" w:hAnsi="Times New Roman" w:cs="Times New Roman"/>
              </w:rPr>
              <w:t xml:space="preserve"> </w:t>
            </w:r>
            <w:r w:rsidRPr="00AC099E">
              <w:rPr>
                <w:rFonts w:ascii="Times New Roman" w:hAnsi="Times New Roman" w:cs="Times New Roman"/>
              </w:rPr>
              <w:t>and</w:t>
            </w:r>
            <w:r w:rsidR="002C6964" w:rsidRPr="00AC099E">
              <w:rPr>
                <w:rFonts w:ascii="Times New Roman" w:hAnsi="Times New Roman" w:cs="Times New Roman"/>
              </w:rPr>
              <w:t xml:space="preserve"> </w:t>
            </w:r>
            <w:r w:rsidRPr="00AC099E">
              <w:rPr>
                <w:rFonts w:ascii="Times New Roman" w:hAnsi="Times New Roman" w:cs="Times New Roman"/>
              </w:rPr>
              <w:t>household</w:t>
            </w:r>
            <w:r w:rsidR="002C6964" w:rsidRPr="00AC099E">
              <w:rPr>
                <w:rFonts w:ascii="Times New Roman" w:hAnsi="Times New Roman" w:cs="Times New Roman"/>
              </w:rPr>
              <w:t xml:space="preserve"> </w:t>
            </w:r>
            <w:r w:rsidRPr="00AC099E">
              <w:rPr>
                <w:rFonts w:ascii="Times New Roman" w:hAnsi="Times New Roman" w:cs="Times New Roman"/>
              </w:rPr>
              <w:t>waste</w:t>
            </w:r>
          </w:p>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79046F" w:rsidRPr="00AC099E"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r w:rsidR="004C0D3A" w:rsidRPr="00AC099E" w:rsidTr="00A93B29">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AC099E" w:rsidRDefault="004C0D3A" w:rsidP="004C0D3A">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In-situ treatment of wooden materials</w:t>
            </w:r>
          </w:p>
        </w:tc>
        <w:tc>
          <w:tcPr>
            <w:tcW w:w="1800" w:type="dxa"/>
            <w:tcBorders>
              <w:top w:val="single" w:sz="4" w:space="0" w:color="auto"/>
              <w:left w:val="single" w:sz="4" w:space="0" w:color="auto"/>
              <w:bottom w:val="single" w:sz="4" w:space="0" w:color="auto"/>
              <w:right w:val="single" w:sz="4" w:space="0" w:color="auto"/>
            </w:tcBorders>
          </w:tcPr>
          <w:p w:rsidR="004C0D3A" w:rsidRPr="00AC099E" w:rsidRDefault="004C0D3A" w:rsidP="00A55A74">
            <w:pPr>
              <w:pStyle w:val="paralevel1"/>
              <w:tabs>
                <w:tab w:val="left" w:pos="624"/>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 xml:space="preserve">PCP, Na-PCP </w:t>
            </w:r>
          </w:p>
        </w:tc>
        <w:tc>
          <w:tcPr>
            <w:tcW w:w="216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 xml:space="preserve">Fungicidal treatment of existing structures </w:t>
            </w:r>
          </w:p>
        </w:tc>
        <w:tc>
          <w:tcPr>
            <w:tcW w:w="2725" w:type="dxa"/>
            <w:tcBorders>
              <w:top w:val="single" w:sz="4" w:space="0" w:color="auto"/>
              <w:left w:val="single" w:sz="4" w:space="0" w:color="auto"/>
              <w:bottom w:val="single" w:sz="4" w:space="0" w:color="auto"/>
              <w:right w:val="single" w:sz="4" w:space="0" w:color="auto"/>
            </w:tcBorders>
          </w:tcPr>
          <w:p w:rsidR="004C0D3A" w:rsidRPr="00AC099E" w:rsidRDefault="004C0D3A" w:rsidP="0001650B">
            <w:pPr>
              <w:autoSpaceDE w:val="0"/>
              <w:autoSpaceDN w:val="0"/>
              <w:rPr>
                <w:rFonts w:eastAsia="MS Mincho"/>
              </w:rPr>
            </w:pPr>
            <w:r w:rsidRPr="00AC099E">
              <w:rPr>
                <w:rFonts w:eastAsia="MS Mincho"/>
              </w:rPr>
              <w:t>Existing wooden materials</w:t>
            </w:r>
          </w:p>
        </w:tc>
        <w:tc>
          <w:tcPr>
            <w:tcW w:w="1843" w:type="dxa"/>
            <w:tcBorders>
              <w:top w:val="single" w:sz="4" w:space="0" w:color="auto"/>
              <w:left w:val="single" w:sz="4" w:space="0" w:color="auto"/>
              <w:bottom w:val="single" w:sz="4" w:space="0" w:color="auto"/>
              <w:right w:val="single" w:sz="4" w:space="0" w:color="auto"/>
            </w:tcBorders>
          </w:tcPr>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4C0D3A" w:rsidRPr="00AC099E" w:rsidTr="00665217">
        <w:trPr>
          <w:cantSplit/>
          <w:trHeight w:val="1060"/>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AC099E" w:rsidRDefault="004C0D3A" w:rsidP="00B816AC">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Construction materials</w:t>
            </w:r>
          </w:p>
        </w:tc>
        <w:tc>
          <w:tcPr>
            <w:tcW w:w="180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Na-PCP</w:t>
            </w:r>
          </w:p>
        </w:tc>
        <w:tc>
          <w:tcPr>
            <w:tcW w:w="216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adjustRightInd w:val="0"/>
              <w:snapToGrid w:val="0"/>
              <w:spacing w:after="0"/>
              <w:ind w:left="0"/>
              <w:rPr>
                <w:rFonts w:ascii="Times New Roman" w:hAnsi="Times New Roman" w:cs="Times New Roman"/>
              </w:rPr>
            </w:pPr>
            <w:r w:rsidRPr="00AC099E">
              <w:rPr>
                <w:rFonts w:ascii="Times New Roman" w:hAnsi="Times New Roman" w:cs="Times New Roman"/>
              </w:rPr>
              <w:t>Surface biocide for masonry and other construction materials</w:t>
            </w:r>
          </w:p>
        </w:tc>
        <w:tc>
          <w:tcPr>
            <w:tcW w:w="2725"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Masonry</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Asbestos shingles</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Roof tiles</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Brick walls</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Concrete blocks</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Insulation</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Pipe sealing compound</w:t>
            </w:r>
          </w:p>
          <w:p w:rsidR="004C0D3A" w:rsidRPr="00AC099E" w:rsidRDefault="003B2C7B"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Wallboard</w:t>
            </w:r>
          </w:p>
          <w:p w:rsidR="004C0D3A" w:rsidRPr="00AC099E" w:rsidRDefault="004C0D3A" w:rsidP="004C0D3A">
            <w:pPr>
              <w:autoSpaceDE w:val="0"/>
              <w:autoSpaceDN w:val="0"/>
              <w:rPr>
                <w:rFonts w:eastAsia="MS Mincho"/>
              </w:rPr>
            </w:pPr>
          </w:p>
        </w:tc>
        <w:tc>
          <w:tcPr>
            <w:tcW w:w="1843" w:type="dxa"/>
            <w:tcBorders>
              <w:top w:val="single" w:sz="4" w:space="0" w:color="auto"/>
              <w:left w:val="single" w:sz="4" w:space="0" w:color="auto"/>
              <w:bottom w:val="single" w:sz="4" w:space="0" w:color="auto"/>
              <w:right w:val="single" w:sz="4" w:space="0" w:color="auto"/>
            </w:tcBorders>
          </w:tcPr>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r w:rsidR="004C0D3A" w:rsidRPr="00AC099E" w:rsidTr="00665217">
        <w:trPr>
          <w:cantSplit/>
          <w:trHeight w:val="2400"/>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AC099E" w:rsidRDefault="004C0D3A" w:rsidP="004C0D3A">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lastRenderedPageBreak/>
              <w:t>Fibers and textiles</w:t>
            </w:r>
          </w:p>
        </w:tc>
        <w:tc>
          <w:tcPr>
            <w:tcW w:w="180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PCP</w:t>
            </w:r>
            <w:r w:rsidR="00B6614C" w:rsidRPr="00AC099E">
              <w:rPr>
                <w:rFonts w:ascii="Times New Roman" w:hAnsi="Times New Roman" w:cs="Times New Roman"/>
              </w:rPr>
              <w:t>-</w:t>
            </w:r>
            <w:r w:rsidRPr="00AC099E">
              <w:rPr>
                <w:rFonts w:ascii="Times New Roman" w:hAnsi="Times New Roman" w:cs="Times New Roman"/>
              </w:rPr>
              <w:t xml:space="preserve">L </w:t>
            </w:r>
          </w:p>
        </w:tc>
        <w:tc>
          <w:tcPr>
            <w:tcW w:w="216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Preservation of production materials and protection against mildew</w:t>
            </w:r>
          </w:p>
        </w:tc>
        <w:tc>
          <w:tcPr>
            <w:tcW w:w="2725" w:type="dxa"/>
            <w:tcBorders>
              <w:top w:val="single" w:sz="4" w:space="0" w:color="auto"/>
              <w:left w:val="single" w:sz="4" w:space="0" w:color="auto"/>
              <w:right w:val="single" w:sz="4" w:space="0" w:color="auto"/>
            </w:tcBorders>
          </w:tcPr>
          <w:p w:rsidR="004C0D3A" w:rsidRPr="00AC099E" w:rsidRDefault="004C0D3A" w:rsidP="004C0D3A">
            <w:r w:rsidRPr="00AC099E">
              <w:t>wool</w:t>
            </w:r>
          </w:p>
          <w:p w:rsidR="004C0D3A" w:rsidRPr="00AC099E" w:rsidRDefault="004C0D3A" w:rsidP="004C0D3A">
            <w:r w:rsidRPr="00AC099E">
              <w:t>cotton</w:t>
            </w:r>
          </w:p>
          <w:p w:rsidR="004C0D3A" w:rsidRPr="00AC099E" w:rsidRDefault="004C0D3A" w:rsidP="004C0D3A">
            <w:r w:rsidRPr="00AC099E">
              <w:t xml:space="preserve">flax </w:t>
            </w:r>
          </w:p>
          <w:p w:rsidR="004C0D3A" w:rsidRPr="00AC099E" w:rsidRDefault="004C0D3A" w:rsidP="004C0D3A">
            <w:r w:rsidRPr="00AC099E">
              <w:t xml:space="preserve">jute </w:t>
            </w:r>
          </w:p>
          <w:p w:rsidR="004C0D3A" w:rsidRPr="00AC099E" w:rsidRDefault="004C0D3A" w:rsidP="004C0D3A">
            <w:r w:rsidRPr="00AC099E">
              <w:t>yarns used in covers, tarpaulins</w:t>
            </w:r>
          </w:p>
          <w:p w:rsidR="004C0D3A" w:rsidRPr="00AC099E" w:rsidRDefault="004C0D3A" w:rsidP="004C0D3A">
            <w:r w:rsidRPr="00AC099E">
              <w:t>awnings</w:t>
            </w:r>
          </w:p>
          <w:p w:rsidR="004C0D3A" w:rsidRPr="00AC099E" w:rsidRDefault="004C0D3A" w:rsidP="004C0D3A">
            <w:r w:rsidRPr="00AC099E">
              <w:t>tents</w:t>
            </w:r>
          </w:p>
          <w:p w:rsidR="004C0D3A" w:rsidRPr="00AC099E" w:rsidRDefault="004C0D3A" w:rsidP="004C0D3A">
            <w:r w:rsidRPr="00AC099E">
              <w:t xml:space="preserve">webbing netting </w:t>
            </w:r>
          </w:p>
          <w:p w:rsidR="004C0D3A" w:rsidRPr="00AC099E" w:rsidRDefault="004C0D3A" w:rsidP="004C0D3A">
            <w:r w:rsidRPr="00AC099E">
              <w:t>sisal and manila ropes</w:t>
            </w:r>
          </w:p>
        </w:tc>
        <w:tc>
          <w:tcPr>
            <w:tcW w:w="1843" w:type="dxa"/>
            <w:tcBorders>
              <w:top w:val="single" w:sz="4" w:space="0" w:color="auto"/>
              <w:left w:val="single" w:sz="4" w:space="0" w:color="auto"/>
              <w:bottom w:val="single" w:sz="4" w:space="0" w:color="auto"/>
              <w:right w:val="single" w:sz="4" w:space="0" w:color="auto"/>
            </w:tcBorders>
          </w:tcPr>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r w:rsidR="004C0D3A" w:rsidRPr="00AC099E" w:rsidTr="00AC37F5">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AC099E" w:rsidRDefault="004C0D3A" w:rsidP="004C0D3A">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Leather</w:t>
            </w:r>
          </w:p>
        </w:tc>
        <w:tc>
          <w:tcPr>
            <w:tcW w:w="180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Na-PCP</w:t>
            </w:r>
          </w:p>
        </w:tc>
        <w:tc>
          <w:tcPr>
            <w:tcW w:w="2160" w:type="dxa"/>
            <w:tcBorders>
              <w:top w:val="single" w:sz="4" w:space="0" w:color="auto"/>
              <w:left w:val="single" w:sz="4" w:space="0" w:color="auto"/>
              <w:bottom w:val="single" w:sz="4" w:space="0" w:color="auto"/>
              <w:right w:val="single" w:sz="4" w:space="0" w:color="auto"/>
            </w:tcBorders>
          </w:tcPr>
          <w:p w:rsidR="004C0D3A" w:rsidRPr="00AC099E" w:rsidRDefault="004C0D3A" w:rsidP="004C0D3A">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Protection from molding</w:t>
            </w:r>
          </w:p>
        </w:tc>
        <w:tc>
          <w:tcPr>
            <w:tcW w:w="2725" w:type="dxa"/>
            <w:tcBorders>
              <w:top w:val="single" w:sz="4" w:space="0" w:color="auto"/>
              <w:left w:val="single" w:sz="4" w:space="0" w:color="auto"/>
              <w:right w:val="single" w:sz="4" w:space="0" w:color="auto"/>
            </w:tcBorders>
          </w:tcPr>
          <w:p w:rsidR="004C0D3A" w:rsidRPr="00AC099E" w:rsidRDefault="004C0D3A" w:rsidP="004C0D3A">
            <w:r w:rsidRPr="00AC099E">
              <w:t>Leather</w:t>
            </w:r>
          </w:p>
        </w:tc>
        <w:tc>
          <w:tcPr>
            <w:tcW w:w="1843" w:type="dxa"/>
            <w:tcBorders>
              <w:top w:val="single" w:sz="4" w:space="0" w:color="auto"/>
              <w:left w:val="single" w:sz="4" w:space="0" w:color="auto"/>
              <w:bottom w:val="single" w:sz="4" w:space="0" w:color="auto"/>
              <w:right w:val="single" w:sz="4" w:space="0" w:color="auto"/>
            </w:tcBorders>
          </w:tcPr>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4C0D3A" w:rsidRPr="00AC099E"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E2449B" w:rsidRPr="00AC099E" w:rsidTr="00AC37F5">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E2449B" w:rsidRPr="00AC099E" w:rsidRDefault="00E2449B" w:rsidP="00E2449B">
            <w:pPr>
              <w:pStyle w:val="paralevel1"/>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Biocidal use as preservative</w:t>
            </w:r>
          </w:p>
        </w:tc>
        <w:tc>
          <w:tcPr>
            <w:tcW w:w="1800" w:type="dxa"/>
            <w:tcBorders>
              <w:top w:val="single" w:sz="4" w:space="0" w:color="auto"/>
              <w:left w:val="single" w:sz="4" w:space="0" w:color="auto"/>
              <w:bottom w:val="single" w:sz="4" w:space="0" w:color="auto"/>
              <w:right w:val="single" w:sz="4" w:space="0" w:color="auto"/>
            </w:tcBorders>
          </w:tcPr>
          <w:p w:rsidR="00E2449B" w:rsidRPr="00AC099E" w:rsidRDefault="00E2449B" w:rsidP="00E2449B">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PCP, Na-PCP and PCP</w:t>
            </w:r>
            <w:r w:rsidR="00B6614C" w:rsidRPr="00AC099E">
              <w:rPr>
                <w:rFonts w:ascii="Times New Roman" w:hAnsi="Times New Roman" w:cs="Times New Roman"/>
              </w:rPr>
              <w:t>-</w:t>
            </w:r>
            <w:r w:rsidRPr="00AC099E">
              <w:rPr>
                <w:rFonts w:ascii="Times New Roman" w:hAnsi="Times New Roman" w:cs="Times New Roman"/>
              </w:rPr>
              <w:t>L as a preservative for materials</w:t>
            </w:r>
          </w:p>
        </w:tc>
        <w:tc>
          <w:tcPr>
            <w:tcW w:w="2160" w:type="dxa"/>
            <w:tcBorders>
              <w:top w:val="single" w:sz="4" w:space="0" w:color="auto"/>
              <w:left w:val="single" w:sz="4" w:space="0" w:color="auto"/>
              <w:bottom w:val="single" w:sz="4" w:space="0" w:color="auto"/>
              <w:right w:val="single" w:sz="4" w:space="0" w:color="auto"/>
            </w:tcBorders>
          </w:tcPr>
          <w:p w:rsidR="00E2449B" w:rsidRPr="00AC099E" w:rsidRDefault="00E2449B" w:rsidP="00E2449B">
            <w:pPr>
              <w:pStyle w:val="paralevel1"/>
              <w:tabs>
                <w:tab w:val="left" w:pos="624"/>
                <w:tab w:val="left" w:pos="1247"/>
                <w:tab w:val="left" w:pos="1871"/>
              </w:tabs>
              <w:spacing w:after="0"/>
              <w:ind w:left="0"/>
              <w:rPr>
                <w:rFonts w:ascii="Times New Roman" w:hAnsi="Times New Roman" w:cs="Times New Roman"/>
              </w:rPr>
            </w:pPr>
            <w:r w:rsidRPr="00AC099E">
              <w:rPr>
                <w:rFonts w:ascii="Times New Roman" w:hAnsi="Times New Roman" w:cs="Times New Roman"/>
              </w:rPr>
              <w:t>Preservative for oil-based paint, glues and adhesives (especially those based on starch, vegetable protein, and animal protein)</w:t>
            </w:r>
          </w:p>
        </w:tc>
        <w:tc>
          <w:tcPr>
            <w:tcW w:w="2725" w:type="dxa"/>
            <w:tcBorders>
              <w:top w:val="single" w:sz="4" w:space="0" w:color="auto"/>
              <w:left w:val="single" w:sz="4" w:space="0" w:color="auto"/>
              <w:right w:val="single" w:sz="4" w:space="0" w:color="auto"/>
            </w:tcBorders>
          </w:tcPr>
          <w:p w:rsidR="00E2449B" w:rsidRPr="00AC099E" w:rsidRDefault="00E2449B" w:rsidP="00E2449B">
            <w:r w:rsidRPr="00AC099E">
              <w:t>paints</w:t>
            </w:r>
            <w:r w:rsidR="00EF67A3" w:rsidRPr="00AC099E">
              <w:t xml:space="preserve">, </w:t>
            </w:r>
            <w:r w:rsidRPr="00AC099E">
              <w:t xml:space="preserve">glues, and adhesives </w:t>
            </w:r>
            <w:r w:rsidRPr="00AC099E">
              <w:br/>
            </w:r>
          </w:p>
        </w:tc>
        <w:tc>
          <w:tcPr>
            <w:tcW w:w="1843" w:type="dxa"/>
            <w:tcBorders>
              <w:top w:val="single" w:sz="4" w:space="0" w:color="auto"/>
              <w:left w:val="single" w:sz="4" w:space="0" w:color="auto"/>
              <w:bottom w:val="single" w:sz="4" w:space="0" w:color="auto"/>
              <w:right w:val="single" w:sz="4" w:space="0" w:color="auto"/>
            </w:tcBorders>
          </w:tcPr>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E2449B" w:rsidRPr="00AC099E" w:rsidTr="00E14820">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E2449B" w:rsidRPr="00AC099E" w:rsidRDefault="00E2449B" w:rsidP="00E2449B">
            <w:pPr>
              <w:pStyle w:val="paralevel1"/>
              <w:tabs>
                <w:tab w:val="left" w:pos="624"/>
                <w:tab w:val="left" w:pos="1247"/>
                <w:tab w:val="left" w:pos="1871"/>
              </w:tabs>
              <w:spacing w:after="0"/>
              <w:ind w:left="113" w:right="113"/>
              <w:jc w:val="center"/>
              <w:rPr>
                <w:rFonts w:ascii="Times New Roman" w:hAnsi="Times New Roman" w:cs="Times New Roman"/>
                <w:b/>
                <w:bCs/>
                <w:iCs/>
              </w:rPr>
            </w:pPr>
            <w:proofErr w:type="spellStart"/>
            <w:r w:rsidRPr="00AC099E">
              <w:rPr>
                <w:rFonts w:ascii="Times New Roman" w:hAnsi="Times New Roman" w:cs="Times New Roman"/>
                <w:b/>
                <w:bCs/>
                <w:iCs/>
              </w:rPr>
              <w:t>Pesticidal</w:t>
            </w:r>
            <w:proofErr w:type="spellEnd"/>
            <w:r w:rsidRPr="00AC099E">
              <w:rPr>
                <w:rFonts w:ascii="Times New Roman" w:hAnsi="Times New Roman" w:cs="Times New Roman"/>
                <w:b/>
                <w:bCs/>
                <w:iCs/>
              </w:rPr>
              <w:t xml:space="preserve"> use as herbicide or fungicide</w:t>
            </w:r>
          </w:p>
        </w:tc>
        <w:tc>
          <w:tcPr>
            <w:tcW w:w="1800" w:type="dxa"/>
            <w:tcBorders>
              <w:top w:val="single" w:sz="4" w:space="0" w:color="auto"/>
              <w:left w:val="single" w:sz="4" w:space="0" w:color="auto"/>
              <w:bottom w:val="single" w:sz="4" w:space="0" w:color="auto"/>
              <w:right w:val="single" w:sz="4" w:space="0" w:color="auto"/>
            </w:tcBorders>
          </w:tcPr>
          <w:p w:rsidR="00E2449B" w:rsidRPr="00AC099E" w:rsidRDefault="00E2449B" w:rsidP="00E2449B">
            <w:pPr>
              <w:pStyle w:val="paralevel1"/>
              <w:tabs>
                <w:tab w:val="left" w:pos="624"/>
                <w:tab w:val="left" w:pos="1247"/>
                <w:tab w:val="left" w:pos="1871"/>
              </w:tabs>
              <w:spacing w:after="0"/>
              <w:ind w:left="0"/>
              <w:rPr>
                <w:rFonts w:ascii="Times New Roman" w:hAnsi="Times New Roman" w:cs="Times New Roman"/>
                <w:iCs/>
              </w:rPr>
            </w:pPr>
            <w:r w:rsidRPr="00AC099E">
              <w:rPr>
                <w:rFonts w:ascii="Times New Roman" w:hAnsi="Times New Roman" w:cs="Times New Roman"/>
                <w:iCs/>
              </w:rPr>
              <w:t>PCP, Na-PCP</w:t>
            </w:r>
          </w:p>
        </w:tc>
        <w:tc>
          <w:tcPr>
            <w:tcW w:w="2160" w:type="dxa"/>
            <w:tcBorders>
              <w:top w:val="single" w:sz="4" w:space="0" w:color="auto"/>
              <w:left w:val="single" w:sz="4" w:space="0" w:color="auto"/>
              <w:bottom w:val="single" w:sz="4" w:space="0" w:color="auto"/>
              <w:right w:val="single" w:sz="4" w:space="0" w:color="auto"/>
            </w:tcBorders>
          </w:tcPr>
          <w:p w:rsidR="00E2449B" w:rsidRPr="00AC099E" w:rsidRDefault="00E2449B" w:rsidP="00E2449B">
            <w:pPr>
              <w:pStyle w:val="paralevel1"/>
              <w:tabs>
                <w:tab w:val="left" w:pos="624"/>
                <w:tab w:val="left" w:pos="1247"/>
                <w:tab w:val="left" w:pos="1871"/>
              </w:tabs>
              <w:spacing w:after="0"/>
              <w:ind w:left="0"/>
              <w:rPr>
                <w:rFonts w:ascii="Times New Roman" w:hAnsi="Times New Roman" w:cs="Times New Roman"/>
                <w:iCs/>
              </w:rPr>
            </w:pPr>
            <w:r w:rsidRPr="00AC099E">
              <w:rPr>
                <w:rFonts w:ascii="Times New Roman" w:hAnsi="Times New Roman" w:cs="Times New Roman"/>
                <w:iCs/>
              </w:rPr>
              <w:t>Spraying</w:t>
            </w:r>
          </w:p>
        </w:tc>
        <w:tc>
          <w:tcPr>
            <w:tcW w:w="2725" w:type="dxa"/>
            <w:tcBorders>
              <w:top w:val="single" w:sz="4" w:space="0" w:color="auto"/>
              <w:left w:val="single" w:sz="4" w:space="0" w:color="auto"/>
              <w:bottom w:val="single" w:sz="4" w:space="0" w:color="auto"/>
              <w:right w:val="single" w:sz="4" w:space="0" w:color="auto"/>
            </w:tcBorders>
          </w:tcPr>
          <w:p w:rsidR="00E2449B" w:rsidRPr="00AC099E" w:rsidRDefault="00E862D0" w:rsidP="00E862D0">
            <w:pPr>
              <w:pStyle w:val="paralevel1"/>
              <w:tabs>
                <w:tab w:val="left" w:pos="624"/>
                <w:tab w:val="left" w:pos="1247"/>
                <w:tab w:val="left" w:pos="1871"/>
              </w:tabs>
              <w:spacing w:after="0"/>
              <w:ind w:left="0"/>
              <w:rPr>
                <w:rFonts w:ascii="Times New Roman" w:hAnsi="Times New Roman"/>
                <w:lang w:val="fr-CA"/>
              </w:rPr>
            </w:pPr>
            <w:proofErr w:type="spellStart"/>
            <w:r w:rsidRPr="00AC099E">
              <w:rPr>
                <w:rFonts w:ascii="Times New Roman" w:hAnsi="Times New Roman"/>
                <w:lang w:val="fr-CA"/>
              </w:rPr>
              <w:t>Algaecides</w:t>
            </w:r>
            <w:proofErr w:type="spellEnd"/>
            <w:r w:rsidRPr="00AC099E">
              <w:rPr>
                <w:rFonts w:ascii="Times New Roman" w:hAnsi="Times New Roman"/>
                <w:lang w:val="fr-CA"/>
              </w:rPr>
              <w:t xml:space="preserve">, </w:t>
            </w:r>
            <w:proofErr w:type="spellStart"/>
            <w:r w:rsidRPr="00AC099E">
              <w:rPr>
                <w:rFonts w:ascii="Times New Roman" w:hAnsi="Times New Roman"/>
                <w:lang w:val="fr-CA"/>
              </w:rPr>
              <w:t>bactericides</w:t>
            </w:r>
            <w:proofErr w:type="spellEnd"/>
            <w:r w:rsidRPr="00AC099E">
              <w:rPr>
                <w:rFonts w:ascii="Times New Roman" w:hAnsi="Times New Roman"/>
                <w:lang w:val="fr-CA"/>
              </w:rPr>
              <w:t xml:space="preserve">, </w:t>
            </w:r>
            <w:proofErr w:type="spellStart"/>
            <w:r w:rsidRPr="00AC099E">
              <w:rPr>
                <w:rFonts w:ascii="Times New Roman" w:hAnsi="Times New Roman"/>
                <w:lang w:val="fr-CA"/>
              </w:rPr>
              <w:t>fungicides</w:t>
            </w:r>
            <w:proofErr w:type="spellEnd"/>
            <w:r w:rsidRPr="00AC099E">
              <w:rPr>
                <w:rFonts w:ascii="Times New Roman" w:hAnsi="Times New Roman"/>
                <w:lang w:val="fr-CA"/>
              </w:rPr>
              <w:t xml:space="preserve">, herbicides, insecticides, </w:t>
            </w:r>
            <w:proofErr w:type="spellStart"/>
            <w:r w:rsidRPr="00AC099E">
              <w:rPr>
                <w:rFonts w:ascii="Times New Roman" w:hAnsi="Times New Roman"/>
                <w:lang w:val="fr-CA"/>
              </w:rPr>
              <w:t>molluscicides</w:t>
            </w:r>
            <w:proofErr w:type="spellEnd"/>
            <w:r w:rsidRPr="00AC099E">
              <w:rPr>
                <w:rFonts w:ascii="Times New Roman" w:hAnsi="Times New Roman"/>
                <w:lang w:val="fr-CA"/>
              </w:rPr>
              <w:t xml:space="preserve">, </w:t>
            </w:r>
            <w:proofErr w:type="spellStart"/>
            <w:r w:rsidRPr="00AC099E">
              <w:rPr>
                <w:rFonts w:ascii="Times New Roman" w:hAnsi="Times New Roman"/>
                <w:lang w:val="fr-CA"/>
              </w:rPr>
              <w:t>defoliant</w:t>
            </w:r>
            <w:proofErr w:type="spellEnd"/>
            <w:r w:rsidRPr="00AC099E">
              <w:rPr>
                <w:rFonts w:ascii="Times New Roman" w:hAnsi="Times New Roman"/>
                <w:lang w:val="fr-CA"/>
              </w:rPr>
              <w:t>, germicide</w:t>
            </w:r>
          </w:p>
        </w:tc>
        <w:tc>
          <w:tcPr>
            <w:tcW w:w="1843" w:type="dxa"/>
            <w:tcBorders>
              <w:top w:val="single" w:sz="4" w:space="0" w:color="auto"/>
              <w:left w:val="single" w:sz="4" w:space="0" w:color="auto"/>
              <w:bottom w:val="single" w:sz="4" w:space="0" w:color="auto"/>
              <w:right w:val="single" w:sz="4" w:space="0" w:color="auto"/>
            </w:tcBorders>
          </w:tcPr>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rsidR="00E2449B" w:rsidRPr="00AC099E"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bl>
    <w:p w:rsidR="006C14CA" w:rsidRPr="00AC099E" w:rsidRDefault="006C14CA" w:rsidP="005B0F7D">
      <w:pPr>
        <w:pStyle w:val="Heading1"/>
        <w:widowControl w:val="0"/>
        <w:adjustRightInd w:val="0"/>
        <w:snapToGrid w:val="0"/>
        <w:spacing w:after="120" w:line="240" w:lineRule="auto"/>
        <w:ind w:firstLine="720"/>
        <w:rPr>
          <w:rFonts w:ascii="Times New Roman" w:hAnsi="Times New Roman"/>
          <w:b/>
          <w:bCs/>
          <w:sz w:val="28"/>
          <w:szCs w:val="28"/>
        </w:rPr>
      </w:pPr>
      <w:bookmarkStart w:id="29" w:name="_Toc395642702"/>
      <w:bookmarkStart w:id="30" w:name="_Toc412228497"/>
      <w:bookmarkStart w:id="31" w:name="_Toc450124973"/>
    </w:p>
    <w:p w:rsidR="006C14CA" w:rsidRPr="00AC099E" w:rsidRDefault="006C14CA" w:rsidP="006C14CA">
      <w:pPr>
        <w:rPr>
          <w:lang w:val="en-US"/>
        </w:rPr>
      </w:pPr>
      <w:r w:rsidRPr="00AC099E">
        <w:br w:type="page"/>
      </w:r>
    </w:p>
    <w:p w:rsidR="0079046F" w:rsidRPr="00AC099E" w:rsidRDefault="0079046F" w:rsidP="005B0F7D">
      <w:pPr>
        <w:pStyle w:val="Heading1"/>
        <w:widowControl w:val="0"/>
        <w:adjustRightInd w:val="0"/>
        <w:snapToGrid w:val="0"/>
        <w:spacing w:after="120" w:line="240" w:lineRule="auto"/>
        <w:ind w:firstLine="720"/>
        <w:rPr>
          <w:rFonts w:ascii="Times New Roman" w:hAnsi="Times New Roman"/>
          <w:b/>
          <w:bCs/>
          <w:sz w:val="28"/>
          <w:szCs w:val="28"/>
        </w:rPr>
      </w:pPr>
      <w:r w:rsidRPr="00AC099E">
        <w:rPr>
          <w:rFonts w:ascii="Times New Roman" w:hAnsi="Times New Roman"/>
          <w:b/>
          <w:bCs/>
          <w:sz w:val="28"/>
          <w:szCs w:val="28"/>
        </w:rPr>
        <w:lastRenderedPageBreak/>
        <w:t>II.</w:t>
      </w:r>
      <w:bookmarkStart w:id="32" w:name="OLE_LINK41"/>
      <w:r w:rsidRPr="00AC099E">
        <w:rPr>
          <w:rFonts w:ascii="Times New Roman" w:hAnsi="Times New Roman"/>
          <w:b/>
          <w:bCs/>
          <w:sz w:val="28"/>
          <w:szCs w:val="28"/>
        </w:rPr>
        <w:tab/>
        <w:t>Relevant</w:t>
      </w:r>
      <w:r w:rsidR="002C6964" w:rsidRPr="00AC099E">
        <w:rPr>
          <w:rFonts w:ascii="Times New Roman" w:hAnsi="Times New Roman"/>
          <w:b/>
          <w:bCs/>
          <w:sz w:val="28"/>
          <w:szCs w:val="28"/>
        </w:rPr>
        <w:t xml:space="preserve"> </w:t>
      </w:r>
      <w:r w:rsidRPr="00AC099E">
        <w:rPr>
          <w:rFonts w:ascii="Times New Roman" w:hAnsi="Times New Roman"/>
          <w:b/>
          <w:bCs/>
          <w:sz w:val="28"/>
          <w:szCs w:val="28"/>
        </w:rPr>
        <w:t>provisions</w:t>
      </w:r>
      <w:r w:rsidR="002C6964" w:rsidRPr="00AC099E">
        <w:rPr>
          <w:rFonts w:ascii="Times New Roman" w:hAnsi="Times New Roman"/>
          <w:b/>
          <w:bCs/>
          <w:sz w:val="28"/>
          <w:szCs w:val="28"/>
        </w:rPr>
        <w:t xml:space="preserve"> </w:t>
      </w:r>
      <w:r w:rsidRPr="00AC099E">
        <w:rPr>
          <w:rFonts w:ascii="Times New Roman" w:hAnsi="Times New Roman"/>
          <w:b/>
          <w:bCs/>
          <w:sz w:val="28"/>
          <w:szCs w:val="28"/>
        </w:rPr>
        <w:t>of</w:t>
      </w:r>
      <w:r w:rsidR="002C6964" w:rsidRPr="00AC099E">
        <w:rPr>
          <w:rFonts w:ascii="Times New Roman" w:hAnsi="Times New Roman"/>
          <w:b/>
          <w:bCs/>
          <w:sz w:val="28"/>
          <w:szCs w:val="28"/>
        </w:rPr>
        <w:t xml:space="preserve"> </w:t>
      </w:r>
      <w:r w:rsidRPr="00AC099E">
        <w:rPr>
          <w:rFonts w:ascii="Times New Roman" w:hAnsi="Times New Roman"/>
          <w:b/>
          <w:bCs/>
          <w:sz w:val="28"/>
          <w:szCs w:val="28"/>
        </w:rPr>
        <w:t>the</w:t>
      </w:r>
      <w:r w:rsidR="002C6964" w:rsidRPr="00AC099E">
        <w:rPr>
          <w:rFonts w:ascii="Times New Roman" w:hAnsi="Times New Roman"/>
          <w:b/>
          <w:bCs/>
          <w:sz w:val="28"/>
          <w:szCs w:val="28"/>
        </w:rPr>
        <w:t xml:space="preserve"> </w:t>
      </w:r>
      <w:r w:rsidRPr="00AC099E">
        <w:rPr>
          <w:rFonts w:ascii="Times New Roman" w:hAnsi="Times New Roman"/>
          <w:b/>
          <w:bCs/>
          <w:sz w:val="28"/>
          <w:szCs w:val="28"/>
        </w:rPr>
        <w:t>Basel</w:t>
      </w:r>
      <w:r w:rsidR="002C6964" w:rsidRPr="00AC099E">
        <w:rPr>
          <w:rFonts w:ascii="Times New Roman" w:hAnsi="Times New Roman"/>
          <w:b/>
          <w:bCs/>
          <w:sz w:val="28"/>
          <w:szCs w:val="28"/>
        </w:rPr>
        <w:t xml:space="preserve"> </w:t>
      </w:r>
      <w:r w:rsidRPr="00AC099E">
        <w:rPr>
          <w:rFonts w:ascii="Times New Roman" w:hAnsi="Times New Roman"/>
          <w:b/>
          <w:bCs/>
          <w:sz w:val="28"/>
          <w:szCs w:val="28"/>
        </w:rPr>
        <w:t>and</w:t>
      </w:r>
      <w:r w:rsidR="002C6964" w:rsidRPr="00AC099E">
        <w:rPr>
          <w:rFonts w:ascii="Times New Roman" w:hAnsi="Times New Roman"/>
          <w:b/>
          <w:bCs/>
          <w:sz w:val="28"/>
          <w:szCs w:val="28"/>
        </w:rPr>
        <w:t xml:space="preserve"> </w:t>
      </w:r>
      <w:r w:rsidRPr="00AC099E">
        <w:rPr>
          <w:rFonts w:ascii="Times New Roman" w:hAnsi="Times New Roman"/>
          <w:b/>
          <w:bCs/>
          <w:sz w:val="28"/>
          <w:szCs w:val="28"/>
        </w:rPr>
        <w:t>Stockholm</w:t>
      </w:r>
      <w:r w:rsidR="002C6964" w:rsidRPr="00AC099E">
        <w:rPr>
          <w:rFonts w:ascii="Times New Roman" w:hAnsi="Times New Roman"/>
          <w:b/>
          <w:bCs/>
          <w:sz w:val="28"/>
          <w:szCs w:val="28"/>
        </w:rPr>
        <w:t xml:space="preserve"> </w:t>
      </w:r>
      <w:bookmarkEnd w:id="29"/>
      <w:bookmarkEnd w:id="30"/>
      <w:bookmarkEnd w:id="32"/>
      <w:r w:rsidR="00B6614C" w:rsidRPr="00AC099E">
        <w:rPr>
          <w:rFonts w:ascii="Times New Roman" w:hAnsi="Times New Roman"/>
          <w:b/>
          <w:bCs/>
          <w:sz w:val="28"/>
          <w:szCs w:val="28"/>
        </w:rPr>
        <w:t>Conventions</w:t>
      </w:r>
      <w:bookmarkEnd w:id="31"/>
    </w:p>
    <w:p w:rsidR="0079046F" w:rsidRPr="00AC099E" w:rsidRDefault="0079046F" w:rsidP="00D2013F">
      <w:pPr>
        <w:pStyle w:val="Heading2"/>
        <w:spacing w:before="240" w:line="240" w:lineRule="auto"/>
        <w:ind w:left="720"/>
        <w:rPr>
          <w:rFonts w:ascii="Times New Roman" w:hAnsi="Times New Roman"/>
          <w:b/>
        </w:rPr>
      </w:pPr>
      <w:bookmarkStart w:id="33" w:name="_Toc395642703"/>
      <w:bookmarkStart w:id="34" w:name="_Toc412228498"/>
      <w:bookmarkStart w:id="35" w:name="_Toc450124974"/>
      <w:r w:rsidRPr="00AC099E">
        <w:rPr>
          <w:rFonts w:ascii="Times New Roman" w:hAnsi="Times New Roman"/>
          <w:b/>
        </w:rPr>
        <w:t>A.</w:t>
      </w:r>
      <w:r w:rsidRPr="00AC099E">
        <w:rPr>
          <w:rFonts w:ascii="Times New Roman" w:hAnsi="Times New Roman"/>
          <w:b/>
        </w:rPr>
        <w:tab/>
        <w:t>Basel</w:t>
      </w:r>
      <w:r w:rsidR="0002791B" w:rsidRPr="00AC099E">
        <w:rPr>
          <w:rFonts w:ascii="Times New Roman" w:hAnsi="Times New Roman"/>
          <w:b/>
          <w:lang w:eastAsia="zh-CN"/>
        </w:rPr>
        <w:t xml:space="preserve"> </w:t>
      </w:r>
      <w:r w:rsidRPr="00AC099E">
        <w:rPr>
          <w:rFonts w:ascii="Times New Roman" w:hAnsi="Times New Roman"/>
          <w:b/>
        </w:rPr>
        <w:t>Convention</w:t>
      </w:r>
      <w:bookmarkEnd w:id="33"/>
      <w:bookmarkEnd w:id="34"/>
      <w:bookmarkEnd w:id="35"/>
    </w:p>
    <w:p w:rsidR="0079046F" w:rsidRPr="00AC099E" w:rsidRDefault="0079046F" w:rsidP="00D2013F">
      <w:pPr>
        <w:pStyle w:val="ListParagraph"/>
        <w:spacing w:after="120"/>
        <w:ind w:left="1411" w:firstLine="0"/>
        <w:rPr>
          <w:rFonts w:eastAsia="SimHei"/>
        </w:rPr>
      </w:pPr>
      <w:r w:rsidRPr="00AC099E">
        <w:rPr>
          <w:rFonts w:eastAsia="SimHei"/>
        </w:rPr>
        <w:t>Article</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(“Scope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defines</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types</w:t>
      </w:r>
      <w:r w:rsidR="002C6964" w:rsidRPr="00AC099E">
        <w:rPr>
          <w:rFonts w:eastAsia="SimHei"/>
        </w:rPr>
        <w:t xml:space="preserve"> </w:t>
      </w:r>
      <w:r w:rsidRPr="00AC099E">
        <w:rPr>
          <w:rFonts w:eastAsia="SimHei"/>
        </w:rPr>
        <w:t>subject</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Subparagraph</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Article</w:t>
      </w:r>
      <w:r w:rsidR="002C6964" w:rsidRPr="00AC099E">
        <w:rPr>
          <w:rFonts w:eastAsia="SimHei"/>
        </w:rPr>
        <w:t xml:space="preserve"> </w:t>
      </w:r>
      <w:r w:rsidRPr="00AC099E">
        <w:rPr>
          <w:rFonts w:eastAsia="SimHei"/>
        </w:rPr>
        <w:t>sets</w:t>
      </w:r>
      <w:r w:rsidR="002C6964" w:rsidRPr="00AC099E">
        <w:rPr>
          <w:rFonts w:eastAsia="SimHei"/>
        </w:rPr>
        <w:t xml:space="preserve"> </w:t>
      </w:r>
      <w:r w:rsidRPr="00AC099E">
        <w:rPr>
          <w:rFonts w:eastAsia="SimHei"/>
        </w:rPr>
        <w:t>forth</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two-step</w:t>
      </w:r>
      <w:r w:rsidR="002C6964" w:rsidRPr="00AC099E">
        <w:rPr>
          <w:rFonts w:eastAsia="SimHei"/>
        </w:rPr>
        <w:t xml:space="preserve"> </w:t>
      </w:r>
      <w:r w:rsidRPr="00AC099E">
        <w:rPr>
          <w:rFonts w:eastAsia="SimHei"/>
        </w:rPr>
        <w:t>process</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determining</w:t>
      </w:r>
      <w:r w:rsidR="002C6964" w:rsidRPr="00AC099E">
        <w:rPr>
          <w:rFonts w:eastAsia="SimHei"/>
        </w:rPr>
        <w:t xml:space="preserve"> </w:t>
      </w:r>
      <w:r w:rsidRPr="00AC099E">
        <w:rPr>
          <w:rFonts w:eastAsia="SimHei"/>
        </w:rPr>
        <w:t>if</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subject</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First,</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must</w:t>
      </w:r>
      <w:r w:rsidR="002C6964" w:rsidRPr="00AC099E">
        <w:rPr>
          <w:rFonts w:eastAsia="SimHei"/>
        </w:rPr>
        <w:t xml:space="preserve"> </w:t>
      </w:r>
      <w:r w:rsidRPr="00AC099E">
        <w:rPr>
          <w:rFonts w:eastAsia="SimHei"/>
        </w:rPr>
        <w:t>belong</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any</w:t>
      </w:r>
      <w:r w:rsidR="002C6964" w:rsidRPr="00AC099E">
        <w:rPr>
          <w:rFonts w:eastAsia="SimHei"/>
        </w:rPr>
        <w:t xml:space="preserve"> </w:t>
      </w:r>
      <w:r w:rsidRPr="00AC099E">
        <w:rPr>
          <w:rFonts w:eastAsia="SimHei"/>
        </w:rPr>
        <w:t>category</w:t>
      </w:r>
      <w:r w:rsidR="002C6964" w:rsidRPr="00AC099E">
        <w:rPr>
          <w:rFonts w:eastAsia="SimHei"/>
        </w:rPr>
        <w:t xml:space="preserve"> </w:t>
      </w:r>
      <w:r w:rsidRPr="00AC099E">
        <w:rPr>
          <w:rFonts w:eastAsia="SimHei"/>
        </w:rPr>
        <w:t>contained</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(“Categories</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controlled”).</w:t>
      </w:r>
      <w:r w:rsidR="002C6964" w:rsidRPr="00AC099E">
        <w:rPr>
          <w:rFonts w:eastAsia="SimHei"/>
        </w:rPr>
        <w:t xml:space="preserve"> </w:t>
      </w:r>
      <w:r w:rsidRPr="00AC099E">
        <w:rPr>
          <w:rFonts w:eastAsia="SimHei"/>
        </w:rPr>
        <w:t>Second,</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must</w:t>
      </w:r>
      <w:r w:rsidR="002C6964" w:rsidRPr="00AC099E">
        <w:rPr>
          <w:rFonts w:eastAsia="SimHei"/>
        </w:rPr>
        <w:t xml:space="preserve"> </w:t>
      </w:r>
      <w:r w:rsidRPr="00AC099E">
        <w:rPr>
          <w:rFonts w:eastAsia="SimHei"/>
        </w:rPr>
        <w:t>possess</w:t>
      </w:r>
      <w:r w:rsidR="002C6964" w:rsidRPr="00AC099E">
        <w:rPr>
          <w:rFonts w:eastAsia="SimHei"/>
        </w:rPr>
        <w:t xml:space="preserve"> </w:t>
      </w:r>
      <w:r w:rsidRPr="00AC099E">
        <w:rPr>
          <w:rFonts w:eastAsia="SimHei"/>
        </w:rPr>
        <w:t>at</w:t>
      </w:r>
      <w:r w:rsidR="002C6964" w:rsidRPr="00AC099E">
        <w:rPr>
          <w:rFonts w:eastAsia="SimHei"/>
        </w:rPr>
        <w:t xml:space="preserve"> </w:t>
      </w:r>
      <w:r w:rsidRPr="00AC099E">
        <w:rPr>
          <w:rFonts w:eastAsia="SimHei"/>
        </w:rPr>
        <w:t>least</w:t>
      </w:r>
      <w:r w:rsidR="002C6964" w:rsidRPr="00AC099E">
        <w:rPr>
          <w:rFonts w:eastAsia="SimHei"/>
        </w:rPr>
        <w:t xml:space="preserve"> </w:t>
      </w:r>
      <w:r w:rsidRPr="00AC099E">
        <w:rPr>
          <w:rFonts w:eastAsia="SimHei"/>
        </w:rPr>
        <w:t>one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listed</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(“List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characteristics”).</w:t>
      </w:r>
    </w:p>
    <w:p w:rsidR="0079046F" w:rsidRPr="00AC099E" w:rsidRDefault="0079046F" w:rsidP="00B816AC">
      <w:pPr>
        <w:pStyle w:val="ListParagraph"/>
        <w:spacing w:after="120"/>
        <w:ind w:left="1411" w:firstLine="0"/>
        <w:rPr>
          <w:rFonts w:eastAsia="SimHei"/>
        </w:rPr>
      </w:pPr>
      <w:r w:rsidRPr="00AC099E">
        <w:rPr>
          <w:rFonts w:eastAsia="SimHei"/>
        </w:rPr>
        <w:t>Annex</w:t>
      </w:r>
      <w:r w:rsidR="002C6964" w:rsidRPr="00AC099E">
        <w:rPr>
          <w:rFonts w:eastAsia="SimHei"/>
        </w:rPr>
        <w:t xml:space="preserve"> </w:t>
      </w:r>
      <w:r w:rsidRPr="00AC099E">
        <w:rPr>
          <w:rFonts w:eastAsia="SimHei"/>
        </w:rPr>
        <w:t>I</w:t>
      </w:r>
      <w:r w:rsidR="005C44B5" w:rsidRPr="00AC099E">
        <w:rPr>
          <w:rFonts w:eastAsia="SimHei"/>
        </w:rPr>
        <w:t xml:space="preserve"> and II</w:t>
      </w:r>
      <w:r w:rsidR="002C6964" w:rsidRPr="00AC099E">
        <w:rPr>
          <w:rFonts w:eastAsia="SimHei"/>
        </w:rPr>
        <w:t xml:space="preserve"> </w:t>
      </w:r>
      <w:r w:rsidRPr="00AC099E">
        <w:rPr>
          <w:rFonts w:eastAsia="SimHei"/>
        </w:rPr>
        <w:t>list</w:t>
      </w:r>
      <w:r w:rsidR="009D4AFB" w:rsidRPr="00AC099E">
        <w:rPr>
          <w:rFonts w:eastAsia="SimHei"/>
        </w:rPr>
        <w:t>s</w:t>
      </w:r>
      <w:r w:rsidR="002C6964" w:rsidRPr="00AC099E">
        <w:rPr>
          <w:rFonts w:eastAsia="SimHei"/>
        </w:rPr>
        <w:t xml:space="preserve"> </w:t>
      </w:r>
      <w:r w:rsidRPr="00AC099E">
        <w:rPr>
          <w:rFonts w:eastAsia="SimHei"/>
        </w:rPr>
        <w:t>some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which</w:t>
      </w:r>
      <w:r w:rsidR="002C6964"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consist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contain</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contaminated</w:t>
      </w:r>
      <w:r w:rsidR="002C6964" w:rsidRPr="00AC099E">
        <w:rPr>
          <w:rFonts w:eastAsia="SimHei"/>
        </w:rPr>
        <w:t xml:space="preserve"> </w:t>
      </w:r>
      <w:r w:rsidRPr="00AC099E">
        <w:rPr>
          <w:rFonts w:eastAsia="SimHei"/>
        </w:rPr>
        <w:t>with</w:t>
      </w:r>
      <w:r w:rsidR="002C6964" w:rsidRPr="00AC099E">
        <w:rPr>
          <w:rFonts w:eastAsia="SimHei"/>
        </w:rPr>
        <w:t xml:space="preserve"> </w:t>
      </w:r>
      <w:r w:rsidR="001E6AA3" w:rsidRPr="00AC099E">
        <w:rPr>
          <w:rFonts w:eastAsia="SimHei"/>
        </w:rPr>
        <w:t>PCP</w:t>
      </w:r>
      <w:r w:rsidR="00F0749E" w:rsidRPr="00AC099E">
        <w:rPr>
          <w:rFonts w:eastAsia="SimHei"/>
        </w:rPr>
        <w:t xml:space="preserve"> and its salts and esters</w:t>
      </w:r>
      <w:r w:rsidRPr="00AC099E">
        <w:rPr>
          <w:rFonts w:eastAsia="SimHei"/>
        </w:rPr>
        <w:t>:</w:t>
      </w:r>
    </w:p>
    <w:p w:rsidR="00CC65D4" w:rsidRPr="00AC099E" w:rsidRDefault="00CC65D4" w:rsidP="000E0972">
      <w:pPr>
        <w:pStyle w:val="ListParagraph"/>
        <w:widowControl w:val="0"/>
        <w:numPr>
          <w:ilvl w:val="0"/>
          <w:numId w:val="13"/>
        </w:numPr>
        <w:tabs>
          <w:tab w:val="clear" w:pos="1247"/>
          <w:tab w:val="clear" w:pos="1985"/>
          <w:tab w:val="clear" w:pos="2381"/>
          <w:tab w:val="clear" w:pos="2948"/>
          <w:tab w:val="clear" w:pos="3515"/>
          <w:tab w:val="left" w:pos="2552"/>
        </w:tabs>
        <w:adjustRightInd w:val="0"/>
        <w:snapToGrid w:val="0"/>
        <w:spacing w:after="120"/>
        <w:ind w:left="1418" w:firstLine="567"/>
      </w:pPr>
      <w:r w:rsidRPr="00AC099E">
        <w:t xml:space="preserve">Pesticide </w:t>
      </w:r>
      <w:r w:rsidR="001C51D0" w:rsidRPr="00AC099E">
        <w:t xml:space="preserve">PCP </w:t>
      </w:r>
      <w:r w:rsidRPr="00AC099E">
        <w:t xml:space="preserve">wastes could include: </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Y2</w:t>
      </w:r>
      <w:r w:rsidR="00530966" w:rsidRPr="00AC099E">
        <w:t xml:space="preserve">: </w:t>
      </w:r>
      <w:r w:rsidRPr="00AC099E">
        <w:t>Wastes from the production and preparation of pharmaceutical products</w:t>
      </w:r>
      <w:r w:rsidR="006C14CA" w:rsidRPr="00AC099E">
        <w:t>;</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Y4</w:t>
      </w:r>
      <w:r w:rsidR="00530966" w:rsidRPr="00AC099E">
        <w:t xml:space="preserve">: </w:t>
      </w:r>
      <w:r w:rsidRPr="00AC099E">
        <w:t xml:space="preserve">Wastes from the production, formulation and use of biocides and </w:t>
      </w:r>
      <w:proofErr w:type="spellStart"/>
      <w:r w:rsidRPr="00AC099E">
        <w:t>phytopharmaceuticals</w:t>
      </w:r>
      <w:proofErr w:type="spellEnd"/>
      <w:r w:rsidR="006C14CA" w:rsidRPr="00AC099E">
        <w:t>;</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Y5</w:t>
      </w:r>
      <w:r w:rsidR="00530966" w:rsidRPr="00AC099E">
        <w:t xml:space="preserve">: </w:t>
      </w:r>
      <w:r w:rsidRPr="00AC099E">
        <w:t>Wastes from the manufacture, formulation and use of wood preserving chemicals</w:t>
      </w:r>
      <w:r w:rsidR="006C14CA" w:rsidRPr="00AC099E">
        <w:t>;</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Y6</w:t>
      </w:r>
      <w:r w:rsidR="00530966" w:rsidRPr="00AC099E">
        <w:t xml:space="preserve">: </w:t>
      </w:r>
      <w:r w:rsidRPr="00AC099E">
        <w:t>Wastes from the production, formulation and use of organic solvents</w:t>
      </w:r>
      <w:r w:rsidR="006C14CA" w:rsidRPr="00AC099E">
        <w:t>;</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Y18</w:t>
      </w:r>
      <w:r w:rsidR="00530966" w:rsidRPr="00AC099E">
        <w:t xml:space="preserve">: </w:t>
      </w:r>
      <w:r w:rsidRPr="00AC099E">
        <w:t>Residues arising from industrial waste disposal operations</w:t>
      </w:r>
      <w:r w:rsidR="006C14CA" w:rsidRPr="00AC099E">
        <w:t>;</w:t>
      </w:r>
    </w:p>
    <w:p w:rsidR="00CC65D4" w:rsidRPr="00AC099E" w:rsidRDefault="00CC65D4" w:rsidP="000D0593">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pPr>
      <w:r w:rsidRPr="00AC099E">
        <w:t>Y45</w:t>
      </w:r>
      <w:r w:rsidR="00530966" w:rsidRPr="00AC099E">
        <w:t xml:space="preserve">: </w:t>
      </w:r>
      <w:proofErr w:type="spellStart"/>
      <w:r w:rsidRPr="00AC099E">
        <w:t>Organohalogen</w:t>
      </w:r>
      <w:proofErr w:type="spellEnd"/>
      <w:r w:rsidRPr="00AC099E">
        <w:t xml:space="preserve"> compounds other than substances referred to in </w:t>
      </w:r>
      <w:r w:rsidR="00E04784" w:rsidRPr="00AC099E">
        <w:t xml:space="preserve">this </w:t>
      </w:r>
      <w:r w:rsidRPr="00AC099E">
        <w:t>Annex I (e.g., Y39, Y41, Y42, Y43, Y44)</w:t>
      </w:r>
      <w:r w:rsidR="006C14CA" w:rsidRPr="00AC099E">
        <w:t>;</w:t>
      </w:r>
    </w:p>
    <w:p w:rsidR="00CC65D4" w:rsidRPr="00AC099E" w:rsidRDefault="00CC65D4" w:rsidP="000E0972">
      <w:pPr>
        <w:pStyle w:val="ListParagraph"/>
        <w:widowControl w:val="0"/>
        <w:numPr>
          <w:ilvl w:val="0"/>
          <w:numId w:val="13"/>
        </w:numPr>
        <w:tabs>
          <w:tab w:val="clear" w:pos="1247"/>
          <w:tab w:val="clear" w:pos="1985"/>
          <w:tab w:val="clear" w:pos="2381"/>
          <w:tab w:val="clear" w:pos="2948"/>
          <w:tab w:val="clear" w:pos="3515"/>
          <w:tab w:val="left" w:pos="2552"/>
        </w:tabs>
        <w:adjustRightInd w:val="0"/>
        <w:snapToGrid w:val="0"/>
        <w:spacing w:after="120"/>
        <w:ind w:left="1418" w:firstLine="567"/>
      </w:pPr>
      <w:r w:rsidRPr="00AC099E">
        <w:t xml:space="preserve">Waste </w:t>
      </w:r>
      <w:r w:rsidR="001C51D0" w:rsidRPr="00AC099E">
        <w:t xml:space="preserve">of </w:t>
      </w:r>
      <w:r w:rsidRPr="00AC099E">
        <w:t>PCP, Na-PCP or PCP</w:t>
      </w:r>
      <w:r w:rsidR="008075A4" w:rsidRPr="00AC099E">
        <w:t>-</w:t>
      </w:r>
      <w:r w:rsidRPr="00AC099E">
        <w:t>L as an industrial chemical could include:</w:t>
      </w:r>
    </w:p>
    <w:p w:rsidR="00CC65D4" w:rsidRPr="00AC099E"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Y5</w:t>
      </w:r>
      <w:r w:rsidR="00530966" w:rsidRPr="00AC099E">
        <w:t xml:space="preserve">: </w:t>
      </w:r>
      <w:r w:rsidRPr="00AC099E">
        <w:t>Wastes from the manufacture, formulation and use of wood preserving chemicals</w:t>
      </w:r>
      <w:r w:rsidR="006C14CA" w:rsidRPr="00AC099E">
        <w:t>;</w:t>
      </w:r>
    </w:p>
    <w:p w:rsidR="00CC65D4" w:rsidRPr="00AC099E"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Y6</w:t>
      </w:r>
      <w:r w:rsidR="00530966" w:rsidRPr="00AC099E">
        <w:t xml:space="preserve">: </w:t>
      </w:r>
      <w:r w:rsidRPr="00AC099E">
        <w:t>Wastes from the production, formulation and use of organic solvents</w:t>
      </w:r>
      <w:r w:rsidR="006C14CA" w:rsidRPr="00AC099E">
        <w:t>;</w:t>
      </w:r>
    </w:p>
    <w:p w:rsidR="008756D3" w:rsidRPr="00AC099E"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Y12</w:t>
      </w:r>
      <w:r w:rsidR="00530966" w:rsidRPr="00AC099E">
        <w:t xml:space="preserve">: </w:t>
      </w:r>
      <w:r w:rsidRPr="00AC099E">
        <w:t>Wastes from production, formulation and use of inks, dyes, pigments, paints, lacquers, varnish</w:t>
      </w:r>
      <w:r w:rsidR="006C14CA" w:rsidRPr="00AC099E">
        <w:t>;</w:t>
      </w:r>
    </w:p>
    <w:p w:rsidR="008756D3" w:rsidRPr="00AC099E"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Y13</w:t>
      </w:r>
      <w:r w:rsidR="00530966" w:rsidRPr="00AC099E">
        <w:t xml:space="preserve">: </w:t>
      </w:r>
      <w:r w:rsidRPr="00AC099E">
        <w:t>Wastes from production, formulation and use of resins, latex, plasticizers, glues/adhesives</w:t>
      </w:r>
      <w:r w:rsidR="006C14CA" w:rsidRPr="00AC099E">
        <w:t>;</w:t>
      </w:r>
    </w:p>
    <w:p w:rsidR="008756D3" w:rsidRPr="00AC099E" w:rsidRDefault="008756D3" w:rsidP="000A107E">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Y39</w:t>
      </w:r>
      <w:r w:rsidR="00530966" w:rsidRPr="00AC099E">
        <w:t xml:space="preserve">: </w:t>
      </w:r>
      <w:r w:rsidRPr="00AC099E">
        <w:t xml:space="preserve">Phenols, phenol compounds including </w:t>
      </w:r>
      <w:proofErr w:type="spellStart"/>
      <w:r w:rsidRPr="00AC099E">
        <w:t>chlorophenols</w:t>
      </w:r>
      <w:proofErr w:type="spellEnd"/>
      <w:r w:rsidR="006C14CA" w:rsidRPr="00AC099E">
        <w:t>;</w:t>
      </w:r>
    </w:p>
    <w:p w:rsidR="00CC65D4" w:rsidRPr="00AC099E"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Y41</w:t>
      </w:r>
      <w:r w:rsidR="00530966" w:rsidRPr="00AC099E">
        <w:t xml:space="preserve">: </w:t>
      </w:r>
      <w:r w:rsidRPr="00AC099E">
        <w:t>Halogenated organic solvents</w:t>
      </w:r>
      <w:r w:rsidR="006C14CA" w:rsidRPr="00AC099E">
        <w:t>;</w:t>
      </w:r>
    </w:p>
    <w:p w:rsidR="00CC65D4" w:rsidRPr="00AC099E"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Y43</w:t>
      </w:r>
      <w:r w:rsidR="00530966" w:rsidRPr="00AC099E">
        <w:t xml:space="preserve">: </w:t>
      </w:r>
      <w:r w:rsidRPr="00AC099E">
        <w:t xml:space="preserve">Any congener of polychlorinated </w:t>
      </w:r>
      <w:proofErr w:type="spellStart"/>
      <w:r w:rsidRPr="00AC099E">
        <w:t>dibenzo</w:t>
      </w:r>
      <w:proofErr w:type="spellEnd"/>
      <w:r w:rsidRPr="00AC099E">
        <w:t>-furan</w:t>
      </w:r>
      <w:r w:rsidR="006C14CA" w:rsidRPr="00AC099E">
        <w:t>;</w:t>
      </w:r>
    </w:p>
    <w:p w:rsidR="00CC65D4" w:rsidRPr="00AC099E"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pPr>
      <w:r w:rsidRPr="00AC099E">
        <w:t>Y44</w:t>
      </w:r>
      <w:r w:rsidR="00530966" w:rsidRPr="00AC099E">
        <w:t xml:space="preserve">: </w:t>
      </w:r>
      <w:r w:rsidRPr="00AC099E">
        <w:t xml:space="preserve">Any congener of polychlorinated </w:t>
      </w:r>
      <w:proofErr w:type="spellStart"/>
      <w:r w:rsidRPr="00AC099E">
        <w:t>dibenzo</w:t>
      </w:r>
      <w:proofErr w:type="spellEnd"/>
      <w:r w:rsidRPr="00AC099E">
        <w:t>-p-dioxin</w:t>
      </w:r>
      <w:r w:rsidR="006C14CA" w:rsidRPr="00AC099E">
        <w:t>;</w:t>
      </w:r>
    </w:p>
    <w:p w:rsidR="008756D3" w:rsidRPr="00AC099E"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eastAsia="zh-CN"/>
        </w:rPr>
      </w:pPr>
      <w:r w:rsidRPr="00AC099E">
        <w:rPr>
          <w:lang w:eastAsia="zh-CN"/>
        </w:rPr>
        <w:t>Y46</w:t>
      </w:r>
      <w:r w:rsidR="00530966" w:rsidRPr="00AC099E">
        <w:rPr>
          <w:lang w:eastAsia="zh-CN"/>
        </w:rPr>
        <w:t xml:space="preserve">: </w:t>
      </w:r>
      <w:r w:rsidRPr="00AC099E">
        <w:rPr>
          <w:lang w:eastAsia="zh-CN"/>
        </w:rPr>
        <w:t>Wastes collected from households</w:t>
      </w:r>
      <w:r w:rsidR="006C14CA" w:rsidRPr="00AC099E">
        <w:rPr>
          <w:lang w:eastAsia="zh-CN"/>
        </w:rPr>
        <w:t>.</w:t>
      </w:r>
    </w:p>
    <w:p w:rsidR="0079046F" w:rsidRPr="00AC099E" w:rsidRDefault="0079046F" w:rsidP="00B816AC">
      <w:pPr>
        <w:pStyle w:val="ListParagraph"/>
        <w:spacing w:after="120"/>
        <w:ind w:left="1411" w:firstLine="0"/>
        <w:rPr>
          <w:rFonts w:eastAsia="SimHei"/>
        </w:rPr>
      </w:pPr>
      <w:r w:rsidRPr="00AC099E">
        <w:rPr>
          <w:rFonts w:eastAsia="SimHei"/>
        </w:rPr>
        <w:t>Annex</w:t>
      </w:r>
      <w:r w:rsidR="002C6964" w:rsidRPr="00AC099E">
        <w:rPr>
          <w:rFonts w:eastAsia="SimHei"/>
        </w:rPr>
        <w:t xml:space="preserve"> </w:t>
      </w:r>
      <w:r w:rsidRPr="00AC099E">
        <w:rPr>
          <w:rFonts w:eastAsia="SimHei"/>
        </w:rPr>
        <w:t>I</w:t>
      </w:r>
      <w:r w:rsidR="002C6964" w:rsidRPr="00AC099E">
        <w:rPr>
          <w:rFonts w:eastAsia="SimHei"/>
        </w:rPr>
        <w:t xml:space="preserve"> </w:t>
      </w:r>
      <w:r w:rsidR="0096241B" w:rsidRPr="00AC099E">
        <w:rPr>
          <w:rFonts w:eastAsia="SimHei"/>
        </w:rPr>
        <w:t>wastes</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presumed</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exhibit</w:t>
      </w:r>
      <w:r w:rsidR="002C6964" w:rsidRPr="00AC099E">
        <w:rPr>
          <w:rFonts w:eastAsia="SimHei"/>
        </w:rPr>
        <w:t xml:space="preserve"> </w:t>
      </w:r>
      <w:r w:rsidRPr="00AC099E">
        <w:rPr>
          <w:rFonts w:eastAsia="SimHei"/>
        </w:rPr>
        <w:t>one</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more</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hazard</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which</w:t>
      </w:r>
      <w:r w:rsidR="003F4F4E"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include</w:t>
      </w:r>
      <w:r w:rsidR="002C6964" w:rsidRPr="00AC099E">
        <w:rPr>
          <w:rFonts w:eastAsia="SimHei"/>
        </w:rPr>
        <w:t xml:space="preserve"> </w:t>
      </w:r>
      <w:r w:rsidR="00E04784" w:rsidRPr="00AC099E">
        <w:rPr>
          <w:rFonts w:eastAsia="SimHei"/>
        </w:rPr>
        <w:t xml:space="preserve">H3 Flammable liquids, </w:t>
      </w:r>
      <w:r w:rsidRPr="00AC099E">
        <w:rPr>
          <w:rFonts w:eastAsia="SimHei"/>
        </w:rPr>
        <w:t>H6.1</w:t>
      </w:r>
      <w:r w:rsidR="002C6964" w:rsidRPr="00AC099E">
        <w:rPr>
          <w:rFonts w:eastAsia="SimHei"/>
        </w:rPr>
        <w:t xml:space="preserve"> </w:t>
      </w:r>
      <w:r w:rsidRPr="00AC099E">
        <w:rPr>
          <w:rFonts w:eastAsia="SimHei"/>
        </w:rPr>
        <w:t>“Poisonous</w:t>
      </w:r>
      <w:r w:rsidR="002C6964" w:rsidRPr="00AC099E">
        <w:rPr>
          <w:rFonts w:eastAsia="SimHei"/>
        </w:rPr>
        <w:t xml:space="preserve"> </w:t>
      </w:r>
      <w:r w:rsidRPr="00AC099E">
        <w:rPr>
          <w:rFonts w:eastAsia="SimHei"/>
        </w:rPr>
        <w:t>(</w:t>
      </w:r>
      <w:r w:rsidR="00B6614C" w:rsidRPr="00AC099E">
        <w:rPr>
          <w:rFonts w:eastAsia="SimHei"/>
        </w:rPr>
        <w:t>Acute</w:t>
      </w:r>
      <w:r w:rsidRPr="00AC099E">
        <w:rPr>
          <w:rFonts w:eastAsia="SimHei"/>
        </w:rPr>
        <w:t>),</w:t>
      </w:r>
      <w:r w:rsidR="002C6964" w:rsidRPr="00AC099E">
        <w:rPr>
          <w:rFonts w:eastAsia="SimHei"/>
        </w:rPr>
        <w:t xml:space="preserve"> </w:t>
      </w:r>
      <w:r w:rsidRPr="00AC099E">
        <w:rPr>
          <w:rFonts w:eastAsia="SimHei"/>
        </w:rPr>
        <w:t>H11</w:t>
      </w:r>
      <w:r w:rsidR="002C6964" w:rsidRPr="00AC099E">
        <w:rPr>
          <w:rFonts w:eastAsia="SimHei"/>
        </w:rPr>
        <w:t xml:space="preserve"> </w:t>
      </w:r>
      <w:r w:rsidRPr="00AC099E">
        <w:rPr>
          <w:rFonts w:eastAsia="SimHei"/>
        </w:rPr>
        <w:t>“Toxic</w:t>
      </w:r>
      <w:r w:rsidR="002C6964" w:rsidRPr="00AC099E">
        <w:rPr>
          <w:rFonts w:eastAsia="SimHei"/>
        </w:rPr>
        <w:t xml:space="preserve"> </w:t>
      </w:r>
      <w:r w:rsidRPr="00AC099E">
        <w:rPr>
          <w:rFonts w:eastAsia="SimHei"/>
        </w:rPr>
        <w:t>(</w:t>
      </w:r>
      <w:r w:rsidR="00B6614C" w:rsidRPr="00AC099E">
        <w:rPr>
          <w:rFonts w:eastAsia="SimHei"/>
        </w:rPr>
        <w:t xml:space="preserve">Delayed </w:t>
      </w:r>
      <w:r w:rsidRPr="00AC099E">
        <w:rPr>
          <w:rFonts w:eastAsia="SimHei"/>
        </w:rPr>
        <w:t>or</w:t>
      </w:r>
      <w:r w:rsidR="002C6964" w:rsidRPr="00AC099E">
        <w:rPr>
          <w:rFonts w:eastAsia="SimHei"/>
        </w:rPr>
        <w:t xml:space="preserve"> </w:t>
      </w:r>
      <w:r w:rsidRPr="00AC099E">
        <w:rPr>
          <w:rFonts w:eastAsia="SimHei"/>
        </w:rPr>
        <w:t>chronic)”;</w:t>
      </w:r>
      <w:r w:rsidR="002C6964" w:rsidRPr="00AC099E">
        <w:rPr>
          <w:rFonts w:eastAsia="SimHei"/>
        </w:rPr>
        <w:t xml:space="preserve"> </w:t>
      </w:r>
      <w:r w:rsidRPr="00AC099E">
        <w:rPr>
          <w:rFonts w:eastAsia="SimHei"/>
        </w:rPr>
        <w:t>H12</w:t>
      </w:r>
      <w:r w:rsidR="002C6964" w:rsidRPr="00AC099E">
        <w:rPr>
          <w:rFonts w:eastAsia="SimHei"/>
        </w:rPr>
        <w:t xml:space="preserve"> </w:t>
      </w:r>
      <w:r w:rsidRPr="00AC099E">
        <w:rPr>
          <w:rFonts w:eastAsia="SimHei"/>
        </w:rPr>
        <w:t>“</w:t>
      </w:r>
      <w:proofErr w:type="spellStart"/>
      <w:r w:rsidRPr="00AC099E">
        <w:rPr>
          <w:rFonts w:eastAsia="SimHei"/>
        </w:rPr>
        <w:t>Ecotoxic</w:t>
      </w:r>
      <w:proofErr w:type="spellEnd"/>
      <w:r w:rsidRPr="00AC099E">
        <w:rPr>
          <w:rFonts w:eastAsia="SimHei"/>
        </w:rPr>
        <w:t>”;</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H13</w:t>
      </w:r>
      <w:r w:rsidR="002C6964" w:rsidRPr="00AC099E">
        <w:rPr>
          <w:rFonts w:eastAsia="SimHei"/>
        </w:rPr>
        <w:t xml:space="preserve"> </w:t>
      </w:r>
      <w:r w:rsidRPr="00AC099E">
        <w:rPr>
          <w:rFonts w:eastAsia="SimHei"/>
        </w:rPr>
        <w:t>(</w:t>
      </w:r>
      <w:r w:rsidR="00B6614C" w:rsidRPr="00AC099E">
        <w:rPr>
          <w:rFonts w:eastAsia="SimHei"/>
        </w:rPr>
        <w:t>Capable, b</w:t>
      </w:r>
      <w:r w:rsidR="006F13F5" w:rsidRPr="00AC099E">
        <w:rPr>
          <w:rFonts w:eastAsia="SimHei"/>
        </w:rPr>
        <w:t>y</w:t>
      </w:r>
      <w:r w:rsidR="00B6614C" w:rsidRPr="00AC099E">
        <w:rPr>
          <w:rFonts w:eastAsia="SimHei"/>
        </w:rPr>
        <w:t xml:space="preserve"> any means, </w:t>
      </w:r>
      <w:r w:rsidRPr="00AC099E">
        <w:rPr>
          <w:rFonts w:eastAsia="SimHei"/>
        </w:rPr>
        <w:t>after</w:t>
      </w:r>
      <w:r w:rsidR="002C6964" w:rsidRPr="00AC099E">
        <w:rPr>
          <w:rFonts w:eastAsia="SimHei"/>
        </w:rPr>
        <w:t xml:space="preserve"> </w:t>
      </w:r>
      <w:r w:rsidRPr="00AC099E">
        <w:rPr>
          <w:rFonts w:eastAsia="SimHei"/>
        </w:rPr>
        <w:t>disposal</w:t>
      </w:r>
      <w:r w:rsidR="00B6614C" w:rsidRPr="00AC099E">
        <w:rPr>
          <w:rFonts w:eastAsia="SimHei"/>
        </w:rPr>
        <w: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yielding</w:t>
      </w:r>
      <w:r w:rsidR="002C6964" w:rsidRPr="00AC099E">
        <w:rPr>
          <w:rFonts w:eastAsia="SimHei"/>
        </w:rPr>
        <w:t xml:space="preserve"> </w:t>
      </w:r>
      <w:r w:rsidRPr="00AC099E">
        <w:rPr>
          <w:rFonts w:eastAsia="SimHei"/>
        </w:rPr>
        <w:t>a</w:t>
      </w:r>
      <w:r w:rsidR="00B6614C" w:rsidRPr="00AC099E">
        <w:rPr>
          <w:rFonts w:eastAsia="SimHei"/>
        </w:rPr>
        <w:t>nother</w:t>
      </w:r>
      <w:r w:rsidR="002C6964" w:rsidRPr="00AC099E">
        <w:rPr>
          <w:rFonts w:eastAsia="SimHei"/>
        </w:rPr>
        <w:t xml:space="preserve"> </w:t>
      </w:r>
      <w:r w:rsidRPr="00AC099E">
        <w:rPr>
          <w:rFonts w:eastAsia="SimHei"/>
        </w:rPr>
        <w:t>material</w:t>
      </w:r>
      <w:r w:rsidR="00B6614C" w:rsidRPr="00AC099E">
        <w:rPr>
          <w:rFonts w:eastAsia="SimHei"/>
        </w:rPr>
        <w:t>, e.g. leachate,</w:t>
      </w:r>
      <w:r w:rsidR="002C6964" w:rsidRPr="00AC099E">
        <w:rPr>
          <w:rFonts w:eastAsia="SimHei"/>
        </w:rPr>
        <w:t xml:space="preserve"> </w:t>
      </w:r>
      <w:r w:rsidRPr="00AC099E">
        <w:rPr>
          <w:rFonts w:eastAsia="SimHei"/>
        </w:rPr>
        <w:t>which</w:t>
      </w:r>
      <w:r w:rsidR="002C6964" w:rsidRPr="00AC099E">
        <w:rPr>
          <w:rFonts w:eastAsia="SimHei"/>
        </w:rPr>
        <w:t xml:space="preserve"> </w:t>
      </w:r>
      <w:r w:rsidRPr="00AC099E">
        <w:rPr>
          <w:rFonts w:eastAsia="SimHei"/>
        </w:rPr>
        <w:t>possess</w:t>
      </w:r>
      <w:r w:rsidR="00B6614C" w:rsidRPr="00AC099E">
        <w:rPr>
          <w:rFonts w:eastAsia="SimHei"/>
        </w:rPr>
        <w:t>es</w:t>
      </w:r>
      <w:r w:rsidR="002C6964" w:rsidRPr="00AC099E">
        <w:rPr>
          <w:rFonts w:eastAsia="SimHei"/>
        </w:rPr>
        <w:t xml:space="preserve"> </w:t>
      </w:r>
      <w:r w:rsidRPr="00AC099E">
        <w:rPr>
          <w:rFonts w:eastAsia="SimHei"/>
        </w:rPr>
        <w:t>a</w:t>
      </w:r>
      <w:r w:rsidR="00B6614C" w:rsidRPr="00AC099E">
        <w:rPr>
          <w:rFonts w:eastAsia="SimHei"/>
        </w:rPr>
        <w:t>ny of the</w:t>
      </w:r>
      <w:r w:rsidR="002C6964" w:rsidRPr="00AC099E">
        <w:rPr>
          <w:rFonts w:eastAsia="SimHei"/>
        </w:rPr>
        <w:t xml:space="preserve"> </w:t>
      </w:r>
      <w:r w:rsidRPr="00AC099E">
        <w:rPr>
          <w:rFonts w:eastAsia="SimHei"/>
        </w:rPr>
        <w:t>characteristic</w:t>
      </w:r>
      <w:r w:rsidR="00B6614C" w:rsidRPr="00AC099E">
        <w:rPr>
          <w:rFonts w:eastAsia="SimHei"/>
        </w:rPr>
        <w:t>s listed above</w:t>
      </w:r>
      <w:r w:rsidR="00A30FDF" w:rsidRPr="00AC099E">
        <w:rPr>
          <w:rFonts w:eastAsia="SimHei"/>
        </w:rPr>
        <w:t>)”</w:t>
      </w:r>
      <w:r w:rsidR="0096241B" w:rsidRPr="00AC099E">
        <w:rPr>
          <w:rFonts w:eastAsia="SimHei"/>
        </w:rPr>
        <w:t xml:space="preserve">, </w:t>
      </w:r>
      <w:r w:rsidRPr="00AC099E">
        <w:rPr>
          <w:rFonts w:eastAsia="SimHei"/>
        </w:rPr>
        <w:t>unless</w:t>
      </w:r>
      <w:r w:rsidR="00B40A5F" w:rsidRPr="00AC099E">
        <w:rPr>
          <w:rFonts w:eastAsia="SimHei"/>
        </w:rPr>
        <w:t xml:space="preserve">, through </w:t>
      </w:r>
      <w:r w:rsidR="00122C1E" w:rsidRPr="00AC099E">
        <w:rPr>
          <w:rFonts w:eastAsia="SimHei"/>
        </w:rPr>
        <w:t>“</w:t>
      </w:r>
      <w:r w:rsidR="00B40A5F" w:rsidRPr="00AC099E">
        <w:rPr>
          <w:rFonts w:eastAsia="SimHei"/>
        </w:rPr>
        <w:t>national tests</w:t>
      </w:r>
      <w:r w:rsidR="00122C1E" w:rsidRPr="00AC099E">
        <w:rPr>
          <w:rFonts w:eastAsia="SimHei"/>
        </w:rPr>
        <w:t>,”</w:t>
      </w:r>
      <w:r w:rsidR="002C6964" w:rsidRPr="00AC099E">
        <w:rPr>
          <w:rFonts w:eastAsia="SimHei"/>
        </w:rPr>
        <w:t xml:space="preserve"> </w:t>
      </w:r>
      <w:r w:rsidRPr="00AC099E">
        <w:rPr>
          <w:rFonts w:eastAsia="SimHei"/>
        </w:rPr>
        <w:t>they</w:t>
      </w:r>
      <w:r w:rsidR="002C6964" w:rsidRPr="00AC099E">
        <w:rPr>
          <w:rFonts w:eastAsia="SimHei"/>
        </w:rPr>
        <w:t xml:space="preserve"> </w:t>
      </w:r>
      <w:r w:rsidRPr="00AC099E">
        <w:rPr>
          <w:rFonts w:eastAsia="SimHei"/>
        </w:rPr>
        <w:t>can</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shown</w:t>
      </w:r>
      <w:r w:rsidR="002C6964" w:rsidRPr="00AC099E">
        <w:rPr>
          <w:rFonts w:eastAsia="SimHei"/>
        </w:rPr>
        <w:t xml:space="preserve"> </w:t>
      </w:r>
      <w:r w:rsidRPr="00AC099E">
        <w:rPr>
          <w:rFonts w:eastAsia="SimHei"/>
        </w:rPr>
        <w:t>not</w:t>
      </w:r>
      <w:r w:rsidR="002C6964" w:rsidRPr="00AC099E">
        <w:rPr>
          <w:rFonts w:eastAsia="SimHei"/>
        </w:rPr>
        <w:t xml:space="preserve"> </w:t>
      </w:r>
      <w:r w:rsidR="00B33D62" w:rsidRPr="00AC099E">
        <w:rPr>
          <w:rFonts w:eastAsia="SimHei"/>
        </w:rPr>
        <w:t xml:space="preserve">to </w:t>
      </w:r>
      <w:r w:rsidRPr="00AC099E">
        <w:rPr>
          <w:rFonts w:eastAsia="SimHei"/>
        </w:rPr>
        <w:t>exhibit</w:t>
      </w:r>
      <w:r w:rsidR="002C6964" w:rsidRPr="00AC099E">
        <w:rPr>
          <w:rFonts w:eastAsia="SimHei"/>
        </w:rPr>
        <w:t xml:space="preserve"> </w:t>
      </w:r>
      <w:r w:rsidRPr="00AC099E">
        <w:rPr>
          <w:rFonts w:eastAsia="SimHei"/>
        </w:rPr>
        <w:t>these</w:t>
      </w:r>
      <w:r w:rsidR="002C6964" w:rsidRPr="00AC099E">
        <w:rPr>
          <w:rFonts w:eastAsia="SimHei"/>
        </w:rPr>
        <w:t xml:space="preserve"> </w:t>
      </w:r>
      <w:r w:rsidRPr="00AC099E">
        <w:rPr>
          <w:rFonts w:eastAsia="SimHei"/>
        </w:rPr>
        <w:t>characteristics</w:t>
      </w:r>
      <w:r w:rsidR="0096241B" w:rsidRPr="00AC099E">
        <w:rPr>
          <w:rFonts w:eastAsia="SimHei"/>
        </w:rPr>
        <w:t>.</w:t>
      </w:r>
      <w:r w:rsidR="002C6964" w:rsidRPr="00AC099E">
        <w:rPr>
          <w:rFonts w:eastAsia="SimHei"/>
        </w:rPr>
        <w:t xml:space="preserve"> </w:t>
      </w:r>
      <w:r w:rsidRPr="00AC099E">
        <w:rPr>
          <w:rFonts w:eastAsia="SimHei"/>
        </w:rPr>
        <w:t>National</w:t>
      </w:r>
      <w:r w:rsidR="002C6964" w:rsidRPr="00AC099E">
        <w:rPr>
          <w:rFonts w:eastAsia="SimHei"/>
        </w:rPr>
        <w:t xml:space="preserve"> </w:t>
      </w:r>
      <w:r w:rsidRPr="00AC099E">
        <w:rPr>
          <w:rFonts w:eastAsia="SimHei"/>
        </w:rPr>
        <w:t>tests</w:t>
      </w:r>
      <w:r w:rsidR="002C6964"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useful</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identifying</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particular</w:t>
      </w:r>
      <w:r w:rsidR="002C6964" w:rsidRPr="00AC099E">
        <w:rPr>
          <w:rFonts w:eastAsia="SimHei"/>
        </w:rPr>
        <w:t xml:space="preserve"> </w:t>
      </w:r>
      <w:r w:rsidRPr="00AC099E">
        <w:rPr>
          <w:rFonts w:eastAsia="SimHei"/>
        </w:rPr>
        <w:t>hazard</w:t>
      </w:r>
      <w:r w:rsidR="002C6964" w:rsidRPr="00AC099E">
        <w:rPr>
          <w:rFonts w:eastAsia="SimHei"/>
        </w:rPr>
        <w:t xml:space="preserve"> </w:t>
      </w:r>
      <w:r w:rsidRPr="00AC099E">
        <w:rPr>
          <w:rFonts w:eastAsia="SimHei"/>
        </w:rPr>
        <w:t>characteristic</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until</w:t>
      </w:r>
      <w:r w:rsidR="002C6964" w:rsidRPr="00AC099E">
        <w:rPr>
          <w:rFonts w:eastAsia="SimHei"/>
        </w:rPr>
        <w:t xml:space="preserve"> </w:t>
      </w:r>
      <w:r w:rsidRPr="00AC099E">
        <w:rPr>
          <w:rFonts w:eastAsia="SimHei"/>
        </w:rPr>
        <w:t>such</w:t>
      </w:r>
      <w:r w:rsidR="002C6964" w:rsidRPr="00AC099E">
        <w:rPr>
          <w:rFonts w:eastAsia="SimHei"/>
        </w:rPr>
        <w:t xml:space="preserve"> </w:t>
      </w:r>
      <w:r w:rsidRPr="00AC099E">
        <w:rPr>
          <w:rFonts w:eastAsia="SimHei"/>
        </w:rPr>
        <w:t>time</w:t>
      </w:r>
      <w:r w:rsidR="002C6964" w:rsidRPr="00AC099E">
        <w:rPr>
          <w:rFonts w:eastAsia="SimHei"/>
        </w:rPr>
        <w:t xml:space="preserve"> </w:t>
      </w:r>
      <w:r w:rsidRPr="00AC099E">
        <w:rPr>
          <w:rFonts w:eastAsia="SimHei"/>
        </w:rPr>
        <w:t>as</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fully</w:t>
      </w:r>
      <w:r w:rsidR="002C6964" w:rsidRPr="00AC099E">
        <w:rPr>
          <w:rFonts w:eastAsia="SimHei"/>
        </w:rPr>
        <w:t xml:space="preserve"> </w:t>
      </w:r>
      <w:r w:rsidRPr="00AC099E">
        <w:rPr>
          <w:rFonts w:eastAsia="SimHei"/>
        </w:rPr>
        <w:t>defined</w:t>
      </w:r>
      <w:r w:rsidR="00F0749E" w:rsidRPr="00AC099E">
        <w:rPr>
          <w:rFonts w:eastAsia="SimHei"/>
        </w:rPr>
        <w:t xml:space="preserve">. </w:t>
      </w:r>
      <w:r w:rsidR="002C6964" w:rsidRPr="00AC099E">
        <w:rPr>
          <w:rFonts w:eastAsia="SimHei"/>
        </w:rPr>
        <w:t xml:space="preserve"> </w:t>
      </w:r>
      <w:r w:rsidRPr="00AC099E">
        <w:rPr>
          <w:rFonts w:eastAsia="SimHei"/>
        </w:rPr>
        <w:t>Guidance</w:t>
      </w:r>
      <w:r w:rsidR="002C6964" w:rsidRPr="00AC099E">
        <w:rPr>
          <w:rFonts w:eastAsia="SimHei"/>
        </w:rPr>
        <w:t xml:space="preserve"> </w:t>
      </w:r>
      <w:r w:rsidRPr="00AC099E">
        <w:rPr>
          <w:rFonts w:eastAsia="SimHei"/>
        </w:rPr>
        <w:t>papers</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H11,</w:t>
      </w:r>
      <w:r w:rsidR="002C6964" w:rsidRPr="00AC099E">
        <w:rPr>
          <w:rFonts w:eastAsia="SimHei"/>
        </w:rPr>
        <w:t xml:space="preserve"> </w:t>
      </w:r>
      <w:r w:rsidRPr="00AC099E">
        <w:rPr>
          <w:rFonts w:eastAsia="SimHei"/>
        </w:rPr>
        <w:t>H12</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H13</w:t>
      </w:r>
      <w:r w:rsidR="002C6964" w:rsidRPr="00AC099E">
        <w:rPr>
          <w:rFonts w:eastAsia="SimHei"/>
        </w:rPr>
        <w:t xml:space="preserve"> </w:t>
      </w:r>
      <w:r w:rsidRPr="00AC099E">
        <w:rPr>
          <w:rFonts w:eastAsia="SimHei"/>
        </w:rPr>
        <w:t>were</w:t>
      </w:r>
      <w:r w:rsidR="002C6964" w:rsidRPr="00AC099E">
        <w:rPr>
          <w:rFonts w:eastAsia="SimHei"/>
        </w:rPr>
        <w:t xml:space="preserve"> </w:t>
      </w:r>
      <w:r w:rsidRPr="00AC099E">
        <w:rPr>
          <w:rFonts w:eastAsia="SimHei"/>
        </w:rPr>
        <w:t>adopted</w:t>
      </w:r>
      <w:r w:rsidR="002C6964" w:rsidRPr="00AC099E">
        <w:rPr>
          <w:rFonts w:eastAsia="SimHei"/>
        </w:rPr>
        <w:t xml:space="preserve"> </w:t>
      </w:r>
      <w:r w:rsidRPr="00AC099E">
        <w:rPr>
          <w:rFonts w:eastAsia="SimHei"/>
        </w:rPr>
        <w:t>on</w:t>
      </w:r>
      <w:r w:rsidR="002C6964" w:rsidRPr="00AC099E">
        <w:rPr>
          <w:rFonts w:eastAsia="SimHei"/>
        </w:rPr>
        <w:t xml:space="preserve"> </w:t>
      </w:r>
      <w:r w:rsidRPr="00AC099E">
        <w:rPr>
          <w:rFonts w:eastAsia="SimHei"/>
        </w:rPr>
        <w:t>an</w:t>
      </w:r>
      <w:r w:rsidR="002C6964" w:rsidRPr="00AC099E">
        <w:rPr>
          <w:rFonts w:eastAsia="SimHei"/>
        </w:rPr>
        <w:t xml:space="preserve"> </w:t>
      </w:r>
      <w:r w:rsidRPr="00AC099E">
        <w:rPr>
          <w:rFonts w:eastAsia="SimHei"/>
        </w:rPr>
        <w:t>interim</w:t>
      </w:r>
      <w:r w:rsidR="002C6964" w:rsidRPr="00AC099E">
        <w:rPr>
          <w:rFonts w:eastAsia="SimHei"/>
        </w:rPr>
        <w:t xml:space="preserve"> </w:t>
      </w:r>
      <w:r w:rsidRPr="00AC099E">
        <w:rPr>
          <w:rFonts w:eastAsia="SimHei"/>
        </w:rPr>
        <w:t>basis</w:t>
      </w:r>
      <w:r w:rsidR="002C6964" w:rsidRPr="00AC099E">
        <w:rPr>
          <w:rFonts w:eastAsia="SimHei"/>
        </w:rPr>
        <w:t xml:space="preserve"> </w:t>
      </w:r>
      <w:r w:rsidRPr="00AC099E">
        <w:rPr>
          <w:rFonts w:eastAsia="SimHei"/>
        </w:rPr>
        <w:t>by</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Conference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Parties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at</w:t>
      </w:r>
      <w:r w:rsidR="002C6964" w:rsidRPr="00AC099E">
        <w:rPr>
          <w:rFonts w:eastAsia="SimHei"/>
        </w:rPr>
        <w:t xml:space="preserve"> </w:t>
      </w:r>
      <w:r w:rsidRPr="00AC099E">
        <w:rPr>
          <w:rFonts w:eastAsia="SimHei"/>
        </w:rPr>
        <w:t>its</w:t>
      </w:r>
      <w:r w:rsidR="002C6964" w:rsidRPr="00AC099E">
        <w:rPr>
          <w:rFonts w:eastAsia="SimHei"/>
        </w:rPr>
        <w:t xml:space="preserve"> </w:t>
      </w:r>
      <w:r w:rsidRPr="00AC099E">
        <w:rPr>
          <w:rFonts w:eastAsia="SimHei"/>
        </w:rPr>
        <w:t>sixth</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seventh</w:t>
      </w:r>
      <w:r w:rsidR="002C6964" w:rsidRPr="00AC099E">
        <w:rPr>
          <w:rFonts w:eastAsia="SimHei"/>
        </w:rPr>
        <w:t xml:space="preserve"> </w:t>
      </w:r>
      <w:r w:rsidRPr="00AC099E">
        <w:rPr>
          <w:rFonts w:eastAsia="SimHei"/>
        </w:rPr>
        <w:t>meeting.</w:t>
      </w:r>
    </w:p>
    <w:p w:rsidR="0079046F" w:rsidRPr="00AC099E" w:rsidRDefault="0079046F" w:rsidP="00B816AC">
      <w:pPr>
        <w:pStyle w:val="ListParagraph"/>
        <w:spacing w:after="120"/>
        <w:ind w:left="1411" w:firstLine="0"/>
        <w:rPr>
          <w:rFonts w:eastAsia="SimHei"/>
        </w:rPr>
      </w:pPr>
      <w:r w:rsidRPr="00AC099E">
        <w:rPr>
          <w:rFonts w:eastAsia="SimHei"/>
        </w:rPr>
        <w:t>List</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VIII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describes</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“characterized</w:t>
      </w:r>
      <w:r w:rsidR="002C6964" w:rsidRPr="00AC099E">
        <w:rPr>
          <w:rFonts w:eastAsia="SimHei"/>
        </w:rPr>
        <w:t xml:space="preserve"> </w:t>
      </w:r>
      <w:r w:rsidRPr="00AC099E">
        <w:rPr>
          <w:rFonts w:eastAsia="SimHei"/>
        </w:rPr>
        <w:t>as</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under</w:t>
      </w:r>
      <w:r w:rsidR="002C6964" w:rsidRPr="00AC099E">
        <w:rPr>
          <w:rFonts w:eastAsia="SimHei"/>
        </w:rPr>
        <w:t xml:space="preserve"> </w:t>
      </w:r>
      <w:r w:rsidR="00B6614C" w:rsidRPr="00AC099E">
        <w:rPr>
          <w:rFonts w:eastAsia="SimHei"/>
        </w:rPr>
        <w:t xml:space="preserve">Article </w:t>
      </w:r>
      <w:r w:rsidRPr="00AC099E">
        <w:rPr>
          <w:rFonts w:eastAsia="SimHei"/>
        </w:rPr>
        <w:t>1,</w:t>
      </w:r>
      <w:r w:rsidR="002C6964" w:rsidRPr="00AC099E">
        <w:rPr>
          <w:rFonts w:eastAsia="SimHei"/>
        </w:rPr>
        <w:t xml:space="preserve"> </w:t>
      </w:r>
      <w:r w:rsidRPr="00AC099E">
        <w:rPr>
          <w:rFonts w:eastAsia="SimHei"/>
        </w:rPr>
        <w:t>paragraph</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(a</w:t>
      </w:r>
      <w:r w:rsidR="00A30FDF" w:rsidRPr="00AC099E">
        <w:rPr>
          <w:rFonts w:eastAsia="SimHei"/>
        </w:rPr>
        <w:t>)</w:t>
      </w:r>
      <w:r w:rsidR="00045AE1" w:rsidRPr="00AC099E">
        <w:rPr>
          <w:rFonts w:eastAsia="SimHei"/>
        </w:rPr>
        <w:t>,</w:t>
      </w:r>
      <w:r w:rsidR="001271D0" w:rsidRPr="00AC099E">
        <w:rPr>
          <w:rFonts w:eastAsia="SimHei"/>
        </w:rPr>
        <w:t xml:space="preserve"> of this Convention.”</w:t>
      </w:r>
      <w:r w:rsidR="002C6964" w:rsidRPr="00AC099E">
        <w:rPr>
          <w:rFonts w:eastAsia="SimHei"/>
        </w:rPr>
        <w:t xml:space="preserve"> </w:t>
      </w:r>
      <w:r w:rsidR="001271D0" w:rsidRPr="00AC099E">
        <w:rPr>
          <w:rFonts w:eastAsia="SimHei"/>
        </w:rPr>
        <w:t xml:space="preserve">However, </w:t>
      </w:r>
      <w:r w:rsidRPr="00AC099E">
        <w:rPr>
          <w:rFonts w:eastAsia="SimHei"/>
        </w:rPr>
        <w:t>“</w:t>
      </w:r>
      <w:r w:rsidR="00B6614C" w:rsidRPr="00AC099E">
        <w:rPr>
          <w:rFonts w:eastAsia="SimHei"/>
        </w:rPr>
        <w:t>their d</w:t>
      </w:r>
      <w:r w:rsidRPr="00AC099E">
        <w:rPr>
          <w:rFonts w:eastAsia="SimHei"/>
        </w:rPr>
        <w:t>esignation</w:t>
      </w:r>
      <w:r w:rsidR="002C6964" w:rsidRPr="00AC099E">
        <w:rPr>
          <w:rFonts w:eastAsia="SimHei"/>
        </w:rPr>
        <w:t xml:space="preserve"> </w:t>
      </w:r>
      <w:r w:rsidR="001271D0" w:rsidRPr="00AC099E">
        <w:rPr>
          <w:rFonts w:eastAsia="SimHei"/>
        </w:rPr>
        <w:t xml:space="preserve">of a waste </w:t>
      </w:r>
      <w:r w:rsidRPr="00AC099E">
        <w:rPr>
          <w:rFonts w:eastAsia="SimHei"/>
        </w:rPr>
        <w:t>on</w:t>
      </w:r>
      <w:r w:rsidR="002C6964" w:rsidRPr="00AC099E">
        <w:rPr>
          <w:rFonts w:eastAsia="SimHei"/>
        </w:rPr>
        <w:t xml:space="preserve"> </w:t>
      </w:r>
      <w:r w:rsidR="00B6614C" w:rsidRPr="00AC099E">
        <w:rPr>
          <w:rFonts w:eastAsia="SimHei"/>
        </w:rPr>
        <w:t xml:space="preserve">this </w:t>
      </w:r>
      <w:r w:rsidRPr="00AC099E">
        <w:rPr>
          <w:rFonts w:eastAsia="SimHei"/>
        </w:rPr>
        <w:t>Annex</w:t>
      </w:r>
      <w:r w:rsidR="002C6964" w:rsidRPr="00AC099E">
        <w:rPr>
          <w:rFonts w:eastAsia="SimHei"/>
        </w:rPr>
        <w:t xml:space="preserve"> </w:t>
      </w:r>
      <w:r w:rsidRPr="00AC099E">
        <w:rPr>
          <w:rFonts w:eastAsia="SimHei"/>
        </w:rPr>
        <w:t>does</w:t>
      </w:r>
      <w:r w:rsidR="002C6964" w:rsidRPr="00AC099E">
        <w:rPr>
          <w:rFonts w:eastAsia="SimHei"/>
        </w:rPr>
        <w:t xml:space="preserve"> </w:t>
      </w:r>
      <w:r w:rsidRPr="00AC099E">
        <w:rPr>
          <w:rFonts w:eastAsia="SimHei"/>
        </w:rPr>
        <w:t>not</w:t>
      </w:r>
      <w:r w:rsidR="002C6964" w:rsidRPr="00AC099E">
        <w:rPr>
          <w:rFonts w:eastAsia="SimHei"/>
        </w:rPr>
        <w:t xml:space="preserve"> </w:t>
      </w:r>
      <w:r w:rsidRPr="00AC099E">
        <w:rPr>
          <w:rFonts w:eastAsia="SimHei"/>
        </w:rPr>
        <w:t>preclude</w:t>
      </w:r>
      <w:r w:rsidR="001271D0" w:rsidRPr="00AC099E">
        <w:rPr>
          <w:rFonts w:eastAsia="SimHei"/>
        </w:rPr>
        <w:t>, in a particular case,</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use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001271D0" w:rsidRPr="00AC099E">
        <w:rPr>
          <w:rFonts w:eastAsia="SimHei"/>
        </w:rPr>
        <w:t xml:space="preserve">[List of hazardous characteristics] </w:t>
      </w:r>
      <w:r w:rsidRPr="00AC099E">
        <w:rPr>
          <w:rFonts w:eastAsia="SimHei"/>
        </w:rPr>
        <w:t>to</w:t>
      </w:r>
      <w:r w:rsidR="002C6964" w:rsidRPr="00AC099E">
        <w:rPr>
          <w:rFonts w:eastAsia="SimHei"/>
        </w:rPr>
        <w:t xml:space="preserve"> </w:t>
      </w:r>
      <w:r w:rsidRPr="00AC099E">
        <w:rPr>
          <w:rFonts w:eastAsia="SimHei"/>
        </w:rPr>
        <w:t>demonstrate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not</w:t>
      </w:r>
      <w:r w:rsidR="002C6964" w:rsidRPr="00AC099E">
        <w:rPr>
          <w:rFonts w:eastAsia="SimHei"/>
        </w:rPr>
        <w:t xml:space="preserve"> </w:t>
      </w:r>
      <w:r w:rsidRPr="00AC099E">
        <w:rPr>
          <w:rFonts w:eastAsia="SimHei"/>
        </w:rPr>
        <w:t>hazardous</w:t>
      </w:r>
      <w:r w:rsidR="00A30FDF" w:rsidRPr="00AC099E">
        <w:rPr>
          <w:rFonts w:eastAsia="SimHei"/>
        </w:rPr>
        <w:t>”</w:t>
      </w:r>
      <w:r w:rsidR="001271D0" w:rsidRPr="00AC099E">
        <w:rPr>
          <w:rFonts w:eastAsia="SimHei"/>
        </w:rPr>
        <w:t xml:space="preserve"> (Annex I, paragraph (b))</w:t>
      </w:r>
      <w:r w:rsidR="00B85D7C" w:rsidRPr="00AC099E">
        <w:rPr>
          <w:rFonts w:eastAsia="SimHei"/>
        </w:rPr>
        <w:t>.</w:t>
      </w:r>
      <w:r w:rsidR="00D43AF8" w:rsidRPr="00AC099E">
        <w:rPr>
          <w:rFonts w:eastAsia="SimHei"/>
        </w:rPr>
        <w:t xml:space="preserve"> </w:t>
      </w:r>
      <w:r w:rsidRPr="00AC099E">
        <w:rPr>
          <w:rFonts w:eastAsia="SimHei"/>
        </w:rPr>
        <w:t>List</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VIII</w:t>
      </w:r>
      <w:r w:rsidR="002C6964" w:rsidRPr="00AC099E">
        <w:rPr>
          <w:rFonts w:eastAsia="SimHei"/>
        </w:rPr>
        <w:t xml:space="preserve"> </w:t>
      </w:r>
      <w:r w:rsidRPr="00AC099E">
        <w:rPr>
          <w:rFonts w:eastAsia="SimHei"/>
        </w:rPr>
        <w:t>includes</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number</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categories</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have</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potential</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contain</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contaminated</w:t>
      </w:r>
      <w:r w:rsidR="002C6964" w:rsidRPr="00AC099E">
        <w:rPr>
          <w:rFonts w:eastAsia="SimHei"/>
        </w:rPr>
        <w:t xml:space="preserve"> </w:t>
      </w:r>
      <w:r w:rsidRPr="00AC099E">
        <w:rPr>
          <w:rFonts w:eastAsia="SimHei"/>
        </w:rPr>
        <w:t>with</w:t>
      </w:r>
      <w:r w:rsidR="002C6964" w:rsidRPr="00AC099E">
        <w:rPr>
          <w:rFonts w:eastAsia="SimHei"/>
        </w:rPr>
        <w:t xml:space="preserve"> </w:t>
      </w:r>
      <w:r w:rsidR="00E04784" w:rsidRPr="00AC099E">
        <w:rPr>
          <w:rFonts w:eastAsia="SimHei"/>
        </w:rPr>
        <w:t>PCP</w:t>
      </w:r>
      <w:r w:rsidR="009969B9" w:rsidRPr="00AC099E">
        <w:rPr>
          <w:rFonts w:eastAsia="SimHei"/>
        </w:rPr>
        <w:t>, its salts and esters</w:t>
      </w:r>
      <w:r w:rsidRPr="00AC099E">
        <w:rPr>
          <w:rFonts w:eastAsia="SimHei"/>
        </w:rPr>
        <w:t>,</w:t>
      </w:r>
      <w:r w:rsidR="002C6964" w:rsidRPr="00AC099E">
        <w:rPr>
          <w:rFonts w:eastAsia="SimHei"/>
        </w:rPr>
        <w:t xml:space="preserve"> </w:t>
      </w:r>
      <w:r w:rsidRPr="00AC099E">
        <w:rPr>
          <w:rFonts w:eastAsia="SimHei"/>
        </w:rPr>
        <w:t>including:</w:t>
      </w:r>
      <w:r w:rsidR="00FC24C2" w:rsidRPr="00AC099E">
        <w:rPr>
          <w:rFonts w:eastAsia="SimHei"/>
        </w:rPr>
        <w:t xml:space="preserve"> </w:t>
      </w:r>
    </w:p>
    <w:p w:rsidR="009B6A8C" w:rsidRPr="00AC099E"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18" w:firstLine="562"/>
        <w:rPr>
          <w:lang w:eastAsia="zh-CN"/>
        </w:rPr>
      </w:pPr>
      <w:r w:rsidRPr="00AC099E">
        <w:rPr>
          <w:lang w:eastAsia="zh-CN"/>
        </w:rPr>
        <w:t>A3050</w:t>
      </w:r>
      <w:r w:rsidR="007814A0" w:rsidRPr="00AC099E">
        <w:rPr>
          <w:lang w:eastAsia="zh-CN"/>
        </w:rPr>
        <w:t xml:space="preserve">: </w:t>
      </w:r>
      <w:r w:rsidRPr="00AC099E">
        <w:rPr>
          <w:lang w:eastAsia="zh-CN"/>
        </w:rPr>
        <w:t xml:space="preserve">Wastes from production, formulation and use of resins, latex, plasticizers, </w:t>
      </w:r>
      <w:r w:rsidRPr="00AC099E">
        <w:rPr>
          <w:lang w:eastAsia="zh-CN"/>
        </w:rPr>
        <w:lastRenderedPageBreak/>
        <w:t>glues/adhesives excluding such wastes specified on list B (note the related entry on list B B4020);</w:t>
      </w:r>
    </w:p>
    <w:p w:rsidR="009B6A8C" w:rsidRPr="00AC099E"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A3070</w:t>
      </w:r>
      <w:r w:rsidR="007814A0" w:rsidRPr="00AC099E">
        <w:rPr>
          <w:lang w:eastAsia="zh-CN"/>
        </w:rPr>
        <w:t>:</w:t>
      </w:r>
      <w:r w:rsidRPr="00AC099E">
        <w:rPr>
          <w:lang w:eastAsia="zh-CN"/>
        </w:rPr>
        <w:t xml:space="preserve"> Waste phenols, phenol compounds including </w:t>
      </w:r>
      <w:proofErr w:type="spellStart"/>
      <w:r w:rsidRPr="00AC099E">
        <w:rPr>
          <w:lang w:eastAsia="zh-CN"/>
        </w:rPr>
        <w:t>chlorophenol</w:t>
      </w:r>
      <w:proofErr w:type="spellEnd"/>
      <w:r w:rsidRPr="00AC099E">
        <w:rPr>
          <w:lang w:eastAsia="zh-CN"/>
        </w:rPr>
        <w:t xml:space="preserve"> in the form of liquids or </w:t>
      </w:r>
      <w:proofErr w:type="spellStart"/>
      <w:r w:rsidRPr="00AC099E">
        <w:rPr>
          <w:lang w:eastAsia="zh-CN"/>
        </w:rPr>
        <w:t>sludges</w:t>
      </w:r>
      <w:proofErr w:type="spellEnd"/>
      <w:r w:rsidRPr="00AC099E">
        <w:rPr>
          <w:lang w:eastAsia="zh-CN"/>
        </w:rPr>
        <w:t>;</w:t>
      </w:r>
    </w:p>
    <w:p w:rsidR="009B6A8C" w:rsidRPr="00AC099E"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A3090</w:t>
      </w:r>
      <w:r w:rsidR="007814A0" w:rsidRPr="00AC099E">
        <w:rPr>
          <w:lang w:eastAsia="zh-CN"/>
        </w:rPr>
        <w:t>:</w:t>
      </w:r>
      <w:r w:rsidRPr="00AC099E">
        <w:rPr>
          <w:lang w:eastAsia="zh-CN"/>
        </w:rPr>
        <w:t xml:space="preserve"> Waste leather dust, ash, </w:t>
      </w:r>
      <w:proofErr w:type="spellStart"/>
      <w:r w:rsidRPr="00AC099E">
        <w:rPr>
          <w:lang w:eastAsia="zh-CN"/>
        </w:rPr>
        <w:t>sludges</w:t>
      </w:r>
      <w:proofErr w:type="spellEnd"/>
      <w:r w:rsidRPr="00AC099E">
        <w:rPr>
          <w:lang w:eastAsia="zh-CN"/>
        </w:rPr>
        <w:t xml:space="preserve"> and flours when containing hexavalent chromium compounds or biocides (note the related entry on list B B3100);</w:t>
      </w:r>
    </w:p>
    <w:p w:rsidR="009B6A8C" w:rsidRPr="00AC099E"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A3100</w:t>
      </w:r>
      <w:r w:rsidR="007814A0" w:rsidRPr="00AC099E">
        <w:rPr>
          <w:lang w:eastAsia="zh-CN"/>
        </w:rPr>
        <w:t>:</w:t>
      </w:r>
      <w:r w:rsidRPr="00AC099E">
        <w:rPr>
          <w:lang w:eastAsia="zh-CN"/>
        </w:rPr>
        <w:t xml:space="preserve"> Waste paring and other waste of leather or of composition leather not suitable for the manufacture of leather articles containing hexavalent chromium compounds or biocides (note the related entry on list B B3090);</w:t>
      </w:r>
    </w:p>
    <w:p w:rsidR="009B6A8C" w:rsidRPr="00AC099E"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t>A4010</w:t>
      </w:r>
      <w:r w:rsidR="007814A0" w:rsidRPr="00AC099E">
        <w:t>:</w:t>
      </w:r>
      <w:r w:rsidRPr="00AC099E">
        <w:t xml:space="preserve"> Wastes from the production, preparation and use of pharmaceutical products but excluding such wastes specified on list B;</w:t>
      </w:r>
    </w:p>
    <w:p w:rsidR="00CC65D4" w:rsidRPr="00AC099E" w:rsidRDefault="00CC65D4"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A4030</w:t>
      </w:r>
      <w:r w:rsidR="007814A0" w:rsidRPr="00AC099E">
        <w:rPr>
          <w:lang w:eastAsia="zh-CN"/>
        </w:rPr>
        <w:t xml:space="preserve">: </w:t>
      </w:r>
      <w:r w:rsidRPr="00AC099E">
        <w:rPr>
          <w:lang w:eastAsia="zh-CN"/>
        </w:rPr>
        <w:t xml:space="preserve">Wastes from the production, formulation and use of biocides and </w:t>
      </w:r>
      <w:proofErr w:type="spellStart"/>
      <w:r w:rsidRPr="00AC099E">
        <w:rPr>
          <w:lang w:eastAsia="zh-CN"/>
        </w:rPr>
        <w:t>phytopharmaceuticals</w:t>
      </w:r>
      <w:proofErr w:type="spellEnd"/>
      <w:r w:rsidRPr="00AC099E">
        <w:rPr>
          <w:lang w:eastAsia="zh-CN"/>
        </w:rPr>
        <w:t>, including waste pesticides and herbicides which are off-specification, outdated, or unfit for their originally intended use</w:t>
      </w:r>
      <w:r w:rsidR="009B6A8C" w:rsidRPr="00AC099E">
        <w:rPr>
          <w:lang w:eastAsia="zh-CN"/>
        </w:rPr>
        <w:t>;</w:t>
      </w:r>
    </w:p>
    <w:p w:rsidR="00CC65D4" w:rsidRPr="00AC099E" w:rsidRDefault="00CC65D4"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A4040</w:t>
      </w:r>
      <w:r w:rsidR="007814A0" w:rsidRPr="00AC099E">
        <w:rPr>
          <w:lang w:eastAsia="zh-CN"/>
        </w:rPr>
        <w:t>:</w:t>
      </w:r>
      <w:r w:rsidRPr="00AC099E">
        <w:rPr>
          <w:lang w:eastAsia="zh-CN"/>
        </w:rPr>
        <w:t xml:space="preserve"> Wastes from the manufacture, formulation and use of wood-preserving chemicals</w:t>
      </w:r>
      <w:r w:rsidR="009B6A8C" w:rsidRPr="00AC099E">
        <w:rPr>
          <w:lang w:eastAsia="zh-CN"/>
        </w:rPr>
        <w:t>;</w:t>
      </w:r>
      <w:r w:rsidRPr="00AC099E">
        <w:rPr>
          <w:lang w:eastAsia="zh-CN"/>
        </w:rPr>
        <w:t xml:space="preserve">  </w:t>
      </w:r>
    </w:p>
    <w:p w:rsidR="000610FE" w:rsidRPr="00AC099E" w:rsidRDefault="000B0DA3"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A4070</w:t>
      </w:r>
      <w:r w:rsidR="007814A0" w:rsidRPr="00AC099E">
        <w:rPr>
          <w:lang w:eastAsia="zh-CN"/>
        </w:rPr>
        <w:t>:</w:t>
      </w:r>
      <w:r w:rsidRPr="00AC099E">
        <w:rPr>
          <w:lang w:eastAsia="zh-CN"/>
        </w:rPr>
        <w:t xml:space="preserve"> Wastes from the production, formulation and use of inks, dyes, pigments, paints, lacquers, varnish excluding any such wastes specified on list B (note the related entry on list B B4010</w:t>
      </w:r>
      <w:r w:rsidR="00A30FDF" w:rsidRPr="00AC099E">
        <w:rPr>
          <w:lang w:eastAsia="zh-CN"/>
        </w:rPr>
        <w:t>)</w:t>
      </w:r>
      <w:r w:rsidR="006E30A3" w:rsidRPr="00AC099E">
        <w:rPr>
          <w:lang w:eastAsia="zh-CN"/>
        </w:rPr>
        <w:t>;</w:t>
      </w:r>
    </w:p>
    <w:p w:rsidR="006C14CA" w:rsidRPr="00AC099E" w:rsidRDefault="00A94B18"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t>A4110</w:t>
      </w:r>
      <w:r w:rsidR="007814A0" w:rsidRPr="00AC099E">
        <w:t>:</w:t>
      </w:r>
      <w:r w:rsidRPr="00AC099E">
        <w:t xml:space="preserve"> Wastes that contain, consist of or are contaminated with any of the following: </w:t>
      </w:r>
    </w:p>
    <w:p w:rsidR="006C14CA" w:rsidRPr="00AC099E" w:rsidRDefault="00A94B18" w:rsidP="000E0972">
      <w:pPr>
        <w:pStyle w:val="ListParagraph"/>
        <w:widowControl w:val="0"/>
        <w:numPr>
          <w:ilvl w:val="0"/>
          <w:numId w:val="17"/>
        </w:numPr>
        <w:tabs>
          <w:tab w:val="clear" w:pos="1247"/>
          <w:tab w:val="clear" w:pos="1985"/>
          <w:tab w:val="clear" w:pos="2381"/>
          <w:tab w:val="clear" w:pos="2948"/>
          <w:tab w:val="clear" w:pos="3515"/>
        </w:tabs>
        <w:adjustRightInd w:val="0"/>
        <w:snapToGrid w:val="0"/>
        <w:spacing w:after="120"/>
        <w:ind w:hanging="546"/>
      </w:pPr>
      <w:r w:rsidRPr="00AC099E">
        <w:t xml:space="preserve">Any </w:t>
      </w:r>
      <w:proofErr w:type="spellStart"/>
      <w:r w:rsidRPr="00AC099E">
        <w:t>congenor</w:t>
      </w:r>
      <w:proofErr w:type="spellEnd"/>
      <w:r w:rsidRPr="00AC099E">
        <w:t xml:space="preserve"> of</w:t>
      </w:r>
      <w:r w:rsidR="006C14CA" w:rsidRPr="00AC099E">
        <w:t xml:space="preserve"> polychlorinated </w:t>
      </w:r>
      <w:proofErr w:type="spellStart"/>
      <w:r w:rsidR="006C14CA" w:rsidRPr="00AC099E">
        <w:t>dibenzo</w:t>
      </w:r>
      <w:proofErr w:type="spellEnd"/>
      <w:r w:rsidR="006C14CA" w:rsidRPr="00AC099E">
        <w:t>-furan</w:t>
      </w:r>
      <w:r w:rsidR="007162AD" w:rsidRPr="00AC099E">
        <w:t>;</w:t>
      </w:r>
      <w:r w:rsidR="006C14CA" w:rsidRPr="00AC099E">
        <w:t xml:space="preserve"> </w:t>
      </w:r>
    </w:p>
    <w:p w:rsidR="00A94B18" w:rsidRPr="00AC099E" w:rsidRDefault="00A94B18" w:rsidP="000E0972">
      <w:pPr>
        <w:pStyle w:val="ListParagraph"/>
        <w:widowControl w:val="0"/>
        <w:numPr>
          <w:ilvl w:val="0"/>
          <w:numId w:val="17"/>
        </w:numPr>
        <w:tabs>
          <w:tab w:val="clear" w:pos="1247"/>
          <w:tab w:val="clear" w:pos="1985"/>
          <w:tab w:val="clear" w:pos="2381"/>
          <w:tab w:val="clear" w:pos="2948"/>
          <w:tab w:val="clear" w:pos="3515"/>
        </w:tabs>
        <w:adjustRightInd w:val="0"/>
        <w:snapToGrid w:val="0"/>
        <w:spacing w:after="120"/>
        <w:ind w:hanging="546"/>
      </w:pPr>
      <w:r w:rsidRPr="00AC099E">
        <w:t xml:space="preserve">Any </w:t>
      </w:r>
      <w:proofErr w:type="spellStart"/>
      <w:r w:rsidRPr="00AC099E">
        <w:t>congenor</w:t>
      </w:r>
      <w:proofErr w:type="spellEnd"/>
      <w:r w:rsidRPr="00AC099E">
        <w:t xml:space="preserve"> of polychlorinated </w:t>
      </w:r>
      <w:proofErr w:type="spellStart"/>
      <w:r w:rsidRPr="00AC099E">
        <w:t>dibenzo</w:t>
      </w:r>
      <w:proofErr w:type="spellEnd"/>
      <w:r w:rsidRPr="00AC099E">
        <w:t>-</w:t>
      </w:r>
      <w:r w:rsidR="00992CBB" w:rsidRPr="00AC099E">
        <w:t>p</w:t>
      </w:r>
      <w:r w:rsidRPr="00AC099E">
        <w:t>-dioxin</w:t>
      </w:r>
      <w:r w:rsidR="007162AD" w:rsidRPr="00AC099E">
        <w:t>;</w:t>
      </w:r>
    </w:p>
    <w:p w:rsidR="000610FE" w:rsidRPr="00AC099E"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A4130</w:t>
      </w:r>
      <w:r w:rsidR="007162AD" w:rsidRPr="00AC099E">
        <w:rPr>
          <w:lang w:eastAsia="zh-CN"/>
        </w:rPr>
        <w:t>:</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packages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containing</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substances</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concentration</w:t>
      </w:r>
      <w:r w:rsidR="002C6964" w:rsidRPr="00AC099E">
        <w:rPr>
          <w:lang w:eastAsia="zh-CN"/>
        </w:rPr>
        <w:t xml:space="preserve"> </w:t>
      </w:r>
      <w:r w:rsidRPr="00AC099E">
        <w:rPr>
          <w:lang w:eastAsia="zh-CN"/>
        </w:rPr>
        <w:t>sufficient</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exhibit</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III</w:t>
      </w:r>
      <w:r w:rsidR="002C6964" w:rsidRPr="00AC099E">
        <w:rPr>
          <w:lang w:eastAsia="zh-CN"/>
        </w:rPr>
        <w:t xml:space="preserve"> </w:t>
      </w:r>
      <w:r w:rsidRPr="00AC099E">
        <w:rPr>
          <w:lang w:eastAsia="zh-CN"/>
        </w:rPr>
        <w:t>hazard</w:t>
      </w:r>
      <w:r w:rsidR="002C6964" w:rsidRPr="00AC099E">
        <w:rPr>
          <w:lang w:eastAsia="zh-CN"/>
        </w:rPr>
        <w:t xml:space="preserve"> </w:t>
      </w:r>
      <w:r w:rsidRPr="00AC099E">
        <w:rPr>
          <w:lang w:eastAsia="zh-CN"/>
        </w:rPr>
        <w:t>characteristic);</w:t>
      </w:r>
    </w:p>
    <w:p w:rsidR="000610FE" w:rsidRPr="00AC099E"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A4140</w:t>
      </w:r>
      <w:r w:rsidR="007162AD" w:rsidRPr="00AC099E">
        <w:rPr>
          <w:lang w:eastAsia="zh-CN"/>
        </w:rPr>
        <w:t>:</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consisting</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or</w:t>
      </w:r>
      <w:r w:rsidR="002C6964" w:rsidRPr="00AC099E">
        <w:rPr>
          <w:lang w:eastAsia="zh-CN"/>
        </w:rPr>
        <w:t xml:space="preserve"> </w:t>
      </w:r>
      <w:r w:rsidRPr="00AC099E">
        <w:rPr>
          <w:lang w:eastAsia="zh-CN"/>
        </w:rPr>
        <w:t>containing</w:t>
      </w:r>
      <w:r w:rsidR="002C6964" w:rsidRPr="00AC099E">
        <w:rPr>
          <w:lang w:eastAsia="zh-CN"/>
        </w:rPr>
        <w:t xml:space="preserve"> </w:t>
      </w:r>
      <w:r w:rsidRPr="00AC099E">
        <w:rPr>
          <w:lang w:eastAsia="zh-CN"/>
        </w:rPr>
        <w:t>of</w:t>
      </w:r>
      <w:r w:rsidR="00B6614C" w:rsidRPr="00AC099E">
        <w:rPr>
          <w:lang w:eastAsia="zh-CN"/>
        </w:rPr>
        <w:t>f</w:t>
      </w:r>
      <w:r w:rsidR="002C6964" w:rsidRPr="00AC099E">
        <w:rPr>
          <w:lang w:eastAsia="zh-CN"/>
        </w:rPr>
        <w:t xml:space="preserve"> </w:t>
      </w:r>
      <w:r w:rsidRPr="00AC099E">
        <w:rPr>
          <w:lang w:eastAsia="zh-CN"/>
        </w:rPr>
        <w:t>specification</w:t>
      </w:r>
      <w:r w:rsidR="002C6964" w:rsidRPr="00AC099E">
        <w:rPr>
          <w:lang w:eastAsia="zh-CN"/>
        </w:rPr>
        <w:t xml:space="preserve"> </w:t>
      </w:r>
      <w:r w:rsidRPr="00AC099E">
        <w:rPr>
          <w:lang w:eastAsia="zh-CN"/>
        </w:rPr>
        <w:t>or</w:t>
      </w:r>
      <w:r w:rsidR="002C6964" w:rsidRPr="00AC099E">
        <w:rPr>
          <w:lang w:eastAsia="zh-CN"/>
        </w:rPr>
        <w:t xml:space="preserve"> </w:t>
      </w:r>
      <w:r w:rsidRPr="00AC099E">
        <w:rPr>
          <w:lang w:eastAsia="zh-CN"/>
        </w:rPr>
        <w:t>outdated</w:t>
      </w:r>
      <w:r w:rsidR="002C6964" w:rsidRPr="00AC099E">
        <w:rPr>
          <w:lang w:eastAsia="zh-CN"/>
        </w:rPr>
        <w:t xml:space="preserve"> </w:t>
      </w:r>
      <w:r w:rsidRPr="00AC099E">
        <w:rPr>
          <w:lang w:eastAsia="zh-CN"/>
        </w:rPr>
        <w:t>chemicals</w:t>
      </w:r>
      <w:r w:rsidR="002C6964" w:rsidRPr="00AC099E">
        <w:rPr>
          <w:lang w:eastAsia="zh-CN"/>
        </w:rPr>
        <w:t xml:space="preserve"> </w:t>
      </w:r>
      <w:r w:rsidRPr="00AC099E">
        <w:rPr>
          <w:lang w:eastAsia="zh-CN"/>
        </w:rPr>
        <w:t>corresponding</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categories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exhibiting</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III</w:t>
      </w:r>
      <w:r w:rsidR="002C6964" w:rsidRPr="00AC099E">
        <w:rPr>
          <w:lang w:eastAsia="zh-CN"/>
        </w:rPr>
        <w:t xml:space="preserve"> </w:t>
      </w:r>
      <w:r w:rsidRPr="00AC099E">
        <w:rPr>
          <w:lang w:eastAsia="zh-CN"/>
        </w:rPr>
        <w:t>hazard</w:t>
      </w:r>
      <w:r w:rsidR="002C6964" w:rsidRPr="00AC099E">
        <w:rPr>
          <w:lang w:eastAsia="zh-CN"/>
        </w:rPr>
        <w:t xml:space="preserve"> </w:t>
      </w:r>
      <w:r w:rsidR="00796A90" w:rsidRPr="00AC099E">
        <w:rPr>
          <w:lang w:eastAsia="zh-CN"/>
        </w:rPr>
        <w:t>characteristics</w:t>
      </w:r>
      <w:r w:rsidRPr="00AC099E">
        <w:rPr>
          <w:lang w:eastAsia="zh-CN"/>
        </w:rPr>
        <w:t>;</w:t>
      </w:r>
    </w:p>
    <w:p w:rsidR="000610FE" w:rsidRPr="00AC099E"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A4160</w:t>
      </w:r>
      <w:r w:rsidR="007162AD" w:rsidRPr="00AC099E">
        <w:rPr>
          <w:lang w:eastAsia="zh-CN"/>
        </w:rPr>
        <w:t>:</w:t>
      </w:r>
      <w:r w:rsidR="002C6964" w:rsidRPr="00AC099E">
        <w:rPr>
          <w:lang w:eastAsia="zh-CN"/>
        </w:rPr>
        <w:t xml:space="preserve"> </w:t>
      </w:r>
      <w:r w:rsidRPr="00AC099E">
        <w:rPr>
          <w:lang w:eastAsia="zh-CN"/>
        </w:rPr>
        <w:t>Spent</w:t>
      </w:r>
      <w:r w:rsidR="002C6964" w:rsidRPr="00AC099E">
        <w:rPr>
          <w:lang w:eastAsia="zh-CN"/>
        </w:rPr>
        <w:t xml:space="preserve"> </w:t>
      </w:r>
      <w:r w:rsidRPr="00AC099E">
        <w:rPr>
          <w:lang w:eastAsia="zh-CN"/>
        </w:rPr>
        <w:t>activated</w:t>
      </w:r>
      <w:r w:rsidR="002C6964" w:rsidRPr="00AC099E">
        <w:rPr>
          <w:lang w:eastAsia="zh-CN"/>
        </w:rPr>
        <w:t xml:space="preserve"> </w:t>
      </w:r>
      <w:r w:rsidRPr="00AC099E">
        <w:rPr>
          <w:lang w:eastAsia="zh-CN"/>
        </w:rPr>
        <w:t>carbon</w:t>
      </w:r>
      <w:r w:rsidR="002C6964" w:rsidRPr="00AC099E">
        <w:rPr>
          <w:lang w:eastAsia="zh-CN"/>
        </w:rPr>
        <w:t xml:space="preserve"> </w:t>
      </w:r>
      <w:r w:rsidRPr="00AC099E">
        <w:rPr>
          <w:lang w:eastAsia="zh-CN"/>
        </w:rPr>
        <w:t>not</w:t>
      </w:r>
      <w:r w:rsidR="002C6964" w:rsidRPr="00AC099E">
        <w:rPr>
          <w:lang w:eastAsia="zh-CN"/>
        </w:rPr>
        <w:t xml:space="preserve"> </w:t>
      </w:r>
      <w:r w:rsidRPr="00AC099E">
        <w:rPr>
          <w:lang w:eastAsia="zh-CN"/>
        </w:rPr>
        <w:t>included</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list</w:t>
      </w:r>
      <w:r w:rsidR="002C6964" w:rsidRPr="00AC099E">
        <w:rPr>
          <w:lang w:eastAsia="zh-CN"/>
        </w:rPr>
        <w:t xml:space="preserve"> </w:t>
      </w:r>
      <w:r w:rsidRPr="00AC099E">
        <w:rPr>
          <w:lang w:eastAsia="zh-CN"/>
        </w:rPr>
        <w:t>B</w:t>
      </w:r>
      <w:r w:rsidR="002C6964" w:rsidRPr="00AC099E">
        <w:rPr>
          <w:lang w:eastAsia="zh-CN"/>
        </w:rPr>
        <w:t xml:space="preserve"> </w:t>
      </w:r>
      <w:r w:rsidRPr="00AC099E">
        <w:rPr>
          <w:lang w:eastAsia="zh-CN"/>
        </w:rPr>
        <w:t>(note</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related</w:t>
      </w:r>
      <w:r w:rsidR="002C6964" w:rsidRPr="00AC099E">
        <w:rPr>
          <w:lang w:eastAsia="zh-CN"/>
        </w:rPr>
        <w:t xml:space="preserve"> </w:t>
      </w:r>
      <w:r w:rsidRPr="00AC099E">
        <w:rPr>
          <w:lang w:eastAsia="zh-CN"/>
        </w:rPr>
        <w:t>entry</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list</w:t>
      </w:r>
      <w:r w:rsidR="002C6964" w:rsidRPr="00AC099E">
        <w:rPr>
          <w:lang w:eastAsia="zh-CN"/>
        </w:rPr>
        <w:t xml:space="preserve"> </w:t>
      </w:r>
      <w:r w:rsidRPr="00AC099E">
        <w:rPr>
          <w:lang w:eastAsia="zh-CN"/>
        </w:rPr>
        <w:t>B</w:t>
      </w:r>
      <w:r w:rsidR="002C6964" w:rsidRPr="00AC099E">
        <w:rPr>
          <w:lang w:eastAsia="zh-CN"/>
        </w:rPr>
        <w:t xml:space="preserve"> </w:t>
      </w:r>
      <w:r w:rsidRPr="00AC099E">
        <w:rPr>
          <w:lang w:eastAsia="zh-CN"/>
        </w:rPr>
        <w:t>B2060</w:t>
      </w:r>
      <w:r w:rsidR="00A30FDF" w:rsidRPr="00AC099E">
        <w:rPr>
          <w:lang w:eastAsia="zh-CN"/>
        </w:rPr>
        <w:t>).</w:t>
      </w:r>
    </w:p>
    <w:p w:rsidR="0079046F" w:rsidRPr="00AC099E" w:rsidRDefault="008B5E12" w:rsidP="00B816AC">
      <w:pPr>
        <w:pStyle w:val="ListParagraph"/>
        <w:spacing w:after="120"/>
        <w:ind w:left="1411" w:firstLine="0"/>
        <w:rPr>
          <w:rFonts w:eastAsia="SimHei"/>
        </w:rPr>
      </w:pPr>
      <w:r w:rsidRPr="00AC099E">
        <w:rPr>
          <w:rFonts w:eastAsia="SimHei"/>
        </w:rPr>
        <w:t xml:space="preserve">List B of Annex IX lists wastes that will not be wastes covered by </w:t>
      </w:r>
      <w:r w:rsidR="00E3113F" w:rsidRPr="00AC099E">
        <w:rPr>
          <w:rFonts w:eastAsia="SimHei"/>
        </w:rPr>
        <w:t>A</w:t>
      </w:r>
      <w:r w:rsidRPr="00AC099E">
        <w:rPr>
          <w:rFonts w:eastAsia="SimHei"/>
        </w:rPr>
        <w:t xml:space="preserve">rticle 1, paragraph 1 (a), unless they contain Annex I material to an extent causing them to exhibit an Annex III characteristic. </w:t>
      </w:r>
      <w:r w:rsidR="0079046F" w:rsidRPr="00AC099E">
        <w:rPr>
          <w:rFonts w:eastAsia="SimHei"/>
        </w:rPr>
        <w:t>List</w:t>
      </w:r>
      <w:r w:rsidR="002C6964" w:rsidRPr="00AC099E">
        <w:rPr>
          <w:rFonts w:eastAsia="SimHei"/>
        </w:rPr>
        <w:t xml:space="preserve"> </w:t>
      </w:r>
      <w:r w:rsidR="0079046F" w:rsidRPr="00AC099E">
        <w:rPr>
          <w:rFonts w:eastAsia="SimHei"/>
        </w:rPr>
        <w:t>B</w:t>
      </w:r>
      <w:r w:rsidR="002C6964" w:rsidRPr="00AC099E">
        <w:rPr>
          <w:rFonts w:eastAsia="SimHei"/>
        </w:rPr>
        <w:t xml:space="preserve"> </w:t>
      </w:r>
      <w:r w:rsidR="0079046F" w:rsidRPr="00AC099E">
        <w:rPr>
          <w:rFonts w:eastAsia="SimHei"/>
        </w:rPr>
        <w:t>of</w:t>
      </w:r>
      <w:r w:rsidR="002C6964" w:rsidRPr="00AC099E">
        <w:rPr>
          <w:rFonts w:eastAsia="SimHei"/>
        </w:rPr>
        <w:t xml:space="preserve"> </w:t>
      </w:r>
      <w:r w:rsidR="0079046F" w:rsidRPr="00AC099E">
        <w:rPr>
          <w:rFonts w:eastAsia="SimHei"/>
        </w:rPr>
        <w:t>Annex</w:t>
      </w:r>
      <w:r w:rsidR="002C6964" w:rsidRPr="00AC099E">
        <w:rPr>
          <w:rFonts w:eastAsia="SimHei"/>
        </w:rPr>
        <w:t xml:space="preserve"> </w:t>
      </w:r>
      <w:r w:rsidR="0079046F" w:rsidRPr="00AC099E">
        <w:rPr>
          <w:rFonts w:eastAsia="SimHei"/>
        </w:rPr>
        <w:t>IX</w:t>
      </w:r>
      <w:r w:rsidR="002C6964" w:rsidRPr="00AC099E">
        <w:rPr>
          <w:rFonts w:eastAsia="SimHei"/>
        </w:rPr>
        <w:t xml:space="preserve"> </w:t>
      </w:r>
      <w:r w:rsidR="0079046F" w:rsidRPr="00AC099E">
        <w:rPr>
          <w:rFonts w:eastAsia="SimHei"/>
        </w:rPr>
        <w:t>includes</w:t>
      </w:r>
      <w:r w:rsidR="002C6964" w:rsidRPr="00AC099E">
        <w:rPr>
          <w:rFonts w:eastAsia="SimHei"/>
        </w:rPr>
        <w:t xml:space="preserve"> </w:t>
      </w:r>
      <w:r w:rsidR="0079046F" w:rsidRPr="00AC099E">
        <w:rPr>
          <w:rFonts w:eastAsia="SimHei"/>
        </w:rPr>
        <w:t>a</w:t>
      </w:r>
      <w:r w:rsidR="002C6964" w:rsidRPr="00AC099E">
        <w:rPr>
          <w:rFonts w:eastAsia="SimHei"/>
        </w:rPr>
        <w:t xml:space="preserve"> </w:t>
      </w:r>
      <w:r w:rsidR="0079046F" w:rsidRPr="00AC099E">
        <w:rPr>
          <w:rFonts w:eastAsia="SimHei"/>
        </w:rPr>
        <w:t>number</w:t>
      </w:r>
      <w:r w:rsidR="002C6964" w:rsidRPr="00AC099E">
        <w:rPr>
          <w:rFonts w:eastAsia="SimHei"/>
        </w:rPr>
        <w:t xml:space="preserve"> </w:t>
      </w:r>
      <w:r w:rsidR="0079046F" w:rsidRPr="00AC099E">
        <w:rPr>
          <w:rFonts w:eastAsia="SimHei"/>
        </w:rPr>
        <w:t>of</w:t>
      </w:r>
      <w:r w:rsidR="002C6964" w:rsidRPr="00AC099E">
        <w:rPr>
          <w:rFonts w:eastAsia="SimHei"/>
        </w:rPr>
        <w:t xml:space="preserve"> </w:t>
      </w:r>
      <w:r w:rsidR="0079046F" w:rsidRPr="00AC099E">
        <w:rPr>
          <w:rFonts w:eastAsia="SimHei"/>
        </w:rPr>
        <w:t>wastes</w:t>
      </w:r>
      <w:r w:rsidR="002C6964" w:rsidRPr="00AC099E">
        <w:rPr>
          <w:rFonts w:eastAsia="SimHei"/>
        </w:rPr>
        <w:t xml:space="preserve"> </w:t>
      </w:r>
      <w:r w:rsidR="0079046F" w:rsidRPr="00AC099E">
        <w:rPr>
          <w:rFonts w:eastAsia="SimHei"/>
        </w:rPr>
        <w:t>or</w:t>
      </w:r>
      <w:r w:rsidR="002C6964" w:rsidRPr="00AC099E">
        <w:rPr>
          <w:rFonts w:eastAsia="SimHei"/>
        </w:rPr>
        <w:t xml:space="preserve"> </w:t>
      </w:r>
      <w:r w:rsidR="0079046F" w:rsidRPr="00AC099E">
        <w:rPr>
          <w:rFonts w:eastAsia="SimHei"/>
        </w:rPr>
        <w:t>waste</w:t>
      </w:r>
      <w:r w:rsidR="002C6964" w:rsidRPr="00AC099E">
        <w:rPr>
          <w:rFonts w:eastAsia="SimHei"/>
        </w:rPr>
        <w:t xml:space="preserve"> </w:t>
      </w:r>
      <w:r w:rsidR="0079046F" w:rsidRPr="00AC099E">
        <w:rPr>
          <w:rFonts w:eastAsia="SimHei"/>
        </w:rPr>
        <w:t>categories</w:t>
      </w:r>
      <w:r w:rsidR="002C6964" w:rsidRPr="00AC099E">
        <w:rPr>
          <w:rFonts w:eastAsia="SimHei"/>
        </w:rPr>
        <w:t xml:space="preserve"> </w:t>
      </w:r>
      <w:r w:rsidR="0079046F" w:rsidRPr="00AC099E">
        <w:rPr>
          <w:rFonts w:eastAsia="SimHei"/>
        </w:rPr>
        <w:t>that</w:t>
      </w:r>
      <w:r w:rsidR="002C6964" w:rsidRPr="00AC099E">
        <w:rPr>
          <w:rFonts w:eastAsia="SimHei"/>
        </w:rPr>
        <w:t xml:space="preserve"> </w:t>
      </w:r>
      <w:r w:rsidR="0079046F" w:rsidRPr="00AC099E">
        <w:rPr>
          <w:rFonts w:eastAsia="SimHei"/>
        </w:rPr>
        <w:t>have</w:t>
      </w:r>
      <w:r w:rsidR="002C6964" w:rsidRPr="00AC099E">
        <w:rPr>
          <w:rFonts w:eastAsia="SimHei"/>
        </w:rPr>
        <w:t xml:space="preserve"> </w:t>
      </w:r>
      <w:r w:rsidR="0079046F" w:rsidRPr="00AC099E">
        <w:rPr>
          <w:rFonts w:eastAsia="SimHei"/>
        </w:rPr>
        <w:t>the</w:t>
      </w:r>
      <w:r w:rsidR="002C6964" w:rsidRPr="00AC099E">
        <w:rPr>
          <w:rFonts w:eastAsia="SimHei"/>
        </w:rPr>
        <w:t xml:space="preserve"> </w:t>
      </w:r>
      <w:r w:rsidR="0079046F" w:rsidRPr="00AC099E">
        <w:rPr>
          <w:rFonts w:eastAsia="SimHei"/>
        </w:rPr>
        <w:t>potential</w:t>
      </w:r>
      <w:r w:rsidR="002C6964" w:rsidRPr="00AC099E">
        <w:rPr>
          <w:rFonts w:eastAsia="SimHei"/>
        </w:rPr>
        <w:t xml:space="preserve"> </w:t>
      </w:r>
      <w:r w:rsidR="0079046F" w:rsidRPr="00AC099E">
        <w:rPr>
          <w:rFonts w:eastAsia="SimHei"/>
        </w:rPr>
        <w:t>to</w:t>
      </w:r>
      <w:r w:rsidR="002C6964" w:rsidRPr="00AC099E">
        <w:rPr>
          <w:rFonts w:eastAsia="SimHei"/>
        </w:rPr>
        <w:t xml:space="preserve"> </w:t>
      </w:r>
      <w:r w:rsidR="0079046F" w:rsidRPr="00AC099E">
        <w:rPr>
          <w:rFonts w:eastAsia="SimHei"/>
        </w:rPr>
        <w:t>contain</w:t>
      </w:r>
      <w:r w:rsidR="002C6964" w:rsidRPr="00AC099E">
        <w:rPr>
          <w:rFonts w:eastAsia="SimHei"/>
        </w:rPr>
        <w:t xml:space="preserve"> </w:t>
      </w:r>
      <w:r w:rsidR="0079046F" w:rsidRPr="00AC099E">
        <w:rPr>
          <w:rFonts w:eastAsia="SimHei"/>
        </w:rPr>
        <w:t>or</w:t>
      </w:r>
      <w:r w:rsidR="002C6964" w:rsidRPr="00AC099E">
        <w:rPr>
          <w:rFonts w:eastAsia="SimHei"/>
        </w:rPr>
        <w:t xml:space="preserve"> </w:t>
      </w:r>
      <w:r w:rsidR="0079046F" w:rsidRPr="00AC099E">
        <w:rPr>
          <w:rFonts w:eastAsia="SimHei"/>
        </w:rPr>
        <w:t>be</w:t>
      </w:r>
      <w:r w:rsidR="002C6964" w:rsidRPr="00AC099E">
        <w:rPr>
          <w:rFonts w:eastAsia="SimHei"/>
        </w:rPr>
        <w:t xml:space="preserve"> </w:t>
      </w:r>
      <w:r w:rsidR="0079046F" w:rsidRPr="00AC099E">
        <w:rPr>
          <w:rFonts w:eastAsia="SimHei"/>
        </w:rPr>
        <w:t>contaminated</w:t>
      </w:r>
      <w:r w:rsidR="002C6964" w:rsidRPr="00AC099E">
        <w:rPr>
          <w:rFonts w:eastAsia="SimHei"/>
        </w:rPr>
        <w:t xml:space="preserve"> </w:t>
      </w:r>
      <w:r w:rsidR="0079046F" w:rsidRPr="00AC099E">
        <w:rPr>
          <w:rFonts w:eastAsia="SimHei"/>
        </w:rPr>
        <w:t>with</w:t>
      </w:r>
      <w:r w:rsidR="002C6964" w:rsidRPr="00AC099E">
        <w:rPr>
          <w:rFonts w:eastAsia="SimHei"/>
        </w:rPr>
        <w:t xml:space="preserve"> </w:t>
      </w:r>
      <w:r w:rsidR="00B6614C" w:rsidRPr="00AC099E">
        <w:rPr>
          <w:rFonts w:eastAsia="SimHei"/>
        </w:rPr>
        <w:t xml:space="preserve">PCP </w:t>
      </w:r>
      <w:r w:rsidR="00F0749E" w:rsidRPr="00AC099E">
        <w:rPr>
          <w:rFonts w:eastAsia="SimHei"/>
        </w:rPr>
        <w:t>and its salts and esters</w:t>
      </w:r>
      <w:r w:rsidR="0079046F" w:rsidRPr="00AC099E">
        <w:rPr>
          <w:rFonts w:eastAsia="SimHei"/>
        </w:rPr>
        <w:t>,</w:t>
      </w:r>
      <w:r w:rsidR="002C6964" w:rsidRPr="00AC099E">
        <w:rPr>
          <w:rFonts w:eastAsia="SimHei"/>
        </w:rPr>
        <w:t xml:space="preserve"> </w:t>
      </w:r>
      <w:r w:rsidR="0079046F" w:rsidRPr="00AC099E">
        <w:rPr>
          <w:rFonts w:eastAsia="SimHei"/>
        </w:rPr>
        <w:t>including:</w:t>
      </w:r>
    </w:p>
    <w:p w:rsidR="005D03AA" w:rsidRPr="00AC099E" w:rsidRDefault="005D03AA" w:rsidP="000E0972">
      <w:pPr>
        <w:pStyle w:val="ListParagraph"/>
        <w:widowControl w:val="0"/>
        <w:numPr>
          <w:ilvl w:val="4"/>
          <w:numId w:val="18"/>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B2060</w:t>
      </w:r>
      <w:r w:rsidR="007162AD" w:rsidRPr="00AC099E">
        <w:t>:</w:t>
      </w:r>
      <w:r w:rsidRPr="00AC099E">
        <w:t xml:space="preserve"> Spent activated carbon not containing any Annex I constituents to the extent they exhibit Annex III characteristics, for example, carbon resulting from the treatment of potable water and processes of the food industry and vitamin production (note the related entry on list A A4160));</w:t>
      </w:r>
    </w:p>
    <w:p w:rsidR="005D03AA" w:rsidRPr="00AC099E" w:rsidRDefault="005D03AA" w:rsidP="00741300">
      <w:pPr>
        <w:pStyle w:val="ListParagraph"/>
        <w:widowControl w:val="0"/>
        <w:numPr>
          <w:ilvl w:val="4"/>
          <w:numId w:val="18"/>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B3020</w:t>
      </w:r>
      <w:r w:rsidR="007162AD" w:rsidRPr="00AC099E">
        <w:t>:</w:t>
      </w:r>
      <w:r w:rsidR="00796A90" w:rsidRPr="00AC099E">
        <w:t xml:space="preserve"> </w:t>
      </w:r>
      <w:r w:rsidRPr="00AC099E">
        <w:t>Paper, pape</w:t>
      </w:r>
      <w:r w:rsidR="00796A90" w:rsidRPr="00AC099E">
        <w:t>rboard and paper product wastes</w:t>
      </w:r>
      <w:r w:rsidR="00741300">
        <w:t>;</w:t>
      </w:r>
      <w:r w:rsidR="001E32E2" w:rsidRPr="00AC099E">
        <w:rPr>
          <w:rStyle w:val="FootnoteReference"/>
        </w:rPr>
        <w:footnoteReference w:id="12"/>
      </w:r>
    </w:p>
    <w:p w:rsidR="005D03AA" w:rsidRPr="00AC099E" w:rsidRDefault="005D03AA" w:rsidP="00741300">
      <w:pPr>
        <w:pStyle w:val="ListParagraph"/>
        <w:widowControl w:val="0"/>
        <w:numPr>
          <w:ilvl w:val="4"/>
          <w:numId w:val="18"/>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B3030</w:t>
      </w:r>
      <w:r w:rsidR="007162AD" w:rsidRPr="00AC099E">
        <w:t>:</w:t>
      </w:r>
      <w:r w:rsidRPr="00AC099E">
        <w:t xml:space="preserve"> Textile waste</w:t>
      </w:r>
      <w:r w:rsidR="00741300">
        <w:t>;</w:t>
      </w:r>
      <w:r w:rsidR="001E32E2" w:rsidRPr="00AC099E">
        <w:rPr>
          <w:rStyle w:val="FootnoteReference"/>
        </w:rPr>
        <w:footnoteReference w:id="13"/>
      </w:r>
    </w:p>
    <w:p w:rsidR="005D03AA" w:rsidRPr="00AC099E" w:rsidRDefault="00796A90" w:rsidP="00D2013F">
      <w:pPr>
        <w:pStyle w:val="ListParagraph"/>
        <w:widowControl w:val="0"/>
        <w:numPr>
          <w:ilvl w:val="4"/>
          <w:numId w:val="18"/>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B3035</w:t>
      </w:r>
      <w:r w:rsidR="007162AD" w:rsidRPr="00AC099E">
        <w:t>:</w:t>
      </w:r>
      <w:r w:rsidRPr="00AC099E">
        <w:t xml:space="preserve"> </w:t>
      </w:r>
      <w:r w:rsidR="005D03AA" w:rsidRPr="00AC099E">
        <w:t>Waste textile floor coverings, carpets</w:t>
      </w:r>
      <w:r w:rsidR="00D2013F">
        <w:t>;</w:t>
      </w:r>
    </w:p>
    <w:p w:rsidR="00EE1DCC" w:rsidRPr="00AC099E" w:rsidRDefault="00EE1DCC" w:rsidP="000E0972">
      <w:pPr>
        <w:pStyle w:val="ListParagraph"/>
        <w:widowControl w:val="0"/>
        <w:numPr>
          <w:ilvl w:val="4"/>
          <w:numId w:val="18"/>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B4020: Wastes from production, formulation and use of resins, latex, plasticizers, glues/adhesives.</w:t>
      </w:r>
      <w:r w:rsidRPr="00AC099E">
        <w:rPr>
          <w:rStyle w:val="FootnoteReference"/>
        </w:rPr>
        <w:footnoteReference w:id="14"/>
      </w:r>
    </w:p>
    <w:p w:rsidR="0079046F" w:rsidRPr="00AC099E" w:rsidRDefault="0079046F" w:rsidP="00EA3417">
      <w:pPr>
        <w:pStyle w:val="ListParagraph"/>
        <w:tabs>
          <w:tab w:val="left" w:pos="2552"/>
          <w:tab w:val="left" w:pos="2700"/>
        </w:tabs>
        <w:snapToGrid w:val="0"/>
        <w:spacing w:after="120"/>
        <w:ind w:left="1985" w:hanging="566"/>
        <w:rPr>
          <w:sz w:val="24"/>
          <w:szCs w:val="24"/>
          <w:lang w:eastAsia="zh-CN"/>
        </w:rPr>
      </w:pPr>
      <w:r w:rsidRPr="00AC099E">
        <w:rPr>
          <w:lang w:eastAsia="zh-CN"/>
        </w:rPr>
        <w:t>For</w:t>
      </w:r>
      <w:r w:rsidR="002C6964" w:rsidRPr="00AC099E">
        <w:rPr>
          <w:lang w:eastAsia="zh-CN"/>
        </w:rPr>
        <w:t xml:space="preserve"> </w:t>
      </w:r>
      <w:r w:rsidRPr="00AC099E">
        <w:rPr>
          <w:lang w:eastAsia="zh-CN"/>
        </w:rPr>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II.A</w:t>
      </w:r>
      <w:r w:rsidR="00DC4D26" w:rsidRPr="00AC099E">
        <w:rPr>
          <w:rFonts w:hint="eastAsia"/>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6C14CA">
      <w:pPr>
        <w:pStyle w:val="Heading2"/>
        <w:keepNext/>
        <w:spacing w:before="240" w:line="240" w:lineRule="auto"/>
        <w:ind w:firstLine="720"/>
        <w:rPr>
          <w:rFonts w:ascii="Times New Roman" w:hAnsi="Times New Roman"/>
          <w:b/>
          <w:bCs/>
        </w:rPr>
      </w:pPr>
      <w:bookmarkStart w:id="36" w:name="_Toc395642704"/>
      <w:bookmarkStart w:id="37" w:name="_Toc412228499"/>
      <w:bookmarkStart w:id="38" w:name="_Toc450124975"/>
      <w:r w:rsidRPr="00AC099E">
        <w:rPr>
          <w:rFonts w:ascii="Times New Roman" w:hAnsi="Times New Roman"/>
          <w:b/>
          <w:bCs/>
        </w:rPr>
        <w:t>B.</w:t>
      </w:r>
      <w:r w:rsidRPr="00AC099E">
        <w:rPr>
          <w:rFonts w:ascii="Times New Roman" w:hAnsi="Times New Roman"/>
          <w:b/>
          <w:bCs/>
        </w:rPr>
        <w:tab/>
        <w:t>Stockholm</w:t>
      </w:r>
      <w:r w:rsidR="002C6964" w:rsidRPr="00AC099E">
        <w:rPr>
          <w:rFonts w:ascii="Times New Roman" w:hAnsi="Times New Roman"/>
          <w:b/>
          <w:bCs/>
        </w:rPr>
        <w:t xml:space="preserve"> </w:t>
      </w:r>
      <w:r w:rsidRPr="00AC099E">
        <w:rPr>
          <w:rFonts w:ascii="Times New Roman" w:hAnsi="Times New Roman"/>
          <w:b/>
          <w:bCs/>
        </w:rPr>
        <w:t>Convention</w:t>
      </w:r>
      <w:bookmarkEnd w:id="36"/>
      <w:bookmarkEnd w:id="37"/>
      <w:bookmarkEnd w:id="38"/>
    </w:p>
    <w:p w:rsidR="0079046F" w:rsidRPr="00AC099E" w:rsidRDefault="0079046F" w:rsidP="00B816AC">
      <w:pPr>
        <w:pStyle w:val="ListParagraph"/>
        <w:spacing w:after="120"/>
        <w:ind w:left="1411" w:firstLine="0"/>
        <w:rPr>
          <w:rFonts w:eastAsia="SimHei"/>
        </w:rPr>
      </w:pPr>
      <w:r w:rsidRPr="00AC099E">
        <w:rPr>
          <w:rFonts w:eastAsia="SimHei"/>
        </w:rPr>
        <w:t>The</w:t>
      </w:r>
      <w:r w:rsidR="002C6964" w:rsidRPr="00AC099E">
        <w:rPr>
          <w:rFonts w:eastAsia="SimHei"/>
        </w:rPr>
        <w:t xml:space="preserve"> </w:t>
      </w:r>
      <w:r w:rsidRPr="00AC099E">
        <w:rPr>
          <w:rFonts w:eastAsia="SimHei"/>
        </w:rPr>
        <w:t>present</w:t>
      </w:r>
      <w:r w:rsidR="002C6964" w:rsidRPr="00AC099E">
        <w:rPr>
          <w:rFonts w:eastAsia="SimHei"/>
        </w:rPr>
        <w:t xml:space="preserve"> </w:t>
      </w:r>
      <w:r w:rsidR="00517C46" w:rsidRPr="00AC099E">
        <w:rPr>
          <w:rFonts w:eastAsia="SimHei"/>
        </w:rPr>
        <w:t xml:space="preserve">guidelines </w:t>
      </w:r>
      <w:r w:rsidRPr="00AC099E">
        <w:rPr>
          <w:rFonts w:eastAsia="SimHei"/>
        </w:rPr>
        <w:t>cover</w:t>
      </w:r>
      <w:r w:rsidR="002C6964" w:rsidRPr="00AC099E">
        <w:rPr>
          <w:rFonts w:eastAsia="SimHei"/>
        </w:rPr>
        <w:t xml:space="preserve"> </w:t>
      </w:r>
      <w:r w:rsidR="00517C46" w:rsidRPr="00AC099E">
        <w:rPr>
          <w:rFonts w:eastAsia="SimHei"/>
        </w:rPr>
        <w:t>intentionally-</w:t>
      </w:r>
      <w:r w:rsidRPr="00AC099E">
        <w:rPr>
          <w:rFonts w:eastAsia="SimHei"/>
        </w:rPr>
        <w:t>produced</w:t>
      </w:r>
      <w:r w:rsidR="002C6964" w:rsidRPr="00AC099E">
        <w:rPr>
          <w:rFonts w:eastAsia="SimHei"/>
        </w:rPr>
        <w:t xml:space="preserve"> </w:t>
      </w:r>
      <w:r w:rsidR="00B6614C" w:rsidRPr="00AC099E">
        <w:rPr>
          <w:rFonts w:eastAsia="SimHei"/>
        </w:rPr>
        <w:t xml:space="preserve">PCP </w:t>
      </w:r>
      <w:r w:rsidR="00733BD5" w:rsidRPr="00AC099E">
        <w:rPr>
          <w:rFonts w:eastAsia="SimHei"/>
        </w:rPr>
        <w:t>and its salts and esters</w:t>
      </w:r>
      <w:r w:rsidRPr="00AC099E">
        <w:rPr>
          <w:rFonts w:eastAsia="SimHei"/>
        </w:rPr>
        <w:t>,</w:t>
      </w:r>
      <w:r w:rsidR="002C6964" w:rsidRPr="00AC099E">
        <w:rPr>
          <w:rFonts w:eastAsia="SimHei"/>
        </w:rPr>
        <w:t xml:space="preserve"> </w:t>
      </w:r>
      <w:r w:rsidRPr="00AC099E">
        <w:rPr>
          <w:rFonts w:eastAsia="SimHei"/>
        </w:rPr>
        <w:t>whose</w:t>
      </w:r>
      <w:r w:rsidR="002C6964" w:rsidRPr="00AC099E">
        <w:rPr>
          <w:rFonts w:eastAsia="SimHei"/>
        </w:rPr>
        <w:t xml:space="preserve"> </w:t>
      </w:r>
      <w:r w:rsidRPr="00AC099E">
        <w:rPr>
          <w:rFonts w:eastAsia="SimHei"/>
        </w:rPr>
        <w:t>production</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use</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be</w:t>
      </w:r>
      <w:r w:rsidR="002C6964" w:rsidRPr="00AC099E">
        <w:rPr>
          <w:rFonts w:eastAsia="SimHei"/>
        </w:rPr>
        <w:t xml:space="preserve"> </w:t>
      </w:r>
      <w:r w:rsidR="00D65724" w:rsidRPr="00AC099E">
        <w:rPr>
          <w:rFonts w:eastAsia="SimHei"/>
        </w:rPr>
        <w:t xml:space="preserve">eliminated </w:t>
      </w:r>
      <w:r w:rsidRPr="00AC099E">
        <w:rPr>
          <w:rFonts w:eastAsia="SimHei"/>
        </w:rPr>
        <w:t>in</w:t>
      </w:r>
      <w:r w:rsidR="002C6964" w:rsidRPr="00AC099E">
        <w:rPr>
          <w:rFonts w:eastAsia="SimHei"/>
        </w:rPr>
        <w:t xml:space="preserve"> </w:t>
      </w:r>
      <w:r w:rsidRPr="00AC099E">
        <w:rPr>
          <w:rFonts w:eastAsia="SimHei"/>
        </w:rPr>
        <w:t>accordance</w:t>
      </w:r>
      <w:r w:rsidR="002C6964" w:rsidRPr="00AC099E">
        <w:rPr>
          <w:rFonts w:eastAsia="SimHei"/>
        </w:rPr>
        <w:t xml:space="preserve"> </w:t>
      </w:r>
      <w:r w:rsidRPr="00AC099E">
        <w:rPr>
          <w:rFonts w:eastAsia="SimHei"/>
        </w:rPr>
        <w:t>with</w:t>
      </w:r>
      <w:r w:rsidR="002C6964" w:rsidRPr="00AC099E">
        <w:rPr>
          <w:rFonts w:eastAsia="SimHei"/>
        </w:rPr>
        <w:t xml:space="preserve"> </w:t>
      </w:r>
      <w:r w:rsidR="00517C46" w:rsidRPr="00AC099E">
        <w:rPr>
          <w:rFonts w:eastAsia="SimHei"/>
        </w:rPr>
        <w:t>A</w:t>
      </w:r>
      <w:r w:rsidRPr="00AC099E">
        <w:rPr>
          <w:rFonts w:eastAsia="SimHei"/>
        </w:rPr>
        <w:t>rticle</w:t>
      </w:r>
      <w:r w:rsidR="002C6964" w:rsidRPr="00AC099E">
        <w:rPr>
          <w:rFonts w:eastAsia="SimHei"/>
        </w:rPr>
        <w:t xml:space="preserve"> </w:t>
      </w:r>
      <w:r w:rsidRPr="00AC099E">
        <w:rPr>
          <w:rFonts w:eastAsia="SimHei"/>
        </w:rPr>
        <w:t>3</w:t>
      </w:r>
      <w:r w:rsidR="002C6964" w:rsidRPr="00AC099E">
        <w:rPr>
          <w:rFonts w:eastAsia="SimHei"/>
        </w:rPr>
        <w:t xml:space="preserve"> </w:t>
      </w:r>
      <w:r w:rsidRPr="00AC099E">
        <w:rPr>
          <w:rFonts w:eastAsia="SimHei"/>
        </w:rPr>
        <w:t>and</w:t>
      </w:r>
      <w:r w:rsidR="002C6964" w:rsidRPr="00AC099E">
        <w:rPr>
          <w:rFonts w:eastAsia="SimHei"/>
        </w:rPr>
        <w:t xml:space="preserve"> </w:t>
      </w:r>
      <w:r w:rsidR="00B85D7C" w:rsidRPr="00AC099E">
        <w:rPr>
          <w:rFonts w:eastAsia="SimHei"/>
        </w:rPr>
        <w:t>p</w:t>
      </w:r>
      <w:r w:rsidR="00045AE1" w:rsidRPr="00AC099E">
        <w:rPr>
          <w:rFonts w:eastAsia="SimHei"/>
        </w:rPr>
        <w:t xml:space="preserve">art I of </w:t>
      </w:r>
      <w:r w:rsidRPr="00AC099E">
        <w:rPr>
          <w:rFonts w:eastAsia="SimHei"/>
        </w:rPr>
        <w:t>Annex</w:t>
      </w:r>
      <w:r w:rsidR="002C6964" w:rsidRPr="00AC099E">
        <w:rPr>
          <w:rFonts w:eastAsia="SimHei"/>
        </w:rPr>
        <w:t xml:space="preserve"> </w:t>
      </w:r>
      <w:r w:rsidRPr="00AC099E">
        <w:rPr>
          <w:rFonts w:eastAsia="SimHei"/>
        </w:rPr>
        <w:t>A</w:t>
      </w:r>
      <w:r w:rsidR="002C6964" w:rsidRPr="00AC099E">
        <w:rPr>
          <w:rFonts w:eastAsia="SimHei"/>
        </w:rPr>
        <w:t xml:space="preserve"> </w:t>
      </w:r>
      <w:r w:rsidR="00517C46" w:rsidRPr="00AC099E">
        <w:rPr>
          <w:rFonts w:eastAsia="SimHei"/>
        </w:rPr>
        <w:t xml:space="preserve">to </w:t>
      </w:r>
      <w:r w:rsidRPr="00AC099E">
        <w:rPr>
          <w:rFonts w:eastAsia="SimHei"/>
        </w:rPr>
        <w:t>the</w:t>
      </w:r>
      <w:r w:rsidR="002C6964" w:rsidRPr="00AC099E">
        <w:rPr>
          <w:rFonts w:eastAsia="SimHei"/>
        </w:rPr>
        <w:t xml:space="preserve"> </w:t>
      </w:r>
      <w:r w:rsidRPr="00AC099E">
        <w:rPr>
          <w:rFonts w:eastAsia="SimHei"/>
        </w:rPr>
        <w:t>Stockholm</w:t>
      </w:r>
      <w:r w:rsidR="002C6964" w:rsidRPr="00AC099E">
        <w:rPr>
          <w:rFonts w:eastAsia="SimHei"/>
        </w:rPr>
        <w:t xml:space="preserve"> </w:t>
      </w:r>
      <w:r w:rsidRPr="00AC099E">
        <w:rPr>
          <w:rFonts w:eastAsia="SimHei"/>
        </w:rPr>
        <w:t>Convention.</w:t>
      </w:r>
    </w:p>
    <w:p w:rsidR="0079046F" w:rsidRPr="00AC099E" w:rsidRDefault="0079046F" w:rsidP="00B816AC">
      <w:pPr>
        <w:pStyle w:val="ListParagraph"/>
        <w:spacing w:after="120"/>
        <w:ind w:left="1411" w:firstLine="0"/>
        <w:rPr>
          <w:rFonts w:eastAsia="SimHei"/>
        </w:rPr>
      </w:pPr>
      <w:r w:rsidRPr="00AC099E">
        <w:rPr>
          <w:rFonts w:eastAsia="SimHei"/>
        </w:rPr>
        <w:lastRenderedPageBreak/>
        <w:t>Part</w:t>
      </w:r>
      <w:r w:rsidR="002C6964" w:rsidRPr="00AC099E">
        <w:rPr>
          <w:rFonts w:eastAsia="SimHei"/>
        </w:rPr>
        <w:t xml:space="preserve"> </w:t>
      </w:r>
      <w:r w:rsidRPr="00AC099E">
        <w:rPr>
          <w:rFonts w:eastAsia="SimHei"/>
        </w:rPr>
        <w:t>VII</w:t>
      </w:r>
      <w:r w:rsidR="00733BD5" w:rsidRPr="00AC099E">
        <w:rPr>
          <w:rFonts w:eastAsia="SimHei"/>
        </w:rPr>
        <w:t>I</w:t>
      </w:r>
      <w:r w:rsidR="00045AE1" w:rsidRPr="00AC099E">
        <w:rPr>
          <w:rFonts w:eastAsia="SimHei"/>
        </w:rPr>
        <w:t xml:space="preserve"> of </w:t>
      </w:r>
      <w:r w:rsidR="00A30FDF" w:rsidRPr="00AC099E">
        <w:rPr>
          <w:rFonts w:eastAsia="SimHei"/>
        </w:rPr>
        <w:t>Annex A</w:t>
      </w:r>
      <w:r w:rsidR="002C6964" w:rsidRPr="00AC099E">
        <w:rPr>
          <w:rFonts w:eastAsia="SimHei"/>
        </w:rPr>
        <w:t xml:space="preserve"> </w:t>
      </w:r>
      <w:r w:rsidR="00517C46" w:rsidRPr="00AC099E">
        <w:rPr>
          <w:rFonts w:eastAsia="SimHei"/>
        </w:rPr>
        <w:t xml:space="preserve">to the Stockholm Convention </w:t>
      </w:r>
      <w:r w:rsidRPr="00AC099E">
        <w:rPr>
          <w:rFonts w:eastAsia="SimHei"/>
        </w:rPr>
        <w:t>outlines</w:t>
      </w:r>
      <w:r w:rsidR="002C6964" w:rsidRPr="00AC099E">
        <w:rPr>
          <w:rFonts w:eastAsia="SimHei"/>
        </w:rPr>
        <w:t xml:space="preserve"> </w:t>
      </w:r>
      <w:r w:rsidRPr="00AC099E">
        <w:rPr>
          <w:rFonts w:eastAsia="SimHei"/>
        </w:rPr>
        <w:t>specific</w:t>
      </w:r>
      <w:r w:rsidR="002C6964" w:rsidRPr="00AC099E">
        <w:rPr>
          <w:rFonts w:eastAsia="SimHei"/>
        </w:rPr>
        <w:t xml:space="preserve"> </w:t>
      </w:r>
      <w:r w:rsidRPr="00AC099E">
        <w:rPr>
          <w:rFonts w:eastAsia="SimHei"/>
        </w:rPr>
        <w:t>requirements</w:t>
      </w:r>
      <w:r w:rsidR="002C6964" w:rsidRPr="00AC099E">
        <w:rPr>
          <w:rFonts w:eastAsia="SimHei"/>
        </w:rPr>
        <w:t xml:space="preserve"> </w:t>
      </w:r>
      <w:r w:rsidRPr="00AC099E">
        <w:rPr>
          <w:rFonts w:eastAsia="SimHei"/>
        </w:rPr>
        <w:t>for</w:t>
      </w:r>
      <w:r w:rsidR="002C6964" w:rsidRPr="00AC099E">
        <w:rPr>
          <w:rFonts w:eastAsia="SimHei"/>
        </w:rPr>
        <w:t xml:space="preserve"> </w:t>
      </w:r>
      <w:r w:rsidR="00733BD5" w:rsidRPr="00AC099E">
        <w:rPr>
          <w:rFonts w:eastAsia="SimHei"/>
        </w:rPr>
        <w:t xml:space="preserve">utility poles and cross-arms </w:t>
      </w:r>
      <w:r w:rsidRPr="00AC099E">
        <w:rPr>
          <w:rFonts w:eastAsia="SimHei"/>
        </w:rPr>
        <w:t>manufactured</w:t>
      </w:r>
      <w:r w:rsidR="002C6964" w:rsidRPr="00AC099E">
        <w:rPr>
          <w:rFonts w:eastAsia="SimHei"/>
        </w:rPr>
        <w:t xml:space="preserve"> </w:t>
      </w:r>
      <w:r w:rsidRPr="00AC099E">
        <w:rPr>
          <w:rFonts w:eastAsia="SimHei"/>
        </w:rPr>
        <w:t>under</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exemption,</w:t>
      </w:r>
      <w:r w:rsidR="002C6964" w:rsidRPr="00AC099E">
        <w:rPr>
          <w:rFonts w:eastAsia="SimHei"/>
        </w:rPr>
        <w:t xml:space="preserve"> </w:t>
      </w:r>
      <w:r w:rsidRPr="00AC099E">
        <w:rPr>
          <w:rFonts w:eastAsia="SimHei"/>
        </w:rPr>
        <w:t>as</w:t>
      </w:r>
      <w:r w:rsidR="002C6964" w:rsidRPr="00AC099E">
        <w:rPr>
          <w:rFonts w:eastAsia="SimHei"/>
        </w:rPr>
        <w:t xml:space="preserve"> </w:t>
      </w:r>
      <w:r w:rsidRPr="00AC099E">
        <w:rPr>
          <w:rFonts w:eastAsia="SimHei"/>
        </w:rPr>
        <w:t>follows:</w:t>
      </w:r>
      <w:r w:rsidR="00517C46" w:rsidRPr="00AC099E">
        <w:rPr>
          <w:rFonts w:eastAsia="SimHei"/>
        </w:rPr>
        <w:t xml:space="preserve"> </w:t>
      </w:r>
    </w:p>
    <w:p w:rsidR="0079046F" w:rsidRPr="00AC099E" w:rsidRDefault="006E4DA3" w:rsidP="004E275C">
      <w:pPr>
        <w:pStyle w:val="ListParagraph"/>
        <w:numPr>
          <w:ilvl w:val="0"/>
          <w:numId w:val="0"/>
        </w:numPr>
        <w:spacing w:after="120"/>
        <w:ind w:left="1411"/>
        <w:rPr>
          <w:rFonts w:eastAsia="SimHei"/>
        </w:rPr>
      </w:pPr>
      <w:r w:rsidRPr="00AC099E">
        <w:rPr>
          <w:rFonts w:eastAsia="SimHei"/>
        </w:rPr>
        <w:t>“</w:t>
      </w:r>
      <w:r w:rsidR="00733BD5" w:rsidRPr="00AC099E">
        <w:rPr>
          <w:rFonts w:eastAsia="SimHei"/>
        </w:rPr>
        <w:t>Each Party that has registered for the exemption pursuant to Article 4 for the production and use of pentachlorophenol for utility poles and cross-arms shall take the necessary measures to ensure that utility poles and cross-arms containing pentachlorophenol can be easily identified by labelling or other means throughout their life cycles. Articles treated with pentachlorophenol should not be reused for purposes other than those exempted.</w:t>
      </w:r>
      <w:r w:rsidRPr="00AC099E">
        <w:rPr>
          <w:rFonts w:eastAsia="SimHei"/>
        </w:rPr>
        <w:t>”</w:t>
      </w:r>
    </w:p>
    <w:p w:rsidR="00520684" w:rsidRPr="00AC099E" w:rsidRDefault="00520684" w:rsidP="00B816AC">
      <w:pPr>
        <w:pStyle w:val="ListParagraph"/>
        <w:spacing w:after="120"/>
        <w:ind w:left="1411" w:firstLine="0"/>
        <w:rPr>
          <w:rFonts w:eastAsia="SimHei"/>
        </w:rPr>
      </w:pPr>
      <w:r w:rsidRPr="00AC099E">
        <w:rPr>
          <w:rFonts w:eastAsia="SimHei"/>
        </w:rPr>
        <w:t xml:space="preserve">Further information on the register </w:t>
      </w:r>
      <w:r w:rsidR="00517C46" w:rsidRPr="00AC099E">
        <w:rPr>
          <w:rFonts w:eastAsia="SimHei"/>
        </w:rPr>
        <w:t xml:space="preserve">of specific exemptions </w:t>
      </w:r>
      <w:r w:rsidRPr="00AC099E">
        <w:rPr>
          <w:rFonts w:eastAsia="SimHei"/>
        </w:rPr>
        <w:t xml:space="preserve">for </w:t>
      </w:r>
      <w:r w:rsidR="00B6614C" w:rsidRPr="00AC099E">
        <w:rPr>
          <w:rFonts w:eastAsia="SimHei"/>
        </w:rPr>
        <w:t xml:space="preserve">PCP </w:t>
      </w:r>
      <w:r w:rsidRPr="00AC099E">
        <w:rPr>
          <w:rFonts w:eastAsia="SimHei"/>
        </w:rPr>
        <w:t>is available</w:t>
      </w:r>
      <w:r w:rsidR="00B6614C" w:rsidRPr="00AC099E">
        <w:rPr>
          <w:rFonts w:eastAsia="SimHei"/>
        </w:rPr>
        <w:t xml:space="preserve"> from: </w:t>
      </w:r>
      <w:hyperlink r:id="rId28" w:history="1">
        <w:r w:rsidR="00B6614C" w:rsidRPr="00AC099E">
          <w:rPr>
            <w:rFonts w:eastAsia="SimHei"/>
          </w:rPr>
          <w:t>www.pops.int</w:t>
        </w:r>
      </w:hyperlink>
      <w:r w:rsidRPr="00AC099E">
        <w:rPr>
          <w:rFonts w:eastAsia="SimHei"/>
        </w:rPr>
        <w:t>.</w:t>
      </w:r>
    </w:p>
    <w:p w:rsidR="0079046F" w:rsidRPr="00AC099E" w:rsidRDefault="0079046F" w:rsidP="00B816AC">
      <w:pPr>
        <w:pStyle w:val="ListParagraph"/>
        <w:spacing w:after="120"/>
        <w:ind w:left="1411" w:firstLine="0"/>
        <w:rPr>
          <w:rFonts w:eastAsia="SimHei"/>
        </w:rPr>
      </w:pPr>
      <w:r w:rsidRPr="00AC099E">
        <w:rPr>
          <w:rFonts w:eastAsia="SimHei"/>
        </w:rPr>
        <w:t>For</w:t>
      </w:r>
      <w:r w:rsidR="002C6964" w:rsidRPr="00AC099E">
        <w:rPr>
          <w:rFonts w:eastAsia="SimHei"/>
        </w:rPr>
        <w:t xml:space="preserve"> </w:t>
      </w:r>
      <w:r w:rsidRPr="00AC099E">
        <w:rPr>
          <w:rFonts w:eastAsia="SimHei"/>
        </w:rPr>
        <w:t>further</w:t>
      </w:r>
      <w:r w:rsidR="002C6964" w:rsidRPr="00AC099E">
        <w:rPr>
          <w:rFonts w:eastAsia="SimHei"/>
        </w:rPr>
        <w:t xml:space="preserve"> </w:t>
      </w:r>
      <w:r w:rsidRPr="00AC099E">
        <w:rPr>
          <w:rFonts w:eastAsia="SimHei"/>
        </w:rPr>
        <w:t>information,</w:t>
      </w:r>
      <w:r w:rsidR="002C6964" w:rsidRPr="00AC099E">
        <w:rPr>
          <w:rFonts w:eastAsia="SimHei"/>
        </w:rPr>
        <w:t xml:space="preserve"> </w:t>
      </w:r>
      <w:r w:rsidRPr="00AC099E">
        <w:rPr>
          <w:rFonts w:eastAsia="SimHei"/>
        </w:rPr>
        <w:t>see</w:t>
      </w:r>
      <w:r w:rsidR="002C6964" w:rsidRPr="00AC099E">
        <w:rPr>
          <w:rFonts w:eastAsia="SimHei"/>
        </w:rPr>
        <w:t xml:space="preserve"> </w:t>
      </w:r>
      <w:r w:rsidRPr="00AC099E">
        <w:rPr>
          <w:rFonts w:eastAsia="SimHei"/>
        </w:rPr>
        <w:t>section</w:t>
      </w:r>
      <w:r w:rsidR="002C6964" w:rsidRPr="00AC099E">
        <w:rPr>
          <w:rFonts w:eastAsia="SimHei"/>
        </w:rPr>
        <w:t xml:space="preserve"> </w:t>
      </w:r>
      <w:r w:rsidRPr="00AC099E">
        <w:rPr>
          <w:rFonts w:eastAsia="SimHei"/>
        </w:rPr>
        <w:t>II.B</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general</w:t>
      </w:r>
      <w:r w:rsidR="002C6964" w:rsidRPr="00AC099E">
        <w:rPr>
          <w:rFonts w:eastAsia="SimHei"/>
        </w:rPr>
        <w:t xml:space="preserve"> </w:t>
      </w:r>
      <w:r w:rsidRPr="00AC099E">
        <w:rPr>
          <w:rFonts w:eastAsia="SimHei"/>
        </w:rPr>
        <w:t>technical</w:t>
      </w:r>
      <w:r w:rsidR="002C6964" w:rsidRPr="00AC099E">
        <w:rPr>
          <w:rFonts w:eastAsia="SimHei"/>
        </w:rPr>
        <w:t xml:space="preserve"> </w:t>
      </w:r>
      <w:r w:rsidRPr="00AC099E">
        <w:rPr>
          <w:rFonts w:eastAsia="SimHei"/>
        </w:rPr>
        <w:t>guidelines.</w:t>
      </w:r>
    </w:p>
    <w:p w:rsidR="0079046F" w:rsidRPr="00AC099E"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39" w:name="_Toc395642705"/>
      <w:bookmarkStart w:id="40" w:name="_Toc412228500"/>
      <w:bookmarkStart w:id="41" w:name="_Toc450124976"/>
      <w:r w:rsidRPr="00AC099E">
        <w:rPr>
          <w:rFonts w:ascii="Times New Roman" w:hAnsi="Times New Roman"/>
          <w:b/>
          <w:bCs/>
          <w:sz w:val="28"/>
          <w:szCs w:val="28"/>
        </w:rPr>
        <w:t>III.</w:t>
      </w:r>
      <w:r w:rsidRPr="00AC099E">
        <w:rPr>
          <w:rFonts w:ascii="Times New Roman" w:hAnsi="Times New Roman"/>
          <w:b/>
          <w:bCs/>
          <w:sz w:val="28"/>
          <w:szCs w:val="28"/>
        </w:rPr>
        <w:tab/>
        <w:t>Issues</w:t>
      </w:r>
      <w:r w:rsidR="002C6964" w:rsidRPr="00AC099E">
        <w:rPr>
          <w:rFonts w:ascii="Times New Roman" w:hAnsi="Times New Roman"/>
          <w:b/>
          <w:bCs/>
          <w:sz w:val="28"/>
          <w:szCs w:val="28"/>
        </w:rPr>
        <w:t xml:space="preserve"> </w:t>
      </w:r>
      <w:r w:rsidRPr="00AC099E">
        <w:rPr>
          <w:rFonts w:ascii="Times New Roman" w:hAnsi="Times New Roman"/>
          <w:b/>
          <w:bCs/>
          <w:sz w:val="28"/>
          <w:szCs w:val="28"/>
        </w:rPr>
        <w:t>under</w:t>
      </w:r>
      <w:r w:rsidR="002C6964" w:rsidRPr="00AC099E">
        <w:rPr>
          <w:rFonts w:ascii="Times New Roman" w:hAnsi="Times New Roman"/>
          <w:b/>
          <w:bCs/>
          <w:sz w:val="28"/>
          <w:szCs w:val="28"/>
        </w:rPr>
        <w:t xml:space="preserve"> </w:t>
      </w:r>
      <w:r w:rsidRPr="00AC099E">
        <w:rPr>
          <w:rFonts w:ascii="Times New Roman" w:hAnsi="Times New Roman"/>
          <w:b/>
          <w:bCs/>
          <w:sz w:val="28"/>
          <w:szCs w:val="28"/>
        </w:rPr>
        <w:t>the</w:t>
      </w:r>
      <w:r w:rsidR="002C6964" w:rsidRPr="00AC099E">
        <w:rPr>
          <w:rFonts w:ascii="Times New Roman" w:hAnsi="Times New Roman"/>
          <w:b/>
          <w:bCs/>
          <w:sz w:val="28"/>
          <w:szCs w:val="28"/>
        </w:rPr>
        <w:t xml:space="preserve"> </w:t>
      </w:r>
      <w:r w:rsidRPr="00AC099E">
        <w:rPr>
          <w:rFonts w:ascii="Times New Roman" w:hAnsi="Times New Roman"/>
          <w:b/>
          <w:bCs/>
          <w:sz w:val="28"/>
          <w:szCs w:val="28"/>
        </w:rPr>
        <w:t>Stockholm</w:t>
      </w:r>
      <w:r w:rsidR="002C6964" w:rsidRPr="00AC099E">
        <w:rPr>
          <w:rFonts w:ascii="Times New Roman" w:hAnsi="Times New Roman"/>
          <w:b/>
          <w:bCs/>
          <w:sz w:val="28"/>
          <w:szCs w:val="28"/>
        </w:rPr>
        <w:t xml:space="preserve"> </w:t>
      </w:r>
      <w:r w:rsidRPr="00AC099E">
        <w:rPr>
          <w:rFonts w:ascii="Times New Roman" w:hAnsi="Times New Roman"/>
          <w:b/>
          <w:bCs/>
          <w:sz w:val="28"/>
          <w:szCs w:val="28"/>
        </w:rPr>
        <w:t>Convention</w:t>
      </w:r>
      <w:r w:rsidR="002C6964" w:rsidRPr="00AC099E">
        <w:rPr>
          <w:rFonts w:ascii="Times New Roman" w:hAnsi="Times New Roman"/>
          <w:b/>
          <w:bCs/>
          <w:sz w:val="28"/>
          <w:szCs w:val="28"/>
        </w:rPr>
        <w:t xml:space="preserve"> </w:t>
      </w:r>
      <w:r w:rsidRPr="00AC099E">
        <w:rPr>
          <w:rFonts w:ascii="Times New Roman" w:hAnsi="Times New Roman"/>
          <w:b/>
          <w:bCs/>
          <w:sz w:val="28"/>
          <w:szCs w:val="28"/>
        </w:rPr>
        <w:t>to</w:t>
      </w:r>
      <w:r w:rsidR="002C6964" w:rsidRPr="00AC099E">
        <w:rPr>
          <w:rFonts w:ascii="Times New Roman" w:hAnsi="Times New Roman"/>
          <w:b/>
          <w:bCs/>
          <w:sz w:val="28"/>
          <w:szCs w:val="28"/>
        </w:rPr>
        <w:t xml:space="preserve"> </w:t>
      </w:r>
      <w:r w:rsidRPr="00AC099E">
        <w:rPr>
          <w:rFonts w:ascii="Times New Roman" w:hAnsi="Times New Roman"/>
          <w:b/>
          <w:bCs/>
          <w:sz w:val="28"/>
          <w:szCs w:val="28"/>
        </w:rPr>
        <w:t>be</w:t>
      </w:r>
      <w:r w:rsidR="002C6964" w:rsidRPr="00AC099E">
        <w:rPr>
          <w:rFonts w:ascii="Times New Roman" w:hAnsi="Times New Roman"/>
          <w:b/>
          <w:bCs/>
          <w:sz w:val="28"/>
          <w:szCs w:val="28"/>
        </w:rPr>
        <w:t xml:space="preserve"> </w:t>
      </w:r>
      <w:r w:rsidRPr="00AC099E">
        <w:rPr>
          <w:rFonts w:ascii="Times New Roman" w:hAnsi="Times New Roman"/>
          <w:b/>
          <w:bCs/>
          <w:sz w:val="28"/>
          <w:szCs w:val="28"/>
        </w:rPr>
        <w:t>addressed</w:t>
      </w:r>
      <w:r w:rsidR="002C6964" w:rsidRPr="00AC099E">
        <w:rPr>
          <w:rFonts w:ascii="Times New Roman" w:hAnsi="Times New Roman"/>
          <w:b/>
          <w:bCs/>
          <w:sz w:val="28"/>
          <w:szCs w:val="28"/>
        </w:rPr>
        <w:t xml:space="preserve"> </w:t>
      </w:r>
      <w:r w:rsidRPr="00AC099E">
        <w:rPr>
          <w:rFonts w:ascii="Times New Roman" w:hAnsi="Times New Roman"/>
          <w:b/>
          <w:bCs/>
          <w:sz w:val="28"/>
          <w:szCs w:val="28"/>
        </w:rPr>
        <w:t>cooperatively</w:t>
      </w:r>
      <w:r w:rsidR="002C6964" w:rsidRPr="00AC099E">
        <w:rPr>
          <w:rFonts w:ascii="Times New Roman" w:hAnsi="Times New Roman"/>
          <w:b/>
          <w:bCs/>
          <w:sz w:val="28"/>
          <w:szCs w:val="28"/>
        </w:rPr>
        <w:t xml:space="preserve"> </w:t>
      </w:r>
      <w:r w:rsidRPr="00AC099E">
        <w:rPr>
          <w:rFonts w:ascii="Times New Roman" w:hAnsi="Times New Roman"/>
          <w:b/>
          <w:bCs/>
          <w:sz w:val="28"/>
          <w:szCs w:val="28"/>
        </w:rPr>
        <w:t>with</w:t>
      </w:r>
      <w:r w:rsidR="002C6964" w:rsidRPr="00AC099E">
        <w:rPr>
          <w:rFonts w:ascii="Times New Roman" w:hAnsi="Times New Roman"/>
          <w:b/>
          <w:bCs/>
          <w:sz w:val="28"/>
          <w:szCs w:val="28"/>
        </w:rPr>
        <w:t xml:space="preserve"> </w:t>
      </w:r>
      <w:r w:rsidRPr="00AC099E">
        <w:rPr>
          <w:rFonts w:ascii="Times New Roman" w:hAnsi="Times New Roman"/>
          <w:b/>
          <w:bCs/>
          <w:sz w:val="28"/>
          <w:szCs w:val="28"/>
        </w:rPr>
        <w:t>the</w:t>
      </w:r>
      <w:r w:rsidR="002C6964" w:rsidRPr="00AC099E">
        <w:rPr>
          <w:rFonts w:ascii="Times New Roman" w:hAnsi="Times New Roman"/>
          <w:b/>
          <w:bCs/>
          <w:sz w:val="28"/>
          <w:szCs w:val="28"/>
        </w:rPr>
        <w:t xml:space="preserve"> </w:t>
      </w:r>
      <w:r w:rsidRPr="00AC099E">
        <w:rPr>
          <w:rFonts w:ascii="Times New Roman" w:hAnsi="Times New Roman"/>
          <w:b/>
          <w:bCs/>
          <w:sz w:val="28"/>
          <w:szCs w:val="28"/>
        </w:rPr>
        <w:t>Basel</w:t>
      </w:r>
      <w:r w:rsidR="002C6964" w:rsidRPr="00AC099E">
        <w:rPr>
          <w:rFonts w:ascii="Times New Roman" w:hAnsi="Times New Roman"/>
          <w:b/>
          <w:bCs/>
          <w:sz w:val="28"/>
          <w:szCs w:val="28"/>
        </w:rPr>
        <w:t xml:space="preserve"> </w:t>
      </w:r>
      <w:r w:rsidRPr="00AC099E">
        <w:rPr>
          <w:rFonts w:ascii="Times New Roman" w:hAnsi="Times New Roman"/>
          <w:b/>
          <w:bCs/>
          <w:sz w:val="28"/>
          <w:szCs w:val="28"/>
        </w:rPr>
        <w:t>Convention</w:t>
      </w:r>
      <w:bookmarkEnd w:id="39"/>
      <w:bookmarkEnd w:id="40"/>
      <w:bookmarkEnd w:id="41"/>
    </w:p>
    <w:p w:rsidR="0079046F" w:rsidRPr="00AC099E" w:rsidRDefault="0079046F" w:rsidP="007162AD">
      <w:pPr>
        <w:pStyle w:val="Heading2"/>
        <w:spacing w:before="240" w:line="240" w:lineRule="auto"/>
        <w:ind w:left="663"/>
        <w:rPr>
          <w:rFonts w:ascii="Times New Roman" w:eastAsia="SimHei" w:hAnsi="Times New Roman"/>
          <w:b/>
          <w:lang w:eastAsia="zh-CN"/>
        </w:rPr>
      </w:pPr>
      <w:bookmarkStart w:id="42" w:name="_Toc395642706"/>
      <w:bookmarkStart w:id="43" w:name="_Toc412228501"/>
      <w:bookmarkStart w:id="44" w:name="_Toc450124977"/>
      <w:r w:rsidRPr="00AC099E">
        <w:rPr>
          <w:rFonts w:ascii="Times New Roman" w:eastAsia="SimHei" w:hAnsi="Times New Roman"/>
          <w:b/>
          <w:lang w:eastAsia="zh-CN"/>
        </w:rPr>
        <w:t>A.</w:t>
      </w:r>
      <w:r w:rsidRPr="00AC099E">
        <w:rPr>
          <w:rFonts w:ascii="Times New Roman" w:eastAsia="SimHei" w:hAnsi="Times New Roman"/>
          <w:b/>
          <w:lang w:eastAsia="zh-CN"/>
        </w:rPr>
        <w:tab/>
      </w:r>
      <w:r w:rsidR="00733658" w:rsidRPr="00AC099E">
        <w:rPr>
          <w:rFonts w:ascii="Times New Roman" w:eastAsia="SimHei" w:hAnsi="Times New Roman"/>
          <w:b/>
        </w:rPr>
        <w:t>Low POP content</w:t>
      </w:r>
      <w:bookmarkEnd w:id="42"/>
      <w:bookmarkEnd w:id="43"/>
      <w:bookmarkEnd w:id="44"/>
    </w:p>
    <w:p w:rsidR="00227A87" w:rsidRPr="00AC099E" w:rsidRDefault="00835DEC" w:rsidP="006C14CA">
      <w:pPr>
        <w:pStyle w:val="ListParagraph"/>
        <w:spacing w:after="120"/>
        <w:ind w:left="1411" w:firstLine="0"/>
        <w:rPr>
          <w:rFonts w:eastAsia="SimHei"/>
        </w:rPr>
      </w:pPr>
      <w:r w:rsidRPr="00AC099E">
        <w:rPr>
          <w:rFonts w:eastAsia="SimHei"/>
        </w:rPr>
        <w:t>T</w:t>
      </w:r>
      <w:r w:rsidR="00227A87" w:rsidRPr="00AC099E">
        <w:rPr>
          <w:rFonts w:eastAsia="SimHei"/>
        </w:rPr>
        <w:t xml:space="preserve">he </w:t>
      </w:r>
      <w:r w:rsidR="00227A87" w:rsidRPr="00AC099E">
        <w:rPr>
          <w:rFonts w:eastAsia="SimHei"/>
          <w:lang w:eastAsia="zh-CN"/>
        </w:rPr>
        <w:t>provisional</w:t>
      </w:r>
      <w:r w:rsidR="00227A87" w:rsidRPr="00AC099E">
        <w:rPr>
          <w:rFonts w:eastAsia="SimHei"/>
        </w:rPr>
        <w:t xml:space="preserve"> definition of low POP content for </w:t>
      </w:r>
      <w:r w:rsidR="001E6AA3" w:rsidRPr="00AC099E">
        <w:rPr>
          <w:rFonts w:eastAsia="SimHei"/>
        </w:rPr>
        <w:t>PCP</w:t>
      </w:r>
      <w:r w:rsidR="00F0749E" w:rsidRPr="00AC099E">
        <w:rPr>
          <w:rFonts w:eastAsia="SimHei"/>
        </w:rPr>
        <w:t xml:space="preserve"> and its salts and esters </w:t>
      </w:r>
      <w:r w:rsidR="00227A87" w:rsidRPr="00AC099E">
        <w:rPr>
          <w:rFonts w:eastAsia="SimHei"/>
        </w:rPr>
        <w:t xml:space="preserve">is </w:t>
      </w:r>
      <w:r w:rsidR="00CC17E1" w:rsidRPr="00AC099E">
        <w:rPr>
          <w:lang w:eastAsia="zh-CN"/>
        </w:rPr>
        <w:t>[1-100]</w:t>
      </w:r>
      <w:r w:rsidR="00CC17E1" w:rsidRPr="00AC099E">
        <w:rPr>
          <w:rStyle w:val="FootnoteReference"/>
          <w:lang w:eastAsia="zh-CN"/>
        </w:rPr>
        <w:footnoteReference w:id="15"/>
      </w:r>
      <w:r w:rsidR="00CC17E1" w:rsidRPr="00AC099E">
        <w:rPr>
          <w:lang w:eastAsia="zh-CN"/>
        </w:rPr>
        <w:t>[1000]</w:t>
      </w:r>
      <w:r w:rsidR="00CC17E1" w:rsidRPr="00AC099E">
        <w:rPr>
          <w:rStyle w:val="FootnoteReference"/>
          <w:lang w:eastAsia="zh-CN"/>
        </w:rPr>
        <w:footnoteReference w:id="16"/>
      </w:r>
      <w:r w:rsidR="00657116" w:rsidRPr="00AC099E">
        <w:rPr>
          <w:rFonts w:eastAsia="SimHei"/>
          <w:lang w:eastAsia="zh-CN"/>
        </w:rPr>
        <w:t xml:space="preserve"> </w:t>
      </w:r>
      <w:r w:rsidR="00765D3B" w:rsidRPr="00AC099E">
        <w:rPr>
          <w:rFonts w:eastAsia="SimHei"/>
          <w:lang w:eastAsia="zh-CN"/>
        </w:rPr>
        <w:t>mg/kg</w:t>
      </w:r>
      <w:r w:rsidR="00F439B7" w:rsidRPr="00AC099E">
        <w:rPr>
          <w:rFonts w:eastAsia="SimHei"/>
        </w:rPr>
        <w:t>.</w:t>
      </w:r>
      <w:r w:rsidR="009C05EE" w:rsidRPr="00AC099E">
        <w:rPr>
          <w:rStyle w:val="FootnoteReference"/>
          <w:rFonts w:eastAsia="SimHei"/>
        </w:rPr>
        <w:footnoteReference w:id="17"/>
      </w:r>
      <w:r w:rsidR="00F439B7" w:rsidRPr="00AC099E">
        <w:rPr>
          <w:rFonts w:eastAsia="SimHei"/>
        </w:rPr>
        <w:t xml:space="preserve"> </w:t>
      </w:r>
    </w:p>
    <w:p w:rsidR="00227A87" w:rsidRPr="00AC099E" w:rsidRDefault="00227A87" w:rsidP="006C14CA">
      <w:pPr>
        <w:pStyle w:val="ListParagraph"/>
        <w:spacing w:after="120"/>
        <w:ind w:left="1411" w:firstLine="0"/>
        <w:rPr>
          <w:rFonts w:eastAsia="SimHei"/>
        </w:rPr>
      </w:pPr>
      <w:r w:rsidRPr="00AC099E">
        <w:rPr>
          <w:rFonts w:eastAsia="SimHei"/>
        </w:rPr>
        <w:t xml:space="preserve">The low POP content </w:t>
      </w:r>
      <w:r w:rsidR="00910247" w:rsidRPr="00AC099E">
        <w:rPr>
          <w:rFonts w:eastAsia="SimHei"/>
        </w:rPr>
        <w:t xml:space="preserve">described in </w:t>
      </w:r>
      <w:r w:rsidRPr="00AC099E">
        <w:rPr>
          <w:rFonts w:eastAsia="SimHei"/>
        </w:rPr>
        <w:t xml:space="preserve">the Stockholm Convention is independent from the </w:t>
      </w:r>
      <w:r w:rsidR="00F24389" w:rsidRPr="00AC099E">
        <w:rPr>
          <w:rFonts w:eastAsia="SimHei"/>
        </w:rPr>
        <w:t>provisions on</w:t>
      </w:r>
      <w:r w:rsidRPr="00AC099E">
        <w:rPr>
          <w:rFonts w:eastAsia="SimHei"/>
        </w:rPr>
        <w:t xml:space="preserve"> hazardous waste under the Basel Convention. </w:t>
      </w:r>
    </w:p>
    <w:p w:rsidR="00227A87" w:rsidRPr="00AC099E" w:rsidRDefault="00227A87" w:rsidP="006C14CA">
      <w:pPr>
        <w:pStyle w:val="ListParagraph"/>
        <w:spacing w:after="120"/>
        <w:ind w:left="1411" w:firstLine="0"/>
        <w:rPr>
          <w:rFonts w:eastAsia="SimHei"/>
        </w:rPr>
      </w:pPr>
      <w:r w:rsidRPr="00AC099E">
        <w:rPr>
          <w:rFonts w:eastAsia="SimHei"/>
        </w:rPr>
        <w:t xml:space="preserve">Wastes with </w:t>
      </w:r>
      <w:r w:rsidR="006345C7" w:rsidRPr="00AC099E">
        <w:rPr>
          <w:rFonts w:eastAsia="SimHei"/>
          <w:lang w:eastAsia="zh-CN"/>
        </w:rPr>
        <w:t xml:space="preserve">a content of </w:t>
      </w:r>
      <w:r w:rsidR="00357363" w:rsidRPr="00AC099E">
        <w:rPr>
          <w:rFonts w:eastAsia="SimHei"/>
        </w:rPr>
        <w:t xml:space="preserve">PCP </w:t>
      </w:r>
      <w:r w:rsidR="00F0749E" w:rsidRPr="00AC099E">
        <w:rPr>
          <w:rFonts w:eastAsia="SimHei"/>
        </w:rPr>
        <w:t xml:space="preserve">and its salts and esters </w:t>
      </w:r>
      <w:r w:rsidRPr="00AC099E">
        <w:rPr>
          <w:rFonts w:eastAsia="SimHei"/>
        </w:rPr>
        <w:t xml:space="preserve">above </w:t>
      </w:r>
      <w:r w:rsidR="00CC17E1" w:rsidRPr="00AC099E">
        <w:rPr>
          <w:lang w:eastAsia="zh-CN"/>
        </w:rPr>
        <w:t>[1-100]</w:t>
      </w:r>
      <w:r w:rsidR="00CC17E1" w:rsidRPr="00AC099E">
        <w:rPr>
          <w:rStyle w:val="FootnoteReference"/>
          <w:lang w:eastAsia="zh-CN"/>
        </w:rPr>
        <w:footnoteReference w:id="18"/>
      </w:r>
      <w:r w:rsidR="00CC17E1" w:rsidRPr="00AC099E">
        <w:rPr>
          <w:lang w:eastAsia="zh-CN"/>
        </w:rPr>
        <w:t>[1000]</w:t>
      </w:r>
      <w:r w:rsidR="00CC17E1" w:rsidRPr="00AC099E">
        <w:rPr>
          <w:rStyle w:val="FootnoteReference"/>
          <w:lang w:eastAsia="zh-CN"/>
        </w:rPr>
        <w:footnoteReference w:id="19"/>
      </w:r>
      <w:r w:rsidR="00F0749E" w:rsidRPr="00AC099E">
        <w:rPr>
          <w:rFonts w:eastAsia="SimHei"/>
          <w:lang w:eastAsia="zh-CN"/>
        </w:rPr>
        <w:t xml:space="preserve"> </w:t>
      </w:r>
      <w:r w:rsidR="00F439B7" w:rsidRPr="00AC099E">
        <w:rPr>
          <w:rFonts w:eastAsia="SimHei"/>
          <w:lang w:eastAsia="zh-CN"/>
        </w:rPr>
        <w:t>mg/kg</w:t>
      </w:r>
      <w:r w:rsidRPr="00AC099E">
        <w:rPr>
          <w:rFonts w:eastAsia="SimHei"/>
        </w:rPr>
        <w:t xml:space="preserve"> </w:t>
      </w:r>
      <w:r w:rsidR="006345C7" w:rsidRPr="00AC099E">
        <w:rPr>
          <w:rFonts w:eastAsia="SimHei"/>
        </w:rPr>
        <w:t xml:space="preserve">must be disposed of in such a way that the POP content is destroyed or irreversibly transformed </w:t>
      </w:r>
      <w:r w:rsidR="00214B86" w:rsidRPr="00AC099E">
        <w:rPr>
          <w:rFonts w:eastAsia="SimHei"/>
        </w:rPr>
        <w:t xml:space="preserve">in </w:t>
      </w:r>
      <w:r w:rsidR="006345C7" w:rsidRPr="00AC099E">
        <w:rPr>
          <w:rFonts w:eastAsia="SimHei"/>
        </w:rPr>
        <w:t>accord</w:t>
      </w:r>
      <w:r w:rsidR="00214B86" w:rsidRPr="00AC099E">
        <w:rPr>
          <w:rFonts w:eastAsia="SimHei"/>
        </w:rPr>
        <w:t>ance with</w:t>
      </w:r>
      <w:r w:rsidR="006345C7" w:rsidRPr="00AC099E">
        <w:rPr>
          <w:rFonts w:eastAsia="SimHei"/>
        </w:rPr>
        <w:t xml:space="preserve"> the methods described in </w:t>
      </w:r>
      <w:r w:rsidR="00B74ACC" w:rsidRPr="00AC099E">
        <w:rPr>
          <w:rFonts w:eastAsia="SimHei"/>
        </w:rPr>
        <w:t>sub</w:t>
      </w:r>
      <w:r w:rsidR="006345C7" w:rsidRPr="00AC099E">
        <w:rPr>
          <w:rFonts w:eastAsia="SimHei"/>
        </w:rPr>
        <w:t>section IV.G.2</w:t>
      </w:r>
      <w:r w:rsidR="00C67CA7" w:rsidRPr="00AC099E">
        <w:rPr>
          <w:rFonts w:eastAsia="SimHei"/>
        </w:rPr>
        <w:t>. O</w:t>
      </w:r>
      <w:r w:rsidR="006345C7" w:rsidRPr="00AC099E">
        <w:rPr>
          <w:rFonts w:eastAsia="SimHei"/>
        </w:rPr>
        <w:t>therwise</w:t>
      </w:r>
      <w:r w:rsidR="00C67CA7" w:rsidRPr="00AC099E">
        <w:rPr>
          <w:rFonts w:eastAsia="SimHei"/>
        </w:rPr>
        <w:t>,</w:t>
      </w:r>
      <w:r w:rsidR="006345C7" w:rsidRPr="00AC099E">
        <w:rPr>
          <w:rFonts w:eastAsia="SimHei"/>
        </w:rPr>
        <w:t xml:space="preserve"> </w:t>
      </w:r>
      <w:r w:rsidR="008F5984" w:rsidRPr="00AC099E">
        <w:rPr>
          <w:rFonts w:eastAsia="SimHei"/>
        </w:rPr>
        <w:t xml:space="preserve">they may be </w:t>
      </w:r>
      <w:r w:rsidR="006345C7" w:rsidRPr="00AC099E">
        <w:rPr>
          <w:rFonts w:eastAsia="SimHei"/>
        </w:rPr>
        <w:t xml:space="preserve">disposed of in an environmentally sound manner when destruction or irreversible transformation does not represent the environmentally preferable option </w:t>
      </w:r>
      <w:r w:rsidR="00214B86" w:rsidRPr="00AC099E">
        <w:rPr>
          <w:rFonts w:eastAsia="SimHei"/>
        </w:rPr>
        <w:t xml:space="preserve">in </w:t>
      </w:r>
      <w:r w:rsidR="006345C7" w:rsidRPr="00AC099E">
        <w:rPr>
          <w:rFonts w:eastAsia="SimHei"/>
        </w:rPr>
        <w:t>accord</w:t>
      </w:r>
      <w:r w:rsidR="00214B86" w:rsidRPr="00AC099E">
        <w:rPr>
          <w:rFonts w:eastAsia="SimHei"/>
        </w:rPr>
        <w:t xml:space="preserve">ance with </w:t>
      </w:r>
      <w:r w:rsidR="006345C7" w:rsidRPr="00AC099E">
        <w:rPr>
          <w:rFonts w:eastAsia="SimHei"/>
        </w:rPr>
        <w:t xml:space="preserve">the methods described in </w:t>
      </w:r>
      <w:r w:rsidR="008F5984" w:rsidRPr="00AC099E">
        <w:rPr>
          <w:rFonts w:eastAsia="SimHei"/>
        </w:rPr>
        <w:t>sub</w:t>
      </w:r>
      <w:r w:rsidR="006345C7" w:rsidRPr="00AC099E">
        <w:rPr>
          <w:rFonts w:eastAsia="SimHei"/>
        </w:rPr>
        <w:t>section IV.G.3.</w:t>
      </w:r>
      <w:r w:rsidR="008F5984" w:rsidRPr="00AC099E">
        <w:rPr>
          <w:rFonts w:eastAsia="SimHei"/>
        </w:rPr>
        <w:t xml:space="preserve"> </w:t>
      </w:r>
    </w:p>
    <w:p w:rsidR="00227A87" w:rsidRPr="00AC099E" w:rsidRDefault="00227A87" w:rsidP="006C14CA">
      <w:pPr>
        <w:pStyle w:val="ListParagraph"/>
        <w:spacing w:after="120"/>
        <w:ind w:left="1411" w:firstLine="0"/>
        <w:rPr>
          <w:rFonts w:eastAsia="SimHei"/>
        </w:rPr>
      </w:pPr>
      <w:r w:rsidRPr="00AC099E">
        <w:rPr>
          <w:rFonts w:eastAsia="SimHei"/>
        </w:rPr>
        <w:t>Wastes with</w:t>
      </w:r>
      <w:r w:rsidR="006345C7" w:rsidRPr="00AC099E">
        <w:rPr>
          <w:rFonts w:eastAsia="SimHei"/>
          <w:lang w:eastAsia="zh-CN"/>
        </w:rPr>
        <w:t xml:space="preserve"> a content of</w:t>
      </w:r>
      <w:r w:rsidRPr="00AC099E">
        <w:rPr>
          <w:rFonts w:eastAsia="SimHei"/>
        </w:rPr>
        <w:t xml:space="preserve"> </w:t>
      </w:r>
      <w:r w:rsidR="00357363" w:rsidRPr="00AC099E">
        <w:rPr>
          <w:rFonts w:eastAsia="SimHei"/>
        </w:rPr>
        <w:t xml:space="preserve">PCP </w:t>
      </w:r>
      <w:r w:rsidR="00F0749E" w:rsidRPr="00AC099E">
        <w:rPr>
          <w:rFonts w:eastAsia="SimHei"/>
        </w:rPr>
        <w:t xml:space="preserve">and its salts and esters </w:t>
      </w:r>
      <w:r w:rsidR="00CF2326" w:rsidRPr="00AC099E">
        <w:rPr>
          <w:rFonts w:eastAsia="SimHei"/>
        </w:rPr>
        <w:t xml:space="preserve">at or </w:t>
      </w:r>
      <w:r w:rsidRPr="00AC099E">
        <w:rPr>
          <w:rFonts w:eastAsia="SimHei"/>
        </w:rPr>
        <w:t xml:space="preserve">below </w:t>
      </w:r>
      <w:r w:rsidR="00CC17E1" w:rsidRPr="00AC099E">
        <w:rPr>
          <w:lang w:eastAsia="zh-CN"/>
        </w:rPr>
        <w:t>[1-100]</w:t>
      </w:r>
      <w:r w:rsidR="00CC17E1" w:rsidRPr="00AC099E">
        <w:rPr>
          <w:rStyle w:val="FootnoteReference"/>
          <w:lang w:eastAsia="zh-CN"/>
        </w:rPr>
        <w:footnoteReference w:id="20"/>
      </w:r>
      <w:r w:rsidR="00CC17E1" w:rsidRPr="00AC099E">
        <w:rPr>
          <w:lang w:eastAsia="zh-CN"/>
        </w:rPr>
        <w:t>[1000]</w:t>
      </w:r>
      <w:r w:rsidR="00CC17E1" w:rsidRPr="00AC099E">
        <w:rPr>
          <w:rStyle w:val="FootnoteReference"/>
          <w:lang w:eastAsia="zh-CN"/>
        </w:rPr>
        <w:footnoteReference w:id="21"/>
      </w:r>
      <w:r w:rsidR="00657116" w:rsidRPr="00AC099E">
        <w:rPr>
          <w:rFonts w:eastAsia="SimHei"/>
          <w:lang w:eastAsia="zh-CN"/>
        </w:rPr>
        <w:t xml:space="preserve"> </w:t>
      </w:r>
      <w:r w:rsidR="00F439B7" w:rsidRPr="00AC099E">
        <w:rPr>
          <w:rFonts w:eastAsia="SimHei"/>
          <w:lang w:eastAsia="zh-CN"/>
        </w:rPr>
        <w:t xml:space="preserve">mg/kg </w:t>
      </w:r>
      <w:r w:rsidR="006345C7" w:rsidRPr="00AC099E">
        <w:rPr>
          <w:rFonts w:eastAsia="SimHei"/>
        </w:rPr>
        <w:t xml:space="preserve">should be disposed of in accordance with the methods referred to in </w:t>
      </w:r>
      <w:r w:rsidR="00B74ACC" w:rsidRPr="00AC099E">
        <w:rPr>
          <w:rFonts w:eastAsia="SimHei"/>
        </w:rPr>
        <w:t>sub</w:t>
      </w:r>
      <w:r w:rsidR="006345C7" w:rsidRPr="00AC099E">
        <w:rPr>
          <w:rFonts w:eastAsia="SimHei"/>
        </w:rPr>
        <w:t xml:space="preserve">section IV.G.4 </w:t>
      </w:r>
      <w:r w:rsidR="00E9330B" w:rsidRPr="00AC099E">
        <w:rPr>
          <w:rFonts w:eastAsia="SimHei"/>
        </w:rPr>
        <w:t xml:space="preserve">of the general technical guidelines </w:t>
      </w:r>
      <w:r w:rsidR="006F720C" w:rsidRPr="00AC099E">
        <w:rPr>
          <w:rFonts w:eastAsia="SimHei"/>
        </w:rPr>
        <w:t>(</w:t>
      </w:r>
      <w:r w:rsidR="00DC055B" w:rsidRPr="00AC099E">
        <w:rPr>
          <w:rFonts w:eastAsia="SimHei"/>
        </w:rPr>
        <w:t xml:space="preserve">outlining </w:t>
      </w:r>
      <w:r w:rsidR="006345C7" w:rsidRPr="00AC099E">
        <w:rPr>
          <w:rFonts w:eastAsia="SimHei"/>
        </w:rPr>
        <w:t>disposal methods when POP content is low</w:t>
      </w:r>
      <w:r w:rsidR="006F720C" w:rsidRPr="00AC099E">
        <w:rPr>
          <w:rFonts w:eastAsia="SimHei"/>
        </w:rPr>
        <w:t>)</w:t>
      </w:r>
      <w:r w:rsidR="00DC055B" w:rsidRPr="00AC099E">
        <w:rPr>
          <w:rFonts w:eastAsia="SimHei"/>
        </w:rPr>
        <w:t xml:space="preserve">, </w:t>
      </w:r>
      <w:r w:rsidR="006F720C" w:rsidRPr="00AC099E">
        <w:rPr>
          <w:rFonts w:eastAsia="SimHei"/>
        </w:rPr>
        <w:t xml:space="preserve">taking into account </w:t>
      </w:r>
      <w:r w:rsidR="006345C7" w:rsidRPr="00AC099E">
        <w:rPr>
          <w:rFonts w:eastAsia="SimHei"/>
        </w:rPr>
        <w:t>section IV.I.1</w:t>
      </w:r>
      <w:r w:rsidR="006F720C" w:rsidRPr="00AC099E">
        <w:rPr>
          <w:rFonts w:eastAsia="SimHei"/>
        </w:rPr>
        <w:t xml:space="preserve"> </w:t>
      </w:r>
      <w:r w:rsidR="00E9330B" w:rsidRPr="00AC099E">
        <w:rPr>
          <w:rFonts w:eastAsia="SimHei"/>
        </w:rPr>
        <w:t xml:space="preserve">below </w:t>
      </w:r>
      <w:r w:rsidR="006F720C" w:rsidRPr="00AC099E">
        <w:rPr>
          <w:rFonts w:eastAsia="SimHei"/>
        </w:rPr>
        <w:t>(</w:t>
      </w:r>
      <w:r w:rsidR="006345C7" w:rsidRPr="00AC099E">
        <w:rPr>
          <w:rFonts w:eastAsia="SimHei"/>
        </w:rPr>
        <w:t xml:space="preserve">pertinent </w:t>
      </w:r>
      <w:r w:rsidR="006F720C" w:rsidRPr="00AC099E">
        <w:rPr>
          <w:rFonts w:eastAsia="SimHei"/>
        </w:rPr>
        <w:t xml:space="preserve">to </w:t>
      </w:r>
      <w:r w:rsidR="006345C7" w:rsidRPr="00AC099E">
        <w:rPr>
          <w:rFonts w:eastAsia="SimHei"/>
        </w:rPr>
        <w:t>high</w:t>
      </w:r>
      <w:r w:rsidR="00357363" w:rsidRPr="00AC099E">
        <w:rPr>
          <w:rFonts w:eastAsia="SimHei"/>
        </w:rPr>
        <w:t>er</w:t>
      </w:r>
      <w:r w:rsidR="006345C7" w:rsidRPr="00AC099E">
        <w:rPr>
          <w:rFonts w:eastAsia="SimHei"/>
        </w:rPr>
        <w:t>-risk situations</w:t>
      </w:r>
      <w:r w:rsidR="006F720C" w:rsidRPr="00AC099E">
        <w:rPr>
          <w:rFonts w:eastAsia="SimHei"/>
        </w:rPr>
        <w:t>)</w:t>
      </w:r>
      <w:r w:rsidR="006345C7" w:rsidRPr="00AC099E">
        <w:rPr>
          <w:rFonts w:eastAsia="SimHei"/>
        </w:rPr>
        <w:t>.</w:t>
      </w:r>
    </w:p>
    <w:p w:rsidR="0079046F" w:rsidRPr="00AC099E" w:rsidRDefault="00227A87" w:rsidP="006C14CA">
      <w:pPr>
        <w:pStyle w:val="ListParagraph"/>
        <w:spacing w:after="120"/>
        <w:ind w:left="1411" w:firstLine="0"/>
        <w:rPr>
          <w:rFonts w:eastAsia="SimHei"/>
          <w:sz w:val="24"/>
          <w:szCs w:val="24"/>
          <w:lang w:eastAsia="zh-CN"/>
        </w:rPr>
      </w:pPr>
      <w:r w:rsidRPr="00AC099E">
        <w:rPr>
          <w:rFonts w:eastAsia="SimHei"/>
          <w:lang w:eastAsia="zh-CN"/>
        </w:rPr>
        <w:t>For</w:t>
      </w:r>
      <w:r w:rsidRPr="00AC099E">
        <w:rPr>
          <w:rFonts w:eastAsia="SimHei"/>
        </w:rPr>
        <w:t xml:space="preserve"> further information on low POP content, refer to section III.A of the general technical guidelines.</w:t>
      </w:r>
    </w:p>
    <w:p w:rsidR="0079046F" w:rsidRPr="00AC099E" w:rsidRDefault="0079046F" w:rsidP="005B0F7D">
      <w:pPr>
        <w:pStyle w:val="Heading2"/>
        <w:spacing w:before="240" w:line="240" w:lineRule="auto"/>
        <w:ind w:firstLine="720"/>
        <w:rPr>
          <w:rFonts w:ascii="Times New Roman" w:eastAsia="SimHei" w:hAnsi="Times New Roman"/>
          <w:b/>
          <w:bCs/>
          <w:lang w:eastAsia="zh-CN"/>
        </w:rPr>
      </w:pPr>
      <w:bookmarkStart w:id="45" w:name="_Toc395642707"/>
      <w:bookmarkStart w:id="46" w:name="_Toc412228502"/>
      <w:bookmarkStart w:id="47" w:name="_Toc450124978"/>
      <w:r w:rsidRPr="00AC099E">
        <w:rPr>
          <w:rFonts w:ascii="Times New Roman" w:eastAsia="SimHei" w:hAnsi="Times New Roman"/>
          <w:b/>
          <w:bCs/>
        </w:rPr>
        <w:t>B.</w:t>
      </w:r>
      <w:r w:rsidRPr="00AC099E">
        <w:rPr>
          <w:rFonts w:ascii="Times New Roman" w:eastAsia="SimHei" w:hAnsi="Times New Roman"/>
          <w:b/>
          <w:bCs/>
        </w:rPr>
        <w:tab/>
        <w:t>Levels</w:t>
      </w:r>
      <w:r w:rsidR="00EC58CC" w:rsidRPr="00AC099E">
        <w:rPr>
          <w:rFonts w:ascii="Times New Roman" w:eastAsia="SimHei" w:hAnsi="Times New Roman"/>
          <w:b/>
          <w:bCs/>
          <w:lang w:eastAsia="zh-CN"/>
        </w:rPr>
        <w:t xml:space="preserve"> </w:t>
      </w:r>
      <w:r w:rsidRPr="00AC099E">
        <w:rPr>
          <w:rFonts w:ascii="Times New Roman" w:eastAsia="SimHei" w:hAnsi="Times New Roman"/>
          <w:b/>
          <w:bCs/>
        </w:rPr>
        <w:t>of</w:t>
      </w:r>
      <w:r w:rsidR="002C6964" w:rsidRPr="00AC099E">
        <w:rPr>
          <w:rFonts w:ascii="Times New Roman" w:eastAsia="SimHei" w:hAnsi="Times New Roman"/>
          <w:b/>
          <w:bCs/>
        </w:rPr>
        <w:t xml:space="preserve"> </w:t>
      </w:r>
      <w:r w:rsidRPr="00AC099E">
        <w:rPr>
          <w:rFonts w:ascii="Times New Roman" w:eastAsia="SimHei" w:hAnsi="Times New Roman"/>
          <w:b/>
          <w:bCs/>
        </w:rPr>
        <w:t>destruction</w:t>
      </w:r>
      <w:r w:rsidR="002C6964" w:rsidRPr="00AC099E">
        <w:rPr>
          <w:rFonts w:ascii="Times New Roman" w:eastAsia="SimHei" w:hAnsi="Times New Roman"/>
          <w:b/>
          <w:bCs/>
        </w:rPr>
        <w:t xml:space="preserve"> </w:t>
      </w:r>
      <w:r w:rsidRPr="00AC099E">
        <w:rPr>
          <w:rFonts w:ascii="Times New Roman" w:eastAsia="SimHei" w:hAnsi="Times New Roman"/>
          <w:b/>
          <w:bCs/>
        </w:rPr>
        <w:t>and</w:t>
      </w:r>
      <w:r w:rsidR="002C6964" w:rsidRPr="00AC099E">
        <w:rPr>
          <w:rFonts w:ascii="Times New Roman" w:eastAsia="SimHei" w:hAnsi="Times New Roman"/>
          <w:b/>
          <w:bCs/>
        </w:rPr>
        <w:t xml:space="preserve"> </w:t>
      </w:r>
      <w:r w:rsidRPr="00AC099E">
        <w:rPr>
          <w:rFonts w:ascii="Times New Roman" w:eastAsia="SimHei" w:hAnsi="Times New Roman"/>
          <w:b/>
          <w:bCs/>
          <w:lang w:eastAsia="zh-CN"/>
        </w:rPr>
        <w:t>irreversible</w:t>
      </w:r>
      <w:r w:rsidR="002C6964" w:rsidRPr="00AC099E">
        <w:rPr>
          <w:rFonts w:ascii="Times New Roman" w:eastAsia="SimHei" w:hAnsi="Times New Roman"/>
          <w:b/>
          <w:bCs/>
        </w:rPr>
        <w:t xml:space="preserve"> </w:t>
      </w:r>
      <w:r w:rsidRPr="00AC099E">
        <w:rPr>
          <w:rFonts w:ascii="Times New Roman" w:eastAsia="SimHei" w:hAnsi="Times New Roman"/>
          <w:b/>
          <w:bCs/>
        </w:rPr>
        <w:t>transformation</w:t>
      </w:r>
      <w:bookmarkEnd w:id="45"/>
      <w:bookmarkEnd w:id="46"/>
      <w:bookmarkEnd w:id="47"/>
    </w:p>
    <w:p w:rsidR="0079046F" w:rsidRPr="00AC099E" w:rsidRDefault="0079046F" w:rsidP="006C14CA">
      <w:pPr>
        <w:pStyle w:val="ListParagraph"/>
        <w:spacing w:after="120"/>
        <w:ind w:left="1411" w:firstLine="0"/>
        <w:rPr>
          <w:rFonts w:eastAsia="SimHei"/>
          <w:sz w:val="24"/>
          <w:szCs w:val="24"/>
          <w:lang w:eastAsia="zh-CN"/>
        </w:rPr>
      </w:pPr>
      <w:r w:rsidRPr="00AC099E">
        <w:rPr>
          <w:rFonts w:eastAsia="SimHei"/>
        </w:rPr>
        <w:t>For</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Pr="00AC099E">
        <w:rPr>
          <w:rFonts w:eastAsia="SimHei"/>
          <w:lang w:eastAsia="zh-CN"/>
        </w:rPr>
        <w:t>provisional</w:t>
      </w:r>
      <w:r w:rsidR="002C6964" w:rsidRPr="00AC099E">
        <w:rPr>
          <w:rFonts w:eastAsia="SimHei"/>
          <w:lang w:eastAsia="zh-CN"/>
        </w:rPr>
        <w:t xml:space="preserve"> </w:t>
      </w:r>
      <w:r w:rsidRPr="00AC099E">
        <w:rPr>
          <w:rFonts w:eastAsia="SimHei"/>
          <w:lang w:eastAsia="zh-CN"/>
        </w:rPr>
        <w:t>definition</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levels</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destruction</w:t>
      </w:r>
      <w:r w:rsidR="002C6964" w:rsidRPr="00AC099E">
        <w:rPr>
          <w:rFonts w:eastAsia="SimHei"/>
          <w:lang w:eastAsia="zh-CN"/>
        </w:rPr>
        <w:t xml:space="preserve"> </w:t>
      </w:r>
      <w:r w:rsidRPr="00AC099E">
        <w:rPr>
          <w:rFonts w:eastAsia="SimHei"/>
          <w:lang w:eastAsia="zh-CN"/>
        </w:rPr>
        <w:t>and</w:t>
      </w:r>
      <w:r w:rsidR="002C6964" w:rsidRPr="00AC099E">
        <w:rPr>
          <w:rFonts w:eastAsia="SimHei"/>
          <w:lang w:eastAsia="zh-CN"/>
        </w:rPr>
        <w:t xml:space="preserve"> </w:t>
      </w:r>
      <w:r w:rsidRPr="00AC099E">
        <w:rPr>
          <w:rFonts w:eastAsia="SimHei"/>
          <w:lang w:eastAsia="zh-CN"/>
        </w:rPr>
        <w:t>irreversible</w:t>
      </w:r>
      <w:r w:rsidR="002C6964" w:rsidRPr="00AC099E">
        <w:rPr>
          <w:rFonts w:eastAsia="SimHei"/>
          <w:lang w:eastAsia="zh-CN"/>
        </w:rPr>
        <w:t xml:space="preserve"> </w:t>
      </w:r>
      <w:r w:rsidRPr="00AC099E">
        <w:rPr>
          <w:rFonts w:eastAsia="SimHei"/>
          <w:lang w:eastAsia="zh-CN"/>
        </w:rPr>
        <w:t>transformation,</w:t>
      </w:r>
      <w:r w:rsidR="002C6964" w:rsidRPr="00AC099E">
        <w:rPr>
          <w:rFonts w:eastAsia="SimHei"/>
          <w:lang w:eastAsia="zh-CN"/>
        </w:rPr>
        <w:t xml:space="preserve"> </w:t>
      </w: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rPr>
        <w:t>III</w:t>
      </w:r>
      <w:r w:rsidRPr="00AC099E">
        <w:rPr>
          <w:rFonts w:eastAsia="SimHei"/>
          <w:lang w:eastAsia="zh-CN"/>
        </w:rPr>
        <w:t>.B</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Pr="00AC099E">
        <w:rPr>
          <w:rFonts w:eastAsia="SimHei"/>
          <w:lang w:eastAsia="zh-CN"/>
        </w:rPr>
        <w:t>general</w:t>
      </w:r>
      <w:r w:rsidR="002C6964" w:rsidRPr="00AC099E">
        <w:rPr>
          <w:rFonts w:eastAsia="SimHei"/>
          <w:lang w:eastAsia="zh-CN"/>
        </w:rPr>
        <w:t xml:space="preserve"> </w:t>
      </w:r>
      <w:r w:rsidRPr="00AC099E">
        <w:rPr>
          <w:rFonts w:eastAsia="SimHei"/>
          <w:lang w:eastAsia="zh-CN"/>
        </w:rPr>
        <w:t>technical</w:t>
      </w:r>
      <w:r w:rsidR="002C6964" w:rsidRPr="00AC099E">
        <w:rPr>
          <w:rFonts w:eastAsia="SimHei"/>
          <w:lang w:eastAsia="zh-CN"/>
        </w:rPr>
        <w:t xml:space="preserve"> </w:t>
      </w:r>
      <w:r w:rsidRPr="00AC099E">
        <w:rPr>
          <w:rFonts w:eastAsia="SimHei"/>
          <w:lang w:eastAsia="zh-CN"/>
        </w:rPr>
        <w:t>guidelines.</w:t>
      </w:r>
    </w:p>
    <w:p w:rsidR="0079046F" w:rsidRPr="00AC099E" w:rsidRDefault="0079046F" w:rsidP="005B0F7D">
      <w:pPr>
        <w:pStyle w:val="Heading2"/>
        <w:spacing w:before="240" w:line="240" w:lineRule="auto"/>
        <w:ind w:firstLine="720"/>
        <w:rPr>
          <w:rFonts w:ascii="Times New Roman" w:eastAsia="SimHei" w:hAnsi="Times New Roman"/>
          <w:b/>
          <w:bCs/>
        </w:rPr>
      </w:pPr>
      <w:bookmarkStart w:id="48" w:name="_Toc395642708"/>
      <w:bookmarkStart w:id="49" w:name="_Toc412228503"/>
      <w:bookmarkStart w:id="50" w:name="_Toc450124979"/>
      <w:r w:rsidRPr="00AC099E">
        <w:rPr>
          <w:rFonts w:ascii="Times New Roman" w:eastAsia="SimHei" w:hAnsi="Times New Roman"/>
          <w:b/>
          <w:bCs/>
        </w:rPr>
        <w:t>C</w:t>
      </w:r>
      <w:r w:rsidRPr="00AC099E">
        <w:rPr>
          <w:rFonts w:ascii="Times New Roman" w:eastAsia="SimHei" w:hAnsi="Times New Roman"/>
          <w:b/>
          <w:bCs/>
          <w:lang w:eastAsia="zh-CN"/>
        </w:rPr>
        <w:t>.</w:t>
      </w:r>
      <w:r w:rsidRPr="00AC099E">
        <w:rPr>
          <w:rFonts w:ascii="Times New Roman" w:eastAsia="SimHei" w:hAnsi="Times New Roman"/>
          <w:b/>
          <w:bCs/>
          <w:lang w:eastAsia="zh-CN"/>
        </w:rPr>
        <w:tab/>
      </w:r>
      <w:r w:rsidRPr="00AC099E">
        <w:rPr>
          <w:rFonts w:ascii="Times New Roman" w:eastAsia="SimHei" w:hAnsi="Times New Roman"/>
          <w:b/>
          <w:bCs/>
        </w:rPr>
        <w:t>Methods</w:t>
      </w:r>
      <w:r w:rsidR="002C6964" w:rsidRPr="00AC099E">
        <w:rPr>
          <w:rFonts w:ascii="Times New Roman" w:eastAsia="SimHei" w:hAnsi="Times New Roman"/>
          <w:b/>
          <w:bCs/>
        </w:rPr>
        <w:t xml:space="preserve"> </w:t>
      </w:r>
      <w:r w:rsidRPr="00AC099E">
        <w:rPr>
          <w:rFonts w:ascii="Times New Roman" w:eastAsia="SimHei" w:hAnsi="Times New Roman"/>
          <w:b/>
          <w:bCs/>
        </w:rPr>
        <w:t>that</w:t>
      </w:r>
      <w:r w:rsidR="002C6964" w:rsidRPr="00AC099E">
        <w:rPr>
          <w:rFonts w:ascii="Times New Roman" w:eastAsia="SimHei" w:hAnsi="Times New Roman"/>
          <w:b/>
          <w:bCs/>
        </w:rPr>
        <w:t xml:space="preserve"> </w:t>
      </w:r>
      <w:r w:rsidRPr="00AC099E">
        <w:rPr>
          <w:rFonts w:ascii="Times New Roman" w:eastAsia="SimHei" w:hAnsi="Times New Roman"/>
          <w:b/>
          <w:bCs/>
        </w:rPr>
        <w:t>constitute</w:t>
      </w:r>
      <w:r w:rsidR="002C6964" w:rsidRPr="00AC099E">
        <w:rPr>
          <w:rFonts w:ascii="Times New Roman" w:eastAsia="SimHei" w:hAnsi="Times New Roman"/>
          <w:b/>
          <w:bCs/>
        </w:rPr>
        <w:t xml:space="preserve"> </w:t>
      </w:r>
      <w:r w:rsidRPr="00AC099E">
        <w:rPr>
          <w:rFonts w:ascii="Times New Roman" w:eastAsia="SimHei" w:hAnsi="Times New Roman"/>
          <w:b/>
          <w:bCs/>
        </w:rPr>
        <w:t>environmentally</w:t>
      </w:r>
      <w:r w:rsidR="002C6964" w:rsidRPr="00AC099E">
        <w:rPr>
          <w:rFonts w:ascii="Times New Roman" w:eastAsia="SimHei" w:hAnsi="Times New Roman"/>
          <w:b/>
          <w:bCs/>
        </w:rPr>
        <w:t xml:space="preserve"> </w:t>
      </w:r>
      <w:r w:rsidRPr="00AC099E">
        <w:rPr>
          <w:rFonts w:ascii="Times New Roman" w:eastAsia="SimHei" w:hAnsi="Times New Roman"/>
          <w:b/>
          <w:bCs/>
        </w:rPr>
        <w:t>sound</w:t>
      </w:r>
      <w:r w:rsidR="002C6964" w:rsidRPr="00AC099E">
        <w:rPr>
          <w:rFonts w:ascii="Times New Roman" w:eastAsia="SimHei" w:hAnsi="Times New Roman"/>
          <w:b/>
          <w:bCs/>
        </w:rPr>
        <w:t xml:space="preserve"> </w:t>
      </w:r>
      <w:r w:rsidRPr="00AC099E">
        <w:rPr>
          <w:rFonts w:ascii="Times New Roman" w:eastAsia="SimHei" w:hAnsi="Times New Roman"/>
          <w:b/>
          <w:bCs/>
        </w:rPr>
        <w:t>disposal</w:t>
      </w:r>
      <w:bookmarkEnd w:id="48"/>
      <w:bookmarkEnd w:id="49"/>
      <w:bookmarkEnd w:id="50"/>
    </w:p>
    <w:p w:rsidR="0079046F" w:rsidRPr="00AC099E" w:rsidRDefault="0079046F" w:rsidP="006C14CA">
      <w:pPr>
        <w:pStyle w:val="ListParagraph"/>
        <w:spacing w:after="120"/>
        <w:ind w:left="1411" w:firstLine="0"/>
        <w:rPr>
          <w:rFonts w:eastAsia="SimHei"/>
          <w:sz w:val="24"/>
          <w:szCs w:val="24"/>
          <w:lang w:eastAsia="zh-CN"/>
        </w:rPr>
      </w:pP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008F5984" w:rsidRPr="00AC099E">
        <w:rPr>
          <w:rFonts w:eastAsia="SimHei"/>
          <w:lang w:eastAsia="zh-CN"/>
        </w:rPr>
        <w:t>IV.</w:t>
      </w:r>
      <w:r w:rsidRPr="00AC099E">
        <w:rPr>
          <w:rFonts w:eastAsia="SimHei"/>
          <w:lang w:eastAsia="zh-CN"/>
        </w:rPr>
        <w:t>G</w:t>
      </w:r>
      <w:r w:rsidR="002C6964" w:rsidRPr="00AC099E">
        <w:rPr>
          <w:rFonts w:eastAsia="SimHei"/>
          <w:lang w:eastAsia="zh-CN"/>
        </w:rPr>
        <w:t xml:space="preserve"> </w:t>
      </w:r>
      <w:r w:rsidRPr="00AC099E">
        <w:rPr>
          <w:rFonts w:eastAsia="SimHei"/>
          <w:lang w:eastAsia="zh-CN"/>
        </w:rPr>
        <w:t>below</w:t>
      </w:r>
      <w:r w:rsidR="002C6964" w:rsidRPr="00AC099E">
        <w:rPr>
          <w:rFonts w:eastAsia="SimHei"/>
          <w:lang w:eastAsia="zh-CN"/>
        </w:rPr>
        <w:t xml:space="preserve"> </w:t>
      </w:r>
      <w:r w:rsidRPr="00AC099E">
        <w:rPr>
          <w:rFonts w:eastAsia="SimHei"/>
          <w:lang w:eastAsia="zh-CN"/>
        </w:rPr>
        <w:t>and</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lang w:eastAsia="zh-CN"/>
        </w:rPr>
        <w:t>IV.G</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Pr="00AC099E">
        <w:rPr>
          <w:rFonts w:eastAsia="SimHei"/>
        </w:rPr>
        <w:t>general</w:t>
      </w:r>
      <w:r w:rsidR="002C6964" w:rsidRPr="00AC099E">
        <w:rPr>
          <w:rFonts w:eastAsia="SimHei"/>
          <w:lang w:eastAsia="zh-CN"/>
        </w:rPr>
        <w:t xml:space="preserve"> </w:t>
      </w:r>
      <w:r w:rsidRPr="00AC099E">
        <w:rPr>
          <w:rFonts w:eastAsia="SimHei"/>
          <w:lang w:eastAsia="zh-CN"/>
        </w:rPr>
        <w:t>technical</w:t>
      </w:r>
      <w:r w:rsidR="002C6964" w:rsidRPr="00AC099E">
        <w:rPr>
          <w:rFonts w:eastAsia="SimHei"/>
          <w:lang w:eastAsia="zh-CN"/>
        </w:rPr>
        <w:t xml:space="preserve"> </w:t>
      </w:r>
      <w:r w:rsidRPr="00AC099E">
        <w:rPr>
          <w:rFonts w:eastAsia="SimHei"/>
          <w:lang w:eastAsia="zh-CN"/>
        </w:rPr>
        <w:t>guidelines.</w:t>
      </w:r>
    </w:p>
    <w:p w:rsidR="0079046F" w:rsidRPr="00AC099E" w:rsidRDefault="0079046F" w:rsidP="005B0F7D">
      <w:pPr>
        <w:pStyle w:val="Heading1"/>
        <w:widowControl w:val="0"/>
        <w:adjustRightInd w:val="0"/>
        <w:snapToGrid w:val="0"/>
        <w:spacing w:after="120" w:line="240" w:lineRule="auto"/>
        <w:ind w:left="1440" w:hanging="777"/>
        <w:rPr>
          <w:rFonts w:ascii="Times New Roman" w:eastAsia="SimHei" w:hAnsi="Times New Roman"/>
          <w:b/>
          <w:bCs/>
          <w:sz w:val="28"/>
          <w:szCs w:val="28"/>
        </w:rPr>
      </w:pPr>
      <w:bookmarkStart w:id="51" w:name="_Toc395642709"/>
      <w:bookmarkStart w:id="52" w:name="_Toc412228504"/>
      <w:bookmarkStart w:id="53" w:name="_Toc450124980"/>
      <w:r w:rsidRPr="00AC099E">
        <w:rPr>
          <w:rFonts w:ascii="Times New Roman" w:eastAsia="SimHei" w:hAnsi="Times New Roman"/>
          <w:b/>
          <w:bCs/>
          <w:sz w:val="28"/>
          <w:szCs w:val="28"/>
        </w:rPr>
        <w:t>IV.</w:t>
      </w:r>
      <w:r w:rsidRPr="00AC099E">
        <w:rPr>
          <w:rFonts w:ascii="Times New Roman" w:eastAsia="SimHei" w:hAnsi="Times New Roman"/>
          <w:b/>
          <w:bCs/>
          <w:sz w:val="28"/>
          <w:szCs w:val="28"/>
        </w:rPr>
        <w:tab/>
        <w:t>Guidance</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on</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environmentally</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sound</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management</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(ESM)</w:t>
      </w:r>
      <w:bookmarkEnd w:id="51"/>
      <w:bookmarkEnd w:id="52"/>
      <w:bookmarkEnd w:id="53"/>
    </w:p>
    <w:p w:rsidR="0079046F" w:rsidRPr="00AC099E" w:rsidRDefault="0079046F" w:rsidP="00D2013F">
      <w:pPr>
        <w:pStyle w:val="Heading2"/>
        <w:spacing w:before="240" w:line="240" w:lineRule="auto"/>
        <w:ind w:left="663"/>
        <w:rPr>
          <w:rFonts w:ascii="Times New Roman" w:eastAsia="SimHei" w:hAnsi="Times New Roman"/>
          <w:b/>
          <w:lang w:eastAsia="zh-CN"/>
        </w:rPr>
      </w:pPr>
      <w:bookmarkStart w:id="54" w:name="_Toc395642710"/>
      <w:bookmarkStart w:id="55" w:name="_Toc412228505"/>
      <w:bookmarkStart w:id="56" w:name="_Toc450124981"/>
      <w:r w:rsidRPr="00AC099E">
        <w:rPr>
          <w:rFonts w:ascii="Times New Roman" w:eastAsia="SimHei" w:hAnsi="Times New Roman"/>
          <w:b/>
        </w:rPr>
        <w:t>A.</w:t>
      </w:r>
      <w:r w:rsidRPr="00AC099E">
        <w:rPr>
          <w:rFonts w:ascii="Times New Roman" w:eastAsia="SimHei" w:hAnsi="Times New Roman"/>
          <w:b/>
        </w:rPr>
        <w:tab/>
        <w:t>General</w:t>
      </w:r>
      <w:r w:rsidR="002C6964" w:rsidRPr="00AC099E">
        <w:rPr>
          <w:rFonts w:ascii="Times New Roman" w:eastAsia="SimHei" w:hAnsi="Times New Roman"/>
          <w:b/>
        </w:rPr>
        <w:t xml:space="preserve"> </w:t>
      </w:r>
      <w:r w:rsidRPr="00AC099E">
        <w:rPr>
          <w:rFonts w:ascii="Times New Roman" w:eastAsia="SimHei" w:hAnsi="Times New Roman"/>
          <w:b/>
        </w:rPr>
        <w:t>considerations</w:t>
      </w:r>
      <w:bookmarkEnd w:id="54"/>
      <w:bookmarkEnd w:id="55"/>
      <w:bookmarkEnd w:id="56"/>
    </w:p>
    <w:p w:rsidR="0079046F" w:rsidRPr="00AC099E" w:rsidRDefault="0079046F" w:rsidP="00D2013F">
      <w:pPr>
        <w:pStyle w:val="ListParagraph"/>
        <w:spacing w:after="120"/>
        <w:ind w:left="1411" w:firstLine="0"/>
        <w:rPr>
          <w:rFonts w:eastAsia="SimHei"/>
          <w:sz w:val="24"/>
          <w:szCs w:val="24"/>
          <w:lang w:eastAsia="zh-CN"/>
        </w:rPr>
      </w:pPr>
      <w:r w:rsidRPr="00AC099E">
        <w:rPr>
          <w:rFonts w:eastAsia="SimHei"/>
          <w:lang w:eastAsia="zh-CN"/>
        </w:rPr>
        <w:t>For</w:t>
      </w:r>
      <w:r w:rsidR="002C6964" w:rsidRPr="00AC099E">
        <w:rPr>
          <w:rFonts w:eastAsia="SimHei"/>
          <w:lang w:eastAsia="zh-CN"/>
        </w:rPr>
        <w:t xml:space="preserve"> </w:t>
      </w:r>
      <w:r w:rsidR="00EC58CC" w:rsidRPr="00AC099E">
        <w:rPr>
          <w:rFonts w:eastAsia="SimHei"/>
        </w:rPr>
        <w:t>further</w:t>
      </w:r>
      <w:r w:rsidR="00EC58CC" w:rsidRPr="00AC099E">
        <w:rPr>
          <w:rFonts w:eastAsia="SimHei"/>
          <w:lang w:eastAsia="zh-CN"/>
        </w:rPr>
        <w:t xml:space="preserve"> </w:t>
      </w:r>
      <w:r w:rsidRPr="00AC099E">
        <w:rPr>
          <w:rFonts w:eastAsia="SimHei"/>
        </w:rPr>
        <w:t>information</w:t>
      </w:r>
      <w:r w:rsidRPr="00AC099E">
        <w:rPr>
          <w:rFonts w:eastAsia="SimHei"/>
          <w:lang w:eastAsia="zh-CN"/>
        </w:rPr>
        <w:t>,</w:t>
      </w:r>
      <w:r w:rsidR="002C6964" w:rsidRPr="00AC099E">
        <w:rPr>
          <w:rFonts w:eastAsia="SimHei"/>
          <w:lang w:eastAsia="zh-CN"/>
        </w:rPr>
        <w:t xml:space="preserve"> </w:t>
      </w: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lang w:eastAsia="zh-CN"/>
        </w:rPr>
        <w:t>IV.A</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Pr="00AC099E">
        <w:rPr>
          <w:rFonts w:eastAsia="SimHei"/>
          <w:lang w:eastAsia="zh-CN"/>
        </w:rPr>
        <w:t>general</w:t>
      </w:r>
      <w:r w:rsidR="002C6964" w:rsidRPr="00AC099E">
        <w:rPr>
          <w:rFonts w:eastAsia="SimHei"/>
          <w:lang w:eastAsia="zh-CN"/>
        </w:rPr>
        <w:t xml:space="preserve"> </w:t>
      </w:r>
      <w:r w:rsidRPr="00AC099E">
        <w:rPr>
          <w:rFonts w:eastAsia="SimHei"/>
          <w:lang w:eastAsia="zh-CN"/>
        </w:rPr>
        <w:t>technical</w:t>
      </w:r>
      <w:r w:rsidR="002C6964" w:rsidRPr="00AC099E">
        <w:rPr>
          <w:rFonts w:eastAsia="SimHei"/>
          <w:lang w:eastAsia="zh-CN"/>
        </w:rPr>
        <w:t xml:space="preserve"> </w:t>
      </w:r>
      <w:r w:rsidRPr="00AC099E">
        <w:rPr>
          <w:rFonts w:eastAsia="SimHei"/>
          <w:lang w:eastAsia="zh-CN"/>
        </w:rPr>
        <w:t>guidelines.</w:t>
      </w:r>
    </w:p>
    <w:p w:rsidR="0079046F" w:rsidRPr="00AC099E" w:rsidRDefault="0079046F" w:rsidP="0026398A">
      <w:pPr>
        <w:pStyle w:val="Heading2"/>
        <w:keepNext/>
        <w:spacing w:before="240" w:line="240" w:lineRule="auto"/>
        <w:ind w:firstLine="720"/>
        <w:rPr>
          <w:rFonts w:ascii="Times New Roman" w:hAnsi="Times New Roman"/>
          <w:b/>
          <w:bCs/>
        </w:rPr>
      </w:pPr>
      <w:bookmarkStart w:id="57" w:name="_Toc395642711"/>
      <w:bookmarkStart w:id="58" w:name="_Toc412228506"/>
      <w:bookmarkStart w:id="59" w:name="_Toc450124982"/>
      <w:r w:rsidRPr="00AC099E">
        <w:rPr>
          <w:rFonts w:ascii="Times New Roman" w:hAnsi="Times New Roman"/>
          <w:b/>
          <w:bCs/>
        </w:rPr>
        <w:lastRenderedPageBreak/>
        <w:t>B.</w:t>
      </w:r>
      <w:r w:rsidRPr="00AC099E">
        <w:rPr>
          <w:rFonts w:ascii="Times New Roman" w:hAnsi="Times New Roman"/>
          <w:b/>
          <w:bCs/>
        </w:rPr>
        <w:tab/>
        <w:t>Legislative</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regulatory</w:t>
      </w:r>
      <w:r w:rsidR="002C6964" w:rsidRPr="00AC099E">
        <w:rPr>
          <w:rFonts w:ascii="Times New Roman" w:hAnsi="Times New Roman"/>
          <w:b/>
          <w:bCs/>
        </w:rPr>
        <w:t xml:space="preserve"> </w:t>
      </w:r>
      <w:r w:rsidRPr="00AC099E">
        <w:rPr>
          <w:rFonts w:ascii="Times New Roman" w:hAnsi="Times New Roman"/>
          <w:b/>
          <w:bCs/>
        </w:rPr>
        <w:t>framework</w:t>
      </w:r>
      <w:bookmarkEnd w:id="57"/>
      <w:bookmarkEnd w:id="58"/>
      <w:bookmarkEnd w:id="59"/>
    </w:p>
    <w:p w:rsidR="0079046F" w:rsidRPr="00AC099E" w:rsidRDefault="0079046F" w:rsidP="004E275C">
      <w:pPr>
        <w:pStyle w:val="ListParagraph"/>
        <w:spacing w:after="120"/>
        <w:ind w:left="1411" w:firstLine="0"/>
        <w:rPr>
          <w:rFonts w:eastAsia="SimHei"/>
        </w:rPr>
      </w:pPr>
      <w:r w:rsidRPr="00AC099E">
        <w:rPr>
          <w:rFonts w:eastAsia="SimHei"/>
        </w:rPr>
        <w:t>Parties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Stockholm</w:t>
      </w:r>
      <w:r w:rsidR="002C6964" w:rsidRPr="00AC099E">
        <w:rPr>
          <w:rFonts w:eastAsia="SimHei"/>
        </w:rPr>
        <w:t xml:space="preserve"> </w:t>
      </w:r>
      <w:r w:rsidR="00357363" w:rsidRPr="00AC099E">
        <w:rPr>
          <w:rFonts w:eastAsia="SimHei"/>
        </w:rPr>
        <w:t>C</w:t>
      </w:r>
      <w:r w:rsidRPr="00AC099E">
        <w:rPr>
          <w:rFonts w:eastAsia="SimHei"/>
        </w:rPr>
        <w:t>onventions</w:t>
      </w:r>
      <w:r w:rsidR="002C6964" w:rsidRPr="00AC099E">
        <w:rPr>
          <w:rFonts w:eastAsia="SimHei"/>
        </w:rPr>
        <w:t xml:space="preserve"> </w:t>
      </w:r>
      <w:r w:rsidRPr="00AC099E">
        <w:rPr>
          <w:rFonts w:eastAsia="SimHei"/>
        </w:rPr>
        <w:t>should</w:t>
      </w:r>
      <w:r w:rsidR="002C6964" w:rsidRPr="00AC099E">
        <w:rPr>
          <w:rFonts w:eastAsia="SimHei"/>
        </w:rPr>
        <w:t xml:space="preserve"> </w:t>
      </w:r>
      <w:r w:rsidRPr="00AC099E">
        <w:rPr>
          <w:rFonts w:eastAsia="SimHei"/>
        </w:rPr>
        <w:t>examine</w:t>
      </w:r>
      <w:r w:rsidR="002C6964" w:rsidRPr="00AC099E">
        <w:rPr>
          <w:rFonts w:eastAsia="SimHei"/>
        </w:rPr>
        <w:t xml:space="preserve"> </w:t>
      </w:r>
      <w:r w:rsidR="00946705" w:rsidRPr="00AC099E">
        <w:rPr>
          <w:rFonts w:eastAsia="SimHei"/>
        </w:rPr>
        <w:t xml:space="preserve">their </w:t>
      </w:r>
      <w:r w:rsidRPr="00AC099E">
        <w:rPr>
          <w:rFonts w:eastAsia="SimHei"/>
        </w:rPr>
        <w:t>national</w:t>
      </w:r>
      <w:r w:rsidR="002C6964" w:rsidRPr="00AC099E">
        <w:rPr>
          <w:rFonts w:eastAsia="SimHei"/>
        </w:rPr>
        <w:t xml:space="preserve"> </w:t>
      </w:r>
      <w:r w:rsidR="001845E0" w:rsidRPr="00AC099E">
        <w:rPr>
          <w:rFonts w:eastAsia="SimHei"/>
        </w:rPr>
        <w:t xml:space="preserve">strategies, policies, </w:t>
      </w:r>
      <w:r w:rsidRPr="00AC099E">
        <w:rPr>
          <w:rFonts w:eastAsia="SimHei"/>
        </w:rPr>
        <w:t>controls,</w:t>
      </w:r>
      <w:r w:rsidR="002C6964" w:rsidRPr="00AC099E">
        <w:rPr>
          <w:rFonts w:eastAsia="SimHei"/>
        </w:rPr>
        <w:t xml:space="preserve"> </w:t>
      </w:r>
      <w:r w:rsidRPr="00AC099E">
        <w:rPr>
          <w:rFonts w:eastAsia="SimHei"/>
        </w:rPr>
        <w:t>standards</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procedures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ensure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they</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in</w:t>
      </w:r>
      <w:r w:rsidR="002C6964" w:rsidRPr="00AC099E">
        <w:rPr>
          <w:rFonts w:eastAsia="SimHei"/>
        </w:rPr>
        <w:t xml:space="preserve"> </w:t>
      </w:r>
      <w:r w:rsidR="001845E0" w:rsidRPr="00AC099E">
        <w:rPr>
          <w:rFonts w:eastAsia="SimHei"/>
        </w:rPr>
        <w:t xml:space="preserve">agreement </w:t>
      </w:r>
      <w:r w:rsidRPr="00AC099E">
        <w:rPr>
          <w:rFonts w:eastAsia="SimHei"/>
        </w:rPr>
        <w:t>with</w:t>
      </w:r>
      <w:r w:rsidR="002C6964" w:rsidRPr="00AC099E">
        <w:rPr>
          <w:rFonts w:eastAsia="SimHei"/>
        </w:rPr>
        <w:t xml:space="preserve"> </w:t>
      </w:r>
      <w:r w:rsidRPr="00AC099E">
        <w:rPr>
          <w:rFonts w:eastAsia="SimHei"/>
        </w:rPr>
        <w:t>the</w:t>
      </w:r>
      <w:r w:rsidR="002C6964" w:rsidRPr="00AC099E">
        <w:rPr>
          <w:rFonts w:eastAsia="SimHei"/>
        </w:rPr>
        <w:t xml:space="preserve"> </w:t>
      </w:r>
      <w:r w:rsidR="001845E0" w:rsidRPr="00AC099E">
        <w:rPr>
          <w:rFonts w:eastAsia="SimHei"/>
        </w:rPr>
        <w:t xml:space="preserve">two </w:t>
      </w:r>
      <w:r w:rsidRPr="00AC099E">
        <w:rPr>
          <w:rFonts w:eastAsia="SimHei"/>
        </w:rPr>
        <w:t>conventions</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their</w:t>
      </w:r>
      <w:r w:rsidR="002C6964" w:rsidRPr="00AC099E">
        <w:rPr>
          <w:rFonts w:eastAsia="SimHei"/>
        </w:rPr>
        <w:t xml:space="preserve"> </w:t>
      </w:r>
      <w:r w:rsidRPr="00AC099E">
        <w:rPr>
          <w:rFonts w:eastAsia="SimHei"/>
        </w:rPr>
        <w:t>obligations</w:t>
      </w:r>
      <w:r w:rsidR="002C6964" w:rsidRPr="00AC099E">
        <w:rPr>
          <w:rFonts w:eastAsia="SimHei"/>
        </w:rPr>
        <w:t xml:space="preserve"> </w:t>
      </w:r>
      <w:r w:rsidRPr="00AC099E">
        <w:rPr>
          <w:rFonts w:eastAsia="SimHei"/>
        </w:rPr>
        <w:t>under</w:t>
      </w:r>
      <w:r w:rsidR="002C6964" w:rsidRPr="00AC099E">
        <w:rPr>
          <w:rFonts w:eastAsia="SimHei"/>
        </w:rPr>
        <w:t xml:space="preserve"> </w:t>
      </w:r>
      <w:r w:rsidRPr="00AC099E">
        <w:rPr>
          <w:rFonts w:eastAsia="SimHei"/>
        </w:rPr>
        <w:t>them,</w:t>
      </w:r>
      <w:r w:rsidR="002C6964" w:rsidRPr="00AC099E">
        <w:rPr>
          <w:rFonts w:eastAsia="SimHei"/>
        </w:rPr>
        <w:t xml:space="preserve"> </w:t>
      </w:r>
      <w:r w:rsidRPr="00AC099E">
        <w:rPr>
          <w:rFonts w:eastAsia="SimHei"/>
        </w:rPr>
        <w:t>including</w:t>
      </w:r>
      <w:r w:rsidR="002C6964" w:rsidRPr="00AC099E">
        <w:rPr>
          <w:rFonts w:eastAsia="SimHei"/>
        </w:rPr>
        <w:t xml:space="preserve"> </w:t>
      </w:r>
      <w:r w:rsidRPr="00AC099E">
        <w:rPr>
          <w:rFonts w:eastAsia="SimHei"/>
        </w:rPr>
        <w:t>those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pertain</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ESM</w:t>
      </w:r>
      <w:r w:rsidR="002C6964" w:rsidRPr="00AC099E">
        <w:rPr>
          <w:rFonts w:eastAsia="SimHei"/>
        </w:rPr>
        <w:t xml:space="preserve"> </w:t>
      </w:r>
      <w:r w:rsidRPr="00AC099E">
        <w:rPr>
          <w:rFonts w:eastAsia="SimHei"/>
        </w:rPr>
        <w:t>of</w:t>
      </w:r>
      <w:r w:rsidR="002C6964" w:rsidRPr="00AC099E">
        <w:rPr>
          <w:rFonts w:eastAsia="SimHei"/>
        </w:rPr>
        <w:t xml:space="preserve"> </w:t>
      </w:r>
      <w:r w:rsidR="00DC7D30" w:rsidRPr="00AC099E">
        <w:rPr>
          <w:rFonts w:eastAsia="SimHei"/>
        </w:rPr>
        <w:t xml:space="preserve">PCP </w:t>
      </w:r>
      <w:r w:rsidRPr="00AC099E">
        <w:rPr>
          <w:rFonts w:eastAsia="SimHei"/>
        </w:rPr>
        <w:t>waste</w:t>
      </w:r>
      <w:r w:rsidR="00DC7D30" w:rsidRPr="00AC099E">
        <w:rPr>
          <w:rFonts w:eastAsia="SimHei"/>
        </w:rPr>
        <w:t>s</w:t>
      </w:r>
      <w:r w:rsidRPr="00AC099E">
        <w:rPr>
          <w:rFonts w:eastAsia="SimHei"/>
        </w:rPr>
        <w:t>.</w:t>
      </w:r>
      <w:r w:rsidR="001845E0" w:rsidRPr="00AC099E">
        <w:rPr>
          <w:rFonts w:eastAsia="SimHei"/>
        </w:rPr>
        <w:t xml:space="preserve"> </w:t>
      </w:r>
    </w:p>
    <w:p w:rsidR="00425D13" w:rsidRPr="00AC099E" w:rsidRDefault="00614159" w:rsidP="004E275C">
      <w:pPr>
        <w:pStyle w:val="ListParagraph"/>
        <w:spacing w:after="120"/>
        <w:ind w:left="1411" w:firstLine="0"/>
        <w:rPr>
          <w:rFonts w:eastAsia="SimHei"/>
        </w:rPr>
      </w:pPr>
      <w:r w:rsidRPr="00AC099E">
        <w:rPr>
          <w:rFonts w:eastAsia="SimHei"/>
        </w:rPr>
        <w:t xml:space="preserve">Elements of a regulatory framework </w:t>
      </w:r>
      <w:r w:rsidR="00811A96" w:rsidRPr="00AC099E">
        <w:rPr>
          <w:rFonts w:eastAsia="SimHei"/>
        </w:rPr>
        <w:t xml:space="preserve">applicable </w:t>
      </w:r>
      <w:r w:rsidRPr="00AC099E">
        <w:rPr>
          <w:rFonts w:eastAsia="SimHei"/>
        </w:rPr>
        <w:t xml:space="preserve">to </w:t>
      </w:r>
      <w:r w:rsidR="001E6AA3" w:rsidRPr="00AC099E">
        <w:rPr>
          <w:rFonts w:eastAsia="SimHei"/>
        </w:rPr>
        <w:t>PCP</w:t>
      </w:r>
      <w:r w:rsidR="00F0749E" w:rsidRPr="00AC099E">
        <w:rPr>
          <w:rFonts w:eastAsia="SimHei"/>
        </w:rPr>
        <w:t xml:space="preserve"> and its salts and esters </w:t>
      </w:r>
      <w:r w:rsidR="00C74BE9" w:rsidRPr="00AC099E">
        <w:rPr>
          <w:rFonts w:eastAsia="SimHei"/>
        </w:rPr>
        <w:t xml:space="preserve">should include measures to prevent the generation of wastes </w:t>
      </w:r>
      <w:r w:rsidR="001845E0" w:rsidRPr="00AC099E">
        <w:rPr>
          <w:rFonts w:eastAsia="SimHei"/>
        </w:rPr>
        <w:t xml:space="preserve">and </w:t>
      </w:r>
      <w:r w:rsidR="00C74BE9" w:rsidRPr="00AC099E">
        <w:rPr>
          <w:rFonts w:eastAsia="SimHei"/>
        </w:rPr>
        <w:t xml:space="preserve">to ensure the </w:t>
      </w:r>
      <w:r w:rsidR="00357363" w:rsidRPr="00AC099E">
        <w:rPr>
          <w:rFonts w:eastAsia="SimHei"/>
        </w:rPr>
        <w:t>ESM</w:t>
      </w:r>
      <w:r w:rsidR="001845E0" w:rsidRPr="00AC099E">
        <w:rPr>
          <w:rFonts w:eastAsia="SimHei"/>
        </w:rPr>
        <w:t xml:space="preserve"> of generated wastes</w:t>
      </w:r>
      <w:r w:rsidR="00811A96" w:rsidRPr="00AC099E">
        <w:rPr>
          <w:rFonts w:eastAsia="SimHei"/>
        </w:rPr>
        <w:t xml:space="preserve">. </w:t>
      </w:r>
      <w:r w:rsidR="001845E0" w:rsidRPr="00AC099E">
        <w:rPr>
          <w:rFonts w:eastAsia="SimHei"/>
        </w:rPr>
        <w:t xml:space="preserve">Such elements </w:t>
      </w:r>
      <w:r w:rsidRPr="00AC099E">
        <w:rPr>
          <w:rFonts w:eastAsia="SimHei"/>
        </w:rPr>
        <w:t xml:space="preserve">could include: </w:t>
      </w:r>
    </w:p>
    <w:p w:rsidR="000C3A81" w:rsidRPr="00AC099E" w:rsidRDefault="000C3A8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Environmental </w:t>
      </w:r>
      <w:r w:rsidRPr="00AC099E">
        <w:t>protection</w:t>
      </w:r>
      <w:r w:rsidRPr="00AC099E">
        <w:rPr>
          <w:lang w:eastAsia="zh-CN"/>
        </w:rPr>
        <w:t xml:space="preserve"> legislation establishing a regulatory regime, setting release limits and establishing environmental quality criteria;</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Prohibitions</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the</w:t>
      </w:r>
      <w:r w:rsidR="002C6964" w:rsidRPr="00AC099E">
        <w:rPr>
          <w:lang w:eastAsia="zh-CN"/>
        </w:rPr>
        <w:t xml:space="preserve"> </w:t>
      </w:r>
      <w:r w:rsidR="003F2C84" w:rsidRPr="00AC099E">
        <w:rPr>
          <w:lang w:eastAsia="zh-CN"/>
        </w:rPr>
        <w:t>production</w:t>
      </w:r>
      <w:r w:rsidRPr="00AC099E">
        <w:rPr>
          <w:lang w:eastAsia="zh-CN"/>
        </w:rPr>
        <w:t>,</w:t>
      </w:r>
      <w:r w:rsidR="002C6964" w:rsidRPr="00AC099E">
        <w:rPr>
          <w:lang w:eastAsia="zh-CN"/>
        </w:rPr>
        <w:t xml:space="preserve"> </w:t>
      </w:r>
      <w:r w:rsidRPr="00AC099E">
        <w:rPr>
          <w:lang w:eastAsia="zh-CN"/>
        </w:rPr>
        <w:t>sale,</w:t>
      </w:r>
      <w:r w:rsidR="00BF4577" w:rsidRPr="00AC099E">
        <w:rPr>
          <w:rFonts w:hint="eastAsia"/>
          <w:lang w:eastAsia="zh-CN"/>
        </w:rPr>
        <w:t xml:space="preserve"> use</w:t>
      </w:r>
      <w:r w:rsidR="000823F2" w:rsidRPr="00AC099E">
        <w:rPr>
          <w:rFonts w:hint="eastAsia"/>
          <w:lang w:eastAsia="zh-CN"/>
        </w:rPr>
        <w:t>,</w:t>
      </w:r>
      <w:r w:rsidR="002C6964" w:rsidRPr="00AC099E">
        <w:rPr>
          <w:lang w:eastAsia="zh-CN"/>
        </w:rPr>
        <w:t xml:space="preserve"> </w:t>
      </w:r>
      <w:r w:rsidRPr="00AC099E">
        <w:rPr>
          <w:lang w:eastAsia="zh-CN"/>
        </w:rPr>
        <w:t>import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export</w:t>
      </w:r>
      <w:r w:rsidR="00BF4577" w:rsidRPr="00AC099E">
        <w:rPr>
          <w:rFonts w:hint="eastAsia"/>
          <w:lang w:eastAsia="zh-CN"/>
        </w:rPr>
        <w:t xml:space="preserve"> of </w:t>
      </w:r>
      <w:r w:rsidR="001E6AA3" w:rsidRPr="00AC099E">
        <w:t>PCP</w:t>
      </w:r>
      <w:r w:rsidR="00F0749E" w:rsidRPr="00AC099E">
        <w:t xml:space="preserve"> and its salts and esters</w:t>
      </w:r>
      <w:r w:rsidR="008E6130" w:rsidRPr="00AC099E">
        <w:rPr>
          <w:lang w:eastAsia="zh-CN"/>
        </w:rPr>
        <w:t>,</w:t>
      </w:r>
      <w:r w:rsidR="00BF4577" w:rsidRPr="00AC099E">
        <w:rPr>
          <w:rFonts w:hint="eastAsia"/>
          <w:lang w:eastAsia="zh-CN"/>
        </w:rPr>
        <w:t xml:space="preserve"> </w:t>
      </w:r>
      <w:r w:rsidR="00BF4577" w:rsidRPr="00AC099E">
        <w:rPr>
          <w:lang w:eastAsia="zh-CN"/>
        </w:rPr>
        <w:t xml:space="preserve">except </w:t>
      </w:r>
      <w:r w:rsidR="00A726EF" w:rsidRPr="00AC099E">
        <w:rPr>
          <w:lang w:eastAsia="zh-CN"/>
        </w:rPr>
        <w:t xml:space="preserve">in the case of parties that have </w:t>
      </w:r>
      <w:r w:rsidR="00BF4577" w:rsidRPr="00AC099E">
        <w:rPr>
          <w:lang w:eastAsia="zh-CN"/>
        </w:rPr>
        <w:t xml:space="preserve">notified the Secretariat of </w:t>
      </w:r>
      <w:r w:rsidR="00A30FDF" w:rsidRPr="00AC099E">
        <w:rPr>
          <w:lang w:eastAsia="zh-CN"/>
        </w:rPr>
        <w:t>their</w:t>
      </w:r>
      <w:r w:rsidR="00B02591" w:rsidRPr="00AC099E">
        <w:rPr>
          <w:lang w:eastAsia="zh-CN"/>
        </w:rPr>
        <w:t xml:space="preserve"> </w:t>
      </w:r>
      <w:r w:rsidR="00BF4577" w:rsidRPr="00AC099E">
        <w:rPr>
          <w:lang w:eastAsia="zh-CN"/>
        </w:rPr>
        <w:t xml:space="preserve">intention to use </w:t>
      </w:r>
      <w:r w:rsidR="004E7B68" w:rsidRPr="00AC099E">
        <w:rPr>
          <w:lang w:eastAsia="zh-CN"/>
        </w:rPr>
        <w:t xml:space="preserve">or produce </w:t>
      </w:r>
      <w:r w:rsidR="00357363" w:rsidRPr="00AC099E">
        <w:t xml:space="preserve">PCP </w:t>
      </w:r>
      <w:r w:rsidR="0016474D" w:rsidRPr="00AC099E">
        <w:rPr>
          <w:lang w:eastAsia="zh-CN"/>
        </w:rPr>
        <w:t xml:space="preserve">in accordance with the time-limited specific exemption listed </w:t>
      </w:r>
      <w:r w:rsidR="00BF4577" w:rsidRPr="00AC099E">
        <w:rPr>
          <w:lang w:eastAsia="zh-CN"/>
        </w:rPr>
        <w:t xml:space="preserve">in Annex A to </w:t>
      </w:r>
      <w:r w:rsidR="0016474D" w:rsidRPr="00AC099E">
        <w:rPr>
          <w:lang w:eastAsia="zh-CN"/>
        </w:rPr>
        <w:t xml:space="preserve">the </w:t>
      </w:r>
      <w:r w:rsidR="000823F2" w:rsidRPr="00AC099E">
        <w:rPr>
          <w:lang w:eastAsia="zh-CN"/>
        </w:rPr>
        <w:t>Stockholm</w:t>
      </w:r>
      <w:r w:rsidR="00BF4577" w:rsidRPr="00AC099E">
        <w:rPr>
          <w:lang w:eastAsia="zh-CN"/>
        </w:rPr>
        <w:t xml:space="preserve"> Convention</w:t>
      </w:r>
      <w:r w:rsidRPr="00AC099E">
        <w:rPr>
          <w:lang w:eastAsia="zh-CN"/>
        </w:rPr>
        <w:t>;</w:t>
      </w:r>
      <w:r w:rsidR="00A726EF" w:rsidRPr="00AC099E">
        <w:rPr>
          <w:lang w:eastAsia="zh-CN"/>
        </w:rPr>
        <w:t xml:space="preserve"> </w:t>
      </w:r>
    </w:p>
    <w:p w:rsidR="00981A80" w:rsidRPr="00AC099E" w:rsidRDefault="001B2E19"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A</w:t>
      </w:r>
      <w:r w:rsidR="000D2DB6" w:rsidRPr="00AC099E">
        <w:rPr>
          <w:lang w:eastAsia="zh-CN"/>
        </w:rPr>
        <w:t xml:space="preserve"> r</w:t>
      </w:r>
      <w:r w:rsidR="00AF52ED" w:rsidRPr="00AC099E">
        <w:rPr>
          <w:lang w:eastAsia="zh-CN"/>
        </w:rPr>
        <w:t xml:space="preserve">equirement </w:t>
      </w:r>
      <w:r w:rsidR="000D2DB6" w:rsidRPr="00AC099E">
        <w:rPr>
          <w:lang w:eastAsia="zh-CN"/>
        </w:rPr>
        <w:t xml:space="preserve">that </w:t>
      </w:r>
      <w:r w:rsidR="0019769E" w:rsidRPr="00AC099E">
        <w:rPr>
          <w:lang w:eastAsia="zh-CN"/>
        </w:rPr>
        <w:t>b</w:t>
      </w:r>
      <w:r w:rsidR="00AF52ED" w:rsidRPr="00AC099E">
        <w:rPr>
          <w:lang w:eastAsia="zh-CN"/>
        </w:rPr>
        <w:t xml:space="preserve">est </w:t>
      </w:r>
      <w:r w:rsidR="0019769E" w:rsidRPr="00AC099E">
        <w:rPr>
          <w:lang w:eastAsia="zh-CN"/>
        </w:rPr>
        <w:t>a</w:t>
      </w:r>
      <w:r w:rsidR="00AF52ED" w:rsidRPr="00AC099E">
        <w:rPr>
          <w:lang w:eastAsia="zh-CN"/>
        </w:rPr>
        <w:t xml:space="preserve">vailable </w:t>
      </w:r>
      <w:r w:rsidR="0019769E" w:rsidRPr="00AC099E">
        <w:rPr>
          <w:lang w:eastAsia="zh-CN"/>
        </w:rPr>
        <w:t>t</w:t>
      </w:r>
      <w:r w:rsidR="00AF52ED" w:rsidRPr="00AC099E">
        <w:rPr>
          <w:lang w:eastAsia="zh-CN"/>
        </w:rPr>
        <w:t xml:space="preserve">echnologies (BAT) and </w:t>
      </w:r>
      <w:r w:rsidR="0019769E" w:rsidRPr="00AC099E">
        <w:rPr>
          <w:lang w:eastAsia="zh-CN"/>
        </w:rPr>
        <w:t>b</w:t>
      </w:r>
      <w:r w:rsidR="00AF52ED" w:rsidRPr="00AC099E">
        <w:rPr>
          <w:lang w:eastAsia="zh-CN"/>
        </w:rPr>
        <w:t xml:space="preserve">est </w:t>
      </w:r>
      <w:r w:rsidR="0019769E" w:rsidRPr="00AC099E">
        <w:rPr>
          <w:lang w:eastAsia="zh-CN"/>
        </w:rPr>
        <w:t>e</w:t>
      </w:r>
      <w:r w:rsidR="00AF52ED" w:rsidRPr="00AC099E">
        <w:rPr>
          <w:lang w:eastAsia="zh-CN"/>
        </w:rPr>
        <w:t xml:space="preserve">nvironmental </w:t>
      </w:r>
      <w:r w:rsidR="0019769E" w:rsidRPr="00AC099E">
        <w:rPr>
          <w:lang w:eastAsia="zh-CN"/>
        </w:rPr>
        <w:t>p</w:t>
      </w:r>
      <w:r w:rsidR="00AF52ED" w:rsidRPr="00AC099E">
        <w:rPr>
          <w:lang w:eastAsia="zh-CN"/>
        </w:rPr>
        <w:t xml:space="preserve">ractices (BEP) </w:t>
      </w:r>
      <w:r w:rsidR="000D2DB6" w:rsidRPr="00AC099E">
        <w:rPr>
          <w:lang w:eastAsia="zh-CN"/>
        </w:rPr>
        <w:t xml:space="preserve">be </w:t>
      </w:r>
      <w:r w:rsidR="008447C2" w:rsidRPr="00AC099E">
        <w:rPr>
          <w:lang w:eastAsia="zh-CN"/>
        </w:rPr>
        <w:t xml:space="preserve">employed </w:t>
      </w:r>
      <w:r w:rsidR="00AF52ED" w:rsidRPr="00AC099E">
        <w:rPr>
          <w:lang w:eastAsia="zh-CN"/>
        </w:rPr>
        <w:t>in the production and use</w:t>
      </w:r>
      <w:r w:rsidR="008447C2" w:rsidRPr="00AC099E">
        <w:rPr>
          <w:lang w:eastAsia="zh-CN"/>
        </w:rPr>
        <w:t xml:space="preserve"> of </w:t>
      </w:r>
      <w:r w:rsidR="00357363" w:rsidRPr="00AC099E">
        <w:t>PCP</w:t>
      </w:r>
      <w:r w:rsidRPr="00AC099E">
        <w:rPr>
          <w:lang w:eastAsia="zh-CN"/>
        </w:rPr>
        <w:t xml:space="preserve">, in cases where parties have notified the Secretariat of their intention to use </w:t>
      </w:r>
      <w:r w:rsidR="00831630" w:rsidRPr="00AC099E">
        <w:rPr>
          <w:lang w:eastAsia="zh-CN"/>
        </w:rPr>
        <w:t xml:space="preserve">or produce </w:t>
      </w:r>
      <w:r w:rsidR="001E6AA3" w:rsidRPr="00AC099E">
        <w:t>PCP</w:t>
      </w:r>
      <w:r w:rsidR="009969B9" w:rsidRPr="00AC099E">
        <w:t xml:space="preserve"> </w:t>
      </w:r>
      <w:r w:rsidRPr="00AC099E">
        <w:rPr>
          <w:lang w:eastAsia="zh-CN"/>
        </w:rPr>
        <w:t xml:space="preserve">in </w:t>
      </w:r>
      <w:r w:rsidR="00831630" w:rsidRPr="00AC099E">
        <w:rPr>
          <w:lang w:eastAsia="zh-CN"/>
        </w:rPr>
        <w:t xml:space="preserve">accordance with the time-limited exemption listed </w:t>
      </w:r>
      <w:r w:rsidRPr="00AC099E">
        <w:rPr>
          <w:lang w:eastAsia="zh-CN"/>
        </w:rPr>
        <w:t>in Annex A to the Stockholm Convention</w:t>
      </w:r>
      <w:r w:rsidR="00AF52ED" w:rsidRPr="00AC099E">
        <w:rPr>
          <w:lang w:eastAsia="zh-CN"/>
        </w:rPr>
        <w:t>;</w:t>
      </w:r>
    </w:p>
    <w:p w:rsidR="00981A80" w:rsidRPr="00AC099E" w:rsidRDefault="00326032"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M</w:t>
      </w:r>
      <w:r w:rsidR="000823F2" w:rsidRPr="00AC099E">
        <w:rPr>
          <w:rFonts w:hint="eastAsia"/>
          <w:lang w:eastAsia="zh-CN"/>
        </w:rPr>
        <w:t xml:space="preserve">easures to ensure </w:t>
      </w:r>
      <w:r w:rsidRPr="00AC099E">
        <w:rPr>
          <w:lang w:eastAsia="zh-CN"/>
        </w:rPr>
        <w:t xml:space="preserve">that </w:t>
      </w:r>
      <w:r w:rsidR="00DC7D30" w:rsidRPr="00AC099E">
        <w:rPr>
          <w:lang w:eastAsia="zh-CN"/>
        </w:rPr>
        <w:t xml:space="preserve">PCP </w:t>
      </w:r>
      <w:r w:rsidR="00A9400D" w:rsidRPr="00AC099E">
        <w:rPr>
          <w:lang w:eastAsia="zh-CN"/>
        </w:rPr>
        <w:t>waste</w:t>
      </w:r>
      <w:r w:rsidR="00DC7D30" w:rsidRPr="00AC099E">
        <w:rPr>
          <w:lang w:eastAsia="zh-CN"/>
        </w:rPr>
        <w:t>s</w:t>
      </w:r>
      <w:r w:rsidR="00A9400D" w:rsidRPr="00AC099E">
        <w:rPr>
          <w:lang w:eastAsia="zh-CN"/>
        </w:rPr>
        <w:t xml:space="preserve"> </w:t>
      </w:r>
      <w:r w:rsidR="008447C2" w:rsidRPr="00AC099E">
        <w:rPr>
          <w:lang w:eastAsia="zh-CN"/>
        </w:rPr>
        <w:t xml:space="preserve">cannot be disposed of in ways that </w:t>
      </w:r>
      <w:r w:rsidR="00BF4577" w:rsidRPr="00AC099E">
        <w:rPr>
          <w:rFonts w:hint="eastAsia"/>
          <w:lang w:eastAsia="zh-CN"/>
        </w:rPr>
        <w:t xml:space="preserve">that may lead to recovery, recycling, reclamation, direct reuse or alternative uses </w:t>
      </w:r>
      <w:r w:rsidR="00775BAC" w:rsidRPr="00AC099E">
        <w:rPr>
          <w:lang w:eastAsia="zh-CN"/>
        </w:rPr>
        <w:t>other than those exempted in Annex A to the Stockholm</w:t>
      </w:r>
      <w:r w:rsidR="00357363" w:rsidRPr="00AC099E">
        <w:rPr>
          <w:lang w:eastAsia="zh-CN"/>
        </w:rPr>
        <w:t xml:space="preserve"> Convention</w:t>
      </w:r>
      <w:r w:rsidR="009E2625" w:rsidRPr="00AC099E">
        <w:rPr>
          <w:rFonts w:hint="eastAsia"/>
          <w:lang w:eastAsia="zh-CN"/>
        </w:rPr>
        <w:t>;</w:t>
      </w:r>
    </w:p>
    <w:p w:rsidR="00981A80" w:rsidRPr="00AC099E" w:rsidRDefault="00AF52ED"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Adequate ESM controls </w:t>
      </w:r>
      <w:r w:rsidR="00E12B30" w:rsidRPr="00AC099E">
        <w:rPr>
          <w:lang w:eastAsia="zh-CN"/>
        </w:rPr>
        <w:t xml:space="preserve">to separate </w:t>
      </w:r>
      <w:r w:rsidR="00574DA9" w:rsidRPr="00AC099E">
        <w:rPr>
          <w:lang w:eastAsia="zh-CN"/>
        </w:rPr>
        <w:t xml:space="preserve">materials </w:t>
      </w:r>
      <w:r w:rsidR="00A9400D" w:rsidRPr="00AC099E">
        <w:rPr>
          <w:lang w:eastAsia="zh-CN"/>
        </w:rPr>
        <w:t xml:space="preserve">containing </w:t>
      </w:r>
      <w:r w:rsidR="00357363" w:rsidRPr="00AC099E">
        <w:t xml:space="preserve">PCP </w:t>
      </w:r>
      <w:r w:rsidR="00A9400D" w:rsidRPr="00AC099E">
        <w:t>and its salts and esters</w:t>
      </w:r>
      <w:r w:rsidR="00A9400D" w:rsidRPr="00AC099E">
        <w:rPr>
          <w:lang w:eastAsia="zh-CN"/>
        </w:rPr>
        <w:t xml:space="preserve"> </w:t>
      </w:r>
      <w:r w:rsidR="00E12B30" w:rsidRPr="00AC099E">
        <w:rPr>
          <w:lang w:eastAsia="zh-CN"/>
        </w:rPr>
        <w:t xml:space="preserve">from </w:t>
      </w:r>
      <w:r w:rsidR="008E6130" w:rsidRPr="00AC099E">
        <w:rPr>
          <w:lang w:eastAsia="zh-CN"/>
        </w:rPr>
        <w:t xml:space="preserve">materials </w:t>
      </w:r>
      <w:r w:rsidR="00E12B30" w:rsidRPr="00AC099E">
        <w:rPr>
          <w:lang w:eastAsia="zh-CN"/>
        </w:rPr>
        <w:t>that can be recycled (e.g.</w:t>
      </w:r>
      <w:r w:rsidR="003B1068" w:rsidRPr="00AC099E">
        <w:rPr>
          <w:lang w:eastAsia="zh-CN"/>
        </w:rPr>
        <w:t>,</w:t>
      </w:r>
      <w:r w:rsidR="00E12B30" w:rsidRPr="00AC099E">
        <w:rPr>
          <w:lang w:eastAsia="zh-CN"/>
        </w:rPr>
        <w:t xml:space="preserve"> non</w:t>
      </w:r>
      <w:r w:rsidR="008E6130" w:rsidRPr="00AC099E">
        <w:rPr>
          <w:lang w:eastAsia="zh-CN"/>
        </w:rPr>
        <w:t>-</w:t>
      </w:r>
      <w:r w:rsidR="00775BAC" w:rsidRPr="00AC099E">
        <w:rPr>
          <w:lang w:eastAsia="zh-CN"/>
        </w:rPr>
        <w:t xml:space="preserve">treated timber and </w:t>
      </w:r>
      <w:r w:rsidRPr="00AC099E">
        <w:rPr>
          <w:lang w:eastAsia="zh-CN"/>
        </w:rPr>
        <w:t>textiles</w:t>
      </w:r>
      <w:r w:rsidR="0019769E" w:rsidRPr="00AC099E">
        <w:rPr>
          <w:lang w:eastAsia="zh-CN"/>
        </w:rPr>
        <w:t>)</w:t>
      </w:r>
      <w:r w:rsidR="00E12B30" w:rsidRPr="00AC099E">
        <w:rPr>
          <w:rFonts w:hint="eastAsia"/>
          <w:lang w:eastAsia="zh-CN"/>
        </w:rPr>
        <w:t>;</w:t>
      </w:r>
    </w:p>
    <w:p w:rsidR="00981A80" w:rsidRPr="00AC099E" w:rsidRDefault="00326032"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M</w:t>
      </w:r>
      <w:r w:rsidR="008B2729" w:rsidRPr="00AC099E">
        <w:rPr>
          <w:lang w:eastAsia="zh-CN"/>
        </w:rPr>
        <w:t>easure</w:t>
      </w:r>
      <w:r w:rsidR="001D04C9" w:rsidRPr="00AC099E">
        <w:rPr>
          <w:lang w:eastAsia="zh-CN"/>
        </w:rPr>
        <w:t>s</w:t>
      </w:r>
      <w:r w:rsidR="008B2729" w:rsidRPr="00AC099E">
        <w:rPr>
          <w:lang w:eastAsia="zh-CN"/>
        </w:rPr>
        <w:t xml:space="preserve"> </w:t>
      </w:r>
      <w:r w:rsidRPr="00AC099E">
        <w:rPr>
          <w:lang w:eastAsia="zh-CN"/>
        </w:rPr>
        <w:t xml:space="preserve">necessary </w:t>
      </w:r>
      <w:r w:rsidR="00775BAC" w:rsidRPr="00AC099E">
        <w:rPr>
          <w:lang w:eastAsia="zh-CN"/>
        </w:rPr>
        <w:t xml:space="preserve">to ensure that utility poles and cross-arms containing </w:t>
      </w:r>
      <w:r w:rsidR="00357363" w:rsidRPr="00AC099E">
        <w:rPr>
          <w:lang w:eastAsia="zh-CN"/>
        </w:rPr>
        <w:t xml:space="preserve">PCP </w:t>
      </w:r>
      <w:r w:rsidR="00775BAC" w:rsidRPr="00AC099E">
        <w:rPr>
          <w:lang w:eastAsia="zh-CN"/>
        </w:rPr>
        <w:t xml:space="preserve">can be easily identified by labelling or other means throughout their life cycles. Articles treated with </w:t>
      </w:r>
      <w:r w:rsidR="00357363" w:rsidRPr="00AC099E">
        <w:rPr>
          <w:lang w:eastAsia="zh-CN"/>
        </w:rPr>
        <w:t xml:space="preserve">PCP </w:t>
      </w:r>
      <w:r w:rsidR="00775BAC" w:rsidRPr="00AC099E">
        <w:rPr>
          <w:lang w:eastAsia="zh-CN"/>
        </w:rPr>
        <w:t>should not be reused for purposes other than those exempted;</w:t>
      </w:r>
      <w:r w:rsidR="00775BAC" w:rsidRPr="00AC099E">
        <w:rPr>
          <w:b/>
          <w:i/>
          <w:lang w:eastAsia="zh-CN"/>
        </w:rPr>
        <w:t xml:space="preserve"> </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Transportation</w:t>
      </w:r>
      <w:r w:rsidR="002C6964" w:rsidRPr="00AC099E">
        <w:rPr>
          <w:lang w:eastAsia="zh-CN"/>
        </w:rPr>
        <w:t xml:space="preserve"> </w:t>
      </w:r>
      <w:r w:rsidRPr="00AC099E">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hazardous</w:t>
      </w:r>
      <w:r w:rsidR="002C6964" w:rsidRPr="00AC099E">
        <w:rPr>
          <w:lang w:eastAsia="zh-CN"/>
        </w:rPr>
        <w:t xml:space="preserve"> </w:t>
      </w:r>
      <w:r w:rsidRPr="00AC099E">
        <w:rPr>
          <w:lang w:eastAsia="zh-CN"/>
        </w:rPr>
        <w:t>materials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waste;</w:t>
      </w:r>
      <w:r w:rsidR="00104D85" w:rsidRPr="00AC099E">
        <w:rPr>
          <w:lang w:eastAsia="zh-CN"/>
        </w:rPr>
        <w:t xml:space="preserve"> </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Specifications</w:t>
      </w:r>
      <w:r w:rsidR="002C6964" w:rsidRPr="00AC099E">
        <w:rPr>
          <w:lang w:eastAsia="zh-CN"/>
        </w:rPr>
        <w:t xml:space="preserve"> </w:t>
      </w:r>
      <w:r w:rsidRPr="00AC099E">
        <w:t>for</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equipment,</w:t>
      </w:r>
      <w:r w:rsidR="002C6964" w:rsidRPr="00AC099E">
        <w:rPr>
          <w:lang w:eastAsia="zh-CN"/>
        </w:rPr>
        <w:t xml:space="preserve"> </w:t>
      </w:r>
      <w:r w:rsidRPr="00AC099E">
        <w:rPr>
          <w:lang w:eastAsia="zh-CN"/>
        </w:rPr>
        <w:t>bulk</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storage</w:t>
      </w:r>
      <w:r w:rsidR="002C6964" w:rsidRPr="00AC099E">
        <w:rPr>
          <w:lang w:eastAsia="zh-CN"/>
        </w:rPr>
        <w:t xml:space="preserve"> </w:t>
      </w:r>
      <w:r w:rsidRPr="00AC099E">
        <w:rPr>
          <w:lang w:eastAsia="zh-CN"/>
        </w:rPr>
        <w:t>sites</w:t>
      </w:r>
      <w:r w:rsidR="002C6964" w:rsidRPr="00AC099E">
        <w:rPr>
          <w:lang w:eastAsia="zh-CN"/>
        </w:rPr>
        <w:t xml:space="preserve"> </w:t>
      </w:r>
      <w:r w:rsidRPr="00AC099E">
        <w:rPr>
          <w:lang w:eastAsia="zh-CN"/>
        </w:rPr>
        <w:t>for</w:t>
      </w:r>
      <w:r w:rsidR="002C6964" w:rsidRPr="00AC099E">
        <w:rPr>
          <w:lang w:eastAsia="zh-CN"/>
        </w:rPr>
        <w:t xml:space="preserve"> </w:t>
      </w:r>
      <w:r w:rsidR="00775BAC" w:rsidRPr="00AC099E">
        <w:rPr>
          <w:lang w:eastAsia="zh-CN"/>
        </w:rPr>
        <w:t xml:space="preserve">obsolete unused </w:t>
      </w:r>
      <w:r w:rsidR="00357363" w:rsidRPr="00AC099E">
        <w:rPr>
          <w:lang w:eastAsia="zh-CN"/>
        </w:rPr>
        <w:t>PCP</w:t>
      </w:r>
      <w:r w:rsidR="00775BAC" w:rsidRPr="00AC099E">
        <w:rPr>
          <w:lang w:eastAsia="zh-CN"/>
        </w:rPr>
        <w:t>, its salts and esters;</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Specification</w:t>
      </w:r>
      <w:r w:rsidR="002C6964" w:rsidRPr="00AC099E">
        <w:rPr>
          <w:lang w:eastAsia="zh-CN"/>
        </w:rPr>
        <w:t xml:space="preserve"> </w:t>
      </w:r>
      <w:r w:rsidRPr="00AC099E">
        <w:rPr>
          <w:lang w:eastAsia="zh-CN"/>
        </w:rPr>
        <w:t>of</w:t>
      </w:r>
      <w:r w:rsidR="002C6964" w:rsidRPr="00AC099E">
        <w:rPr>
          <w:lang w:eastAsia="zh-CN"/>
        </w:rPr>
        <w:t xml:space="preserve"> </w:t>
      </w:r>
      <w:r w:rsidRPr="00AC099E">
        <w:t>acceptable</w:t>
      </w:r>
      <w:r w:rsidR="002C6964" w:rsidRPr="00AC099E">
        <w:rPr>
          <w:lang w:eastAsia="zh-CN"/>
        </w:rPr>
        <w:t xml:space="preserve"> </w:t>
      </w:r>
      <w:r w:rsidRPr="00AC099E">
        <w:rPr>
          <w:lang w:eastAsia="zh-CN"/>
        </w:rPr>
        <w:t>analytical</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sampling</w:t>
      </w:r>
      <w:r w:rsidR="002C6964" w:rsidRPr="00AC099E">
        <w:rPr>
          <w:lang w:eastAsia="zh-CN"/>
        </w:rPr>
        <w:t xml:space="preserve"> </w:t>
      </w:r>
      <w:r w:rsidRPr="00AC099E">
        <w:rPr>
          <w:lang w:eastAsia="zh-CN"/>
        </w:rPr>
        <w:t>methods</w:t>
      </w:r>
      <w:r w:rsidR="002C6964" w:rsidRPr="00AC099E">
        <w:rPr>
          <w:lang w:eastAsia="zh-CN"/>
        </w:rPr>
        <w:t xml:space="preserve"> </w:t>
      </w:r>
      <w:r w:rsidRPr="00AC099E">
        <w:rPr>
          <w:lang w:eastAsia="zh-CN"/>
        </w:rPr>
        <w:t>for</w:t>
      </w:r>
      <w:r w:rsidR="002C6964" w:rsidRPr="00AC099E">
        <w:rPr>
          <w:lang w:eastAsia="zh-CN"/>
        </w:rPr>
        <w:t xml:space="preserve"> </w:t>
      </w:r>
      <w:r w:rsidR="001E6AA3" w:rsidRPr="00AC099E">
        <w:rPr>
          <w:lang w:eastAsia="zh-CN"/>
        </w:rPr>
        <w:t>PCP</w:t>
      </w:r>
      <w:r w:rsidR="00775BAC" w:rsidRPr="00AC099E">
        <w:rPr>
          <w:lang w:eastAsia="zh-CN"/>
        </w:rPr>
        <w:t>, its salts and esters</w:t>
      </w:r>
      <w:r w:rsidRPr="00AC099E">
        <w:rPr>
          <w:lang w:eastAsia="zh-CN"/>
        </w:rPr>
        <w:t>;</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t>waste</w:t>
      </w:r>
      <w:r w:rsidR="002C6964" w:rsidRPr="00AC099E">
        <w:rPr>
          <w:lang w:eastAsia="zh-CN"/>
        </w:rPr>
        <w:t xml:space="preserve"> </w:t>
      </w:r>
      <w:r w:rsidRPr="00AC099E">
        <w:rPr>
          <w:lang w:eastAsia="zh-CN"/>
        </w:rPr>
        <w:t>management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disposal</w:t>
      </w:r>
      <w:r w:rsidR="002C6964" w:rsidRPr="00AC099E">
        <w:rPr>
          <w:lang w:eastAsia="zh-CN"/>
        </w:rPr>
        <w:t xml:space="preserve"> </w:t>
      </w:r>
      <w:r w:rsidRPr="00AC099E">
        <w:rPr>
          <w:lang w:eastAsia="zh-CN"/>
        </w:rPr>
        <w:t>facilities;</w:t>
      </w:r>
      <w:r w:rsidR="002C6964" w:rsidRPr="00AC099E">
        <w:rPr>
          <w:lang w:eastAsia="zh-CN"/>
        </w:rPr>
        <w:t xml:space="preserve"> </w:t>
      </w:r>
    </w:p>
    <w:p w:rsidR="00981A80" w:rsidRPr="00AC099E" w:rsidRDefault="0080374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rFonts w:eastAsia="Times New Roman"/>
        </w:rPr>
        <w:t>Definitions of</w:t>
      </w:r>
      <w:r w:rsidR="009A08CE" w:rsidRPr="00AC099E">
        <w:rPr>
          <w:rFonts w:eastAsia="Times New Roman"/>
        </w:rPr>
        <w:t xml:space="preserve"> hazardous waste and conditions and criteria for the identification </w:t>
      </w:r>
      <w:r w:rsidRPr="00AC099E">
        <w:rPr>
          <w:rFonts w:eastAsia="Times New Roman"/>
        </w:rPr>
        <w:t xml:space="preserve">and classification </w:t>
      </w:r>
      <w:r w:rsidR="009A08CE" w:rsidRPr="00AC099E">
        <w:rPr>
          <w:rFonts w:eastAsia="Times New Roman"/>
        </w:rPr>
        <w:t xml:space="preserve">of </w:t>
      </w:r>
      <w:r w:rsidR="00DC7D30" w:rsidRPr="00AC099E">
        <w:rPr>
          <w:rFonts w:eastAsia="Times New Roman"/>
        </w:rPr>
        <w:t xml:space="preserve">PCP </w:t>
      </w:r>
      <w:r w:rsidR="009A08CE" w:rsidRPr="00AC099E">
        <w:rPr>
          <w:rFonts w:eastAsia="Times New Roman"/>
        </w:rPr>
        <w:t>wastes as hazardous wastes;</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A</w:t>
      </w:r>
      <w:r w:rsidR="002C6964" w:rsidRPr="00AC099E">
        <w:rPr>
          <w:lang w:eastAsia="zh-CN"/>
        </w:rPr>
        <w:t xml:space="preserve"> </w:t>
      </w:r>
      <w:r w:rsidRPr="00AC099E">
        <w:rPr>
          <w:lang w:eastAsia="zh-CN"/>
        </w:rPr>
        <w:t>general</w:t>
      </w:r>
      <w:r w:rsidR="002C6964" w:rsidRPr="00AC099E">
        <w:rPr>
          <w:lang w:eastAsia="zh-CN"/>
        </w:rPr>
        <w:t xml:space="preserve"> </w:t>
      </w:r>
      <w:r w:rsidRPr="00AC099E">
        <w:t>requirement</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public</w:t>
      </w:r>
      <w:r w:rsidR="002C6964" w:rsidRPr="00AC099E">
        <w:rPr>
          <w:lang w:eastAsia="zh-CN"/>
        </w:rPr>
        <w:t xml:space="preserve"> </w:t>
      </w:r>
      <w:r w:rsidRPr="00AC099E">
        <w:rPr>
          <w:lang w:eastAsia="zh-CN"/>
        </w:rPr>
        <w:t>notification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review</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proposed</w:t>
      </w:r>
      <w:r w:rsidR="002C6964" w:rsidRPr="00AC099E">
        <w:rPr>
          <w:lang w:eastAsia="zh-CN"/>
        </w:rPr>
        <w:t xml:space="preserve"> </w:t>
      </w:r>
      <w:r w:rsidRPr="00AC099E">
        <w:rPr>
          <w:lang w:eastAsia="zh-CN"/>
        </w:rPr>
        <w:t>government</w:t>
      </w:r>
      <w:r w:rsidR="002C6964" w:rsidRPr="00AC099E">
        <w:rPr>
          <w:lang w:eastAsia="zh-CN"/>
        </w:rPr>
        <w:t xml:space="preserve"> </w:t>
      </w:r>
      <w:r w:rsidR="00326032" w:rsidRPr="00AC099E">
        <w:rPr>
          <w:lang w:eastAsia="zh-CN"/>
        </w:rPr>
        <w:t xml:space="preserve">waste-related </w:t>
      </w:r>
      <w:r w:rsidRPr="00AC099E">
        <w:rPr>
          <w:lang w:eastAsia="zh-CN"/>
        </w:rPr>
        <w:t>regulations,</w:t>
      </w:r>
      <w:r w:rsidR="002C6964" w:rsidRPr="00AC099E">
        <w:rPr>
          <w:lang w:eastAsia="zh-CN"/>
        </w:rPr>
        <w:t xml:space="preserve"> </w:t>
      </w:r>
      <w:r w:rsidRPr="00AC099E">
        <w:rPr>
          <w:lang w:eastAsia="zh-CN"/>
        </w:rPr>
        <w:t>polic</w:t>
      </w:r>
      <w:r w:rsidR="001B2E19" w:rsidRPr="00AC099E">
        <w:rPr>
          <w:lang w:eastAsia="zh-CN"/>
        </w:rPr>
        <w:t>ies</w:t>
      </w:r>
      <w:r w:rsidRPr="00AC099E">
        <w:rPr>
          <w:lang w:eastAsia="zh-CN"/>
        </w:rPr>
        <w:t>,</w:t>
      </w:r>
      <w:r w:rsidR="002C6964" w:rsidRPr="00AC099E">
        <w:rPr>
          <w:lang w:eastAsia="zh-CN"/>
        </w:rPr>
        <w:t xml:space="preserve"> </w:t>
      </w:r>
      <w:r w:rsidRPr="00AC099E">
        <w:rPr>
          <w:lang w:eastAsia="zh-CN"/>
        </w:rPr>
        <w:t>certificates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approval,</w:t>
      </w:r>
      <w:r w:rsidR="002C6964" w:rsidRPr="00AC099E">
        <w:rPr>
          <w:lang w:eastAsia="zh-CN"/>
        </w:rPr>
        <w:t xml:space="preserve"> </w:t>
      </w:r>
      <w:r w:rsidRPr="00AC099E">
        <w:rPr>
          <w:lang w:eastAsia="zh-CN"/>
        </w:rPr>
        <w:t>licences,</w:t>
      </w:r>
      <w:r w:rsidR="002C6964" w:rsidRPr="00AC099E">
        <w:rPr>
          <w:lang w:eastAsia="zh-CN"/>
        </w:rPr>
        <w:t xml:space="preserve"> </w:t>
      </w:r>
      <w:r w:rsidRPr="00AC099E">
        <w:rPr>
          <w:lang w:eastAsia="zh-CN"/>
        </w:rPr>
        <w:t>inventory</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national</w:t>
      </w:r>
      <w:r w:rsidR="002C6964" w:rsidRPr="00AC099E">
        <w:rPr>
          <w:lang w:eastAsia="zh-CN"/>
        </w:rPr>
        <w:t xml:space="preserve"> </w:t>
      </w:r>
      <w:r w:rsidRPr="00AC099E">
        <w:rPr>
          <w:lang w:eastAsia="zh-CN"/>
        </w:rPr>
        <w:t>releases</w:t>
      </w:r>
      <w:r w:rsidR="001B2E19" w:rsidRPr="00AC099E">
        <w:rPr>
          <w:lang w:eastAsia="zh-CN"/>
        </w:rPr>
        <w:t xml:space="preserve"> and </w:t>
      </w:r>
      <w:r w:rsidRPr="00AC099E">
        <w:rPr>
          <w:lang w:eastAsia="zh-CN"/>
        </w:rPr>
        <w:t>emissions</w:t>
      </w:r>
      <w:r w:rsidR="002C6964" w:rsidRPr="00AC099E">
        <w:rPr>
          <w:lang w:eastAsia="zh-CN"/>
        </w:rPr>
        <w:t xml:space="preserve"> </w:t>
      </w:r>
      <w:r w:rsidRPr="00AC099E">
        <w:rPr>
          <w:lang w:eastAsia="zh-CN"/>
        </w:rPr>
        <w:t>data;</w:t>
      </w:r>
    </w:p>
    <w:p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t>identification</w:t>
      </w:r>
      <w:r w:rsidR="00016279" w:rsidRPr="00AC099E">
        <w:t>, assessment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remediation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contaminated</w:t>
      </w:r>
      <w:r w:rsidR="002C6964" w:rsidRPr="00AC099E">
        <w:rPr>
          <w:lang w:eastAsia="zh-CN"/>
        </w:rPr>
        <w:t xml:space="preserve"> </w:t>
      </w:r>
      <w:r w:rsidRPr="00AC099E">
        <w:rPr>
          <w:lang w:eastAsia="zh-CN"/>
        </w:rPr>
        <w:t>sites;</w:t>
      </w:r>
      <w:r w:rsidR="00104D85" w:rsidRPr="00AC099E">
        <w:rPr>
          <w:lang w:eastAsia="zh-CN"/>
        </w:rPr>
        <w:t xml:space="preserve"> </w:t>
      </w:r>
    </w:p>
    <w:p w:rsidR="00981A80" w:rsidRPr="00AC099E" w:rsidRDefault="000C3A8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Requirements </w:t>
      </w:r>
      <w:r w:rsidR="00326032" w:rsidRPr="00AC099E">
        <w:rPr>
          <w:lang w:eastAsia="zh-CN"/>
        </w:rPr>
        <w:t xml:space="preserve">concerning the </w:t>
      </w:r>
      <w:r w:rsidRPr="00AC099E">
        <w:rPr>
          <w:lang w:eastAsia="zh-CN"/>
        </w:rPr>
        <w:t>health and safety of workers;</w:t>
      </w:r>
      <w:r w:rsidR="00326032" w:rsidRPr="00AC099E">
        <w:rPr>
          <w:lang w:eastAsia="zh-CN"/>
        </w:rPr>
        <w:t xml:space="preserve"> and</w:t>
      </w:r>
    </w:p>
    <w:p w:rsidR="0079046F" w:rsidRPr="00AC099E" w:rsidRDefault="001B2E19"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L</w:t>
      </w:r>
      <w:r w:rsidR="0079046F" w:rsidRPr="00AC099E">
        <w:t>egislative</w:t>
      </w:r>
      <w:r w:rsidR="002C6964" w:rsidRPr="00AC099E">
        <w:rPr>
          <w:lang w:eastAsia="zh-CN"/>
        </w:rPr>
        <w:t xml:space="preserve"> </w:t>
      </w:r>
      <w:r w:rsidR="00326032" w:rsidRPr="00AC099E">
        <w:rPr>
          <w:lang w:eastAsia="zh-CN"/>
        </w:rPr>
        <w:t>measures on</w:t>
      </w:r>
      <w:r w:rsidR="0079046F" w:rsidRPr="00AC099E">
        <w:rPr>
          <w:lang w:eastAsia="zh-CN"/>
        </w:rPr>
        <w:t>,</w:t>
      </w:r>
      <w:r w:rsidR="002C6964" w:rsidRPr="00AC099E">
        <w:rPr>
          <w:lang w:eastAsia="zh-CN"/>
        </w:rPr>
        <w:t xml:space="preserve"> </w:t>
      </w:r>
      <w:r w:rsidR="000B2AF8" w:rsidRPr="00AC099E">
        <w:rPr>
          <w:lang w:eastAsia="zh-CN"/>
        </w:rPr>
        <w:t>e.g.</w:t>
      </w:r>
      <w:r w:rsidR="00326032" w:rsidRPr="00AC099E">
        <w:rPr>
          <w:lang w:eastAsia="zh-CN"/>
        </w:rPr>
        <w:t xml:space="preserve">, </w:t>
      </w:r>
      <w:r w:rsidR="0079046F" w:rsidRPr="00AC099E">
        <w:rPr>
          <w:lang w:eastAsia="zh-CN"/>
        </w:rPr>
        <w:t>waste</w:t>
      </w:r>
      <w:r w:rsidR="002C6964" w:rsidRPr="00AC099E">
        <w:rPr>
          <w:lang w:eastAsia="zh-CN"/>
        </w:rPr>
        <w:t xml:space="preserve"> </w:t>
      </w:r>
      <w:r w:rsidR="0079046F" w:rsidRPr="00AC099E">
        <w:rPr>
          <w:lang w:eastAsia="zh-CN"/>
        </w:rPr>
        <w:t>prevention</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minimization,</w:t>
      </w:r>
      <w:r w:rsidR="002C6964" w:rsidRPr="00AC099E">
        <w:rPr>
          <w:lang w:eastAsia="zh-CN"/>
        </w:rPr>
        <w:t xml:space="preserve"> </w:t>
      </w:r>
      <w:r w:rsidR="0079046F" w:rsidRPr="00AC099E">
        <w:rPr>
          <w:lang w:eastAsia="zh-CN"/>
        </w:rPr>
        <w:t>inventory</w:t>
      </w:r>
      <w:r w:rsidR="002C6964" w:rsidRPr="00AC099E">
        <w:rPr>
          <w:lang w:eastAsia="zh-CN"/>
        </w:rPr>
        <w:t xml:space="preserve"> </w:t>
      </w:r>
      <w:r w:rsidR="0079046F" w:rsidRPr="00AC099E">
        <w:rPr>
          <w:lang w:eastAsia="zh-CN"/>
        </w:rPr>
        <w:t>development</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emergency</w:t>
      </w:r>
      <w:r w:rsidR="002C6964" w:rsidRPr="00AC099E">
        <w:rPr>
          <w:lang w:eastAsia="zh-CN"/>
        </w:rPr>
        <w:t xml:space="preserve"> </w:t>
      </w:r>
      <w:r w:rsidR="0079046F" w:rsidRPr="00AC099E">
        <w:rPr>
          <w:lang w:eastAsia="zh-CN"/>
        </w:rPr>
        <w:t>response.</w:t>
      </w:r>
    </w:p>
    <w:p w:rsidR="0079046F" w:rsidRPr="00AC099E" w:rsidRDefault="0079046F" w:rsidP="006C14CA">
      <w:pPr>
        <w:pStyle w:val="ListParagraph"/>
        <w:spacing w:after="120"/>
        <w:rPr>
          <w:sz w:val="24"/>
          <w:szCs w:val="24"/>
          <w:lang w:eastAsia="zh-CN"/>
        </w:rPr>
      </w:pPr>
      <w:r w:rsidRPr="00AC099E">
        <w:t>For</w:t>
      </w:r>
      <w:r w:rsidR="002C6964" w:rsidRPr="00AC099E">
        <w:rPr>
          <w:lang w:eastAsia="zh-CN"/>
        </w:rPr>
        <w:t xml:space="preserve"> </w:t>
      </w:r>
      <w:r w:rsidRPr="00AC099E">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IV.B</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5B0F7D">
      <w:pPr>
        <w:pStyle w:val="Heading2"/>
        <w:spacing w:before="240" w:line="240" w:lineRule="auto"/>
        <w:ind w:firstLine="720"/>
        <w:rPr>
          <w:rFonts w:ascii="Times New Roman" w:hAnsi="Times New Roman"/>
          <w:b/>
          <w:bCs/>
        </w:rPr>
      </w:pPr>
      <w:bookmarkStart w:id="60" w:name="_Toc395642712"/>
      <w:bookmarkStart w:id="61" w:name="_Toc412228507"/>
      <w:bookmarkStart w:id="62" w:name="_Toc450124983"/>
      <w:r w:rsidRPr="00AC099E">
        <w:rPr>
          <w:rFonts w:ascii="Times New Roman" w:hAnsi="Times New Roman"/>
          <w:b/>
          <w:bCs/>
        </w:rPr>
        <w:t>C.</w:t>
      </w:r>
      <w:r w:rsidRPr="00AC099E">
        <w:rPr>
          <w:rFonts w:ascii="Times New Roman" w:hAnsi="Times New Roman"/>
          <w:b/>
          <w:bCs/>
        </w:rPr>
        <w:tab/>
        <w:t>Waste</w:t>
      </w:r>
      <w:r w:rsidR="002C6964" w:rsidRPr="00AC099E">
        <w:rPr>
          <w:rFonts w:ascii="Times New Roman" w:hAnsi="Times New Roman"/>
          <w:b/>
          <w:bCs/>
        </w:rPr>
        <w:t xml:space="preserve"> </w:t>
      </w:r>
      <w:r w:rsidRPr="00AC099E">
        <w:rPr>
          <w:rFonts w:ascii="Times New Roman" w:hAnsi="Times New Roman"/>
          <w:b/>
          <w:bCs/>
        </w:rPr>
        <w:t>prevention</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minimization</w:t>
      </w:r>
      <w:bookmarkEnd w:id="60"/>
      <w:bookmarkEnd w:id="61"/>
      <w:bookmarkEnd w:id="62"/>
    </w:p>
    <w:p w:rsidR="0079046F" w:rsidRPr="00AC099E" w:rsidRDefault="0079046F" w:rsidP="006C14CA">
      <w:pPr>
        <w:pStyle w:val="ListParagraph"/>
        <w:spacing w:after="120"/>
        <w:ind w:left="1411" w:firstLine="0"/>
        <w:rPr>
          <w:sz w:val="24"/>
          <w:szCs w:val="24"/>
          <w:lang w:eastAsia="zh-CN"/>
        </w:rPr>
      </w:pPr>
      <w:r w:rsidRPr="00AC099E">
        <w:t>Both</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Basel</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Stockholm</w:t>
      </w:r>
      <w:r w:rsidR="002C6964" w:rsidRPr="00AC099E">
        <w:rPr>
          <w:lang w:eastAsia="zh-CN"/>
        </w:rPr>
        <w:t xml:space="preserve"> </w:t>
      </w:r>
      <w:r w:rsidR="006549A6" w:rsidRPr="00AC099E">
        <w:rPr>
          <w:lang w:eastAsia="zh-CN"/>
        </w:rPr>
        <w:t>c</w:t>
      </w:r>
      <w:r w:rsidRPr="00AC099E">
        <w:rPr>
          <w:lang w:eastAsia="zh-CN"/>
        </w:rPr>
        <w:t>onventions</w:t>
      </w:r>
      <w:r w:rsidR="002C6964" w:rsidRPr="00AC099E">
        <w:rPr>
          <w:lang w:eastAsia="zh-CN"/>
        </w:rPr>
        <w:t xml:space="preserve"> </w:t>
      </w:r>
      <w:r w:rsidRPr="00AC099E">
        <w:rPr>
          <w:lang w:eastAsia="zh-CN"/>
        </w:rPr>
        <w:t>advocate</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prevention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minimization.</w:t>
      </w:r>
      <w:r w:rsidR="002C6964" w:rsidRPr="00AC099E">
        <w:rPr>
          <w:lang w:eastAsia="zh-CN"/>
        </w:rPr>
        <w:t xml:space="preserve"> </w:t>
      </w:r>
      <w:r w:rsidR="00F30F01" w:rsidRPr="00AC099E">
        <w:rPr>
          <w:lang w:eastAsia="zh-CN"/>
        </w:rPr>
        <w:t xml:space="preserve">The </w:t>
      </w:r>
      <w:r w:rsidRPr="00AC099E">
        <w:t>production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use</w:t>
      </w:r>
      <w:r w:rsidR="002C6964" w:rsidRPr="00AC099E">
        <w:rPr>
          <w:lang w:eastAsia="zh-CN"/>
        </w:rPr>
        <w:t xml:space="preserve"> </w:t>
      </w:r>
      <w:r w:rsidR="00F30F01" w:rsidRPr="00AC099E">
        <w:rPr>
          <w:lang w:eastAsia="zh-CN"/>
        </w:rPr>
        <w:t xml:space="preserve">of </w:t>
      </w:r>
      <w:r w:rsidR="00357363" w:rsidRPr="00AC099E">
        <w:rPr>
          <w:lang w:eastAsia="zh-CN"/>
        </w:rPr>
        <w:t>PCP</w:t>
      </w:r>
      <w:r w:rsidR="004E275C" w:rsidRPr="00AC099E">
        <w:rPr>
          <w:lang w:eastAsia="zh-CN"/>
        </w:rPr>
        <w:t xml:space="preserve"> and</w:t>
      </w:r>
      <w:r w:rsidR="00775BAC" w:rsidRPr="00AC099E">
        <w:rPr>
          <w:lang w:eastAsia="zh-CN"/>
        </w:rPr>
        <w:t xml:space="preserve"> its salts and esters</w:t>
      </w:r>
      <w:r w:rsidR="00F30F01" w:rsidRPr="00AC099E">
        <w:rPr>
          <w:lang w:eastAsia="zh-CN"/>
        </w:rPr>
        <w:t xml:space="preserve"> </w:t>
      </w:r>
      <w:r w:rsidRPr="00AC099E">
        <w:rPr>
          <w:lang w:eastAsia="zh-CN"/>
        </w:rPr>
        <w:t>are</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eliminated</w:t>
      </w:r>
      <w:r w:rsidR="002C6964" w:rsidRPr="00AC099E">
        <w:rPr>
          <w:lang w:eastAsia="zh-CN"/>
        </w:rPr>
        <w:t xml:space="preserve"> </w:t>
      </w:r>
      <w:r w:rsidRPr="00AC099E">
        <w:rPr>
          <w:lang w:eastAsia="zh-CN"/>
        </w:rPr>
        <w:t>under</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Stockholm</w:t>
      </w:r>
      <w:r w:rsidR="002C6964" w:rsidRPr="00AC099E">
        <w:rPr>
          <w:lang w:eastAsia="zh-CN"/>
        </w:rPr>
        <w:t xml:space="preserve"> </w:t>
      </w:r>
      <w:r w:rsidRPr="00AC099E">
        <w:rPr>
          <w:lang w:eastAsia="zh-CN"/>
        </w:rPr>
        <w:t>Convention</w:t>
      </w:r>
      <w:r w:rsidR="00303B08" w:rsidRPr="00AC099E">
        <w:rPr>
          <w:lang w:eastAsia="zh-CN"/>
        </w:rPr>
        <w:t>,</w:t>
      </w:r>
      <w:r w:rsidR="002C6964" w:rsidRPr="00AC099E">
        <w:rPr>
          <w:lang w:eastAsia="zh-CN"/>
        </w:rPr>
        <w:t xml:space="preserve"> </w:t>
      </w:r>
      <w:r w:rsidR="00F30F01" w:rsidRPr="00AC099E">
        <w:rPr>
          <w:lang w:eastAsia="zh-CN"/>
        </w:rPr>
        <w:t xml:space="preserve">unless they fall under </w:t>
      </w:r>
      <w:r w:rsidR="006549A6" w:rsidRPr="00AC099E">
        <w:rPr>
          <w:lang w:eastAsia="zh-CN"/>
        </w:rPr>
        <w:t xml:space="preserve">the </w:t>
      </w:r>
      <w:r w:rsidRPr="00AC099E">
        <w:rPr>
          <w:lang w:eastAsia="zh-CN"/>
        </w:rPr>
        <w:t>exemption</w:t>
      </w:r>
      <w:r w:rsidR="00F30F01" w:rsidRPr="00AC099E">
        <w:rPr>
          <w:lang w:eastAsia="zh-CN"/>
        </w:rPr>
        <w:t>s</w:t>
      </w:r>
      <w:r w:rsidR="002C6964" w:rsidRPr="00AC099E">
        <w:rPr>
          <w:lang w:eastAsia="zh-CN"/>
        </w:rPr>
        <w:t xml:space="preserve"> </w:t>
      </w:r>
      <w:r w:rsidR="006549A6" w:rsidRPr="00AC099E">
        <w:rPr>
          <w:lang w:eastAsia="zh-CN"/>
        </w:rPr>
        <w:t xml:space="preserve">listed </w:t>
      </w:r>
      <w:r w:rsidRPr="00AC099E">
        <w:rPr>
          <w:lang w:eastAsia="zh-CN"/>
        </w:rPr>
        <w:t>in</w:t>
      </w:r>
      <w:r w:rsidR="002C6964" w:rsidRPr="00AC099E">
        <w:rPr>
          <w:lang w:eastAsia="zh-CN"/>
        </w:rPr>
        <w:t xml:space="preserve"> </w:t>
      </w:r>
      <w:r w:rsidR="006549A6" w:rsidRPr="00AC099E">
        <w:rPr>
          <w:lang w:eastAsia="zh-CN"/>
        </w:rPr>
        <w:t>p</w:t>
      </w:r>
      <w:r w:rsidRPr="00AC099E">
        <w:rPr>
          <w:lang w:eastAsia="zh-CN"/>
        </w:rPr>
        <w:t>art</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A</w:t>
      </w:r>
      <w:r w:rsidR="002C6964" w:rsidRPr="00AC099E">
        <w:rPr>
          <w:lang w:eastAsia="zh-CN"/>
        </w:rPr>
        <w:t xml:space="preserve"> </w:t>
      </w:r>
      <w:r w:rsidR="006549A6" w:rsidRPr="00AC099E">
        <w:rPr>
          <w:lang w:eastAsia="zh-CN"/>
        </w:rPr>
        <w:t xml:space="preserve">to </w:t>
      </w:r>
      <w:r w:rsidRPr="00AC099E">
        <w:rPr>
          <w:lang w:eastAsia="zh-CN"/>
        </w:rPr>
        <w:t>the</w:t>
      </w:r>
      <w:r w:rsidR="002C6964" w:rsidRPr="00AC099E">
        <w:rPr>
          <w:lang w:eastAsia="zh-CN"/>
        </w:rPr>
        <w:t xml:space="preserve"> </w:t>
      </w:r>
      <w:r w:rsidRPr="00AC099E">
        <w:rPr>
          <w:lang w:eastAsia="zh-CN"/>
        </w:rPr>
        <w:t>Convention.</w:t>
      </w:r>
      <w:r w:rsidR="002C6964" w:rsidRPr="00AC099E">
        <w:rPr>
          <w:lang w:eastAsia="zh-CN"/>
        </w:rPr>
        <w:t xml:space="preserve"> </w:t>
      </w:r>
    </w:p>
    <w:p w:rsidR="00A42DE9" w:rsidRPr="00AC099E" w:rsidRDefault="00A42DE9" w:rsidP="006C14CA">
      <w:pPr>
        <w:pStyle w:val="ListParagraph"/>
        <w:spacing w:after="120"/>
        <w:ind w:left="1411" w:firstLine="0"/>
        <w:rPr>
          <w:sz w:val="24"/>
          <w:szCs w:val="24"/>
          <w:lang w:eastAsia="zh-CN"/>
        </w:rPr>
      </w:pPr>
      <w:r w:rsidRPr="00AC099E">
        <w:t xml:space="preserve">Minimization of waste and especially hazardous waste formation is </w:t>
      </w:r>
      <w:r w:rsidR="007D289D" w:rsidRPr="00AC099E">
        <w:t>addressed</w:t>
      </w:r>
      <w:r w:rsidRPr="00AC099E">
        <w:t xml:space="preserve"> in Best Available Techniques (BAT) for wood preservation with chemicals</w:t>
      </w:r>
      <w:r w:rsidRPr="00AC099E">
        <w:rPr>
          <w:lang w:eastAsia="zh-CN"/>
        </w:rPr>
        <w:t xml:space="preserve"> defined for the Nordic countries (NCM</w:t>
      </w:r>
      <w:r w:rsidR="00916397" w:rsidRPr="00AC099E">
        <w:rPr>
          <w:lang w:eastAsia="zh-CN"/>
        </w:rPr>
        <w:t>,</w:t>
      </w:r>
      <w:r w:rsidRPr="00AC099E">
        <w:rPr>
          <w:lang w:eastAsia="zh-CN"/>
        </w:rPr>
        <w:t xml:space="preserve"> 2014). </w:t>
      </w:r>
      <w:r w:rsidR="00C1266F" w:rsidRPr="00AC099E">
        <w:rPr>
          <w:lang w:eastAsia="zh-CN"/>
        </w:rPr>
        <w:t xml:space="preserve">Articles treated with </w:t>
      </w:r>
      <w:r w:rsidR="00357363" w:rsidRPr="00AC099E">
        <w:rPr>
          <w:lang w:eastAsia="zh-CN"/>
        </w:rPr>
        <w:t>PCP</w:t>
      </w:r>
      <w:r w:rsidR="00C1266F" w:rsidRPr="00AC099E">
        <w:rPr>
          <w:lang w:eastAsia="zh-CN"/>
        </w:rPr>
        <w:t xml:space="preserve"> should not be reused for purposes other than those exempted in Stockholm Convention Annex A.</w:t>
      </w:r>
    </w:p>
    <w:p w:rsidR="0079046F" w:rsidRPr="00AC099E" w:rsidRDefault="0079046F" w:rsidP="006C14CA">
      <w:pPr>
        <w:pStyle w:val="ListParagraph"/>
        <w:spacing w:after="120"/>
        <w:ind w:left="1411" w:firstLine="0"/>
        <w:rPr>
          <w:sz w:val="24"/>
          <w:szCs w:val="24"/>
          <w:lang w:eastAsia="zh-CN"/>
        </w:rPr>
      </w:pPr>
      <w:r w:rsidRPr="00AC099E">
        <w:rPr>
          <w:lang w:eastAsia="zh-CN"/>
        </w:rPr>
        <w:lastRenderedPageBreak/>
        <w:t>Quantities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containing</w:t>
      </w:r>
      <w:r w:rsidR="002C6964" w:rsidRPr="00AC099E">
        <w:rPr>
          <w:lang w:eastAsia="zh-CN"/>
        </w:rPr>
        <w:t xml:space="preserve"> </w:t>
      </w:r>
      <w:r w:rsidR="00357363" w:rsidRPr="00AC099E">
        <w:rPr>
          <w:lang w:eastAsia="zh-CN"/>
        </w:rPr>
        <w:t>PCP</w:t>
      </w:r>
      <w:r w:rsidR="00775BAC" w:rsidRPr="00AC099E">
        <w:rPr>
          <w:lang w:eastAsia="zh-CN"/>
        </w:rPr>
        <w:t xml:space="preserve">, its salts and esters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minimized</w:t>
      </w:r>
      <w:r w:rsidR="002C6964" w:rsidRPr="00AC099E">
        <w:rPr>
          <w:lang w:eastAsia="zh-CN"/>
        </w:rPr>
        <w:t xml:space="preserve"> </w:t>
      </w:r>
      <w:r w:rsidRPr="00AC099E">
        <w:rPr>
          <w:lang w:eastAsia="zh-CN"/>
        </w:rPr>
        <w:t>through</w:t>
      </w:r>
      <w:r w:rsidR="002C6964" w:rsidRPr="00AC099E">
        <w:rPr>
          <w:lang w:eastAsia="zh-CN"/>
        </w:rPr>
        <w:t xml:space="preserve"> </w:t>
      </w:r>
      <w:r w:rsidR="00A30FDF" w:rsidRPr="00AC099E">
        <w:rPr>
          <w:lang w:eastAsia="zh-CN"/>
        </w:rPr>
        <w:t xml:space="preserve">isolation and </w:t>
      </w:r>
      <w:r w:rsidRPr="00AC099E">
        <w:rPr>
          <w:lang w:eastAsia="zh-CN"/>
        </w:rPr>
        <w:t>separation</w:t>
      </w:r>
      <w:r w:rsidR="002C6964" w:rsidRPr="00AC099E">
        <w:rPr>
          <w:lang w:eastAsia="zh-CN"/>
        </w:rPr>
        <w:t xml:space="preserve"> </w:t>
      </w:r>
      <w:r w:rsidR="00E306D3" w:rsidRPr="00AC099E">
        <w:rPr>
          <w:lang w:eastAsia="zh-CN"/>
        </w:rPr>
        <w:t xml:space="preserve">of those wastes from other wastes at source in order </w:t>
      </w:r>
      <w:r w:rsidRPr="00AC099E">
        <w:rPr>
          <w:lang w:eastAsia="zh-CN"/>
        </w:rPr>
        <w:t>to</w:t>
      </w:r>
      <w:r w:rsidR="002C6964" w:rsidRPr="00AC099E">
        <w:rPr>
          <w:lang w:eastAsia="zh-CN"/>
        </w:rPr>
        <w:t xml:space="preserve"> </w:t>
      </w:r>
      <w:r w:rsidRPr="00AC099E">
        <w:rPr>
          <w:lang w:eastAsia="zh-CN"/>
        </w:rPr>
        <w:t>prevent</w:t>
      </w:r>
      <w:r w:rsidR="002C6964" w:rsidRPr="00AC099E">
        <w:rPr>
          <w:lang w:eastAsia="zh-CN"/>
        </w:rPr>
        <w:t xml:space="preserve"> </w:t>
      </w:r>
      <w:r w:rsidR="006549A6" w:rsidRPr="00AC099E">
        <w:rPr>
          <w:lang w:eastAsia="zh-CN"/>
        </w:rPr>
        <w:t xml:space="preserve">their </w:t>
      </w:r>
      <w:r w:rsidRPr="00AC099E">
        <w:rPr>
          <w:lang w:eastAsia="zh-CN"/>
        </w:rPr>
        <w:t>mixing</w:t>
      </w:r>
      <w:r w:rsidR="002C6964" w:rsidRPr="00AC099E">
        <w:rPr>
          <w:lang w:eastAsia="zh-CN"/>
        </w:rPr>
        <w:t xml:space="preserve"> </w:t>
      </w:r>
      <w:r w:rsidR="00E306D3" w:rsidRPr="00AC099E">
        <w:rPr>
          <w:lang w:eastAsia="zh-CN"/>
        </w:rPr>
        <w:t xml:space="preserve">with, </w:t>
      </w:r>
      <w:r w:rsidRPr="00AC099E">
        <w:rPr>
          <w:lang w:eastAsia="zh-CN"/>
        </w:rPr>
        <w:t>and</w:t>
      </w:r>
      <w:r w:rsidR="002C6964" w:rsidRPr="00AC099E">
        <w:rPr>
          <w:lang w:eastAsia="zh-CN"/>
        </w:rPr>
        <w:t xml:space="preserve"> </w:t>
      </w:r>
      <w:r w:rsidRPr="00AC099E">
        <w:rPr>
          <w:lang w:eastAsia="zh-CN"/>
        </w:rPr>
        <w:t>contamination</w:t>
      </w:r>
      <w:r w:rsidR="002C6964" w:rsidRPr="00AC099E">
        <w:rPr>
          <w:lang w:eastAsia="zh-CN"/>
        </w:rPr>
        <w:t xml:space="preserve"> </w:t>
      </w:r>
      <w:r w:rsidRPr="00AC099E">
        <w:rPr>
          <w:lang w:eastAsia="zh-CN"/>
        </w:rPr>
        <w:t>of</w:t>
      </w:r>
      <w:r w:rsidR="00E306D3" w:rsidRPr="00AC099E">
        <w:rPr>
          <w:lang w:eastAsia="zh-CN"/>
        </w:rPr>
        <w:t>,</w:t>
      </w:r>
      <w:r w:rsidR="002C6964" w:rsidRPr="00AC099E">
        <w:rPr>
          <w:lang w:eastAsia="zh-CN"/>
        </w:rPr>
        <w:t xml:space="preserve"> </w:t>
      </w:r>
      <w:r w:rsidRPr="00AC099E">
        <w:rPr>
          <w:lang w:eastAsia="zh-CN"/>
        </w:rPr>
        <w:t>other</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streams.</w:t>
      </w:r>
      <w:r w:rsidR="002C6964" w:rsidRPr="00AC099E">
        <w:rPr>
          <w:lang w:eastAsia="zh-CN"/>
        </w:rPr>
        <w:t xml:space="preserve"> </w:t>
      </w:r>
    </w:p>
    <w:p w:rsidR="0079046F" w:rsidRPr="00AC099E" w:rsidRDefault="004561F2" w:rsidP="006C14CA">
      <w:pPr>
        <w:pStyle w:val="ListParagraph"/>
        <w:spacing w:after="120"/>
        <w:ind w:left="1411" w:firstLine="0"/>
        <w:rPr>
          <w:sz w:val="24"/>
          <w:szCs w:val="24"/>
          <w:lang w:eastAsia="zh-CN"/>
        </w:rPr>
      </w:pPr>
      <w:r w:rsidRPr="00AC099E">
        <w:t>The m</w:t>
      </w:r>
      <w:r w:rsidR="0079046F" w:rsidRPr="00AC099E">
        <w:t>ixing</w:t>
      </w:r>
      <w:r w:rsidR="002C6964" w:rsidRPr="00AC099E">
        <w:rPr>
          <w:lang w:eastAsia="zh-CN"/>
        </w:rPr>
        <w:t xml:space="preserve"> </w:t>
      </w:r>
      <w:r w:rsidR="004E5987" w:rsidRPr="00AC099E">
        <w:rPr>
          <w:lang w:eastAsia="zh-CN"/>
        </w:rPr>
        <w:t xml:space="preserve">and blending </w:t>
      </w:r>
      <w:r w:rsidR="0079046F" w:rsidRPr="00AC099E">
        <w:rPr>
          <w:lang w:eastAsia="zh-CN"/>
        </w:rPr>
        <w:t>of</w:t>
      </w:r>
      <w:r w:rsidR="002C6964" w:rsidRPr="00AC099E">
        <w:rPr>
          <w:lang w:eastAsia="zh-CN"/>
        </w:rPr>
        <w:t xml:space="preserve"> </w:t>
      </w:r>
      <w:r w:rsidR="0079046F" w:rsidRPr="00AC099E">
        <w:rPr>
          <w:lang w:eastAsia="zh-CN"/>
        </w:rPr>
        <w:t>wastes</w:t>
      </w:r>
      <w:r w:rsidR="002C6964" w:rsidRPr="00AC099E">
        <w:rPr>
          <w:lang w:eastAsia="zh-CN"/>
        </w:rPr>
        <w:t xml:space="preserve"> </w:t>
      </w:r>
      <w:r w:rsidR="0079046F" w:rsidRPr="00AC099E">
        <w:rPr>
          <w:lang w:eastAsia="zh-CN"/>
        </w:rPr>
        <w:t>with</w:t>
      </w:r>
      <w:r w:rsidR="002C6964" w:rsidRPr="00AC099E">
        <w:rPr>
          <w:lang w:eastAsia="zh-CN"/>
        </w:rPr>
        <w:t xml:space="preserve"> </w:t>
      </w:r>
      <w:r w:rsidR="00357363" w:rsidRPr="00AC099E">
        <w:rPr>
          <w:lang w:eastAsia="zh-CN"/>
        </w:rPr>
        <w:t>PCP</w:t>
      </w:r>
      <w:r w:rsidR="00775BAC" w:rsidRPr="00AC099E">
        <w:rPr>
          <w:lang w:eastAsia="zh-CN"/>
        </w:rPr>
        <w:t xml:space="preserve">, its salts and esters </w:t>
      </w:r>
      <w:r w:rsidR="0079046F" w:rsidRPr="00AC099E">
        <w:rPr>
          <w:lang w:eastAsia="zh-CN"/>
        </w:rPr>
        <w:t>content</w:t>
      </w:r>
      <w:r w:rsidR="002C6964" w:rsidRPr="00AC099E">
        <w:rPr>
          <w:lang w:eastAsia="zh-CN"/>
        </w:rPr>
        <w:t xml:space="preserve"> </w:t>
      </w:r>
      <w:r w:rsidR="0079046F" w:rsidRPr="00AC099E">
        <w:rPr>
          <w:lang w:eastAsia="zh-CN"/>
        </w:rPr>
        <w:t>above</w:t>
      </w:r>
      <w:r w:rsidR="002C6964" w:rsidRPr="00AC099E">
        <w:rPr>
          <w:lang w:eastAsia="zh-CN"/>
        </w:rPr>
        <w:t xml:space="preserve"> </w:t>
      </w:r>
      <w:r w:rsidR="00775BAC" w:rsidRPr="00AC099E">
        <w:rPr>
          <w:lang w:eastAsia="zh-CN"/>
        </w:rPr>
        <w:t>[</w:t>
      </w:r>
      <w:r w:rsidR="00A55563" w:rsidRPr="00AC099E">
        <w:rPr>
          <w:lang w:eastAsia="zh-CN"/>
        </w:rPr>
        <w:t>1-100</w:t>
      </w:r>
      <w:r w:rsidR="00775BAC" w:rsidRPr="00AC099E">
        <w:rPr>
          <w:lang w:eastAsia="zh-CN"/>
        </w:rPr>
        <w:t>]</w:t>
      </w:r>
      <w:r w:rsidR="00A55563" w:rsidRPr="00AC099E">
        <w:rPr>
          <w:rStyle w:val="FootnoteReference"/>
          <w:lang w:eastAsia="zh-CN"/>
        </w:rPr>
        <w:footnoteReference w:id="22"/>
      </w:r>
      <w:r w:rsidR="00A55563" w:rsidRPr="00AC099E">
        <w:rPr>
          <w:lang w:eastAsia="zh-CN"/>
        </w:rPr>
        <w:t>[1000]</w:t>
      </w:r>
      <w:r w:rsidR="00A55563" w:rsidRPr="00AC099E">
        <w:rPr>
          <w:rStyle w:val="FootnoteReference"/>
          <w:lang w:eastAsia="zh-CN"/>
        </w:rPr>
        <w:footnoteReference w:id="23"/>
      </w:r>
      <w:r w:rsidR="00F95B20" w:rsidRPr="00AC099E">
        <w:rPr>
          <w:lang w:eastAsia="zh-CN"/>
        </w:rPr>
        <w:t xml:space="preserve"> </w:t>
      </w:r>
      <w:r w:rsidR="002F2209" w:rsidRPr="00AC099E">
        <w:rPr>
          <w:lang w:eastAsia="zh-CN"/>
        </w:rPr>
        <w:t xml:space="preserve">mg/kg </w:t>
      </w:r>
      <w:r w:rsidR="0079046F" w:rsidRPr="00AC099E">
        <w:rPr>
          <w:lang w:eastAsia="zh-CN"/>
        </w:rPr>
        <w:t>with</w:t>
      </w:r>
      <w:r w:rsidR="002C6964" w:rsidRPr="00AC099E">
        <w:rPr>
          <w:lang w:eastAsia="zh-CN"/>
        </w:rPr>
        <w:t xml:space="preserve"> </w:t>
      </w:r>
      <w:r w:rsidR="0079046F" w:rsidRPr="00AC099E">
        <w:rPr>
          <w:lang w:eastAsia="zh-CN"/>
        </w:rPr>
        <w:t>other</w:t>
      </w:r>
      <w:r w:rsidR="002C6964" w:rsidRPr="00AC099E">
        <w:rPr>
          <w:lang w:eastAsia="zh-CN"/>
        </w:rPr>
        <w:t xml:space="preserve"> </w:t>
      </w:r>
      <w:r w:rsidR="0079046F" w:rsidRPr="00AC099E">
        <w:rPr>
          <w:lang w:eastAsia="zh-CN"/>
        </w:rPr>
        <w:t>material</w:t>
      </w:r>
      <w:r w:rsidRPr="00AC099E">
        <w:rPr>
          <w:lang w:eastAsia="zh-CN"/>
        </w:rPr>
        <w:t>s</w:t>
      </w:r>
      <w:r w:rsidR="002C6964" w:rsidRPr="00AC099E">
        <w:rPr>
          <w:lang w:eastAsia="zh-CN"/>
        </w:rPr>
        <w:t xml:space="preserve"> </w:t>
      </w:r>
      <w:r w:rsidR="0079046F" w:rsidRPr="00AC099E">
        <w:rPr>
          <w:lang w:eastAsia="zh-CN"/>
        </w:rPr>
        <w:t>solely</w:t>
      </w:r>
      <w:r w:rsidR="002C6964" w:rsidRPr="00AC099E">
        <w:rPr>
          <w:lang w:eastAsia="zh-CN"/>
        </w:rPr>
        <w:t xml:space="preserve"> </w:t>
      </w:r>
      <w:r w:rsidR="0079046F" w:rsidRPr="00AC099E">
        <w:rPr>
          <w:lang w:eastAsia="zh-CN"/>
        </w:rPr>
        <w:t>for</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purpose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generating</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mixture</w:t>
      </w:r>
      <w:r w:rsidR="002C6964" w:rsidRPr="00AC099E">
        <w:rPr>
          <w:lang w:eastAsia="zh-CN"/>
        </w:rPr>
        <w:t xml:space="preserve"> </w:t>
      </w:r>
      <w:r w:rsidR="0079046F" w:rsidRPr="00AC099E">
        <w:rPr>
          <w:lang w:eastAsia="zh-CN"/>
        </w:rPr>
        <w:t>with</w:t>
      </w:r>
      <w:r w:rsidR="002C6964" w:rsidRPr="00AC099E">
        <w:rPr>
          <w:lang w:eastAsia="zh-CN"/>
        </w:rPr>
        <w:t xml:space="preserve"> </w:t>
      </w:r>
      <w:r w:rsidR="0079046F" w:rsidRPr="00AC099E">
        <w:rPr>
          <w:lang w:eastAsia="zh-CN"/>
        </w:rPr>
        <w:t>a</w:t>
      </w:r>
      <w:r w:rsidR="00775BAC" w:rsidRPr="00AC099E">
        <w:rPr>
          <w:lang w:eastAsia="zh-CN"/>
        </w:rPr>
        <w:t xml:space="preserve"> </w:t>
      </w:r>
      <w:r w:rsidR="001E6AA3" w:rsidRPr="00AC099E">
        <w:rPr>
          <w:lang w:eastAsia="zh-CN"/>
        </w:rPr>
        <w:t>PCP</w:t>
      </w:r>
      <w:r w:rsidR="00775BAC" w:rsidRPr="00AC099E">
        <w:rPr>
          <w:lang w:eastAsia="zh-CN"/>
        </w:rPr>
        <w:t xml:space="preserve">, its salts and esters </w:t>
      </w:r>
      <w:r w:rsidR="0079046F" w:rsidRPr="00AC099E">
        <w:rPr>
          <w:lang w:eastAsia="zh-CN"/>
        </w:rPr>
        <w:t>content</w:t>
      </w:r>
      <w:r w:rsidR="002C6964" w:rsidRPr="00AC099E">
        <w:rPr>
          <w:lang w:eastAsia="zh-CN"/>
        </w:rPr>
        <w:t xml:space="preserve"> </w:t>
      </w:r>
      <w:r w:rsidR="00CF2326" w:rsidRPr="00AC099E">
        <w:rPr>
          <w:lang w:eastAsia="zh-CN"/>
        </w:rPr>
        <w:t xml:space="preserve">at or </w:t>
      </w:r>
      <w:r w:rsidR="0079046F" w:rsidRPr="00AC099E">
        <w:rPr>
          <w:lang w:eastAsia="zh-CN"/>
        </w:rPr>
        <w:t>below</w:t>
      </w:r>
      <w:r w:rsidR="002C6964" w:rsidRPr="00AC099E">
        <w:rPr>
          <w:lang w:eastAsia="zh-CN"/>
        </w:rPr>
        <w:t xml:space="preserve"> </w:t>
      </w:r>
      <w:r w:rsidR="00CC17E1" w:rsidRPr="00AC099E">
        <w:rPr>
          <w:lang w:eastAsia="zh-CN"/>
        </w:rPr>
        <w:t>[1-100]</w:t>
      </w:r>
      <w:r w:rsidR="00CC17E1" w:rsidRPr="00AC099E">
        <w:rPr>
          <w:rStyle w:val="FootnoteReference"/>
          <w:lang w:eastAsia="zh-CN"/>
        </w:rPr>
        <w:footnoteReference w:id="24"/>
      </w:r>
      <w:r w:rsidR="00CC17E1" w:rsidRPr="00AC099E">
        <w:rPr>
          <w:lang w:eastAsia="zh-CN"/>
        </w:rPr>
        <w:t>[1000]</w:t>
      </w:r>
      <w:r w:rsidR="00CC17E1" w:rsidRPr="00AC099E">
        <w:rPr>
          <w:rStyle w:val="FootnoteReference"/>
          <w:lang w:eastAsia="zh-CN"/>
        </w:rPr>
        <w:footnoteReference w:id="25"/>
      </w:r>
      <w:r w:rsidR="00775BAC" w:rsidRPr="00AC099E">
        <w:rPr>
          <w:lang w:eastAsia="zh-CN"/>
        </w:rPr>
        <w:t xml:space="preserve">] </w:t>
      </w:r>
      <w:r w:rsidR="00BE5AFB" w:rsidRPr="00AC099E">
        <w:t>mg/kg</w:t>
      </w:r>
      <w:r w:rsidR="002C6964" w:rsidRPr="00AC099E">
        <w:rPr>
          <w:lang w:eastAsia="zh-CN"/>
        </w:rPr>
        <w:t xml:space="preserve"> </w:t>
      </w:r>
      <w:r w:rsidR="004E5987" w:rsidRPr="00AC099E">
        <w:rPr>
          <w:lang w:eastAsia="zh-CN"/>
        </w:rPr>
        <w:t xml:space="preserve">are </w:t>
      </w:r>
      <w:r w:rsidR="0079046F" w:rsidRPr="00AC099E">
        <w:rPr>
          <w:lang w:eastAsia="zh-CN"/>
        </w:rPr>
        <w:t>not</w:t>
      </w:r>
      <w:r w:rsidR="002C6964" w:rsidRPr="00AC099E">
        <w:rPr>
          <w:lang w:eastAsia="zh-CN"/>
        </w:rPr>
        <w:t xml:space="preserve"> </w:t>
      </w:r>
      <w:r w:rsidR="0079046F" w:rsidRPr="00AC099E">
        <w:t>environmentally</w:t>
      </w:r>
      <w:r w:rsidR="002C6964" w:rsidRPr="00AC099E">
        <w:rPr>
          <w:lang w:eastAsia="zh-CN"/>
        </w:rPr>
        <w:t xml:space="preserve"> </w:t>
      </w:r>
      <w:r w:rsidR="0079046F" w:rsidRPr="00AC099E">
        <w:rPr>
          <w:lang w:eastAsia="zh-CN"/>
        </w:rPr>
        <w:t>sound.</w:t>
      </w:r>
      <w:r w:rsidR="002C6964" w:rsidRPr="00AC099E">
        <w:rPr>
          <w:lang w:eastAsia="zh-CN"/>
        </w:rPr>
        <w:t xml:space="preserve"> </w:t>
      </w:r>
      <w:r w:rsidR="0079046F" w:rsidRPr="00AC099E">
        <w:rPr>
          <w:lang w:eastAsia="zh-CN"/>
        </w:rPr>
        <w:t>Nevertheless,</w:t>
      </w:r>
      <w:r w:rsidR="002C6964" w:rsidRPr="00AC099E">
        <w:rPr>
          <w:lang w:eastAsia="zh-CN"/>
        </w:rPr>
        <w:t xml:space="preserve"> </w:t>
      </w:r>
      <w:r w:rsidRPr="00AC099E">
        <w:rPr>
          <w:lang w:eastAsia="zh-CN"/>
        </w:rPr>
        <w:t xml:space="preserve">the </w:t>
      </w:r>
      <w:r w:rsidR="0079046F" w:rsidRPr="00AC099E">
        <w:rPr>
          <w:lang w:eastAsia="zh-CN"/>
        </w:rPr>
        <w:t>mixing</w:t>
      </w:r>
      <w:r w:rsidR="00B832FF" w:rsidRPr="00AC099E">
        <w:rPr>
          <w:lang w:eastAsia="zh-CN"/>
        </w:rPr>
        <w:t xml:space="preserve"> or blending</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materials</w:t>
      </w:r>
      <w:r w:rsidR="002C6964" w:rsidRPr="00AC099E">
        <w:rPr>
          <w:lang w:eastAsia="zh-CN"/>
        </w:rPr>
        <w:t xml:space="preserve"> </w:t>
      </w:r>
      <w:r w:rsidR="0079046F" w:rsidRPr="00AC099E">
        <w:rPr>
          <w:lang w:eastAsia="zh-CN"/>
        </w:rPr>
        <w:t>as</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pre-treatment</w:t>
      </w:r>
      <w:r w:rsidR="002C6964" w:rsidRPr="00AC099E">
        <w:rPr>
          <w:lang w:eastAsia="zh-CN"/>
        </w:rPr>
        <w:t xml:space="preserve"> </w:t>
      </w:r>
      <w:r w:rsidR="0079046F" w:rsidRPr="00AC099E">
        <w:rPr>
          <w:lang w:eastAsia="zh-CN"/>
        </w:rPr>
        <w:t>method</w:t>
      </w:r>
      <w:r w:rsidR="002C6964" w:rsidRPr="00AC099E">
        <w:rPr>
          <w:lang w:eastAsia="zh-CN"/>
        </w:rPr>
        <w:t xml:space="preserve"> </w:t>
      </w:r>
      <w:r w:rsidR="0079046F" w:rsidRPr="00AC099E">
        <w:rPr>
          <w:lang w:eastAsia="zh-CN"/>
        </w:rPr>
        <w:t>may</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necessary</w:t>
      </w:r>
      <w:r w:rsidR="002C6964" w:rsidRPr="00AC099E">
        <w:rPr>
          <w:lang w:eastAsia="zh-CN"/>
        </w:rPr>
        <w:t xml:space="preserve"> </w:t>
      </w:r>
      <w:r w:rsidR="0079046F" w:rsidRPr="00AC099E">
        <w:rPr>
          <w:lang w:eastAsia="zh-CN"/>
        </w:rPr>
        <w:t>in</w:t>
      </w:r>
      <w:r w:rsidR="002C6964" w:rsidRPr="00AC099E">
        <w:rPr>
          <w:lang w:eastAsia="zh-CN"/>
        </w:rPr>
        <w:t xml:space="preserve"> </w:t>
      </w:r>
      <w:r w:rsidR="0079046F" w:rsidRPr="00AC099E">
        <w:rPr>
          <w:lang w:eastAsia="zh-CN"/>
        </w:rPr>
        <w:t>order</w:t>
      </w:r>
      <w:r w:rsidR="002C6964" w:rsidRPr="00AC099E">
        <w:rPr>
          <w:lang w:eastAsia="zh-CN"/>
        </w:rPr>
        <w:t xml:space="preserve"> </w:t>
      </w:r>
      <w:r w:rsidR="0079046F" w:rsidRPr="00AC099E">
        <w:rPr>
          <w:lang w:eastAsia="zh-CN"/>
        </w:rPr>
        <w:t>to</w:t>
      </w:r>
      <w:r w:rsidR="002C6964" w:rsidRPr="00AC099E">
        <w:rPr>
          <w:lang w:eastAsia="zh-CN"/>
        </w:rPr>
        <w:t xml:space="preserve"> </w:t>
      </w:r>
      <w:r w:rsidR="002706C2" w:rsidRPr="00AC099E">
        <w:rPr>
          <w:lang w:eastAsia="zh-CN"/>
        </w:rPr>
        <w:t xml:space="preserve">enable </w:t>
      </w:r>
      <w:r w:rsidR="00803741" w:rsidRPr="00AC099E">
        <w:rPr>
          <w:lang w:eastAsia="zh-CN"/>
        </w:rPr>
        <w:t xml:space="preserve">treatment </w:t>
      </w:r>
      <w:r w:rsidR="002706C2" w:rsidRPr="00AC099E">
        <w:rPr>
          <w:lang w:eastAsia="zh-CN"/>
        </w:rPr>
        <w:t xml:space="preserve">or </w:t>
      </w:r>
      <w:r w:rsidRPr="00AC099E">
        <w:rPr>
          <w:lang w:eastAsia="zh-CN"/>
        </w:rPr>
        <w:t xml:space="preserve">to </w:t>
      </w:r>
      <w:r w:rsidR="0079046F" w:rsidRPr="00AC099E">
        <w:rPr>
          <w:lang w:eastAsia="zh-CN"/>
        </w:rPr>
        <w:t>optimize</w:t>
      </w:r>
      <w:r w:rsidR="002C6964" w:rsidRPr="00AC099E">
        <w:rPr>
          <w:lang w:eastAsia="zh-CN"/>
        </w:rPr>
        <w:t xml:space="preserve"> </w:t>
      </w:r>
      <w:r w:rsidRPr="00AC099E">
        <w:rPr>
          <w:lang w:eastAsia="zh-CN"/>
        </w:rPr>
        <w:t xml:space="preserve">treatment </w:t>
      </w:r>
      <w:r w:rsidR="0079046F" w:rsidRPr="00AC099E">
        <w:rPr>
          <w:lang w:eastAsia="zh-CN"/>
        </w:rPr>
        <w:t>efficienc</w:t>
      </w:r>
      <w:r w:rsidR="00803741" w:rsidRPr="00AC099E">
        <w:rPr>
          <w:lang w:eastAsia="zh-CN"/>
        </w:rPr>
        <w:t>y</w:t>
      </w:r>
      <w:r w:rsidR="0079046F" w:rsidRPr="00AC099E">
        <w:rPr>
          <w:lang w:eastAsia="zh-CN"/>
        </w:rPr>
        <w:t>.</w:t>
      </w:r>
    </w:p>
    <w:p w:rsidR="00C209CE" w:rsidRPr="00AC099E" w:rsidRDefault="0079046F" w:rsidP="006C14CA">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IV.C</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prevention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minimization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bookmarkStart w:id="63" w:name="_Toc395642713"/>
      <w:bookmarkStart w:id="64" w:name="_Toc412228508"/>
    </w:p>
    <w:p w:rsidR="0079046F" w:rsidRPr="00AC099E" w:rsidRDefault="0079046F" w:rsidP="005B0F7D">
      <w:pPr>
        <w:pStyle w:val="Heading2"/>
        <w:spacing w:before="240" w:line="240" w:lineRule="auto"/>
        <w:ind w:firstLine="720"/>
        <w:rPr>
          <w:rFonts w:ascii="Times New Roman" w:hAnsi="Times New Roman"/>
          <w:b/>
          <w:bCs/>
        </w:rPr>
      </w:pPr>
      <w:bookmarkStart w:id="65" w:name="_Toc450124984"/>
      <w:r w:rsidRPr="00AC099E">
        <w:rPr>
          <w:rFonts w:ascii="Times New Roman" w:hAnsi="Times New Roman"/>
          <w:b/>
          <w:bCs/>
        </w:rPr>
        <w:t>D.</w:t>
      </w:r>
      <w:r w:rsidRPr="00AC099E">
        <w:rPr>
          <w:rFonts w:ascii="Times New Roman" w:hAnsi="Times New Roman"/>
          <w:b/>
          <w:bCs/>
        </w:rPr>
        <w:tab/>
        <w:t>Identification</w:t>
      </w:r>
      <w:r w:rsidR="00F9225E" w:rsidRPr="00AC099E">
        <w:rPr>
          <w:rFonts w:ascii="Times New Roman" w:hAnsi="Times New Roman"/>
          <w:b/>
          <w:bCs/>
        </w:rPr>
        <w:t xml:space="preserve"> of wastes</w:t>
      </w:r>
      <w:bookmarkEnd w:id="63"/>
      <w:bookmarkEnd w:id="64"/>
      <w:bookmarkEnd w:id="65"/>
    </w:p>
    <w:p w:rsidR="0079046F" w:rsidRPr="00AC099E" w:rsidRDefault="0079046F" w:rsidP="006C14CA">
      <w:pPr>
        <w:pStyle w:val="ListParagraph"/>
        <w:spacing w:after="120"/>
        <w:ind w:left="1411" w:firstLine="0"/>
      </w:pPr>
      <w:r w:rsidRPr="00AC099E">
        <w:t>Article</w:t>
      </w:r>
      <w:r w:rsidR="002C6964" w:rsidRPr="00AC099E">
        <w:t xml:space="preserve"> </w:t>
      </w:r>
      <w:r w:rsidRPr="00AC099E">
        <w:t>6,</w:t>
      </w:r>
      <w:r w:rsidR="002C6964" w:rsidRPr="00AC099E">
        <w:t xml:space="preserve"> </w:t>
      </w:r>
      <w:r w:rsidRPr="00AC099E">
        <w:t>paragraph</w:t>
      </w:r>
      <w:r w:rsidR="002C6964" w:rsidRPr="00AC099E">
        <w:t xml:space="preserve"> </w:t>
      </w:r>
      <w:r w:rsidRPr="00AC099E">
        <w:t>1</w:t>
      </w:r>
      <w:r w:rsidR="002C6964" w:rsidRPr="00AC099E">
        <w:t xml:space="preserve"> </w:t>
      </w:r>
      <w:r w:rsidRPr="00AC099E">
        <w:t>(a)</w:t>
      </w:r>
      <w:r w:rsidR="00014A17" w:rsidRPr="00AC099E">
        <w:t>,</w:t>
      </w:r>
      <w:r w:rsidR="002C6964" w:rsidRPr="00AC099E">
        <w:t xml:space="preserve"> </w:t>
      </w:r>
      <w:r w:rsidRPr="00AC099E">
        <w:t>of</w:t>
      </w:r>
      <w:r w:rsidR="002C6964" w:rsidRPr="00AC099E">
        <w:t xml:space="preserve"> </w:t>
      </w:r>
      <w:r w:rsidRPr="00AC099E">
        <w:t>the</w:t>
      </w:r>
      <w:r w:rsidR="002C6964" w:rsidRPr="00AC099E">
        <w:t xml:space="preserve"> </w:t>
      </w:r>
      <w:r w:rsidRPr="00AC099E">
        <w:t>Stockholm</w:t>
      </w:r>
      <w:r w:rsidR="002C6964" w:rsidRPr="00AC099E">
        <w:t xml:space="preserve"> </w:t>
      </w:r>
      <w:r w:rsidRPr="00AC099E">
        <w:t>Convention</w:t>
      </w:r>
      <w:r w:rsidR="002C6964" w:rsidRPr="00AC099E">
        <w:t xml:space="preserve"> </w:t>
      </w:r>
      <w:r w:rsidRPr="00AC099E">
        <w:t>requires</w:t>
      </w:r>
      <w:r w:rsidR="002C6964" w:rsidRPr="00AC099E">
        <w:t xml:space="preserve"> </w:t>
      </w:r>
      <w:r w:rsidR="002D2FEC" w:rsidRPr="00AC099E">
        <w:t xml:space="preserve">each party to, </w:t>
      </w:r>
      <w:r w:rsidR="002D2FEC" w:rsidRPr="00AC099E">
        <w:rPr>
          <w:i/>
        </w:rPr>
        <w:t xml:space="preserve">inter alia, </w:t>
      </w:r>
      <w:r w:rsidRPr="00AC099E">
        <w:t>develop</w:t>
      </w:r>
      <w:r w:rsidR="002C6964" w:rsidRPr="00AC099E">
        <w:t xml:space="preserve"> </w:t>
      </w:r>
      <w:r w:rsidRPr="00AC099E">
        <w:t>appropriate</w:t>
      </w:r>
      <w:r w:rsidR="002C6964" w:rsidRPr="00AC099E">
        <w:t xml:space="preserve"> </w:t>
      </w:r>
      <w:r w:rsidRPr="00AC099E">
        <w:t>strategies</w:t>
      </w:r>
      <w:r w:rsidR="002C6964" w:rsidRPr="00AC099E">
        <w:t xml:space="preserve"> </w:t>
      </w:r>
      <w:r w:rsidRPr="00AC099E">
        <w:t>for</w:t>
      </w:r>
      <w:r w:rsidR="002C6964" w:rsidRPr="00AC099E">
        <w:t xml:space="preserve"> </w:t>
      </w:r>
      <w:r w:rsidRPr="00AC099E">
        <w:t>the</w:t>
      </w:r>
      <w:r w:rsidR="002C6964" w:rsidRPr="00AC099E">
        <w:t xml:space="preserve"> </w:t>
      </w:r>
      <w:r w:rsidRPr="00AC099E">
        <w:t>identification</w:t>
      </w:r>
      <w:r w:rsidR="002C6964" w:rsidRPr="00AC099E">
        <w:t xml:space="preserve"> </w:t>
      </w:r>
      <w:r w:rsidRPr="00AC099E">
        <w:t>of</w:t>
      </w:r>
      <w:r w:rsidR="002C6964" w:rsidRPr="00AC099E">
        <w:t xml:space="preserve"> </w:t>
      </w:r>
      <w:r w:rsidRPr="00AC099E">
        <w:t>products</w:t>
      </w:r>
      <w:r w:rsidR="002C6964" w:rsidRPr="00AC099E">
        <w:t xml:space="preserve"> </w:t>
      </w:r>
      <w:r w:rsidRPr="00AC099E">
        <w:t>and</w:t>
      </w:r>
      <w:r w:rsidR="002C6964" w:rsidRPr="00AC099E">
        <w:t xml:space="preserve"> </w:t>
      </w:r>
      <w:r w:rsidRPr="00AC099E">
        <w:t>articles</w:t>
      </w:r>
      <w:r w:rsidR="002C6964" w:rsidRPr="00AC099E">
        <w:t xml:space="preserve"> </w:t>
      </w:r>
      <w:r w:rsidRPr="00AC099E">
        <w:t>in</w:t>
      </w:r>
      <w:r w:rsidR="002C6964" w:rsidRPr="00AC099E">
        <w:t xml:space="preserve"> </w:t>
      </w:r>
      <w:r w:rsidRPr="00AC099E">
        <w:t>use</w:t>
      </w:r>
      <w:r w:rsidR="002C6964" w:rsidRPr="00AC099E">
        <w:t xml:space="preserve"> </w:t>
      </w:r>
      <w:r w:rsidRPr="00AC099E">
        <w:t>and</w:t>
      </w:r>
      <w:r w:rsidR="002C6964" w:rsidRPr="00AC099E">
        <w:t xml:space="preserve"> </w:t>
      </w:r>
      <w:r w:rsidRPr="00AC099E">
        <w:t>wastes</w:t>
      </w:r>
      <w:r w:rsidR="002D2FEC" w:rsidRPr="00AC099E">
        <w:t xml:space="preserve"> consisting of, containing or contaminated with POPs</w:t>
      </w:r>
      <w:r w:rsidRPr="00AC099E">
        <w:t>.</w:t>
      </w:r>
      <w:r w:rsidR="005257FB" w:rsidRPr="00AC099E">
        <w:t xml:space="preserve"> </w:t>
      </w:r>
      <w:r w:rsidR="009701AB" w:rsidRPr="00AC099E">
        <w:t>The</w:t>
      </w:r>
      <w:r w:rsidR="005257FB" w:rsidRPr="00AC099E">
        <w:t xml:space="preserve"> i</w:t>
      </w:r>
      <w:r w:rsidRPr="00AC099E">
        <w:t>dentification</w:t>
      </w:r>
      <w:r w:rsidR="002C6964" w:rsidRPr="00AC099E">
        <w:t xml:space="preserve"> </w:t>
      </w:r>
      <w:r w:rsidRPr="00AC099E">
        <w:t>of</w:t>
      </w:r>
      <w:r w:rsidR="002C6964" w:rsidRPr="00AC099E">
        <w:t xml:space="preserve"> </w:t>
      </w:r>
      <w:r w:rsidRPr="00AC099E">
        <w:t>wastes</w:t>
      </w:r>
      <w:r w:rsidR="002C6964" w:rsidRPr="00AC099E">
        <w:t xml:space="preserve"> </w:t>
      </w:r>
      <w:r w:rsidR="00775BAC" w:rsidRPr="00AC099E">
        <w:t xml:space="preserve">containing </w:t>
      </w:r>
      <w:r w:rsidR="00357363" w:rsidRPr="00AC099E">
        <w:rPr>
          <w:lang w:eastAsia="zh-CN"/>
        </w:rPr>
        <w:t>PCP</w:t>
      </w:r>
      <w:r w:rsidR="00775BAC" w:rsidRPr="00AC099E">
        <w:rPr>
          <w:lang w:eastAsia="zh-CN"/>
        </w:rPr>
        <w:t>, its salts and esters</w:t>
      </w:r>
      <w:r w:rsidR="00775BAC" w:rsidRPr="00AC099E">
        <w:t xml:space="preserve"> </w:t>
      </w:r>
      <w:r w:rsidRPr="00AC099E">
        <w:t>is</w:t>
      </w:r>
      <w:r w:rsidR="002C6964" w:rsidRPr="00AC099E">
        <w:t xml:space="preserve"> </w:t>
      </w:r>
      <w:r w:rsidRPr="00AC099E">
        <w:t>the</w:t>
      </w:r>
      <w:r w:rsidR="002C6964" w:rsidRPr="00AC099E">
        <w:t xml:space="preserve"> </w:t>
      </w:r>
      <w:r w:rsidR="009701AB" w:rsidRPr="00AC099E">
        <w:rPr>
          <w:rFonts w:eastAsia="Times New Roman"/>
          <w:lang w:eastAsia="zh-CN"/>
        </w:rPr>
        <w:t xml:space="preserve">starting point </w:t>
      </w:r>
      <w:r w:rsidRPr="00AC099E">
        <w:t>for</w:t>
      </w:r>
      <w:r w:rsidR="002C6964" w:rsidRPr="00AC099E">
        <w:t xml:space="preserve"> </w:t>
      </w:r>
      <w:r w:rsidRPr="00AC099E">
        <w:t>their</w:t>
      </w:r>
      <w:r w:rsidR="002C6964" w:rsidRPr="00AC099E">
        <w:t xml:space="preserve"> </w:t>
      </w:r>
      <w:r w:rsidRPr="00AC099E">
        <w:t>effective</w:t>
      </w:r>
      <w:r w:rsidR="002C6964" w:rsidRPr="00AC099E">
        <w:t xml:space="preserve"> </w:t>
      </w:r>
      <w:r w:rsidR="009701AB" w:rsidRPr="00AC099E">
        <w:t>ESM</w:t>
      </w:r>
      <w:r w:rsidRPr="00AC099E">
        <w:t>.</w:t>
      </w:r>
    </w:p>
    <w:p w:rsidR="0079046F" w:rsidRPr="00AC099E" w:rsidRDefault="0079046F" w:rsidP="006C14CA">
      <w:pPr>
        <w:pStyle w:val="ListParagraph"/>
        <w:spacing w:after="120"/>
        <w:ind w:left="1411" w:firstLine="0"/>
      </w:pPr>
      <w:r w:rsidRPr="00AC099E">
        <w:t>For</w:t>
      </w:r>
      <w:r w:rsidR="002C6964" w:rsidRPr="00AC099E">
        <w:t xml:space="preserve"> </w:t>
      </w:r>
      <w:r w:rsidRPr="00AC099E">
        <w:t>general</w:t>
      </w:r>
      <w:r w:rsidR="002C6964" w:rsidRPr="00AC099E">
        <w:t xml:space="preserve"> </w:t>
      </w:r>
      <w:r w:rsidRPr="00AC099E">
        <w:t>information</w:t>
      </w:r>
      <w:r w:rsidR="002C6964" w:rsidRPr="00AC099E">
        <w:t xml:space="preserve"> </w:t>
      </w:r>
      <w:r w:rsidRPr="00AC099E">
        <w:t>on</w:t>
      </w:r>
      <w:r w:rsidR="002C6964" w:rsidRPr="00AC099E">
        <w:t xml:space="preserve"> </w:t>
      </w:r>
      <w:r w:rsidRPr="00AC099E">
        <w:t>identification</w:t>
      </w:r>
      <w:r w:rsidR="002C6964" w:rsidRPr="00AC099E">
        <w:t xml:space="preserve"> </w:t>
      </w:r>
      <w:r w:rsidRPr="00AC099E">
        <w:t>and</w:t>
      </w:r>
      <w:r w:rsidR="002C6964" w:rsidRPr="00AC099E">
        <w:t xml:space="preserve"> </w:t>
      </w:r>
      <w:r w:rsidRPr="00AC099E">
        <w:t>inventories,</w:t>
      </w:r>
      <w:r w:rsidR="002C6964" w:rsidRPr="00AC099E">
        <w:t xml:space="preserve"> </w:t>
      </w:r>
      <w:r w:rsidRPr="00AC099E">
        <w:t>see</w:t>
      </w:r>
      <w:r w:rsidR="002C6964" w:rsidRPr="00AC099E">
        <w:t xml:space="preserve"> </w:t>
      </w:r>
      <w:r w:rsidRPr="00AC099E">
        <w:t>section</w:t>
      </w:r>
      <w:r w:rsidR="002C6964" w:rsidRPr="00AC099E">
        <w:t xml:space="preserve"> </w:t>
      </w:r>
      <w:r w:rsidRPr="00AC099E">
        <w:t>IV.D</w:t>
      </w:r>
      <w:r w:rsidR="002C6964" w:rsidRPr="00AC099E">
        <w:t xml:space="preserve"> </w:t>
      </w:r>
      <w:r w:rsidRPr="00AC099E">
        <w:t>of</w:t>
      </w:r>
      <w:r w:rsidR="002C6964" w:rsidRPr="00AC099E">
        <w:t xml:space="preserve"> </w:t>
      </w:r>
      <w:r w:rsidRPr="00AC099E">
        <w:t>the</w:t>
      </w:r>
      <w:r w:rsidR="002C6964" w:rsidRPr="00AC099E">
        <w:t xml:space="preserve"> </w:t>
      </w:r>
      <w:r w:rsidRPr="00AC099E">
        <w:t>general</w:t>
      </w:r>
      <w:r w:rsidR="002C6964" w:rsidRPr="00AC099E">
        <w:t xml:space="preserve"> </w:t>
      </w:r>
      <w:r w:rsidRPr="00AC099E">
        <w:t>technical</w:t>
      </w:r>
      <w:r w:rsidR="002C6964" w:rsidRPr="00AC099E">
        <w:t xml:space="preserve"> </w:t>
      </w:r>
      <w:r w:rsidRPr="00AC099E">
        <w:t>guidelines.</w:t>
      </w:r>
    </w:p>
    <w:p w:rsidR="000610FE" w:rsidRPr="00AC099E" w:rsidRDefault="00763A03" w:rsidP="000E0972">
      <w:pPr>
        <w:pStyle w:val="Heading3"/>
        <w:numPr>
          <w:ilvl w:val="3"/>
          <w:numId w:val="11"/>
        </w:numPr>
        <w:ind w:left="1418" w:hanging="709"/>
      </w:pPr>
      <w:bookmarkStart w:id="66" w:name="_Toc395642714"/>
      <w:bookmarkStart w:id="67" w:name="_Toc450124985"/>
      <w:r w:rsidRPr="00AC099E">
        <w:rPr>
          <w:rFonts w:hint="eastAsia"/>
        </w:rPr>
        <w:t>Identification</w:t>
      </w:r>
      <w:bookmarkEnd w:id="66"/>
      <w:bookmarkEnd w:id="67"/>
    </w:p>
    <w:p w:rsidR="009717F2" w:rsidRPr="00AC099E" w:rsidRDefault="00DC7D30" w:rsidP="00626FD2">
      <w:pPr>
        <w:pStyle w:val="ListParagraph"/>
        <w:tabs>
          <w:tab w:val="clear" w:pos="1985"/>
          <w:tab w:val="clear" w:pos="2381"/>
          <w:tab w:val="clear" w:pos="2948"/>
          <w:tab w:val="clear" w:pos="3515"/>
        </w:tabs>
        <w:spacing w:after="120"/>
        <w:ind w:left="1985" w:hanging="566"/>
        <w:rPr>
          <w:rFonts w:eastAsia="Times New Roman"/>
          <w:sz w:val="24"/>
          <w:szCs w:val="24"/>
          <w:lang w:eastAsia="zh-CN"/>
        </w:rPr>
      </w:pPr>
      <w:r w:rsidRPr="00AC099E">
        <w:t>PCP w</w:t>
      </w:r>
      <w:r w:rsidR="009717F2" w:rsidRPr="00AC099E">
        <w:t>astes can be found:</w:t>
      </w:r>
    </w:p>
    <w:p w:rsidR="00FA0889" w:rsidRPr="00AC099E" w:rsidRDefault="00FA0889"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AC099E">
        <w:rPr>
          <w:lang w:eastAsia="zh-CN"/>
        </w:rPr>
        <w:t>In residues from PCP, Na-PCP and PCP</w:t>
      </w:r>
      <w:r w:rsidR="001B6F3E" w:rsidRPr="00AC099E">
        <w:rPr>
          <w:lang w:eastAsia="zh-CN"/>
        </w:rPr>
        <w:t>-</w:t>
      </w:r>
      <w:r w:rsidRPr="00AC099E">
        <w:rPr>
          <w:lang w:eastAsia="zh-CN"/>
        </w:rPr>
        <w:t>L production and at sites where such pesticides were produced, formulated and stored;</w:t>
      </w:r>
    </w:p>
    <w:p w:rsidR="00CF0A36" w:rsidRPr="00AC099E" w:rsidRDefault="00CF0A36"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storage</w:t>
      </w:r>
      <w:r w:rsidRPr="00AC099E">
        <w:t xml:space="preserve"> facilities and at sites where PCP, Na-PCP and PCP</w:t>
      </w:r>
      <w:r w:rsidR="001B6F3E" w:rsidRPr="00AC099E">
        <w:t>-</w:t>
      </w:r>
      <w:r w:rsidRPr="00AC099E">
        <w:t xml:space="preserve">L were used or applied, e.g., at sawmills, wood preservation facilities, leather tanneries, textile production facilities, farms; </w:t>
      </w:r>
    </w:p>
    <w:p w:rsidR="00FA0889" w:rsidRPr="00AC099E" w:rsidRDefault="00FA0889"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homes </w:t>
      </w:r>
      <w:r w:rsidR="00CF0A36" w:rsidRPr="00AC099E">
        <w:t xml:space="preserve">and historical buildings, </w:t>
      </w:r>
      <w:r w:rsidRPr="00AC099E">
        <w:t>outlets for pesticides, shopping centres, schools, hospitals, industrial facilities, office and apartment buildings, etc.;</w:t>
      </w:r>
    </w:p>
    <w:p w:rsidR="00FA0889" w:rsidRPr="00AC099E" w:rsidRDefault="00FA0889"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contaminated</w:t>
      </w:r>
      <w:r w:rsidRPr="00AC099E">
        <w:t xml:space="preserve"> materials, including protective clothing, application equipment and accessories, empty packaging materials, containers, floors, walls and windows;</w:t>
      </w:r>
    </w:p>
    <w:p w:rsidR="00FA0889" w:rsidRPr="00AC099E" w:rsidRDefault="00822F2F"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facilities</w:t>
      </w:r>
      <w:r w:rsidRPr="00AC099E">
        <w:t xml:space="preserve"> for the collection, recycling and recovery of timber, textiles, and leather and waste management facilities for pesticides</w:t>
      </w:r>
      <w:r w:rsidR="00FA0889" w:rsidRPr="00AC099E">
        <w:t>;</w:t>
      </w:r>
    </w:p>
    <w:p w:rsidR="00FA0889" w:rsidRPr="00AC099E" w:rsidRDefault="00FA0889"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soils, </w:t>
      </w:r>
      <w:r w:rsidRPr="00AC099E">
        <w:rPr>
          <w:lang w:eastAsia="zh-CN"/>
        </w:rPr>
        <w:t>sediments</w:t>
      </w:r>
      <w:r w:rsidRPr="00AC099E">
        <w:t xml:space="preserve"> and sewage </w:t>
      </w:r>
      <w:proofErr w:type="spellStart"/>
      <w:r w:rsidRPr="00AC099E">
        <w:t>sludges</w:t>
      </w:r>
      <w:proofErr w:type="spellEnd"/>
      <w:r w:rsidRPr="00AC099E">
        <w:t xml:space="preserve"> and in water that has been contamina</w:t>
      </w:r>
      <w:r w:rsidR="006C14CA" w:rsidRPr="00AC099E">
        <w:t xml:space="preserve">ted by, for example, spills; </w:t>
      </w:r>
    </w:p>
    <w:p w:rsidR="000610FE" w:rsidRPr="00AC099E" w:rsidRDefault="00FA0889"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In commercial products containing PCP, Na-PCP or PCP</w:t>
      </w:r>
      <w:r w:rsidR="001B6F3E" w:rsidRPr="00AC099E">
        <w:t>-</w:t>
      </w:r>
      <w:r w:rsidRPr="00AC099E">
        <w:t xml:space="preserve">L, such as utility poles, cross-arms, </w:t>
      </w:r>
      <w:r w:rsidRPr="00AC099E">
        <w:rPr>
          <w:lang w:eastAsia="zh-CN"/>
        </w:rPr>
        <w:t>railway</w:t>
      </w:r>
      <w:r w:rsidRPr="00AC099E">
        <w:t xml:space="preserve"> sleepers, impregnated timber for outdoor applications, </w:t>
      </w:r>
      <w:r w:rsidR="00044DA2" w:rsidRPr="00AC099E">
        <w:t xml:space="preserve">pallets, </w:t>
      </w:r>
      <w:r w:rsidRPr="00AC099E">
        <w:t>paints, glues, PCP-pesticides,</w:t>
      </w:r>
      <w:r w:rsidR="00CF0A36" w:rsidRPr="00AC099E">
        <w:t xml:space="preserve"> construction materials;</w:t>
      </w:r>
      <w:r w:rsidR="00357363" w:rsidRPr="00AC099E">
        <w:t xml:space="preserve"> and</w:t>
      </w:r>
    </w:p>
    <w:p w:rsidR="000610FE" w:rsidRPr="00AC099E" w:rsidRDefault="00822F2F"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At dumpsites </w:t>
      </w:r>
      <w:r w:rsidRPr="00AC099E">
        <w:rPr>
          <w:lang w:eastAsia="zh-CN"/>
        </w:rPr>
        <w:t>and</w:t>
      </w:r>
      <w:r w:rsidRPr="00AC099E">
        <w:t xml:space="preserve"> in landfills</w:t>
      </w:r>
      <w:r w:rsidR="001B6F3E" w:rsidRPr="00AC099E">
        <w:t>.</w:t>
      </w:r>
    </w:p>
    <w:p w:rsidR="0079046F" w:rsidRPr="00AC099E" w:rsidRDefault="0079046F" w:rsidP="00127326">
      <w:pPr>
        <w:pStyle w:val="ListParagraph"/>
        <w:spacing w:after="120"/>
        <w:ind w:left="1411" w:firstLine="0"/>
      </w:pPr>
      <w:r w:rsidRPr="00AC099E">
        <w:t>It</w:t>
      </w:r>
      <w:r w:rsidR="002C6964" w:rsidRPr="00AC099E">
        <w:t xml:space="preserve"> </w:t>
      </w:r>
      <w:r w:rsidRPr="00AC099E">
        <w:t>should</w:t>
      </w:r>
      <w:r w:rsidR="002C6964" w:rsidRPr="00AC099E">
        <w:t xml:space="preserve"> </w:t>
      </w:r>
      <w:r w:rsidRPr="00AC099E">
        <w:t>be</w:t>
      </w:r>
      <w:r w:rsidR="002C6964" w:rsidRPr="00AC099E">
        <w:t xml:space="preserve"> </w:t>
      </w:r>
      <w:r w:rsidRPr="00AC099E">
        <w:t>noted</w:t>
      </w:r>
      <w:r w:rsidR="002C6964" w:rsidRPr="00AC099E">
        <w:t xml:space="preserve"> </w:t>
      </w:r>
      <w:r w:rsidRPr="00AC099E">
        <w:t>that</w:t>
      </w:r>
      <w:r w:rsidR="002C6964" w:rsidRPr="00AC099E">
        <w:t xml:space="preserve"> </w:t>
      </w:r>
      <w:r w:rsidRPr="00AC099E">
        <w:t>even</w:t>
      </w:r>
      <w:r w:rsidR="002C6964" w:rsidRPr="00AC099E">
        <w:t xml:space="preserve"> </w:t>
      </w:r>
      <w:r w:rsidRPr="00AC099E">
        <w:t>experienced</w:t>
      </w:r>
      <w:r w:rsidR="002C6964" w:rsidRPr="00AC099E">
        <w:t xml:space="preserve"> </w:t>
      </w:r>
      <w:r w:rsidRPr="00AC099E">
        <w:t>technical</w:t>
      </w:r>
      <w:r w:rsidR="002C6964" w:rsidRPr="00AC099E">
        <w:t xml:space="preserve"> </w:t>
      </w:r>
      <w:r w:rsidRPr="00AC099E">
        <w:t>person</w:t>
      </w:r>
      <w:r w:rsidR="009131BD" w:rsidRPr="00AC099E">
        <w:t>nel</w:t>
      </w:r>
      <w:r w:rsidR="002C6964" w:rsidRPr="00AC099E">
        <w:t xml:space="preserve"> </w:t>
      </w:r>
      <w:r w:rsidRPr="00AC099E">
        <w:t>may</w:t>
      </w:r>
      <w:r w:rsidR="002C6964" w:rsidRPr="00AC099E">
        <w:t xml:space="preserve"> </w:t>
      </w:r>
      <w:r w:rsidRPr="00AC099E">
        <w:t>not</w:t>
      </w:r>
      <w:r w:rsidR="002C6964" w:rsidRPr="00AC099E">
        <w:t xml:space="preserve"> </w:t>
      </w:r>
      <w:r w:rsidRPr="00AC099E">
        <w:t>be</w:t>
      </w:r>
      <w:r w:rsidR="002C6964" w:rsidRPr="00AC099E">
        <w:t xml:space="preserve"> </w:t>
      </w:r>
      <w:r w:rsidRPr="00AC099E">
        <w:t>able</w:t>
      </w:r>
      <w:r w:rsidR="002C6964" w:rsidRPr="00AC099E">
        <w:t xml:space="preserve"> </w:t>
      </w:r>
      <w:r w:rsidRPr="00AC099E">
        <w:t>to</w:t>
      </w:r>
      <w:r w:rsidR="002C6964" w:rsidRPr="00AC099E">
        <w:t xml:space="preserve"> </w:t>
      </w:r>
      <w:r w:rsidRPr="00AC099E">
        <w:t>determine</w:t>
      </w:r>
      <w:r w:rsidR="002C6964" w:rsidRPr="00AC099E">
        <w:t xml:space="preserve"> </w:t>
      </w:r>
      <w:r w:rsidRPr="00AC099E">
        <w:t>the</w:t>
      </w:r>
      <w:r w:rsidR="002C6964" w:rsidRPr="00AC099E">
        <w:t xml:space="preserve"> </w:t>
      </w:r>
      <w:r w:rsidRPr="00AC099E">
        <w:t>nature</w:t>
      </w:r>
      <w:r w:rsidR="002C6964" w:rsidRPr="00AC099E">
        <w:t xml:space="preserve"> </w:t>
      </w:r>
      <w:r w:rsidRPr="00AC099E">
        <w:t>of</w:t>
      </w:r>
      <w:r w:rsidR="002C6964" w:rsidRPr="00AC099E">
        <w:t xml:space="preserve"> </w:t>
      </w:r>
      <w:r w:rsidRPr="00AC099E">
        <w:t>an</w:t>
      </w:r>
      <w:r w:rsidR="002C6964" w:rsidRPr="00AC099E">
        <w:t xml:space="preserve"> </w:t>
      </w:r>
      <w:r w:rsidRPr="00AC099E">
        <w:t>effluent,</w:t>
      </w:r>
      <w:r w:rsidR="002C6964" w:rsidRPr="00AC099E">
        <w:t xml:space="preserve"> </w:t>
      </w:r>
      <w:r w:rsidRPr="00AC099E">
        <w:t>substance,</w:t>
      </w:r>
      <w:r w:rsidR="002C6964" w:rsidRPr="00AC099E">
        <w:t xml:space="preserve"> </w:t>
      </w:r>
      <w:r w:rsidRPr="00AC099E">
        <w:t>container</w:t>
      </w:r>
      <w:r w:rsidR="002C6964" w:rsidRPr="00AC099E">
        <w:t xml:space="preserve"> </w:t>
      </w:r>
      <w:r w:rsidRPr="00AC099E">
        <w:t>or</w:t>
      </w:r>
      <w:r w:rsidR="002C6964" w:rsidRPr="00AC099E">
        <w:t xml:space="preserve"> </w:t>
      </w:r>
      <w:r w:rsidRPr="00AC099E">
        <w:t>piece</w:t>
      </w:r>
      <w:r w:rsidR="002C6964" w:rsidRPr="00AC099E">
        <w:t xml:space="preserve"> </w:t>
      </w:r>
      <w:r w:rsidRPr="00AC099E">
        <w:t>of</w:t>
      </w:r>
      <w:r w:rsidR="002C6964" w:rsidRPr="00AC099E">
        <w:t xml:space="preserve"> </w:t>
      </w:r>
      <w:r w:rsidRPr="00AC099E">
        <w:t>equipment</w:t>
      </w:r>
      <w:r w:rsidR="002C6964" w:rsidRPr="00AC099E">
        <w:t xml:space="preserve"> </w:t>
      </w:r>
      <w:r w:rsidRPr="00AC099E">
        <w:t>by</w:t>
      </w:r>
      <w:r w:rsidR="002C6964" w:rsidRPr="00AC099E">
        <w:t xml:space="preserve"> </w:t>
      </w:r>
      <w:r w:rsidRPr="00AC099E">
        <w:t>its</w:t>
      </w:r>
      <w:r w:rsidR="002C6964" w:rsidRPr="00AC099E">
        <w:t xml:space="preserve"> </w:t>
      </w:r>
      <w:r w:rsidRPr="00AC099E">
        <w:t>appearance</w:t>
      </w:r>
      <w:r w:rsidR="002C6964" w:rsidRPr="00AC099E">
        <w:t xml:space="preserve"> </w:t>
      </w:r>
      <w:r w:rsidRPr="00AC099E">
        <w:t>or</w:t>
      </w:r>
      <w:r w:rsidR="002C6964" w:rsidRPr="00AC099E">
        <w:t xml:space="preserve"> </w:t>
      </w:r>
      <w:r w:rsidRPr="00AC099E">
        <w:t>markings.</w:t>
      </w:r>
      <w:r w:rsidR="002C6964" w:rsidRPr="00AC099E">
        <w:t xml:space="preserve"> </w:t>
      </w:r>
      <w:r w:rsidRPr="00AC099E">
        <w:t>Consequently,</w:t>
      </w:r>
      <w:r w:rsidR="002C6964" w:rsidRPr="00AC099E">
        <w:t xml:space="preserve"> </w:t>
      </w:r>
      <w:r w:rsidR="009131BD" w:rsidRPr="00AC099E">
        <w:t>p</w:t>
      </w:r>
      <w:r w:rsidR="00613538" w:rsidRPr="00AC099E">
        <w:t xml:space="preserve">arties may find </w:t>
      </w:r>
      <w:r w:rsidRPr="00AC099E">
        <w:t>the</w:t>
      </w:r>
      <w:r w:rsidR="002C6964" w:rsidRPr="00AC099E">
        <w:t xml:space="preserve"> </w:t>
      </w:r>
      <w:r w:rsidRPr="00AC099E">
        <w:t>information</w:t>
      </w:r>
      <w:r w:rsidR="002C6964" w:rsidRPr="00AC099E">
        <w:t xml:space="preserve"> </w:t>
      </w:r>
      <w:r w:rsidRPr="00AC099E">
        <w:t>on</w:t>
      </w:r>
      <w:r w:rsidR="002C6964" w:rsidRPr="00AC099E">
        <w:t xml:space="preserve"> </w:t>
      </w:r>
      <w:r w:rsidRPr="00AC099E">
        <w:t>production,</w:t>
      </w:r>
      <w:r w:rsidR="002C6964" w:rsidRPr="00AC099E">
        <w:t xml:space="preserve"> </w:t>
      </w:r>
      <w:r w:rsidRPr="00AC099E">
        <w:t>use</w:t>
      </w:r>
      <w:r w:rsidR="002C6964" w:rsidRPr="00AC099E">
        <w:t xml:space="preserve"> </w:t>
      </w:r>
      <w:r w:rsidRPr="00AC099E">
        <w:t>and</w:t>
      </w:r>
      <w:r w:rsidR="002C6964" w:rsidRPr="00AC099E">
        <w:t xml:space="preserve"> </w:t>
      </w:r>
      <w:r w:rsidRPr="00AC099E">
        <w:t>types</w:t>
      </w:r>
      <w:r w:rsidR="002C6964" w:rsidRPr="00AC099E">
        <w:t xml:space="preserve"> </w:t>
      </w:r>
      <w:r w:rsidR="002556B0" w:rsidRPr="00AC099E">
        <w:t xml:space="preserve">of waste </w:t>
      </w:r>
      <w:r w:rsidRPr="00AC099E">
        <w:t>provided</w:t>
      </w:r>
      <w:r w:rsidR="002C6964" w:rsidRPr="00AC099E">
        <w:t xml:space="preserve"> </w:t>
      </w:r>
      <w:r w:rsidRPr="00AC099E">
        <w:t>in</w:t>
      </w:r>
      <w:r w:rsidR="002C6964" w:rsidRPr="00AC099E">
        <w:t xml:space="preserve"> </w:t>
      </w:r>
      <w:r w:rsidRPr="00AC099E">
        <w:t>section</w:t>
      </w:r>
      <w:r w:rsidR="002C6964" w:rsidRPr="00AC099E">
        <w:t xml:space="preserve"> </w:t>
      </w:r>
      <w:r w:rsidR="00690A40" w:rsidRPr="00AC099E">
        <w:t>I.</w:t>
      </w:r>
      <w:r w:rsidRPr="00AC099E">
        <w:t>B</w:t>
      </w:r>
      <w:r w:rsidR="002C6964" w:rsidRPr="00AC099E">
        <w:t xml:space="preserve"> </w:t>
      </w:r>
      <w:r w:rsidRPr="00AC099E">
        <w:t>of</w:t>
      </w:r>
      <w:r w:rsidR="002C6964" w:rsidRPr="00AC099E">
        <w:t xml:space="preserve"> </w:t>
      </w:r>
      <w:r w:rsidRPr="00AC099E">
        <w:t>the</w:t>
      </w:r>
      <w:r w:rsidR="002C6964" w:rsidRPr="00AC099E">
        <w:t xml:space="preserve"> </w:t>
      </w:r>
      <w:r w:rsidRPr="00AC099E">
        <w:t>present</w:t>
      </w:r>
      <w:r w:rsidR="002C6964" w:rsidRPr="00AC099E">
        <w:t xml:space="preserve"> </w:t>
      </w:r>
      <w:r w:rsidR="00613538" w:rsidRPr="00AC099E">
        <w:t xml:space="preserve">guidelines </w:t>
      </w:r>
      <w:r w:rsidRPr="00AC099E">
        <w:t>useful</w:t>
      </w:r>
      <w:r w:rsidR="002C6964" w:rsidRPr="00AC099E">
        <w:t xml:space="preserve"> </w:t>
      </w:r>
      <w:r w:rsidRPr="00AC099E">
        <w:t>in</w:t>
      </w:r>
      <w:r w:rsidR="002C6964" w:rsidRPr="00AC099E">
        <w:t xml:space="preserve"> </w:t>
      </w:r>
      <w:r w:rsidRPr="00AC099E">
        <w:t>identifying</w:t>
      </w:r>
      <w:r w:rsidR="002C6964" w:rsidRPr="00AC099E">
        <w:t xml:space="preserve"> </w:t>
      </w:r>
      <w:r w:rsidR="0046615E" w:rsidRPr="00AC099E">
        <w:t xml:space="preserve">articles and </w:t>
      </w:r>
      <w:r w:rsidRPr="00AC099E">
        <w:t>mixtures</w:t>
      </w:r>
      <w:r w:rsidR="002C6964" w:rsidRPr="00AC099E">
        <w:t xml:space="preserve"> </w:t>
      </w:r>
      <w:r w:rsidRPr="00AC099E">
        <w:t>containing</w:t>
      </w:r>
      <w:r w:rsidR="002C6964" w:rsidRPr="00AC099E">
        <w:t xml:space="preserve"> </w:t>
      </w:r>
      <w:r w:rsidR="00357363" w:rsidRPr="00AC099E">
        <w:t>PCP</w:t>
      </w:r>
      <w:r w:rsidR="001B43A7" w:rsidRPr="00AC099E">
        <w:t>, its salts and esters</w:t>
      </w:r>
      <w:r w:rsidRPr="00AC099E">
        <w:t>.</w:t>
      </w:r>
      <w:r w:rsidR="002C6964" w:rsidRPr="00AC099E">
        <w:t xml:space="preserve"> </w:t>
      </w:r>
    </w:p>
    <w:p w:rsidR="007D289D" w:rsidRPr="00AC099E" w:rsidRDefault="007D289D" w:rsidP="00127326">
      <w:pPr>
        <w:pStyle w:val="ListParagraph"/>
        <w:spacing w:after="120"/>
        <w:ind w:left="1411" w:firstLine="0"/>
      </w:pPr>
      <w:r w:rsidRPr="00AC099E">
        <w:t xml:space="preserve">Specifically in </w:t>
      </w:r>
      <w:r w:rsidR="00DC7D30" w:rsidRPr="00AC099E">
        <w:t xml:space="preserve">a </w:t>
      </w:r>
      <w:r w:rsidRPr="00AC099E">
        <w:t xml:space="preserve">disposal facility of impregnated </w:t>
      </w:r>
      <w:r w:rsidR="00DC7D30" w:rsidRPr="00AC099E">
        <w:t xml:space="preserve">wood </w:t>
      </w:r>
      <w:r w:rsidRPr="00AC099E">
        <w:t xml:space="preserve">waste it can be difficult in practice to determine whether or not the wood </w:t>
      </w:r>
      <w:r w:rsidR="00DC7D30" w:rsidRPr="00AC099E">
        <w:t xml:space="preserve">waste </w:t>
      </w:r>
      <w:r w:rsidRPr="00AC099E">
        <w:t xml:space="preserve">is impregnated because of paint or weathering. In case of uncertainty, it should therefore be sorted as impregnated wood/hazardous waste under the precautionary principle. In practice, there is also a mixing of older impregnated wood, since the estimated average life expectancy of treated wood is 30 years. This means that the continued sorting </w:t>
      </w:r>
      <w:r w:rsidRPr="00AC099E">
        <w:lastRenderedPageBreak/>
        <w:t>of impregnated wood is important during the demolition of old wooden structures or other projects with uncertain wood composition. (NCM</w:t>
      </w:r>
      <w:r w:rsidR="001B6F3E" w:rsidRPr="00AC099E">
        <w:t>,</w:t>
      </w:r>
      <w:r w:rsidRPr="00AC099E">
        <w:t xml:space="preserve"> 2014).</w:t>
      </w:r>
    </w:p>
    <w:p w:rsidR="0079046F" w:rsidRPr="00AC099E" w:rsidRDefault="0079046F" w:rsidP="00560F4D">
      <w:pPr>
        <w:pStyle w:val="Heading3"/>
      </w:pPr>
      <w:bookmarkStart w:id="68" w:name="_Toc395642715"/>
      <w:bookmarkStart w:id="69" w:name="_Toc412228510"/>
      <w:bookmarkStart w:id="70" w:name="_Toc450124986"/>
      <w:r w:rsidRPr="00AC099E">
        <w:t>2.</w:t>
      </w:r>
      <w:r w:rsidRPr="00AC099E">
        <w:tab/>
        <w:t>Inventories</w:t>
      </w:r>
      <w:bookmarkEnd w:id="68"/>
      <w:bookmarkEnd w:id="69"/>
      <w:bookmarkEnd w:id="70"/>
    </w:p>
    <w:p w:rsidR="0079046F" w:rsidRPr="00AC099E" w:rsidRDefault="0079046F" w:rsidP="00140AA9">
      <w:pPr>
        <w:pStyle w:val="ListParagraph"/>
        <w:spacing w:after="120"/>
        <w:ind w:left="1411" w:firstLine="0"/>
        <w:rPr>
          <w:sz w:val="24"/>
          <w:szCs w:val="24"/>
          <w:lang w:eastAsia="zh-CN"/>
        </w:rPr>
      </w:pPr>
      <w:r w:rsidRPr="00AC099E">
        <w:t>When</w:t>
      </w:r>
      <w:r w:rsidR="002C6964" w:rsidRPr="00AC099E">
        <w:rPr>
          <w:lang w:eastAsia="zh-CN"/>
        </w:rPr>
        <w:t xml:space="preserve"> </w:t>
      </w:r>
      <w:r w:rsidRPr="00AC099E">
        <w:rPr>
          <w:lang w:eastAsia="zh-CN"/>
        </w:rPr>
        <w:t>developing</w:t>
      </w:r>
      <w:r w:rsidR="002C6964" w:rsidRPr="00AC099E">
        <w:rPr>
          <w:lang w:eastAsia="zh-CN"/>
        </w:rPr>
        <w:t xml:space="preserve"> </w:t>
      </w:r>
      <w:r w:rsidRPr="00AC099E">
        <w:rPr>
          <w:lang w:eastAsia="zh-CN"/>
        </w:rPr>
        <w:t>inventor</w:t>
      </w:r>
      <w:r w:rsidR="00430205" w:rsidRPr="00AC099E">
        <w:rPr>
          <w:lang w:eastAsia="zh-CN"/>
        </w:rPr>
        <w:t>ies</w:t>
      </w:r>
      <w:r w:rsidR="001B43A7" w:rsidRPr="00AC099E">
        <w:rPr>
          <w:lang w:eastAsia="zh-CN"/>
        </w:rPr>
        <w:t xml:space="preserve"> on </w:t>
      </w:r>
      <w:r w:rsidR="001B6F3E" w:rsidRPr="00AC099E">
        <w:rPr>
          <w:lang w:eastAsia="zh-CN"/>
        </w:rPr>
        <w:t>PCP wastes</w:t>
      </w:r>
      <w:r w:rsidRPr="00AC099E">
        <w:rPr>
          <w:lang w:eastAsia="zh-CN"/>
        </w:rPr>
        <w:t>,</w:t>
      </w:r>
      <w:r w:rsidR="002C6964" w:rsidRPr="00AC099E">
        <w:rPr>
          <w:lang w:eastAsia="zh-CN"/>
        </w:rPr>
        <w:t xml:space="preserve"> </w:t>
      </w:r>
      <w:r w:rsidRPr="00AC099E">
        <w:rPr>
          <w:lang w:eastAsia="zh-CN"/>
        </w:rPr>
        <w:t>it</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important</w:t>
      </w:r>
      <w:r w:rsidR="002C6964" w:rsidRPr="00AC099E">
        <w:rPr>
          <w:lang w:eastAsia="zh-CN"/>
        </w:rPr>
        <w:t xml:space="preserve"> </w:t>
      </w:r>
      <w:r w:rsidRPr="00AC099E">
        <w:rPr>
          <w:lang w:eastAsia="zh-CN"/>
        </w:rPr>
        <w:t>to</w:t>
      </w:r>
      <w:r w:rsidR="002C6964" w:rsidRPr="00AC099E">
        <w:rPr>
          <w:lang w:eastAsia="zh-CN"/>
        </w:rPr>
        <w:t xml:space="preserve"> </w:t>
      </w:r>
      <w:r w:rsidR="001B2114" w:rsidRPr="00AC099E">
        <w:rPr>
          <w:lang w:eastAsia="zh-CN"/>
        </w:rPr>
        <w:t xml:space="preserve">consider </w:t>
      </w:r>
      <w:r w:rsidRPr="00AC099E">
        <w:rPr>
          <w:lang w:eastAsia="zh-CN"/>
        </w:rPr>
        <w:t>the</w:t>
      </w:r>
      <w:r w:rsidR="002C6964" w:rsidRPr="00AC099E">
        <w:rPr>
          <w:lang w:eastAsia="zh-CN"/>
        </w:rPr>
        <w:t xml:space="preserve"> </w:t>
      </w:r>
      <w:r w:rsidRPr="00AC099E">
        <w:rPr>
          <w:lang w:eastAsia="zh-CN"/>
        </w:rPr>
        <w:t>service</w:t>
      </w:r>
      <w:r w:rsidR="00C04057" w:rsidRPr="00AC099E">
        <w:rPr>
          <w:lang w:eastAsia="zh-CN"/>
        </w:rPr>
        <w:t xml:space="preserve"> </w:t>
      </w:r>
      <w:r w:rsidR="00C23D48" w:rsidRPr="00AC099E">
        <w:rPr>
          <w:lang w:eastAsia="zh-CN"/>
        </w:rPr>
        <w:t xml:space="preserve">lives </w:t>
      </w:r>
      <w:r w:rsidRPr="00AC099E">
        <w:rPr>
          <w:lang w:eastAsia="zh-CN"/>
        </w:rPr>
        <w:t>of</w:t>
      </w:r>
      <w:r w:rsidR="002C6964" w:rsidRPr="00AC099E">
        <w:rPr>
          <w:lang w:eastAsia="zh-CN"/>
        </w:rPr>
        <w:t xml:space="preserve"> </w:t>
      </w:r>
      <w:r w:rsidRPr="00AC099E">
        <w:rPr>
          <w:lang w:eastAsia="zh-CN"/>
        </w:rPr>
        <w:t>articles</w:t>
      </w:r>
      <w:r w:rsidR="002C6964" w:rsidRPr="00AC099E">
        <w:rPr>
          <w:lang w:eastAsia="zh-CN"/>
        </w:rPr>
        <w:t xml:space="preserve"> </w:t>
      </w:r>
      <w:r w:rsidR="001B43A7" w:rsidRPr="00AC099E">
        <w:rPr>
          <w:lang w:eastAsia="zh-CN"/>
        </w:rPr>
        <w:t xml:space="preserve">where they have been used </w:t>
      </w:r>
      <w:r w:rsidRPr="00AC099E">
        <w:rPr>
          <w:lang w:eastAsia="zh-CN"/>
        </w:rPr>
        <w:t>and</w:t>
      </w:r>
      <w:r w:rsidR="002C6964" w:rsidRPr="00AC099E">
        <w:rPr>
          <w:lang w:eastAsia="zh-CN"/>
        </w:rPr>
        <w:t xml:space="preserve"> </w:t>
      </w:r>
      <w:r w:rsidR="00575E27" w:rsidRPr="00AC099E">
        <w:rPr>
          <w:lang w:eastAsia="zh-CN"/>
        </w:rPr>
        <w:t xml:space="preserve">the </w:t>
      </w:r>
      <w:r w:rsidR="00542B3B" w:rsidRPr="00AC099E">
        <w:rPr>
          <w:lang w:eastAsia="zh-CN"/>
        </w:rPr>
        <w:t>timing</w:t>
      </w:r>
      <w:r w:rsidR="006169CC" w:rsidRPr="00AC099E">
        <w:rPr>
          <w:lang w:eastAsia="zh-CN"/>
        </w:rPr>
        <w:t xml:space="preserve"> of </w:t>
      </w:r>
      <w:r w:rsidR="00C23D48" w:rsidRPr="00AC099E">
        <w:rPr>
          <w:lang w:eastAsia="zh-CN"/>
        </w:rPr>
        <w:t xml:space="preserve">their </w:t>
      </w:r>
      <w:r w:rsidRPr="00AC099E">
        <w:rPr>
          <w:lang w:eastAsia="zh-CN"/>
        </w:rPr>
        <w:t>place</w:t>
      </w:r>
      <w:r w:rsidR="00C454F1" w:rsidRPr="00AC099E">
        <w:rPr>
          <w:lang w:eastAsia="zh-CN"/>
        </w:rPr>
        <w:t>ment</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market</w:t>
      </w:r>
      <w:r w:rsidR="001B43A7" w:rsidRPr="00AC099E">
        <w:rPr>
          <w:lang w:eastAsia="zh-CN"/>
        </w:rPr>
        <w:t xml:space="preserve"> in relation to restrictions</w:t>
      </w:r>
      <w:r w:rsidRPr="00AC099E">
        <w:rPr>
          <w:lang w:eastAsia="zh-CN"/>
        </w:rPr>
        <w:t>.</w:t>
      </w:r>
      <w:r w:rsidR="002C6964" w:rsidRPr="00AC099E">
        <w:rPr>
          <w:lang w:eastAsia="zh-CN"/>
        </w:rPr>
        <w:t xml:space="preserve"> </w:t>
      </w:r>
      <w:r w:rsidR="00430205" w:rsidRPr="00AC099E">
        <w:rPr>
          <w:lang w:eastAsia="zh-CN"/>
        </w:rPr>
        <w:t xml:space="preserve">The use of </w:t>
      </w:r>
      <w:r w:rsidR="001B6F3E" w:rsidRPr="00AC099E">
        <w:rPr>
          <w:lang w:eastAsia="zh-CN"/>
        </w:rPr>
        <w:t>PCP</w:t>
      </w:r>
      <w:r w:rsidR="001B43A7" w:rsidRPr="00AC099E">
        <w:rPr>
          <w:lang w:eastAsia="zh-CN"/>
        </w:rPr>
        <w:t>, its salts and esters</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articles</w:t>
      </w:r>
      <w:r w:rsidR="002C6964" w:rsidRPr="00AC099E">
        <w:rPr>
          <w:lang w:eastAsia="zh-CN"/>
        </w:rPr>
        <w:t xml:space="preserve"> </w:t>
      </w:r>
      <w:r w:rsidRPr="00AC099E">
        <w:rPr>
          <w:lang w:eastAsia="zh-CN"/>
        </w:rPr>
        <w:t>largely</w:t>
      </w:r>
      <w:r w:rsidR="002C6964" w:rsidRPr="00AC099E">
        <w:rPr>
          <w:lang w:eastAsia="zh-CN"/>
        </w:rPr>
        <w:t xml:space="preserve"> </w:t>
      </w:r>
      <w:r w:rsidR="00A30FDF" w:rsidRPr="00AC099E">
        <w:rPr>
          <w:lang w:eastAsia="zh-CN"/>
        </w:rPr>
        <w:t xml:space="preserve">depends </w:t>
      </w:r>
      <w:r w:rsidRPr="00AC099E">
        <w:rPr>
          <w:lang w:eastAsia="zh-CN"/>
        </w:rPr>
        <w:t>on</w:t>
      </w:r>
      <w:r w:rsidR="002C6964" w:rsidRPr="00AC099E">
        <w:rPr>
          <w:lang w:eastAsia="zh-CN"/>
        </w:rPr>
        <w:t xml:space="preserve"> </w:t>
      </w:r>
      <w:r w:rsidRPr="00AC099E">
        <w:rPr>
          <w:lang w:eastAsia="zh-CN"/>
        </w:rPr>
        <w:t>local</w:t>
      </w:r>
      <w:r w:rsidR="002C6964" w:rsidRPr="00AC099E">
        <w:rPr>
          <w:lang w:eastAsia="zh-CN"/>
        </w:rPr>
        <w:t xml:space="preserve"> </w:t>
      </w:r>
      <w:r w:rsidRPr="00AC099E">
        <w:rPr>
          <w:lang w:eastAsia="zh-CN"/>
        </w:rPr>
        <w:t>practices</w:t>
      </w:r>
      <w:r w:rsidR="001B43A7" w:rsidRPr="00AC099E">
        <w:rPr>
          <w:lang w:eastAsia="zh-CN"/>
        </w:rPr>
        <w:t xml:space="preserve"> and wood production. Service lives of preserved timber products depends </w:t>
      </w:r>
      <w:r w:rsidR="005F2368" w:rsidRPr="00AC099E">
        <w:rPr>
          <w:lang w:eastAsia="zh-CN"/>
        </w:rPr>
        <w:t xml:space="preserve">on the type of use and </w:t>
      </w:r>
      <w:r w:rsidR="001B43A7" w:rsidRPr="00AC099E">
        <w:rPr>
          <w:lang w:eastAsia="zh-CN"/>
        </w:rPr>
        <w:t xml:space="preserve">on the </w:t>
      </w:r>
      <w:r w:rsidR="005F2368" w:rsidRPr="00AC099E">
        <w:rPr>
          <w:lang w:eastAsia="zh-CN"/>
        </w:rPr>
        <w:t>kind of timber</w:t>
      </w:r>
      <w:r w:rsidR="001B43A7" w:rsidRPr="00AC099E">
        <w:rPr>
          <w:lang w:eastAsia="zh-CN"/>
        </w:rPr>
        <w:t xml:space="preserve"> </w:t>
      </w:r>
      <w:r w:rsidR="005F2368" w:rsidRPr="00AC099E">
        <w:rPr>
          <w:lang w:eastAsia="zh-CN"/>
        </w:rPr>
        <w:t>treated</w:t>
      </w:r>
      <w:r w:rsidR="001B43A7" w:rsidRPr="00AC099E">
        <w:rPr>
          <w:lang w:eastAsia="zh-CN"/>
        </w:rPr>
        <w:t>.</w:t>
      </w:r>
      <w:r w:rsidR="002C6964" w:rsidRPr="00AC099E">
        <w:rPr>
          <w:lang w:eastAsia="zh-CN"/>
        </w:rPr>
        <w:t xml:space="preserve"> </w:t>
      </w:r>
    </w:p>
    <w:p w:rsidR="001B2114" w:rsidRPr="00AC099E" w:rsidRDefault="001B6F3E" w:rsidP="00140AA9">
      <w:pPr>
        <w:pStyle w:val="ListParagraph"/>
        <w:spacing w:after="120"/>
        <w:ind w:left="1411" w:firstLine="0"/>
        <w:rPr>
          <w:sz w:val="24"/>
        </w:rPr>
      </w:pPr>
      <w:r w:rsidRPr="00AC099E">
        <w:t>In several countries m</w:t>
      </w:r>
      <w:r w:rsidR="00704655" w:rsidRPr="00AC099E">
        <w:t xml:space="preserve">any historical applications of </w:t>
      </w:r>
      <w:r w:rsidRPr="00AC099E">
        <w:rPr>
          <w:lang w:eastAsia="zh-CN"/>
        </w:rPr>
        <w:t>PCP</w:t>
      </w:r>
      <w:r w:rsidR="004E275C" w:rsidRPr="00AC099E">
        <w:rPr>
          <w:lang w:eastAsia="zh-CN"/>
        </w:rPr>
        <w:t xml:space="preserve"> and </w:t>
      </w:r>
      <w:r w:rsidR="00704655" w:rsidRPr="00AC099E">
        <w:rPr>
          <w:lang w:eastAsia="zh-CN"/>
        </w:rPr>
        <w:t>its salts and esters</w:t>
      </w:r>
      <w:r w:rsidR="00704655" w:rsidRPr="00AC099E">
        <w:t xml:space="preserve"> have ceased already decades ago due the </w:t>
      </w:r>
      <w:r w:rsidR="003B4AED" w:rsidRPr="00AC099E">
        <w:t>national restrictions and introduction of alternatives with better environmental and health profile. Therefore a thorough consideration of potential uses is important to focus the inventory activities correctly.</w:t>
      </w:r>
    </w:p>
    <w:p w:rsidR="0079046F" w:rsidRPr="00AC099E" w:rsidRDefault="0079046F" w:rsidP="005B0F7D">
      <w:pPr>
        <w:pStyle w:val="Heading2"/>
        <w:spacing w:before="240" w:line="240" w:lineRule="auto"/>
        <w:ind w:firstLine="720"/>
        <w:rPr>
          <w:rFonts w:ascii="Times New Roman" w:hAnsi="Times New Roman"/>
          <w:b/>
          <w:bCs/>
          <w:lang w:val="en-GB"/>
        </w:rPr>
      </w:pPr>
      <w:bookmarkStart w:id="71" w:name="_Toc395642716"/>
      <w:bookmarkStart w:id="72" w:name="_Toc412228511"/>
      <w:bookmarkStart w:id="73" w:name="_Toc450124987"/>
      <w:r w:rsidRPr="00AC099E">
        <w:rPr>
          <w:rFonts w:ascii="Times New Roman" w:hAnsi="Times New Roman"/>
          <w:b/>
          <w:bCs/>
        </w:rPr>
        <w:t>E.</w:t>
      </w:r>
      <w:r w:rsidRPr="00AC099E">
        <w:rPr>
          <w:rFonts w:ascii="Times New Roman" w:hAnsi="Times New Roman"/>
          <w:b/>
          <w:bCs/>
        </w:rPr>
        <w:tab/>
        <w:t>Sampling,</w:t>
      </w:r>
      <w:r w:rsidR="002C6964" w:rsidRPr="00AC099E">
        <w:rPr>
          <w:rFonts w:ascii="Times New Roman" w:hAnsi="Times New Roman"/>
          <w:b/>
          <w:bCs/>
        </w:rPr>
        <w:t xml:space="preserve"> </w:t>
      </w:r>
      <w:r w:rsidRPr="00AC099E">
        <w:rPr>
          <w:rFonts w:ascii="Times New Roman" w:hAnsi="Times New Roman"/>
          <w:b/>
          <w:bCs/>
        </w:rPr>
        <w:t>analysis</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monitoring</w:t>
      </w:r>
      <w:bookmarkEnd w:id="71"/>
      <w:bookmarkEnd w:id="72"/>
      <w:bookmarkEnd w:id="73"/>
    </w:p>
    <w:p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general</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sampling,</w:t>
      </w:r>
      <w:r w:rsidR="002C6964" w:rsidRPr="00AC099E">
        <w:rPr>
          <w:lang w:eastAsia="zh-CN"/>
        </w:rPr>
        <w:t xml:space="preserve"> </w:t>
      </w:r>
      <w:r w:rsidRPr="00AC099E">
        <w:rPr>
          <w:lang w:eastAsia="zh-CN"/>
        </w:rPr>
        <w:t>analysis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monitoring,</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IV.E</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t>technical</w:t>
      </w:r>
      <w:r w:rsidR="002C6964" w:rsidRPr="00AC099E">
        <w:rPr>
          <w:lang w:eastAsia="zh-CN"/>
        </w:rPr>
        <w:t xml:space="preserve"> </w:t>
      </w:r>
      <w:r w:rsidRPr="00AC099E">
        <w:rPr>
          <w:lang w:eastAsia="zh-CN"/>
        </w:rPr>
        <w:t>guidelines.</w:t>
      </w:r>
    </w:p>
    <w:p w:rsidR="00614159" w:rsidRPr="00AC099E" w:rsidRDefault="00784E98" w:rsidP="00140AA9">
      <w:pPr>
        <w:pStyle w:val="ListParagraph"/>
        <w:spacing w:after="120"/>
        <w:ind w:left="1411" w:firstLine="0"/>
        <w:rPr>
          <w:sz w:val="24"/>
          <w:szCs w:val="24"/>
          <w:lang w:eastAsia="zh-CN"/>
        </w:rPr>
      </w:pPr>
      <w:r w:rsidRPr="00AC099E">
        <w:t>S</w:t>
      </w:r>
      <w:r w:rsidR="00614159" w:rsidRPr="00AC099E">
        <w:t>ampling, analysis and monitoring procedures</w:t>
      </w:r>
      <w:r w:rsidRPr="00AC099E">
        <w:t>, as well as waste collection and handling processes,</w:t>
      </w:r>
      <w:r w:rsidR="00614159" w:rsidRPr="00AC099E">
        <w:t xml:space="preserve"> </w:t>
      </w:r>
      <w:r w:rsidR="004440F3" w:rsidRPr="00AC099E">
        <w:t xml:space="preserve">should </w:t>
      </w:r>
      <w:r w:rsidR="00614159" w:rsidRPr="00AC099E">
        <w:t xml:space="preserve">be </w:t>
      </w:r>
      <w:r w:rsidRPr="00AC099E">
        <w:rPr>
          <w:lang w:eastAsia="zh-CN"/>
        </w:rPr>
        <w:t xml:space="preserve">established for articles that may contain </w:t>
      </w:r>
      <w:r w:rsidR="00CB3381" w:rsidRPr="00AC099E">
        <w:rPr>
          <w:lang w:eastAsia="zh-CN"/>
        </w:rPr>
        <w:t>PCP</w:t>
      </w:r>
      <w:r w:rsidR="005F2368" w:rsidRPr="00AC099E">
        <w:rPr>
          <w:lang w:eastAsia="zh-CN"/>
        </w:rPr>
        <w:t>, its salts and esters</w:t>
      </w:r>
      <w:r w:rsidR="00614159" w:rsidRPr="00AC099E">
        <w:t xml:space="preserve">. </w:t>
      </w:r>
      <w:r w:rsidRPr="00AC099E">
        <w:t xml:space="preserve"> </w:t>
      </w:r>
    </w:p>
    <w:p w:rsidR="0079046F" w:rsidRPr="00AC099E" w:rsidRDefault="0079046F" w:rsidP="00EE4076">
      <w:pPr>
        <w:pStyle w:val="Heading3"/>
      </w:pPr>
      <w:bookmarkStart w:id="74" w:name="_Toc395642717"/>
      <w:bookmarkStart w:id="75" w:name="_Toc412228512"/>
      <w:bookmarkStart w:id="76" w:name="_Toc450124988"/>
      <w:r w:rsidRPr="00AC099E">
        <w:t>1.</w:t>
      </w:r>
      <w:r w:rsidRPr="00AC099E">
        <w:tab/>
      </w:r>
      <w:r w:rsidR="00581B86" w:rsidRPr="00AC099E">
        <w:t>Sampling</w:t>
      </w:r>
      <w:bookmarkEnd w:id="74"/>
      <w:bookmarkEnd w:id="75"/>
      <w:bookmarkEnd w:id="76"/>
    </w:p>
    <w:p w:rsidR="0079046F" w:rsidRPr="00AC099E" w:rsidRDefault="0079046F" w:rsidP="00140AA9">
      <w:pPr>
        <w:pStyle w:val="ListParagraph"/>
        <w:spacing w:after="120"/>
        <w:rPr>
          <w:sz w:val="24"/>
          <w:szCs w:val="24"/>
          <w:lang w:eastAsia="ja-JP"/>
        </w:rPr>
      </w:pPr>
      <w:r w:rsidRPr="00AC099E">
        <w:rPr>
          <w:rFonts w:eastAsia="Times New Roman"/>
          <w:lang w:eastAsia="zh-CN"/>
        </w:rPr>
        <w:t>Sampling</w:t>
      </w:r>
      <w:r w:rsidR="002C6964" w:rsidRPr="00AC099E">
        <w:rPr>
          <w:lang w:eastAsia="ja-JP"/>
        </w:rPr>
        <w:t xml:space="preserve"> </w:t>
      </w:r>
      <w:r w:rsidRPr="00AC099E">
        <w:rPr>
          <w:lang w:eastAsia="ja-JP"/>
        </w:rPr>
        <w:t>serves</w:t>
      </w:r>
      <w:r w:rsidR="002C6964" w:rsidRPr="00AC099E">
        <w:rPr>
          <w:lang w:eastAsia="ja-JP"/>
        </w:rPr>
        <w:t xml:space="preserve"> </w:t>
      </w:r>
      <w:r w:rsidRPr="00AC099E">
        <w:rPr>
          <w:lang w:eastAsia="ja-JP"/>
        </w:rPr>
        <w:t>as</w:t>
      </w:r>
      <w:r w:rsidR="002C6964" w:rsidRPr="00AC099E">
        <w:rPr>
          <w:lang w:eastAsia="ja-JP"/>
        </w:rPr>
        <w:t xml:space="preserve"> </w:t>
      </w:r>
      <w:r w:rsidRPr="00AC099E">
        <w:rPr>
          <w:lang w:eastAsia="ja-JP"/>
        </w:rPr>
        <w:t>an</w:t>
      </w:r>
      <w:r w:rsidR="002C6964" w:rsidRPr="00AC099E">
        <w:rPr>
          <w:lang w:eastAsia="ja-JP"/>
        </w:rPr>
        <w:t xml:space="preserve"> </w:t>
      </w:r>
      <w:r w:rsidRPr="00AC099E">
        <w:rPr>
          <w:lang w:eastAsia="ja-JP"/>
        </w:rPr>
        <w:t>important</w:t>
      </w:r>
      <w:r w:rsidR="002C6964" w:rsidRPr="00AC099E">
        <w:rPr>
          <w:lang w:eastAsia="ja-JP"/>
        </w:rPr>
        <w:t xml:space="preserve"> </w:t>
      </w:r>
      <w:r w:rsidRPr="00AC099E">
        <w:rPr>
          <w:rFonts w:eastAsia="Times New Roman"/>
          <w:lang w:eastAsia="zh-CN"/>
        </w:rPr>
        <w:t>element</w:t>
      </w:r>
      <w:r w:rsidR="002C6964" w:rsidRPr="00AC099E">
        <w:rPr>
          <w:lang w:eastAsia="ja-JP"/>
        </w:rPr>
        <w:t xml:space="preserve"> </w:t>
      </w:r>
      <w:r w:rsidRPr="00AC099E">
        <w:rPr>
          <w:lang w:eastAsia="ja-JP"/>
        </w:rPr>
        <w:t>for</w:t>
      </w:r>
      <w:r w:rsidR="002C6964" w:rsidRPr="00AC099E">
        <w:rPr>
          <w:lang w:eastAsia="ja-JP"/>
        </w:rPr>
        <w:t xml:space="preserve"> </w:t>
      </w:r>
      <w:r w:rsidRPr="00AC099E">
        <w:rPr>
          <w:lang w:eastAsia="ja-JP"/>
        </w:rPr>
        <w:t>identifying</w:t>
      </w:r>
      <w:r w:rsidR="002C6964" w:rsidRPr="00AC099E">
        <w:rPr>
          <w:lang w:eastAsia="ja-JP"/>
        </w:rPr>
        <w:t xml:space="preserve"> </w:t>
      </w:r>
      <w:r w:rsidRPr="00AC099E">
        <w:rPr>
          <w:lang w:eastAsia="ja-JP"/>
        </w:rPr>
        <w:t>and</w:t>
      </w:r>
      <w:r w:rsidR="002C6964" w:rsidRPr="00AC099E">
        <w:rPr>
          <w:lang w:eastAsia="ja-JP"/>
        </w:rPr>
        <w:t xml:space="preserve"> </w:t>
      </w:r>
      <w:r w:rsidR="00463C2B" w:rsidRPr="00AC099E">
        <w:rPr>
          <w:lang w:eastAsia="ja-JP"/>
        </w:rPr>
        <w:t xml:space="preserve">monitoring </w:t>
      </w:r>
      <w:r w:rsidRPr="00AC099E">
        <w:rPr>
          <w:lang w:eastAsia="ja-JP"/>
        </w:rPr>
        <w:t>environmental</w:t>
      </w:r>
      <w:r w:rsidR="002C6964" w:rsidRPr="00AC099E">
        <w:rPr>
          <w:lang w:eastAsia="ja-JP"/>
        </w:rPr>
        <w:t xml:space="preserve"> </w:t>
      </w:r>
      <w:r w:rsidRPr="00AC099E">
        <w:rPr>
          <w:lang w:eastAsia="ja-JP"/>
        </w:rPr>
        <w:t>concerns</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human</w:t>
      </w:r>
      <w:r w:rsidR="002C6964" w:rsidRPr="00AC099E">
        <w:rPr>
          <w:lang w:eastAsia="ja-JP"/>
        </w:rPr>
        <w:t xml:space="preserve"> </w:t>
      </w:r>
      <w:r w:rsidRPr="00AC099E">
        <w:rPr>
          <w:lang w:eastAsia="ja-JP"/>
        </w:rPr>
        <w:t>health</w:t>
      </w:r>
      <w:r w:rsidR="002C6964" w:rsidRPr="00AC099E">
        <w:rPr>
          <w:lang w:eastAsia="ja-JP"/>
        </w:rPr>
        <w:t xml:space="preserve"> </w:t>
      </w:r>
      <w:r w:rsidRPr="00AC099E">
        <w:rPr>
          <w:rFonts w:eastAsia="Times New Roman"/>
          <w:lang w:eastAsia="zh-CN"/>
        </w:rPr>
        <w:t>risks</w:t>
      </w:r>
      <w:r w:rsidRPr="00AC099E">
        <w:rPr>
          <w:lang w:eastAsia="ja-JP"/>
        </w:rPr>
        <w:t>.</w:t>
      </w:r>
      <w:r w:rsidR="002C6964" w:rsidRPr="00AC099E">
        <w:rPr>
          <w:lang w:eastAsia="ja-JP"/>
        </w:rPr>
        <w:t xml:space="preserve"> </w:t>
      </w:r>
    </w:p>
    <w:p w:rsidR="00981828" w:rsidRPr="00AC099E" w:rsidRDefault="0079046F" w:rsidP="00140AA9">
      <w:pPr>
        <w:pStyle w:val="ListParagraph"/>
        <w:snapToGrid w:val="0"/>
        <w:spacing w:after="120"/>
        <w:rPr>
          <w:sz w:val="24"/>
          <w:szCs w:val="24"/>
          <w:lang w:eastAsia="ja-JP"/>
        </w:rPr>
      </w:pPr>
      <w:r w:rsidRPr="00AC099E">
        <w:t>Standard</w:t>
      </w:r>
      <w:r w:rsidR="002C6964" w:rsidRPr="00AC099E">
        <w:rPr>
          <w:lang w:eastAsia="ja-JP"/>
        </w:rPr>
        <w:t xml:space="preserve"> </w:t>
      </w:r>
      <w:r w:rsidRPr="00AC099E">
        <w:rPr>
          <w:lang w:eastAsia="ja-JP"/>
        </w:rPr>
        <w:t>sampling</w:t>
      </w:r>
      <w:r w:rsidR="002C6964" w:rsidRPr="00AC099E">
        <w:rPr>
          <w:lang w:eastAsia="ja-JP"/>
        </w:rPr>
        <w:t xml:space="preserve"> </w:t>
      </w:r>
      <w:r w:rsidRPr="00AC099E">
        <w:rPr>
          <w:lang w:eastAsia="ja-JP"/>
        </w:rPr>
        <w:t>procedures</w:t>
      </w:r>
      <w:r w:rsidR="002C6964" w:rsidRPr="00AC099E">
        <w:rPr>
          <w:lang w:eastAsia="ja-JP"/>
        </w:rPr>
        <w:t xml:space="preserve"> </w:t>
      </w:r>
      <w:r w:rsidRPr="00AC099E">
        <w:rPr>
          <w:lang w:eastAsia="ja-JP"/>
        </w:rPr>
        <w:t>should</w:t>
      </w:r>
      <w:r w:rsidR="002C6964" w:rsidRPr="00AC099E">
        <w:rPr>
          <w:lang w:eastAsia="ja-JP"/>
        </w:rPr>
        <w:t xml:space="preserve"> </w:t>
      </w:r>
      <w:r w:rsidRPr="00AC099E">
        <w:rPr>
          <w:lang w:eastAsia="ja-JP"/>
        </w:rPr>
        <w:t>be</w:t>
      </w:r>
      <w:r w:rsidR="002C6964" w:rsidRPr="00AC099E">
        <w:rPr>
          <w:lang w:eastAsia="ja-JP"/>
        </w:rPr>
        <w:t xml:space="preserve"> </w:t>
      </w:r>
      <w:r w:rsidRPr="00AC099E">
        <w:rPr>
          <w:lang w:eastAsia="ja-JP"/>
        </w:rPr>
        <w:t>established</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agreed</w:t>
      </w:r>
      <w:r w:rsidR="002C6964" w:rsidRPr="00AC099E">
        <w:rPr>
          <w:lang w:eastAsia="ja-JP"/>
        </w:rPr>
        <w:t xml:space="preserve"> </w:t>
      </w:r>
      <w:r w:rsidRPr="00AC099E">
        <w:rPr>
          <w:lang w:eastAsia="ja-JP"/>
        </w:rPr>
        <w:t>upon</w:t>
      </w:r>
      <w:r w:rsidR="002C6964" w:rsidRPr="00AC099E">
        <w:rPr>
          <w:lang w:eastAsia="ja-JP"/>
        </w:rPr>
        <w:t xml:space="preserve"> </w:t>
      </w:r>
      <w:r w:rsidRPr="00AC099E">
        <w:rPr>
          <w:lang w:eastAsia="ja-JP"/>
        </w:rPr>
        <w:t>before</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start</w:t>
      </w:r>
      <w:r w:rsidR="002C6964" w:rsidRPr="00AC099E">
        <w:rPr>
          <w:lang w:eastAsia="ja-JP"/>
        </w:rPr>
        <w:t xml:space="preserve"> </w:t>
      </w:r>
      <w:r w:rsidRPr="00AC099E">
        <w:rPr>
          <w:lang w:eastAsia="ja-JP"/>
        </w:rPr>
        <w:t>of</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sampling</w:t>
      </w:r>
      <w:r w:rsidR="002C6964" w:rsidRPr="00AC099E">
        <w:rPr>
          <w:lang w:eastAsia="ja-JP"/>
        </w:rPr>
        <w:t xml:space="preserve"> </w:t>
      </w:r>
      <w:r w:rsidRPr="00AC099E">
        <w:rPr>
          <w:lang w:eastAsia="ja-JP"/>
        </w:rPr>
        <w:t>campaign.</w:t>
      </w:r>
      <w:r w:rsidR="002C6964" w:rsidRPr="00AC099E">
        <w:rPr>
          <w:lang w:eastAsia="ja-JP"/>
        </w:rPr>
        <w:t xml:space="preserve"> </w:t>
      </w:r>
      <w:r w:rsidRPr="00AC099E">
        <w:rPr>
          <w:lang w:eastAsia="ja-JP"/>
        </w:rPr>
        <w:t>Sampling</w:t>
      </w:r>
      <w:r w:rsidR="002C6964" w:rsidRPr="00AC099E">
        <w:rPr>
          <w:lang w:eastAsia="ja-JP"/>
        </w:rPr>
        <w:t xml:space="preserve"> </w:t>
      </w:r>
      <w:r w:rsidRPr="00AC099E">
        <w:rPr>
          <w:lang w:eastAsia="ja-JP"/>
        </w:rPr>
        <w:t>should</w:t>
      </w:r>
      <w:r w:rsidR="002C6964" w:rsidRPr="00AC099E">
        <w:rPr>
          <w:lang w:eastAsia="ja-JP"/>
        </w:rPr>
        <w:t xml:space="preserve"> </w:t>
      </w:r>
      <w:r w:rsidRPr="00AC099E">
        <w:rPr>
          <w:lang w:eastAsia="ja-JP"/>
        </w:rPr>
        <w:t>comply</w:t>
      </w:r>
      <w:r w:rsidR="002C6964" w:rsidRPr="00AC099E">
        <w:rPr>
          <w:lang w:eastAsia="ja-JP"/>
        </w:rPr>
        <w:t xml:space="preserve"> </w:t>
      </w:r>
      <w:r w:rsidRPr="00AC099E">
        <w:rPr>
          <w:lang w:eastAsia="ja-JP"/>
        </w:rPr>
        <w:t>with</w:t>
      </w:r>
      <w:r w:rsidR="002C6964" w:rsidRPr="00AC099E">
        <w:rPr>
          <w:lang w:eastAsia="ja-JP"/>
        </w:rPr>
        <w:t xml:space="preserve"> </w:t>
      </w:r>
      <w:r w:rsidR="000E50D2" w:rsidRPr="00AC099E">
        <w:rPr>
          <w:lang w:eastAsia="ja-JP"/>
        </w:rPr>
        <w:t xml:space="preserve">specific </w:t>
      </w:r>
      <w:r w:rsidRPr="00AC099E">
        <w:rPr>
          <w:lang w:eastAsia="ja-JP"/>
        </w:rPr>
        <w:t>national</w:t>
      </w:r>
      <w:r w:rsidR="002C6964" w:rsidRPr="00AC099E">
        <w:rPr>
          <w:lang w:eastAsia="ja-JP"/>
        </w:rPr>
        <w:t xml:space="preserve"> </w:t>
      </w:r>
      <w:r w:rsidRPr="00AC099E">
        <w:rPr>
          <w:lang w:eastAsia="ja-JP"/>
        </w:rPr>
        <w:t>legislation,</w:t>
      </w:r>
      <w:r w:rsidR="002C6964" w:rsidRPr="00AC099E">
        <w:rPr>
          <w:lang w:eastAsia="ja-JP"/>
        </w:rPr>
        <w:t xml:space="preserve"> </w:t>
      </w:r>
      <w:r w:rsidR="00300F8A" w:rsidRPr="00AC099E">
        <w:rPr>
          <w:lang w:eastAsia="ja-JP"/>
        </w:rPr>
        <w:t>whe</w:t>
      </w:r>
      <w:r w:rsidR="000E50D2" w:rsidRPr="00AC099E">
        <w:rPr>
          <w:lang w:eastAsia="ja-JP"/>
        </w:rPr>
        <w:t>re</w:t>
      </w:r>
      <w:r w:rsidR="00300F8A" w:rsidRPr="00AC099E">
        <w:rPr>
          <w:lang w:eastAsia="ja-JP"/>
        </w:rPr>
        <w:t xml:space="preserve"> </w:t>
      </w:r>
      <w:r w:rsidR="000E50D2" w:rsidRPr="00AC099E">
        <w:rPr>
          <w:lang w:eastAsia="ja-JP"/>
        </w:rPr>
        <w:t xml:space="preserve">it exists, or </w:t>
      </w:r>
      <w:r w:rsidRPr="00AC099E">
        <w:rPr>
          <w:lang w:eastAsia="ja-JP"/>
        </w:rPr>
        <w:t>with</w:t>
      </w:r>
      <w:r w:rsidR="002C6964" w:rsidRPr="00AC099E">
        <w:rPr>
          <w:lang w:eastAsia="ja-JP"/>
        </w:rPr>
        <w:t xml:space="preserve"> </w:t>
      </w:r>
      <w:r w:rsidR="00F876B1" w:rsidRPr="00AC099E">
        <w:rPr>
          <w:lang w:eastAsia="ja-JP"/>
        </w:rPr>
        <w:t>international regulations</w:t>
      </w:r>
      <w:r w:rsidR="00450354" w:rsidRPr="00AC099E">
        <w:rPr>
          <w:lang w:eastAsia="ja-JP"/>
        </w:rPr>
        <w:t xml:space="preserve"> and standards</w:t>
      </w:r>
      <w:r w:rsidR="00F876B1" w:rsidRPr="00AC099E">
        <w:rPr>
          <w:lang w:eastAsia="ja-JP"/>
        </w:rPr>
        <w:t>.</w:t>
      </w:r>
      <w:r w:rsidR="00F11DD1" w:rsidRPr="00AC099E">
        <w:rPr>
          <w:lang w:eastAsia="ja-JP"/>
        </w:rPr>
        <w:t xml:space="preserve"> </w:t>
      </w:r>
    </w:p>
    <w:p w:rsidR="0079046F" w:rsidRPr="00AC099E" w:rsidRDefault="0079046F" w:rsidP="00560F4D">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rFonts w:eastAsia="MS Gothic"/>
          <w:sz w:val="24"/>
          <w:szCs w:val="24"/>
          <w:lang w:val="en-US" w:eastAsia="ja-JP"/>
        </w:rPr>
      </w:pPr>
      <w:r w:rsidRPr="00AC099E">
        <w:t>Types</w:t>
      </w:r>
      <w:r w:rsidR="00B56D07" w:rsidRPr="00AC099E">
        <w:rPr>
          <w:rFonts w:hint="eastAsia"/>
          <w:lang w:val="en-US" w:eastAsia="zh-CN"/>
        </w:rPr>
        <w:t xml:space="preserve"> </w:t>
      </w:r>
      <w:r w:rsidRPr="00AC099E">
        <w:rPr>
          <w:rFonts w:eastAsia="Times New Roman"/>
          <w:lang w:val="en-US" w:eastAsia="zh-CN"/>
        </w:rPr>
        <w:t>of</w:t>
      </w:r>
      <w:r w:rsidR="00B56D07" w:rsidRPr="00AC099E">
        <w:rPr>
          <w:rFonts w:hint="eastAsia"/>
          <w:lang w:val="en-US" w:eastAsia="zh-CN"/>
        </w:rPr>
        <w:t xml:space="preserve"> </w:t>
      </w:r>
      <w:r w:rsidRPr="00AC099E">
        <w:rPr>
          <w:rFonts w:eastAsia="Times New Roman"/>
          <w:lang w:val="en-US" w:eastAsia="zh-CN"/>
        </w:rPr>
        <w:t>matrices</w:t>
      </w:r>
      <w:r w:rsidR="002C6964" w:rsidRPr="00AC099E">
        <w:rPr>
          <w:rFonts w:eastAsia="MS Gothic"/>
          <w:lang w:val="en-US" w:eastAsia="ja-JP"/>
        </w:rPr>
        <w:t xml:space="preserve"> </w:t>
      </w:r>
      <w:r w:rsidR="000F6D5C" w:rsidRPr="00AC099E">
        <w:rPr>
          <w:rFonts w:eastAsia="MS Gothic"/>
          <w:lang w:val="en-US" w:eastAsia="ja-JP"/>
        </w:rPr>
        <w:t xml:space="preserve">that are </w:t>
      </w:r>
      <w:r w:rsidRPr="00AC099E">
        <w:rPr>
          <w:rFonts w:eastAsia="MS Gothic"/>
          <w:lang w:val="en-US" w:eastAsia="ja-JP"/>
        </w:rPr>
        <w:t>typically</w:t>
      </w:r>
      <w:r w:rsidR="002C6964" w:rsidRPr="00AC099E">
        <w:rPr>
          <w:rFonts w:eastAsia="MS Gothic"/>
          <w:lang w:val="en-US" w:eastAsia="ja-JP"/>
        </w:rPr>
        <w:t xml:space="preserve"> </w:t>
      </w:r>
      <w:r w:rsidRPr="00AC099E">
        <w:rPr>
          <w:rFonts w:eastAsia="MS Gothic"/>
          <w:lang w:val="en-US" w:eastAsia="ja-JP"/>
        </w:rPr>
        <w:t>sampled</w:t>
      </w:r>
      <w:r w:rsidR="002C6964" w:rsidRPr="00AC099E">
        <w:rPr>
          <w:rFonts w:eastAsia="MS Gothic"/>
          <w:lang w:val="en-US" w:eastAsia="ja-JP"/>
        </w:rPr>
        <w:t xml:space="preserve"> </w:t>
      </w:r>
      <w:r w:rsidRPr="00AC099E">
        <w:rPr>
          <w:rFonts w:eastAsia="MS Gothic"/>
          <w:lang w:val="en-US" w:eastAsia="ja-JP"/>
        </w:rPr>
        <w:t>for</w:t>
      </w:r>
      <w:r w:rsidR="002C6964" w:rsidRPr="00AC099E">
        <w:rPr>
          <w:rFonts w:eastAsia="MS Gothic"/>
          <w:lang w:val="en-US" w:eastAsia="ja-JP"/>
        </w:rPr>
        <w:t xml:space="preserve"> </w:t>
      </w:r>
      <w:r w:rsidRPr="00AC099E">
        <w:rPr>
          <w:rFonts w:eastAsia="MS Gothic"/>
          <w:lang w:val="en-US" w:eastAsia="ja-JP"/>
        </w:rPr>
        <w:t>include:</w:t>
      </w:r>
    </w:p>
    <w:p w:rsidR="00140AA9" w:rsidRPr="00AC099E" w:rsidRDefault="00E60B75" w:rsidP="005F5FBF">
      <w:pPr>
        <w:widowControl w:val="0"/>
        <w:numPr>
          <w:ilvl w:val="0"/>
          <w:numId w:val="34"/>
        </w:numPr>
        <w:tabs>
          <w:tab w:val="clear" w:pos="1247"/>
          <w:tab w:val="clear" w:pos="1814"/>
          <w:tab w:val="clear" w:pos="2381"/>
          <w:tab w:val="clear" w:pos="2948"/>
          <w:tab w:val="clear" w:pos="3515"/>
          <w:tab w:val="left" w:pos="2520"/>
        </w:tabs>
        <w:adjustRightInd w:val="0"/>
        <w:snapToGrid w:val="0"/>
        <w:spacing w:after="120"/>
        <w:ind w:hanging="720"/>
      </w:pPr>
      <w:bookmarkStart w:id="77" w:name="_Toc395642718"/>
      <w:bookmarkStart w:id="78" w:name="_Toc412228513"/>
      <w:r w:rsidRPr="00AC099E">
        <w:rPr>
          <w:lang w:eastAsia="zh-CN"/>
        </w:rPr>
        <w:t>Liquids</w:t>
      </w:r>
      <w:r w:rsidRPr="00AC099E">
        <w:t>:</w:t>
      </w:r>
    </w:p>
    <w:p w:rsidR="00140AA9" w:rsidRPr="00AC099E" w:rsidRDefault="00E60B75" w:rsidP="005F5FBF">
      <w:pPr>
        <w:pStyle w:val="ListParagraph"/>
        <w:numPr>
          <w:ilvl w:val="0"/>
          <w:numId w:val="20"/>
        </w:numPr>
        <w:tabs>
          <w:tab w:val="clear" w:pos="1247"/>
          <w:tab w:val="clear" w:pos="1985"/>
          <w:tab w:val="clear" w:pos="2381"/>
          <w:tab w:val="clear" w:pos="2948"/>
          <w:tab w:val="clear" w:pos="3515"/>
        </w:tabs>
        <w:suppressAutoHyphens/>
        <w:snapToGrid w:val="0"/>
        <w:spacing w:after="120"/>
        <w:ind w:left="2977" w:right="425" w:hanging="425"/>
      </w:pPr>
      <w:r w:rsidRPr="00AC099E">
        <w:t>Liquid pesticide/fungicide formulations;</w:t>
      </w:r>
    </w:p>
    <w:p w:rsidR="001B6F3E" w:rsidRPr="00AC099E" w:rsidRDefault="00E60B75" w:rsidP="005F5FBF">
      <w:pPr>
        <w:pStyle w:val="ListParagraph"/>
        <w:numPr>
          <w:ilvl w:val="0"/>
          <w:numId w:val="20"/>
        </w:numPr>
        <w:tabs>
          <w:tab w:val="clear" w:pos="1247"/>
          <w:tab w:val="clear" w:pos="1985"/>
          <w:tab w:val="clear" w:pos="2381"/>
          <w:tab w:val="clear" w:pos="2948"/>
          <w:tab w:val="clear" w:pos="3515"/>
        </w:tabs>
        <w:suppressAutoHyphens/>
        <w:snapToGrid w:val="0"/>
        <w:spacing w:after="120"/>
        <w:ind w:left="2977" w:right="425" w:hanging="425"/>
      </w:pPr>
      <w:r w:rsidRPr="00AC099E">
        <w:t>Leachates from landfills;</w:t>
      </w:r>
    </w:p>
    <w:p w:rsidR="00E60B75" w:rsidRPr="00AC099E" w:rsidRDefault="001B6F3E" w:rsidP="005F5FBF">
      <w:pPr>
        <w:tabs>
          <w:tab w:val="clear" w:pos="1247"/>
          <w:tab w:val="clear" w:pos="1814"/>
          <w:tab w:val="clear" w:pos="2381"/>
          <w:tab w:val="clear" w:pos="2948"/>
          <w:tab w:val="clear" w:pos="3515"/>
        </w:tabs>
        <w:suppressAutoHyphens/>
        <w:snapToGrid w:val="0"/>
        <w:spacing w:after="120"/>
        <w:ind w:left="2977" w:right="425" w:hanging="425"/>
      </w:pPr>
      <w:r w:rsidRPr="00AC099E">
        <w:t>(ii</w:t>
      </w:r>
      <w:r w:rsidR="00140AA9" w:rsidRPr="00AC099E">
        <w:t>i)</w:t>
      </w:r>
      <w:r w:rsidR="00140AA9" w:rsidRPr="00AC099E">
        <w:tab/>
      </w:r>
      <w:r w:rsidR="00E60B75" w:rsidRPr="00AC099E">
        <w:t>Biological fluids (</w:t>
      </w:r>
      <w:r w:rsidR="00992CBB" w:rsidRPr="00AC099E">
        <w:t xml:space="preserve">urine, </w:t>
      </w:r>
      <w:r w:rsidR="00E60B75" w:rsidRPr="00AC099E">
        <w:t>blood, in the case of worker health monitoring)</w:t>
      </w:r>
      <w:r w:rsidRPr="00AC099E">
        <w:t>.</w:t>
      </w:r>
    </w:p>
    <w:p w:rsidR="00E60B75" w:rsidRPr="00AC099E" w:rsidRDefault="00E60B75" w:rsidP="005F5FBF">
      <w:pPr>
        <w:widowControl w:val="0"/>
        <w:numPr>
          <w:ilvl w:val="0"/>
          <w:numId w:val="34"/>
        </w:numPr>
        <w:tabs>
          <w:tab w:val="clear" w:pos="1247"/>
          <w:tab w:val="clear" w:pos="1814"/>
          <w:tab w:val="clear" w:pos="2381"/>
          <w:tab w:val="clear" w:pos="2948"/>
          <w:tab w:val="clear" w:pos="3515"/>
          <w:tab w:val="left" w:pos="2520"/>
        </w:tabs>
        <w:adjustRightInd w:val="0"/>
        <w:snapToGrid w:val="0"/>
        <w:spacing w:after="120"/>
        <w:ind w:left="1418" w:firstLine="567"/>
      </w:pPr>
      <w:r w:rsidRPr="00AC099E">
        <w:rPr>
          <w:lang w:eastAsia="zh-CN"/>
        </w:rPr>
        <w:t>Solids</w:t>
      </w:r>
      <w:r w:rsidRPr="00AC099E">
        <w:t>:</w:t>
      </w:r>
    </w:p>
    <w:p w:rsidR="00E60B75" w:rsidRPr="00AC099E" w:rsidRDefault="00E60B75"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pPr>
      <w:r w:rsidRPr="00AC099E">
        <w:t>Solid formulations and production wastes;</w:t>
      </w:r>
    </w:p>
    <w:p w:rsidR="00E60B75" w:rsidRPr="00AC099E" w:rsidRDefault="00E60B75"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pPr>
      <w:r w:rsidRPr="00AC099E">
        <w:t xml:space="preserve">Soils, sediments and municipal and industrial </w:t>
      </w:r>
      <w:proofErr w:type="spellStart"/>
      <w:r w:rsidRPr="00AC099E">
        <w:t>sludges</w:t>
      </w:r>
      <w:proofErr w:type="spellEnd"/>
      <w:r w:rsidRPr="00AC099E">
        <w:t>;</w:t>
      </w:r>
    </w:p>
    <w:p w:rsidR="001B6F3E" w:rsidRPr="00AC099E" w:rsidRDefault="00E60B75"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pPr>
      <w:r w:rsidRPr="00AC099E">
        <w:t xml:space="preserve">Materials where </w:t>
      </w:r>
      <w:r w:rsidR="00785922" w:rsidRPr="00AC099E">
        <w:t>PCP</w:t>
      </w:r>
      <w:r w:rsidRPr="00AC099E">
        <w:t xml:space="preserve">, its salts </w:t>
      </w:r>
      <w:r w:rsidR="00992CBB" w:rsidRPr="00AC099E">
        <w:t xml:space="preserve">or </w:t>
      </w:r>
      <w:r w:rsidRPr="00AC099E">
        <w:t>esters have been used: e.g. timber, textiles, leather, building materials;</w:t>
      </w:r>
    </w:p>
    <w:p w:rsidR="0072349E" w:rsidRPr="00AC099E" w:rsidRDefault="0072349E"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pPr>
      <w:r w:rsidRPr="00AC099E">
        <w:t>Foodstuff (e.g. guar gum);</w:t>
      </w:r>
    </w:p>
    <w:p w:rsidR="00E60B75" w:rsidRPr="00AC099E" w:rsidRDefault="00E60B75"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pPr>
      <w:r w:rsidRPr="00AC099E">
        <w:t>Packaging.</w:t>
      </w:r>
    </w:p>
    <w:p w:rsidR="00520684" w:rsidRPr="00AC099E" w:rsidRDefault="0079046F" w:rsidP="00EE4076">
      <w:pPr>
        <w:pStyle w:val="Heading3"/>
      </w:pPr>
      <w:bookmarkStart w:id="79" w:name="_Toc450124989"/>
      <w:r w:rsidRPr="00AC099E">
        <w:t>2.</w:t>
      </w:r>
      <w:bookmarkStart w:id="80" w:name="OLE_LINK24"/>
      <w:r w:rsidRPr="00AC099E">
        <w:tab/>
        <w:t>Analysis</w:t>
      </w:r>
      <w:bookmarkEnd w:id="77"/>
      <w:bookmarkEnd w:id="78"/>
      <w:bookmarkEnd w:id="79"/>
      <w:bookmarkEnd w:id="80"/>
    </w:p>
    <w:p w:rsidR="0079046F" w:rsidRPr="00AC099E" w:rsidRDefault="0079046F" w:rsidP="00140AA9">
      <w:pPr>
        <w:pStyle w:val="ListParagraph"/>
        <w:spacing w:after="120"/>
        <w:ind w:left="1411" w:firstLine="0"/>
        <w:rPr>
          <w:rFonts w:eastAsia="Times New Roman"/>
          <w:sz w:val="24"/>
          <w:szCs w:val="24"/>
          <w:lang w:eastAsia="zh-CN"/>
        </w:rPr>
      </w:pPr>
      <w:r w:rsidRPr="00AC099E">
        <w:t>Analysis</w:t>
      </w:r>
      <w:r w:rsidR="002C6964" w:rsidRPr="00AC099E">
        <w:rPr>
          <w:lang w:eastAsia="ja-JP"/>
        </w:rPr>
        <w:t xml:space="preserve"> </w:t>
      </w:r>
      <w:r w:rsidRPr="00AC099E">
        <w:rPr>
          <w:lang w:eastAsia="ja-JP"/>
        </w:rPr>
        <w:t>refers</w:t>
      </w:r>
      <w:r w:rsidR="002C6964" w:rsidRPr="00AC099E">
        <w:rPr>
          <w:lang w:eastAsia="ja-JP"/>
        </w:rPr>
        <w:t xml:space="preserve"> </w:t>
      </w:r>
      <w:r w:rsidRPr="00AC099E">
        <w:rPr>
          <w:lang w:eastAsia="ja-JP"/>
        </w:rPr>
        <w:t>to</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extraction,</w:t>
      </w:r>
      <w:r w:rsidR="002C6964" w:rsidRPr="00AC099E">
        <w:rPr>
          <w:lang w:eastAsia="ja-JP"/>
        </w:rPr>
        <w:t xml:space="preserve"> </w:t>
      </w:r>
      <w:r w:rsidRPr="00AC099E">
        <w:rPr>
          <w:lang w:eastAsia="ja-JP"/>
        </w:rPr>
        <w:t>purification,</w:t>
      </w:r>
      <w:r w:rsidR="002C6964" w:rsidRPr="00AC099E">
        <w:rPr>
          <w:lang w:eastAsia="ja-JP"/>
        </w:rPr>
        <w:t xml:space="preserve"> </w:t>
      </w:r>
      <w:r w:rsidRPr="00AC099E">
        <w:rPr>
          <w:lang w:eastAsia="ja-JP"/>
        </w:rPr>
        <w:t>separation,</w:t>
      </w:r>
      <w:r w:rsidR="002C6964" w:rsidRPr="00AC099E">
        <w:rPr>
          <w:lang w:eastAsia="ja-JP"/>
        </w:rPr>
        <w:t xml:space="preserve"> </w:t>
      </w:r>
      <w:r w:rsidRPr="00AC099E">
        <w:rPr>
          <w:lang w:eastAsia="ja-JP"/>
        </w:rPr>
        <w:t>identification,</w:t>
      </w:r>
      <w:r w:rsidR="002C6964" w:rsidRPr="00AC099E">
        <w:rPr>
          <w:lang w:eastAsia="ja-JP"/>
        </w:rPr>
        <w:t xml:space="preserve"> </w:t>
      </w:r>
      <w:r w:rsidRPr="00AC099E">
        <w:rPr>
          <w:lang w:eastAsia="ja-JP"/>
        </w:rPr>
        <w:t>quantification</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reporting</w:t>
      </w:r>
      <w:r w:rsidR="002C6964" w:rsidRPr="00AC099E">
        <w:rPr>
          <w:lang w:eastAsia="ja-JP"/>
        </w:rPr>
        <w:t xml:space="preserve"> </w:t>
      </w:r>
      <w:r w:rsidRPr="00AC099E">
        <w:rPr>
          <w:lang w:eastAsia="ja-JP"/>
        </w:rPr>
        <w:t>of</w:t>
      </w:r>
      <w:r w:rsidR="002C6964" w:rsidRPr="00AC099E">
        <w:rPr>
          <w:lang w:eastAsia="ja-JP"/>
        </w:rPr>
        <w:t xml:space="preserve"> </w:t>
      </w:r>
      <w:r w:rsidR="00CB3381" w:rsidRPr="00AC099E">
        <w:t>PCP</w:t>
      </w:r>
      <w:r w:rsidR="00B7693D" w:rsidRPr="00AC099E">
        <w:t>, its salts and esters</w:t>
      </w:r>
      <w:r w:rsidR="002C6964" w:rsidRPr="00AC099E">
        <w:rPr>
          <w:rFonts w:eastAsia="Times New Roman"/>
          <w:lang w:eastAsia="zh-CN"/>
        </w:rPr>
        <w:t xml:space="preserve"> </w:t>
      </w:r>
      <w:r w:rsidRPr="00AC099E">
        <w:rPr>
          <w:lang w:eastAsia="ja-JP"/>
        </w:rPr>
        <w:t>concentrations</w:t>
      </w:r>
      <w:r w:rsidR="002C6964" w:rsidRPr="00AC099E">
        <w:rPr>
          <w:lang w:eastAsia="ja-JP"/>
        </w:rPr>
        <w:t xml:space="preserve"> </w:t>
      </w:r>
      <w:r w:rsidRPr="00AC099E">
        <w:rPr>
          <w:lang w:eastAsia="ja-JP"/>
        </w:rPr>
        <w:t>in</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matrix</w:t>
      </w:r>
      <w:r w:rsidR="002C6964" w:rsidRPr="00AC099E">
        <w:rPr>
          <w:lang w:eastAsia="ja-JP"/>
        </w:rPr>
        <w:t xml:space="preserve"> </w:t>
      </w:r>
      <w:r w:rsidRPr="00AC099E">
        <w:rPr>
          <w:lang w:eastAsia="ja-JP"/>
        </w:rPr>
        <w:t>of</w:t>
      </w:r>
      <w:r w:rsidR="002C6964" w:rsidRPr="00AC099E">
        <w:rPr>
          <w:lang w:eastAsia="ja-JP"/>
        </w:rPr>
        <w:t xml:space="preserve"> </w:t>
      </w:r>
      <w:r w:rsidRPr="00AC099E">
        <w:rPr>
          <w:rFonts w:eastAsia="Times New Roman"/>
          <w:lang w:eastAsia="zh-CN"/>
        </w:rPr>
        <w:t>interest</w:t>
      </w:r>
      <w:r w:rsidRPr="00AC099E">
        <w:rPr>
          <w:lang w:eastAsia="ja-JP"/>
        </w:rPr>
        <w:t>.</w:t>
      </w:r>
      <w:r w:rsidR="002C6964" w:rsidRPr="00AC099E">
        <w:rPr>
          <w:lang w:eastAsia="ja-JP"/>
        </w:rPr>
        <w:t xml:space="preserve"> </w:t>
      </w:r>
      <w:r w:rsidRPr="00AC099E">
        <w:rPr>
          <w:lang w:eastAsia="ja-JP"/>
        </w:rPr>
        <w:t>In</w:t>
      </w:r>
      <w:r w:rsidR="002C6964" w:rsidRPr="00AC099E">
        <w:rPr>
          <w:lang w:eastAsia="ja-JP"/>
        </w:rPr>
        <w:t xml:space="preserve"> </w:t>
      </w:r>
      <w:r w:rsidRPr="00AC099E">
        <w:rPr>
          <w:lang w:eastAsia="ja-JP"/>
        </w:rPr>
        <w:t>order</w:t>
      </w:r>
      <w:r w:rsidR="002C6964" w:rsidRPr="00AC099E">
        <w:rPr>
          <w:lang w:eastAsia="ja-JP"/>
        </w:rPr>
        <w:t xml:space="preserve"> </w:t>
      </w:r>
      <w:r w:rsidRPr="00AC099E">
        <w:rPr>
          <w:lang w:eastAsia="ja-JP"/>
        </w:rPr>
        <w:t>to</w:t>
      </w:r>
      <w:r w:rsidR="002C6964" w:rsidRPr="00AC099E">
        <w:rPr>
          <w:lang w:eastAsia="ja-JP"/>
        </w:rPr>
        <w:t xml:space="preserve"> </w:t>
      </w:r>
      <w:r w:rsidRPr="00AC099E">
        <w:rPr>
          <w:lang w:eastAsia="ja-JP"/>
        </w:rPr>
        <w:t>obtain</w:t>
      </w:r>
      <w:r w:rsidR="002C6964" w:rsidRPr="00AC099E">
        <w:rPr>
          <w:lang w:eastAsia="ja-JP"/>
        </w:rPr>
        <w:t xml:space="preserve"> </w:t>
      </w:r>
      <w:r w:rsidRPr="00AC099E">
        <w:rPr>
          <w:lang w:eastAsia="ja-JP"/>
        </w:rPr>
        <w:t>meaningful</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acceptable</w:t>
      </w:r>
      <w:r w:rsidR="002C6964" w:rsidRPr="00AC099E">
        <w:rPr>
          <w:lang w:eastAsia="ja-JP"/>
        </w:rPr>
        <w:t xml:space="preserve"> </w:t>
      </w:r>
      <w:r w:rsidRPr="00AC099E">
        <w:rPr>
          <w:lang w:eastAsia="ja-JP"/>
        </w:rPr>
        <w:t>results,</w:t>
      </w:r>
      <w:r w:rsidR="002C6964" w:rsidRPr="00AC099E">
        <w:rPr>
          <w:lang w:eastAsia="ja-JP"/>
        </w:rPr>
        <w:t xml:space="preserve"> </w:t>
      </w:r>
      <w:r w:rsidRPr="00AC099E">
        <w:rPr>
          <w:lang w:eastAsia="ja-JP"/>
        </w:rPr>
        <w:t>analytical</w:t>
      </w:r>
      <w:r w:rsidR="002C6964" w:rsidRPr="00AC099E">
        <w:rPr>
          <w:lang w:eastAsia="ja-JP"/>
        </w:rPr>
        <w:t xml:space="preserve"> </w:t>
      </w:r>
      <w:r w:rsidRPr="00AC099E">
        <w:rPr>
          <w:lang w:eastAsia="ja-JP"/>
        </w:rPr>
        <w:t>laborator</w:t>
      </w:r>
      <w:r w:rsidR="00147AD9" w:rsidRPr="00AC099E">
        <w:rPr>
          <w:lang w:eastAsia="ja-JP"/>
        </w:rPr>
        <w:t>ies</w:t>
      </w:r>
      <w:r w:rsidR="002C6964" w:rsidRPr="00AC099E">
        <w:rPr>
          <w:lang w:eastAsia="ja-JP"/>
        </w:rPr>
        <w:t xml:space="preserve"> </w:t>
      </w:r>
      <w:r w:rsidRPr="00AC099E">
        <w:rPr>
          <w:lang w:eastAsia="ja-JP"/>
        </w:rPr>
        <w:t>should</w:t>
      </w:r>
      <w:r w:rsidR="002C6964" w:rsidRPr="00AC099E">
        <w:rPr>
          <w:lang w:eastAsia="ja-JP"/>
        </w:rPr>
        <w:t xml:space="preserve"> </w:t>
      </w:r>
      <w:r w:rsidRPr="00AC099E">
        <w:rPr>
          <w:rFonts w:eastAsia="Times New Roman"/>
          <w:lang w:eastAsia="zh-CN"/>
        </w:rPr>
        <w:t>have</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necessary</w:t>
      </w:r>
      <w:r w:rsidR="002C6964" w:rsidRPr="00AC099E">
        <w:rPr>
          <w:lang w:eastAsia="ja-JP"/>
        </w:rPr>
        <w:t xml:space="preserve"> </w:t>
      </w:r>
      <w:r w:rsidRPr="00AC099E">
        <w:rPr>
          <w:lang w:eastAsia="ja-JP"/>
        </w:rPr>
        <w:t>infrastructure</w:t>
      </w:r>
      <w:r w:rsidR="002C6964" w:rsidRPr="00AC099E">
        <w:rPr>
          <w:lang w:eastAsia="ja-JP"/>
        </w:rPr>
        <w:t xml:space="preserve"> </w:t>
      </w:r>
      <w:r w:rsidRPr="00AC099E">
        <w:rPr>
          <w:lang w:eastAsia="ja-JP"/>
        </w:rPr>
        <w:t>(housing)</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proven</w:t>
      </w:r>
      <w:r w:rsidR="002C6964" w:rsidRPr="00AC099E">
        <w:rPr>
          <w:lang w:eastAsia="ja-JP"/>
        </w:rPr>
        <w:t xml:space="preserve"> </w:t>
      </w:r>
      <w:r w:rsidRPr="00AC099E">
        <w:rPr>
          <w:lang w:eastAsia="ja-JP"/>
        </w:rPr>
        <w:t>experience.</w:t>
      </w:r>
    </w:p>
    <w:p w:rsidR="0079046F" w:rsidRPr="00AC099E" w:rsidRDefault="0079046F" w:rsidP="00140AA9">
      <w:pPr>
        <w:pStyle w:val="ListParagraph"/>
        <w:spacing w:after="120"/>
        <w:ind w:left="1411" w:firstLine="0"/>
        <w:rPr>
          <w:rFonts w:eastAsia="Times New Roman"/>
          <w:sz w:val="24"/>
          <w:szCs w:val="24"/>
          <w:lang w:eastAsia="zh-CN"/>
        </w:rPr>
      </w:pPr>
      <w:r w:rsidRPr="00AC099E">
        <w:t>The</w:t>
      </w:r>
      <w:r w:rsidR="002C6964" w:rsidRPr="00AC099E">
        <w:rPr>
          <w:lang w:eastAsia="ja-JP"/>
        </w:rPr>
        <w:t xml:space="preserve"> </w:t>
      </w:r>
      <w:r w:rsidRPr="00AC099E">
        <w:t>development</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dissemination</w:t>
      </w:r>
      <w:r w:rsidR="002C6964" w:rsidRPr="00AC099E">
        <w:rPr>
          <w:lang w:eastAsia="ja-JP"/>
        </w:rPr>
        <w:t xml:space="preserve"> </w:t>
      </w:r>
      <w:r w:rsidRPr="00AC099E">
        <w:rPr>
          <w:lang w:eastAsia="ja-JP"/>
        </w:rPr>
        <w:t>of</w:t>
      </w:r>
      <w:r w:rsidR="002C6964" w:rsidRPr="00AC099E">
        <w:rPr>
          <w:lang w:eastAsia="ja-JP"/>
        </w:rPr>
        <w:t xml:space="preserve"> </w:t>
      </w:r>
      <w:r w:rsidRPr="00AC099E">
        <w:rPr>
          <w:lang w:eastAsia="ja-JP"/>
        </w:rPr>
        <w:t>reliable</w:t>
      </w:r>
      <w:r w:rsidR="002C6964" w:rsidRPr="00AC099E">
        <w:rPr>
          <w:lang w:eastAsia="ja-JP"/>
        </w:rPr>
        <w:t xml:space="preserve"> </w:t>
      </w:r>
      <w:r w:rsidRPr="00AC099E">
        <w:rPr>
          <w:lang w:eastAsia="ja-JP"/>
        </w:rPr>
        <w:t>analy</w:t>
      </w:r>
      <w:r w:rsidR="005203B5" w:rsidRPr="00AC099E">
        <w:rPr>
          <w:lang w:eastAsia="ja-JP"/>
        </w:rPr>
        <w:t>tical</w:t>
      </w:r>
      <w:r w:rsidR="002C6964" w:rsidRPr="00AC099E">
        <w:rPr>
          <w:lang w:eastAsia="ja-JP"/>
        </w:rPr>
        <w:t xml:space="preserve"> </w:t>
      </w:r>
      <w:r w:rsidRPr="00AC099E">
        <w:rPr>
          <w:lang w:eastAsia="ja-JP"/>
        </w:rPr>
        <w:t>methods</w:t>
      </w:r>
      <w:r w:rsidR="002C6964" w:rsidRPr="00AC099E">
        <w:rPr>
          <w:lang w:eastAsia="ja-JP"/>
        </w:rPr>
        <w:t xml:space="preserve"> </w:t>
      </w:r>
      <w:r w:rsidRPr="00AC099E">
        <w:rPr>
          <w:lang w:eastAsia="ja-JP"/>
        </w:rPr>
        <w:t>and</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accumulation</w:t>
      </w:r>
      <w:r w:rsidR="002C6964" w:rsidRPr="00AC099E">
        <w:rPr>
          <w:lang w:eastAsia="ja-JP"/>
        </w:rPr>
        <w:t xml:space="preserve"> </w:t>
      </w:r>
      <w:r w:rsidRPr="00AC099E">
        <w:rPr>
          <w:lang w:eastAsia="ja-JP"/>
        </w:rPr>
        <w:t>of</w:t>
      </w:r>
      <w:r w:rsidR="002C6964" w:rsidRPr="00AC099E">
        <w:rPr>
          <w:lang w:eastAsia="ja-JP"/>
        </w:rPr>
        <w:t xml:space="preserve"> </w:t>
      </w:r>
      <w:r w:rsidRPr="00AC099E">
        <w:rPr>
          <w:lang w:eastAsia="ja-JP"/>
        </w:rPr>
        <w:t>high-quality</w:t>
      </w:r>
      <w:r w:rsidR="002C6964" w:rsidRPr="00AC099E">
        <w:rPr>
          <w:lang w:eastAsia="ja-JP"/>
        </w:rPr>
        <w:t xml:space="preserve"> </w:t>
      </w:r>
      <w:r w:rsidRPr="00AC099E">
        <w:rPr>
          <w:lang w:eastAsia="ja-JP"/>
        </w:rPr>
        <w:t>analytical</w:t>
      </w:r>
      <w:r w:rsidR="002C6964" w:rsidRPr="00AC099E">
        <w:rPr>
          <w:lang w:eastAsia="ja-JP"/>
        </w:rPr>
        <w:t xml:space="preserve"> </w:t>
      </w:r>
      <w:r w:rsidRPr="00AC099E">
        <w:rPr>
          <w:lang w:eastAsia="ja-JP"/>
        </w:rPr>
        <w:t>data</w:t>
      </w:r>
      <w:r w:rsidR="002C6964" w:rsidRPr="00AC099E">
        <w:rPr>
          <w:lang w:eastAsia="ja-JP"/>
        </w:rPr>
        <w:t xml:space="preserve"> </w:t>
      </w:r>
      <w:r w:rsidRPr="00AC099E">
        <w:rPr>
          <w:lang w:eastAsia="ja-JP"/>
        </w:rPr>
        <w:t>are</w:t>
      </w:r>
      <w:r w:rsidR="002C6964" w:rsidRPr="00AC099E">
        <w:rPr>
          <w:lang w:eastAsia="ja-JP"/>
        </w:rPr>
        <w:t xml:space="preserve"> </w:t>
      </w:r>
      <w:r w:rsidRPr="00AC099E">
        <w:rPr>
          <w:lang w:eastAsia="ja-JP"/>
        </w:rPr>
        <w:t>important</w:t>
      </w:r>
      <w:r w:rsidR="002C6964" w:rsidRPr="00AC099E">
        <w:rPr>
          <w:lang w:eastAsia="ja-JP"/>
        </w:rPr>
        <w:t xml:space="preserve"> </w:t>
      </w:r>
      <w:r w:rsidRPr="00AC099E">
        <w:rPr>
          <w:lang w:eastAsia="ja-JP"/>
        </w:rPr>
        <w:t>to</w:t>
      </w:r>
      <w:r w:rsidR="002C6964" w:rsidRPr="00AC099E">
        <w:rPr>
          <w:lang w:eastAsia="ja-JP"/>
        </w:rPr>
        <w:t xml:space="preserve"> </w:t>
      </w:r>
      <w:r w:rsidRPr="00AC099E">
        <w:rPr>
          <w:lang w:eastAsia="ja-JP"/>
        </w:rPr>
        <w:t>understand</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environmental</w:t>
      </w:r>
      <w:r w:rsidR="002C6964" w:rsidRPr="00AC099E">
        <w:rPr>
          <w:lang w:eastAsia="ja-JP"/>
        </w:rPr>
        <w:t xml:space="preserve"> </w:t>
      </w:r>
      <w:r w:rsidRPr="00AC099E">
        <w:rPr>
          <w:lang w:eastAsia="ja-JP"/>
        </w:rPr>
        <w:t>impact</w:t>
      </w:r>
      <w:r w:rsidR="002C6964" w:rsidRPr="00AC099E">
        <w:rPr>
          <w:lang w:eastAsia="ja-JP"/>
        </w:rPr>
        <w:t xml:space="preserve"> </w:t>
      </w:r>
      <w:r w:rsidRPr="00AC099E">
        <w:rPr>
          <w:lang w:eastAsia="ja-JP"/>
        </w:rPr>
        <w:t>of</w:t>
      </w:r>
      <w:r w:rsidR="002C6964" w:rsidRPr="00AC099E">
        <w:rPr>
          <w:lang w:eastAsia="ja-JP"/>
        </w:rPr>
        <w:t xml:space="preserve"> </w:t>
      </w:r>
      <w:r w:rsidRPr="00AC099E">
        <w:rPr>
          <w:lang w:eastAsia="ja-JP"/>
        </w:rPr>
        <w:t>hazardous</w:t>
      </w:r>
      <w:r w:rsidR="002C6964" w:rsidRPr="00AC099E">
        <w:rPr>
          <w:lang w:eastAsia="ja-JP"/>
        </w:rPr>
        <w:t xml:space="preserve"> </w:t>
      </w:r>
      <w:r w:rsidRPr="00AC099E">
        <w:rPr>
          <w:lang w:eastAsia="ja-JP"/>
        </w:rPr>
        <w:t>chemicals,</w:t>
      </w:r>
      <w:r w:rsidR="002C6964" w:rsidRPr="00AC099E">
        <w:rPr>
          <w:lang w:eastAsia="ja-JP"/>
        </w:rPr>
        <w:t xml:space="preserve"> </w:t>
      </w:r>
      <w:r w:rsidRPr="00AC099E">
        <w:rPr>
          <w:lang w:eastAsia="ja-JP"/>
        </w:rPr>
        <w:t>including</w:t>
      </w:r>
      <w:r w:rsidR="002C6964" w:rsidRPr="00AC099E">
        <w:rPr>
          <w:lang w:eastAsia="ja-JP"/>
        </w:rPr>
        <w:t xml:space="preserve"> </w:t>
      </w:r>
      <w:r w:rsidRPr="00AC099E">
        <w:rPr>
          <w:lang w:eastAsia="ja-JP"/>
        </w:rPr>
        <w:t>POPs.</w:t>
      </w:r>
      <w:r w:rsidR="002C6964" w:rsidRPr="00AC099E">
        <w:rPr>
          <w:lang w:eastAsia="ja-JP"/>
        </w:rPr>
        <w:t xml:space="preserve"> </w:t>
      </w:r>
      <w:r w:rsidR="00684DD7" w:rsidRPr="00AC099E">
        <w:rPr>
          <w:lang w:eastAsia="ja-JP"/>
        </w:rPr>
        <w:t xml:space="preserve">In addition they are </w:t>
      </w:r>
      <w:r w:rsidR="00630716" w:rsidRPr="00AC099E">
        <w:rPr>
          <w:lang w:eastAsia="ja-JP"/>
        </w:rPr>
        <w:t>needed</w:t>
      </w:r>
      <w:r w:rsidR="00684DD7" w:rsidRPr="00AC099E">
        <w:rPr>
          <w:lang w:eastAsia="ja-JP"/>
        </w:rPr>
        <w:t xml:space="preserve"> to determine whether the waste is classified hazardous. </w:t>
      </w:r>
    </w:p>
    <w:p w:rsidR="00E60B75" w:rsidRPr="00AC099E" w:rsidRDefault="00992CBB" w:rsidP="00140AA9">
      <w:pPr>
        <w:pStyle w:val="ListParagraph"/>
        <w:spacing w:after="120"/>
        <w:ind w:left="1411" w:firstLine="0"/>
        <w:rPr>
          <w:lang w:eastAsia="zh-CN"/>
        </w:rPr>
      </w:pPr>
      <w:r w:rsidRPr="00AC099E">
        <w:rPr>
          <w:lang w:eastAsia="zh-CN"/>
        </w:rPr>
        <w:t>PCP can be detected by color reactions including use of UV spectroscopy or thin layer chromatography.  Analytical detection of PCP, its salts or esters is typical</w:t>
      </w:r>
      <w:r w:rsidR="000E6AD7" w:rsidRPr="00AC099E">
        <w:rPr>
          <w:lang w:eastAsia="zh-CN"/>
        </w:rPr>
        <w:t>ly</w:t>
      </w:r>
      <w:r w:rsidRPr="00AC099E">
        <w:rPr>
          <w:lang w:eastAsia="zh-CN"/>
        </w:rPr>
        <w:t xml:space="preserve"> performed by capillary gas chromatography after derivatization with methyl or ethyl ether or acetic anhydride to form PCP-acetate (</w:t>
      </w:r>
      <w:proofErr w:type="spellStart"/>
      <w:r w:rsidRPr="00AC099E">
        <w:rPr>
          <w:lang w:eastAsia="zh-CN"/>
        </w:rPr>
        <w:t>Buhr</w:t>
      </w:r>
      <w:proofErr w:type="spellEnd"/>
      <w:r w:rsidRPr="00AC099E">
        <w:rPr>
          <w:lang w:eastAsia="zh-CN"/>
        </w:rPr>
        <w:t xml:space="preserve"> et al., 2000). Commonly used detectors include electron capture detectors (ECD) or </w:t>
      </w:r>
      <w:r w:rsidRPr="00AC099E">
        <w:rPr>
          <w:lang w:eastAsia="zh-CN"/>
        </w:rPr>
        <w:lastRenderedPageBreak/>
        <w:t xml:space="preserve">mass selective detectors.  </w:t>
      </w:r>
      <w:r w:rsidR="00C611E1" w:rsidRPr="00AC099E">
        <w:rPr>
          <w:lang w:eastAsia="zh-CN"/>
        </w:rPr>
        <w:t>Gas chromatographic s</w:t>
      </w:r>
      <w:r w:rsidR="00E60B75" w:rsidRPr="00AC099E">
        <w:rPr>
          <w:lang w:eastAsia="zh-CN"/>
        </w:rPr>
        <w:t xml:space="preserve">tandard methods are available for analysis </w:t>
      </w:r>
      <w:r w:rsidR="00A442CF" w:rsidRPr="00AC099E">
        <w:rPr>
          <w:lang w:eastAsia="zh-CN"/>
        </w:rPr>
        <w:t xml:space="preserve">of </w:t>
      </w:r>
      <w:r w:rsidR="00CB3381" w:rsidRPr="00AC099E">
        <w:rPr>
          <w:lang w:eastAsia="zh-CN"/>
        </w:rPr>
        <w:t>PCP</w:t>
      </w:r>
      <w:r w:rsidR="00A442CF" w:rsidRPr="00AC099E">
        <w:rPr>
          <w:lang w:eastAsia="zh-CN"/>
        </w:rPr>
        <w:t xml:space="preserve"> and its esters </w:t>
      </w:r>
      <w:r w:rsidR="00E60B75" w:rsidRPr="00AC099E">
        <w:rPr>
          <w:lang w:eastAsia="zh-CN"/>
        </w:rPr>
        <w:t>in timber (</w:t>
      </w:r>
      <w:r w:rsidR="00C611E1" w:rsidRPr="00AC099E">
        <w:rPr>
          <w:lang w:eastAsia="zh-CN"/>
        </w:rPr>
        <w:t>Becker et al, 2002</w:t>
      </w:r>
      <w:r w:rsidR="000D7A33" w:rsidRPr="00AC099E">
        <w:rPr>
          <w:lang w:eastAsia="zh-CN"/>
        </w:rPr>
        <w:t xml:space="preserve">; </w:t>
      </w:r>
      <w:r w:rsidR="00C611E1" w:rsidRPr="00AC099E">
        <w:rPr>
          <w:lang w:eastAsia="zh-CN"/>
        </w:rPr>
        <w:t>USEPA Method 8270</w:t>
      </w:r>
      <w:r w:rsidR="000D7A33" w:rsidRPr="00AC099E">
        <w:rPr>
          <w:lang w:eastAsia="zh-CN"/>
        </w:rPr>
        <w:t xml:space="preserve">; </w:t>
      </w:r>
      <w:r w:rsidR="00A442CF" w:rsidRPr="00AC099E">
        <w:rPr>
          <w:lang w:eastAsia="zh-CN"/>
        </w:rPr>
        <w:t xml:space="preserve">New Zealand </w:t>
      </w:r>
      <w:r w:rsidR="00E60B75" w:rsidRPr="00AC099E">
        <w:rPr>
          <w:lang w:eastAsia="zh-CN"/>
        </w:rPr>
        <w:t>BS 5666-6:1983</w:t>
      </w:r>
      <w:r w:rsidR="00A442CF" w:rsidRPr="00AC099E">
        <w:rPr>
          <w:lang w:eastAsia="zh-CN"/>
        </w:rPr>
        <w:t xml:space="preserve">). In addition, X-ray </w:t>
      </w:r>
      <w:r w:rsidR="003F66EE" w:rsidRPr="00AC099E">
        <w:rPr>
          <w:lang w:eastAsia="zh-CN"/>
        </w:rPr>
        <w:t>f</w:t>
      </w:r>
      <w:r w:rsidR="00A442CF" w:rsidRPr="00AC099E">
        <w:rPr>
          <w:lang w:eastAsia="zh-CN"/>
        </w:rPr>
        <w:t xml:space="preserve">luorescence (XRF) based methods have been developed for analyzing </w:t>
      </w:r>
      <w:r w:rsidR="00785922" w:rsidRPr="00AC099E">
        <w:rPr>
          <w:lang w:eastAsia="zh-CN"/>
        </w:rPr>
        <w:t xml:space="preserve">PCP </w:t>
      </w:r>
      <w:r w:rsidR="00A442CF" w:rsidRPr="00AC099E">
        <w:rPr>
          <w:lang w:eastAsia="zh-CN"/>
        </w:rPr>
        <w:t>product strength, as well as its content in the impregnation solution</w:t>
      </w:r>
      <w:r w:rsidR="00413A00" w:rsidRPr="00AC099E">
        <w:rPr>
          <w:lang w:eastAsia="zh-CN"/>
        </w:rPr>
        <w:t>, timber and saw dust</w:t>
      </w:r>
      <w:r w:rsidR="00A442CF" w:rsidRPr="00AC099E">
        <w:rPr>
          <w:lang w:eastAsia="zh-CN"/>
        </w:rPr>
        <w:t xml:space="preserve">. </w:t>
      </w:r>
    </w:p>
    <w:p w:rsidR="0079046F" w:rsidRPr="00AC099E" w:rsidRDefault="00B7693D" w:rsidP="00140AA9">
      <w:pPr>
        <w:pStyle w:val="ListParagraph"/>
        <w:spacing w:after="120"/>
        <w:ind w:left="1411" w:firstLine="0"/>
        <w:rPr>
          <w:lang w:eastAsia="zh-CN"/>
        </w:rPr>
      </w:pPr>
      <w:r w:rsidRPr="00AC099E">
        <w:rPr>
          <w:lang w:eastAsia="zh-CN"/>
        </w:rPr>
        <w:t>Accurate method</w:t>
      </w:r>
      <w:r w:rsidR="00C611E1" w:rsidRPr="00AC099E">
        <w:rPr>
          <w:lang w:eastAsia="zh-CN"/>
        </w:rPr>
        <w:t>s</w:t>
      </w:r>
      <w:r w:rsidRPr="00AC099E">
        <w:rPr>
          <w:lang w:eastAsia="zh-CN"/>
        </w:rPr>
        <w:t xml:space="preserve"> for measuring PCP concentrations in textile samples </w:t>
      </w:r>
      <w:r w:rsidRPr="00AC099E">
        <w:rPr>
          <w:rFonts w:eastAsia="Times New Roman"/>
          <w:szCs w:val="24"/>
          <w:lang w:eastAsia="zh-CN"/>
        </w:rPr>
        <w:t xml:space="preserve">by isotope dilution liquid chromatography-mass spectrometry </w:t>
      </w:r>
      <w:r w:rsidR="00C611E1" w:rsidRPr="00AC099E">
        <w:rPr>
          <w:lang w:eastAsia="zh-CN"/>
        </w:rPr>
        <w:t xml:space="preserve">exist </w:t>
      </w:r>
      <w:r w:rsidRPr="00AC099E">
        <w:rPr>
          <w:lang w:eastAsia="zh-CN"/>
        </w:rPr>
        <w:t>(Su &amp; Zhang, 2011). The limit of detection (LOD) was 1.0 ng/g</w:t>
      </w:r>
      <w:r w:rsidR="00EA3595" w:rsidRPr="00AC099E">
        <w:rPr>
          <w:lang w:eastAsia="zh-CN"/>
        </w:rPr>
        <w:t xml:space="preserve"> and</w:t>
      </w:r>
      <w:r w:rsidRPr="00AC099E">
        <w:rPr>
          <w:lang w:eastAsia="zh-CN"/>
        </w:rPr>
        <w:t xml:space="preserve"> the limit of quantification (LOQ) 5.0 ng/g</w:t>
      </w:r>
      <w:r w:rsidR="00EA3595" w:rsidRPr="00AC099E">
        <w:rPr>
          <w:lang w:eastAsia="zh-CN"/>
        </w:rPr>
        <w:t xml:space="preserve">. </w:t>
      </w:r>
      <w:r w:rsidR="002F5D9D" w:rsidRPr="00AC099E">
        <w:rPr>
          <w:lang w:eastAsia="zh-CN"/>
        </w:rPr>
        <w:t xml:space="preserve">Methods have also been published for determination of </w:t>
      </w:r>
      <w:r w:rsidR="00CB3381" w:rsidRPr="00AC099E">
        <w:rPr>
          <w:lang w:eastAsia="zh-CN"/>
        </w:rPr>
        <w:t xml:space="preserve">PCP </w:t>
      </w:r>
      <w:r w:rsidR="002F5D9D" w:rsidRPr="00AC099E">
        <w:rPr>
          <w:lang w:eastAsia="zh-CN"/>
        </w:rPr>
        <w:t>in cotton, cotton products, leather and leather products (</w:t>
      </w:r>
      <w:proofErr w:type="spellStart"/>
      <w:r w:rsidR="002F5D9D" w:rsidRPr="00AC099E">
        <w:rPr>
          <w:lang w:eastAsia="zh-CN"/>
        </w:rPr>
        <w:t>Mou</w:t>
      </w:r>
      <w:proofErr w:type="spellEnd"/>
      <w:r w:rsidR="002F5D9D" w:rsidRPr="00AC099E">
        <w:rPr>
          <w:lang w:eastAsia="zh-CN"/>
        </w:rPr>
        <w:t xml:space="preserve"> et. al 1999). </w:t>
      </w:r>
      <w:r w:rsidR="00B15FB0" w:rsidRPr="00AC099E">
        <w:rPr>
          <w:lang w:eastAsia="zh-CN"/>
        </w:rPr>
        <w:t xml:space="preserve">ISO 17070:2006 specifies a method for determining the content of </w:t>
      </w:r>
      <w:r w:rsidR="00CB3381" w:rsidRPr="00AC099E">
        <w:rPr>
          <w:lang w:eastAsia="zh-CN"/>
        </w:rPr>
        <w:t>PCP</w:t>
      </w:r>
      <w:r w:rsidR="00B15FB0" w:rsidRPr="00AC099E">
        <w:rPr>
          <w:lang w:eastAsia="zh-CN"/>
        </w:rPr>
        <w:t>, its salts and esters in leather.</w:t>
      </w:r>
    </w:p>
    <w:p w:rsidR="0079046F" w:rsidRPr="00AC099E" w:rsidRDefault="0079046F" w:rsidP="00140AA9">
      <w:pPr>
        <w:pStyle w:val="Heading3"/>
        <w:keepNext/>
      </w:pPr>
      <w:bookmarkStart w:id="81" w:name="_Toc395642719"/>
      <w:bookmarkStart w:id="82" w:name="_Toc412228514"/>
      <w:bookmarkStart w:id="83" w:name="_Toc450124990"/>
      <w:r w:rsidRPr="00AC099E">
        <w:t>3.</w:t>
      </w:r>
      <w:r w:rsidR="002C6964" w:rsidRPr="00AC099E">
        <w:t xml:space="preserve"> </w:t>
      </w:r>
      <w:r w:rsidRPr="00AC099E">
        <w:tab/>
        <w:t>Monitoring</w:t>
      </w:r>
      <w:bookmarkEnd w:id="81"/>
      <w:bookmarkEnd w:id="82"/>
      <w:bookmarkEnd w:id="83"/>
    </w:p>
    <w:p w:rsidR="0079046F" w:rsidRPr="00AC099E" w:rsidRDefault="0079046F" w:rsidP="00140AA9">
      <w:pPr>
        <w:pStyle w:val="ListParagraph"/>
        <w:spacing w:after="120"/>
        <w:ind w:left="1411" w:firstLine="0"/>
        <w:rPr>
          <w:sz w:val="24"/>
          <w:szCs w:val="24"/>
          <w:lang w:eastAsia="zh-CN"/>
        </w:rPr>
      </w:pPr>
      <w:r w:rsidRPr="00AC099E">
        <w:t>Monitoring</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surveillance</w:t>
      </w:r>
      <w:r w:rsidR="002C6964" w:rsidRPr="00AC099E">
        <w:rPr>
          <w:lang w:eastAsia="zh-CN"/>
        </w:rPr>
        <w:t xml:space="preserve"> </w:t>
      </w:r>
      <w:r w:rsidRPr="00AC099E">
        <w:rPr>
          <w:lang w:eastAsia="zh-CN"/>
        </w:rPr>
        <w:t>serve</w:t>
      </w:r>
      <w:r w:rsidR="002C6964" w:rsidRPr="00AC099E">
        <w:rPr>
          <w:lang w:eastAsia="zh-CN"/>
        </w:rPr>
        <w:t xml:space="preserve"> </w:t>
      </w:r>
      <w:r w:rsidRPr="00AC099E">
        <w:rPr>
          <w:lang w:eastAsia="zh-CN"/>
        </w:rPr>
        <w:t>as</w:t>
      </w:r>
      <w:r w:rsidR="002C6964" w:rsidRPr="00AC099E">
        <w:rPr>
          <w:lang w:eastAsia="zh-CN"/>
        </w:rPr>
        <w:t xml:space="preserve"> </w:t>
      </w:r>
      <w:r w:rsidRPr="00AC099E">
        <w:rPr>
          <w:lang w:eastAsia="zh-CN"/>
        </w:rPr>
        <w:t>elements</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identifying</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tracking</w:t>
      </w:r>
      <w:r w:rsidR="002C6964" w:rsidRPr="00AC099E">
        <w:rPr>
          <w:lang w:eastAsia="zh-CN"/>
        </w:rPr>
        <w:t xml:space="preserve"> </w:t>
      </w:r>
      <w:r w:rsidRPr="00AC099E">
        <w:rPr>
          <w:lang w:eastAsia="zh-CN"/>
        </w:rPr>
        <w:t>environmental</w:t>
      </w:r>
      <w:r w:rsidR="002C6964" w:rsidRPr="00AC099E">
        <w:rPr>
          <w:lang w:eastAsia="zh-CN"/>
        </w:rPr>
        <w:t xml:space="preserve"> </w:t>
      </w:r>
      <w:r w:rsidRPr="00AC099E">
        <w:rPr>
          <w:lang w:eastAsia="zh-CN"/>
        </w:rPr>
        <w:t>concerns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human</w:t>
      </w:r>
      <w:r w:rsidR="002C6964" w:rsidRPr="00AC099E">
        <w:rPr>
          <w:lang w:eastAsia="zh-CN"/>
        </w:rPr>
        <w:t xml:space="preserve"> </w:t>
      </w:r>
      <w:r w:rsidRPr="00AC099E">
        <w:rPr>
          <w:lang w:eastAsia="zh-CN"/>
        </w:rPr>
        <w:t>health</w:t>
      </w:r>
      <w:r w:rsidR="002C6964" w:rsidRPr="00AC099E">
        <w:rPr>
          <w:lang w:eastAsia="zh-CN"/>
        </w:rPr>
        <w:t xml:space="preserve"> </w:t>
      </w:r>
      <w:r w:rsidRPr="00AC099E">
        <w:rPr>
          <w:lang w:eastAsia="zh-CN"/>
        </w:rPr>
        <w:t>risks.</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collected</w:t>
      </w:r>
      <w:r w:rsidR="002C6964" w:rsidRPr="00AC099E">
        <w:rPr>
          <w:lang w:eastAsia="zh-CN"/>
        </w:rPr>
        <w:t xml:space="preserve"> </w:t>
      </w:r>
      <w:r w:rsidRPr="00AC099E">
        <w:rPr>
          <w:lang w:eastAsia="zh-CN"/>
        </w:rPr>
        <w:t>from</w:t>
      </w:r>
      <w:r w:rsidR="002C6964" w:rsidRPr="00AC099E">
        <w:rPr>
          <w:lang w:eastAsia="zh-CN"/>
        </w:rPr>
        <w:t xml:space="preserve"> </w:t>
      </w:r>
      <w:r w:rsidRPr="00AC099E">
        <w:rPr>
          <w:lang w:eastAsia="zh-CN"/>
        </w:rPr>
        <w:t>monitoring</w:t>
      </w:r>
      <w:r w:rsidR="002C6964" w:rsidRPr="00AC099E">
        <w:rPr>
          <w:lang w:eastAsia="zh-CN"/>
        </w:rPr>
        <w:t xml:space="preserve"> </w:t>
      </w:r>
      <w:proofErr w:type="spellStart"/>
      <w:r w:rsidR="00A30FDF" w:rsidRPr="00AC099E">
        <w:rPr>
          <w:lang w:eastAsia="zh-CN"/>
        </w:rPr>
        <w:t>program</w:t>
      </w:r>
      <w:r w:rsidR="009A6A1F" w:rsidRPr="00AC099E">
        <w:rPr>
          <w:lang w:eastAsia="zh-CN"/>
        </w:rPr>
        <w:t>me</w:t>
      </w:r>
      <w:r w:rsidR="00A30FDF" w:rsidRPr="00AC099E">
        <w:rPr>
          <w:lang w:eastAsia="zh-CN"/>
        </w:rPr>
        <w:t>s</w:t>
      </w:r>
      <w:proofErr w:type="spellEnd"/>
      <w:r w:rsidR="002C6964" w:rsidRPr="00AC099E">
        <w:rPr>
          <w:lang w:eastAsia="zh-CN"/>
        </w:rPr>
        <w:t xml:space="preserve"> </w:t>
      </w:r>
      <w:r w:rsidRPr="00AC099E">
        <w:rPr>
          <w:lang w:eastAsia="zh-CN"/>
        </w:rPr>
        <w:t>feeds</w:t>
      </w:r>
      <w:r w:rsidR="002C6964" w:rsidRPr="00AC099E">
        <w:rPr>
          <w:lang w:eastAsia="zh-CN"/>
        </w:rPr>
        <w:t xml:space="preserve"> </w:t>
      </w:r>
      <w:r w:rsidRPr="00AC099E">
        <w:rPr>
          <w:lang w:eastAsia="zh-CN"/>
        </w:rPr>
        <w:t>into</w:t>
      </w:r>
      <w:r w:rsidR="002C6964" w:rsidRPr="00AC099E">
        <w:rPr>
          <w:lang w:eastAsia="zh-CN"/>
        </w:rPr>
        <w:t xml:space="preserve"> </w:t>
      </w:r>
      <w:r w:rsidRPr="00AC099E">
        <w:rPr>
          <w:lang w:eastAsia="zh-CN"/>
        </w:rPr>
        <w:t>science-</w:t>
      </w:r>
      <w:r w:rsidRPr="00AC099E">
        <w:t>based</w:t>
      </w:r>
      <w:r w:rsidR="002C6964" w:rsidRPr="00AC099E">
        <w:rPr>
          <w:lang w:eastAsia="zh-CN"/>
        </w:rPr>
        <w:t xml:space="preserve"> </w:t>
      </w:r>
      <w:r w:rsidRPr="00AC099E">
        <w:rPr>
          <w:lang w:eastAsia="zh-CN"/>
        </w:rPr>
        <w:t>decision-making</w:t>
      </w:r>
      <w:r w:rsidR="002C6964" w:rsidRPr="00AC099E">
        <w:rPr>
          <w:lang w:eastAsia="zh-CN"/>
        </w:rPr>
        <w:t xml:space="preserve"> </w:t>
      </w:r>
      <w:r w:rsidRPr="00AC099E">
        <w:rPr>
          <w:lang w:eastAsia="zh-CN"/>
        </w:rPr>
        <w:t>processes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used</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evaluation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effectiveness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risk</w:t>
      </w:r>
      <w:r w:rsidR="002C6964" w:rsidRPr="00AC099E">
        <w:rPr>
          <w:lang w:eastAsia="zh-CN"/>
        </w:rPr>
        <w:t xml:space="preserve"> </w:t>
      </w:r>
      <w:r w:rsidRPr="00AC099E">
        <w:rPr>
          <w:lang w:eastAsia="zh-CN"/>
        </w:rPr>
        <w:t>management</w:t>
      </w:r>
      <w:r w:rsidR="002C6964" w:rsidRPr="00AC099E">
        <w:rPr>
          <w:lang w:eastAsia="zh-CN"/>
        </w:rPr>
        <w:t xml:space="preserve"> </w:t>
      </w:r>
      <w:r w:rsidRPr="00AC099E">
        <w:rPr>
          <w:lang w:eastAsia="zh-CN"/>
        </w:rPr>
        <w:t>measures,</w:t>
      </w:r>
      <w:r w:rsidR="002C6964" w:rsidRPr="00AC099E">
        <w:rPr>
          <w:lang w:eastAsia="zh-CN"/>
        </w:rPr>
        <w:t xml:space="preserve"> </w:t>
      </w:r>
      <w:r w:rsidRPr="00AC099E">
        <w:rPr>
          <w:lang w:eastAsia="zh-CN"/>
        </w:rPr>
        <w:t>including</w:t>
      </w:r>
      <w:r w:rsidR="002C6964" w:rsidRPr="00AC099E">
        <w:rPr>
          <w:lang w:eastAsia="zh-CN"/>
        </w:rPr>
        <w:t xml:space="preserve"> </w:t>
      </w:r>
      <w:r w:rsidRPr="00AC099E">
        <w:rPr>
          <w:lang w:eastAsia="zh-CN"/>
        </w:rPr>
        <w:t>regulations.</w:t>
      </w:r>
    </w:p>
    <w:p w:rsidR="0079046F" w:rsidRPr="00AC099E" w:rsidRDefault="0079046F" w:rsidP="00140AA9">
      <w:pPr>
        <w:pStyle w:val="ListParagraph"/>
        <w:spacing w:after="120"/>
        <w:ind w:left="1411" w:firstLine="0"/>
      </w:pPr>
      <w:r w:rsidRPr="00AC099E">
        <w:rPr>
          <w:rFonts w:eastAsia="Times New Roman"/>
          <w:lang w:eastAsia="zh-CN"/>
        </w:rPr>
        <w:t>Monitoring</w:t>
      </w:r>
      <w:r w:rsidR="002C6964" w:rsidRPr="00AC099E">
        <w:t xml:space="preserve"> </w:t>
      </w:r>
      <w:proofErr w:type="spellStart"/>
      <w:r w:rsidRPr="00AC099E">
        <w:t>programmes</w:t>
      </w:r>
      <w:proofErr w:type="spellEnd"/>
      <w:r w:rsidR="002C6964" w:rsidRPr="00AC099E">
        <w:t xml:space="preserve"> </w:t>
      </w:r>
      <w:r w:rsidRPr="00AC099E">
        <w:t>should</w:t>
      </w:r>
      <w:r w:rsidR="002C6964" w:rsidRPr="00AC099E">
        <w:t xml:space="preserve"> </w:t>
      </w:r>
      <w:r w:rsidRPr="00AC099E">
        <w:t>be</w:t>
      </w:r>
      <w:r w:rsidR="002C6964" w:rsidRPr="00AC099E">
        <w:t xml:space="preserve"> </w:t>
      </w:r>
      <w:r w:rsidRPr="00AC099E">
        <w:rPr>
          <w:rFonts w:eastAsia="Times New Roman"/>
          <w:lang w:eastAsia="zh-CN"/>
        </w:rPr>
        <w:t>implemented</w:t>
      </w:r>
      <w:r w:rsidR="002C6964" w:rsidRPr="00AC099E">
        <w:t xml:space="preserve"> </w:t>
      </w:r>
      <w:r w:rsidR="009A6FAF" w:rsidRPr="00AC099E">
        <w:t>in</w:t>
      </w:r>
      <w:r w:rsidR="002C6964" w:rsidRPr="00AC099E">
        <w:t xml:space="preserve"> </w:t>
      </w:r>
      <w:r w:rsidRPr="00AC099E">
        <w:t>facilities</w:t>
      </w:r>
      <w:r w:rsidR="002C6964" w:rsidRPr="00AC099E">
        <w:t xml:space="preserve"> </w:t>
      </w:r>
      <w:r w:rsidRPr="00AC099E">
        <w:t>managing</w:t>
      </w:r>
      <w:r w:rsidR="002C6964" w:rsidRPr="00AC099E">
        <w:t xml:space="preserve"> </w:t>
      </w:r>
      <w:r w:rsidR="00CB3381" w:rsidRPr="00AC099E">
        <w:t>PCP</w:t>
      </w:r>
      <w:r w:rsidR="00AB2A93" w:rsidRPr="00AC099E">
        <w:t>, its salts and esters, as well as</w:t>
      </w:r>
      <w:r w:rsidR="002C6964" w:rsidRPr="00AC099E">
        <w:t xml:space="preserve"> </w:t>
      </w:r>
      <w:r w:rsidRPr="00AC099E">
        <w:t>wastes</w:t>
      </w:r>
      <w:r w:rsidR="00AB2A93" w:rsidRPr="00AC099E">
        <w:t xml:space="preserve"> containing them</w:t>
      </w:r>
      <w:r w:rsidRPr="00AC099E">
        <w:t>.</w:t>
      </w:r>
    </w:p>
    <w:p w:rsidR="0079046F" w:rsidRPr="00AC099E" w:rsidRDefault="0079046F" w:rsidP="005B0F7D">
      <w:pPr>
        <w:pStyle w:val="Heading2"/>
        <w:keepNext/>
        <w:spacing w:before="240" w:line="240" w:lineRule="auto"/>
        <w:ind w:firstLine="720"/>
        <w:rPr>
          <w:rFonts w:ascii="Times New Roman" w:hAnsi="Times New Roman"/>
          <w:b/>
          <w:bCs/>
          <w:lang w:eastAsia="zh-CN"/>
        </w:rPr>
      </w:pPr>
      <w:bookmarkStart w:id="84" w:name="_Toc395642720"/>
      <w:bookmarkStart w:id="85" w:name="_Toc412228515"/>
      <w:bookmarkStart w:id="86" w:name="_Toc450124991"/>
      <w:r w:rsidRPr="00AC099E">
        <w:rPr>
          <w:rFonts w:ascii="Times New Roman" w:hAnsi="Times New Roman"/>
          <w:b/>
          <w:bCs/>
        </w:rPr>
        <w:t>F.</w:t>
      </w:r>
      <w:r w:rsidRPr="00AC099E">
        <w:rPr>
          <w:rFonts w:ascii="Times New Roman" w:hAnsi="Times New Roman"/>
          <w:b/>
          <w:bCs/>
        </w:rPr>
        <w:tab/>
        <w:t>Handling,</w:t>
      </w:r>
      <w:r w:rsidR="002C6964" w:rsidRPr="00AC099E">
        <w:rPr>
          <w:rFonts w:ascii="Times New Roman" w:hAnsi="Times New Roman"/>
          <w:b/>
          <w:bCs/>
        </w:rPr>
        <w:t xml:space="preserve"> </w:t>
      </w:r>
      <w:r w:rsidRPr="00AC099E">
        <w:rPr>
          <w:rFonts w:ascii="Times New Roman" w:hAnsi="Times New Roman"/>
          <w:b/>
          <w:bCs/>
        </w:rPr>
        <w:t>collection,</w:t>
      </w:r>
      <w:r w:rsidR="002C6964" w:rsidRPr="00AC099E">
        <w:rPr>
          <w:rFonts w:ascii="Times New Roman" w:hAnsi="Times New Roman"/>
          <w:b/>
          <w:bCs/>
        </w:rPr>
        <w:t xml:space="preserve"> </w:t>
      </w:r>
      <w:r w:rsidRPr="00AC099E">
        <w:rPr>
          <w:rFonts w:ascii="Times New Roman" w:hAnsi="Times New Roman"/>
          <w:b/>
          <w:bCs/>
        </w:rPr>
        <w:t>packaging,</w:t>
      </w:r>
      <w:r w:rsidR="002C6964" w:rsidRPr="00AC099E">
        <w:rPr>
          <w:rFonts w:ascii="Times New Roman" w:hAnsi="Times New Roman"/>
          <w:b/>
          <w:bCs/>
        </w:rPr>
        <w:t xml:space="preserve"> </w:t>
      </w:r>
      <w:r w:rsidRPr="00AC099E">
        <w:rPr>
          <w:rFonts w:ascii="Times New Roman" w:hAnsi="Times New Roman"/>
          <w:b/>
          <w:bCs/>
        </w:rPr>
        <w:t>labelling,</w:t>
      </w:r>
      <w:r w:rsidR="002C6964" w:rsidRPr="00AC099E">
        <w:rPr>
          <w:rFonts w:ascii="Times New Roman" w:hAnsi="Times New Roman"/>
          <w:b/>
          <w:bCs/>
        </w:rPr>
        <w:t xml:space="preserve"> </w:t>
      </w:r>
      <w:r w:rsidRPr="00AC099E">
        <w:rPr>
          <w:rFonts w:ascii="Times New Roman" w:hAnsi="Times New Roman"/>
          <w:b/>
          <w:bCs/>
        </w:rPr>
        <w:t>transportation</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storage</w:t>
      </w:r>
      <w:bookmarkEnd w:id="84"/>
      <w:bookmarkEnd w:id="85"/>
      <w:bookmarkEnd w:id="86"/>
    </w:p>
    <w:p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handling,</w:t>
      </w:r>
      <w:r w:rsidR="002C6964" w:rsidRPr="00AC099E">
        <w:rPr>
          <w:lang w:eastAsia="zh-CN"/>
        </w:rPr>
        <w:t xml:space="preserve"> </w:t>
      </w:r>
      <w:r w:rsidRPr="00AC099E">
        <w:rPr>
          <w:lang w:eastAsia="zh-CN"/>
        </w:rPr>
        <w:t>collection,</w:t>
      </w:r>
      <w:r w:rsidR="002C6964" w:rsidRPr="00AC099E">
        <w:rPr>
          <w:lang w:eastAsia="zh-CN"/>
        </w:rPr>
        <w:t xml:space="preserve"> </w:t>
      </w:r>
      <w:r w:rsidRPr="00AC099E">
        <w:rPr>
          <w:lang w:eastAsia="zh-CN"/>
        </w:rPr>
        <w:t>packaging,</w:t>
      </w:r>
      <w:r w:rsidR="002C6964" w:rsidRPr="00AC099E">
        <w:rPr>
          <w:lang w:eastAsia="zh-CN"/>
        </w:rPr>
        <w:t xml:space="preserve"> </w:t>
      </w:r>
      <w:r w:rsidRPr="00AC099E">
        <w:rPr>
          <w:lang w:eastAsia="zh-CN"/>
        </w:rPr>
        <w:t>labelling,</w:t>
      </w:r>
      <w:r w:rsidR="002C6964" w:rsidRPr="00AC099E">
        <w:rPr>
          <w:lang w:eastAsia="zh-CN"/>
        </w:rPr>
        <w:t xml:space="preserve"> </w:t>
      </w:r>
      <w:r w:rsidRPr="00AC099E">
        <w:rPr>
          <w:lang w:eastAsia="zh-CN"/>
        </w:rPr>
        <w:t>transportation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storage,</w:t>
      </w:r>
      <w:r w:rsidR="002C6964" w:rsidRPr="00AC099E">
        <w:rPr>
          <w:lang w:eastAsia="zh-CN"/>
        </w:rPr>
        <w:t xml:space="preserve"> </w:t>
      </w:r>
      <w:r w:rsidRPr="00AC099E">
        <w:rPr>
          <w:lang w:eastAsia="zh-CN"/>
        </w:rPr>
        <w:t>see</w:t>
      </w:r>
      <w:r w:rsidR="002C6964" w:rsidRPr="00AC099E">
        <w:rPr>
          <w:lang w:eastAsia="zh-CN"/>
        </w:rPr>
        <w:t xml:space="preserve"> </w:t>
      </w:r>
      <w:r w:rsidRPr="00AC099E">
        <w:t>section</w:t>
      </w:r>
      <w:r w:rsidR="002C6964" w:rsidRPr="00AC099E">
        <w:rPr>
          <w:lang w:eastAsia="zh-CN"/>
        </w:rPr>
        <w:t xml:space="preserve"> </w:t>
      </w:r>
      <w:r w:rsidRPr="00AC099E">
        <w:rPr>
          <w:lang w:eastAsia="zh-CN"/>
        </w:rPr>
        <w:t>IV.F</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r w:rsidR="006335BB" w:rsidRPr="00AC099E">
        <w:t xml:space="preserve"> </w:t>
      </w:r>
    </w:p>
    <w:p w:rsidR="00F34E38" w:rsidRPr="00AC099E" w:rsidRDefault="00F34E38" w:rsidP="00140AA9">
      <w:pPr>
        <w:pStyle w:val="ListParagraph"/>
        <w:spacing w:after="120"/>
        <w:ind w:left="1411" w:firstLine="0"/>
      </w:pPr>
      <w:r w:rsidRPr="00AC099E">
        <w:rPr>
          <w:rFonts w:eastAsia="Times New Roman"/>
          <w:lang w:eastAsia="zh-CN"/>
        </w:rPr>
        <w:t xml:space="preserve">In cases where </w:t>
      </w:r>
      <w:r w:rsidR="008A5CB4" w:rsidRPr="00AC099E">
        <w:rPr>
          <w:rFonts w:eastAsia="Times New Roman"/>
          <w:lang w:eastAsia="zh-CN"/>
        </w:rPr>
        <w:t xml:space="preserve">PCP </w:t>
      </w:r>
      <w:r w:rsidRPr="00AC099E">
        <w:rPr>
          <w:rFonts w:eastAsia="Times New Roman"/>
          <w:lang w:eastAsia="zh-CN"/>
        </w:rPr>
        <w:t xml:space="preserve">wastes are considered hazardous wastes, they should be handled, collected, packaged, labelled, transported and stored as such in accordance with applicable provisions of national legislation. Individuals involved in the handling, collection, packaging, labelling, transportation and storage of hazardous waste should receive proper training. </w:t>
      </w:r>
    </w:p>
    <w:p w:rsidR="0012488E" w:rsidRPr="00AC099E" w:rsidRDefault="0012488E" w:rsidP="00140AA9">
      <w:pPr>
        <w:pStyle w:val="ListParagraph"/>
        <w:spacing w:after="120"/>
        <w:ind w:left="1411" w:firstLine="0"/>
      </w:pPr>
      <w:r w:rsidRPr="00AC099E">
        <w:rPr>
          <w:lang w:val="en-GB"/>
        </w:rPr>
        <w:t xml:space="preserve">In cases where waste containing </w:t>
      </w:r>
      <w:r w:rsidR="00CB3381" w:rsidRPr="00AC099E">
        <w:t>PCP</w:t>
      </w:r>
      <w:r w:rsidRPr="00AC099E">
        <w:t>, its salts and esters</w:t>
      </w:r>
      <w:r w:rsidRPr="00AC099E">
        <w:rPr>
          <w:lang w:val="en-GB"/>
        </w:rPr>
        <w:t xml:space="preserve"> was a household consumer product or article (e.g., textiles, leather, tarpaulin), specific handling, collection, packaging, labelling, transportation and storage considerations may not be required; such waste should be handled, collected, packaged, labelled, transported and stored in accordance with the environmentally sound management provisions of national legislation for that type of waste.</w:t>
      </w:r>
    </w:p>
    <w:p w:rsidR="0079046F" w:rsidRPr="00AC099E" w:rsidRDefault="0079046F" w:rsidP="00EE4076">
      <w:pPr>
        <w:pStyle w:val="Heading3"/>
      </w:pPr>
      <w:bookmarkStart w:id="87" w:name="_Toc395642721"/>
      <w:bookmarkStart w:id="88" w:name="_Toc412228516"/>
      <w:bookmarkStart w:id="89" w:name="_Toc450124992"/>
      <w:r w:rsidRPr="00AC099E">
        <w:t>1.</w:t>
      </w:r>
      <w:r w:rsidRPr="00AC099E">
        <w:tab/>
        <w:t>Handling</w:t>
      </w:r>
      <w:bookmarkEnd w:id="87"/>
      <w:bookmarkEnd w:id="88"/>
      <w:bookmarkEnd w:id="89"/>
    </w:p>
    <w:p w:rsidR="00AB2A93" w:rsidRPr="00AC099E" w:rsidRDefault="00AB2A93" w:rsidP="00140AA9">
      <w:pPr>
        <w:pStyle w:val="ListParagraph"/>
        <w:spacing w:after="120"/>
        <w:ind w:left="1411" w:firstLine="0"/>
        <w:rPr>
          <w:rFonts w:eastAsia="Times New Roman"/>
          <w:b/>
          <w:i/>
          <w:sz w:val="24"/>
          <w:szCs w:val="24"/>
          <w:lang w:eastAsia="zh-CN"/>
        </w:rPr>
      </w:pPr>
      <w:r w:rsidRPr="00AC099E">
        <w:t xml:space="preserve">The main concerns when handling </w:t>
      </w:r>
      <w:r w:rsidR="008A5CB4" w:rsidRPr="00AC099E">
        <w:t xml:space="preserve">PCP </w:t>
      </w:r>
      <w:r w:rsidRPr="00AC099E">
        <w:t>wastes are human exposure, accidental releases to the environment and contamination of other waste streams with</w:t>
      </w:r>
      <w:r w:rsidR="008A5CB4" w:rsidRPr="00AC099E">
        <w:t xml:space="preserve"> </w:t>
      </w:r>
      <w:r w:rsidR="00CB3381" w:rsidRPr="00AC099E">
        <w:t>PCP</w:t>
      </w:r>
      <w:r w:rsidR="008A5CB4" w:rsidRPr="00AC099E">
        <w:t>, its salts and esters</w:t>
      </w:r>
      <w:r w:rsidRPr="00AC099E">
        <w:t xml:space="preserve">. </w:t>
      </w:r>
      <w:r w:rsidR="008A5CB4" w:rsidRPr="00AC099E">
        <w:t>PCP</w:t>
      </w:r>
      <w:r w:rsidRPr="00AC099E">
        <w:t xml:space="preserve"> wastes should be handled separately from other waste types in order to prevent contamination of other waste streams. </w:t>
      </w:r>
    </w:p>
    <w:p w:rsidR="00E05D39" w:rsidRPr="00AC099E" w:rsidRDefault="00E05D39" w:rsidP="00140AA9">
      <w:pPr>
        <w:pStyle w:val="ListParagraph"/>
        <w:spacing w:after="120"/>
        <w:ind w:left="1411" w:firstLine="0"/>
        <w:rPr>
          <w:lang w:eastAsia="zh-CN"/>
        </w:rPr>
      </w:pPr>
      <w:r w:rsidRPr="00AC099E">
        <w:rPr>
          <w:lang w:eastAsia="zh-CN"/>
        </w:rPr>
        <w:t xml:space="preserve">When conducting repairs in or renovation or demolition of older buildings, renovators and contractors should pay attention to the possibility of </w:t>
      </w:r>
      <w:r w:rsidR="001E6AA3" w:rsidRPr="00AC099E">
        <w:t>PCP</w:t>
      </w:r>
      <w:r w:rsidRPr="00AC099E">
        <w:t>, its salts and esters</w:t>
      </w:r>
      <w:r w:rsidRPr="00AC099E">
        <w:rPr>
          <w:lang w:eastAsia="zh-CN"/>
        </w:rPr>
        <w:t xml:space="preserve"> being contained in wooden materials, asbestos shingles, roof tiles, brick walls, concrete blocks, insulation, pipe sealing compound, wallboard and textiles (covers, awnings). Should these materials contain </w:t>
      </w:r>
      <w:r w:rsidR="001E6AA3" w:rsidRPr="00AC099E">
        <w:t>PCP</w:t>
      </w:r>
      <w:r w:rsidRPr="00AC099E">
        <w:t>, its salts and esters</w:t>
      </w:r>
      <w:r w:rsidRPr="00AC099E">
        <w:rPr>
          <w:lang w:eastAsia="zh-CN"/>
        </w:rPr>
        <w:t>, they should be carefully removed and isolated to prevent dust from spreading to surrounding areas. The work should be conducted wearing appropriate protective equipment such as suitable gloves, disposable coveralls, protective goggles and respiratory protection masks that meet international standards.</w:t>
      </w:r>
    </w:p>
    <w:p w:rsidR="002C32EE" w:rsidRPr="00AC099E" w:rsidRDefault="00701656" w:rsidP="00140AA9">
      <w:pPr>
        <w:pStyle w:val="ListParagraph"/>
        <w:spacing w:after="120"/>
        <w:ind w:left="1411" w:firstLine="0"/>
        <w:rPr>
          <w:rFonts w:eastAsia="Times New Roman"/>
          <w:sz w:val="24"/>
          <w:szCs w:val="24"/>
          <w:lang w:eastAsia="zh-CN"/>
        </w:rPr>
      </w:pPr>
      <w:r w:rsidRPr="00AC099E">
        <w:rPr>
          <w:lang w:eastAsia="zh-CN"/>
        </w:rPr>
        <w:t>O</w:t>
      </w:r>
      <w:r w:rsidR="0079046F" w:rsidRPr="00AC099E">
        <w:rPr>
          <w:lang w:eastAsia="zh-CN"/>
        </w:rPr>
        <w:t>rganization</w:t>
      </w:r>
      <w:r w:rsidRPr="00AC099E">
        <w:rPr>
          <w:lang w:eastAsia="zh-CN"/>
        </w:rPr>
        <w:t>s</w:t>
      </w:r>
      <w:r w:rsidR="002C6964" w:rsidRPr="00AC099E">
        <w:rPr>
          <w:lang w:eastAsia="zh-CN"/>
        </w:rPr>
        <w:t xml:space="preserve"> </w:t>
      </w:r>
      <w:r w:rsidR="0079046F" w:rsidRPr="00AC099E">
        <w:rPr>
          <w:lang w:eastAsia="zh-CN"/>
        </w:rPr>
        <w:t>handl</w:t>
      </w:r>
      <w:r w:rsidRPr="00AC099E">
        <w:rPr>
          <w:lang w:eastAsia="zh-CN"/>
        </w:rPr>
        <w:t>ing</w:t>
      </w:r>
      <w:r w:rsidR="002C6964" w:rsidRPr="00AC099E">
        <w:rPr>
          <w:lang w:eastAsia="zh-CN"/>
        </w:rPr>
        <w:t xml:space="preserve"> </w:t>
      </w:r>
      <w:r w:rsidR="00AB2A93" w:rsidRPr="00AC099E">
        <w:rPr>
          <w:lang w:eastAsia="zh-CN"/>
        </w:rPr>
        <w:t xml:space="preserve">waste containing </w:t>
      </w:r>
      <w:r w:rsidR="001E6AA3" w:rsidRPr="00AC099E">
        <w:t>PCP</w:t>
      </w:r>
      <w:r w:rsidR="00AB2A93" w:rsidRPr="00AC099E">
        <w:t>, its salts and esters</w:t>
      </w:r>
      <w:r w:rsidR="002C6964" w:rsidRPr="00AC099E">
        <w:rPr>
          <w:lang w:eastAsia="zh-CN"/>
        </w:rPr>
        <w:t xml:space="preserve"> </w:t>
      </w:r>
      <w:r w:rsidRPr="00AC099E">
        <w:rPr>
          <w:lang w:eastAsia="zh-CN"/>
        </w:rPr>
        <w:t xml:space="preserve">should have </w:t>
      </w:r>
      <w:r w:rsidR="00444ADF" w:rsidRPr="00AC099E">
        <w:rPr>
          <w:lang w:eastAsia="zh-CN"/>
        </w:rPr>
        <w:t xml:space="preserve">in place a set of </w:t>
      </w:r>
      <w:r w:rsidRPr="00AC099E">
        <w:rPr>
          <w:lang w:eastAsia="zh-CN"/>
        </w:rPr>
        <w:t xml:space="preserve">procedures </w:t>
      </w:r>
      <w:r w:rsidR="00444ADF" w:rsidRPr="00AC099E">
        <w:rPr>
          <w:lang w:eastAsia="zh-CN"/>
        </w:rPr>
        <w:t xml:space="preserve">for handling such wastes </w:t>
      </w:r>
      <w:r w:rsidR="0079046F" w:rsidRPr="00AC099E">
        <w:rPr>
          <w:lang w:eastAsia="zh-CN"/>
        </w:rPr>
        <w:t>and</w:t>
      </w:r>
      <w:r w:rsidR="002C6964" w:rsidRPr="00AC099E">
        <w:rPr>
          <w:lang w:eastAsia="zh-CN"/>
        </w:rPr>
        <w:t xml:space="preserve"> </w:t>
      </w:r>
      <w:r w:rsidR="0079046F" w:rsidRPr="00AC099E">
        <w:rPr>
          <w:lang w:eastAsia="zh-CN"/>
        </w:rPr>
        <w:t>workers</w:t>
      </w:r>
      <w:r w:rsidR="002C6964"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trained</w:t>
      </w:r>
      <w:r w:rsidR="002C6964" w:rsidRPr="00AC099E">
        <w:rPr>
          <w:lang w:eastAsia="zh-CN"/>
        </w:rPr>
        <w:t xml:space="preserve"> </w:t>
      </w:r>
      <w:r w:rsidR="0079046F" w:rsidRPr="00AC099E">
        <w:rPr>
          <w:lang w:eastAsia="zh-CN"/>
        </w:rPr>
        <w:t>in</w:t>
      </w:r>
      <w:r w:rsidR="002C6964" w:rsidRPr="00AC099E">
        <w:rPr>
          <w:lang w:eastAsia="zh-CN"/>
        </w:rPr>
        <w:t xml:space="preserve"> </w:t>
      </w:r>
      <w:r w:rsidRPr="00AC099E">
        <w:rPr>
          <w:lang w:eastAsia="zh-CN"/>
        </w:rPr>
        <w:t xml:space="preserve">such </w:t>
      </w:r>
      <w:r w:rsidR="0079046F" w:rsidRPr="00AC099E">
        <w:rPr>
          <w:lang w:eastAsia="zh-CN"/>
        </w:rPr>
        <w:t>procedures.</w:t>
      </w:r>
      <w:r w:rsidR="005002DE" w:rsidRPr="00AC099E">
        <w:rPr>
          <w:lang w:eastAsia="zh-CN"/>
        </w:rPr>
        <w:t xml:space="preserve"> </w:t>
      </w:r>
    </w:p>
    <w:p w:rsidR="0079046F" w:rsidRPr="00AC099E" w:rsidRDefault="0079046F">
      <w:pPr>
        <w:pStyle w:val="Heading3"/>
      </w:pPr>
      <w:bookmarkStart w:id="90" w:name="_Toc395642722"/>
      <w:bookmarkStart w:id="91" w:name="_Toc412228517"/>
      <w:bookmarkStart w:id="92" w:name="_Toc450124993"/>
      <w:r w:rsidRPr="00AC099E">
        <w:t>2.</w:t>
      </w:r>
      <w:r w:rsidRPr="00AC099E">
        <w:tab/>
        <w:t>Collection</w:t>
      </w:r>
      <w:bookmarkEnd w:id="90"/>
      <w:bookmarkEnd w:id="91"/>
      <w:bookmarkEnd w:id="92"/>
    </w:p>
    <w:p w:rsidR="0079046F" w:rsidRPr="00AC099E" w:rsidRDefault="0079046F" w:rsidP="00140AA9">
      <w:pPr>
        <w:pStyle w:val="ListParagraph"/>
        <w:spacing w:after="120"/>
        <w:ind w:left="1411" w:firstLine="0"/>
        <w:rPr>
          <w:sz w:val="24"/>
          <w:szCs w:val="24"/>
          <w:lang w:eastAsia="zh-CN"/>
        </w:rPr>
      </w:pPr>
      <w:r w:rsidRPr="00AC099E">
        <w:rPr>
          <w:lang w:eastAsia="zh-CN"/>
        </w:rPr>
        <w:t>Collection</w:t>
      </w:r>
      <w:r w:rsidR="002C6964" w:rsidRPr="00AC099E">
        <w:rPr>
          <w:lang w:eastAsia="zh-CN"/>
        </w:rPr>
        <w:t xml:space="preserve"> </w:t>
      </w:r>
      <w:r w:rsidRPr="00AC099E">
        <w:rPr>
          <w:lang w:eastAsia="zh-CN"/>
        </w:rPr>
        <w:t>arrangements</w:t>
      </w:r>
      <w:r w:rsidR="002C6964" w:rsidRPr="00AC099E">
        <w:rPr>
          <w:lang w:eastAsia="zh-CN"/>
        </w:rPr>
        <w:t xml:space="preserve"> </w:t>
      </w:r>
      <w:r w:rsidR="005411CE" w:rsidRPr="00AC099E">
        <w:rPr>
          <w:lang w:eastAsia="zh-CN"/>
        </w:rPr>
        <w:t xml:space="preserve">that </w:t>
      </w:r>
      <w:r w:rsidR="00492EB8" w:rsidRPr="00AC099E">
        <w:rPr>
          <w:lang w:eastAsia="zh-CN"/>
        </w:rPr>
        <w:t>includ</w:t>
      </w:r>
      <w:r w:rsidR="005411CE" w:rsidRPr="00AC099E">
        <w:rPr>
          <w:lang w:eastAsia="zh-CN"/>
        </w:rPr>
        <w:t>e</w:t>
      </w:r>
      <w:r w:rsidR="002C6964" w:rsidRPr="00AC099E">
        <w:rPr>
          <w:lang w:eastAsia="zh-CN"/>
        </w:rPr>
        <w:t xml:space="preserve"> </w:t>
      </w:r>
      <w:r w:rsidRPr="00AC099E">
        <w:rPr>
          <w:lang w:eastAsia="zh-CN"/>
        </w:rPr>
        <w:t>depots</w:t>
      </w:r>
      <w:r w:rsidR="002C6964" w:rsidRPr="00AC099E">
        <w:rPr>
          <w:lang w:eastAsia="zh-CN"/>
        </w:rPr>
        <w:t xml:space="preserve"> </w:t>
      </w:r>
      <w:r w:rsidRPr="00AC099E">
        <w:rPr>
          <w:lang w:eastAsia="zh-CN"/>
        </w:rPr>
        <w:t>for</w:t>
      </w:r>
      <w:r w:rsidR="002C6964" w:rsidRPr="00AC099E">
        <w:rPr>
          <w:lang w:eastAsia="zh-CN"/>
        </w:rPr>
        <w:t xml:space="preserve"> </w:t>
      </w:r>
      <w:r w:rsidR="008A5CB4" w:rsidRPr="00AC099E">
        <w:rPr>
          <w:lang w:eastAsia="zh-CN"/>
        </w:rPr>
        <w:t xml:space="preserve">PCP </w:t>
      </w:r>
      <w:r w:rsidR="006E613C" w:rsidRPr="00AC099E">
        <w:rPr>
          <w:lang w:eastAsia="zh-CN"/>
        </w:rPr>
        <w:t>waste</w:t>
      </w:r>
      <w:r w:rsidR="008A5CB4" w:rsidRPr="00AC099E">
        <w:rPr>
          <w:lang w:eastAsia="zh-CN"/>
        </w:rPr>
        <w:t>s</w:t>
      </w:r>
      <w:r w:rsidR="006E613C" w:rsidRPr="00AC099E">
        <w:rPr>
          <w:lang w:eastAsia="zh-CN"/>
        </w:rPr>
        <w:t xml:space="preserve"> </w:t>
      </w:r>
      <w:r w:rsidRPr="00AC099E">
        <w:rPr>
          <w:lang w:eastAsia="zh-CN"/>
        </w:rPr>
        <w:t>should</w:t>
      </w:r>
      <w:r w:rsidR="006F3D88" w:rsidRPr="00AC099E">
        <w:rPr>
          <w:lang w:eastAsia="zh-CN"/>
        </w:rPr>
        <w:t xml:space="preserve"> provide for the separation of </w:t>
      </w:r>
      <w:r w:rsidR="008A5CB4" w:rsidRPr="00AC099E">
        <w:rPr>
          <w:lang w:eastAsia="zh-CN"/>
        </w:rPr>
        <w:t xml:space="preserve">PCP </w:t>
      </w:r>
      <w:r w:rsidR="006F3D88" w:rsidRPr="00AC099E">
        <w:rPr>
          <w:lang w:eastAsia="zh-CN"/>
        </w:rPr>
        <w:t>wastes from other wastes</w:t>
      </w:r>
      <w:r w:rsidRPr="00AC099E">
        <w:rPr>
          <w:lang w:eastAsia="zh-CN"/>
        </w:rPr>
        <w:t>.</w:t>
      </w:r>
      <w:r w:rsidR="00095A00" w:rsidRPr="00AC099E">
        <w:t xml:space="preserve"> </w:t>
      </w:r>
      <w:r w:rsidR="00492EB8" w:rsidRPr="00AC099E">
        <w:t xml:space="preserve"> </w:t>
      </w:r>
      <w:r w:rsidR="007D289D" w:rsidRPr="00AC099E">
        <w:t>In case the country has existing arrangement for separate colle</w:t>
      </w:r>
      <w:r w:rsidR="0014114F" w:rsidRPr="00AC099E">
        <w:t>ction of impregn</w:t>
      </w:r>
      <w:r w:rsidR="007D289D" w:rsidRPr="00AC099E">
        <w:t xml:space="preserve">ated wood, these may also receive </w:t>
      </w:r>
      <w:r w:rsidR="008A5CB4" w:rsidRPr="00AC099E">
        <w:t xml:space="preserve">PCP </w:t>
      </w:r>
      <w:r w:rsidR="007D289D" w:rsidRPr="00AC099E">
        <w:t>waste</w:t>
      </w:r>
      <w:r w:rsidR="008A5CB4" w:rsidRPr="00AC099E">
        <w:t>s</w:t>
      </w:r>
      <w:r w:rsidR="0014114F" w:rsidRPr="00AC099E">
        <w:t xml:space="preserve">. Some of </w:t>
      </w:r>
      <w:r w:rsidR="008A5CB4" w:rsidRPr="00AC099E">
        <w:t xml:space="preserve">PCP </w:t>
      </w:r>
      <w:r w:rsidR="0014114F" w:rsidRPr="00AC099E">
        <w:t>waste</w:t>
      </w:r>
      <w:r w:rsidR="008A5CB4" w:rsidRPr="00AC099E">
        <w:t>s</w:t>
      </w:r>
      <w:r w:rsidR="0014114F" w:rsidRPr="00AC099E">
        <w:t xml:space="preserve">, however, may be difficult to identify as </w:t>
      </w:r>
      <w:r w:rsidR="0012488E" w:rsidRPr="00AC099E">
        <w:t>PCP-</w:t>
      </w:r>
      <w:r w:rsidR="0014114F" w:rsidRPr="00AC099E">
        <w:t xml:space="preserve">treated material. </w:t>
      </w:r>
    </w:p>
    <w:p w:rsidR="0079046F" w:rsidRPr="00AC099E" w:rsidRDefault="0079046F" w:rsidP="00140AA9">
      <w:pPr>
        <w:pStyle w:val="ListParagraph"/>
        <w:spacing w:after="120"/>
        <w:ind w:left="1411" w:firstLine="0"/>
        <w:rPr>
          <w:rFonts w:eastAsia="Times New Roman"/>
          <w:sz w:val="24"/>
          <w:szCs w:val="24"/>
          <w:lang w:eastAsia="zh-CN"/>
        </w:rPr>
      </w:pPr>
      <w:r w:rsidRPr="00AC099E">
        <w:t>Collections</w:t>
      </w:r>
      <w:r w:rsidR="002C6964" w:rsidRPr="00AC099E">
        <w:rPr>
          <w:rFonts w:eastAsia="Times New Roman"/>
          <w:lang w:eastAsia="zh-CN"/>
        </w:rPr>
        <w:t xml:space="preserve"> </w:t>
      </w:r>
      <w:r w:rsidRPr="00AC099E">
        <w:rPr>
          <w:rFonts w:eastAsia="Times New Roman"/>
          <w:lang w:eastAsia="zh-CN"/>
        </w:rPr>
        <w:t>depots</w:t>
      </w:r>
      <w:r w:rsidR="002C6964" w:rsidRPr="00AC099E">
        <w:rPr>
          <w:rFonts w:eastAsia="Times New Roman"/>
          <w:lang w:eastAsia="zh-CN"/>
        </w:rPr>
        <w:t xml:space="preserve"> </w:t>
      </w:r>
      <w:r w:rsidR="00B56D07" w:rsidRPr="00AC099E">
        <w:rPr>
          <w:rFonts w:eastAsia="Times New Roman"/>
          <w:lang w:eastAsia="zh-CN"/>
        </w:rPr>
        <w:t>should not</w:t>
      </w:r>
      <w:r w:rsidR="002C6964" w:rsidRPr="00AC099E">
        <w:rPr>
          <w:rFonts w:eastAsia="Times New Roman"/>
          <w:lang w:eastAsia="zh-CN"/>
        </w:rPr>
        <w:t xml:space="preserve"> </w:t>
      </w:r>
      <w:r w:rsidRPr="00AC099E">
        <w:rPr>
          <w:rFonts w:eastAsia="Times New Roman"/>
          <w:lang w:eastAsia="zh-CN"/>
        </w:rPr>
        <w:t>become</w:t>
      </w:r>
      <w:r w:rsidR="002C6964" w:rsidRPr="00AC099E">
        <w:rPr>
          <w:rFonts w:eastAsia="Times New Roman"/>
          <w:lang w:eastAsia="zh-CN"/>
        </w:rPr>
        <w:t xml:space="preserve"> </w:t>
      </w:r>
      <w:r w:rsidRPr="00AC099E">
        <w:rPr>
          <w:rFonts w:eastAsia="Times New Roman"/>
          <w:lang w:eastAsia="zh-CN"/>
        </w:rPr>
        <w:t>long-term</w:t>
      </w:r>
      <w:r w:rsidR="002C6964" w:rsidRPr="00AC099E">
        <w:rPr>
          <w:rFonts w:eastAsia="Times New Roman"/>
          <w:lang w:eastAsia="zh-CN"/>
        </w:rPr>
        <w:t xml:space="preserve"> </w:t>
      </w:r>
      <w:r w:rsidRPr="00AC099E">
        <w:rPr>
          <w:rFonts w:eastAsia="Times New Roman"/>
          <w:lang w:eastAsia="zh-CN"/>
        </w:rPr>
        <w:t>storage</w:t>
      </w:r>
      <w:r w:rsidR="002C6964" w:rsidRPr="00AC099E">
        <w:rPr>
          <w:rFonts w:eastAsia="Times New Roman"/>
          <w:lang w:eastAsia="zh-CN"/>
        </w:rPr>
        <w:t xml:space="preserve"> </w:t>
      </w:r>
      <w:r w:rsidRPr="00AC099E">
        <w:rPr>
          <w:rFonts w:eastAsia="Times New Roman"/>
          <w:lang w:eastAsia="zh-CN"/>
        </w:rPr>
        <w:t>facilities</w:t>
      </w:r>
      <w:r w:rsidR="002C6964" w:rsidRPr="00AC099E">
        <w:rPr>
          <w:rFonts w:eastAsia="Times New Roman"/>
          <w:lang w:eastAsia="zh-CN"/>
        </w:rPr>
        <w:t xml:space="preserve"> </w:t>
      </w:r>
      <w:r w:rsidRPr="00AC099E">
        <w:rPr>
          <w:rFonts w:eastAsia="Times New Roman"/>
          <w:lang w:eastAsia="zh-CN"/>
        </w:rPr>
        <w:t>for</w:t>
      </w:r>
      <w:r w:rsidR="002C6964" w:rsidRPr="00AC099E">
        <w:rPr>
          <w:rFonts w:eastAsia="Times New Roman"/>
          <w:lang w:eastAsia="zh-CN"/>
        </w:rPr>
        <w:t xml:space="preserve"> </w:t>
      </w:r>
      <w:r w:rsidR="008A5CB4" w:rsidRPr="00AC099E">
        <w:rPr>
          <w:rFonts w:eastAsia="Times New Roman"/>
          <w:lang w:eastAsia="zh-CN"/>
        </w:rPr>
        <w:t xml:space="preserve">PCP </w:t>
      </w:r>
      <w:r w:rsidRPr="00AC099E">
        <w:t>waste</w:t>
      </w:r>
      <w:r w:rsidR="00AB2A93" w:rsidRPr="00AC099E">
        <w:t>s</w:t>
      </w:r>
      <w:r w:rsidRPr="00AC099E">
        <w:rPr>
          <w:rFonts w:eastAsia="Times New Roman"/>
          <w:lang w:eastAsia="zh-CN"/>
        </w:rPr>
        <w:t>.</w:t>
      </w:r>
    </w:p>
    <w:p w:rsidR="00741300" w:rsidRDefault="00741300">
      <w:pPr>
        <w:tabs>
          <w:tab w:val="clear" w:pos="1247"/>
          <w:tab w:val="clear" w:pos="1814"/>
          <w:tab w:val="clear" w:pos="2381"/>
          <w:tab w:val="clear" w:pos="2948"/>
          <w:tab w:val="clear" w:pos="3515"/>
        </w:tabs>
        <w:rPr>
          <w:b/>
          <w:bCs/>
          <w:lang w:val="en-US" w:eastAsia="zh-CN"/>
        </w:rPr>
      </w:pPr>
      <w:bookmarkStart w:id="93" w:name="_Toc395642723"/>
      <w:bookmarkStart w:id="94" w:name="_Toc412228518"/>
      <w:bookmarkStart w:id="95" w:name="_Toc450124994"/>
      <w:r>
        <w:br w:type="page"/>
      </w:r>
    </w:p>
    <w:p w:rsidR="0079046F" w:rsidRPr="00AC099E" w:rsidRDefault="0079046F">
      <w:pPr>
        <w:pStyle w:val="Heading3"/>
      </w:pPr>
      <w:r w:rsidRPr="00AC099E">
        <w:lastRenderedPageBreak/>
        <w:t>3.</w:t>
      </w:r>
      <w:r w:rsidRPr="00AC099E">
        <w:tab/>
      </w:r>
      <w:r w:rsidR="00520684" w:rsidRPr="00AC099E">
        <w:t>Packaging</w:t>
      </w:r>
      <w:bookmarkEnd w:id="93"/>
      <w:bookmarkEnd w:id="94"/>
      <w:bookmarkEnd w:id="95"/>
      <w:r w:rsidR="00A477C4" w:rsidRPr="00AC099E">
        <w:t xml:space="preserve"> </w:t>
      </w:r>
    </w:p>
    <w:p w:rsidR="00CC17E1" w:rsidRPr="00AC099E" w:rsidRDefault="00FC2306" w:rsidP="00140AA9">
      <w:pPr>
        <w:pStyle w:val="ListParagraph"/>
        <w:spacing w:after="120"/>
        <w:ind w:left="1411" w:firstLine="0"/>
      </w:pPr>
      <w:r w:rsidRPr="00AC099E">
        <w:rPr>
          <w:rFonts w:eastAsia="Times New Roman"/>
          <w:lang w:eastAsia="zh-CN"/>
        </w:rPr>
        <w:t xml:space="preserve">In cases where </w:t>
      </w:r>
      <w:r w:rsidR="008A5CB4" w:rsidRPr="00AC099E">
        <w:rPr>
          <w:rFonts w:eastAsia="Times New Roman"/>
          <w:lang w:eastAsia="zh-CN"/>
        </w:rPr>
        <w:t xml:space="preserve">PCP </w:t>
      </w:r>
      <w:r w:rsidRPr="00AC099E">
        <w:rPr>
          <w:rFonts w:eastAsia="Times New Roman"/>
          <w:lang w:eastAsia="zh-CN"/>
        </w:rPr>
        <w:t>wastes are considered hazardous wastes</w:t>
      </w:r>
      <w:r w:rsidRPr="00AC099E">
        <w:t xml:space="preserve"> they should be properly packaged in accord</w:t>
      </w:r>
      <w:r w:rsidR="00CC17E1" w:rsidRPr="00AC099E">
        <w:t>a</w:t>
      </w:r>
      <w:r w:rsidRPr="00AC099E">
        <w:t xml:space="preserve">nce with the applicable provisions of national legislation. </w:t>
      </w:r>
    </w:p>
    <w:p w:rsidR="00E6344C" w:rsidRPr="00AC099E" w:rsidRDefault="00FF11E7" w:rsidP="00CC17E1">
      <w:pPr>
        <w:pStyle w:val="ListParagraph"/>
      </w:pPr>
      <w:r w:rsidRPr="00AC099E">
        <w:t>PCP w</w:t>
      </w:r>
      <w:r w:rsidR="00E6344C" w:rsidRPr="00AC099E">
        <w:t>astes should be placed into leak-proof, sealed drums</w:t>
      </w:r>
      <w:r w:rsidR="00CC17E1" w:rsidRPr="00AC099E">
        <w:t>, where appropriate after draining</w:t>
      </w:r>
      <w:r w:rsidR="00E6344C" w:rsidRPr="00AC099E">
        <w:t>.</w:t>
      </w:r>
    </w:p>
    <w:p w:rsidR="0079046F" w:rsidRPr="00AC099E" w:rsidRDefault="0079046F" w:rsidP="00EE4076">
      <w:pPr>
        <w:pStyle w:val="Heading3"/>
      </w:pPr>
      <w:bookmarkStart w:id="96" w:name="_Toc395642724"/>
      <w:bookmarkStart w:id="97" w:name="_Toc412228519"/>
      <w:bookmarkStart w:id="98" w:name="_Toc450124995"/>
      <w:r w:rsidRPr="00AC099E">
        <w:t>4.</w:t>
      </w:r>
      <w:r w:rsidRPr="00AC099E">
        <w:tab/>
      </w:r>
      <w:r w:rsidR="00A30FDF" w:rsidRPr="00AC099E">
        <w:t>Label</w:t>
      </w:r>
      <w:r w:rsidR="00D121BB" w:rsidRPr="00AC099E">
        <w:t>l</w:t>
      </w:r>
      <w:r w:rsidR="00A30FDF" w:rsidRPr="00AC099E">
        <w:t>ing</w:t>
      </w:r>
      <w:bookmarkEnd w:id="96"/>
      <w:bookmarkEnd w:id="97"/>
      <w:bookmarkEnd w:id="98"/>
    </w:p>
    <w:p w:rsidR="0079046F" w:rsidRPr="00AC099E" w:rsidRDefault="00F34E38" w:rsidP="00140AA9">
      <w:pPr>
        <w:pStyle w:val="ListParagraph"/>
        <w:spacing w:after="120"/>
        <w:ind w:left="1411" w:firstLine="0"/>
        <w:rPr>
          <w:sz w:val="24"/>
          <w:szCs w:val="24"/>
          <w:lang w:eastAsia="zh-CN"/>
        </w:rPr>
      </w:pPr>
      <w:r w:rsidRPr="00AC099E">
        <w:rPr>
          <w:rFonts w:eastAsia="Times New Roman"/>
          <w:lang w:eastAsia="zh-CN"/>
        </w:rPr>
        <w:t xml:space="preserve">In cases where </w:t>
      </w:r>
      <w:r w:rsidR="008A5CB4" w:rsidRPr="00AC099E">
        <w:rPr>
          <w:rFonts w:eastAsia="Times New Roman"/>
          <w:lang w:eastAsia="zh-CN"/>
        </w:rPr>
        <w:t xml:space="preserve">PCP </w:t>
      </w:r>
      <w:r w:rsidRPr="00AC099E">
        <w:rPr>
          <w:rFonts w:eastAsia="Times New Roman"/>
          <w:lang w:eastAsia="zh-CN"/>
        </w:rPr>
        <w:t>wastes are considered hazardous wastes,</w:t>
      </w:r>
      <w:r w:rsidRPr="00AC099E">
        <w:rPr>
          <w:lang w:eastAsia="zh-CN"/>
        </w:rPr>
        <w:t xml:space="preserve"> e</w:t>
      </w:r>
      <w:r w:rsidR="00C001CB" w:rsidRPr="00AC099E">
        <w:rPr>
          <w:lang w:eastAsia="zh-CN"/>
        </w:rPr>
        <w:t xml:space="preserve">very </w:t>
      </w:r>
      <w:r w:rsidR="0079046F" w:rsidRPr="00AC099E">
        <w:t>container</w:t>
      </w:r>
      <w:r w:rsidR="002C6964" w:rsidRPr="00AC099E">
        <w:rPr>
          <w:lang w:eastAsia="zh-CN"/>
        </w:rPr>
        <w:t xml:space="preserve"> </w:t>
      </w:r>
      <w:r w:rsidR="0079046F" w:rsidRPr="00AC099E">
        <w:rPr>
          <w:lang w:eastAsia="zh-CN"/>
        </w:rPr>
        <w:t>should</w:t>
      </w:r>
      <w:r w:rsidR="00A135E2"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clearly</w:t>
      </w:r>
      <w:r w:rsidR="002C6964" w:rsidRPr="00AC099E">
        <w:rPr>
          <w:lang w:eastAsia="zh-CN"/>
        </w:rPr>
        <w:t xml:space="preserve"> </w:t>
      </w:r>
      <w:r w:rsidR="0079046F" w:rsidRPr="00AC099E">
        <w:rPr>
          <w:lang w:eastAsia="zh-CN"/>
        </w:rPr>
        <w:t>labelled</w:t>
      </w:r>
      <w:r w:rsidR="002C6964" w:rsidRPr="00AC099E">
        <w:rPr>
          <w:lang w:eastAsia="zh-CN"/>
        </w:rPr>
        <w:t xml:space="preserve"> </w:t>
      </w:r>
      <w:r w:rsidR="0079046F" w:rsidRPr="00AC099E">
        <w:rPr>
          <w:lang w:eastAsia="zh-CN"/>
        </w:rPr>
        <w:t>with</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hazard</w:t>
      </w:r>
      <w:r w:rsidR="00A135E2" w:rsidRPr="00AC099E">
        <w:rPr>
          <w:lang w:eastAsia="zh-CN"/>
        </w:rPr>
        <w:t xml:space="preserve"> </w:t>
      </w:r>
      <w:r w:rsidR="0079046F" w:rsidRPr="00AC099E">
        <w:rPr>
          <w:lang w:eastAsia="zh-CN"/>
        </w:rPr>
        <w:t>warning</w:t>
      </w:r>
      <w:r w:rsidR="002C6964" w:rsidRPr="00AC099E">
        <w:rPr>
          <w:lang w:eastAsia="zh-CN"/>
        </w:rPr>
        <w:t xml:space="preserve"> </w:t>
      </w:r>
      <w:r w:rsidR="0079046F" w:rsidRPr="00AC099E">
        <w:rPr>
          <w:lang w:eastAsia="zh-CN"/>
        </w:rPr>
        <w:t>label</w:t>
      </w:r>
      <w:r w:rsidR="00A125CD" w:rsidRPr="00AC099E">
        <w:rPr>
          <w:lang w:eastAsia="zh-CN"/>
        </w:rPr>
        <w:t xml:space="preserve"> and a </w:t>
      </w:r>
      <w:r w:rsidR="0079046F" w:rsidRPr="00AC099E">
        <w:rPr>
          <w:lang w:eastAsia="zh-CN"/>
        </w:rPr>
        <w:t>label</w:t>
      </w:r>
      <w:r w:rsidR="002C6964" w:rsidRPr="00AC099E">
        <w:rPr>
          <w:lang w:eastAsia="zh-CN"/>
        </w:rPr>
        <w:t xml:space="preserve"> </w:t>
      </w:r>
      <w:r w:rsidR="005E11BC" w:rsidRPr="00AC099E">
        <w:rPr>
          <w:lang w:eastAsia="zh-CN"/>
        </w:rPr>
        <w:t xml:space="preserve">providing </w:t>
      </w:r>
      <w:r w:rsidR="0079046F" w:rsidRPr="00AC099E">
        <w:rPr>
          <w:lang w:eastAsia="zh-CN"/>
        </w:rPr>
        <w:t>details</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container</w:t>
      </w:r>
      <w:r w:rsidR="002C6964" w:rsidRPr="00AC099E">
        <w:rPr>
          <w:lang w:eastAsia="zh-CN"/>
        </w:rPr>
        <w:t xml:space="preserve"> </w:t>
      </w:r>
      <w:r w:rsidR="0079046F" w:rsidRPr="00AC099E">
        <w:rPr>
          <w:lang w:eastAsia="zh-CN"/>
        </w:rPr>
        <w:t>and</w:t>
      </w:r>
      <w:r w:rsidR="002C6964" w:rsidRPr="00AC099E">
        <w:rPr>
          <w:lang w:eastAsia="zh-CN"/>
        </w:rPr>
        <w:t xml:space="preserve"> </w:t>
      </w:r>
      <w:r w:rsidR="00A135E2" w:rsidRPr="00AC099E">
        <w:rPr>
          <w:lang w:eastAsia="zh-CN"/>
        </w:rPr>
        <w:t xml:space="preserve">a unique </w:t>
      </w:r>
      <w:r w:rsidR="0079046F" w:rsidRPr="00AC099E">
        <w:rPr>
          <w:lang w:eastAsia="zh-CN"/>
        </w:rPr>
        <w:t>serial</w:t>
      </w:r>
      <w:r w:rsidR="002C6964" w:rsidRPr="00AC099E">
        <w:rPr>
          <w:lang w:eastAsia="zh-CN"/>
        </w:rPr>
        <w:t xml:space="preserve"> </w:t>
      </w:r>
      <w:r w:rsidR="00B56D07" w:rsidRPr="00AC099E">
        <w:rPr>
          <w:lang w:eastAsia="zh-CN"/>
        </w:rPr>
        <w:t xml:space="preserve">number. </w:t>
      </w:r>
      <w:r w:rsidR="00A135E2" w:rsidRPr="00AC099E">
        <w:rPr>
          <w:lang w:eastAsia="zh-CN"/>
        </w:rPr>
        <w:t xml:space="preserve">Such </w:t>
      </w:r>
      <w:r w:rsidR="0079046F" w:rsidRPr="00AC099E">
        <w:rPr>
          <w:lang w:eastAsia="zh-CN"/>
        </w:rPr>
        <w:t>details</w:t>
      </w:r>
      <w:r w:rsidR="002C6964" w:rsidRPr="00AC099E">
        <w:rPr>
          <w:lang w:eastAsia="zh-CN"/>
        </w:rPr>
        <w:t xml:space="preserve"> </w:t>
      </w:r>
      <w:r w:rsidR="0079046F" w:rsidRPr="00AC099E">
        <w:t>should</w:t>
      </w:r>
      <w:r w:rsidR="002C6964" w:rsidRPr="00AC099E">
        <w:rPr>
          <w:lang w:eastAsia="zh-CN"/>
        </w:rPr>
        <w:t xml:space="preserve"> </w:t>
      </w:r>
      <w:r w:rsidR="0079046F" w:rsidRPr="00AC099E">
        <w:rPr>
          <w:lang w:eastAsia="zh-CN"/>
        </w:rPr>
        <w:t>include</w:t>
      </w:r>
      <w:r w:rsidR="002C6964" w:rsidRPr="00AC099E">
        <w:rPr>
          <w:lang w:eastAsia="zh-CN"/>
        </w:rPr>
        <w:t xml:space="preserve"> </w:t>
      </w:r>
      <w:r w:rsidR="00C001CB" w:rsidRPr="00AC099E">
        <w:rPr>
          <w:lang w:eastAsia="zh-CN"/>
        </w:rPr>
        <w:t xml:space="preserve">container </w:t>
      </w:r>
      <w:r w:rsidR="0079046F" w:rsidRPr="00AC099E">
        <w:rPr>
          <w:lang w:eastAsia="zh-CN"/>
        </w:rPr>
        <w:t>contents</w:t>
      </w:r>
      <w:r w:rsidR="002C6964" w:rsidRPr="00AC099E">
        <w:rPr>
          <w:lang w:eastAsia="zh-CN"/>
        </w:rPr>
        <w:t xml:space="preserve"> </w:t>
      </w:r>
      <w:r w:rsidR="0079046F" w:rsidRPr="00AC099E">
        <w:rPr>
          <w:lang w:eastAsia="zh-CN"/>
        </w:rPr>
        <w:t>(</w:t>
      </w:r>
      <w:r w:rsidR="00C001CB" w:rsidRPr="00AC099E">
        <w:rPr>
          <w:lang w:eastAsia="zh-CN"/>
        </w:rPr>
        <w:t xml:space="preserve">e.g., </w:t>
      </w:r>
      <w:r w:rsidR="0079046F" w:rsidRPr="00AC099E">
        <w:rPr>
          <w:lang w:eastAsia="zh-CN"/>
        </w:rPr>
        <w:t>exact</w:t>
      </w:r>
      <w:r w:rsidR="002C6964" w:rsidRPr="00AC099E">
        <w:rPr>
          <w:lang w:eastAsia="zh-CN"/>
        </w:rPr>
        <w:t xml:space="preserve"> </w:t>
      </w:r>
      <w:r w:rsidR="0079046F" w:rsidRPr="00AC099E">
        <w:rPr>
          <w:lang w:eastAsia="zh-CN"/>
        </w:rPr>
        <w:t>counts</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equipment</w:t>
      </w:r>
      <w:r w:rsidR="00A125CD" w:rsidRPr="00AC099E">
        <w:rPr>
          <w:lang w:eastAsia="zh-CN"/>
        </w:rPr>
        <w:t>,</w:t>
      </w:r>
      <w:r w:rsidR="002C6964" w:rsidRPr="00AC099E">
        <w:rPr>
          <w:lang w:eastAsia="zh-CN"/>
        </w:rPr>
        <w:t xml:space="preserve"> </w:t>
      </w:r>
      <w:r w:rsidR="0079046F" w:rsidRPr="00AC099E">
        <w:rPr>
          <w:lang w:eastAsia="zh-CN"/>
        </w:rPr>
        <w:t>volume</w:t>
      </w:r>
      <w:r w:rsidR="00A125CD" w:rsidRPr="00AC099E">
        <w:rPr>
          <w:lang w:eastAsia="zh-CN"/>
        </w:rPr>
        <w:t>,</w:t>
      </w:r>
      <w:r w:rsidR="002C6964" w:rsidRPr="00AC099E">
        <w:rPr>
          <w:lang w:eastAsia="zh-CN"/>
        </w:rPr>
        <w:t xml:space="preserve"> </w:t>
      </w:r>
      <w:r w:rsidR="0079046F" w:rsidRPr="00AC099E">
        <w:rPr>
          <w:lang w:eastAsia="zh-CN"/>
        </w:rPr>
        <w:t>weight,</w:t>
      </w:r>
      <w:r w:rsidR="002C6964" w:rsidRPr="00AC099E">
        <w:rPr>
          <w:lang w:eastAsia="zh-CN"/>
        </w:rPr>
        <w:t xml:space="preserve"> </w:t>
      </w:r>
      <w:r w:rsidR="0079046F" w:rsidRPr="00AC099E">
        <w:rPr>
          <w:lang w:eastAsia="zh-CN"/>
        </w:rPr>
        <w:t>type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waste</w:t>
      </w:r>
      <w:r w:rsidR="00F8002A" w:rsidRPr="00AC099E">
        <w:rPr>
          <w:lang w:eastAsia="zh-CN"/>
        </w:rPr>
        <w:t xml:space="preserve"> carried</w:t>
      </w:r>
      <w:r w:rsidR="00462EBD" w:rsidRPr="00AC099E">
        <w:rPr>
          <w:lang w:eastAsia="zh-CN"/>
        </w:rPr>
        <w:t>)</w:t>
      </w:r>
      <w:r w:rsidR="0079046F" w:rsidRPr="00AC099E">
        <w:rPr>
          <w:lang w:eastAsia="zh-CN"/>
        </w:rPr>
        <w:t>,</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name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site</w:t>
      </w:r>
      <w:r w:rsidR="002C6964" w:rsidRPr="00AC099E">
        <w:rPr>
          <w:lang w:eastAsia="zh-CN"/>
        </w:rPr>
        <w:t xml:space="preserve"> </w:t>
      </w:r>
      <w:r w:rsidR="0079046F" w:rsidRPr="00AC099E">
        <w:rPr>
          <w:lang w:eastAsia="zh-CN"/>
        </w:rPr>
        <w:t>from</w:t>
      </w:r>
      <w:r w:rsidR="002C6964" w:rsidRPr="00AC099E">
        <w:rPr>
          <w:lang w:eastAsia="zh-CN"/>
        </w:rPr>
        <w:t xml:space="preserve"> </w:t>
      </w:r>
      <w:r w:rsidR="0079046F" w:rsidRPr="00AC099E">
        <w:rPr>
          <w:lang w:eastAsia="zh-CN"/>
        </w:rPr>
        <w:t>which</w:t>
      </w:r>
      <w:r w:rsidR="002C6964" w:rsidRPr="00AC099E">
        <w:rPr>
          <w:lang w:eastAsia="zh-CN"/>
        </w:rPr>
        <w:t xml:space="preserve"> </w:t>
      </w:r>
      <w:r w:rsidR="00462EBD" w:rsidRPr="00AC099E">
        <w:rPr>
          <w:lang w:eastAsia="zh-CN"/>
        </w:rPr>
        <w:t xml:space="preserve">the waste </w:t>
      </w:r>
      <w:r w:rsidR="0079046F" w:rsidRPr="00AC099E">
        <w:rPr>
          <w:lang w:eastAsia="zh-CN"/>
        </w:rPr>
        <w:t>originated</w:t>
      </w:r>
      <w:r w:rsidR="002C6964" w:rsidRPr="00AC099E">
        <w:rPr>
          <w:lang w:eastAsia="zh-CN"/>
        </w:rPr>
        <w:t xml:space="preserve"> </w:t>
      </w:r>
      <w:r w:rsidR="0079046F" w:rsidRPr="00AC099E">
        <w:rPr>
          <w:lang w:eastAsia="zh-CN"/>
        </w:rPr>
        <w:t>so</w:t>
      </w:r>
      <w:r w:rsidR="002C6964" w:rsidRPr="00AC099E">
        <w:rPr>
          <w:lang w:eastAsia="zh-CN"/>
        </w:rPr>
        <w:t xml:space="preserve"> </w:t>
      </w:r>
      <w:r w:rsidR="0079046F" w:rsidRPr="00AC099E">
        <w:rPr>
          <w:lang w:eastAsia="zh-CN"/>
        </w:rPr>
        <w:t>as</w:t>
      </w:r>
      <w:r w:rsidR="002C6964" w:rsidRPr="00AC099E">
        <w:rPr>
          <w:lang w:eastAsia="zh-CN"/>
        </w:rPr>
        <w:t xml:space="preserve"> </w:t>
      </w:r>
      <w:r w:rsidR="0079046F" w:rsidRPr="00AC099E">
        <w:rPr>
          <w:lang w:eastAsia="zh-CN"/>
        </w:rPr>
        <w:t>to</w:t>
      </w:r>
      <w:r w:rsidR="002C6964" w:rsidRPr="00AC099E">
        <w:rPr>
          <w:lang w:eastAsia="zh-CN"/>
        </w:rPr>
        <w:t xml:space="preserve"> </w:t>
      </w:r>
      <w:r w:rsidR="0079046F" w:rsidRPr="00AC099E">
        <w:rPr>
          <w:lang w:eastAsia="zh-CN"/>
        </w:rPr>
        <w:t>allow</w:t>
      </w:r>
      <w:r w:rsidR="002C6964" w:rsidRPr="00AC099E">
        <w:rPr>
          <w:lang w:eastAsia="zh-CN"/>
        </w:rPr>
        <w:t xml:space="preserve"> </w:t>
      </w:r>
      <w:r w:rsidR="00462EBD" w:rsidRPr="00AC099E">
        <w:rPr>
          <w:lang w:eastAsia="zh-CN"/>
        </w:rPr>
        <w:t xml:space="preserve">its </w:t>
      </w:r>
      <w:r w:rsidR="0079046F" w:rsidRPr="00AC099E">
        <w:rPr>
          <w:lang w:eastAsia="zh-CN"/>
        </w:rPr>
        <w:t>traceability,</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date</w:t>
      </w:r>
      <w:r w:rsidR="002C6964" w:rsidRPr="00AC099E">
        <w:rPr>
          <w:lang w:eastAsia="zh-CN"/>
        </w:rPr>
        <w:t xml:space="preserve"> </w:t>
      </w:r>
      <w:r w:rsidR="0079046F" w:rsidRPr="00AC099E">
        <w:rPr>
          <w:lang w:eastAsia="zh-CN"/>
        </w:rPr>
        <w:t>of</w:t>
      </w:r>
      <w:r w:rsidR="002C6964" w:rsidRPr="00AC099E">
        <w:rPr>
          <w:lang w:eastAsia="zh-CN"/>
        </w:rPr>
        <w:t xml:space="preserve"> </w:t>
      </w:r>
      <w:r w:rsidR="00A125CD" w:rsidRPr="00AC099E">
        <w:rPr>
          <w:lang w:eastAsia="zh-CN"/>
        </w:rPr>
        <w:t xml:space="preserve">any </w:t>
      </w:r>
      <w:r w:rsidR="0079046F" w:rsidRPr="00AC099E">
        <w:rPr>
          <w:lang w:eastAsia="zh-CN"/>
        </w:rPr>
        <w:t>repackaging</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name</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telephone</w:t>
      </w:r>
      <w:r w:rsidR="002C6964" w:rsidRPr="00AC099E">
        <w:rPr>
          <w:lang w:eastAsia="zh-CN"/>
        </w:rPr>
        <w:t xml:space="preserve"> </w:t>
      </w:r>
      <w:r w:rsidR="0079046F" w:rsidRPr="00AC099E">
        <w:rPr>
          <w:lang w:eastAsia="zh-CN"/>
        </w:rPr>
        <w:t>number</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person</w:t>
      </w:r>
      <w:r w:rsidR="002C6964" w:rsidRPr="00AC099E">
        <w:rPr>
          <w:lang w:eastAsia="zh-CN"/>
        </w:rPr>
        <w:t xml:space="preserve"> </w:t>
      </w:r>
      <w:r w:rsidR="00462EBD" w:rsidRPr="00AC099E">
        <w:rPr>
          <w:lang w:eastAsia="zh-CN"/>
        </w:rPr>
        <w:t xml:space="preserve">responsible for </w:t>
      </w:r>
      <w:r w:rsidR="0079046F" w:rsidRPr="00AC099E">
        <w:rPr>
          <w:lang w:eastAsia="zh-CN"/>
        </w:rPr>
        <w:t>the</w:t>
      </w:r>
      <w:r w:rsidR="002C6964" w:rsidRPr="00AC099E">
        <w:rPr>
          <w:lang w:eastAsia="zh-CN"/>
        </w:rPr>
        <w:t xml:space="preserve"> </w:t>
      </w:r>
      <w:r w:rsidR="0079046F" w:rsidRPr="00AC099E">
        <w:rPr>
          <w:lang w:eastAsia="zh-CN"/>
        </w:rPr>
        <w:t>repackaging</w:t>
      </w:r>
      <w:r w:rsidR="002C6964" w:rsidRPr="00AC099E">
        <w:rPr>
          <w:lang w:eastAsia="zh-CN"/>
        </w:rPr>
        <w:t xml:space="preserve"> </w:t>
      </w:r>
      <w:r w:rsidR="0079046F" w:rsidRPr="00AC099E">
        <w:rPr>
          <w:lang w:eastAsia="zh-CN"/>
        </w:rPr>
        <w:t>operation.</w:t>
      </w:r>
      <w:r w:rsidR="00337D41" w:rsidRPr="00AC099E">
        <w:rPr>
          <w:lang w:eastAsia="zh-CN"/>
        </w:rPr>
        <w:t xml:space="preserve"> </w:t>
      </w:r>
    </w:p>
    <w:p w:rsidR="0012488E" w:rsidRPr="00AC099E" w:rsidRDefault="0012488E" w:rsidP="00140AA9">
      <w:pPr>
        <w:pStyle w:val="ListParagraph"/>
        <w:spacing w:after="120"/>
        <w:ind w:left="1411" w:firstLine="0"/>
      </w:pPr>
      <w:r w:rsidRPr="00AC099E">
        <w:rPr>
          <w:lang w:eastAsia="zh-CN"/>
        </w:rPr>
        <w:t xml:space="preserve">Each Party that has registered for the exemption pursuant to Article 4 </w:t>
      </w:r>
      <w:r w:rsidR="00F341B9" w:rsidRPr="00AC099E">
        <w:rPr>
          <w:lang w:eastAsia="zh-CN"/>
        </w:rPr>
        <w:t xml:space="preserve">of the Stockholm Convention </w:t>
      </w:r>
      <w:r w:rsidRPr="00AC099E">
        <w:rPr>
          <w:lang w:eastAsia="zh-CN"/>
        </w:rPr>
        <w:t xml:space="preserve">for the production and use of </w:t>
      </w:r>
      <w:r w:rsidR="001E6AA3" w:rsidRPr="00AC099E">
        <w:rPr>
          <w:lang w:eastAsia="zh-CN"/>
        </w:rPr>
        <w:t>PCP</w:t>
      </w:r>
      <w:r w:rsidRPr="00AC099E">
        <w:rPr>
          <w:lang w:eastAsia="zh-CN"/>
        </w:rPr>
        <w:t xml:space="preserve"> for utility poles and cross-arms shall take the necessary measures to ensure that utility poles and cross-arms containing </w:t>
      </w:r>
      <w:r w:rsidR="001E6AA3" w:rsidRPr="00AC099E">
        <w:rPr>
          <w:lang w:eastAsia="zh-CN"/>
        </w:rPr>
        <w:t>PCP</w:t>
      </w:r>
      <w:r w:rsidRPr="00AC099E">
        <w:rPr>
          <w:lang w:eastAsia="zh-CN"/>
        </w:rPr>
        <w:t xml:space="preserve"> can be easily identified by labelling or other means throughout their life cycles. </w:t>
      </w:r>
    </w:p>
    <w:p w:rsidR="0079046F" w:rsidRPr="00AC099E" w:rsidRDefault="0079046F" w:rsidP="00EE4076">
      <w:pPr>
        <w:pStyle w:val="Heading3"/>
      </w:pPr>
      <w:bookmarkStart w:id="99" w:name="_Toc395642725"/>
      <w:bookmarkStart w:id="100" w:name="_Toc412228520"/>
      <w:bookmarkStart w:id="101" w:name="_Toc450124996"/>
      <w:r w:rsidRPr="00AC099E">
        <w:t>5.</w:t>
      </w:r>
      <w:r w:rsidRPr="00AC099E">
        <w:tab/>
        <w:t>Transportation</w:t>
      </w:r>
      <w:bookmarkEnd w:id="99"/>
      <w:bookmarkEnd w:id="100"/>
      <w:bookmarkEnd w:id="101"/>
    </w:p>
    <w:p w:rsidR="00F34E38" w:rsidRPr="00AC099E" w:rsidRDefault="00FC2306" w:rsidP="00140AA9">
      <w:pPr>
        <w:pStyle w:val="ListParagraph"/>
        <w:spacing w:after="120"/>
        <w:ind w:left="1411" w:firstLine="0"/>
        <w:rPr>
          <w:rFonts w:eastAsia="Times New Roman"/>
          <w:sz w:val="24"/>
          <w:szCs w:val="24"/>
          <w:lang w:eastAsia="zh-CN"/>
        </w:rPr>
      </w:pPr>
      <w:r w:rsidRPr="00AC099E">
        <w:rPr>
          <w:rFonts w:eastAsia="Times New Roman"/>
          <w:lang w:eastAsia="zh-CN"/>
        </w:rPr>
        <w:t xml:space="preserve">In cases where </w:t>
      </w:r>
      <w:r w:rsidR="008A5CB4" w:rsidRPr="00AC099E">
        <w:rPr>
          <w:rFonts w:eastAsia="Times New Roman"/>
          <w:lang w:eastAsia="zh-CN"/>
        </w:rPr>
        <w:t xml:space="preserve">PCP </w:t>
      </w:r>
      <w:r w:rsidRPr="00AC099E">
        <w:rPr>
          <w:rFonts w:eastAsia="Times New Roman"/>
          <w:lang w:eastAsia="zh-CN"/>
        </w:rPr>
        <w:t xml:space="preserve">wastes are considered hazardous wastes, they should be transported in accordance with applicable provisions of national legislation. </w:t>
      </w:r>
    </w:p>
    <w:p w:rsidR="0079046F" w:rsidRPr="00AC099E" w:rsidRDefault="0079046F" w:rsidP="00EE4076">
      <w:pPr>
        <w:pStyle w:val="Heading3"/>
      </w:pPr>
      <w:bookmarkStart w:id="102" w:name="_Toc395642726"/>
      <w:bookmarkStart w:id="103" w:name="_Toc412228521"/>
      <w:bookmarkStart w:id="104" w:name="_Toc450124997"/>
      <w:r w:rsidRPr="00AC099E">
        <w:t>6.</w:t>
      </w:r>
      <w:r w:rsidRPr="00AC099E">
        <w:tab/>
        <w:t>Storage</w:t>
      </w:r>
      <w:bookmarkEnd w:id="102"/>
      <w:bookmarkEnd w:id="103"/>
      <w:bookmarkEnd w:id="104"/>
    </w:p>
    <w:p w:rsidR="0079046F" w:rsidRPr="00AC099E" w:rsidRDefault="008A5CB4" w:rsidP="00140AA9">
      <w:pPr>
        <w:pStyle w:val="ListParagraph"/>
        <w:spacing w:after="120"/>
        <w:ind w:left="1411" w:firstLine="0"/>
        <w:rPr>
          <w:sz w:val="24"/>
          <w:szCs w:val="24"/>
          <w:lang w:eastAsia="zh-CN"/>
        </w:rPr>
      </w:pPr>
      <w:r w:rsidRPr="00AC099E">
        <w:t>PCP w</w:t>
      </w:r>
      <w:r w:rsidR="002364E8" w:rsidRPr="00AC099E">
        <w:t>astes</w:t>
      </w:r>
      <w:r w:rsidR="002364E8"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stored</w:t>
      </w:r>
      <w:r w:rsidR="002C6964" w:rsidRPr="00AC099E">
        <w:rPr>
          <w:lang w:eastAsia="zh-CN"/>
        </w:rPr>
        <w:t xml:space="preserve"> </w:t>
      </w:r>
      <w:r w:rsidR="0079046F" w:rsidRPr="00AC099E">
        <w:rPr>
          <w:lang w:eastAsia="zh-CN"/>
        </w:rPr>
        <w:t>in</w:t>
      </w:r>
      <w:r w:rsidR="002C6964" w:rsidRPr="00AC099E">
        <w:rPr>
          <w:lang w:eastAsia="zh-CN"/>
        </w:rPr>
        <w:t xml:space="preserve"> </w:t>
      </w:r>
      <w:r w:rsidR="0079046F" w:rsidRPr="00AC099E">
        <w:rPr>
          <w:lang w:eastAsia="zh-CN"/>
        </w:rPr>
        <w:t>designated</w:t>
      </w:r>
      <w:r w:rsidR="002C6964" w:rsidRPr="00AC099E">
        <w:rPr>
          <w:lang w:eastAsia="zh-CN"/>
        </w:rPr>
        <w:t xml:space="preserve"> </w:t>
      </w:r>
      <w:r w:rsidR="0079046F" w:rsidRPr="00AC099E">
        <w:rPr>
          <w:lang w:eastAsia="zh-CN"/>
        </w:rPr>
        <w:t>sites</w:t>
      </w:r>
      <w:r w:rsidR="001F01F7" w:rsidRPr="00AC099E">
        <w:rPr>
          <w:lang w:eastAsia="zh-CN"/>
        </w:rPr>
        <w:t xml:space="preserve"> and </w:t>
      </w:r>
      <w:r w:rsidR="0079046F" w:rsidRPr="00AC099E">
        <w:rPr>
          <w:lang w:eastAsia="zh-CN"/>
        </w:rPr>
        <w:t>appropriate</w:t>
      </w:r>
      <w:r w:rsidR="002C6964" w:rsidRPr="00AC099E">
        <w:rPr>
          <w:lang w:eastAsia="zh-CN"/>
        </w:rPr>
        <w:t xml:space="preserve"> </w:t>
      </w:r>
      <w:r w:rsidR="0079046F" w:rsidRPr="00AC099E">
        <w:rPr>
          <w:lang w:eastAsia="zh-CN"/>
        </w:rPr>
        <w:t>measures</w:t>
      </w:r>
      <w:r w:rsidR="002C6964" w:rsidRPr="00AC099E">
        <w:rPr>
          <w:lang w:eastAsia="zh-CN"/>
        </w:rPr>
        <w:t xml:space="preserve"> </w:t>
      </w:r>
      <w:r w:rsidR="001F01F7" w:rsidRPr="00AC099E">
        <w:rPr>
          <w:lang w:eastAsia="zh-CN"/>
        </w:rPr>
        <w:t xml:space="preserve">should be </w:t>
      </w:r>
      <w:r w:rsidR="0079046F" w:rsidRPr="00AC099E">
        <w:rPr>
          <w:lang w:eastAsia="zh-CN"/>
        </w:rPr>
        <w:t>taken</w:t>
      </w:r>
      <w:r w:rsidR="002C6964" w:rsidRPr="00AC099E">
        <w:rPr>
          <w:lang w:eastAsia="zh-CN"/>
        </w:rPr>
        <w:t xml:space="preserve"> </w:t>
      </w:r>
      <w:r w:rsidR="0079046F" w:rsidRPr="00AC099E">
        <w:rPr>
          <w:lang w:eastAsia="zh-CN"/>
        </w:rPr>
        <w:t>to</w:t>
      </w:r>
      <w:r w:rsidR="002C6964" w:rsidRPr="00AC099E">
        <w:rPr>
          <w:lang w:eastAsia="zh-CN"/>
        </w:rPr>
        <w:t xml:space="preserve"> </w:t>
      </w:r>
      <w:r w:rsidR="0079046F" w:rsidRPr="00AC099E">
        <w:rPr>
          <w:lang w:eastAsia="zh-CN"/>
        </w:rPr>
        <w:t>prevent</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scatter</w:t>
      </w:r>
      <w:r w:rsidR="008453AE" w:rsidRPr="00AC099E">
        <w:rPr>
          <w:lang w:eastAsia="zh-CN"/>
        </w:rPr>
        <w:t>ing</w:t>
      </w:r>
      <w:r w:rsidR="0079046F" w:rsidRPr="00AC099E">
        <w:rPr>
          <w:lang w:eastAsia="zh-CN"/>
        </w:rPr>
        <w:t>,</w:t>
      </w:r>
      <w:r w:rsidR="002C6964" w:rsidRPr="00AC099E">
        <w:rPr>
          <w:lang w:eastAsia="zh-CN"/>
        </w:rPr>
        <w:t xml:space="preserve"> </w:t>
      </w:r>
      <w:r w:rsidR="002364E8" w:rsidRPr="00AC099E">
        <w:rPr>
          <w:rFonts w:hint="eastAsia"/>
          <w:lang w:eastAsia="zh-CN"/>
        </w:rPr>
        <w:t>release</w:t>
      </w:r>
      <w:r w:rsidR="008453AE" w:rsidRPr="00AC099E">
        <w:rPr>
          <w:lang w:eastAsia="zh-CN"/>
        </w:rPr>
        <w:t xml:space="preserve"> and </w:t>
      </w:r>
      <w:r w:rsidR="0079046F" w:rsidRPr="00AC099E">
        <w:rPr>
          <w:lang w:eastAsia="zh-CN"/>
        </w:rPr>
        <w:t>underground</w:t>
      </w:r>
      <w:r w:rsidR="002C6964" w:rsidRPr="00AC099E">
        <w:rPr>
          <w:lang w:eastAsia="zh-CN"/>
        </w:rPr>
        <w:t xml:space="preserve"> </w:t>
      </w:r>
      <w:r w:rsidR="0079046F" w:rsidRPr="00AC099E">
        <w:rPr>
          <w:lang w:eastAsia="zh-CN"/>
        </w:rPr>
        <w:t>seepage</w:t>
      </w:r>
      <w:r w:rsidR="002C6964" w:rsidRPr="00AC099E">
        <w:rPr>
          <w:lang w:eastAsia="zh-CN"/>
        </w:rPr>
        <w:t xml:space="preserve"> </w:t>
      </w:r>
      <w:r w:rsidR="008453AE" w:rsidRPr="00AC099E">
        <w:rPr>
          <w:lang w:eastAsia="zh-CN"/>
        </w:rPr>
        <w:t xml:space="preserve">of </w:t>
      </w:r>
      <w:r w:rsidR="001E6AA3" w:rsidRPr="00AC099E">
        <w:t>PCP</w:t>
      </w:r>
      <w:r w:rsidR="00737B1C" w:rsidRPr="00AC099E">
        <w:t>, its salts and esters</w:t>
      </w:r>
      <w:r w:rsidR="00E8408C" w:rsidRPr="00AC099E">
        <w:rPr>
          <w:lang w:eastAsia="zh-CN"/>
        </w:rPr>
        <w:t xml:space="preserve">, </w:t>
      </w:r>
      <w:r w:rsidR="00815721" w:rsidRPr="00AC099E">
        <w:rPr>
          <w:lang w:eastAsia="zh-CN"/>
        </w:rPr>
        <w:t xml:space="preserve">and to </w:t>
      </w:r>
      <w:r w:rsidR="000C6228" w:rsidRPr="00AC099E">
        <w:rPr>
          <w:lang w:eastAsia="zh-CN"/>
        </w:rPr>
        <w:t xml:space="preserve">control </w:t>
      </w:r>
      <w:r w:rsidR="008453AE" w:rsidRPr="00AC099E">
        <w:rPr>
          <w:lang w:eastAsia="zh-CN"/>
        </w:rPr>
        <w:t xml:space="preserve">the </w:t>
      </w:r>
      <w:r w:rsidR="0079046F" w:rsidRPr="00AC099E">
        <w:rPr>
          <w:lang w:eastAsia="zh-CN"/>
        </w:rPr>
        <w:t>spread</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odors.</w:t>
      </w:r>
      <w:r w:rsidR="002C6964" w:rsidRPr="00AC099E">
        <w:rPr>
          <w:lang w:eastAsia="zh-CN"/>
        </w:rPr>
        <w:t xml:space="preserve"> </w:t>
      </w:r>
    </w:p>
    <w:p w:rsidR="0079046F" w:rsidRPr="00AC099E" w:rsidRDefault="0079046F" w:rsidP="00140AA9">
      <w:pPr>
        <w:pStyle w:val="ListParagraph"/>
        <w:spacing w:after="120"/>
        <w:ind w:left="1411" w:firstLine="0"/>
        <w:rPr>
          <w:sz w:val="24"/>
          <w:szCs w:val="24"/>
          <w:lang w:eastAsia="zh-CN"/>
        </w:rPr>
      </w:pPr>
      <w:r w:rsidRPr="00AC099E">
        <w:rPr>
          <w:lang w:eastAsia="zh-CN"/>
        </w:rPr>
        <w:t>Appropriate</w:t>
      </w:r>
      <w:r w:rsidR="002C6964" w:rsidRPr="00AC099E">
        <w:rPr>
          <w:lang w:eastAsia="zh-CN"/>
        </w:rPr>
        <w:t xml:space="preserve"> </w:t>
      </w:r>
      <w:r w:rsidRPr="00AC099E">
        <w:rPr>
          <w:lang w:eastAsia="zh-CN"/>
        </w:rPr>
        <w:t>measures,</w:t>
      </w:r>
      <w:r w:rsidR="002C6964" w:rsidRPr="00AC099E">
        <w:rPr>
          <w:lang w:eastAsia="zh-CN"/>
        </w:rPr>
        <w:t xml:space="preserve"> </w:t>
      </w:r>
      <w:r w:rsidRPr="00AC099E">
        <w:rPr>
          <w:lang w:eastAsia="zh-CN"/>
        </w:rPr>
        <w:t>such</w:t>
      </w:r>
      <w:r w:rsidR="002C6964" w:rsidRPr="00AC099E">
        <w:rPr>
          <w:lang w:eastAsia="zh-CN"/>
        </w:rPr>
        <w:t xml:space="preserve"> </w:t>
      </w:r>
      <w:r w:rsidRPr="00AC099E">
        <w:rPr>
          <w:lang w:eastAsia="zh-CN"/>
        </w:rPr>
        <w:t>as</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installation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partitions,</w:t>
      </w:r>
      <w:r w:rsidR="002C6964" w:rsidRPr="00AC099E">
        <w:rPr>
          <w:lang w:eastAsia="zh-CN"/>
        </w:rPr>
        <w:t xml:space="preserve">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taken</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avoid</w:t>
      </w:r>
      <w:r w:rsidR="002C6964" w:rsidRPr="00AC099E">
        <w:rPr>
          <w:lang w:eastAsia="zh-CN"/>
        </w:rPr>
        <w:t xml:space="preserve"> </w:t>
      </w:r>
      <w:r w:rsidRPr="00AC099E">
        <w:t>contamination</w:t>
      </w:r>
      <w:r w:rsidR="002C6964" w:rsidRPr="00AC099E">
        <w:rPr>
          <w:lang w:eastAsia="zh-CN"/>
        </w:rPr>
        <w:t xml:space="preserve"> </w:t>
      </w:r>
      <w:r w:rsidRPr="00AC099E">
        <w:rPr>
          <w:lang w:eastAsia="zh-CN"/>
        </w:rPr>
        <w:t>of</w:t>
      </w:r>
      <w:r w:rsidR="002C6964" w:rsidRPr="00AC099E">
        <w:rPr>
          <w:lang w:eastAsia="zh-CN"/>
        </w:rPr>
        <w:t xml:space="preserve"> </w:t>
      </w:r>
      <w:r w:rsidR="007B3A25" w:rsidRPr="00AC099E">
        <w:t>other materials and wastes</w:t>
      </w:r>
      <w:r w:rsidR="007B3A25" w:rsidRPr="00AC099E">
        <w:rPr>
          <w:lang w:eastAsia="zh-CN"/>
        </w:rPr>
        <w:t xml:space="preserve"> with </w:t>
      </w:r>
      <w:r w:rsidR="001E6AA3" w:rsidRPr="00AC099E">
        <w:t>PCP</w:t>
      </w:r>
      <w:r w:rsidR="00737B1C" w:rsidRPr="00AC099E">
        <w:t>, its salts and esters</w:t>
      </w:r>
      <w:r w:rsidRPr="00AC099E">
        <w:rPr>
          <w:lang w:eastAsia="zh-CN"/>
        </w:rPr>
        <w:t>.</w:t>
      </w:r>
      <w:r w:rsidR="008453AE" w:rsidRPr="00AC099E">
        <w:rPr>
          <w:lang w:eastAsia="zh-CN"/>
        </w:rPr>
        <w:t xml:space="preserve"> </w:t>
      </w:r>
    </w:p>
    <w:p w:rsidR="0079046F" w:rsidRPr="00AC099E" w:rsidRDefault="00C94E3D" w:rsidP="00140AA9">
      <w:pPr>
        <w:pStyle w:val="ListParagraph"/>
        <w:spacing w:after="120"/>
        <w:ind w:left="1411" w:firstLine="0"/>
        <w:rPr>
          <w:sz w:val="24"/>
          <w:szCs w:val="24"/>
          <w:lang w:eastAsia="zh-CN"/>
        </w:rPr>
      </w:pPr>
      <w:r w:rsidRPr="00AC099E">
        <w:rPr>
          <w:lang w:eastAsia="zh-CN"/>
        </w:rPr>
        <w:t>S</w:t>
      </w:r>
      <w:r w:rsidR="00B56D07" w:rsidRPr="00AC099E">
        <w:rPr>
          <w:lang w:eastAsia="zh-CN"/>
        </w:rPr>
        <w:t>torage</w:t>
      </w:r>
      <w:r w:rsidR="002C6964" w:rsidRPr="00AC099E">
        <w:rPr>
          <w:lang w:eastAsia="zh-CN"/>
        </w:rPr>
        <w:t xml:space="preserve"> </w:t>
      </w:r>
      <w:r w:rsidR="0079046F" w:rsidRPr="00AC099E">
        <w:rPr>
          <w:lang w:eastAsia="zh-CN"/>
        </w:rPr>
        <w:t>area</w:t>
      </w:r>
      <w:r w:rsidRPr="00AC099E">
        <w:rPr>
          <w:lang w:eastAsia="zh-CN"/>
        </w:rPr>
        <w:t>s</w:t>
      </w:r>
      <w:r w:rsidR="002C6964" w:rsidRPr="00AC099E">
        <w:rPr>
          <w:lang w:eastAsia="zh-CN"/>
        </w:rPr>
        <w:t xml:space="preserve"> </w:t>
      </w:r>
      <w:r w:rsidR="0079046F" w:rsidRPr="00AC099E">
        <w:rPr>
          <w:lang w:eastAsia="zh-CN"/>
        </w:rPr>
        <w:t>for</w:t>
      </w:r>
      <w:r w:rsidR="002C6964" w:rsidRPr="00AC099E">
        <w:rPr>
          <w:lang w:eastAsia="zh-CN"/>
        </w:rPr>
        <w:t xml:space="preserve"> </w:t>
      </w:r>
      <w:r w:rsidR="008A5CB4" w:rsidRPr="00AC099E">
        <w:rPr>
          <w:lang w:eastAsia="zh-CN"/>
        </w:rPr>
        <w:t xml:space="preserve">PCP </w:t>
      </w:r>
      <w:r w:rsidR="0079046F" w:rsidRPr="00AC099E">
        <w:rPr>
          <w:lang w:eastAsia="zh-CN"/>
        </w:rPr>
        <w:t>wastes</w:t>
      </w:r>
      <w:r w:rsidR="002C6964"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have</w:t>
      </w:r>
      <w:r w:rsidR="002C6964" w:rsidRPr="00AC099E">
        <w:rPr>
          <w:lang w:eastAsia="zh-CN"/>
        </w:rPr>
        <w:t xml:space="preserve"> </w:t>
      </w:r>
      <w:r w:rsidRPr="00AC099E">
        <w:rPr>
          <w:lang w:eastAsia="zh-CN"/>
        </w:rPr>
        <w:t xml:space="preserve">adequate </w:t>
      </w:r>
      <w:r w:rsidR="0079046F" w:rsidRPr="00AC099E">
        <w:rPr>
          <w:lang w:eastAsia="zh-CN"/>
        </w:rPr>
        <w:t>access</w:t>
      </w:r>
      <w:r w:rsidR="002C6964" w:rsidRPr="00AC099E">
        <w:rPr>
          <w:lang w:eastAsia="zh-CN"/>
        </w:rPr>
        <w:t xml:space="preserve"> </w:t>
      </w:r>
      <w:r w:rsidR="0079046F" w:rsidRPr="00AC099E">
        <w:rPr>
          <w:lang w:eastAsia="zh-CN"/>
        </w:rPr>
        <w:t>roads</w:t>
      </w:r>
      <w:r w:rsidR="002C6964" w:rsidRPr="00AC099E">
        <w:rPr>
          <w:lang w:eastAsia="zh-CN"/>
        </w:rPr>
        <w:t xml:space="preserve"> </w:t>
      </w:r>
      <w:r w:rsidR="0079046F" w:rsidRPr="00AC099E">
        <w:rPr>
          <w:lang w:eastAsia="zh-CN"/>
        </w:rPr>
        <w:t>for</w:t>
      </w:r>
      <w:r w:rsidR="002C6964" w:rsidRPr="00AC099E">
        <w:rPr>
          <w:lang w:eastAsia="zh-CN"/>
        </w:rPr>
        <w:t xml:space="preserve"> </w:t>
      </w:r>
      <w:r w:rsidR="0079046F" w:rsidRPr="00AC099E">
        <w:t>vehicles</w:t>
      </w:r>
      <w:r w:rsidR="00737B1C" w:rsidRPr="00AC099E">
        <w:t>.</w:t>
      </w:r>
    </w:p>
    <w:p w:rsidR="0079046F" w:rsidRPr="00AC099E" w:rsidRDefault="00737B1C" w:rsidP="00140AA9">
      <w:pPr>
        <w:pStyle w:val="ListParagraph"/>
        <w:spacing w:after="120"/>
        <w:ind w:left="1411" w:firstLine="0"/>
        <w:rPr>
          <w:sz w:val="24"/>
          <w:szCs w:val="24"/>
          <w:lang w:eastAsia="zh-CN"/>
        </w:rPr>
      </w:pPr>
      <w:r w:rsidRPr="00AC099E">
        <w:t>L</w:t>
      </w:r>
      <w:r w:rsidR="0079046F" w:rsidRPr="00AC099E">
        <w:t>arge</w:t>
      </w:r>
      <w:r w:rsidR="002C6964" w:rsidRPr="00AC099E">
        <w:rPr>
          <w:lang w:eastAsia="zh-CN"/>
        </w:rPr>
        <w:t xml:space="preserve"> </w:t>
      </w:r>
      <w:r w:rsidR="0079046F" w:rsidRPr="00AC099E">
        <w:rPr>
          <w:lang w:eastAsia="zh-CN"/>
        </w:rPr>
        <w:t>amount</w:t>
      </w:r>
      <w:r w:rsidR="00C94E3D" w:rsidRPr="00AC099E">
        <w:rPr>
          <w:lang w:eastAsia="zh-CN"/>
        </w:rPr>
        <w:t>s</w:t>
      </w:r>
      <w:r w:rsidR="002C6964" w:rsidRPr="00AC099E">
        <w:rPr>
          <w:lang w:eastAsia="zh-CN"/>
        </w:rPr>
        <w:t xml:space="preserve"> </w:t>
      </w:r>
      <w:r w:rsidR="0079046F" w:rsidRPr="00AC099E">
        <w:rPr>
          <w:lang w:eastAsia="zh-CN"/>
        </w:rPr>
        <w:t>of</w:t>
      </w:r>
      <w:r w:rsidR="002C6964" w:rsidRPr="00AC099E">
        <w:rPr>
          <w:lang w:eastAsia="zh-CN"/>
        </w:rPr>
        <w:t xml:space="preserve"> </w:t>
      </w:r>
      <w:r w:rsidR="008A5CB4" w:rsidRPr="00AC099E">
        <w:rPr>
          <w:lang w:eastAsia="zh-CN"/>
        </w:rPr>
        <w:t xml:space="preserve">PCP </w:t>
      </w:r>
      <w:r w:rsidR="0079046F" w:rsidRPr="00AC099E">
        <w:rPr>
          <w:lang w:eastAsia="zh-CN"/>
        </w:rPr>
        <w:t>wastes</w:t>
      </w:r>
      <w:r w:rsidR="002C6964" w:rsidRPr="00AC099E">
        <w:rPr>
          <w:lang w:eastAsia="zh-CN"/>
        </w:rPr>
        <w:t xml:space="preserve"> </w:t>
      </w:r>
      <w:r w:rsidR="00FF0AA6" w:rsidRPr="00AC099E">
        <w:rPr>
          <w:lang w:eastAsia="zh-CN"/>
        </w:rPr>
        <w:t xml:space="preserve">in storage </w:t>
      </w:r>
      <w:r w:rsidR="0079046F" w:rsidRPr="00AC099E">
        <w:rPr>
          <w:lang w:eastAsia="zh-CN"/>
        </w:rPr>
        <w:t>should</w:t>
      </w:r>
      <w:r w:rsidR="000731D8" w:rsidRPr="00AC099E">
        <w:rPr>
          <w:rFonts w:hint="eastAsia"/>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protected</w:t>
      </w:r>
      <w:r w:rsidR="002C6964" w:rsidRPr="00AC099E">
        <w:rPr>
          <w:lang w:eastAsia="zh-CN"/>
        </w:rPr>
        <w:t xml:space="preserve"> </w:t>
      </w:r>
      <w:r w:rsidR="0079046F" w:rsidRPr="00AC099E">
        <w:rPr>
          <w:lang w:eastAsia="zh-CN"/>
        </w:rPr>
        <w:t>from</w:t>
      </w:r>
      <w:r w:rsidR="002C6964" w:rsidRPr="00AC099E">
        <w:rPr>
          <w:lang w:eastAsia="zh-CN"/>
        </w:rPr>
        <w:t xml:space="preserve"> </w:t>
      </w:r>
      <w:r w:rsidR="0079046F" w:rsidRPr="00AC099E">
        <w:rPr>
          <w:lang w:eastAsia="zh-CN"/>
        </w:rPr>
        <w:t>fire,</w:t>
      </w:r>
      <w:r w:rsidR="002C6964" w:rsidRPr="00AC099E">
        <w:rPr>
          <w:lang w:eastAsia="zh-CN"/>
        </w:rPr>
        <w:t xml:space="preserve"> </w:t>
      </w:r>
      <w:r w:rsidR="0079046F" w:rsidRPr="00AC099E">
        <w:rPr>
          <w:lang w:eastAsia="zh-CN"/>
        </w:rPr>
        <w:t>as</w:t>
      </w:r>
      <w:r w:rsidR="002C6964" w:rsidRPr="00AC099E">
        <w:rPr>
          <w:lang w:eastAsia="zh-CN"/>
        </w:rPr>
        <w:t xml:space="preserve"> </w:t>
      </w:r>
      <w:r w:rsidR="0079046F" w:rsidRPr="00AC099E">
        <w:rPr>
          <w:lang w:eastAsia="zh-CN"/>
        </w:rPr>
        <w:t>those</w:t>
      </w:r>
      <w:r w:rsidR="002C6964" w:rsidRPr="00AC099E">
        <w:rPr>
          <w:lang w:eastAsia="zh-CN"/>
        </w:rPr>
        <w:t xml:space="preserve"> </w:t>
      </w:r>
      <w:r w:rsidR="00C94E3D" w:rsidRPr="00AC099E">
        <w:rPr>
          <w:lang w:eastAsia="zh-CN"/>
        </w:rPr>
        <w:t xml:space="preserve">wastes </w:t>
      </w:r>
      <w:r w:rsidR="0079046F" w:rsidRPr="00AC099E">
        <w:rPr>
          <w:lang w:eastAsia="zh-CN"/>
        </w:rPr>
        <w:t>are</w:t>
      </w:r>
      <w:r w:rsidR="002C6964" w:rsidRPr="00AC099E">
        <w:rPr>
          <w:lang w:eastAsia="zh-CN"/>
        </w:rPr>
        <w:t xml:space="preserve"> </w:t>
      </w:r>
      <w:r w:rsidR="0079046F" w:rsidRPr="00AC099E">
        <w:rPr>
          <w:lang w:eastAsia="zh-CN"/>
        </w:rPr>
        <w:t>often</w:t>
      </w:r>
      <w:r w:rsidR="002C6964" w:rsidRPr="00AC099E">
        <w:rPr>
          <w:lang w:eastAsia="zh-CN"/>
        </w:rPr>
        <w:t xml:space="preserve"> </w:t>
      </w:r>
      <w:r w:rsidR="0079046F" w:rsidRPr="00AC099E">
        <w:rPr>
          <w:lang w:eastAsia="zh-CN"/>
        </w:rPr>
        <w:t>inherently</w:t>
      </w:r>
      <w:r w:rsidR="002C6964" w:rsidRPr="00AC099E">
        <w:rPr>
          <w:lang w:eastAsia="zh-CN"/>
        </w:rPr>
        <w:t xml:space="preserve"> </w:t>
      </w:r>
      <w:r w:rsidR="0079046F" w:rsidRPr="00AC099E">
        <w:rPr>
          <w:lang w:eastAsia="zh-CN"/>
        </w:rPr>
        <w:t>flammable.</w:t>
      </w:r>
      <w:r w:rsidR="002C6964" w:rsidRPr="00AC099E">
        <w:rPr>
          <w:lang w:eastAsia="zh-CN"/>
        </w:rPr>
        <w:t xml:space="preserve"> </w:t>
      </w:r>
    </w:p>
    <w:p w:rsidR="00F341B9" w:rsidRPr="00AC099E" w:rsidRDefault="0079046F" w:rsidP="00D036F9">
      <w:pPr>
        <w:pStyle w:val="Heading2"/>
        <w:spacing w:before="240" w:line="240" w:lineRule="auto"/>
        <w:ind w:firstLine="720"/>
        <w:rPr>
          <w:rFonts w:ascii="Times New Roman" w:hAnsi="Times New Roman"/>
          <w:b/>
          <w:bCs/>
        </w:rPr>
      </w:pPr>
      <w:bookmarkStart w:id="105" w:name="_Toc395642727"/>
      <w:bookmarkStart w:id="106" w:name="_Toc412228522"/>
      <w:bookmarkStart w:id="107" w:name="_Toc450124998"/>
      <w:r w:rsidRPr="00AC099E">
        <w:rPr>
          <w:rFonts w:ascii="Times New Roman" w:hAnsi="Times New Roman"/>
          <w:b/>
          <w:bCs/>
        </w:rPr>
        <w:t>G.</w:t>
      </w:r>
      <w:r w:rsidRPr="00AC099E">
        <w:rPr>
          <w:rFonts w:ascii="Times New Roman" w:hAnsi="Times New Roman"/>
          <w:b/>
          <w:bCs/>
        </w:rPr>
        <w:tab/>
        <w:t>Environmentally</w:t>
      </w:r>
      <w:r w:rsidR="002C6964" w:rsidRPr="00AC099E">
        <w:rPr>
          <w:rFonts w:ascii="Times New Roman" w:hAnsi="Times New Roman"/>
          <w:b/>
          <w:bCs/>
        </w:rPr>
        <w:t xml:space="preserve"> </w:t>
      </w:r>
      <w:r w:rsidRPr="00AC099E">
        <w:rPr>
          <w:rFonts w:ascii="Times New Roman" w:hAnsi="Times New Roman"/>
          <w:b/>
          <w:bCs/>
        </w:rPr>
        <w:t>sound</w:t>
      </w:r>
      <w:r w:rsidR="002C6964" w:rsidRPr="00AC099E">
        <w:rPr>
          <w:rFonts w:ascii="Times New Roman" w:hAnsi="Times New Roman"/>
          <w:b/>
          <w:bCs/>
        </w:rPr>
        <w:t xml:space="preserve"> </w:t>
      </w:r>
      <w:r w:rsidRPr="00AC099E">
        <w:rPr>
          <w:rFonts w:ascii="Times New Roman" w:hAnsi="Times New Roman"/>
          <w:b/>
          <w:bCs/>
        </w:rPr>
        <w:t>disposal</w:t>
      </w:r>
      <w:bookmarkEnd w:id="105"/>
      <w:bookmarkEnd w:id="106"/>
      <w:bookmarkEnd w:id="107"/>
    </w:p>
    <w:p w:rsidR="0079046F" w:rsidRPr="00AC099E" w:rsidRDefault="0079046F">
      <w:pPr>
        <w:pStyle w:val="Heading3"/>
      </w:pPr>
      <w:bookmarkStart w:id="108" w:name="_Toc395642728"/>
      <w:bookmarkStart w:id="109" w:name="_Toc412228523"/>
      <w:bookmarkStart w:id="110" w:name="_Toc450124999"/>
      <w:r w:rsidRPr="00AC099E">
        <w:t>1.</w:t>
      </w:r>
      <w:r w:rsidRPr="00AC099E">
        <w:tab/>
        <w:t>Pre-treatment</w:t>
      </w:r>
      <w:bookmarkEnd w:id="108"/>
      <w:bookmarkEnd w:id="109"/>
      <w:bookmarkEnd w:id="110"/>
    </w:p>
    <w:p w:rsidR="00EE1DCC" w:rsidRPr="00AC099E" w:rsidRDefault="00EE1DCC" w:rsidP="00EE1DCC">
      <w:pPr>
        <w:pStyle w:val="ListParagraph"/>
        <w:spacing w:after="120"/>
        <w:ind w:left="1411" w:firstLine="0"/>
      </w:pPr>
      <w:r w:rsidRPr="00AC099E">
        <w:t xml:space="preserve">Liquid PCP wastes (e.g. </w:t>
      </w:r>
      <w:proofErr w:type="spellStart"/>
      <w:r w:rsidRPr="00AC099E">
        <w:t>washwaters</w:t>
      </w:r>
      <w:proofErr w:type="spellEnd"/>
      <w:r w:rsidRPr="00AC099E">
        <w:t>, condensates) should be processed to remove oil and PCP before being discharged. Treatment techniques can include: gravity separation, oil/water API separation, plate separation, activated sludge treatment, activated carbon treatment, physical-chemical treatment (i.e. flocculation), evaporation/condensation.</w:t>
      </w:r>
    </w:p>
    <w:p w:rsidR="0079046F" w:rsidRPr="00AC099E" w:rsidRDefault="0079046F" w:rsidP="0026398A">
      <w:pPr>
        <w:widowControl w:val="0"/>
        <w:numPr>
          <w:ilvl w:val="0"/>
          <w:numId w:val="3"/>
        </w:numPr>
        <w:tabs>
          <w:tab w:val="clear" w:pos="1247"/>
          <w:tab w:val="clear" w:pos="1814"/>
          <w:tab w:val="clear" w:pos="2381"/>
          <w:tab w:val="clear" w:pos="2948"/>
          <w:tab w:val="clear" w:pos="3515"/>
        </w:tabs>
        <w:adjustRightInd w:val="0"/>
        <w:snapToGrid w:val="0"/>
        <w:ind w:left="1980" w:hanging="554"/>
        <w:rPr>
          <w:rFonts w:eastAsia="Times New Roman"/>
          <w:sz w:val="24"/>
          <w:szCs w:val="24"/>
          <w:lang w:val="en-US" w:eastAsia="zh-CN"/>
        </w:rPr>
      </w:pPr>
      <w:r w:rsidRPr="00AC099E">
        <w:t>For</w:t>
      </w:r>
      <w:r w:rsidR="002C6964" w:rsidRPr="00AC099E">
        <w:rPr>
          <w:rFonts w:eastAsia="Times New Roman"/>
          <w:lang w:val="en-US" w:eastAsia="zh-CN"/>
        </w:rPr>
        <w:t xml:space="preserve"> </w:t>
      </w:r>
      <w:r w:rsidR="00EE1DCC" w:rsidRPr="00AC099E">
        <w:rPr>
          <w:rFonts w:eastAsia="Times New Roman"/>
          <w:lang w:val="en-US" w:eastAsia="zh-CN"/>
        </w:rPr>
        <w:t xml:space="preserve">further </w:t>
      </w:r>
      <w:r w:rsidRPr="00AC099E">
        <w:rPr>
          <w:lang w:val="en-US"/>
        </w:rPr>
        <w:t>information</w:t>
      </w:r>
      <w:r w:rsidRPr="00AC099E">
        <w:rPr>
          <w:rFonts w:eastAsia="Times New Roman"/>
          <w:lang w:val="en-US" w:eastAsia="zh-CN"/>
        </w:rPr>
        <w:t>,</w:t>
      </w:r>
      <w:r w:rsidR="002C6964" w:rsidRPr="00AC099E">
        <w:rPr>
          <w:rFonts w:eastAsia="Times New Roman"/>
          <w:lang w:val="en-US" w:eastAsia="zh-CN"/>
        </w:rPr>
        <w:t xml:space="preserve"> </w:t>
      </w:r>
      <w:r w:rsidRPr="00AC099E">
        <w:rPr>
          <w:rFonts w:eastAsia="Times New Roman"/>
          <w:lang w:val="en-US" w:eastAsia="zh-CN"/>
        </w:rPr>
        <w:t>see</w:t>
      </w:r>
      <w:r w:rsidR="002C6964" w:rsidRPr="00AC099E">
        <w:rPr>
          <w:rFonts w:eastAsia="Times New Roman"/>
          <w:lang w:val="en-US" w:eastAsia="zh-CN"/>
        </w:rPr>
        <w:t xml:space="preserve"> </w:t>
      </w:r>
      <w:r w:rsidRPr="00AC099E">
        <w:rPr>
          <w:rFonts w:eastAsia="Times New Roman"/>
          <w:lang w:val="en-US" w:eastAsia="zh-CN"/>
        </w:rPr>
        <w:t>subsection</w:t>
      </w:r>
      <w:r w:rsidR="002C6964" w:rsidRPr="00AC099E">
        <w:rPr>
          <w:rFonts w:eastAsia="Times New Roman"/>
          <w:lang w:val="en-US" w:eastAsia="zh-CN"/>
        </w:rPr>
        <w:t xml:space="preserve"> </w:t>
      </w:r>
      <w:r w:rsidRPr="00AC099E">
        <w:rPr>
          <w:rFonts w:eastAsia="Times New Roman"/>
          <w:lang w:val="en-US" w:eastAsia="zh-CN"/>
        </w:rPr>
        <w:t>IV.G.1</w:t>
      </w:r>
      <w:r w:rsidR="002C6964" w:rsidRPr="00AC099E">
        <w:rPr>
          <w:rFonts w:eastAsia="Times New Roman"/>
          <w:lang w:val="en-US" w:eastAsia="zh-CN"/>
        </w:rPr>
        <w:t xml:space="preserve"> </w:t>
      </w:r>
      <w:r w:rsidRPr="00AC099E">
        <w:rPr>
          <w:rFonts w:eastAsia="Times New Roman"/>
          <w:lang w:val="en-US" w:eastAsia="zh-CN"/>
        </w:rPr>
        <w:t>of</w:t>
      </w:r>
      <w:r w:rsidR="002C6964" w:rsidRPr="00AC099E">
        <w:rPr>
          <w:rFonts w:eastAsia="Times New Roman"/>
          <w:lang w:val="en-US" w:eastAsia="zh-CN"/>
        </w:rPr>
        <w:t xml:space="preserve"> </w:t>
      </w:r>
      <w:r w:rsidRPr="00AC099E">
        <w:rPr>
          <w:rFonts w:eastAsia="Times New Roman"/>
          <w:lang w:val="en-US" w:eastAsia="zh-CN"/>
        </w:rPr>
        <w:t>the</w:t>
      </w:r>
      <w:r w:rsidR="002C6964" w:rsidRPr="00AC099E">
        <w:rPr>
          <w:rFonts w:eastAsia="Times New Roman"/>
          <w:lang w:val="en-US" w:eastAsia="zh-CN"/>
        </w:rPr>
        <w:t xml:space="preserve"> </w:t>
      </w:r>
      <w:r w:rsidRPr="00AC099E">
        <w:rPr>
          <w:rFonts w:eastAsia="Times New Roman"/>
          <w:lang w:val="en-US" w:eastAsia="zh-CN"/>
        </w:rPr>
        <w:t>general</w:t>
      </w:r>
      <w:r w:rsidR="002C6964" w:rsidRPr="00AC099E">
        <w:rPr>
          <w:rFonts w:eastAsia="Times New Roman"/>
          <w:lang w:val="en-US" w:eastAsia="zh-CN"/>
        </w:rPr>
        <w:t xml:space="preserve"> </w:t>
      </w:r>
      <w:r w:rsidRPr="00AC099E">
        <w:rPr>
          <w:rFonts w:eastAsia="Times New Roman"/>
          <w:lang w:val="en-US" w:eastAsia="zh-CN"/>
        </w:rPr>
        <w:t>technical</w:t>
      </w:r>
      <w:r w:rsidR="002C6964" w:rsidRPr="00AC099E">
        <w:rPr>
          <w:rFonts w:eastAsia="Times New Roman"/>
          <w:lang w:val="en-US" w:eastAsia="zh-CN"/>
        </w:rPr>
        <w:t xml:space="preserve"> </w:t>
      </w:r>
      <w:r w:rsidRPr="00AC099E">
        <w:rPr>
          <w:rFonts w:eastAsia="Times New Roman"/>
          <w:lang w:val="en-US" w:eastAsia="zh-CN"/>
        </w:rPr>
        <w:t>guidelines</w:t>
      </w:r>
      <w:r w:rsidR="00014444" w:rsidRPr="00AC099E">
        <w:rPr>
          <w:rFonts w:eastAsia="Times New Roman"/>
          <w:lang w:val="en-US" w:eastAsia="zh-CN"/>
        </w:rPr>
        <w:t>.</w:t>
      </w:r>
      <w:r w:rsidR="00CB2246" w:rsidRPr="00AC099E">
        <w:rPr>
          <w:lang w:val="en-US" w:eastAsia="zh-CN"/>
        </w:rPr>
        <w:t xml:space="preserve"> </w:t>
      </w:r>
    </w:p>
    <w:p w:rsidR="0079046F" w:rsidRPr="00AC099E" w:rsidRDefault="0079046F">
      <w:pPr>
        <w:pStyle w:val="Heading3"/>
      </w:pPr>
      <w:bookmarkStart w:id="111" w:name="_Toc395642729"/>
      <w:bookmarkStart w:id="112" w:name="_Toc412228524"/>
      <w:bookmarkStart w:id="113" w:name="_Toc450125000"/>
      <w:r w:rsidRPr="00AC099E">
        <w:t>2.</w:t>
      </w:r>
      <w:r w:rsidRPr="00AC099E">
        <w:tab/>
        <w:t>Destruction</w:t>
      </w:r>
      <w:r w:rsidR="002C6964" w:rsidRPr="00AC099E">
        <w:t xml:space="preserve"> </w:t>
      </w:r>
      <w:r w:rsidRPr="00AC099E">
        <w:t>and</w:t>
      </w:r>
      <w:r w:rsidR="002C6964" w:rsidRPr="00AC099E">
        <w:t xml:space="preserve"> </w:t>
      </w:r>
      <w:r w:rsidRPr="00AC099E">
        <w:t>irreversible</w:t>
      </w:r>
      <w:r w:rsidR="002C6964" w:rsidRPr="00AC099E">
        <w:t xml:space="preserve"> </w:t>
      </w:r>
      <w:r w:rsidRPr="00AC099E">
        <w:t>transformation</w:t>
      </w:r>
      <w:r w:rsidR="002C6964" w:rsidRPr="00AC099E">
        <w:t xml:space="preserve"> </w:t>
      </w:r>
      <w:r w:rsidRPr="00AC099E">
        <w:t>methods</w:t>
      </w:r>
      <w:bookmarkEnd w:id="111"/>
      <w:bookmarkEnd w:id="112"/>
      <w:bookmarkEnd w:id="113"/>
    </w:p>
    <w:p w:rsidR="00D62C46" w:rsidRPr="00AC099E" w:rsidRDefault="00405310" w:rsidP="00EE1DCC">
      <w:pPr>
        <w:widowControl w:val="0"/>
        <w:numPr>
          <w:ilvl w:val="0"/>
          <w:numId w:val="3"/>
        </w:numPr>
        <w:tabs>
          <w:tab w:val="clear" w:pos="1247"/>
          <w:tab w:val="clear" w:pos="1814"/>
          <w:tab w:val="clear" w:pos="2381"/>
          <w:tab w:val="clear" w:pos="2948"/>
          <w:tab w:val="clear" w:pos="3515"/>
          <w:tab w:val="left" w:pos="1980"/>
        </w:tabs>
        <w:adjustRightInd w:val="0"/>
        <w:snapToGrid w:val="0"/>
        <w:spacing w:after="120"/>
        <w:ind w:left="1440" w:firstLine="0"/>
        <w:rPr>
          <w:rFonts w:eastAsia="Times New Roman"/>
          <w:sz w:val="24"/>
          <w:szCs w:val="24"/>
          <w:lang w:val="en-US" w:eastAsia="zh-CN"/>
        </w:rPr>
      </w:pPr>
      <w:r w:rsidRPr="00AC099E">
        <w:rPr>
          <w:rFonts w:eastAsia="Times New Roman"/>
          <w:lang w:eastAsia="zh-CN"/>
        </w:rPr>
        <w:t>Destruction</w:t>
      </w:r>
      <w:r w:rsidRPr="00AC099E">
        <w:rPr>
          <w:rFonts w:eastAsia="Times New Roman"/>
          <w:lang w:val="en-US" w:eastAsia="zh-CN"/>
        </w:rPr>
        <w:t xml:space="preserve"> and irreversible transformation methods</w:t>
      </w:r>
      <w:r w:rsidR="00D62C46" w:rsidRPr="00AC099E">
        <w:rPr>
          <w:lang w:val="en-US"/>
        </w:rPr>
        <w:t xml:space="preserve"> </w:t>
      </w:r>
      <w:r w:rsidR="00D62C46" w:rsidRPr="00AC099E">
        <w:t xml:space="preserve">for the environmentally sound disposal of wastes with </w:t>
      </w:r>
      <w:r w:rsidR="00014444" w:rsidRPr="00AC099E">
        <w:t>a</w:t>
      </w:r>
      <w:r w:rsidR="00D62C46" w:rsidRPr="00AC099E">
        <w:t xml:space="preserve"> content </w:t>
      </w:r>
      <w:r w:rsidR="00014444" w:rsidRPr="00AC099E">
        <w:t xml:space="preserve">of </w:t>
      </w:r>
      <w:r w:rsidR="001E6AA3" w:rsidRPr="00AC099E">
        <w:t>PCP</w:t>
      </w:r>
      <w:r w:rsidR="00014444" w:rsidRPr="00AC099E">
        <w:t xml:space="preserve">, its salts and esters </w:t>
      </w:r>
      <w:r w:rsidR="00D62C46" w:rsidRPr="00AC099E">
        <w:t xml:space="preserve">above </w:t>
      </w:r>
      <w:r w:rsidR="007A34B3" w:rsidRPr="00AC099E">
        <w:rPr>
          <w:lang w:eastAsia="zh-CN"/>
        </w:rPr>
        <w:t>[1-100]</w:t>
      </w:r>
      <w:r w:rsidR="007A34B3" w:rsidRPr="00AC099E">
        <w:rPr>
          <w:rStyle w:val="FootnoteReference"/>
          <w:lang w:eastAsia="zh-CN"/>
        </w:rPr>
        <w:footnoteReference w:id="26"/>
      </w:r>
      <w:r w:rsidR="007A34B3" w:rsidRPr="00AC099E">
        <w:rPr>
          <w:lang w:eastAsia="zh-CN"/>
        </w:rPr>
        <w:t>[1000]</w:t>
      </w:r>
      <w:r w:rsidR="007A34B3" w:rsidRPr="00AC099E">
        <w:rPr>
          <w:rStyle w:val="FootnoteReference"/>
          <w:lang w:eastAsia="zh-CN"/>
        </w:rPr>
        <w:footnoteReference w:id="27"/>
      </w:r>
      <w:r w:rsidR="007A34B3" w:rsidRPr="00AC099E" w:rsidDel="007A34B3">
        <w:t xml:space="preserve"> </w:t>
      </w:r>
      <w:r w:rsidR="00451970" w:rsidRPr="00AC099E">
        <w:t xml:space="preserve"> </w:t>
      </w:r>
      <w:r w:rsidR="003B1DB3" w:rsidRPr="00AC099E">
        <w:t>mg/kg</w:t>
      </w:r>
      <w:r w:rsidR="000E418D" w:rsidRPr="00AC099E">
        <w:t xml:space="preserve"> include,</w:t>
      </w:r>
      <w:r w:rsidR="00D62C46" w:rsidRPr="00AC099E">
        <w:t xml:space="preserve"> according to</w:t>
      </w:r>
      <w:r w:rsidR="00D62C46" w:rsidRPr="00AC099E">
        <w:rPr>
          <w:lang w:val="en-US"/>
        </w:rPr>
        <w:t xml:space="preserve"> the general technical guidelines</w:t>
      </w:r>
      <w:r w:rsidR="000E418D" w:rsidRPr="00AC099E">
        <w:rPr>
          <w:lang w:val="en-US"/>
        </w:rPr>
        <w:t>,</w:t>
      </w:r>
      <w:r w:rsidR="00D62C46" w:rsidRPr="00AC099E">
        <w:t>at least:</w:t>
      </w:r>
      <w:r w:rsidR="004A7E13" w:rsidRPr="00AC099E">
        <w:t xml:space="preserve"> </w:t>
      </w:r>
    </w:p>
    <w:p w:rsidR="000610FE" w:rsidRPr="00676AFD" w:rsidRDefault="00014444" w:rsidP="00676AFD">
      <w:pPr>
        <w:widowControl w:val="0"/>
        <w:numPr>
          <w:ilvl w:val="0"/>
          <w:numId w:val="35"/>
        </w:numPr>
        <w:tabs>
          <w:tab w:val="clear" w:pos="1247"/>
          <w:tab w:val="clear" w:pos="1814"/>
          <w:tab w:val="clear" w:pos="2381"/>
          <w:tab w:val="clear" w:pos="2948"/>
          <w:tab w:val="clear" w:pos="3515"/>
          <w:tab w:val="left" w:pos="2520"/>
        </w:tabs>
        <w:adjustRightInd w:val="0"/>
        <w:snapToGrid w:val="0"/>
        <w:spacing w:after="120"/>
        <w:ind w:hanging="720"/>
        <w:rPr>
          <w:lang w:eastAsia="zh-CN"/>
        </w:rPr>
      </w:pPr>
      <w:r w:rsidRPr="00676AFD">
        <w:rPr>
          <w:lang w:eastAsia="zh-CN"/>
        </w:rPr>
        <w:t>[</w:t>
      </w:r>
      <w:r w:rsidR="008622A5" w:rsidRPr="00676AFD">
        <w:rPr>
          <w:lang w:eastAsia="zh-CN"/>
        </w:rPr>
        <w:t>Hazardous waste incineration</w:t>
      </w:r>
      <w:r w:rsidR="00883DEF" w:rsidRPr="00676AFD">
        <w:rPr>
          <w:rFonts w:hint="eastAsia"/>
          <w:lang w:eastAsia="zh-CN"/>
        </w:rPr>
        <w:t>;</w:t>
      </w:r>
      <w:r w:rsidR="00A106B6" w:rsidRPr="00676AFD">
        <w:rPr>
          <w:lang w:eastAsia="zh-CN"/>
        </w:rPr>
        <w:t xml:space="preserve"> and</w:t>
      </w:r>
      <w:r w:rsidRPr="00676AFD">
        <w:rPr>
          <w:lang w:eastAsia="zh-CN"/>
        </w:rPr>
        <w:t>]</w:t>
      </w:r>
    </w:p>
    <w:p w:rsidR="000610FE" w:rsidRPr="00676AFD" w:rsidRDefault="00014444" w:rsidP="00676AFD">
      <w:pPr>
        <w:widowControl w:val="0"/>
        <w:numPr>
          <w:ilvl w:val="0"/>
          <w:numId w:val="35"/>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676AFD">
        <w:rPr>
          <w:lang w:eastAsia="zh-CN"/>
        </w:rPr>
        <w:t>[</w:t>
      </w:r>
      <w:r w:rsidR="007227F6" w:rsidRPr="00676AFD">
        <w:rPr>
          <w:lang w:eastAsia="zh-CN"/>
        </w:rPr>
        <w:t xml:space="preserve">Advanced </w:t>
      </w:r>
      <w:r w:rsidR="008622A5" w:rsidRPr="00676AFD">
        <w:rPr>
          <w:lang w:eastAsia="zh-CN"/>
        </w:rPr>
        <w:t>Solid waste incineration (</w:t>
      </w:r>
      <w:r w:rsidR="007227F6" w:rsidRPr="00676AFD">
        <w:rPr>
          <w:lang w:eastAsia="zh-CN"/>
        </w:rPr>
        <w:t>A</w:t>
      </w:r>
      <w:r w:rsidR="008622A5" w:rsidRPr="00676AFD">
        <w:rPr>
          <w:lang w:eastAsia="zh-CN"/>
        </w:rPr>
        <w:t>SWI).</w:t>
      </w:r>
      <w:r w:rsidRPr="00676AFD">
        <w:rPr>
          <w:lang w:eastAsia="zh-CN"/>
        </w:rPr>
        <w:t>]</w:t>
      </w:r>
    </w:p>
    <w:p w:rsidR="0092688D" w:rsidRPr="00AC099E" w:rsidRDefault="00010380" w:rsidP="00140AA9">
      <w:pPr>
        <w:pStyle w:val="ListParagraph"/>
        <w:spacing w:after="120"/>
        <w:rPr>
          <w:sz w:val="24"/>
          <w:szCs w:val="24"/>
          <w:lang w:eastAsia="zh-CN"/>
        </w:rPr>
      </w:pPr>
      <w:r w:rsidRPr="00AC099E">
        <w:t>For</w:t>
      </w:r>
      <w:r w:rsidR="002C6964" w:rsidRPr="00AC099E">
        <w:rPr>
          <w:lang w:eastAsia="zh-CN"/>
        </w:rPr>
        <w:t xml:space="preserve"> </w:t>
      </w:r>
      <w:r w:rsidR="0079046F" w:rsidRPr="00AC099E">
        <w:t>further</w:t>
      </w:r>
      <w:r w:rsidR="002C6964" w:rsidRPr="00AC099E">
        <w:rPr>
          <w:lang w:eastAsia="zh-CN"/>
        </w:rPr>
        <w:t xml:space="preserve"> </w:t>
      </w:r>
      <w:r w:rsidR="0079046F" w:rsidRPr="00AC099E">
        <w:rPr>
          <w:lang w:eastAsia="zh-CN"/>
        </w:rPr>
        <w:t>information,</w:t>
      </w:r>
      <w:r w:rsidR="002C6964" w:rsidRPr="00AC099E">
        <w:rPr>
          <w:lang w:eastAsia="zh-CN"/>
        </w:rPr>
        <w:t xml:space="preserve"> </w:t>
      </w:r>
      <w:r w:rsidR="0079046F" w:rsidRPr="00AC099E">
        <w:rPr>
          <w:lang w:eastAsia="zh-CN"/>
        </w:rPr>
        <w:t>see</w:t>
      </w:r>
      <w:r w:rsidR="002C6964" w:rsidRPr="00AC099E">
        <w:rPr>
          <w:lang w:eastAsia="zh-CN"/>
        </w:rPr>
        <w:t xml:space="preserve"> </w:t>
      </w:r>
      <w:r w:rsidR="0079046F" w:rsidRPr="00AC099E">
        <w:rPr>
          <w:lang w:eastAsia="zh-CN"/>
        </w:rPr>
        <w:t>subsection</w:t>
      </w:r>
      <w:r w:rsidR="002C6964" w:rsidRPr="00AC099E">
        <w:rPr>
          <w:lang w:eastAsia="zh-CN"/>
        </w:rPr>
        <w:t xml:space="preserve"> </w:t>
      </w:r>
      <w:r w:rsidR="0079046F" w:rsidRPr="00AC099E">
        <w:rPr>
          <w:lang w:eastAsia="zh-CN"/>
        </w:rPr>
        <w:t>IV.G.2</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general</w:t>
      </w:r>
      <w:r w:rsidR="002C6964" w:rsidRPr="00AC099E">
        <w:rPr>
          <w:lang w:eastAsia="zh-CN"/>
        </w:rPr>
        <w:t xml:space="preserve"> </w:t>
      </w:r>
      <w:r w:rsidR="0079046F" w:rsidRPr="00AC099E">
        <w:rPr>
          <w:lang w:eastAsia="zh-CN"/>
        </w:rPr>
        <w:t>technical</w:t>
      </w:r>
      <w:r w:rsidR="002C6964" w:rsidRPr="00AC099E">
        <w:rPr>
          <w:lang w:eastAsia="zh-CN"/>
        </w:rPr>
        <w:t xml:space="preserve"> </w:t>
      </w:r>
      <w:r w:rsidR="0079046F" w:rsidRPr="00AC099E">
        <w:rPr>
          <w:lang w:eastAsia="zh-CN"/>
        </w:rPr>
        <w:t>guidelines.</w:t>
      </w:r>
    </w:p>
    <w:p w:rsidR="00741300" w:rsidRDefault="00741300">
      <w:pPr>
        <w:tabs>
          <w:tab w:val="clear" w:pos="1247"/>
          <w:tab w:val="clear" w:pos="1814"/>
          <w:tab w:val="clear" w:pos="2381"/>
          <w:tab w:val="clear" w:pos="2948"/>
          <w:tab w:val="clear" w:pos="3515"/>
        </w:tabs>
        <w:rPr>
          <w:b/>
          <w:bCs/>
          <w:lang w:val="en-US" w:eastAsia="zh-CN"/>
        </w:rPr>
      </w:pPr>
      <w:bookmarkStart w:id="114" w:name="_Toc395642730"/>
      <w:bookmarkStart w:id="115" w:name="_Toc412228525"/>
      <w:bookmarkStart w:id="116" w:name="_Toc450125001"/>
      <w:r>
        <w:br w:type="page"/>
      </w:r>
    </w:p>
    <w:p w:rsidR="0079046F" w:rsidRPr="00AC099E" w:rsidRDefault="0079046F" w:rsidP="00BD269A">
      <w:pPr>
        <w:pStyle w:val="Heading3"/>
        <w:ind w:left="1418" w:hanging="698"/>
      </w:pPr>
      <w:r w:rsidRPr="00AC099E">
        <w:lastRenderedPageBreak/>
        <w:t>3.</w:t>
      </w:r>
      <w:r w:rsidRPr="00AC099E">
        <w:tab/>
        <w:t>Other</w:t>
      </w:r>
      <w:r w:rsidR="002C6964" w:rsidRPr="00AC099E">
        <w:t xml:space="preserve"> </w:t>
      </w:r>
      <w:r w:rsidRPr="00AC099E">
        <w:t>disposal</w:t>
      </w:r>
      <w:r w:rsidR="002C6964" w:rsidRPr="00AC099E">
        <w:t xml:space="preserve"> </w:t>
      </w:r>
      <w:r w:rsidRPr="00AC099E">
        <w:t>methods</w:t>
      </w:r>
      <w:r w:rsidR="002C6964" w:rsidRPr="00AC099E">
        <w:t xml:space="preserve"> </w:t>
      </w:r>
      <w:r w:rsidRPr="00AC099E">
        <w:t>when</w:t>
      </w:r>
      <w:r w:rsidR="002C6964" w:rsidRPr="00AC099E">
        <w:t xml:space="preserve"> </w:t>
      </w:r>
      <w:r w:rsidRPr="00AC099E">
        <w:t>neither</w:t>
      </w:r>
      <w:r w:rsidR="002C6964" w:rsidRPr="00AC099E">
        <w:t xml:space="preserve"> </w:t>
      </w:r>
      <w:r w:rsidRPr="00AC099E">
        <w:t>destruction</w:t>
      </w:r>
      <w:r w:rsidR="002C6964" w:rsidRPr="00AC099E">
        <w:t xml:space="preserve"> </w:t>
      </w:r>
      <w:r w:rsidRPr="00AC099E">
        <w:t>nor</w:t>
      </w:r>
      <w:r w:rsidR="002C6964" w:rsidRPr="00AC099E">
        <w:t xml:space="preserve"> </w:t>
      </w:r>
      <w:r w:rsidRPr="00AC099E">
        <w:t>irreversible</w:t>
      </w:r>
      <w:r w:rsidR="002C6964" w:rsidRPr="00AC099E">
        <w:t xml:space="preserve"> </w:t>
      </w:r>
      <w:r w:rsidRPr="00AC099E">
        <w:t>transformation</w:t>
      </w:r>
      <w:r w:rsidR="002C6964" w:rsidRPr="00AC099E">
        <w:t xml:space="preserve"> </w:t>
      </w:r>
      <w:r w:rsidRPr="00AC099E">
        <w:t>is</w:t>
      </w:r>
      <w:r w:rsidR="002C6964" w:rsidRPr="00AC099E">
        <w:t xml:space="preserve"> </w:t>
      </w:r>
      <w:r w:rsidRPr="00AC099E">
        <w:t>the</w:t>
      </w:r>
      <w:r w:rsidR="002C6964" w:rsidRPr="00AC099E">
        <w:t xml:space="preserve"> </w:t>
      </w:r>
      <w:r w:rsidRPr="00AC099E">
        <w:t>environmentally</w:t>
      </w:r>
      <w:r w:rsidR="002C6964" w:rsidRPr="00AC099E">
        <w:t xml:space="preserve"> </w:t>
      </w:r>
      <w:r w:rsidRPr="00AC099E">
        <w:t>preferable</w:t>
      </w:r>
      <w:r w:rsidR="002C6964" w:rsidRPr="00AC099E">
        <w:t xml:space="preserve"> </w:t>
      </w:r>
      <w:r w:rsidRPr="00AC099E">
        <w:t>option</w:t>
      </w:r>
      <w:bookmarkEnd w:id="114"/>
      <w:bookmarkEnd w:id="115"/>
      <w:bookmarkEnd w:id="116"/>
    </w:p>
    <w:p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IV.G.3</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EE4076">
      <w:pPr>
        <w:pStyle w:val="Heading3"/>
      </w:pPr>
      <w:bookmarkStart w:id="117" w:name="_Toc395642731"/>
      <w:bookmarkStart w:id="118" w:name="_Toc412228526"/>
      <w:bookmarkStart w:id="119" w:name="_Toc450125002"/>
      <w:r w:rsidRPr="00AC099E">
        <w:t>4.</w:t>
      </w:r>
      <w:r w:rsidRPr="00AC099E">
        <w:tab/>
        <w:t>Other</w:t>
      </w:r>
      <w:r w:rsidR="002C6964" w:rsidRPr="00AC099E">
        <w:t xml:space="preserve"> </w:t>
      </w:r>
      <w:r w:rsidRPr="00AC099E">
        <w:t>disposal</w:t>
      </w:r>
      <w:r w:rsidR="002C6964" w:rsidRPr="00AC099E">
        <w:t xml:space="preserve"> </w:t>
      </w:r>
      <w:r w:rsidRPr="00AC099E">
        <w:t>methods</w:t>
      </w:r>
      <w:r w:rsidR="002C6964" w:rsidRPr="00AC099E">
        <w:t xml:space="preserve"> </w:t>
      </w:r>
      <w:r w:rsidRPr="00AC099E">
        <w:t>when</w:t>
      </w:r>
      <w:r w:rsidR="002C6964" w:rsidRPr="00AC099E">
        <w:t xml:space="preserve"> </w:t>
      </w:r>
      <w:r w:rsidRPr="00AC099E">
        <w:t>the</w:t>
      </w:r>
      <w:r w:rsidR="002C6964" w:rsidRPr="00AC099E">
        <w:t xml:space="preserve"> </w:t>
      </w:r>
      <w:r w:rsidRPr="00AC099E">
        <w:t>POP</w:t>
      </w:r>
      <w:r w:rsidR="002C6964" w:rsidRPr="00AC099E">
        <w:t xml:space="preserve"> </w:t>
      </w:r>
      <w:r w:rsidRPr="00AC099E">
        <w:t>content</w:t>
      </w:r>
      <w:r w:rsidR="002C6964" w:rsidRPr="00AC099E">
        <w:t xml:space="preserve"> </w:t>
      </w:r>
      <w:r w:rsidRPr="00AC099E">
        <w:t>is</w:t>
      </w:r>
      <w:r w:rsidR="002C6964" w:rsidRPr="00AC099E">
        <w:t xml:space="preserve"> </w:t>
      </w:r>
      <w:r w:rsidRPr="00AC099E">
        <w:t>low</w:t>
      </w:r>
      <w:bookmarkEnd w:id="117"/>
      <w:bookmarkEnd w:id="118"/>
      <w:bookmarkEnd w:id="119"/>
    </w:p>
    <w:p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information</w:t>
      </w:r>
      <w:r w:rsidRPr="00AC099E">
        <w:rPr>
          <w:lang w:eastAsia="zh-CN"/>
        </w:rPr>
        <w:t>,</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IV.G.4</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5B0F7D">
      <w:pPr>
        <w:pStyle w:val="Heading2"/>
        <w:spacing w:before="240" w:line="240" w:lineRule="auto"/>
        <w:ind w:firstLine="720"/>
        <w:rPr>
          <w:rFonts w:ascii="Times New Roman" w:hAnsi="Times New Roman"/>
          <w:b/>
          <w:bCs/>
        </w:rPr>
      </w:pPr>
      <w:bookmarkStart w:id="120" w:name="_Toc395642732"/>
      <w:bookmarkStart w:id="121" w:name="_Toc412228527"/>
      <w:bookmarkStart w:id="122" w:name="_Toc450125003"/>
      <w:r w:rsidRPr="00AC099E">
        <w:rPr>
          <w:rFonts w:ascii="Times New Roman" w:hAnsi="Times New Roman"/>
          <w:b/>
          <w:bCs/>
        </w:rPr>
        <w:t>H.</w:t>
      </w:r>
      <w:r w:rsidRPr="00AC099E">
        <w:rPr>
          <w:rFonts w:ascii="Times New Roman" w:hAnsi="Times New Roman"/>
          <w:b/>
          <w:bCs/>
        </w:rPr>
        <w:tab/>
        <w:t>Remediation</w:t>
      </w:r>
      <w:r w:rsidR="002C6964" w:rsidRPr="00AC099E">
        <w:rPr>
          <w:rFonts w:ascii="Times New Roman" w:hAnsi="Times New Roman"/>
          <w:b/>
          <w:bCs/>
        </w:rPr>
        <w:t xml:space="preserve"> </w:t>
      </w:r>
      <w:r w:rsidRPr="00AC099E">
        <w:rPr>
          <w:rFonts w:ascii="Times New Roman" w:hAnsi="Times New Roman"/>
          <w:b/>
          <w:bCs/>
        </w:rPr>
        <w:t>of</w:t>
      </w:r>
      <w:r w:rsidR="002C6964" w:rsidRPr="00AC099E">
        <w:rPr>
          <w:rFonts w:ascii="Times New Roman" w:hAnsi="Times New Roman"/>
          <w:b/>
          <w:bCs/>
        </w:rPr>
        <w:t xml:space="preserve"> </w:t>
      </w:r>
      <w:r w:rsidRPr="00AC099E">
        <w:rPr>
          <w:rFonts w:ascii="Times New Roman" w:hAnsi="Times New Roman"/>
          <w:b/>
          <w:bCs/>
        </w:rPr>
        <w:t>contaminated</w:t>
      </w:r>
      <w:bookmarkEnd w:id="120"/>
      <w:bookmarkEnd w:id="121"/>
      <w:r w:rsidR="00C925C3" w:rsidRPr="00AC099E">
        <w:rPr>
          <w:rFonts w:ascii="Times New Roman" w:hAnsi="Times New Roman"/>
          <w:b/>
          <w:bCs/>
        </w:rPr>
        <w:t xml:space="preserve"> sites</w:t>
      </w:r>
      <w:bookmarkEnd w:id="122"/>
    </w:p>
    <w:p w:rsidR="007C7266" w:rsidRPr="00AC099E" w:rsidRDefault="000D355E" w:rsidP="00140AA9">
      <w:pPr>
        <w:pStyle w:val="ListParagraph"/>
        <w:spacing w:after="120"/>
        <w:ind w:left="1411" w:firstLine="0"/>
        <w:rPr>
          <w:sz w:val="24"/>
          <w:szCs w:val="24"/>
          <w:lang w:eastAsia="zh-CN"/>
        </w:rPr>
      </w:pPr>
      <w:r w:rsidRPr="00AC099E">
        <w:rPr>
          <w:rFonts w:ascii="TimesNewRomanPSMT" w:hAnsi="TimesNewRomanPSMT"/>
          <w:color w:val="000000"/>
        </w:rPr>
        <w:t xml:space="preserve">Soil contamination can take place over a long period of operation by accumulation and also from spills events. </w:t>
      </w:r>
      <w:r w:rsidR="007C7266" w:rsidRPr="00AC099E">
        <w:rPr>
          <w:lang w:eastAsia="en-CA"/>
        </w:rPr>
        <w:t xml:space="preserve">Contaminated sites may also have high levels of </w:t>
      </w:r>
      <w:r w:rsidR="00A81EC1" w:rsidRPr="00AC099E">
        <w:rPr>
          <w:lang w:eastAsia="en-CA"/>
        </w:rPr>
        <w:t>PCDDs and PCDFs</w:t>
      </w:r>
      <w:r w:rsidR="007C7266" w:rsidRPr="00AC099E">
        <w:rPr>
          <w:lang w:eastAsia="en-CA"/>
        </w:rPr>
        <w:t xml:space="preserve"> due to the release of contaminants in PCP products (</w:t>
      </w:r>
      <w:proofErr w:type="spellStart"/>
      <w:r w:rsidR="0050082A" w:rsidRPr="00AC099E">
        <w:rPr>
          <w:lang w:eastAsia="en-CA"/>
        </w:rPr>
        <w:t>Kitunen</w:t>
      </w:r>
      <w:proofErr w:type="spellEnd"/>
      <w:r w:rsidR="0050082A" w:rsidRPr="00AC099E">
        <w:rPr>
          <w:lang w:eastAsia="en-CA"/>
        </w:rPr>
        <w:t>, 1990</w:t>
      </w:r>
      <w:r w:rsidR="00D923BE" w:rsidRPr="00AC099E">
        <w:rPr>
          <w:lang w:eastAsia="en-CA"/>
        </w:rPr>
        <w:t xml:space="preserve">; </w:t>
      </w:r>
      <w:proofErr w:type="spellStart"/>
      <w:r w:rsidR="00AD514C" w:rsidRPr="00AC099E">
        <w:rPr>
          <w:lang w:eastAsia="en-CA"/>
        </w:rPr>
        <w:t>Naturvårdsverket</w:t>
      </w:r>
      <w:proofErr w:type="spellEnd"/>
      <w:r w:rsidR="00AD514C" w:rsidRPr="00AC099E">
        <w:rPr>
          <w:lang w:eastAsia="en-CA"/>
        </w:rPr>
        <w:t>, 2009</w:t>
      </w:r>
      <w:r w:rsidR="00D923BE" w:rsidRPr="00AC099E">
        <w:rPr>
          <w:lang w:eastAsia="en-CA"/>
        </w:rPr>
        <w:t>;</w:t>
      </w:r>
      <w:r w:rsidR="007C7266" w:rsidRPr="00AC099E">
        <w:rPr>
          <w:lang w:val="en-GB" w:eastAsia="en-CA"/>
        </w:rPr>
        <w:t>UNEP/POPS/POPRC.9/13/Add.3)</w:t>
      </w:r>
      <w:r w:rsidR="007C7266" w:rsidRPr="00AC099E">
        <w:rPr>
          <w:lang w:eastAsia="en-CA"/>
        </w:rPr>
        <w:t>.</w:t>
      </w:r>
    </w:p>
    <w:p w:rsidR="007C7266" w:rsidRPr="00AC099E" w:rsidRDefault="0079046F" w:rsidP="00140AA9">
      <w:pPr>
        <w:pStyle w:val="ListParagraph"/>
        <w:spacing w:after="120"/>
        <w:ind w:left="1411" w:firstLine="0"/>
        <w:rPr>
          <w:sz w:val="24"/>
          <w:szCs w:val="24"/>
          <w:lang w:eastAsia="zh-CN"/>
        </w:rPr>
      </w:pPr>
      <w:r w:rsidRPr="00AC099E">
        <w:rPr>
          <w:lang w:eastAsia="zh-CN"/>
        </w:rPr>
        <w:t>For</w:t>
      </w:r>
      <w:r w:rsidR="002C6964" w:rsidRPr="00AC099E">
        <w:rPr>
          <w:lang w:eastAsia="zh-CN"/>
        </w:rPr>
        <w:t xml:space="preserve"> </w:t>
      </w:r>
      <w:r w:rsidRPr="00AC099E">
        <w:t>information</w:t>
      </w:r>
      <w:r w:rsidRPr="00AC099E">
        <w:rPr>
          <w:lang w:eastAsia="zh-CN"/>
        </w:rPr>
        <w:t>,</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IV.H</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D2013F">
      <w:pPr>
        <w:pStyle w:val="Heading2"/>
        <w:spacing w:before="240"/>
        <w:ind w:left="720"/>
        <w:rPr>
          <w:b/>
        </w:rPr>
      </w:pPr>
      <w:bookmarkStart w:id="123" w:name="_Toc395642733"/>
      <w:bookmarkStart w:id="124" w:name="_Toc412228528"/>
      <w:bookmarkStart w:id="125" w:name="_Toc450125004"/>
      <w:r w:rsidRPr="00AC099E">
        <w:rPr>
          <w:b/>
        </w:rPr>
        <w:t>I.</w:t>
      </w:r>
      <w:r w:rsidRPr="00AC099E">
        <w:rPr>
          <w:b/>
        </w:rPr>
        <w:tab/>
      </w:r>
      <w:r w:rsidRPr="00AC099E">
        <w:rPr>
          <w:rFonts w:ascii="Times New Roman" w:hAnsi="Times New Roman"/>
          <w:b/>
          <w:bCs/>
        </w:rPr>
        <w:t>Health</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safety</w:t>
      </w:r>
      <w:bookmarkEnd w:id="123"/>
      <w:bookmarkEnd w:id="124"/>
      <w:bookmarkEnd w:id="125"/>
    </w:p>
    <w:p w:rsidR="0079046F" w:rsidRPr="00AC099E" w:rsidRDefault="0079046F"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40"/>
        <w:rPr>
          <w:rFonts w:eastAsia="Times New Roman"/>
          <w:sz w:val="24"/>
          <w:szCs w:val="24"/>
          <w:lang w:val="en-US" w:eastAsia="zh-CN"/>
        </w:rPr>
      </w:pPr>
      <w:r w:rsidRPr="00AC099E">
        <w:t>For</w:t>
      </w:r>
      <w:r w:rsidR="002C6964" w:rsidRPr="00AC099E">
        <w:rPr>
          <w:rFonts w:eastAsia="Times New Roman"/>
          <w:lang w:val="en-US" w:eastAsia="zh-CN"/>
        </w:rPr>
        <w:t xml:space="preserve"> </w:t>
      </w:r>
      <w:r w:rsidRPr="00AC099E">
        <w:rPr>
          <w:lang w:val="en-US"/>
        </w:rPr>
        <w:t>information</w:t>
      </w:r>
      <w:r w:rsidRPr="00AC099E">
        <w:rPr>
          <w:rFonts w:eastAsia="Times New Roman"/>
          <w:lang w:val="en-US" w:eastAsia="zh-CN"/>
        </w:rPr>
        <w:t>,</w:t>
      </w:r>
      <w:r w:rsidR="002C6964" w:rsidRPr="00AC099E">
        <w:rPr>
          <w:rFonts w:eastAsia="Times New Roman"/>
          <w:lang w:val="en-US" w:eastAsia="zh-CN"/>
        </w:rPr>
        <w:t xml:space="preserve"> </w:t>
      </w:r>
      <w:r w:rsidRPr="00AC099E">
        <w:rPr>
          <w:rFonts w:eastAsia="Times New Roman"/>
          <w:lang w:val="en-US" w:eastAsia="zh-CN"/>
        </w:rPr>
        <w:t>see</w:t>
      </w:r>
      <w:r w:rsidR="002C6964" w:rsidRPr="00AC099E">
        <w:rPr>
          <w:rFonts w:eastAsia="Times New Roman"/>
          <w:lang w:val="en-US" w:eastAsia="zh-CN"/>
        </w:rPr>
        <w:t xml:space="preserve"> </w:t>
      </w:r>
      <w:r w:rsidRPr="00AC099E">
        <w:rPr>
          <w:rFonts w:eastAsia="Times New Roman"/>
          <w:lang w:val="en-US" w:eastAsia="zh-CN"/>
        </w:rPr>
        <w:t>section</w:t>
      </w:r>
      <w:r w:rsidR="002C6964" w:rsidRPr="00AC099E">
        <w:rPr>
          <w:rFonts w:eastAsia="Times New Roman"/>
          <w:lang w:val="en-US" w:eastAsia="zh-CN"/>
        </w:rPr>
        <w:t xml:space="preserve"> </w:t>
      </w:r>
      <w:r w:rsidRPr="00AC099E">
        <w:rPr>
          <w:rFonts w:eastAsia="Times New Roman"/>
          <w:lang w:val="en-US" w:eastAsia="zh-CN"/>
        </w:rPr>
        <w:t>IV.I</w:t>
      </w:r>
      <w:r w:rsidR="002C6964" w:rsidRPr="00AC099E">
        <w:rPr>
          <w:rFonts w:eastAsia="Times New Roman"/>
          <w:lang w:val="en-US" w:eastAsia="zh-CN"/>
        </w:rPr>
        <w:t xml:space="preserve"> </w:t>
      </w:r>
      <w:r w:rsidRPr="00AC099E">
        <w:rPr>
          <w:rFonts w:eastAsia="Times New Roman"/>
          <w:lang w:val="en-US" w:eastAsia="zh-CN"/>
        </w:rPr>
        <w:t>of</w:t>
      </w:r>
      <w:r w:rsidR="002C6964" w:rsidRPr="00AC099E">
        <w:rPr>
          <w:rFonts w:eastAsia="Times New Roman"/>
          <w:lang w:val="en-US" w:eastAsia="zh-CN"/>
        </w:rPr>
        <w:t xml:space="preserve"> </w:t>
      </w:r>
      <w:r w:rsidRPr="00AC099E">
        <w:rPr>
          <w:rFonts w:eastAsia="Times New Roman"/>
          <w:lang w:val="en-US" w:eastAsia="zh-CN"/>
        </w:rPr>
        <w:t>the</w:t>
      </w:r>
      <w:r w:rsidR="002C6964" w:rsidRPr="00AC099E">
        <w:rPr>
          <w:rFonts w:eastAsia="Times New Roman"/>
          <w:lang w:val="en-US" w:eastAsia="zh-CN"/>
        </w:rPr>
        <w:t xml:space="preserve"> </w:t>
      </w:r>
      <w:r w:rsidRPr="00AC099E">
        <w:rPr>
          <w:rFonts w:eastAsia="Times New Roman"/>
          <w:lang w:val="en-US" w:eastAsia="zh-CN"/>
        </w:rPr>
        <w:t>general</w:t>
      </w:r>
      <w:r w:rsidR="002C6964" w:rsidRPr="00AC099E">
        <w:rPr>
          <w:rFonts w:eastAsia="Times New Roman"/>
          <w:lang w:val="en-US" w:eastAsia="zh-CN"/>
        </w:rPr>
        <w:t xml:space="preserve"> </w:t>
      </w:r>
      <w:r w:rsidRPr="00AC099E">
        <w:rPr>
          <w:rFonts w:eastAsia="Times New Roman"/>
          <w:lang w:val="en-US" w:eastAsia="zh-CN"/>
        </w:rPr>
        <w:t>technical</w:t>
      </w:r>
      <w:r w:rsidR="002C6964" w:rsidRPr="00AC099E">
        <w:rPr>
          <w:rFonts w:eastAsia="Times New Roman"/>
          <w:lang w:val="en-US" w:eastAsia="zh-CN"/>
        </w:rPr>
        <w:t xml:space="preserve"> </w:t>
      </w:r>
      <w:r w:rsidRPr="00AC099E">
        <w:rPr>
          <w:rFonts w:eastAsia="Times New Roman"/>
          <w:lang w:val="en-US" w:eastAsia="zh-CN"/>
        </w:rPr>
        <w:t>guidelines.</w:t>
      </w:r>
    </w:p>
    <w:p w:rsidR="0079046F" w:rsidRPr="00AC099E" w:rsidRDefault="0079046F" w:rsidP="0026398A">
      <w:pPr>
        <w:pStyle w:val="Heading3"/>
        <w:keepNext/>
      </w:pPr>
      <w:bookmarkStart w:id="126" w:name="_Toc412228529"/>
      <w:bookmarkStart w:id="127" w:name="_Toc450125005"/>
      <w:r w:rsidRPr="00AC099E">
        <w:t>1.</w:t>
      </w:r>
      <w:r w:rsidRPr="00AC099E">
        <w:tab/>
        <w:t>High</w:t>
      </w:r>
      <w:r w:rsidR="00785922" w:rsidRPr="00AC099E">
        <w:t>er</w:t>
      </w:r>
      <w:r w:rsidRPr="00AC099E">
        <w:t>-risk</w:t>
      </w:r>
      <w:r w:rsidR="002C6964" w:rsidRPr="00AC099E">
        <w:t xml:space="preserve"> </w:t>
      </w:r>
      <w:r w:rsidRPr="00AC099E">
        <w:t>situations</w:t>
      </w:r>
      <w:bookmarkEnd w:id="126"/>
      <w:bookmarkEnd w:id="127"/>
    </w:p>
    <w:p w:rsidR="0079046F" w:rsidRPr="00AC099E" w:rsidRDefault="0079046F"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61"/>
        <w:rPr>
          <w:rFonts w:eastAsia="Times New Roman"/>
          <w:sz w:val="24"/>
          <w:szCs w:val="24"/>
          <w:lang w:val="en-US" w:eastAsia="zh-CN"/>
        </w:rPr>
      </w:pPr>
      <w:r w:rsidRPr="00AC099E">
        <w:t>For</w:t>
      </w:r>
      <w:r w:rsidR="002C6964" w:rsidRPr="00AC099E">
        <w:rPr>
          <w:rFonts w:eastAsia="Times New Roman"/>
          <w:lang w:val="en-US" w:eastAsia="zh-CN"/>
        </w:rPr>
        <w:t xml:space="preserve"> </w:t>
      </w:r>
      <w:r w:rsidRPr="00AC099E">
        <w:rPr>
          <w:lang w:val="en-US"/>
        </w:rPr>
        <w:t>general</w:t>
      </w:r>
      <w:r w:rsidR="002C6964" w:rsidRPr="00AC099E">
        <w:rPr>
          <w:rFonts w:eastAsia="Times New Roman"/>
          <w:lang w:val="en-US" w:eastAsia="zh-CN"/>
        </w:rPr>
        <w:t xml:space="preserve"> </w:t>
      </w:r>
      <w:r w:rsidRPr="00AC099E">
        <w:rPr>
          <w:rFonts w:eastAsia="Times New Roman"/>
          <w:lang w:val="en-US" w:eastAsia="zh-CN"/>
        </w:rPr>
        <w:t>information,</w:t>
      </w:r>
      <w:r w:rsidR="002C6964" w:rsidRPr="00AC099E">
        <w:rPr>
          <w:rFonts w:eastAsia="Times New Roman"/>
          <w:lang w:val="en-US" w:eastAsia="zh-CN"/>
        </w:rPr>
        <w:t xml:space="preserve"> </w:t>
      </w:r>
      <w:r w:rsidRPr="00AC099E">
        <w:rPr>
          <w:rFonts w:eastAsia="Times New Roman"/>
          <w:lang w:val="en-US" w:eastAsia="zh-CN"/>
        </w:rPr>
        <w:t>see</w:t>
      </w:r>
      <w:r w:rsidR="002C6964" w:rsidRPr="00AC099E">
        <w:rPr>
          <w:rFonts w:eastAsia="Times New Roman"/>
          <w:lang w:val="en-US" w:eastAsia="zh-CN"/>
        </w:rPr>
        <w:t xml:space="preserve"> </w:t>
      </w:r>
      <w:r w:rsidRPr="00AC099E">
        <w:rPr>
          <w:rFonts w:eastAsia="Times New Roman"/>
          <w:lang w:val="en-US" w:eastAsia="zh-CN"/>
        </w:rPr>
        <w:t>subsection</w:t>
      </w:r>
      <w:r w:rsidR="002C6964" w:rsidRPr="00AC099E">
        <w:rPr>
          <w:rFonts w:eastAsia="Times New Roman"/>
          <w:lang w:val="en-US" w:eastAsia="zh-CN"/>
        </w:rPr>
        <w:t xml:space="preserve"> </w:t>
      </w:r>
      <w:r w:rsidRPr="00AC099E">
        <w:rPr>
          <w:rFonts w:eastAsia="Times New Roman"/>
          <w:lang w:val="en-US" w:eastAsia="zh-CN"/>
        </w:rPr>
        <w:t>IV.I.1</w:t>
      </w:r>
      <w:r w:rsidR="002C6964" w:rsidRPr="00AC099E">
        <w:rPr>
          <w:rFonts w:eastAsia="Times New Roman"/>
          <w:lang w:val="en-US" w:eastAsia="zh-CN"/>
        </w:rPr>
        <w:t xml:space="preserve"> </w:t>
      </w:r>
      <w:r w:rsidRPr="00AC099E">
        <w:rPr>
          <w:rFonts w:eastAsia="Times New Roman"/>
          <w:lang w:val="en-US" w:eastAsia="zh-CN"/>
        </w:rPr>
        <w:t>of</w:t>
      </w:r>
      <w:r w:rsidR="002C6964" w:rsidRPr="00AC099E">
        <w:rPr>
          <w:rFonts w:eastAsia="Times New Roman"/>
          <w:lang w:val="en-US" w:eastAsia="zh-CN"/>
        </w:rPr>
        <w:t xml:space="preserve"> </w:t>
      </w:r>
      <w:r w:rsidRPr="00AC099E">
        <w:rPr>
          <w:rFonts w:eastAsia="Times New Roman"/>
          <w:lang w:val="en-US" w:eastAsia="zh-CN"/>
        </w:rPr>
        <w:t>the</w:t>
      </w:r>
      <w:r w:rsidR="002C6964" w:rsidRPr="00AC099E">
        <w:rPr>
          <w:rFonts w:eastAsia="Times New Roman"/>
          <w:lang w:val="en-US" w:eastAsia="zh-CN"/>
        </w:rPr>
        <w:t xml:space="preserve"> </w:t>
      </w:r>
      <w:r w:rsidRPr="00AC099E">
        <w:rPr>
          <w:rFonts w:eastAsia="Times New Roman"/>
          <w:lang w:val="en-US" w:eastAsia="zh-CN"/>
        </w:rPr>
        <w:t>general</w:t>
      </w:r>
      <w:r w:rsidR="002C6964" w:rsidRPr="00AC099E">
        <w:rPr>
          <w:rFonts w:eastAsia="Times New Roman"/>
          <w:lang w:val="en-US" w:eastAsia="zh-CN"/>
        </w:rPr>
        <w:t xml:space="preserve"> </w:t>
      </w:r>
      <w:r w:rsidRPr="00AC099E">
        <w:rPr>
          <w:rFonts w:eastAsia="Times New Roman"/>
          <w:lang w:val="en-US" w:eastAsia="zh-CN"/>
        </w:rPr>
        <w:t>technical</w:t>
      </w:r>
      <w:r w:rsidR="002C6964" w:rsidRPr="00AC099E">
        <w:rPr>
          <w:rFonts w:eastAsia="Times New Roman"/>
          <w:lang w:val="en-US" w:eastAsia="zh-CN"/>
        </w:rPr>
        <w:t xml:space="preserve"> </w:t>
      </w:r>
      <w:r w:rsidRPr="00AC099E">
        <w:rPr>
          <w:rFonts w:eastAsia="Times New Roman"/>
          <w:lang w:val="en-US" w:eastAsia="zh-CN"/>
        </w:rPr>
        <w:t>guidelines.</w:t>
      </w:r>
    </w:p>
    <w:p w:rsidR="0079046F" w:rsidRPr="00AC099E" w:rsidRDefault="0079046F" w:rsidP="0072349E">
      <w:pPr>
        <w:pStyle w:val="ListParagraph"/>
        <w:spacing w:after="120"/>
        <w:ind w:left="1411" w:firstLine="0"/>
        <w:rPr>
          <w:rFonts w:ascii="TimesNewRomanPSMT" w:hAnsi="TimesNewRomanPSMT"/>
          <w:color w:val="000000"/>
        </w:rPr>
      </w:pPr>
      <w:r w:rsidRPr="00AC099E">
        <w:rPr>
          <w:rFonts w:ascii="TimesNewRomanPSMT" w:hAnsi="TimesNewRomanPSMT"/>
          <w:color w:val="000000"/>
        </w:rPr>
        <w:t>High</w:t>
      </w:r>
      <w:r w:rsidR="003C5A07" w:rsidRPr="00AC099E">
        <w:rPr>
          <w:rFonts w:ascii="TimesNewRomanPSMT" w:hAnsi="TimesNewRomanPSMT"/>
          <w:color w:val="000000"/>
        </w:rPr>
        <w:t>er</w:t>
      </w:r>
      <w:r w:rsidRPr="00AC099E">
        <w:rPr>
          <w:rFonts w:ascii="TimesNewRomanPSMT" w:hAnsi="TimesNewRomanPSMT"/>
          <w:color w:val="000000"/>
        </w:rPr>
        <w:t>-risk</w:t>
      </w:r>
      <w:r w:rsidR="002C6964" w:rsidRPr="00AC099E">
        <w:rPr>
          <w:rFonts w:ascii="TimesNewRomanPSMT" w:hAnsi="TimesNewRomanPSMT"/>
          <w:color w:val="000000"/>
        </w:rPr>
        <w:t xml:space="preserve"> </w:t>
      </w:r>
      <w:r w:rsidRPr="00AC099E">
        <w:rPr>
          <w:rFonts w:ascii="TimesNewRomanPSMT" w:hAnsi="TimesNewRomanPSMT"/>
          <w:color w:val="000000"/>
        </w:rPr>
        <w:t>situations</w:t>
      </w:r>
      <w:r w:rsidR="002C6964" w:rsidRPr="00AC099E">
        <w:rPr>
          <w:rFonts w:ascii="TimesNewRomanPSMT" w:hAnsi="TimesNewRomanPSMT"/>
          <w:color w:val="000000"/>
        </w:rPr>
        <w:t xml:space="preserve"> </w:t>
      </w:r>
      <w:r w:rsidRPr="00AC099E">
        <w:rPr>
          <w:rFonts w:ascii="TimesNewRomanPSMT" w:hAnsi="TimesNewRomanPSMT"/>
          <w:color w:val="000000"/>
        </w:rPr>
        <w:t>occur</w:t>
      </w:r>
      <w:r w:rsidR="002C6964" w:rsidRPr="00AC099E">
        <w:rPr>
          <w:rFonts w:ascii="TimesNewRomanPSMT" w:hAnsi="TimesNewRomanPSMT"/>
          <w:color w:val="000000"/>
        </w:rPr>
        <w:t xml:space="preserve"> </w:t>
      </w:r>
      <w:r w:rsidR="00B57188" w:rsidRPr="00AC099E">
        <w:rPr>
          <w:rFonts w:ascii="TimesNewRomanPSMT" w:hAnsi="TimesNewRomanPSMT"/>
          <w:color w:val="000000"/>
        </w:rPr>
        <w:t xml:space="preserve">at </w:t>
      </w:r>
      <w:r w:rsidR="002B695B" w:rsidRPr="00AC099E">
        <w:rPr>
          <w:rFonts w:ascii="TimesNewRomanPSMT" w:hAnsi="TimesNewRomanPSMT"/>
          <w:color w:val="000000"/>
        </w:rPr>
        <w:t xml:space="preserve">sites </w:t>
      </w:r>
      <w:r w:rsidRPr="00AC099E">
        <w:rPr>
          <w:rFonts w:ascii="TimesNewRomanPSMT" w:hAnsi="TimesNewRomanPSMT"/>
          <w:color w:val="000000"/>
        </w:rPr>
        <w:t>where</w:t>
      </w:r>
      <w:r w:rsidR="002C6964" w:rsidRPr="00AC099E">
        <w:rPr>
          <w:rFonts w:ascii="TimesNewRomanPSMT" w:hAnsi="TimesNewRomanPSMT"/>
          <w:color w:val="000000"/>
        </w:rPr>
        <w:t xml:space="preserve"> </w:t>
      </w:r>
      <w:r w:rsidRPr="00AC099E">
        <w:rPr>
          <w:rFonts w:ascii="TimesNewRomanPSMT" w:hAnsi="TimesNewRomanPSMT"/>
          <w:color w:val="000000"/>
        </w:rPr>
        <w:t>high</w:t>
      </w:r>
      <w:r w:rsidR="002C6964" w:rsidRPr="00AC099E">
        <w:rPr>
          <w:rFonts w:ascii="TimesNewRomanPSMT" w:hAnsi="TimesNewRomanPSMT"/>
          <w:color w:val="000000"/>
        </w:rPr>
        <w:t xml:space="preserve"> </w:t>
      </w:r>
      <w:r w:rsidRPr="00AC099E">
        <w:rPr>
          <w:rFonts w:ascii="TimesNewRomanPSMT" w:hAnsi="TimesNewRomanPSMT"/>
          <w:color w:val="000000"/>
        </w:rPr>
        <w:t>concentrations</w:t>
      </w:r>
      <w:r w:rsidR="002C6964" w:rsidRPr="00AC099E">
        <w:rPr>
          <w:rFonts w:ascii="TimesNewRomanPSMT" w:hAnsi="TimesNewRomanPSMT"/>
          <w:color w:val="000000"/>
        </w:rPr>
        <w:t xml:space="preserve"> </w:t>
      </w:r>
      <w:r w:rsidRPr="00AC099E">
        <w:rPr>
          <w:rFonts w:ascii="TimesNewRomanPSMT" w:hAnsi="TimesNewRomanPSMT"/>
          <w:color w:val="000000"/>
        </w:rPr>
        <w:t>or</w:t>
      </w:r>
      <w:r w:rsidR="002C6964" w:rsidRPr="00AC099E">
        <w:rPr>
          <w:rFonts w:ascii="TimesNewRomanPSMT" w:hAnsi="TimesNewRomanPSMT"/>
          <w:color w:val="000000"/>
        </w:rPr>
        <w:t xml:space="preserve"> </w:t>
      </w:r>
      <w:r w:rsidRPr="00AC099E">
        <w:rPr>
          <w:rFonts w:ascii="TimesNewRomanPSMT" w:hAnsi="TimesNewRomanPSMT"/>
          <w:color w:val="000000"/>
        </w:rPr>
        <w:t>high</w:t>
      </w:r>
      <w:r w:rsidR="002C6964" w:rsidRPr="00AC099E">
        <w:rPr>
          <w:rFonts w:ascii="TimesNewRomanPSMT" w:hAnsi="TimesNewRomanPSMT"/>
          <w:color w:val="000000"/>
        </w:rPr>
        <w:t xml:space="preserve"> </w:t>
      </w:r>
      <w:r w:rsidRPr="00AC099E">
        <w:rPr>
          <w:rFonts w:ascii="TimesNewRomanPSMT" w:hAnsi="TimesNewRomanPSMT"/>
          <w:color w:val="000000"/>
        </w:rPr>
        <w:t>volumes</w:t>
      </w:r>
      <w:r w:rsidR="002C6964" w:rsidRPr="00AC099E">
        <w:rPr>
          <w:rFonts w:ascii="TimesNewRomanPSMT" w:hAnsi="TimesNewRomanPSMT"/>
          <w:color w:val="000000"/>
        </w:rPr>
        <w:t xml:space="preserve"> </w:t>
      </w:r>
      <w:r w:rsidRPr="00AC099E">
        <w:rPr>
          <w:rFonts w:ascii="TimesNewRomanPSMT" w:hAnsi="TimesNewRomanPSMT"/>
          <w:color w:val="000000"/>
        </w:rPr>
        <w:t>of</w:t>
      </w:r>
      <w:r w:rsidR="002C6964" w:rsidRPr="00AC099E">
        <w:rPr>
          <w:rFonts w:ascii="TimesNewRomanPSMT" w:hAnsi="TimesNewRomanPSMT"/>
          <w:color w:val="000000"/>
        </w:rPr>
        <w:t xml:space="preserve"> </w:t>
      </w:r>
      <w:r w:rsidR="00211DA7" w:rsidRPr="00AC099E">
        <w:rPr>
          <w:rFonts w:ascii="TimesNewRomanPSMT" w:hAnsi="TimesNewRomanPSMT"/>
          <w:color w:val="000000"/>
        </w:rPr>
        <w:t xml:space="preserve">PCP </w:t>
      </w:r>
      <w:r w:rsidRPr="00AC099E">
        <w:rPr>
          <w:rFonts w:ascii="TimesNewRomanPSMT" w:hAnsi="TimesNewRomanPSMT"/>
          <w:color w:val="000000"/>
        </w:rPr>
        <w:t>wastes</w:t>
      </w:r>
      <w:r w:rsidR="002C6964" w:rsidRPr="00AC099E">
        <w:rPr>
          <w:rFonts w:ascii="TimesNewRomanPSMT" w:hAnsi="TimesNewRomanPSMT"/>
          <w:color w:val="000000"/>
        </w:rPr>
        <w:t xml:space="preserve"> </w:t>
      </w:r>
      <w:r w:rsidRPr="00AC099E">
        <w:rPr>
          <w:rFonts w:ascii="TimesNewRomanPSMT" w:hAnsi="TimesNewRomanPSMT"/>
          <w:color w:val="000000"/>
        </w:rPr>
        <w:t>are</w:t>
      </w:r>
      <w:r w:rsidR="002C6964" w:rsidRPr="00AC099E">
        <w:rPr>
          <w:rFonts w:ascii="TimesNewRomanPSMT" w:hAnsi="TimesNewRomanPSMT"/>
          <w:color w:val="000000"/>
        </w:rPr>
        <w:t xml:space="preserve"> </w:t>
      </w:r>
      <w:r w:rsidRPr="00AC099E">
        <w:rPr>
          <w:rFonts w:ascii="TimesNewRomanPSMT" w:hAnsi="TimesNewRomanPSMT"/>
          <w:color w:val="000000"/>
        </w:rPr>
        <w:t>found</w:t>
      </w:r>
      <w:r w:rsidR="002C6964" w:rsidRPr="00AC099E">
        <w:rPr>
          <w:rFonts w:ascii="TimesNewRomanPSMT" w:hAnsi="TimesNewRomanPSMT"/>
          <w:color w:val="000000"/>
        </w:rPr>
        <w:t xml:space="preserve"> </w:t>
      </w:r>
      <w:r w:rsidRPr="00AC099E">
        <w:rPr>
          <w:rFonts w:ascii="TimesNewRomanPSMT" w:hAnsi="TimesNewRomanPSMT"/>
          <w:color w:val="000000"/>
        </w:rPr>
        <w:t>and</w:t>
      </w:r>
      <w:r w:rsidR="002C6964" w:rsidRPr="00AC099E">
        <w:rPr>
          <w:rFonts w:ascii="TimesNewRomanPSMT" w:hAnsi="TimesNewRomanPSMT"/>
          <w:color w:val="000000"/>
        </w:rPr>
        <w:t xml:space="preserve"> </w:t>
      </w:r>
      <w:r w:rsidRPr="00AC099E">
        <w:rPr>
          <w:rFonts w:ascii="TimesNewRomanPSMT" w:hAnsi="TimesNewRomanPSMT"/>
          <w:color w:val="000000"/>
        </w:rPr>
        <w:t>a</w:t>
      </w:r>
      <w:r w:rsidR="002C6964" w:rsidRPr="00AC099E">
        <w:rPr>
          <w:rFonts w:ascii="TimesNewRomanPSMT" w:hAnsi="TimesNewRomanPSMT"/>
          <w:color w:val="000000"/>
        </w:rPr>
        <w:t xml:space="preserve"> </w:t>
      </w:r>
      <w:r w:rsidRPr="00AC099E">
        <w:rPr>
          <w:rFonts w:ascii="TimesNewRomanPSMT" w:hAnsi="TimesNewRomanPSMT"/>
          <w:color w:val="000000"/>
        </w:rPr>
        <w:t>high</w:t>
      </w:r>
      <w:r w:rsidR="002C6964" w:rsidRPr="00AC099E">
        <w:rPr>
          <w:rFonts w:ascii="TimesNewRomanPSMT" w:hAnsi="TimesNewRomanPSMT"/>
          <w:color w:val="000000"/>
        </w:rPr>
        <w:t xml:space="preserve"> </w:t>
      </w:r>
      <w:r w:rsidRPr="00AC099E">
        <w:rPr>
          <w:rFonts w:ascii="TimesNewRomanPSMT" w:hAnsi="TimesNewRomanPSMT"/>
          <w:color w:val="000000"/>
        </w:rPr>
        <w:t>potential</w:t>
      </w:r>
      <w:r w:rsidR="002C6964" w:rsidRPr="00AC099E">
        <w:rPr>
          <w:rFonts w:ascii="TimesNewRomanPSMT" w:hAnsi="TimesNewRomanPSMT"/>
          <w:color w:val="000000"/>
        </w:rPr>
        <w:t xml:space="preserve"> </w:t>
      </w:r>
      <w:r w:rsidRPr="00AC099E">
        <w:rPr>
          <w:rFonts w:ascii="TimesNewRomanPSMT" w:hAnsi="TimesNewRomanPSMT"/>
          <w:color w:val="000000"/>
        </w:rPr>
        <w:t>for</w:t>
      </w:r>
      <w:r w:rsidR="002C6964" w:rsidRPr="00AC099E">
        <w:rPr>
          <w:rFonts w:ascii="TimesNewRomanPSMT" w:hAnsi="TimesNewRomanPSMT"/>
          <w:color w:val="000000"/>
        </w:rPr>
        <w:t xml:space="preserve"> </w:t>
      </w:r>
      <w:r w:rsidRPr="00AC099E">
        <w:rPr>
          <w:rFonts w:ascii="TimesNewRomanPSMT" w:hAnsi="TimesNewRomanPSMT"/>
          <w:color w:val="000000"/>
        </w:rPr>
        <w:t>exposure</w:t>
      </w:r>
      <w:r w:rsidR="002C6964" w:rsidRPr="00AC099E">
        <w:rPr>
          <w:rFonts w:ascii="TimesNewRomanPSMT" w:hAnsi="TimesNewRomanPSMT"/>
          <w:color w:val="000000"/>
        </w:rPr>
        <w:t xml:space="preserve"> </w:t>
      </w:r>
      <w:r w:rsidR="00B57188" w:rsidRPr="00AC099E">
        <w:rPr>
          <w:rFonts w:ascii="TimesNewRomanPSMT" w:hAnsi="TimesNewRomanPSMT"/>
          <w:color w:val="000000"/>
        </w:rPr>
        <w:t>of workers or the general population exists</w:t>
      </w:r>
      <w:r w:rsidR="0075528D" w:rsidRPr="00AC099E">
        <w:rPr>
          <w:rFonts w:ascii="TimesNewRomanPSMT" w:hAnsi="TimesNewRomanPSMT"/>
          <w:color w:val="000000"/>
        </w:rPr>
        <w:t>.</w:t>
      </w:r>
      <w:r w:rsidR="00275C4D" w:rsidRPr="00AC099E">
        <w:rPr>
          <w:rFonts w:ascii="TimesNewRomanPSMT" w:hAnsi="TimesNewRomanPSMT"/>
          <w:color w:val="000000"/>
        </w:rPr>
        <w:t xml:space="preserve"> </w:t>
      </w:r>
      <w:r w:rsidR="00F13033" w:rsidRPr="00AC099E">
        <w:rPr>
          <w:rFonts w:ascii="TimesNewRomanPSMT" w:hAnsi="TimesNewRomanPSMT"/>
          <w:color w:val="000000"/>
        </w:rPr>
        <w:t>D</w:t>
      </w:r>
      <w:r w:rsidR="00A30FDF" w:rsidRPr="00AC099E">
        <w:rPr>
          <w:rFonts w:ascii="TimesNewRomanPSMT" w:hAnsi="TimesNewRomanPSMT"/>
          <w:color w:val="000000"/>
        </w:rPr>
        <w:t>irect</w:t>
      </w:r>
      <w:r w:rsidR="002C6964" w:rsidRPr="00AC099E">
        <w:rPr>
          <w:rFonts w:ascii="TimesNewRomanPSMT" w:hAnsi="TimesNewRomanPSMT"/>
          <w:color w:val="000000"/>
        </w:rPr>
        <w:t xml:space="preserve"> </w:t>
      </w:r>
      <w:r w:rsidRPr="00AC099E">
        <w:rPr>
          <w:rFonts w:ascii="TimesNewRomanPSMT" w:hAnsi="TimesNewRomanPSMT"/>
          <w:color w:val="000000"/>
        </w:rPr>
        <w:t>dermal</w:t>
      </w:r>
      <w:r w:rsidR="002C6964" w:rsidRPr="00AC099E">
        <w:rPr>
          <w:rFonts w:ascii="TimesNewRomanPSMT" w:hAnsi="TimesNewRomanPSMT"/>
          <w:color w:val="000000"/>
        </w:rPr>
        <w:t xml:space="preserve"> </w:t>
      </w:r>
      <w:r w:rsidRPr="00AC099E">
        <w:rPr>
          <w:rFonts w:ascii="TimesNewRomanPSMT" w:hAnsi="TimesNewRomanPSMT"/>
          <w:color w:val="000000"/>
        </w:rPr>
        <w:t>exposure</w:t>
      </w:r>
      <w:r w:rsidR="00A106B6" w:rsidRPr="00AC099E">
        <w:rPr>
          <w:rFonts w:ascii="TimesNewRomanPSMT" w:hAnsi="TimesNewRomanPSMT"/>
          <w:color w:val="000000"/>
        </w:rPr>
        <w:t xml:space="preserve"> to</w:t>
      </w:r>
      <w:r w:rsidR="002C6964" w:rsidRPr="00AC099E">
        <w:rPr>
          <w:rFonts w:ascii="TimesNewRomanPSMT" w:hAnsi="TimesNewRomanPSMT"/>
          <w:color w:val="000000"/>
        </w:rPr>
        <w:t xml:space="preserve"> </w:t>
      </w:r>
      <w:r w:rsidRPr="00AC099E">
        <w:rPr>
          <w:rFonts w:ascii="TimesNewRomanPSMT" w:hAnsi="TimesNewRomanPSMT"/>
          <w:color w:val="000000"/>
        </w:rPr>
        <w:t>and</w:t>
      </w:r>
      <w:r w:rsidR="002C6964" w:rsidRPr="00AC099E">
        <w:rPr>
          <w:rFonts w:ascii="TimesNewRomanPSMT" w:hAnsi="TimesNewRomanPSMT"/>
          <w:color w:val="000000"/>
        </w:rPr>
        <w:t xml:space="preserve"> </w:t>
      </w:r>
      <w:r w:rsidRPr="00AC099E">
        <w:rPr>
          <w:rFonts w:ascii="TimesNewRomanPSMT" w:hAnsi="TimesNewRomanPSMT"/>
          <w:color w:val="000000"/>
        </w:rPr>
        <w:t>inhalation</w:t>
      </w:r>
      <w:r w:rsidR="002C6964" w:rsidRPr="00AC099E">
        <w:rPr>
          <w:rFonts w:ascii="TimesNewRomanPSMT" w:hAnsi="TimesNewRomanPSMT"/>
          <w:color w:val="000000"/>
        </w:rPr>
        <w:t xml:space="preserve"> </w:t>
      </w:r>
      <w:r w:rsidRPr="00AC099E">
        <w:rPr>
          <w:rFonts w:ascii="TimesNewRomanPSMT" w:hAnsi="TimesNewRomanPSMT"/>
          <w:color w:val="000000"/>
        </w:rPr>
        <w:t>of</w:t>
      </w:r>
      <w:r w:rsidR="002C6964" w:rsidRPr="00AC099E">
        <w:rPr>
          <w:rFonts w:ascii="TimesNewRomanPSMT" w:hAnsi="TimesNewRomanPSMT"/>
          <w:color w:val="000000"/>
        </w:rPr>
        <w:t xml:space="preserve"> </w:t>
      </w:r>
      <w:r w:rsidR="00A106B6" w:rsidRPr="00AC099E">
        <w:rPr>
          <w:rFonts w:ascii="TimesNewRomanPSMT" w:hAnsi="TimesNewRomanPSMT"/>
          <w:color w:val="000000"/>
        </w:rPr>
        <w:t xml:space="preserve">fine </w:t>
      </w:r>
      <w:r w:rsidRPr="00AC099E">
        <w:rPr>
          <w:rFonts w:ascii="TimesNewRomanPSMT" w:hAnsi="TimesNewRomanPSMT"/>
          <w:color w:val="000000"/>
        </w:rPr>
        <w:t>dust</w:t>
      </w:r>
      <w:r w:rsidR="002C6964" w:rsidRPr="00AC099E">
        <w:rPr>
          <w:rFonts w:ascii="TimesNewRomanPSMT" w:hAnsi="TimesNewRomanPSMT"/>
          <w:color w:val="000000"/>
        </w:rPr>
        <w:t xml:space="preserve"> </w:t>
      </w:r>
      <w:r w:rsidRPr="00AC099E">
        <w:rPr>
          <w:rFonts w:ascii="TimesNewRomanPSMT" w:hAnsi="TimesNewRomanPSMT"/>
          <w:color w:val="000000"/>
        </w:rPr>
        <w:t>or</w:t>
      </w:r>
      <w:r w:rsidR="002C6964" w:rsidRPr="00AC099E">
        <w:rPr>
          <w:rFonts w:ascii="TimesNewRomanPSMT" w:hAnsi="TimesNewRomanPSMT"/>
          <w:color w:val="000000"/>
        </w:rPr>
        <w:t xml:space="preserve"> </w:t>
      </w:r>
      <w:r w:rsidRPr="00AC099E">
        <w:rPr>
          <w:rFonts w:ascii="TimesNewRomanPSMT" w:hAnsi="TimesNewRomanPSMT"/>
          <w:color w:val="000000"/>
        </w:rPr>
        <w:t>particles</w:t>
      </w:r>
      <w:r w:rsidR="002C6964" w:rsidRPr="00AC099E">
        <w:rPr>
          <w:rFonts w:ascii="TimesNewRomanPSMT" w:hAnsi="TimesNewRomanPSMT"/>
          <w:color w:val="000000"/>
        </w:rPr>
        <w:t xml:space="preserve"> </w:t>
      </w:r>
      <w:r w:rsidR="00A106B6" w:rsidRPr="00AC099E">
        <w:rPr>
          <w:rFonts w:ascii="TimesNewRomanPSMT" w:hAnsi="TimesNewRomanPSMT"/>
          <w:color w:val="000000"/>
        </w:rPr>
        <w:t xml:space="preserve">containing </w:t>
      </w:r>
      <w:r w:rsidR="001E6AA3" w:rsidRPr="00AC099E">
        <w:rPr>
          <w:rFonts w:ascii="TimesNewRomanPSMT" w:hAnsi="TimesNewRomanPSMT"/>
          <w:color w:val="000000"/>
        </w:rPr>
        <w:t>PCP</w:t>
      </w:r>
      <w:r w:rsidR="000D355E" w:rsidRPr="00AC099E">
        <w:rPr>
          <w:rFonts w:ascii="TimesNewRomanPSMT" w:hAnsi="TimesNewRomanPSMT"/>
          <w:color w:val="000000"/>
        </w:rPr>
        <w:t xml:space="preserve">, its salts and esters </w:t>
      </w:r>
      <w:r w:rsidR="00F13033" w:rsidRPr="00AC099E">
        <w:rPr>
          <w:rFonts w:ascii="TimesNewRomanPSMT" w:hAnsi="TimesNewRomanPSMT"/>
          <w:color w:val="000000"/>
        </w:rPr>
        <w:t xml:space="preserve">in the workplace </w:t>
      </w:r>
      <w:r w:rsidR="001C57C7" w:rsidRPr="00AC099E">
        <w:rPr>
          <w:rFonts w:ascii="TimesNewRomanPSMT" w:hAnsi="TimesNewRomanPSMT"/>
          <w:color w:val="000000"/>
        </w:rPr>
        <w:t xml:space="preserve">or home </w:t>
      </w:r>
      <w:r w:rsidRPr="00AC099E">
        <w:rPr>
          <w:rFonts w:ascii="TimesNewRomanPSMT" w:hAnsi="TimesNewRomanPSMT"/>
          <w:color w:val="000000"/>
        </w:rPr>
        <w:t>are</w:t>
      </w:r>
      <w:r w:rsidR="002C6964" w:rsidRPr="00AC099E">
        <w:rPr>
          <w:rFonts w:ascii="TimesNewRomanPSMT" w:hAnsi="TimesNewRomanPSMT"/>
          <w:color w:val="000000"/>
        </w:rPr>
        <w:t xml:space="preserve"> </w:t>
      </w:r>
      <w:r w:rsidR="00607709" w:rsidRPr="00AC099E">
        <w:rPr>
          <w:rFonts w:ascii="TimesNewRomanPSMT" w:hAnsi="TimesNewRomanPSMT"/>
          <w:color w:val="000000"/>
        </w:rPr>
        <w:t xml:space="preserve">of </w:t>
      </w:r>
      <w:r w:rsidRPr="00AC099E">
        <w:rPr>
          <w:rFonts w:ascii="TimesNewRomanPSMT" w:hAnsi="TimesNewRomanPSMT"/>
          <w:color w:val="000000"/>
        </w:rPr>
        <w:t>particular</w:t>
      </w:r>
      <w:r w:rsidR="002C6964" w:rsidRPr="00AC099E">
        <w:rPr>
          <w:rFonts w:ascii="TimesNewRomanPSMT" w:hAnsi="TimesNewRomanPSMT"/>
          <w:color w:val="000000"/>
        </w:rPr>
        <w:t xml:space="preserve"> </w:t>
      </w:r>
      <w:r w:rsidRPr="00AC099E">
        <w:rPr>
          <w:rFonts w:ascii="TimesNewRomanPSMT" w:hAnsi="TimesNewRomanPSMT"/>
          <w:color w:val="000000"/>
        </w:rPr>
        <w:t>concern.</w:t>
      </w:r>
      <w:r w:rsidR="002C6964" w:rsidRPr="00AC099E">
        <w:rPr>
          <w:rFonts w:ascii="TimesNewRomanPSMT" w:hAnsi="TimesNewRomanPSMT"/>
          <w:color w:val="000000"/>
        </w:rPr>
        <w:t xml:space="preserve"> </w:t>
      </w:r>
      <w:r w:rsidR="00F13033" w:rsidRPr="00AC099E">
        <w:rPr>
          <w:rFonts w:ascii="TimesNewRomanPSMT" w:hAnsi="TimesNewRomanPSMT"/>
          <w:color w:val="000000"/>
        </w:rPr>
        <w:t>For example, i</w:t>
      </w:r>
      <w:r w:rsidR="00A30FDF" w:rsidRPr="00AC099E">
        <w:rPr>
          <w:rFonts w:ascii="TimesNewRomanPSMT" w:hAnsi="TimesNewRomanPSMT"/>
          <w:color w:val="000000"/>
        </w:rPr>
        <w:t>ndustrial</w:t>
      </w:r>
      <w:r w:rsidR="002C6964" w:rsidRPr="00AC099E">
        <w:rPr>
          <w:rFonts w:ascii="TimesNewRomanPSMT" w:hAnsi="TimesNewRomanPSMT"/>
          <w:color w:val="000000"/>
        </w:rPr>
        <w:t xml:space="preserve"> </w:t>
      </w:r>
      <w:r w:rsidRPr="00AC099E">
        <w:rPr>
          <w:rFonts w:ascii="TimesNewRomanPSMT" w:hAnsi="TimesNewRomanPSMT"/>
          <w:color w:val="000000"/>
        </w:rPr>
        <w:t>workers</w:t>
      </w:r>
      <w:r w:rsidR="002C6964" w:rsidRPr="00AC099E">
        <w:rPr>
          <w:rFonts w:ascii="TimesNewRomanPSMT" w:hAnsi="TimesNewRomanPSMT"/>
          <w:color w:val="000000"/>
        </w:rPr>
        <w:t xml:space="preserve"> </w:t>
      </w:r>
      <w:r w:rsidRPr="00AC099E">
        <w:rPr>
          <w:rFonts w:ascii="TimesNewRomanPSMT" w:hAnsi="TimesNewRomanPSMT"/>
          <w:color w:val="000000"/>
        </w:rPr>
        <w:t>at</w:t>
      </w:r>
      <w:r w:rsidR="00F071FE" w:rsidRPr="00AC099E">
        <w:rPr>
          <w:rFonts w:ascii="TimesNewRomanPSMT" w:hAnsi="TimesNewRomanPSMT"/>
          <w:color w:val="000000"/>
        </w:rPr>
        <w:t xml:space="preserve"> wood preservation facilities, historical buildings, and general population using wood preservatives </w:t>
      </w:r>
      <w:r w:rsidR="001C57C7" w:rsidRPr="00AC099E">
        <w:rPr>
          <w:rFonts w:ascii="TimesNewRomanPSMT" w:hAnsi="TimesNewRomanPSMT"/>
          <w:color w:val="000000"/>
        </w:rPr>
        <w:t xml:space="preserve">in largely uncontrolled manner </w:t>
      </w:r>
      <w:r w:rsidR="00F071FE" w:rsidRPr="00AC099E">
        <w:rPr>
          <w:rFonts w:ascii="TimesNewRomanPSMT" w:hAnsi="TimesNewRomanPSMT"/>
          <w:color w:val="000000"/>
        </w:rPr>
        <w:t>in homes may be exposed to high amounts.</w:t>
      </w:r>
      <w:r w:rsidR="001C57C7" w:rsidRPr="00AC099E">
        <w:rPr>
          <w:rFonts w:ascii="TimesNewRomanPSMT" w:hAnsi="TimesNewRomanPSMT"/>
          <w:color w:val="000000"/>
        </w:rPr>
        <w:t xml:space="preserve"> </w:t>
      </w:r>
    </w:p>
    <w:p w:rsidR="00F341B9" w:rsidRPr="00AC099E" w:rsidRDefault="00F341B9" w:rsidP="0072349E">
      <w:pPr>
        <w:pStyle w:val="ListParagraph"/>
        <w:spacing w:after="120"/>
        <w:ind w:left="1411" w:firstLine="0"/>
        <w:rPr>
          <w:rFonts w:ascii="TimesNewRomanPSMT" w:hAnsi="TimesNewRomanPSMT"/>
          <w:color w:val="000000"/>
        </w:rPr>
      </w:pPr>
      <w:r w:rsidRPr="00AC099E">
        <w:rPr>
          <w:rFonts w:ascii="TimesNewRomanPSMT" w:hAnsi="TimesNewRomanPSMT"/>
          <w:color w:val="000000"/>
        </w:rPr>
        <w:t xml:space="preserve">While articles containing </w:t>
      </w:r>
      <w:r w:rsidR="001E6AA3" w:rsidRPr="00AC099E">
        <w:rPr>
          <w:rFonts w:ascii="TimesNewRomanPSMT" w:hAnsi="TimesNewRomanPSMT"/>
          <w:color w:val="000000"/>
        </w:rPr>
        <w:t>PCP</w:t>
      </w:r>
      <w:r w:rsidRPr="00AC099E">
        <w:rPr>
          <w:rFonts w:ascii="TimesNewRomanPSMT" w:hAnsi="TimesNewRomanPSMT"/>
          <w:color w:val="000000"/>
        </w:rPr>
        <w:t>, its salts and esters are not documented to exhibit specific risks to the environment and human health during their handling, collection, transportation and storage, it is important to bear in mind that large quantities of such wastes, even if properly stored, are more likely to present risks than smaller quantities scattered over large areas.</w:t>
      </w:r>
    </w:p>
    <w:p w:rsidR="0079046F" w:rsidRPr="00AC099E" w:rsidRDefault="00BC0BA9"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61"/>
        <w:rPr>
          <w:rFonts w:eastAsia="Times New Roman"/>
          <w:sz w:val="24"/>
          <w:szCs w:val="24"/>
          <w:lang w:val="en-US" w:eastAsia="zh-CN"/>
        </w:rPr>
      </w:pPr>
      <w:r w:rsidRPr="00AC099E">
        <w:rPr>
          <w:rFonts w:eastAsia="Times New Roman"/>
          <w:lang w:eastAsia="zh-CN"/>
        </w:rPr>
        <w:t>H</w:t>
      </w:r>
      <w:proofErr w:type="spellStart"/>
      <w:r w:rsidR="0079046F" w:rsidRPr="00AC099E">
        <w:rPr>
          <w:rFonts w:eastAsia="Times New Roman"/>
          <w:lang w:val="en-US" w:eastAsia="zh-CN"/>
        </w:rPr>
        <w:t>igh</w:t>
      </w:r>
      <w:r w:rsidR="003C5A07" w:rsidRPr="00AC099E">
        <w:rPr>
          <w:rFonts w:eastAsia="Times New Roman"/>
          <w:lang w:val="en-US" w:eastAsia="zh-CN"/>
        </w:rPr>
        <w:t>er</w:t>
      </w:r>
      <w:proofErr w:type="spellEnd"/>
      <w:r w:rsidR="0079046F" w:rsidRPr="00AC099E">
        <w:rPr>
          <w:rFonts w:eastAsia="Times New Roman"/>
          <w:lang w:val="en-US" w:eastAsia="zh-CN"/>
        </w:rPr>
        <w:t>-risk</w:t>
      </w:r>
      <w:r w:rsidR="002C6964" w:rsidRPr="00AC099E">
        <w:rPr>
          <w:rFonts w:eastAsia="Times New Roman"/>
          <w:lang w:val="en-US" w:eastAsia="zh-CN"/>
        </w:rPr>
        <w:t xml:space="preserve"> </w:t>
      </w:r>
      <w:r w:rsidR="0079046F" w:rsidRPr="00AC099E">
        <w:rPr>
          <w:rFonts w:eastAsia="Times New Roman"/>
          <w:lang w:val="en-US" w:eastAsia="zh-CN"/>
        </w:rPr>
        <w:t>situations</w:t>
      </w:r>
      <w:r w:rsidR="002C6964" w:rsidRPr="00AC099E">
        <w:rPr>
          <w:rFonts w:eastAsia="Times New Roman"/>
          <w:lang w:val="en-US" w:eastAsia="zh-CN"/>
        </w:rPr>
        <w:t xml:space="preserve"> </w:t>
      </w:r>
      <w:r w:rsidR="0079046F" w:rsidRPr="00AC099E">
        <w:rPr>
          <w:rFonts w:eastAsia="Times New Roman"/>
          <w:lang w:val="en-US" w:eastAsia="zh-CN"/>
        </w:rPr>
        <w:t>specific</w:t>
      </w:r>
      <w:r w:rsidR="002C6964" w:rsidRPr="00AC099E">
        <w:rPr>
          <w:rFonts w:eastAsia="Times New Roman"/>
          <w:lang w:val="en-US" w:eastAsia="zh-CN"/>
        </w:rPr>
        <w:t xml:space="preserve"> </w:t>
      </w:r>
      <w:r w:rsidR="0079046F" w:rsidRPr="00AC099E">
        <w:rPr>
          <w:rFonts w:eastAsia="Times New Roman"/>
          <w:lang w:val="en-US" w:eastAsia="zh-CN"/>
        </w:rPr>
        <w:t>to</w:t>
      </w:r>
      <w:r w:rsidR="002C6964" w:rsidRPr="00AC099E">
        <w:rPr>
          <w:rFonts w:eastAsia="Times New Roman"/>
          <w:lang w:val="en-US" w:eastAsia="zh-CN"/>
        </w:rPr>
        <w:t xml:space="preserve"> </w:t>
      </w:r>
      <w:r w:rsidR="001E6AA3" w:rsidRPr="00AC099E">
        <w:t>PCP</w:t>
      </w:r>
      <w:r w:rsidR="00F071FE" w:rsidRPr="00AC099E">
        <w:t xml:space="preserve">, its salts and esters </w:t>
      </w:r>
      <w:r w:rsidR="0079046F" w:rsidRPr="00AC099E">
        <w:rPr>
          <w:rFonts w:eastAsia="Times New Roman"/>
          <w:lang w:val="en-US" w:eastAsia="zh-CN"/>
        </w:rPr>
        <w:t>may</w:t>
      </w:r>
      <w:r w:rsidR="002C6964" w:rsidRPr="00AC099E">
        <w:rPr>
          <w:rFonts w:eastAsia="Times New Roman"/>
          <w:lang w:val="en-US" w:eastAsia="zh-CN"/>
        </w:rPr>
        <w:t xml:space="preserve"> </w:t>
      </w:r>
      <w:r w:rsidR="008C39D1" w:rsidRPr="00AC099E">
        <w:rPr>
          <w:rFonts w:eastAsia="Times New Roman"/>
          <w:lang w:val="en-US" w:eastAsia="zh-CN"/>
        </w:rPr>
        <w:t>occur</w:t>
      </w:r>
      <w:r w:rsidR="0079046F" w:rsidRPr="00AC099E">
        <w:rPr>
          <w:rFonts w:eastAsia="Times New Roman"/>
          <w:lang w:val="en-US" w:eastAsia="zh-CN"/>
        </w:rPr>
        <w:t>:</w:t>
      </w:r>
    </w:p>
    <w:p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(a)</w:t>
      </w:r>
      <w:r w:rsidRPr="00AC099E">
        <w:rPr>
          <w:lang w:eastAsia="zh-CN"/>
        </w:rPr>
        <w:tab/>
      </w:r>
      <w:r w:rsidR="008C39D1" w:rsidRPr="00AC099E">
        <w:rPr>
          <w:lang w:eastAsia="zh-CN"/>
        </w:rPr>
        <w:t xml:space="preserve">At </w:t>
      </w:r>
      <w:r w:rsidR="00683154" w:rsidRPr="00AC099E">
        <w:rPr>
          <w:lang w:eastAsia="zh-CN"/>
        </w:rPr>
        <w:t xml:space="preserve">sites where </w:t>
      </w:r>
      <w:r w:rsidR="001E6AA3" w:rsidRPr="00AC099E">
        <w:t>PCP</w:t>
      </w:r>
      <w:r w:rsidR="00F071FE" w:rsidRPr="00AC099E">
        <w:t xml:space="preserve">, its salts and esters </w:t>
      </w:r>
      <w:r w:rsidR="00683154" w:rsidRPr="00AC099E">
        <w:rPr>
          <w:lang w:eastAsia="zh-CN"/>
        </w:rPr>
        <w:t>are produced</w:t>
      </w:r>
      <w:r w:rsidRPr="00AC099E">
        <w:rPr>
          <w:lang w:eastAsia="zh-CN"/>
        </w:rPr>
        <w:t>;</w:t>
      </w:r>
    </w:p>
    <w:p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(b)</w:t>
      </w:r>
      <w:r w:rsidRPr="00AC099E">
        <w:rPr>
          <w:lang w:eastAsia="zh-CN"/>
        </w:rPr>
        <w:tab/>
      </w:r>
      <w:r w:rsidR="008C39D1" w:rsidRPr="00AC099E">
        <w:rPr>
          <w:lang w:eastAsia="zh-CN"/>
        </w:rPr>
        <w:t xml:space="preserve">At </w:t>
      </w:r>
      <w:r w:rsidR="00CB7980" w:rsidRPr="00AC099E">
        <w:rPr>
          <w:lang w:eastAsia="zh-CN"/>
        </w:rPr>
        <w:t xml:space="preserve">sites where </w:t>
      </w:r>
      <w:r w:rsidR="00F071FE" w:rsidRPr="00AC099E">
        <w:t xml:space="preserve">wood, leather and </w:t>
      </w:r>
      <w:r w:rsidR="003511C2" w:rsidRPr="00AC099E">
        <w:rPr>
          <w:lang w:eastAsia="zh-CN"/>
        </w:rPr>
        <w:t>textil</w:t>
      </w:r>
      <w:r w:rsidR="00F071FE" w:rsidRPr="00AC099E">
        <w:rPr>
          <w:lang w:eastAsia="zh-CN"/>
        </w:rPr>
        <w:t xml:space="preserve">es treated with </w:t>
      </w:r>
      <w:r w:rsidR="001E6AA3" w:rsidRPr="00AC099E">
        <w:t>PCP</w:t>
      </w:r>
      <w:r w:rsidR="00F071FE" w:rsidRPr="00AC099E">
        <w:t>, its salts and ester</w:t>
      </w:r>
      <w:r w:rsidR="009E0D5F" w:rsidRPr="00AC099E">
        <w:t>s</w:t>
      </w:r>
      <w:r w:rsidR="00CB7980" w:rsidRPr="00AC099E">
        <w:t xml:space="preserve"> are processed, including i</w:t>
      </w:r>
      <w:r w:rsidR="00CB7980" w:rsidRPr="00AC099E">
        <w:rPr>
          <w:lang w:eastAsia="zh-CN"/>
        </w:rPr>
        <w:t>nstallation of utility poles and cross-arms</w:t>
      </w:r>
      <w:r w:rsidRPr="00AC099E">
        <w:rPr>
          <w:lang w:eastAsia="zh-CN"/>
        </w:rPr>
        <w:t>;</w:t>
      </w:r>
    </w:p>
    <w:p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(c)</w:t>
      </w:r>
      <w:r w:rsidRPr="00AC099E">
        <w:rPr>
          <w:lang w:eastAsia="zh-CN"/>
        </w:rPr>
        <w:tab/>
      </w:r>
      <w:r w:rsidR="008C39D1" w:rsidRPr="00AC099E">
        <w:rPr>
          <w:lang w:eastAsia="zh-CN"/>
        </w:rPr>
        <w:t>At c</w:t>
      </w:r>
      <w:r w:rsidRPr="00AC099E">
        <w:rPr>
          <w:lang w:eastAsia="zh-CN"/>
        </w:rPr>
        <w:t>onstruction</w:t>
      </w:r>
      <w:r w:rsidR="002C6964" w:rsidRPr="00AC099E">
        <w:rPr>
          <w:lang w:eastAsia="zh-CN"/>
        </w:rPr>
        <w:t xml:space="preserve"> </w:t>
      </w:r>
      <w:r w:rsidRPr="00AC099E">
        <w:rPr>
          <w:lang w:eastAsia="zh-CN"/>
        </w:rPr>
        <w:t>waste</w:t>
      </w:r>
      <w:r w:rsidR="00803F76" w:rsidRPr="00AC099E">
        <w:rPr>
          <w:rFonts w:hint="eastAsia"/>
          <w:lang w:eastAsia="zh-CN"/>
        </w:rPr>
        <w:t xml:space="preserve"> </w:t>
      </w:r>
      <w:r w:rsidRPr="00AC099E">
        <w:rPr>
          <w:lang w:eastAsia="zh-CN"/>
        </w:rPr>
        <w:t>management</w:t>
      </w:r>
      <w:r w:rsidR="002C6964" w:rsidRPr="00AC099E">
        <w:rPr>
          <w:lang w:eastAsia="zh-CN"/>
        </w:rPr>
        <w:t xml:space="preserve"> </w:t>
      </w:r>
      <w:r w:rsidRPr="00AC099E">
        <w:rPr>
          <w:lang w:eastAsia="zh-CN"/>
        </w:rPr>
        <w:t>facilities;</w:t>
      </w:r>
    </w:p>
    <w:p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color w:val="FF0000"/>
          <w:lang w:eastAsia="zh-CN"/>
        </w:rPr>
      </w:pPr>
      <w:r w:rsidRPr="00AC099E">
        <w:rPr>
          <w:lang w:eastAsia="zh-CN"/>
        </w:rPr>
        <w:t>(</w:t>
      </w:r>
      <w:r w:rsidR="0072349E" w:rsidRPr="00AC099E">
        <w:rPr>
          <w:lang w:eastAsia="zh-CN"/>
        </w:rPr>
        <w:t>d</w:t>
      </w:r>
      <w:r w:rsidRPr="00AC099E">
        <w:rPr>
          <w:lang w:eastAsia="zh-CN"/>
        </w:rPr>
        <w:t>)</w:t>
      </w:r>
      <w:r w:rsidRPr="00AC099E">
        <w:rPr>
          <w:lang w:eastAsia="zh-CN"/>
        </w:rPr>
        <w:tab/>
      </w:r>
      <w:r w:rsidR="008C39D1" w:rsidRPr="00AC099E">
        <w:rPr>
          <w:lang w:eastAsia="zh-CN"/>
        </w:rPr>
        <w:t xml:space="preserve">At </w:t>
      </w:r>
      <w:r w:rsidR="00CB7980" w:rsidRPr="00AC099E">
        <w:rPr>
          <w:lang w:eastAsia="zh-CN"/>
        </w:rPr>
        <w:t xml:space="preserve">wood, </w:t>
      </w:r>
      <w:r w:rsidR="008C39D1" w:rsidRPr="00AC099E">
        <w:rPr>
          <w:lang w:eastAsia="zh-CN"/>
        </w:rPr>
        <w:t>t</w:t>
      </w:r>
      <w:r w:rsidRPr="00AC099E">
        <w:rPr>
          <w:lang w:eastAsia="zh-CN"/>
        </w:rPr>
        <w:t>extile</w:t>
      </w:r>
      <w:r w:rsidR="002C6964" w:rsidRPr="00AC099E">
        <w:rPr>
          <w:lang w:eastAsia="zh-CN"/>
        </w:rPr>
        <w:t xml:space="preserve"> </w:t>
      </w:r>
      <w:r w:rsidRPr="00AC099E">
        <w:rPr>
          <w:lang w:eastAsia="zh-CN"/>
        </w:rPr>
        <w:t>and</w:t>
      </w:r>
      <w:r w:rsidR="002C6964" w:rsidRPr="00AC099E">
        <w:rPr>
          <w:lang w:eastAsia="zh-CN"/>
        </w:rPr>
        <w:t xml:space="preserve"> </w:t>
      </w:r>
      <w:r w:rsidR="00CB7980" w:rsidRPr="00AC099E">
        <w:rPr>
          <w:lang w:eastAsia="zh-CN"/>
        </w:rPr>
        <w:t xml:space="preserve">leather </w:t>
      </w:r>
      <w:r w:rsidRPr="00AC099E">
        <w:rPr>
          <w:lang w:eastAsia="zh-CN"/>
        </w:rPr>
        <w:t>waste</w:t>
      </w:r>
      <w:r w:rsidR="002C6964" w:rsidRPr="00AC099E">
        <w:rPr>
          <w:lang w:eastAsia="zh-CN"/>
        </w:rPr>
        <w:t xml:space="preserve"> </w:t>
      </w:r>
      <w:r w:rsidRPr="00AC099E">
        <w:rPr>
          <w:lang w:eastAsia="zh-CN"/>
        </w:rPr>
        <w:t>management</w:t>
      </w:r>
      <w:r w:rsidR="002C6964" w:rsidRPr="00AC099E">
        <w:rPr>
          <w:lang w:eastAsia="zh-CN"/>
        </w:rPr>
        <w:t xml:space="preserve"> </w:t>
      </w:r>
      <w:r w:rsidR="00140AA9" w:rsidRPr="00AC099E">
        <w:rPr>
          <w:lang w:eastAsia="zh-CN"/>
        </w:rPr>
        <w:t>facilities.</w:t>
      </w:r>
    </w:p>
    <w:p w:rsidR="0079046F" w:rsidRPr="00AC099E" w:rsidRDefault="0079046F">
      <w:pPr>
        <w:pStyle w:val="Heading3"/>
      </w:pPr>
      <w:bookmarkStart w:id="128" w:name="_Toc412228530"/>
      <w:bookmarkStart w:id="129" w:name="_Toc450125006"/>
      <w:r w:rsidRPr="00AC099E">
        <w:t>2.</w:t>
      </w:r>
      <w:r w:rsidRPr="00AC099E">
        <w:tab/>
        <w:t>Low</w:t>
      </w:r>
      <w:r w:rsidR="003C5A07" w:rsidRPr="00AC099E">
        <w:t>er</w:t>
      </w:r>
      <w:r w:rsidRPr="00AC099E">
        <w:t>-risk</w:t>
      </w:r>
      <w:r w:rsidR="002C6964" w:rsidRPr="00AC099E">
        <w:t xml:space="preserve"> </w:t>
      </w:r>
      <w:r w:rsidRPr="00AC099E">
        <w:t>situations</w:t>
      </w:r>
      <w:bookmarkEnd w:id="128"/>
      <w:bookmarkEnd w:id="129"/>
    </w:p>
    <w:p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low</w:t>
      </w:r>
      <w:r w:rsidR="003C5A07" w:rsidRPr="00AC099E">
        <w:rPr>
          <w:lang w:eastAsia="zh-CN"/>
        </w:rPr>
        <w:t>er-</w:t>
      </w:r>
      <w:r w:rsidRPr="00AC099E">
        <w:rPr>
          <w:lang w:eastAsia="zh-CN"/>
        </w:rPr>
        <w:t>risk</w:t>
      </w:r>
      <w:r w:rsidR="002C6964" w:rsidRPr="00AC099E">
        <w:rPr>
          <w:lang w:eastAsia="zh-CN"/>
        </w:rPr>
        <w:t xml:space="preserve"> </w:t>
      </w:r>
      <w:r w:rsidRPr="00AC099E">
        <w:rPr>
          <w:lang w:eastAsia="zh-CN"/>
        </w:rPr>
        <w:t>situations,</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IV.I.2</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rsidR="0079046F" w:rsidRPr="00AC099E" w:rsidRDefault="0079046F" w:rsidP="005B0F7D">
      <w:pPr>
        <w:pStyle w:val="Heading2"/>
        <w:spacing w:before="240" w:line="240" w:lineRule="auto"/>
        <w:ind w:firstLine="720"/>
        <w:rPr>
          <w:rFonts w:ascii="Times New Roman" w:hAnsi="Times New Roman"/>
          <w:b/>
          <w:bCs/>
        </w:rPr>
      </w:pPr>
      <w:bookmarkStart w:id="130" w:name="_Toc395642734"/>
      <w:bookmarkStart w:id="131" w:name="_Toc412228531"/>
      <w:bookmarkStart w:id="132" w:name="_Toc450125007"/>
      <w:r w:rsidRPr="00AC099E">
        <w:rPr>
          <w:rFonts w:ascii="Times New Roman" w:hAnsi="Times New Roman"/>
          <w:b/>
          <w:bCs/>
        </w:rPr>
        <w:t>J.</w:t>
      </w:r>
      <w:r w:rsidRPr="00AC099E">
        <w:rPr>
          <w:rFonts w:ascii="Times New Roman" w:hAnsi="Times New Roman"/>
          <w:b/>
          <w:bCs/>
        </w:rPr>
        <w:tab/>
        <w:t>Emergency</w:t>
      </w:r>
      <w:r w:rsidR="002C6964" w:rsidRPr="00AC099E">
        <w:rPr>
          <w:rFonts w:ascii="Times New Roman" w:hAnsi="Times New Roman"/>
          <w:b/>
          <w:bCs/>
        </w:rPr>
        <w:t xml:space="preserve"> </w:t>
      </w:r>
      <w:r w:rsidRPr="00AC099E">
        <w:rPr>
          <w:rFonts w:ascii="Times New Roman" w:hAnsi="Times New Roman"/>
          <w:b/>
          <w:bCs/>
        </w:rPr>
        <w:t>response</w:t>
      </w:r>
      <w:bookmarkEnd w:id="130"/>
      <w:bookmarkEnd w:id="131"/>
      <w:bookmarkEnd w:id="132"/>
    </w:p>
    <w:p w:rsidR="0079046F" w:rsidRPr="00AC099E" w:rsidRDefault="0079046F" w:rsidP="00140AA9">
      <w:pPr>
        <w:pStyle w:val="ListParagraph"/>
        <w:spacing w:after="120"/>
        <w:ind w:left="1411" w:firstLine="0"/>
        <w:rPr>
          <w:sz w:val="24"/>
          <w:szCs w:val="24"/>
          <w:lang w:eastAsia="zh-CN"/>
        </w:rPr>
      </w:pPr>
      <w:bookmarkStart w:id="133" w:name="_Toc257830391"/>
      <w:r w:rsidRPr="00AC099E">
        <w:rPr>
          <w:lang w:eastAsia="zh-CN"/>
        </w:rPr>
        <w:t>Emergency</w:t>
      </w:r>
      <w:r w:rsidR="002C6964" w:rsidRPr="00AC099E">
        <w:rPr>
          <w:lang w:eastAsia="zh-CN"/>
        </w:rPr>
        <w:t xml:space="preserve"> </w:t>
      </w:r>
      <w:r w:rsidRPr="00AC099E">
        <w:rPr>
          <w:lang w:eastAsia="zh-CN"/>
        </w:rPr>
        <w:t>response</w:t>
      </w:r>
      <w:r w:rsidR="002C6964" w:rsidRPr="00AC099E">
        <w:rPr>
          <w:lang w:eastAsia="zh-CN"/>
        </w:rPr>
        <w:t xml:space="preserve"> </w:t>
      </w:r>
      <w:r w:rsidRPr="00AC099E">
        <w:rPr>
          <w:lang w:eastAsia="zh-CN"/>
        </w:rPr>
        <w:t>plans</w:t>
      </w:r>
      <w:r w:rsidR="002C6964" w:rsidRPr="00AC099E">
        <w:rPr>
          <w:lang w:eastAsia="zh-CN"/>
        </w:rPr>
        <w:t xml:space="preserve">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place</w:t>
      </w:r>
      <w:r w:rsidR="002C6964" w:rsidRPr="00AC099E">
        <w:rPr>
          <w:lang w:eastAsia="zh-CN"/>
        </w:rPr>
        <w:t xml:space="preserve"> </w:t>
      </w:r>
      <w:r w:rsidR="00E072AF" w:rsidRPr="00AC099E">
        <w:rPr>
          <w:lang w:eastAsia="zh-CN"/>
        </w:rPr>
        <w:t xml:space="preserve">at </w:t>
      </w:r>
      <w:r w:rsidR="00483AC6" w:rsidRPr="00AC099E">
        <w:rPr>
          <w:lang w:eastAsia="zh-CN"/>
        </w:rPr>
        <w:t xml:space="preserve">sites where </w:t>
      </w:r>
      <w:r w:rsidR="001E6AA3" w:rsidRPr="00AC099E">
        <w:t>PCP</w:t>
      </w:r>
      <w:r w:rsidR="00B22B64" w:rsidRPr="00AC099E">
        <w:t xml:space="preserve">, its salts and esters </w:t>
      </w:r>
      <w:r w:rsidR="00B34278" w:rsidRPr="00AC099E">
        <w:rPr>
          <w:lang w:eastAsia="zh-CN"/>
        </w:rPr>
        <w:t xml:space="preserve">are </w:t>
      </w:r>
      <w:r w:rsidR="00B56D07" w:rsidRPr="00AC099E">
        <w:rPr>
          <w:lang w:eastAsia="zh-CN"/>
        </w:rPr>
        <w:t>produc</w:t>
      </w:r>
      <w:r w:rsidR="00483AC6" w:rsidRPr="00AC099E">
        <w:rPr>
          <w:lang w:eastAsia="zh-CN"/>
        </w:rPr>
        <w:t>ed</w:t>
      </w:r>
      <w:r w:rsidR="00B56D07" w:rsidRPr="00AC099E">
        <w:rPr>
          <w:lang w:eastAsia="zh-CN"/>
        </w:rPr>
        <w:t xml:space="preserve"> (</w:t>
      </w:r>
      <w:r w:rsidRPr="00AC099E">
        <w:rPr>
          <w:lang w:eastAsia="zh-CN"/>
        </w:rPr>
        <w:t>where</w:t>
      </w:r>
      <w:r w:rsidR="002C6964" w:rsidRPr="00AC099E">
        <w:rPr>
          <w:lang w:eastAsia="zh-CN"/>
        </w:rPr>
        <w:t xml:space="preserve"> </w:t>
      </w:r>
      <w:r w:rsidRPr="00AC099E">
        <w:rPr>
          <w:lang w:eastAsia="zh-CN"/>
        </w:rPr>
        <w:t>allowed),</w:t>
      </w:r>
      <w:r w:rsidR="002C6964" w:rsidRPr="00AC099E">
        <w:rPr>
          <w:lang w:eastAsia="zh-CN"/>
        </w:rPr>
        <w:t xml:space="preserve"> </w:t>
      </w:r>
      <w:r w:rsidRPr="00AC099E">
        <w:rPr>
          <w:lang w:eastAsia="zh-CN"/>
        </w:rPr>
        <w:t>use</w:t>
      </w:r>
      <w:r w:rsidR="00483AC6" w:rsidRPr="00AC099E">
        <w:rPr>
          <w:lang w:eastAsia="zh-CN"/>
        </w:rPr>
        <w:t>d</w:t>
      </w:r>
      <w:r w:rsidRPr="00AC099E">
        <w:rPr>
          <w:lang w:eastAsia="zh-CN"/>
        </w:rPr>
        <w:t>,</w:t>
      </w:r>
      <w:r w:rsidR="002C6964" w:rsidRPr="00AC099E">
        <w:rPr>
          <w:lang w:eastAsia="zh-CN"/>
        </w:rPr>
        <w:t xml:space="preserve"> </w:t>
      </w:r>
      <w:r w:rsidRPr="00AC099E">
        <w:rPr>
          <w:lang w:eastAsia="zh-CN"/>
        </w:rPr>
        <w:t>stor</w:t>
      </w:r>
      <w:r w:rsidR="00483AC6" w:rsidRPr="00AC099E">
        <w:rPr>
          <w:lang w:eastAsia="zh-CN"/>
        </w:rPr>
        <w:t>ed</w:t>
      </w:r>
      <w:r w:rsidRPr="00AC099E">
        <w:rPr>
          <w:lang w:eastAsia="zh-CN"/>
        </w:rPr>
        <w:t>,</w:t>
      </w:r>
      <w:r w:rsidR="002C6964" w:rsidRPr="00AC099E">
        <w:rPr>
          <w:lang w:eastAsia="zh-CN"/>
        </w:rPr>
        <w:t xml:space="preserve"> </w:t>
      </w:r>
      <w:r w:rsidRPr="00AC099E">
        <w:rPr>
          <w:lang w:eastAsia="zh-CN"/>
        </w:rPr>
        <w:t>transport</w:t>
      </w:r>
      <w:r w:rsidR="00483AC6" w:rsidRPr="00AC099E">
        <w:rPr>
          <w:lang w:eastAsia="zh-CN"/>
        </w:rPr>
        <w:t>ed</w:t>
      </w:r>
      <w:r w:rsidR="002C6964" w:rsidRPr="00AC099E">
        <w:rPr>
          <w:lang w:eastAsia="zh-CN"/>
        </w:rPr>
        <w:t xml:space="preserve"> </w:t>
      </w:r>
      <w:r w:rsidR="00483AC6" w:rsidRPr="00AC099E">
        <w:rPr>
          <w:lang w:eastAsia="zh-CN"/>
        </w:rPr>
        <w:t xml:space="preserve">or </w:t>
      </w:r>
      <w:r w:rsidRPr="00AC099E">
        <w:rPr>
          <w:lang w:eastAsia="zh-CN"/>
        </w:rPr>
        <w:t>dispos</w:t>
      </w:r>
      <w:r w:rsidR="00483AC6" w:rsidRPr="00AC099E">
        <w:rPr>
          <w:lang w:eastAsia="zh-CN"/>
        </w:rPr>
        <w:t>ed</w:t>
      </w:r>
      <w:r w:rsidR="002C6964" w:rsidRPr="00AC099E">
        <w:rPr>
          <w:lang w:eastAsia="zh-CN"/>
        </w:rPr>
        <w:t xml:space="preserve"> </w:t>
      </w:r>
      <w:r w:rsidR="00483AC6" w:rsidRPr="00AC099E">
        <w:rPr>
          <w:lang w:eastAsia="zh-CN"/>
        </w:rPr>
        <w:t>of</w:t>
      </w:r>
      <w:r w:rsidRPr="00AC099E">
        <w:rPr>
          <w:lang w:eastAsia="zh-CN"/>
        </w:rPr>
        <w:t>.</w:t>
      </w:r>
      <w:r w:rsidR="002C6964" w:rsidRPr="00AC099E">
        <w:rPr>
          <w:lang w:eastAsia="zh-CN"/>
        </w:rPr>
        <w:t xml:space="preserve"> </w:t>
      </w:r>
      <w:r w:rsidRPr="00AC099E">
        <w:rPr>
          <w:lang w:eastAsia="zh-CN"/>
        </w:rPr>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emergency</w:t>
      </w:r>
      <w:r w:rsidR="002C6964" w:rsidRPr="00AC099E">
        <w:rPr>
          <w:lang w:eastAsia="zh-CN"/>
        </w:rPr>
        <w:t xml:space="preserve"> </w:t>
      </w:r>
      <w:r w:rsidRPr="00AC099E">
        <w:rPr>
          <w:lang w:eastAsia="zh-CN"/>
        </w:rPr>
        <w:t>response</w:t>
      </w:r>
      <w:r w:rsidR="002C6964" w:rsidRPr="00AC099E">
        <w:rPr>
          <w:lang w:eastAsia="zh-CN"/>
        </w:rPr>
        <w:t xml:space="preserve"> </w:t>
      </w:r>
      <w:r w:rsidRPr="00AC099E">
        <w:rPr>
          <w:lang w:eastAsia="zh-CN"/>
        </w:rPr>
        <w:t>plans</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given</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IV.J</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bookmarkEnd w:id="133"/>
    </w:p>
    <w:p w:rsidR="0079046F" w:rsidRPr="00AC099E" w:rsidRDefault="0079046F" w:rsidP="005B0F7D">
      <w:pPr>
        <w:pStyle w:val="Heading2"/>
        <w:spacing w:before="240" w:line="240" w:lineRule="auto"/>
        <w:ind w:firstLine="720"/>
        <w:rPr>
          <w:rFonts w:ascii="Times New Roman" w:hAnsi="Times New Roman"/>
        </w:rPr>
      </w:pPr>
      <w:bookmarkStart w:id="134" w:name="_Toc395642735"/>
      <w:bookmarkStart w:id="135" w:name="_Toc412228532"/>
      <w:bookmarkStart w:id="136" w:name="_Toc450125008"/>
      <w:r w:rsidRPr="00AC099E">
        <w:rPr>
          <w:rFonts w:ascii="Times New Roman" w:hAnsi="Times New Roman"/>
          <w:b/>
          <w:bCs/>
        </w:rPr>
        <w:t>K.</w:t>
      </w:r>
      <w:r w:rsidRPr="00AC099E">
        <w:rPr>
          <w:rFonts w:ascii="Times New Roman" w:hAnsi="Times New Roman"/>
          <w:b/>
          <w:bCs/>
        </w:rPr>
        <w:tab/>
      </w:r>
      <w:bookmarkEnd w:id="134"/>
      <w:r w:rsidR="00B56D07" w:rsidRPr="00AC099E">
        <w:rPr>
          <w:rFonts w:ascii="Times New Roman" w:hAnsi="Times New Roman"/>
          <w:b/>
          <w:bCs/>
        </w:rPr>
        <w:t>Public participation</w:t>
      </w:r>
      <w:bookmarkEnd w:id="135"/>
      <w:bookmarkEnd w:id="136"/>
    </w:p>
    <w:p w:rsidR="0079046F" w:rsidRPr="00AC099E" w:rsidRDefault="0079046F" w:rsidP="0072349E">
      <w:pPr>
        <w:pStyle w:val="ListParagraph"/>
        <w:spacing w:after="120"/>
        <w:ind w:left="1411" w:firstLine="0"/>
        <w:rPr>
          <w:rFonts w:ascii="TimesNewRomanPSMT" w:hAnsi="TimesNewRomanPSMT"/>
          <w:color w:val="000000"/>
        </w:rPr>
      </w:pPr>
      <w:r w:rsidRPr="00AC099E">
        <w:rPr>
          <w:rFonts w:ascii="TimesNewRomanPSMT" w:hAnsi="TimesNewRomanPSMT"/>
          <w:color w:val="000000"/>
        </w:rPr>
        <w:t>Parties</w:t>
      </w:r>
      <w:r w:rsidR="002C6964" w:rsidRPr="00AC099E">
        <w:rPr>
          <w:rFonts w:ascii="TimesNewRomanPSMT" w:hAnsi="TimesNewRomanPSMT"/>
          <w:color w:val="000000"/>
        </w:rPr>
        <w:t xml:space="preserve"> </w:t>
      </w:r>
      <w:r w:rsidRPr="00AC099E">
        <w:rPr>
          <w:rFonts w:ascii="TimesNewRomanPSMT" w:hAnsi="TimesNewRomanPSMT"/>
          <w:color w:val="000000"/>
        </w:rPr>
        <w:t>to</w:t>
      </w:r>
      <w:r w:rsidR="002C6964" w:rsidRPr="00AC099E">
        <w:rPr>
          <w:rFonts w:ascii="TimesNewRomanPSMT" w:hAnsi="TimesNewRomanPSMT"/>
          <w:color w:val="000000"/>
        </w:rPr>
        <w:t xml:space="preserve"> </w:t>
      </w:r>
      <w:r w:rsidRPr="00AC099E">
        <w:rPr>
          <w:rFonts w:ascii="TimesNewRomanPSMT" w:hAnsi="TimesNewRomanPSMT"/>
          <w:color w:val="000000"/>
        </w:rPr>
        <w:t>the</w:t>
      </w:r>
      <w:r w:rsidR="002C6964" w:rsidRPr="00AC099E">
        <w:rPr>
          <w:rFonts w:ascii="TimesNewRomanPSMT" w:hAnsi="TimesNewRomanPSMT"/>
          <w:color w:val="000000"/>
        </w:rPr>
        <w:t xml:space="preserve"> </w:t>
      </w:r>
      <w:r w:rsidRPr="00AC099E">
        <w:rPr>
          <w:rFonts w:ascii="TimesNewRomanPSMT" w:hAnsi="TimesNewRomanPSMT"/>
          <w:color w:val="000000"/>
        </w:rPr>
        <w:t>Basel</w:t>
      </w:r>
      <w:r w:rsidR="002C6964" w:rsidRPr="00AC099E">
        <w:rPr>
          <w:rFonts w:ascii="TimesNewRomanPSMT" w:hAnsi="TimesNewRomanPSMT"/>
          <w:color w:val="000000"/>
        </w:rPr>
        <w:t xml:space="preserve"> </w:t>
      </w:r>
      <w:r w:rsidRPr="00AC099E">
        <w:rPr>
          <w:rFonts w:ascii="TimesNewRomanPSMT" w:hAnsi="TimesNewRomanPSMT"/>
          <w:color w:val="000000"/>
        </w:rPr>
        <w:t>or</w:t>
      </w:r>
      <w:r w:rsidR="002C6964" w:rsidRPr="00AC099E">
        <w:rPr>
          <w:rFonts w:ascii="TimesNewRomanPSMT" w:hAnsi="TimesNewRomanPSMT"/>
          <w:color w:val="000000"/>
        </w:rPr>
        <w:t xml:space="preserve"> </w:t>
      </w:r>
      <w:r w:rsidRPr="00AC099E">
        <w:rPr>
          <w:rFonts w:ascii="TimesNewRomanPSMT" w:hAnsi="TimesNewRomanPSMT"/>
          <w:color w:val="000000"/>
        </w:rPr>
        <w:t>Stockholm</w:t>
      </w:r>
      <w:r w:rsidR="002C6964" w:rsidRPr="00AC099E">
        <w:rPr>
          <w:rFonts w:ascii="TimesNewRomanPSMT" w:hAnsi="TimesNewRomanPSMT"/>
          <w:color w:val="000000"/>
        </w:rPr>
        <w:t xml:space="preserve"> </w:t>
      </w:r>
      <w:r w:rsidRPr="00AC099E">
        <w:rPr>
          <w:rFonts w:ascii="TimesNewRomanPSMT" w:hAnsi="TimesNewRomanPSMT"/>
          <w:color w:val="000000"/>
        </w:rPr>
        <w:t>Convention</w:t>
      </w:r>
      <w:r w:rsidR="002C6964" w:rsidRPr="00AC099E">
        <w:rPr>
          <w:rFonts w:ascii="TimesNewRomanPSMT" w:hAnsi="TimesNewRomanPSMT"/>
          <w:color w:val="000000"/>
        </w:rPr>
        <w:t xml:space="preserve"> </w:t>
      </w:r>
      <w:r w:rsidRPr="00AC099E">
        <w:rPr>
          <w:rFonts w:ascii="TimesNewRomanPSMT" w:hAnsi="TimesNewRomanPSMT"/>
          <w:color w:val="000000"/>
        </w:rPr>
        <w:t>should</w:t>
      </w:r>
      <w:r w:rsidR="002C6964" w:rsidRPr="00AC099E">
        <w:rPr>
          <w:rFonts w:ascii="TimesNewRomanPSMT" w:hAnsi="TimesNewRomanPSMT"/>
          <w:color w:val="000000"/>
        </w:rPr>
        <w:t xml:space="preserve"> </w:t>
      </w:r>
      <w:r w:rsidRPr="00AC099E">
        <w:rPr>
          <w:rFonts w:ascii="TimesNewRomanPSMT" w:hAnsi="TimesNewRomanPSMT"/>
          <w:color w:val="000000"/>
        </w:rPr>
        <w:t>have</w:t>
      </w:r>
      <w:r w:rsidR="002C6964" w:rsidRPr="00AC099E">
        <w:rPr>
          <w:rFonts w:ascii="TimesNewRomanPSMT" w:hAnsi="TimesNewRomanPSMT"/>
          <w:color w:val="000000"/>
        </w:rPr>
        <w:t xml:space="preserve"> </w:t>
      </w:r>
      <w:r w:rsidRPr="00AC099E">
        <w:rPr>
          <w:rFonts w:ascii="TimesNewRomanPSMT" w:hAnsi="TimesNewRomanPSMT"/>
          <w:color w:val="000000"/>
        </w:rPr>
        <w:t>open</w:t>
      </w:r>
      <w:r w:rsidR="002C6964" w:rsidRPr="00AC099E">
        <w:rPr>
          <w:rFonts w:ascii="TimesNewRomanPSMT" w:hAnsi="TimesNewRomanPSMT"/>
          <w:color w:val="000000"/>
        </w:rPr>
        <w:t xml:space="preserve"> </w:t>
      </w:r>
      <w:r w:rsidRPr="00AC099E">
        <w:rPr>
          <w:rFonts w:ascii="TimesNewRomanPSMT" w:hAnsi="TimesNewRomanPSMT"/>
          <w:color w:val="000000"/>
        </w:rPr>
        <w:t>public</w:t>
      </w:r>
      <w:r w:rsidR="002C6964" w:rsidRPr="00AC099E">
        <w:rPr>
          <w:rFonts w:ascii="TimesNewRomanPSMT" w:hAnsi="TimesNewRomanPSMT"/>
          <w:color w:val="000000"/>
        </w:rPr>
        <w:t xml:space="preserve"> </w:t>
      </w:r>
      <w:r w:rsidRPr="00AC099E">
        <w:rPr>
          <w:rFonts w:ascii="TimesNewRomanPSMT" w:hAnsi="TimesNewRomanPSMT"/>
          <w:color w:val="000000"/>
        </w:rPr>
        <w:t>participation</w:t>
      </w:r>
      <w:r w:rsidR="002C6964" w:rsidRPr="00AC099E">
        <w:rPr>
          <w:rFonts w:ascii="TimesNewRomanPSMT" w:hAnsi="TimesNewRomanPSMT"/>
          <w:color w:val="000000"/>
        </w:rPr>
        <w:t xml:space="preserve"> </w:t>
      </w:r>
      <w:r w:rsidRPr="00AC099E">
        <w:rPr>
          <w:rFonts w:ascii="TimesNewRomanPSMT" w:hAnsi="TimesNewRomanPSMT"/>
          <w:color w:val="000000"/>
        </w:rPr>
        <w:t>process</w:t>
      </w:r>
      <w:r w:rsidR="00F11413" w:rsidRPr="00AC099E">
        <w:rPr>
          <w:rFonts w:ascii="TimesNewRomanPSMT" w:hAnsi="TimesNewRomanPSMT"/>
          <w:color w:val="000000"/>
        </w:rPr>
        <w:t>es</w:t>
      </w:r>
      <w:r w:rsidRPr="00AC099E">
        <w:rPr>
          <w:rFonts w:ascii="TimesNewRomanPSMT" w:hAnsi="TimesNewRomanPSMT"/>
          <w:color w:val="000000"/>
        </w:rPr>
        <w:t>.</w:t>
      </w:r>
      <w:r w:rsidR="002C6964" w:rsidRPr="00AC099E">
        <w:rPr>
          <w:rFonts w:ascii="TimesNewRomanPSMT" w:hAnsi="TimesNewRomanPSMT"/>
          <w:color w:val="000000"/>
        </w:rPr>
        <w:t xml:space="preserve"> </w:t>
      </w:r>
      <w:r w:rsidRPr="00AC099E">
        <w:rPr>
          <w:rFonts w:ascii="TimesNewRomanPSMT" w:hAnsi="TimesNewRomanPSMT"/>
          <w:color w:val="000000"/>
        </w:rPr>
        <w:t>For</w:t>
      </w:r>
      <w:r w:rsidR="002C6964" w:rsidRPr="00AC099E">
        <w:rPr>
          <w:rFonts w:ascii="TimesNewRomanPSMT" w:hAnsi="TimesNewRomanPSMT"/>
          <w:color w:val="000000"/>
        </w:rPr>
        <w:t xml:space="preserve"> </w:t>
      </w:r>
      <w:r w:rsidRPr="00AC099E">
        <w:rPr>
          <w:rFonts w:ascii="TimesNewRomanPSMT" w:hAnsi="TimesNewRomanPSMT"/>
          <w:color w:val="000000"/>
        </w:rPr>
        <w:t>further</w:t>
      </w:r>
      <w:r w:rsidR="002C6964" w:rsidRPr="00AC099E">
        <w:rPr>
          <w:rFonts w:ascii="TimesNewRomanPSMT" w:hAnsi="TimesNewRomanPSMT"/>
          <w:color w:val="000000"/>
        </w:rPr>
        <w:t xml:space="preserve"> </w:t>
      </w:r>
      <w:r w:rsidRPr="00AC099E">
        <w:rPr>
          <w:rFonts w:ascii="TimesNewRomanPSMT" w:hAnsi="TimesNewRomanPSMT"/>
          <w:color w:val="000000"/>
        </w:rPr>
        <w:t>information</w:t>
      </w:r>
      <w:r w:rsidR="002C6964" w:rsidRPr="00AC099E">
        <w:rPr>
          <w:rFonts w:ascii="TimesNewRomanPSMT" w:hAnsi="TimesNewRomanPSMT"/>
          <w:color w:val="000000"/>
        </w:rPr>
        <w:t xml:space="preserve"> </w:t>
      </w:r>
      <w:r w:rsidRPr="00AC099E">
        <w:rPr>
          <w:rFonts w:ascii="TimesNewRomanPSMT" w:hAnsi="TimesNewRomanPSMT"/>
          <w:color w:val="000000"/>
        </w:rPr>
        <w:t>see</w:t>
      </w:r>
      <w:r w:rsidR="002C6964" w:rsidRPr="00AC099E">
        <w:rPr>
          <w:rFonts w:ascii="TimesNewRomanPSMT" w:hAnsi="TimesNewRomanPSMT"/>
          <w:color w:val="000000"/>
        </w:rPr>
        <w:t xml:space="preserve"> </w:t>
      </w:r>
      <w:r w:rsidRPr="00AC099E">
        <w:rPr>
          <w:rFonts w:ascii="TimesNewRomanPSMT" w:hAnsi="TimesNewRomanPSMT"/>
          <w:color w:val="000000"/>
        </w:rPr>
        <w:t>section</w:t>
      </w:r>
      <w:r w:rsidR="002C6964" w:rsidRPr="00AC099E">
        <w:rPr>
          <w:rFonts w:ascii="TimesNewRomanPSMT" w:hAnsi="TimesNewRomanPSMT"/>
          <w:color w:val="000000"/>
        </w:rPr>
        <w:t xml:space="preserve"> </w:t>
      </w:r>
      <w:r w:rsidRPr="00AC099E">
        <w:rPr>
          <w:rFonts w:ascii="TimesNewRomanPSMT" w:hAnsi="TimesNewRomanPSMT"/>
          <w:color w:val="000000"/>
        </w:rPr>
        <w:t>IV.K</w:t>
      </w:r>
      <w:r w:rsidR="002C6964" w:rsidRPr="00AC099E">
        <w:rPr>
          <w:rFonts w:ascii="TimesNewRomanPSMT" w:hAnsi="TimesNewRomanPSMT"/>
          <w:color w:val="000000"/>
        </w:rPr>
        <w:t xml:space="preserve"> </w:t>
      </w:r>
      <w:r w:rsidRPr="00AC099E">
        <w:rPr>
          <w:rFonts w:ascii="TimesNewRomanPSMT" w:hAnsi="TimesNewRomanPSMT"/>
          <w:color w:val="000000"/>
        </w:rPr>
        <w:t>of</w:t>
      </w:r>
      <w:r w:rsidR="002C6964" w:rsidRPr="00AC099E">
        <w:rPr>
          <w:rFonts w:ascii="TimesNewRomanPSMT" w:hAnsi="TimesNewRomanPSMT"/>
          <w:color w:val="000000"/>
        </w:rPr>
        <w:t xml:space="preserve"> </w:t>
      </w:r>
      <w:r w:rsidRPr="00AC099E">
        <w:rPr>
          <w:rFonts w:ascii="TimesNewRomanPSMT" w:hAnsi="TimesNewRomanPSMT"/>
          <w:color w:val="000000"/>
        </w:rPr>
        <w:t>the</w:t>
      </w:r>
      <w:r w:rsidR="002C6964" w:rsidRPr="00AC099E">
        <w:rPr>
          <w:rFonts w:ascii="TimesNewRomanPSMT" w:hAnsi="TimesNewRomanPSMT"/>
          <w:color w:val="000000"/>
        </w:rPr>
        <w:t xml:space="preserve"> </w:t>
      </w:r>
      <w:r w:rsidRPr="00AC099E">
        <w:rPr>
          <w:rFonts w:ascii="TimesNewRomanPSMT" w:hAnsi="TimesNewRomanPSMT"/>
          <w:color w:val="000000"/>
        </w:rPr>
        <w:t>general</w:t>
      </w:r>
      <w:r w:rsidR="002C6964" w:rsidRPr="00AC099E">
        <w:rPr>
          <w:rFonts w:ascii="TimesNewRomanPSMT" w:hAnsi="TimesNewRomanPSMT"/>
          <w:color w:val="000000"/>
        </w:rPr>
        <w:t xml:space="preserve"> </w:t>
      </w:r>
      <w:r w:rsidRPr="00AC099E">
        <w:rPr>
          <w:rFonts w:ascii="TimesNewRomanPSMT" w:hAnsi="TimesNewRomanPSMT"/>
          <w:color w:val="000000"/>
        </w:rPr>
        <w:t>technical</w:t>
      </w:r>
      <w:r w:rsidR="002C6964" w:rsidRPr="00AC099E">
        <w:rPr>
          <w:rFonts w:ascii="TimesNewRomanPSMT" w:hAnsi="TimesNewRomanPSMT"/>
          <w:color w:val="000000"/>
        </w:rPr>
        <w:t xml:space="preserve"> </w:t>
      </w:r>
      <w:r w:rsidRPr="00AC099E">
        <w:rPr>
          <w:rFonts w:ascii="TimesNewRomanPSMT" w:hAnsi="TimesNewRomanPSMT"/>
          <w:color w:val="000000"/>
        </w:rPr>
        <w:t>guidelines.</w:t>
      </w:r>
    </w:p>
    <w:p w:rsidR="009527AF" w:rsidRPr="00AC099E" w:rsidRDefault="009527AF">
      <w:pPr>
        <w:tabs>
          <w:tab w:val="clear" w:pos="1247"/>
          <w:tab w:val="clear" w:pos="1814"/>
          <w:tab w:val="clear" w:pos="2381"/>
          <w:tab w:val="clear" w:pos="2948"/>
          <w:tab w:val="clear" w:pos="3515"/>
        </w:tabs>
        <w:rPr>
          <w:b/>
          <w:bCs/>
          <w:sz w:val="24"/>
          <w:szCs w:val="24"/>
          <w:lang w:val="en-US"/>
        </w:rPr>
      </w:pPr>
      <w:r w:rsidRPr="00AC099E">
        <w:rPr>
          <w:b/>
          <w:bCs/>
        </w:rPr>
        <w:br w:type="page"/>
      </w:r>
    </w:p>
    <w:p w:rsidR="00140AA9" w:rsidRPr="00AC099E" w:rsidRDefault="00C47444" w:rsidP="00105B9D">
      <w:pPr>
        <w:pStyle w:val="Heading1"/>
        <w:widowControl w:val="0"/>
        <w:adjustRightInd w:val="0"/>
        <w:snapToGrid w:val="0"/>
        <w:spacing w:after="120" w:line="240" w:lineRule="auto"/>
        <w:rPr>
          <w:rFonts w:ascii="Times New Roman" w:hAnsi="Times New Roman"/>
          <w:b/>
          <w:bCs/>
          <w:sz w:val="28"/>
          <w:szCs w:val="28"/>
        </w:rPr>
      </w:pPr>
      <w:bookmarkStart w:id="137" w:name="_Toc395642736"/>
      <w:bookmarkStart w:id="138" w:name="_Toc412228533"/>
      <w:bookmarkStart w:id="139" w:name="_Toc406683840"/>
      <w:bookmarkStart w:id="140" w:name="_Toc450125009"/>
      <w:r w:rsidRPr="00AC099E">
        <w:rPr>
          <w:rFonts w:ascii="Times New Roman" w:hAnsi="Times New Roman"/>
          <w:b/>
          <w:bCs/>
          <w:sz w:val="28"/>
          <w:szCs w:val="28"/>
        </w:rPr>
        <w:lastRenderedPageBreak/>
        <w:t>An</w:t>
      </w:r>
      <w:r w:rsidR="0079046F" w:rsidRPr="00AC099E">
        <w:rPr>
          <w:rFonts w:ascii="Times New Roman" w:hAnsi="Times New Roman"/>
          <w:b/>
          <w:bCs/>
          <w:sz w:val="28"/>
          <w:szCs w:val="28"/>
        </w:rPr>
        <w:t>nex</w:t>
      </w:r>
      <w:bookmarkEnd w:id="137"/>
      <w:r w:rsidR="00BD269A" w:rsidRPr="00AC099E">
        <w:rPr>
          <w:rFonts w:ascii="Times New Roman" w:hAnsi="Times New Roman"/>
          <w:b/>
          <w:bCs/>
          <w:sz w:val="28"/>
          <w:szCs w:val="28"/>
        </w:rPr>
        <w:t xml:space="preserve"> </w:t>
      </w:r>
      <w:r w:rsidR="004064E2" w:rsidRPr="00AC099E">
        <w:rPr>
          <w:rFonts w:ascii="Times New Roman" w:hAnsi="Times New Roman"/>
          <w:b/>
          <w:bCs/>
          <w:sz w:val="28"/>
          <w:szCs w:val="28"/>
        </w:rPr>
        <w:t>I</w:t>
      </w:r>
      <w:r w:rsidR="002C6964" w:rsidRPr="00AC099E">
        <w:rPr>
          <w:rFonts w:ascii="Times New Roman" w:hAnsi="Times New Roman"/>
          <w:b/>
          <w:bCs/>
          <w:sz w:val="28"/>
          <w:szCs w:val="28"/>
        </w:rPr>
        <w:t xml:space="preserve"> </w:t>
      </w:r>
      <w:bookmarkStart w:id="141" w:name="_Toc395642737"/>
      <w:bookmarkStart w:id="142" w:name="_Toc396141928"/>
      <w:bookmarkStart w:id="143" w:name="_Toc412228534"/>
      <w:bookmarkStart w:id="144" w:name="_Toc404274162"/>
      <w:bookmarkEnd w:id="138"/>
      <w:bookmarkEnd w:id="139"/>
      <w:r w:rsidR="00140AA9" w:rsidRPr="00AC099E">
        <w:rPr>
          <w:rFonts w:ascii="Times New Roman" w:hAnsi="Times New Roman"/>
          <w:b/>
          <w:bCs/>
          <w:sz w:val="28"/>
          <w:szCs w:val="28"/>
        </w:rPr>
        <w:t>to the technical guidelines</w:t>
      </w:r>
    </w:p>
    <w:p w:rsidR="0079046F" w:rsidRPr="00AC099E" w:rsidRDefault="0079046F" w:rsidP="00140AA9">
      <w:pPr>
        <w:pStyle w:val="Heading1"/>
        <w:widowControl w:val="0"/>
        <w:adjustRightInd w:val="0"/>
        <w:snapToGrid w:val="0"/>
        <w:spacing w:after="120" w:line="240" w:lineRule="auto"/>
        <w:ind w:firstLine="720"/>
        <w:rPr>
          <w:rFonts w:ascii="Times New Roman" w:hAnsi="Times New Roman"/>
          <w:b/>
          <w:bCs/>
          <w:sz w:val="28"/>
          <w:szCs w:val="28"/>
        </w:rPr>
      </w:pPr>
      <w:r w:rsidRPr="00AC099E">
        <w:rPr>
          <w:rFonts w:ascii="Times New Roman" w:hAnsi="Times New Roman"/>
          <w:b/>
          <w:bCs/>
          <w:sz w:val="28"/>
          <w:szCs w:val="28"/>
          <w:lang w:eastAsia="zh-CN"/>
        </w:rPr>
        <w:t>Bibliography</w:t>
      </w:r>
      <w:bookmarkEnd w:id="140"/>
      <w:bookmarkEnd w:id="141"/>
      <w:bookmarkEnd w:id="142"/>
      <w:bookmarkEnd w:id="143"/>
      <w:bookmarkEnd w:id="144"/>
    </w:p>
    <w:p w:rsidR="00FA25EC" w:rsidRPr="00AC099E" w:rsidRDefault="00FA25EC" w:rsidP="00822A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Abrams, E. 1948. Microbiological </w:t>
      </w:r>
      <w:r w:rsidR="003C5A07" w:rsidRPr="00AC099E">
        <w:rPr>
          <w:lang w:eastAsia="zh-CN"/>
        </w:rPr>
        <w:t>deterioration of organic materials</w:t>
      </w:r>
      <w:r w:rsidRPr="00AC099E">
        <w:rPr>
          <w:lang w:eastAsia="zh-CN"/>
        </w:rPr>
        <w:t xml:space="preserve">: its </w:t>
      </w:r>
      <w:r w:rsidR="003C5A07" w:rsidRPr="00AC099E">
        <w:rPr>
          <w:lang w:eastAsia="zh-CN"/>
        </w:rPr>
        <w:t>prevention and methods of test</w:t>
      </w:r>
      <w:r w:rsidRPr="00AC099E">
        <w:rPr>
          <w:lang w:eastAsia="zh-CN"/>
        </w:rPr>
        <w:t xml:space="preserve">. </w:t>
      </w:r>
      <w:proofErr w:type="gramStart"/>
      <w:r w:rsidRPr="00AC099E">
        <w:rPr>
          <w:lang w:eastAsia="zh-CN"/>
        </w:rPr>
        <w:t>United State</w:t>
      </w:r>
      <w:r w:rsidR="000D7A33" w:rsidRPr="00AC099E">
        <w:rPr>
          <w:lang w:eastAsia="zh-CN"/>
        </w:rPr>
        <w:t>s</w:t>
      </w:r>
      <w:r w:rsidRPr="00AC099E">
        <w:rPr>
          <w:lang w:eastAsia="zh-CN"/>
        </w:rPr>
        <w:t xml:space="preserve"> Department of Commerce.</w:t>
      </w:r>
      <w:proofErr w:type="gramEnd"/>
      <w:r w:rsidRPr="00AC099E">
        <w:rPr>
          <w:lang w:eastAsia="zh-CN"/>
        </w:rPr>
        <w:t xml:space="preserve"> National Bureau of Standards. Miscellaneous Publication 188. 52 p. </w:t>
      </w:r>
      <w:hyperlink r:id="rId29" w:history="1">
        <w:r w:rsidRPr="00AC099E">
          <w:rPr>
            <w:rStyle w:val="Hyperlink"/>
            <w:lang w:eastAsia="zh-CN"/>
          </w:rPr>
          <w:t>https://ia700700.us.archive.org/17/items/microbiologicald188abra/microbiologicald188abra.pdf</w:t>
        </w:r>
      </w:hyperlink>
      <w:r w:rsidRPr="00AC099E">
        <w:rPr>
          <w:lang w:eastAsia="zh-CN"/>
        </w:rPr>
        <w:t xml:space="preserve"> </w:t>
      </w:r>
    </w:p>
    <w:p w:rsidR="005E1A3A" w:rsidRPr="00AC099E" w:rsidRDefault="005E1A3A" w:rsidP="00822A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C099E">
        <w:rPr>
          <w:color w:val="000000"/>
        </w:rPr>
        <w:t xml:space="preserve">Barrie, L., </w:t>
      </w:r>
      <w:proofErr w:type="spellStart"/>
      <w:r w:rsidRPr="00AC099E">
        <w:rPr>
          <w:color w:val="000000"/>
        </w:rPr>
        <w:t>Falck</w:t>
      </w:r>
      <w:proofErr w:type="spellEnd"/>
      <w:r w:rsidRPr="00AC099E">
        <w:rPr>
          <w:color w:val="000000"/>
        </w:rPr>
        <w:t xml:space="preserve">, E., Gregor, D., Iverson, T., </w:t>
      </w:r>
      <w:proofErr w:type="spellStart"/>
      <w:r w:rsidRPr="00AC099E">
        <w:rPr>
          <w:color w:val="000000"/>
        </w:rPr>
        <w:t>Loeng</w:t>
      </w:r>
      <w:proofErr w:type="spellEnd"/>
      <w:r w:rsidRPr="00AC099E">
        <w:rPr>
          <w:color w:val="000000"/>
        </w:rPr>
        <w:t>, H., Macdonald, R., et al. 1998. The influence of physical and</w:t>
      </w:r>
      <w:r w:rsidR="00BD269A" w:rsidRPr="00AC099E">
        <w:rPr>
          <w:color w:val="000000"/>
        </w:rPr>
        <w:t xml:space="preserve"> </w:t>
      </w:r>
      <w:r w:rsidRPr="00AC099E">
        <w:rPr>
          <w:color w:val="000000"/>
        </w:rPr>
        <w:t xml:space="preserve">chemical processes on contaminant transport into and within the Arctic. In: Gregor, D., Barrie, L., </w:t>
      </w:r>
      <w:proofErr w:type="spellStart"/>
      <w:r w:rsidRPr="00AC099E">
        <w:rPr>
          <w:color w:val="000000"/>
        </w:rPr>
        <w:t>Loeng</w:t>
      </w:r>
      <w:proofErr w:type="spellEnd"/>
      <w:r w:rsidRPr="00AC099E">
        <w:rPr>
          <w:color w:val="000000"/>
        </w:rPr>
        <w:t>, H., editors.</w:t>
      </w:r>
      <w:r w:rsidR="00BD269A" w:rsidRPr="00AC099E">
        <w:rPr>
          <w:color w:val="000000"/>
        </w:rPr>
        <w:t xml:space="preserve"> </w:t>
      </w:r>
      <w:r w:rsidRPr="00AC099E">
        <w:rPr>
          <w:color w:val="000000"/>
        </w:rPr>
        <w:t>The AMAP Assessment. p. 25-116.</w:t>
      </w:r>
    </w:p>
    <w:p w:rsidR="00C611E1" w:rsidRPr="00AC099E" w:rsidRDefault="00C611E1" w:rsidP="00822A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de-DE" w:eastAsia="zh-CN"/>
        </w:rPr>
        <w:t xml:space="preserve">Becker, R., Buge, H.G., Win, T. 2002. </w:t>
      </w:r>
      <w:r w:rsidRPr="00AC099E">
        <w:rPr>
          <w:lang w:eastAsia="zh-CN"/>
        </w:rPr>
        <w:t xml:space="preserve">Determination of pentachlorophenol (PCP) in waste wood--method comparison by a collaborative trial. Chemosphere. 2002 Jun;47(9):1001-6. </w:t>
      </w:r>
      <w:hyperlink r:id="rId30" w:history="1">
        <w:r w:rsidRPr="00AC099E">
          <w:rPr>
            <w:rStyle w:val="Hyperlink"/>
            <w:lang w:eastAsia="zh-CN"/>
          </w:rPr>
          <w:t>http://www.ncbi.nlm.nih.gov/pubmed/12108691</w:t>
        </w:r>
      </w:hyperlink>
      <w:r w:rsidRPr="00AC099E">
        <w:rPr>
          <w:lang w:eastAsia="zh-CN"/>
        </w:rPr>
        <w:t xml:space="preserve"> </w:t>
      </w:r>
    </w:p>
    <w:p w:rsidR="005E1A3A" w:rsidRPr="00AC099E" w:rsidRDefault="005E1A3A" w:rsidP="00822A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color w:val="000000"/>
        </w:rPr>
        <w:t xml:space="preserve">Berger, U. </w:t>
      </w:r>
      <w:proofErr w:type="spellStart"/>
      <w:r w:rsidRPr="00AC099E">
        <w:rPr>
          <w:color w:val="000000"/>
        </w:rPr>
        <w:t>Herzke</w:t>
      </w:r>
      <w:proofErr w:type="spellEnd"/>
      <w:r w:rsidRPr="00AC099E">
        <w:rPr>
          <w:color w:val="000000"/>
        </w:rPr>
        <w:t xml:space="preserve">, D. and </w:t>
      </w:r>
      <w:proofErr w:type="spellStart"/>
      <w:r w:rsidRPr="00AC099E">
        <w:rPr>
          <w:color w:val="000000"/>
        </w:rPr>
        <w:t>Sandanger</w:t>
      </w:r>
      <w:proofErr w:type="spellEnd"/>
      <w:r w:rsidRPr="00AC099E">
        <w:rPr>
          <w:color w:val="000000"/>
        </w:rPr>
        <w:t xml:space="preserve">, T.M. 2004. Two </w:t>
      </w:r>
      <w:r w:rsidR="003C5A07" w:rsidRPr="00AC099E">
        <w:rPr>
          <w:color w:val="000000"/>
        </w:rPr>
        <w:t>trace analytical methods for determination of hydroxylated</w:t>
      </w:r>
      <w:r w:rsidR="00BD269A" w:rsidRPr="00AC099E">
        <w:rPr>
          <w:color w:val="000000"/>
        </w:rPr>
        <w:t xml:space="preserve"> </w:t>
      </w:r>
      <w:r w:rsidRPr="00AC099E">
        <w:rPr>
          <w:color w:val="000000"/>
        </w:rPr>
        <w:t xml:space="preserve">PCBs and </w:t>
      </w:r>
      <w:r w:rsidR="003C5A07" w:rsidRPr="00AC099E">
        <w:rPr>
          <w:color w:val="000000"/>
        </w:rPr>
        <w:t>other halogenated phenolic compounds in eggs from</w:t>
      </w:r>
      <w:r w:rsidRPr="00AC099E">
        <w:rPr>
          <w:color w:val="000000"/>
        </w:rPr>
        <w:t xml:space="preserve"> Norwegian </w:t>
      </w:r>
      <w:r w:rsidR="003C5A07" w:rsidRPr="00AC099E">
        <w:rPr>
          <w:color w:val="000000"/>
        </w:rPr>
        <w:t>birds of prey</w:t>
      </w:r>
      <w:r w:rsidRPr="00AC099E">
        <w:rPr>
          <w:color w:val="000000"/>
        </w:rPr>
        <w:t>. Anal. Chem. 76:441 -452.</w:t>
      </w:r>
    </w:p>
    <w:p w:rsidR="00822A7D" w:rsidRPr="00AC099E" w:rsidRDefault="00822A7D" w:rsidP="00822A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Bolin, C., Smith, S.T. 2011. Life cycle assessment of pentachlorophenol-treated wooden utility poles with comparisons to steel and concrete utility poles. Renewable and Sustainable Energy Reviews 15 (2011) 2475–2486</w:t>
      </w:r>
    </w:p>
    <w:p w:rsidR="002F0540" w:rsidRPr="00AC099E" w:rsidRDefault="002F0540" w:rsidP="002F054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t xml:space="preserve">BOPRC, 2016. </w:t>
      </w:r>
      <w:proofErr w:type="gramStart"/>
      <w:r w:rsidRPr="00AC099E">
        <w:t xml:space="preserve">Bay of Plenty Regional Council, </w:t>
      </w:r>
      <w:proofErr w:type="spellStart"/>
      <w:r w:rsidRPr="00AC099E">
        <w:t>Kopeopeo</w:t>
      </w:r>
      <w:proofErr w:type="spellEnd"/>
      <w:r w:rsidRPr="00AC099E">
        <w:t xml:space="preserve"> </w:t>
      </w:r>
      <w:r w:rsidR="003C5A07" w:rsidRPr="00AC099E">
        <w:t>canal contamination</w:t>
      </w:r>
      <w:r w:rsidR="000D7A33" w:rsidRPr="00AC099E">
        <w:t xml:space="preserve"> </w:t>
      </w:r>
      <w:proofErr w:type="spellStart"/>
      <w:r w:rsidR="000D7A33" w:rsidRPr="00AC099E">
        <w:t>remediation</w:t>
      </w:r>
      <w:r w:rsidR="003C5A07" w:rsidRPr="00AC099E">
        <w:t>ct</w:t>
      </w:r>
      <w:proofErr w:type="spellEnd"/>
      <w:r w:rsidRPr="00AC099E">
        <w:t>.</w:t>
      </w:r>
      <w:proofErr w:type="gramEnd"/>
      <w:r w:rsidRPr="00AC099E">
        <w:br/>
      </w:r>
      <w:r w:rsidRPr="00AC099E">
        <w:rPr>
          <w:lang w:eastAsia="zh-CN"/>
        </w:rPr>
        <w:t>https://www.boprc.govt.nz/environment/kopeopeo-canal-contamination-remediation-project/</w:t>
      </w:r>
      <w:r w:rsidRPr="00AC099E">
        <w:rPr>
          <w:lang w:eastAsia="zh-CN"/>
        </w:rPr>
        <w:br/>
        <w:t xml:space="preserve">Accessed 28 March, 2016 </w:t>
      </w:r>
    </w:p>
    <w:p w:rsidR="00EA3595" w:rsidRPr="00AC099E" w:rsidRDefault="00EA3595" w:rsidP="00287D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sv-SE" w:eastAsia="zh-CN"/>
        </w:rPr>
        <w:t xml:space="preserve">Buhr A., C. Genning, T. Salthammer, 2000.  </w:t>
      </w:r>
      <w:r w:rsidRPr="00AC099E">
        <w:rPr>
          <w:lang w:eastAsia="zh-CN"/>
        </w:rPr>
        <w:t xml:space="preserve">Trace analysis of pentachlorophenol (PCP) in wood and wood-based products –comparison of sample preparation procedures.  Fresenius J Anal </w:t>
      </w:r>
      <w:proofErr w:type="spellStart"/>
      <w:r w:rsidRPr="00AC099E">
        <w:rPr>
          <w:lang w:eastAsia="zh-CN"/>
        </w:rPr>
        <w:t>Chem</w:t>
      </w:r>
      <w:proofErr w:type="spellEnd"/>
      <w:r w:rsidRPr="00AC099E">
        <w:rPr>
          <w:lang w:eastAsia="zh-CN"/>
        </w:rPr>
        <w:t xml:space="preserve"> 367:73–78</w:t>
      </w:r>
    </w:p>
    <w:p w:rsidR="007C7266" w:rsidRPr="00AC099E" w:rsidRDefault="007C7266" w:rsidP="00287D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AC099E">
        <w:rPr>
          <w:lang w:eastAsia="zh-CN"/>
        </w:rPr>
        <w:t>Bulle</w:t>
      </w:r>
      <w:proofErr w:type="spellEnd"/>
      <w:r w:rsidRPr="00AC099E">
        <w:rPr>
          <w:lang w:eastAsia="zh-CN"/>
        </w:rPr>
        <w:t xml:space="preserve">, C. et al. 2010. Enhanced migration of PCDD/Fs in the presence of PCP-treated oil in soil around utility poles: screening model validation. </w:t>
      </w:r>
      <w:proofErr w:type="spellStart"/>
      <w:r w:rsidRPr="00AC099E">
        <w:rPr>
          <w:lang w:eastAsia="zh-CN"/>
        </w:rPr>
        <w:t>Env</w:t>
      </w:r>
      <w:proofErr w:type="spellEnd"/>
      <w:r w:rsidRPr="00AC099E">
        <w:rPr>
          <w:lang w:eastAsia="zh-CN"/>
        </w:rPr>
        <w:t xml:space="preserve">. </w:t>
      </w:r>
      <w:proofErr w:type="spellStart"/>
      <w:r w:rsidRPr="00AC099E">
        <w:rPr>
          <w:lang w:eastAsia="zh-CN"/>
        </w:rPr>
        <w:t>Tox</w:t>
      </w:r>
      <w:proofErr w:type="spellEnd"/>
      <w:r w:rsidRPr="00AC099E">
        <w:rPr>
          <w:lang w:eastAsia="zh-CN"/>
        </w:rPr>
        <w:t xml:space="preserve">. </w:t>
      </w:r>
      <w:proofErr w:type="spellStart"/>
      <w:r w:rsidRPr="00AC099E">
        <w:rPr>
          <w:lang w:eastAsia="zh-CN"/>
        </w:rPr>
        <w:t>Chem</w:t>
      </w:r>
      <w:proofErr w:type="spellEnd"/>
      <w:r w:rsidRPr="00AC099E">
        <w:rPr>
          <w:lang w:eastAsia="zh-CN"/>
        </w:rPr>
        <w:t xml:space="preserve"> 29(3):582-590.</w:t>
      </w:r>
    </w:p>
    <w:p w:rsidR="00287D7D" w:rsidRPr="00AC099E" w:rsidRDefault="00896901" w:rsidP="00287D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Canada, 2014. Submission to the Stockholm Convention Annex F request for information. </w:t>
      </w:r>
      <w:hyperlink r:id="rId31" w:history="1">
        <w:r w:rsidRPr="00AC099E">
          <w:rPr>
            <w:rStyle w:val="Hyperlink"/>
            <w:lang w:eastAsia="zh-CN"/>
          </w:rPr>
          <w:t>http://chm.pops.int/TheConvention/POPsReviewCommittee/Meetings/POPRC9/POPRC9Followup/PCPSubmission/tabid/3564/Default.aspx</w:t>
        </w:r>
      </w:hyperlink>
      <w:r w:rsidRPr="00AC099E">
        <w:rPr>
          <w:lang w:eastAsia="zh-CN"/>
        </w:rPr>
        <w:t xml:space="preserve"> </w:t>
      </w:r>
    </w:p>
    <w:p w:rsidR="003F65BE" w:rsidRPr="00AC099E" w:rsidRDefault="003F65BE" w:rsidP="0060390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sv-SE"/>
        </w:rPr>
        <w:t>Chandra, R., Abhay, R., Sangeeta, Y., Devendra</w:t>
      </w:r>
      <w:r w:rsidR="00603906" w:rsidRPr="00AC099E">
        <w:rPr>
          <w:lang w:val="sv-SE"/>
        </w:rPr>
        <w:t xml:space="preserve">, </w:t>
      </w:r>
      <w:r w:rsidRPr="00AC099E">
        <w:rPr>
          <w:lang w:val="sv-SE"/>
        </w:rPr>
        <w:t>K</w:t>
      </w:r>
      <w:r w:rsidR="00603906" w:rsidRPr="00AC099E">
        <w:rPr>
          <w:lang w:val="sv-SE"/>
        </w:rPr>
        <w:t xml:space="preserve">.P. 2008. </w:t>
      </w:r>
      <w:r w:rsidR="00603906" w:rsidRPr="00AC099E">
        <w:rPr>
          <w:lang w:val="en-US"/>
        </w:rPr>
        <w:t xml:space="preserve">Reduction of pollutants in pulp paper mill effluent treated by PCP-degrading bacterial strains. Environ </w:t>
      </w:r>
      <w:proofErr w:type="spellStart"/>
      <w:r w:rsidR="00603906" w:rsidRPr="00AC099E">
        <w:rPr>
          <w:lang w:val="en-US"/>
        </w:rPr>
        <w:t>Monit</w:t>
      </w:r>
      <w:proofErr w:type="spellEnd"/>
      <w:r w:rsidR="00603906" w:rsidRPr="00AC099E">
        <w:rPr>
          <w:lang w:val="en-US"/>
        </w:rPr>
        <w:t xml:space="preserve"> Assess (2009) 155:1–11</w:t>
      </w:r>
    </w:p>
    <w:p w:rsidR="007B28DE" w:rsidRPr="00AC099E" w:rsidRDefault="007B28DE" w:rsidP="00BB72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roofErr w:type="spellStart"/>
      <w:r w:rsidRPr="00AC099E">
        <w:rPr>
          <w:lang w:val="en-US"/>
        </w:rPr>
        <w:t>Cirelli</w:t>
      </w:r>
      <w:proofErr w:type="spellEnd"/>
      <w:r w:rsidRPr="00AC099E">
        <w:rPr>
          <w:lang w:val="en-US"/>
        </w:rPr>
        <w:t xml:space="preserve">, D.P. 1977. Patterns of Pentachlorophenol Usage in the United States of America. In: Rao, K.R. Pentachlorophenol. Chemistry, Pharmacology, and Environmental Toxicology. Proceedings of a symposium held in Pensacola, Fla., June 27-29, 1977, sponsored by the USEPA and University of West Florida. ISBN 978-14615-8948-8 (e-book). </w:t>
      </w:r>
    </w:p>
    <w:p w:rsidR="00E23B96" w:rsidRPr="00AC099E" w:rsidRDefault="00E23B96" w:rsidP="00BB72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C099E">
        <w:rPr>
          <w:lang w:val="en-US"/>
        </w:rPr>
        <w:t xml:space="preserve">EC, 1994a. Commission Decision 94/783/EC of 14 September 1994 concerning the prohibition of PCP notified by the Federal Republic of Germany. Official Journal L 316 , 09/12/1994 P. 0043 – 0048. </w:t>
      </w:r>
      <w:hyperlink r:id="rId32" w:history="1">
        <w:r w:rsidRPr="00AC099E">
          <w:rPr>
            <w:rStyle w:val="Hyperlink"/>
            <w:lang w:val="en-US"/>
          </w:rPr>
          <w:t>http://eur-lex.europa.eu/</w:t>
        </w:r>
        <w:r w:rsidR="005E3733" w:rsidRPr="00AC099E">
          <w:rPr>
            <w:rStyle w:val="Hyperlink"/>
            <w:lang w:val="en-US"/>
          </w:rPr>
          <w:t> </w:t>
        </w:r>
        <w:r w:rsidRPr="00AC099E">
          <w:rPr>
            <w:rStyle w:val="Hyperlink"/>
            <w:lang w:val="en-US"/>
          </w:rPr>
          <w:t>legal-content/EN/TXT/?uri=CELEX%3A31994D0783</w:t>
        </w:r>
      </w:hyperlink>
    </w:p>
    <w:p w:rsidR="005D5BE7" w:rsidRPr="00AC099E" w:rsidRDefault="00BB72E3" w:rsidP="00BB72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EC, 1994</w:t>
      </w:r>
      <w:r w:rsidR="00E23B96" w:rsidRPr="00AC099E">
        <w:rPr>
          <w:lang w:eastAsia="zh-CN"/>
        </w:rPr>
        <w:t>b</w:t>
      </w:r>
      <w:r w:rsidRPr="00AC099E">
        <w:rPr>
          <w:lang w:eastAsia="zh-CN"/>
        </w:rPr>
        <w:t>. The Commission Authorizes Germany to Prohibit PCP. European Commission Press release</w:t>
      </w:r>
      <w:r w:rsidR="00BD269A" w:rsidRPr="00AC099E">
        <w:rPr>
          <w:lang w:eastAsia="zh-CN"/>
        </w:rPr>
        <w:t xml:space="preserve"> </w:t>
      </w:r>
      <w:r w:rsidRPr="00AC099E">
        <w:rPr>
          <w:lang w:eastAsia="zh-CN"/>
        </w:rPr>
        <w:t xml:space="preserve">14/09/1994. </w:t>
      </w:r>
      <w:hyperlink r:id="rId33" w:history="1">
        <w:r w:rsidRPr="00AC099E">
          <w:rPr>
            <w:rStyle w:val="Hyperlink"/>
            <w:lang w:eastAsia="zh-CN"/>
          </w:rPr>
          <w:t>http://europa.eu/rapid/press-release_IP-94-838_en.htm?locale=en</w:t>
        </w:r>
      </w:hyperlink>
      <w:r w:rsidRPr="00AC099E">
        <w:rPr>
          <w:lang w:eastAsia="zh-CN"/>
        </w:rPr>
        <w:t xml:space="preserve"> </w:t>
      </w:r>
    </w:p>
    <w:p w:rsidR="0038383F" w:rsidRPr="00D16510" w:rsidRDefault="0038383F" w:rsidP="00BB72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AC099E">
        <w:rPr>
          <w:lang w:eastAsia="zh-CN"/>
        </w:rPr>
        <w:t xml:space="preserve">EC, 1996. Commission Decision 96/211/EC of 26 February 1996 concerning the prohibition of pentachlorophenol (PCP) notified by Denmark. </w:t>
      </w:r>
      <w:r w:rsidR="00A87354" w:rsidRPr="00AC099E">
        <w:rPr>
          <w:lang w:val="fr-BE" w:eastAsia="zh-CN"/>
        </w:rPr>
        <w:t xml:space="preserve">Official Journal L 068 , 19/03/1996 P. 0032 – 0040. </w:t>
      </w:r>
      <w:hyperlink r:id="rId34" w:history="1">
        <w:r w:rsidRPr="00D16510">
          <w:rPr>
            <w:rStyle w:val="Hyperlink"/>
            <w:lang w:val="fr-CH" w:eastAsia="zh-CN"/>
          </w:rPr>
          <w:t>http://eur-lex.europa.eu/</w:t>
        </w:r>
        <w:r w:rsidR="005E3733" w:rsidRPr="00D16510">
          <w:rPr>
            <w:rStyle w:val="Hyperlink"/>
            <w:lang w:val="fr-CH" w:eastAsia="zh-CN"/>
          </w:rPr>
          <w:t> </w:t>
        </w:r>
        <w:r w:rsidRPr="00D16510">
          <w:rPr>
            <w:rStyle w:val="Hyperlink"/>
            <w:lang w:val="fr-CH" w:eastAsia="zh-CN"/>
          </w:rPr>
          <w:t>legal-cont</w:t>
        </w:r>
        <w:r w:rsidR="005E3733" w:rsidRPr="00D16510">
          <w:rPr>
            <w:rStyle w:val="Hyperlink"/>
            <w:lang w:val="fr-CH" w:eastAsia="zh-CN"/>
          </w:rPr>
          <w:t> </w:t>
        </w:r>
        <w:r w:rsidRPr="00D16510">
          <w:rPr>
            <w:rStyle w:val="Hyperlink"/>
            <w:lang w:val="fr-CH" w:eastAsia="zh-CN"/>
          </w:rPr>
          <w:t>ent/EN/TXT/?uri=CELEX:31996D0211</w:t>
        </w:r>
      </w:hyperlink>
      <w:r w:rsidRPr="00D16510">
        <w:rPr>
          <w:lang w:val="fr-CH" w:eastAsia="zh-CN"/>
        </w:rPr>
        <w:t xml:space="preserve"> </w:t>
      </w:r>
    </w:p>
    <w:p w:rsidR="00831578" w:rsidRPr="00AC099E" w:rsidRDefault="00831578" w:rsidP="00831578">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AC099E">
        <w:rPr>
          <w:lang w:val="fr-CH" w:eastAsia="zh-CN"/>
        </w:rPr>
        <w:t>Environment</w:t>
      </w:r>
      <w:proofErr w:type="spellEnd"/>
      <w:r w:rsidRPr="00AC099E">
        <w:rPr>
          <w:lang w:val="fr-CH" w:eastAsia="zh-CN"/>
        </w:rPr>
        <w:t xml:space="preserve"> Canada, 2004.</w:t>
      </w:r>
      <w:r w:rsidRPr="00AC099E">
        <w:rPr>
          <w:lang w:val="fr-CH"/>
        </w:rPr>
        <w:t xml:space="preserve"> </w:t>
      </w:r>
      <w:r w:rsidRPr="00AC099E">
        <w:rPr>
          <w:lang w:eastAsia="zh-CN"/>
        </w:rPr>
        <w:t xml:space="preserve">Industrial </w:t>
      </w:r>
      <w:r w:rsidR="003C5A07" w:rsidRPr="00AC099E">
        <w:rPr>
          <w:lang w:eastAsia="zh-CN"/>
        </w:rPr>
        <w:t>treated wood users guidance document</w:t>
      </w:r>
      <w:r w:rsidRPr="00AC099E">
        <w:rPr>
          <w:lang w:eastAsia="zh-CN"/>
        </w:rPr>
        <w:t xml:space="preserve">. Guidance </w:t>
      </w:r>
      <w:r w:rsidR="003C5A07" w:rsidRPr="00AC099E">
        <w:rPr>
          <w:lang w:eastAsia="zh-CN"/>
        </w:rPr>
        <w:t xml:space="preserve">for the industrial treated wood user concepts to include in an environmental management system concerning the use of wood treated </w:t>
      </w:r>
      <w:r w:rsidRPr="00AC099E">
        <w:rPr>
          <w:lang w:eastAsia="zh-CN"/>
        </w:rPr>
        <w:t>with CCA (</w:t>
      </w:r>
      <w:proofErr w:type="spellStart"/>
      <w:r w:rsidRPr="00AC099E">
        <w:rPr>
          <w:lang w:eastAsia="zh-CN"/>
        </w:rPr>
        <w:t>chromated</w:t>
      </w:r>
      <w:proofErr w:type="spellEnd"/>
      <w:r w:rsidRPr="00AC099E">
        <w:rPr>
          <w:lang w:eastAsia="zh-CN"/>
        </w:rPr>
        <w:t xml:space="preserve"> copper arsenate), ACA (</w:t>
      </w:r>
      <w:proofErr w:type="spellStart"/>
      <w:r w:rsidRPr="00AC099E">
        <w:rPr>
          <w:lang w:eastAsia="zh-CN"/>
        </w:rPr>
        <w:t>ammoniacal</w:t>
      </w:r>
      <w:proofErr w:type="spellEnd"/>
      <w:r w:rsidRPr="00AC099E">
        <w:rPr>
          <w:lang w:eastAsia="zh-CN"/>
        </w:rPr>
        <w:t xml:space="preserve"> copper arsenate), ACZA (</w:t>
      </w:r>
      <w:proofErr w:type="spellStart"/>
      <w:r w:rsidRPr="00AC099E">
        <w:rPr>
          <w:lang w:eastAsia="zh-CN"/>
        </w:rPr>
        <w:t>ammoniacal</w:t>
      </w:r>
      <w:proofErr w:type="spellEnd"/>
      <w:r w:rsidRPr="00AC099E">
        <w:rPr>
          <w:lang w:eastAsia="zh-CN"/>
        </w:rPr>
        <w:t xml:space="preserve"> copper zinc arsenate), </w:t>
      </w:r>
      <w:r w:rsidR="003C5A07" w:rsidRPr="00AC099E">
        <w:rPr>
          <w:lang w:eastAsia="zh-CN"/>
        </w:rPr>
        <w:t>creosote and pentachlorophenol</w:t>
      </w:r>
      <w:r w:rsidRPr="00AC099E">
        <w:rPr>
          <w:lang w:eastAsia="zh-CN"/>
        </w:rPr>
        <w:t xml:space="preserve">. 83 p. </w:t>
      </w:r>
      <w:hyperlink r:id="rId35" w:history="1">
        <w:r w:rsidRPr="00AC099E">
          <w:rPr>
            <w:rStyle w:val="Hyperlink"/>
            <w:lang w:eastAsia="zh-CN"/>
          </w:rPr>
          <w:t>http://www.electricity.ca/media/pdfs/environmental/wood_preservation/UGD_eng.pdf</w:t>
        </w:r>
      </w:hyperlink>
      <w:r w:rsidRPr="00AC099E">
        <w:rPr>
          <w:lang w:eastAsia="zh-CN"/>
        </w:rPr>
        <w:t xml:space="preserve">  </w:t>
      </w:r>
    </w:p>
    <w:p w:rsidR="005D5BE7" w:rsidRPr="00D16510" w:rsidRDefault="005D5BE7" w:rsidP="005D5BE7">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AC099E">
        <w:rPr>
          <w:lang w:eastAsia="zh-CN"/>
        </w:rPr>
        <w:t>Environment Canada, 2013.</w:t>
      </w:r>
      <w:r w:rsidRPr="00AC099E">
        <w:t xml:space="preserve"> </w:t>
      </w:r>
      <w:r w:rsidRPr="00AC099E">
        <w:rPr>
          <w:lang w:eastAsia="zh-CN"/>
        </w:rPr>
        <w:t xml:space="preserve">Recommendations </w:t>
      </w:r>
      <w:r w:rsidR="003C5A07" w:rsidRPr="00AC099E">
        <w:rPr>
          <w:lang w:eastAsia="zh-CN"/>
        </w:rPr>
        <w:t>for the design and operation of wood preservation facilities</w:t>
      </w:r>
      <w:r w:rsidRPr="00AC099E">
        <w:rPr>
          <w:lang w:eastAsia="zh-CN"/>
        </w:rPr>
        <w:t xml:space="preserve">, 2013. </w:t>
      </w:r>
      <w:proofErr w:type="spellStart"/>
      <w:r w:rsidRPr="00AC099E">
        <w:rPr>
          <w:lang w:val="fr-BE" w:eastAsia="zh-CN"/>
        </w:rPr>
        <w:t>Technical</w:t>
      </w:r>
      <w:proofErr w:type="spellEnd"/>
      <w:r w:rsidRPr="00AC099E">
        <w:rPr>
          <w:lang w:val="fr-BE" w:eastAsia="zh-CN"/>
        </w:rPr>
        <w:t xml:space="preserve"> </w:t>
      </w:r>
      <w:proofErr w:type="spellStart"/>
      <w:r w:rsidRPr="00AC099E">
        <w:rPr>
          <w:lang w:val="fr-BE" w:eastAsia="zh-CN"/>
        </w:rPr>
        <w:t>Recommendations</w:t>
      </w:r>
      <w:proofErr w:type="spellEnd"/>
      <w:r w:rsidRPr="00AC099E">
        <w:rPr>
          <w:lang w:val="fr-BE" w:eastAsia="zh-CN"/>
        </w:rPr>
        <w:t xml:space="preserve"> Document. </w:t>
      </w:r>
      <w:r w:rsidR="005E3733" w:rsidRPr="00AC099E">
        <w:rPr>
          <w:lang w:val="fr-BE" w:eastAsia="zh-CN"/>
        </w:rPr>
        <w:t> </w:t>
      </w:r>
      <w:r w:rsidRPr="00D16510">
        <w:rPr>
          <w:lang w:val="fr-CH" w:eastAsia="zh-CN"/>
        </w:rPr>
        <w:t xml:space="preserve">444 p. </w:t>
      </w:r>
      <w:proofErr w:type="spellStart"/>
      <w:r w:rsidRPr="00D16510">
        <w:rPr>
          <w:lang w:val="fr-CH" w:eastAsia="zh-CN"/>
        </w:rPr>
        <w:t>Available</w:t>
      </w:r>
      <w:proofErr w:type="spellEnd"/>
      <w:r w:rsidRPr="00D16510">
        <w:rPr>
          <w:lang w:val="fr-CH" w:eastAsia="zh-CN"/>
        </w:rPr>
        <w:t xml:space="preserve"> </w:t>
      </w:r>
      <w:proofErr w:type="spellStart"/>
      <w:r w:rsidRPr="00D16510">
        <w:rPr>
          <w:lang w:val="fr-CH" w:eastAsia="zh-CN"/>
        </w:rPr>
        <w:t>from</w:t>
      </w:r>
      <w:proofErr w:type="spellEnd"/>
      <w:r w:rsidRPr="00D16510">
        <w:rPr>
          <w:lang w:val="fr-CH" w:eastAsia="zh-CN"/>
        </w:rPr>
        <w:t xml:space="preserve">: </w:t>
      </w:r>
      <w:hyperlink r:id="rId36" w:history="1">
        <w:r w:rsidRPr="00D16510">
          <w:rPr>
            <w:rStyle w:val="Hyperlink"/>
            <w:lang w:val="fr-CH" w:eastAsia="zh-CN"/>
          </w:rPr>
          <w:t>http://chm.pops.int/TheConvention/POPsReviewCommittee/Meetings/POPRC9/POPRC9Followup/PCPSubmission/tabid/3564/Default.aspx</w:t>
        </w:r>
      </w:hyperlink>
    </w:p>
    <w:p w:rsidR="0077569F" w:rsidRPr="00AC099E" w:rsidRDefault="0077569F"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gramStart"/>
      <w:r w:rsidRPr="00AC099E">
        <w:t>EPRI, 1997.</w:t>
      </w:r>
      <w:proofErr w:type="gramEnd"/>
      <w:r w:rsidRPr="00AC099E">
        <w:t xml:space="preserve"> Pole Preservatives in </w:t>
      </w:r>
      <w:r w:rsidR="003C5A07" w:rsidRPr="00AC099E">
        <w:t xml:space="preserve">soils adjacent to in-service utility poles in the </w:t>
      </w:r>
      <w:r w:rsidRPr="00AC099E">
        <w:t xml:space="preserve">United States, WO2879 and WO9024. ESEERCO Research Project EP92-37, Electric Power Research Institute TR-108598. </w:t>
      </w:r>
      <w:hyperlink r:id="rId37" w:history="1">
        <w:r w:rsidRPr="00AC099E">
          <w:rPr>
            <w:rStyle w:val="Hyperlink"/>
          </w:rPr>
          <w:t>http://www.epri.com/abstracts/Pages/ProductAbstract.aspx?ProductId=TR-108598</w:t>
        </w:r>
      </w:hyperlink>
      <w:r w:rsidRPr="00AC099E">
        <w:t xml:space="preserve"> </w:t>
      </w:r>
    </w:p>
    <w:p w:rsidR="000C5865" w:rsidRPr="00AC099E" w:rsidRDefault="000C5865" w:rsidP="000C586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ESWI, 2011. </w:t>
      </w:r>
      <w:proofErr w:type="spellStart"/>
      <w:r w:rsidRPr="00AC099E">
        <w:rPr>
          <w:lang w:eastAsia="zh-CN"/>
        </w:rPr>
        <w:t>BiPRO</w:t>
      </w:r>
      <w:proofErr w:type="spellEnd"/>
      <w:r w:rsidRPr="00AC099E">
        <w:rPr>
          <w:lang w:eastAsia="zh-CN"/>
        </w:rPr>
        <w:t xml:space="preserve">, Study on waste related issues of newly listed POPs and candidate POPs, </w:t>
      </w:r>
      <w:proofErr w:type="spellStart"/>
      <w:r w:rsidRPr="00AC099E">
        <w:rPr>
          <w:lang w:eastAsia="zh-CN"/>
        </w:rPr>
        <w:t>BiPRO</w:t>
      </w:r>
      <w:proofErr w:type="spellEnd"/>
      <w:r w:rsidRPr="00AC099E">
        <w:rPr>
          <w:lang w:eastAsia="zh-CN"/>
        </w:rPr>
        <w:t xml:space="preserve"> as part of the Consortium ESWI on behalf of the European Commission, DG Environment, Final Report, 13 April 2011.  841 p. </w:t>
      </w:r>
      <w:hyperlink r:id="rId38" w:history="1">
        <w:r w:rsidRPr="00AC099E">
          <w:rPr>
            <w:rStyle w:val="Hyperlink"/>
            <w:lang w:eastAsia="zh-CN"/>
          </w:rPr>
          <w:t>http://ec.europa.eu/environment/waste/studies/pdf/POP_Waste_2010.pdf</w:t>
        </w:r>
      </w:hyperlink>
      <w:r w:rsidRPr="00AC099E">
        <w:rPr>
          <w:lang w:eastAsia="zh-CN"/>
        </w:rPr>
        <w:t xml:space="preserve"> </w:t>
      </w:r>
    </w:p>
    <w:p w:rsidR="005E1A3A" w:rsidRPr="00AC099E" w:rsidRDefault="005E1A3A"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AC099E">
        <w:rPr>
          <w:color w:val="000000"/>
        </w:rPr>
        <w:t>Fellin</w:t>
      </w:r>
      <w:proofErr w:type="spellEnd"/>
      <w:r w:rsidRPr="00AC099E">
        <w:rPr>
          <w:color w:val="000000"/>
        </w:rPr>
        <w:t>, P., Barrie, L. A., Dougherty, D., Toom, D., Muir, D., Grift, N., Lockhart, L.</w:t>
      </w:r>
      <w:r w:rsidR="00BD269A" w:rsidRPr="00AC099E">
        <w:rPr>
          <w:color w:val="000000"/>
        </w:rPr>
        <w:t>,</w:t>
      </w:r>
      <w:r w:rsidRPr="00AC099E">
        <w:rPr>
          <w:color w:val="000000"/>
        </w:rPr>
        <w:t xml:space="preserve"> </w:t>
      </w:r>
      <w:proofErr w:type="spellStart"/>
      <w:r w:rsidRPr="00AC099E">
        <w:rPr>
          <w:color w:val="000000"/>
        </w:rPr>
        <w:t>Billeck</w:t>
      </w:r>
      <w:proofErr w:type="spellEnd"/>
      <w:r w:rsidRPr="00AC099E">
        <w:rPr>
          <w:color w:val="000000"/>
        </w:rPr>
        <w:t>, B.</w:t>
      </w:r>
      <w:r w:rsidR="00BD269A" w:rsidRPr="00AC099E">
        <w:rPr>
          <w:color w:val="000000"/>
        </w:rPr>
        <w:t>,</w:t>
      </w:r>
      <w:r w:rsidRPr="00AC099E">
        <w:rPr>
          <w:color w:val="000000"/>
        </w:rPr>
        <w:t xml:space="preserve"> 1996. Air monitoring in the Arctic: Results for selected persistent organic pollutants for 1992. Environ. </w:t>
      </w:r>
      <w:proofErr w:type="spellStart"/>
      <w:r w:rsidRPr="00AC099E">
        <w:rPr>
          <w:color w:val="000000"/>
        </w:rPr>
        <w:t>Toxicol</w:t>
      </w:r>
      <w:proofErr w:type="spellEnd"/>
      <w:r w:rsidRPr="00AC099E">
        <w:rPr>
          <w:color w:val="000000"/>
        </w:rPr>
        <w:t>. and Chem.153:253 -261.</w:t>
      </w:r>
    </w:p>
    <w:p w:rsidR="007C7266" w:rsidRPr="00AC099E" w:rsidRDefault="007C7266"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Fries, GF et al. 2002. Treated wood in livestock facilities: relationship among residues of PCP, dioxins and furans in wood and beef. Env</w:t>
      </w:r>
      <w:r w:rsidR="003C5A07" w:rsidRPr="00AC099E">
        <w:rPr>
          <w:lang w:eastAsia="zh-CN"/>
        </w:rPr>
        <w:t>iron</w:t>
      </w:r>
      <w:r w:rsidRPr="00AC099E">
        <w:rPr>
          <w:lang w:eastAsia="zh-CN"/>
        </w:rPr>
        <w:t xml:space="preserve">. </w:t>
      </w:r>
      <w:proofErr w:type="spellStart"/>
      <w:r w:rsidRPr="00AC099E">
        <w:rPr>
          <w:lang w:eastAsia="zh-CN"/>
        </w:rPr>
        <w:t>Poll</w:t>
      </w:r>
      <w:r w:rsidR="003C5A07" w:rsidRPr="00AC099E">
        <w:rPr>
          <w:lang w:eastAsia="zh-CN"/>
        </w:rPr>
        <w:t>ut</w:t>
      </w:r>
      <w:proofErr w:type="spellEnd"/>
      <w:r w:rsidRPr="00AC099E">
        <w:rPr>
          <w:lang w:eastAsia="zh-CN"/>
        </w:rPr>
        <w:t>. 116:301-307.</w:t>
      </w:r>
    </w:p>
    <w:p w:rsidR="005E1A3A" w:rsidRPr="00AC099E" w:rsidRDefault="00C1266F">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hint="eastAsia"/>
          <w:color w:val="000000"/>
        </w:rPr>
      </w:pPr>
      <w:proofErr w:type="spellStart"/>
      <w:r w:rsidRPr="00AC099E">
        <w:rPr>
          <w:color w:val="000000"/>
        </w:rPr>
        <w:t>Hoferkamp</w:t>
      </w:r>
      <w:proofErr w:type="spellEnd"/>
      <w:r w:rsidRPr="00AC099E">
        <w:rPr>
          <w:color w:val="000000"/>
        </w:rPr>
        <w:t xml:space="preserve">, L. M.H. </w:t>
      </w:r>
      <w:proofErr w:type="spellStart"/>
      <w:r w:rsidRPr="00AC099E">
        <w:rPr>
          <w:color w:val="000000"/>
        </w:rPr>
        <w:t>Hermanson</w:t>
      </w:r>
      <w:proofErr w:type="spellEnd"/>
      <w:r w:rsidRPr="00AC099E">
        <w:rPr>
          <w:color w:val="000000"/>
        </w:rPr>
        <w:t>, and D.C.G. Muir. 2010. Current use pesticides in Arctic media; 2000</w:t>
      </w:r>
      <w:r w:rsidRPr="00AC099E">
        <w:rPr>
          <w:rFonts w:ascii="Cambria Math" w:hAnsi="Cambria Math" w:hint="eastAsia"/>
          <w:color w:val="000000"/>
        </w:rPr>
        <w:t>‐</w:t>
      </w:r>
      <w:r w:rsidRPr="00AC099E">
        <w:rPr>
          <w:rFonts w:ascii="Cambria Math" w:hAnsi="Cambria Math" w:hint="eastAsia"/>
          <w:color w:val="000000"/>
        </w:rPr>
        <w:t>2007. Sci.</w:t>
      </w:r>
      <w:r w:rsidR="00BE616E" w:rsidRPr="00AC099E">
        <w:rPr>
          <w:rFonts w:ascii="Cambria Math" w:hAnsi="Cambria Math"/>
          <w:color w:val="000000"/>
        </w:rPr>
        <w:t xml:space="preserve"> </w:t>
      </w:r>
      <w:r w:rsidRPr="00AC099E">
        <w:rPr>
          <w:rFonts w:ascii="Cambria Math" w:hAnsi="Cambria Math" w:hint="eastAsia"/>
          <w:color w:val="000000"/>
        </w:rPr>
        <w:t>Total Environ.408 (15): 2985-2994.</w:t>
      </w:r>
    </w:p>
    <w:p w:rsidR="005E1A3A" w:rsidRPr="00AC099E" w:rsidRDefault="005E1A3A">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hint="eastAsia"/>
          <w:color w:val="000000"/>
        </w:rPr>
      </w:pPr>
      <w:r w:rsidRPr="00AC099E">
        <w:rPr>
          <w:color w:val="000000"/>
        </w:rPr>
        <w:t xml:space="preserve">Hung, H., </w:t>
      </w:r>
      <w:proofErr w:type="spellStart"/>
      <w:r w:rsidRPr="00AC099E">
        <w:rPr>
          <w:color w:val="000000"/>
        </w:rPr>
        <w:t>Kallenborn</w:t>
      </w:r>
      <w:proofErr w:type="spellEnd"/>
      <w:r w:rsidRPr="00AC099E">
        <w:rPr>
          <w:color w:val="000000"/>
        </w:rPr>
        <w:t xml:space="preserve">, R., Breivik, K., Su, Y., </w:t>
      </w:r>
      <w:proofErr w:type="spellStart"/>
      <w:r w:rsidRPr="00AC099E">
        <w:rPr>
          <w:color w:val="000000"/>
        </w:rPr>
        <w:t>Brorstrøm-Lunden</w:t>
      </w:r>
      <w:proofErr w:type="spellEnd"/>
      <w:r w:rsidRPr="00AC099E">
        <w:rPr>
          <w:color w:val="000000"/>
        </w:rPr>
        <w:t xml:space="preserve">, E., </w:t>
      </w:r>
      <w:proofErr w:type="spellStart"/>
      <w:r w:rsidRPr="00AC099E">
        <w:rPr>
          <w:color w:val="000000"/>
        </w:rPr>
        <w:t>Olafsdottir</w:t>
      </w:r>
      <w:proofErr w:type="spellEnd"/>
      <w:r w:rsidRPr="00AC099E">
        <w:rPr>
          <w:color w:val="000000"/>
        </w:rPr>
        <w:t xml:space="preserve">, K, </w:t>
      </w:r>
      <w:proofErr w:type="spellStart"/>
      <w:r w:rsidRPr="00AC099E">
        <w:rPr>
          <w:color w:val="000000"/>
        </w:rPr>
        <w:t>Thorlacius</w:t>
      </w:r>
      <w:proofErr w:type="spellEnd"/>
      <w:r w:rsidRPr="00AC099E">
        <w:rPr>
          <w:color w:val="000000"/>
        </w:rPr>
        <w:t xml:space="preserve">, J. M., </w:t>
      </w:r>
      <w:proofErr w:type="spellStart"/>
      <w:r w:rsidRPr="00AC099E">
        <w:rPr>
          <w:color w:val="000000"/>
        </w:rPr>
        <w:t>Keppanen</w:t>
      </w:r>
      <w:proofErr w:type="spellEnd"/>
      <w:r w:rsidRPr="00AC099E">
        <w:rPr>
          <w:color w:val="000000"/>
        </w:rPr>
        <w:t>, S.,</w:t>
      </w:r>
      <w:r w:rsidR="00BE616E" w:rsidRPr="00AC099E">
        <w:rPr>
          <w:color w:val="000000"/>
        </w:rPr>
        <w:t xml:space="preserve"> </w:t>
      </w:r>
      <w:proofErr w:type="spellStart"/>
      <w:r w:rsidRPr="00AC099E">
        <w:rPr>
          <w:color w:val="000000"/>
        </w:rPr>
        <w:t>Bossi</w:t>
      </w:r>
      <w:proofErr w:type="spellEnd"/>
      <w:r w:rsidRPr="00AC099E">
        <w:rPr>
          <w:color w:val="000000"/>
        </w:rPr>
        <w:t xml:space="preserve">, R., </w:t>
      </w:r>
      <w:proofErr w:type="spellStart"/>
      <w:r w:rsidRPr="00AC099E">
        <w:rPr>
          <w:color w:val="000000"/>
        </w:rPr>
        <w:t>Skov</w:t>
      </w:r>
      <w:proofErr w:type="spellEnd"/>
      <w:r w:rsidRPr="00AC099E">
        <w:rPr>
          <w:color w:val="000000"/>
        </w:rPr>
        <w:t xml:space="preserve">, H., </w:t>
      </w:r>
      <w:proofErr w:type="spellStart"/>
      <w:r w:rsidRPr="00AC099E">
        <w:rPr>
          <w:color w:val="000000"/>
        </w:rPr>
        <w:t>Manø</w:t>
      </w:r>
      <w:proofErr w:type="spellEnd"/>
      <w:r w:rsidRPr="00AC099E">
        <w:rPr>
          <w:color w:val="000000"/>
        </w:rPr>
        <w:t xml:space="preserve">, S., Stern, G., </w:t>
      </w:r>
      <w:proofErr w:type="spellStart"/>
      <w:r w:rsidRPr="00AC099E">
        <w:rPr>
          <w:color w:val="000000"/>
        </w:rPr>
        <w:t>Sverko</w:t>
      </w:r>
      <w:proofErr w:type="spellEnd"/>
      <w:r w:rsidRPr="00AC099E">
        <w:rPr>
          <w:color w:val="000000"/>
        </w:rPr>
        <w:t xml:space="preserve">, E., </w:t>
      </w:r>
      <w:proofErr w:type="spellStart"/>
      <w:r w:rsidRPr="00AC099E">
        <w:rPr>
          <w:color w:val="000000"/>
        </w:rPr>
        <w:t>Fellin</w:t>
      </w:r>
      <w:proofErr w:type="spellEnd"/>
      <w:r w:rsidRPr="00AC099E">
        <w:rPr>
          <w:color w:val="000000"/>
        </w:rPr>
        <w:t>, P. (2010) Atmospheric monitoring of organic pollutants in</w:t>
      </w:r>
      <w:r w:rsidR="00BE616E" w:rsidRPr="00AC099E">
        <w:rPr>
          <w:color w:val="000000"/>
        </w:rPr>
        <w:t xml:space="preserve"> </w:t>
      </w:r>
      <w:r w:rsidRPr="00AC099E">
        <w:rPr>
          <w:color w:val="000000"/>
        </w:rPr>
        <w:t>the Arctic under the Arctic Monitoring and Assessment Programme (AMAP): 1993 -2006. Sci. Tot. Environ. 408:2854–2873.</w:t>
      </w:r>
    </w:p>
    <w:p w:rsidR="009D6BAB" w:rsidRPr="00AC099E" w:rsidRDefault="002A1AD9"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gramStart"/>
      <w:r w:rsidRPr="00AC099E">
        <w:t>Indian Chemicals Council,</w:t>
      </w:r>
      <w:r w:rsidR="00C1266F" w:rsidRPr="00AC099E">
        <w:rPr>
          <w:lang w:eastAsia="zh-CN"/>
        </w:rPr>
        <w:t xml:space="preserve"> </w:t>
      </w:r>
      <w:r w:rsidR="009D6BAB" w:rsidRPr="00AC099E">
        <w:rPr>
          <w:lang w:eastAsia="zh-CN"/>
        </w:rPr>
        <w:t>2014.</w:t>
      </w:r>
      <w:proofErr w:type="gramEnd"/>
      <w:r w:rsidR="009D6BAB" w:rsidRPr="00AC099E">
        <w:rPr>
          <w:lang w:eastAsia="zh-CN"/>
        </w:rPr>
        <w:t xml:space="preserve"> Submission of the </w:t>
      </w:r>
      <w:r w:rsidR="00C1266F" w:rsidRPr="00AC099E">
        <w:rPr>
          <w:lang w:eastAsia="zh-CN"/>
        </w:rPr>
        <w:t xml:space="preserve">Indian Chemicals Council </w:t>
      </w:r>
      <w:r w:rsidR="009D6BAB" w:rsidRPr="00AC099E">
        <w:rPr>
          <w:lang w:eastAsia="zh-CN"/>
        </w:rPr>
        <w:t xml:space="preserve">to the Stockholm Convention Annex F request for information. Available from: </w:t>
      </w:r>
      <w:hyperlink r:id="rId39" w:history="1">
        <w:r w:rsidR="009D6BAB" w:rsidRPr="00AC099E">
          <w:rPr>
            <w:rStyle w:val="Hyperlink"/>
            <w:lang w:eastAsia="zh-CN"/>
          </w:rPr>
          <w:t>http://chm.pops.int/TheConvention/POPsReviewCommittee/Meetings/POPRC9/POPRC9Followup/PCPSubmission/tabid/3564/Default.aspx</w:t>
        </w:r>
      </w:hyperlink>
      <w:r w:rsidR="009D6BAB" w:rsidRPr="00AC099E">
        <w:rPr>
          <w:lang w:eastAsia="zh-CN"/>
        </w:rPr>
        <w:t xml:space="preserve"> </w:t>
      </w:r>
    </w:p>
    <w:p w:rsidR="00AE168B" w:rsidRPr="00AC099E" w:rsidRDefault="00AE168B"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Institute of Environmental Protection, 2008: Dossier prepared in support of a proposal of pentachlorophenol to be considered as a candidate for inclusion in the Annex I to the Protocol to the 1979 Convention on Long-Range Transboundary Air Pollution on Persistent Organic pollutants (LRTAP Protocol on POPs). Warsaw, May 20</w:t>
      </w:r>
      <w:r w:rsidR="00AA6A2B" w:rsidRPr="00AC099E">
        <w:rPr>
          <w:lang w:eastAsia="zh-CN"/>
        </w:rPr>
        <w:t>0</w:t>
      </w:r>
      <w:r w:rsidRPr="00AC099E">
        <w:rPr>
          <w:lang w:eastAsia="zh-CN"/>
        </w:rPr>
        <w:t xml:space="preserve">8. 88 p. Available from: </w:t>
      </w:r>
      <w:hyperlink r:id="rId40" w:history="1">
        <w:r w:rsidRPr="00AC099E">
          <w:rPr>
            <w:rStyle w:val="Hyperlink"/>
            <w:lang w:eastAsia="zh-CN"/>
          </w:rPr>
          <w:t>www.pops.int</w:t>
        </w:r>
      </w:hyperlink>
      <w:r w:rsidRPr="00AC099E">
        <w:rPr>
          <w:lang w:eastAsia="zh-CN"/>
        </w:rPr>
        <w:t xml:space="preserve"> </w:t>
      </w:r>
      <w:r w:rsidR="00BD269A" w:rsidRPr="00AC099E">
        <w:rPr>
          <w:lang w:eastAsia="zh-CN"/>
        </w:rPr>
        <w:t>in UNEP/POPS/POPRC.7/INF/5</w:t>
      </w:r>
    </w:p>
    <w:p w:rsidR="00896901" w:rsidRPr="00AC099E" w:rsidRDefault="00896901"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eastAsia="zh-CN"/>
        </w:rPr>
      </w:pPr>
      <w:r w:rsidRPr="00AC099E">
        <w:rPr>
          <w:lang w:val="fi-FI" w:eastAsia="zh-CN"/>
        </w:rPr>
        <w:t xml:space="preserve">Kitunen, V. &amp; Salkinoja-Salonen, M., 1990. </w:t>
      </w:r>
      <w:r w:rsidRPr="00AC099E">
        <w:rPr>
          <w:lang w:val="en-US" w:eastAsia="zh-CN"/>
        </w:rPr>
        <w:t xml:space="preserve">Soil Contamination at Abandoned Sawmill Areas. </w:t>
      </w:r>
      <w:r w:rsidRPr="00AC099E">
        <w:rPr>
          <w:lang w:val="fi-FI" w:eastAsia="zh-CN"/>
        </w:rPr>
        <w:t>Chemosphere, Vol.20.</w:t>
      </w:r>
      <w:r w:rsidR="00160C74" w:rsidRPr="00AC099E">
        <w:rPr>
          <w:lang w:val="fi-FI" w:eastAsia="zh-CN"/>
        </w:rPr>
        <w:t xml:space="preserve"> </w:t>
      </w:r>
      <w:r w:rsidRPr="00AC099E">
        <w:rPr>
          <w:lang w:val="fi-FI" w:eastAsia="zh-CN"/>
        </w:rPr>
        <w:t xml:space="preserve">Nos. 10.-12, pp 1671-1677. </w:t>
      </w:r>
    </w:p>
    <w:p w:rsidR="008A344E" w:rsidRPr="00FB3340" w:rsidRDefault="008A344E"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AC099E">
        <w:rPr>
          <w:lang w:val="fi-FI" w:eastAsia="zh-CN"/>
        </w:rPr>
        <w:t xml:space="preserve">Kitunen, V., Valo, R., Salkinoja-Salonen, M., 1985. </w:t>
      </w:r>
      <w:r w:rsidRPr="00AC099E">
        <w:rPr>
          <w:lang w:val="en-US" w:eastAsia="zh-CN"/>
        </w:rPr>
        <w:t xml:space="preserve">Analysis of </w:t>
      </w:r>
      <w:r w:rsidR="003C5A07" w:rsidRPr="00AC099E">
        <w:rPr>
          <w:lang w:val="en-US" w:eastAsia="zh-CN"/>
        </w:rPr>
        <w:t xml:space="preserve">chlorinated phenols, </w:t>
      </w:r>
      <w:proofErr w:type="spellStart"/>
      <w:r w:rsidR="003C5A07" w:rsidRPr="00AC099E">
        <w:rPr>
          <w:lang w:val="en-US" w:eastAsia="zh-CN"/>
        </w:rPr>
        <w:t>phenoxyphenols</w:t>
      </w:r>
      <w:proofErr w:type="spellEnd"/>
      <w:r w:rsidR="003C5A07" w:rsidRPr="00AC099E">
        <w:rPr>
          <w:lang w:val="en-US" w:eastAsia="zh-CN"/>
        </w:rPr>
        <w:t xml:space="preserve"> and dibenzofurans around wood preserving facilities</w:t>
      </w:r>
      <w:r w:rsidRPr="00AC099E">
        <w:rPr>
          <w:lang w:val="en-US" w:eastAsia="zh-CN"/>
        </w:rPr>
        <w:t xml:space="preserve">. </w:t>
      </w:r>
      <w:proofErr w:type="spellStart"/>
      <w:r w:rsidRPr="00FB3340">
        <w:rPr>
          <w:lang w:val="fr-CH" w:eastAsia="zh-CN"/>
        </w:rPr>
        <w:t>Intern</w:t>
      </w:r>
      <w:proofErr w:type="spellEnd"/>
      <w:r w:rsidRPr="00FB3340">
        <w:rPr>
          <w:lang w:val="fr-CH" w:eastAsia="zh-CN"/>
        </w:rPr>
        <w:t xml:space="preserve">. J. Environ. Anal. </w:t>
      </w:r>
      <w:proofErr w:type="spellStart"/>
      <w:r w:rsidRPr="00FB3340">
        <w:rPr>
          <w:lang w:val="fr-CH" w:eastAsia="zh-CN"/>
        </w:rPr>
        <w:t>Chem</w:t>
      </w:r>
      <w:proofErr w:type="spellEnd"/>
      <w:r w:rsidRPr="00FB3340">
        <w:rPr>
          <w:lang w:val="fr-CH" w:eastAsia="zh-CN"/>
        </w:rPr>
        <w:t xml:space="preserve">. 1985, Vol. 20, pp.13-28 </w:t>
      </w:r>
    </w:p>
    <w:p w:rsidR="0065738D" w:rsidRPr="00AC099E" w:rsidRDefault="0065738D"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FB3340">
        <w:rPr>
          <w:lang w:val="fr-CH" w:eastAsia="zh-CN"/>
        </w:rPr>
        <w:t>Kitunen</w:t>
      </w:r>
      <w:proofErr w:type="spellEnd"/>
      <w:r w:rsidRPr="00FB3340">
        <w:rPr>
          <w:lang w:val="fr-CH" w:eastAsia="zh-CN"/>
        </w:rPr>
        <w:t xml:space="preserve">, V.H. 1990. </w:t>
      </w:r>
      <w:r w:rsidRPr="00AC099E">
        <w:rPr>
          <w:lang w:val="en-US" w:eastAsia="zh-CN"/>
        </w:rPr>
        <w:t xml:space="preserve">The </w:t>
      </w:r>
      <w:r w:rsidR="003C5A07" w:rsidRPr="00AC099E">
        <w:rPr>
          <w:lang w:val="en-US" w:eastAsia="zh-CN"/>
        </w:rPr>
        <w:t>use and formation</w:t>
      </w:r>
      <w:r w:rsidRPr="00AC099E">
        <w:rPr>
          <w:lang w:val="en-US" w:eastAsia="zh-CN"/>
        </w:rPr>
        <w:t xml:space="preserve"> of CPs, PCPPs and PCDDs/PCDFs </w:t>
      </w:r>
      <w:r w:rsidR="003C5A07" w:rsidRPr="00AC099E">
        <w:rPr>
          <w:lang w:val="en-US" w:eastAsia="zh-CN"/>
        </w:rPr>
        <w:t>in mechanical and chemical wood processing industries</w:t>
      </w:r>
      <w:r w:rsidRPr="00AC099E">
        <w:rPr>
          <w:lang w:val="en-US" w:eastAsia="zh-CN"/>
        </w:rPr>
        <w:t>. ISBN 952-90-2452-5</w:t>
      </w:r>
    </w:p>
    <w:p w:rsidR="00160C74" w:rsidRPr="00AC099E" w:rsidRDefault="00160C74"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spellStart"/>
      <w:r w:rsidRPr="00AC099E">
        <w:rPr>
          <w:color w:val="000000"/>
        </w:rPr>
        <w:t>Kovacevix</w:t>
      </w:r>
      <w:proofErr w:type="spellEnd"/>
      <w:r w:rsidRPr="00AC099E">
        <w:rPr>
          <w:color w:val="000000"/>
        </w:rPr>
        <w:t xml:space="preserve">, G., </w:t>
      </w:r>
      <w:proofErr w:type="spellStart"/>
      <w:r w:rsidRPr="00AC099E">
        <w:rPr>
          <w:color w:val="000000"/>
        </w:rPr>
        <w:t>Sabljic</w:t>
      </w:r>
      <w:proofErr w:type="spellEnd"/>
      <w:r w:rsidRPr="00AC099E">
        <w:rPr>
          <w:color w:val="000000"/>
        </w:rPr>
        <w:t xml:space="preserve">, A., 2016. Atmospheric oxidation of </w:t>
      </w:r>
      <w:proofErr w:type="spellStart"/>
      <w:r w:rsidRPr="00AC099E">
        <w:rPr>
          <w:color w:val="000000"/>
        </w:rPr>
        <w:t>hexachlorobenzene</w:t>
      </w:r>
      <w:proofErr w:type="spellEnd"/>
      <w:r w:rsidRPr="00AC099E">
        <w:rPr>
          <w:color w:val="000000"/>
        </w:rPr>
        <w:t>: new global source of pentachlorophenol. Chemosphere 159: 488.-495</w:t>
      </w:r>
    </w:p>
    <w:p w:rsidR="005E1A3A" w:rsidRPr="00AC099E" w:rsidRDefault="005E1A3A"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AC099E">
        <w:rPr>
          <w:color w:val="000000"/>
        </w:rPr>
        <w:t>Larsdotter</w:t>
      </w:r>
      <w:proofErr w:type="spellEnd"/>
      <w:r w:rsidRPr="00AC099E">
        <w:rPr>
          <w:color w:val="000000"/>
        </w:rPr>
        <w:t xml:space="preserve"> , M. </w:t>
      </w:r>
      <w:proofErr w:type="spellStart"/>
      <w:r w:rsidRPr="00AC099E">
        <w:rPr>
          <w:color w:val="000000"/>
        </w:rPr>
        <w:t>Darnerud</w:t>
      </w:r>
      <w:proofErr w:type="spellEnd"/>
      <w:r w:rsidRPr="00AC099E">
        <w:rPr>
          <w:color w:val="000000"/>
        </w:rPr>
        <w:t xml:space="preserve">, P.O., </w:t>
      </w:r>
      <w:proofErr w:type="spellStart"/>
      <w:r w:rsidRPr="00AC099E">
        <w:rPr>
          <w:color w:val="000000"/>
        </w:rPr>
        <w:t>Aune</w:t>
      </w:r>
      <w:proofErr w:type="spellEnd"/>
      <w:r w:rsidRPr="00AC099E">
        <w:rPr>
          <w:color w:val="000000"/>
        </w:rPr>
        <w:t xml:space="preserve">, M., Glynn, A. and </w:t>
      </w:r>
      <w:proofErr w:type="spellStart"/>
      <w:r w:rsidRPr="00AC099E">
        <w:rPr>
          <w:color w:val="000000"/>
        </w:rPr>
        <w:t>Bjerselius</w:t>
      </w:r>
      <w:proofErr w:type="spellEnd"/>
      <w:r w:rsidRPr="00AC099E">
        <w:rPr>
          <w:color w:val="000000"/>
        </w:rPr>
        <w:t>, R. 2005. Serum concentrations of PCP, PCBs,</w:t>
      </w:r>
      <w:r w:rsidR="00BE616E" w:rsidRPr="00AC099E">
        <w:rPr>
          <w:color w:val="000000"/>
        </w:rPr>
        <w:t xml:space="preserve"> </w:t>
      </w:r>
      <w:r w:rsidRPr="00AC099E">
        <w:rPr>
          <w:color w:val="000000"/>
        </w:rPr>
        <w:t xml:space="preserve">and hydroxylated metabolites of PCB during pregnancy and lactation. </w:t>
      </w:r>
      <w:r w:rsidR="00BF01B2" w:rsidRPr="00AC099E">
        <w:rPr>
          <w:color w:val="000000"/>
        </w:rPr>
        <w:t>National Food Agency, Sweden (</w:t>
      </w:r>
      <w:proofErr w:type="spellStart"/>
      <w:r w:rsidRPr="00AC099E">
        <w:rPr>
          <w:color w:val="000000"/>
        </w:rPr>
        <w:t>Livmedelsverket</w:t>
      </w:r>
      <w:proofErr w:type="spellEnd"/>
      <w:r w:rsidR="00BF01B2" w:rsidRPr="00AC099E">
        <w:rPr>
          <w:color w:val="000000"/>
        </w:rPr>
        <w:t>)</w:t>
      </w:r>
      <w:r w:rsidRPr="00AC099E">
        <w:rPr>
          <w:color w:val="000000"/>
        </w:rPr>
        <w:t>.</w:t>
      </w:r>
      <w:r w:rsidR="00BF01B2" w:rsidRPr="00AC099E">
        <w:rPr>
          <w:color w:val="000000"/>
        </w:rPr>
        <w:t xml:space="preserve"> 32 p.</w:t>
      </w:r>
    </w:p>
    <w:p w:rsidR="007C7266" w:rsidRPr="00AC099E" w:rsidRDefault="007C7266"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en-US" w:eastAsia="zh-CN"/>
        </w:rPr>
        <w:t xml:space="preserve">Lee, CC et al. 2006. Human PCDD/F levels near a PCP contamination site in Tainan, Taiwan. </w:t>
      </w:r>
      <w:r w:rsidRPr="00AC099E">
        <w:rPr>
          <w:lang w:eastAsia="zh-CN"/>
        </w:rPr>
        <w:t>Chemosphere 65:436 448.</w:t>
      </w:r>
    </w:p>
    <w:p w:rsidR="007C7266" w:rsidRPr="00AC099E" w:rsidRDefault="007C7266"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eastAsia="zh-CN"/>
        </w:rPr>
      </w:pPr>
      <w:proofErr w:type="spellStart"/>
      <w:r w:rsidRPr="00AC099E">
        <w:rPr>
          <w:lang w:eastAsia="zh-CN"/>
        </w:rPr>
        <w:t>Lorber</w:t>
      </w:r>
      <w:proofErr w:type="spellEnd"/>
      <w:r w:rsidRPr="00AC099E">
        <w:rPr>
          <w:lang w:eastAsia="zh-CN"/>
        </w:rPr>
        <w:t xml:space="preserve">, MN et al. 2002. Investigation of the potential release of polychlorinated dioxins and furans from PCP-treated utility poles. </w:t>
      </w:r>
      <w:r w:rsidRPr="00AC099E">
        <w:rPr>
          <w:lang w:val="sv-SE" w:eastAsia="zh-CN"/>
        </w:rPr>
        <w:t>Sci. Total Env. 290:15-39.</w:t>
      </w:r>
    </w:p>
    <w:p w:rsidR="00E4318D" w:rsidRPr="00AC099E" w:rsidRDefault="0026609C" w:rsidP="00E4318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sv-SE" w:eastAsia="zh-CN"/>
        </w:rPr>
        <w:t xml:space="preserve">Masunaga, S., Takasuga, T., and Nakanishi, J., 2001. </w:t>
      </w:r>
      <w:r w:rsidRPr="00AC099E">
        <w:rPr>
          <w:lang w:eastAsia="zh-CN"/>
        </w:rPr>
        <w:t>Dioxin and dioxin-like PCB</w:t>
      </w:r>
      <w:r w:rsidR="00E4318D" w:rsidRPr="00AC099E">
        <w:rPr>
          <w:lang w:eastAsia="zh-CN"/>
        </w:rPr>
        <w:t xml:space="preserve"> </w:t>
      </w:r>
      <w:r w:rsidRPr="00AC099E">
        <w:rPr>
          <w:lang w:eastAsia="zh-CN"/>
        </w:rPr>
        <w:t xml:space="preserve">impurities in some Japanese agrochemical formulations. Chemosphere, 44:873-885 </w:t>
      </w:r>
    </w:p>
    <w:p w:rsidR="00E5566C" w:rsidRPr="00AC099E" w:rsidRDefault="00E5566C" w:rsidP="0026609C">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AC099E">
        <w:t>Minomo</w:t>
      </w:r>
      <w:proofErr w:type="spellEnd"/>
      <w:r w:rsidRPr="00AC099E">
        <w:t xml:space="preserve">, K., N. </w:t>
      </w:r>
      <w:proofErr w:type="spellStart"/>
      <w:r w:rsidRPr="00AC099E">
        <w:t>Ohtsuka</w:t>
      </w:r>
      <w:proofErr w:type="spellEnd"/>
      <w:r w:rsidRPr="00AC099E">
        <w:t xml:space="preserve">, S. </w:t>
      </w:r>
      <w:proofErr w:type="spellStart"/>
      <w:r w:rsidRPr="00AC099E">
        <w:t>Hosono</w:t>
      </w:r>
      <w:proofErr w:type="spellEnd"/>
      <w:r w:rsidRPr="00AC099E">
        <w:t xml:space="preserve">, </w:t>
      </w:r>
      <w:proofErr w:type="spellStart"/>
      <w:r w:rsidRPr="00AC099E">
        <w:t>K.Nojiri</w:t>
      </w:r>
      <w:proofErr w:type="spellEnd"/>
      <w:r w:rsidRPr="00AC099E">
        <w:t xml:space="preserve">, K. Kawamura. 2011. Seasonal change of PCDDs/PCDFs/DL-PCBs in the water of </w:t>
      </w:r>
      <w:proofErr w:type="spellStart"/>
      <w:r w:rsidRPr="00AC099E">
        <w:t>Ayase</w:t>
      </w:r>
      <w:proofErr w:type="spellEnd"/>
      <w:r w:rsidRPr="00AC099E">
        <w:t xml:space="preserve"> River, Japan: </w:t>
      </w:r>
      <w:r w:rsidR="003C5A07" w:rsidRPr="00AC099E">
        <w:t xml:space="preserve">pollution </w:t>
      </w:r>
      <w:r w:rsidRPr="00AC099E">
        <w:t>sources and their contributions to TEQ. Chemosphere 85:188-1994.</w:t>
      </w:r>
    </w:p>
    <w:p w:rsidR="00C64BEA" w:rsidRPr="00AC099E" w:rsidRDefault="002F5D9D" w:rsidP="00C64BEA">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proofErr w:type="spellStart"/>
      <w:proofErr w:type="gramStart"/>
      <w:r w:rsidRPr="00676B45">
        <w:rPr>
          <w:lang w:val="en-US" w:eastAsia="zh-CN"/>
        </w:rPr>
        <w:t>Mou</w:t>
      </w:r>
      <w:proofErr w:type="spellEnd"/>
      <w:r w:rsidRPr="00676B45">
        <w:rPr>
          <w:lang w:val="en-US" w:eastAsia="zh-CN"/>
        </w:rPr>
        <w:t>, J., Chen, M., Zou, M. 1999.</w:t>
      </w:r>
      <w:proofErr w:type="gramEnd"/>
      <w:r w:rsidRPr="00676B45">
        <w:rPr>
          <w:lang w:val="en-US" w:eastAsia="zh-CN"/>
        </w:rPr>
        <w:t xml:space="preserve"> </w:t>
      </w:r>
      <w:r w:rsidR="00C64BEA" w:rsidRPr="00AC099E">
        <w:rPr>
          <w:lang w:eastAsia="zh-CN"/>
        </w:rPr>
        <w:t>[Determination of pentachlorophenol residues in textiles and leather and leather products by gas chromatography/mass spectrometry].</w:t>
      </w:r>
      <w:r w:rsidRPr="00AC099E">
        <w:rPr>
          <w:lang w:eastAsia="zh-CN"/>
        </w:rPr>
        <w:t xml:space="preserve"> </w:t>
      </w:r>
      <w:r w:rsidR="00C64BEA" w:rsidRPr="00AC099E">
        <w:rPr>
          <w:lang w:val="fr-CH" w:eastAsia="zh-CN"/>
        </w:rPr>
        <w:t>[Article in Chinese]</w:t>
      </w:r>
      <w:r w:rsidRPr="00AC099E">
        <w:rPr>
          <w:lang w:val="fr-CH" w:eastAsia="zh-CN"/>
        </w:rPr>
        <w:t xml:space="preserve">. Se Pu. 1999 Jul;17(4):386-8. </w:t>
      </w:r>
      <w:hyperlink r:id="rId41" w:history="1">
        <w:r w:rsidRPr="00AC099E">
          <w:rPr>
            <w:rStyle w:val="Hyperlink"/>
            <w:lang w:val="fr-CH" w:eastAsia="zh-CN"/>
          </w:rPr>
          <w:t>http://www.ncbi.nlm.nih.gov/pubmed/12552858</w:t>
        </w:r>
      </w:hyperlink>
      <w:r w:rsidRPr="00AC099E">
        <w:rPr>
          <w:lang w:val="fr-CH" w:eastAsia="zh-CN"/>
        </w:rPr>
        <w:t xml:space="preserve"> </w:t>
      </w:r>
    </w:p>
    <w:p w:rsidR="00B850E7" w:rsidRPr="00AC099E" w:rsidRDefault="00371553" w:rsidP="0026609C">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AC099E">
        <w:rPr>
          <w:lang w:eastAsia="zh-CN"/>
        </w:rPr>
        <w:t>Naturvårdsverket</w:t>
      </w:r>
      <w:proofErr w:type="spellEnd"/>
      <w:r w:rsidRPr="00AC099E">
        <w:rPr>
          <w:lang w:eastAsia="zh-CN"/>
        </w:rPr>
        <w:t xml:space="preserve"> 2009. The role of pentachlorophenol treated wood for emissions of dioxins into the environment. Report 5935. Swedish Environmental Protection Agency. 46 p. </w:t>
      </w:r>
      <w:r w:rsidR="0026609C" w:rsidRPr="00AC099E">
        <w:rPr>
          <w:lang w:eastAsia="zh-CN"/>
        </w:rPr>
        <w:br/>
        <w:t xml:space="preserve">Available from: </w:t>
      </w:r>
      <w:hyperlink r:id="rId42" w:history="1">
        <w:r w:rsidR="0026609C" w:rsidRPr="00AC099E">
          <w:rPr>
            <w:rStyle w:val="Hyperlink"/>
            <w:lang w:eastAsia="zh-CN"/>
          </w:rPr>
          <w:t>http://chm.pops.int/TheConvention/POPsReviewCommittee/Meetings/POPRC9/POPRC9Followup/PCPSubmission/tabid/3564/Default.aspx</w:t>
        </w:r>
      </w:hyperlink>
      <w:r w:rsidR="0026609C" w:rsidRPr="00AC099E">
        <w:rPr>
          <w:lang w:eastAsia="zh-CN"/>
        </w:rPr>
        <w:t xml:space="preserve"> </w:t>
      </w:r>
    </w:p>
    <w:p w:rsidR="007B3594" w:rsidRPr="00FB3340" w:rsidRDefault="007B3594" w:rsidP="007B3594">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sidRPr="00AC099E">
        <w:t xml:space="preserve">NCM, 2014. Wood preservation with chemicals Best Available Techniques (BAT). </w:t>
      </w:r>
      <w:r w:rsidRPr="00AC099E">
        <w:rPr>
          <w:lang w:val="fi-FI"/>
        </w:rPr>
        <w:t xml:space="preserve">Authors: Esa Salminen, Risto Valo, Maarit Korhonen and Rikard Jernlås. </w:t>
      </w:r>
      <w:r w:rsidR="00A42DE9" w:rsidRPr="00FB3340">
        <w:rPr>
          <w:lang w:val="fi-FI"/>
        </w:rPr>
        <w:t>TemaNord 2014:550.</w:t>
      </w:r>
      <w:r w:rsidRPr="00FB3340">
        <w:rPr>
          <w:lang w:val="fi-FI"/>
        </w:rPr>
        <w:t xml:space="preserve"> </w:t>
      </w:r>
      <w:r w:rsidR="00A42DE9" w:rsidRPr="00FB3340">
        <w:rPr>
          <w:lang w:val="fi-FI"/>
        </w:rPr>
        <w:t xml:space="preserve">ISBN 978-92-893-2829-6 (EPUB) </w:t>
      </w:r>
      <w:r w:rsidR="00CE7758">
        <w:lastRenderedPageBreak/>
        <w:fldChar w:fldCharType="begin"/>
      </w:r>
      <w:r w:rsidR="008B62F4" w:rsidRPr="00FB3340">
        <w:rPr>
          <w:lang w:val="fi-FI"/>
        </w:rPr>
        <w:instrText>HYPERLINK "http://dx.doi.org/10.6027/TN2014-550"</w:instrText>
      </w:r>
      <w:r w:rsidR="00CE7758">
        <w:fldChar w:fldCharType="separate"/>
      </w:r>
      <w:r w:rsidR="00A42DE9" w:rsidRPr="00FB3340">
        <w:rPr>
          <w:rStyle w:val="Hyperlink"/>
          <w:lang w:val="fi-FI"/>
        </w:rPr>
        <w:t>http://dx.doi.org/10.6027/TN2014-550</w:t>
      </w:r>
      <w:r w:rsidR="00CE7758">
        <w:fldChar w:fldCharType="end"/>
      </w:r>
      <w:r w:rsidR="00A42DE9" w:rsidRPr="00FB3340">
        <w:rPr>
          <w:lang w:val="fi-FI"/>
        </w:rPr>
        <w:t xml:space="preserve">  </w:t>
      </w:r>
    </w:p>
    <w:p w:rsidR="0026609C" w:rsidRPr="00FB3340" w:rsidRDefault="00A17B5F" w:rsidP="0001650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sidRPr="00FB3340">
        <w:rPr>
          <w:lang w:val="fi-FI"/>
        </w:rPr>
        <w:t xml:space="preserve">OSPAR, 2001. </w:t>
      </w:r>
      <w:r w:rsidR="008F06D2" w:rsidRPr="00FB3340">
        <w:rPr>
          <w:lang w:val="fi-FI"/>
        </w:rPr>
        <w:t xml:space="preserve">Pentachlorophenol. Hazardous Substances Series. 39 p. </w:t>
      </w:r>
      <w:r w:rsidR="00676B45">
        <w:fldChar w:fldCharType="begin"/>
      </w:r>
      <w:r w:rsidR="00676B45" w:rsidRPr="00676B45">
        <w:rPr>
          <w:lang w:val="fi-FI"/>
        </w:rPr>
        <w:instrText xml:space="preserve"> HYPERLINK "http://www.ospar.org/documents?v=6921" </w:instrText>
      </w:r>
      <w:r w:rsidR="00676B45">
        <w:fldChar w:fldCharType="separate"/>
      </w:r>
      <w:r w:rsidR="008F06D2" w:rsidRPr="00FB3340">
        <w:rPr>
          <w:rStyle w:val="Hyperlink"/>
          <w:lang w:val="fi-FI"/>
        </w:rPr>
        <w:t>http://www.ospar.org/documents?v=6921</w:t>
      </w:r>
      <w:r w:rsidR="00676B45">
        <w:rPr>
          <w:rStyle w:val="Hyperlink"/>
          <w:lang w:val="fi-FI"/>
        </w:rPr>
        <w:fldChar w:fldCharType="end"/>
      </w:r>
      <w:r w:rsidR="008F06D2" w:rsidRPr="00FB3340">
        <w:rPr>
          <w:lang w:val="fi-FI"/>
        </w:rPr>
        <w:t xml:space="preserve"> </w:t>
      </w:r>
    </w:p>
    <w:p w:rsidR="008C738C" w:rsidRPr="00AC099E" w:rsidRDefault="008C738C" w:rsidP="008C738C">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FB3340">
        <w:rPr>
          <w:lang w:val="fi-FI"/>
        </w:rPr>
        <w:t xml:space="preserve">Piskorska-Pliszczynska, J., Strucinski, P., Mikolajczyk, S., Maszewski, S., Rachubik, J. Pajurek, M. 2016. </w:t>
      </w:r>
      <w:r w:rsidRPr="00AC099E">
        <w:rPr>
          <w:lang w:val="en-US"/>
        </w:rPr>
        <w:t>Pentachlorophenol from an old henhouse as a dioxin source in eggs and related human exposure.</w:t>
      </w:r>
      <w:r w:rsidRPr="00AC099E">
        <w:t xml:space="preserve"> </w:t>
      </w:r>
      <w:r w:rsidRPr="00AC099E">
        <w:rPr>
          <w:lang w:val="en-US"/>
        </w:rPr>
        <w:t xml:space="preserve">Environmental Pollution 208 (2016) 404-412 </w:t>
      </w:r>
    </w:p>
    <w:p w:rsidR="00287D7D" w:rsidRPr="00AC099E" w:rsidRDefault="00287D7D" w:rsidP="00287D7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AC099E">
        <w:rPr>
          <w:lang w:eastAsia="zh-CN"/>
        </w:rPr>
        <w:t xml:space="preserve">Royal </w:t>
      </w:r>
      <w:proofErr w:type="spellStart"/>
      <w:r w:rsidRPr="00AC099E">
        <w:rPr>
          <w:lang w:eastAsia="zh-CN"/>
        </w:rPr>
        <w:t>Haskoning</w:t>
      </w:r>
      <w:proofErr w:type="spellEnd"/>
      <w:r w:rsidRPr="00AC099E">
        <w:rPr>
          <w:lang w:eastAsia="zh-CN"/>
        </w:rPr>
        <w:t xml:space="preserve">, 2002. Fact sheets on production, use and release of priority substances in the </w:t>
      </w:r>
      <w:proofErr w:type="spellStart"/>
      <w:r w:rsidRPr="00AC099E">
        <w:rPr>
          <w:lang w:eastAsia="zh-CN"/>
        </w:rPr>
        <w:t>WFD,Pentachlorophenol</w:t>
      </w:r>
      <w:proofErr w:type="spellEnd"/>
      <w:r w:rsidRPr="00AC099E">
        <w:rPr>
          <w:lang w:eastAsia="zh-CN"/>
        </w:rPr>
        <w:t xml:space="preserve">, Final draft. </w:t>
      </w:r>
      <w:r w:rsidRPr="00AC099E">
        <w:rPr>
          <w:lang w:val="de-CH" w:eastAsia="zh-CN"/>
        </w:rPr>
        <w:t xml:space="preserve">15 October 2002. 10 p. </w:t>
      </w:r>
      <w:hyperlink r:id="rId43" w:history="1">
        <w:r w:rsidRPr="00AC099E">
          <w:rPr>
            <w:rStyle w:val="Hyperlink"/>
            <w:lang w:val="de-CH" w:eastAsia="zh-CN"/>
          </w:rPr>
          <w:t>https://circabc.europa.eu/.../FS%20Pentachlorophenol%</w:t>
        </w:r>
      </w:hyperlink>
      <w:r w:rsidRPr="00AC099E">
        <w:rPr>
          <w:lang w:val="de-CH" w:eastAsia="zh-CN"/>
        </w:rPr>
        <w:t xml:space="preserve"> </w:t>
      </w:r>
    </w:p>
    <w:p w:rsidR="005E1A3A" w:rsidRPr="00FB3340" w:rsidRDefault="005E1A3A"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color w:val="000000"/>
          <w:lang w:val="sv-SE"/>
        </w:rPr>
        <w:t xml:space="preserve">Rylander C, Lund E, Froyland L, Sandanger TM. 2012 Mar 27. </w:t>
      </w:r>
      <w:r w:rsidRPr="00AC099E">
        <w:rPr>
          <w:color w:val="000000"/>
        </w:rPr>
        <w:t>Predictors of PCP, OH-PCBs, PCBs and chlorinated</w:t>
      </w:r>
      <w:r w:rsidR="00BE616E" w:rsidRPr="00AC099E">
        <w:rPr>
          <w:color w:val="000000"/>
        </w:rPr>
        <w:t xml:space="preserve"> </w:t>
      </w:r>
      <w:r w:rsidRPr="00AC099E">
        <w:rPr>
          <w:color w:val="000000"/>
        </w:rPr>
        <w:t xml:space="preserve">pesticides in a general female Norwegian population. </w:t>
      </w:r>
      <w:r w:rsidRPr="00FB3340">
        <w:rPr>
          <w:color w:val="000000"/>
        </w:rPr>
        <w:t>Environ Int. 43C:13-20.</w:t>
      </w:r>
    </w:p>
    <w:p w:rsidR="005E1A3A" w:rsidRPr="00AC099E" w:rsidRDefault="005E1A3A" w:rsidP="005E1A3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spellStart"/>
      <w:proofErr w:type="gramStart"/>
      <w:r w:rsidRPr="00FB3340">
        <w:rPr>
          <w:color w:val="000000"/>
        </w:rPr>
        <w:t>Sandau</w:t>
      </w:r>
      <w:proofErr w:type="spellEnd"/>
      <w:r w:rsidRPr="00FB3340">
        <w:rPr>
          <w:color w:val="000000"/>
        </w:rPr>
        <w:t xml:space="preserve">, C.D. Ayotte, P., </w:t>
      </w:r>
      <w:proofErr w:type="spellStart"/>
      <w:r w:rsidRPr="00FB3340">
        <w:rPr>
          <w:color w:val="000000"/>
        </w:rPr>
        <w:t>Dewailly</w:t>
      </w:r>
      <w:proofErr w:type="spellEnd"/>
      <w:r w:rsidRPr="00FB3340">
        <w:rPr>
          <w:color w:val="000000"/>
        </w:rPr>
        <w:t xml:space="preserve">, É, </w:t>
      </w:r>
      <w:proofErr w:type="spellStart"/>
      <w:r w:rsidRPr="00FB3340">
        <w:rPr>
          <w:color w:val="000000"/>
        </w:rPr>
        <w:t>Duffe</w:t>
      </w:r>
      <w:proofErr w:type="spellEnd"/>
      <w:r w:rsidRPr="00FB3340">
        <w:rPr>
          <w:color w:val="000000"/>
        </w:rPr>
        <w:t xml:space="preserve">, J., </w:t>
      </w:r>
      <w:proofErr w:type="spellStart"/>
      <w:r w:rsidRPr="00FB3340">
        <w:rPr>
          <w:color w:val="000000"/>
        </w:rPr>
        <w:t>Norstrom</w:t>
      </w:r>
      <w:proofErr w:type="spellEnd"/>
      <w:r w:rsidRPr="00FB3340">
        <w:rPr>
          <w:color w:val="000000"/>
        </w:rPr>
        <w:t>, R.J. 2002.</w:t>
      </w:r>
      <w:proofErr w:type="gramEnd"/>
      <w:r w:rsidRPr="00FB3340">
        <w:rPr>
          <w:color w:val="000000"/>
        </w:rPr>
        <w:t xml:space="preserve"> </w:t>
      </w:r>
      <w:r w:rsidRPr="00AC099E">
        <w:rPr>
          <w:color w:val="000000"/>
        </w:rPr>
        <w:t>PCP and hydroxylated PCB metabolites in</w:t>
      </w:r>
      <w:r w:rsidR="00BE616E" w:rsidRPr="00AC099E">
        <w:rPr>
          <w:color w:val="000000"/>
        </w:rPr>
        <w:t xml:space="preserve"> </w:t>
      </w:r>
      <w:r w:rsidRPr="00AC099E">
        <w:rPr>
          <w:color w:val="000000"/>
        </w:rPr>
        <w:t xml:space="preserve">umbilical cord plasma of neonates from coastal populations in Quebec. </w:t>
      </w:r>
      <w:proofErr w:type="spellStart"/>
      <w:r w:rsidRPr="00AC099E">
        <w:rPr>
          <w:color w:val="000000"/>
        </w:rPr>
        <w:t>Env</w:t>
      </w:r>
      <w:proofErr w:type="spellEnd"/>
      <w:r w:rsidRPr="00AC099E">
        <w:rPr>
          <w:color w:val="000000"/>
        </w:rPr>
        <w:t xml:space="preserve">. Health </w:t>
      </w:r>
      <w:proofErr w:type="spellStart"/>
      <w:r w:rsidRPr="00AC099E">
        <w:rPr>
          <w:color w:val="000000"/>
        </w:rPr>
        <w:t>Perspect</w:t>
      </w:r>
      <w:proofErr w:type="spellEnd"/>
      <w:r w:rsidRPr="00AC099E">
        <w:rPr>
          <w:color w:val="000000"/>
        </w:rPr>
        <w:t>. 110(4):411 -417.</w:t>
      </w:r>
    </w:p>
    <w:p w:rsidR="005E1A3A" w:rsidRPr="00AC099E" w:rsidRDefault="005E1A3A" w:rsidP="005E1A3A">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color w:val="000000"/>
          <w:lang w:val="sv-SE"/>
        </w:rPr>
        <w:t xml:space="preserve">Su, Y., Hung, H., Stern, G., Sverko, E., Lao, R., Barresi, E., Rosenberg, B., Fellin, P., Li, H., Xiao, H. 2011. </w:t>
      </w:r>
      <w:r w:rsidRPr="00AC099E">
        <w:rPr>
          <w:color w:val="000000"/>
        </w:rPr>
        <w:t>Bias</w:t>
      </w:r>
      <w:r w:rsidR="00BE616E" w:rsidRPr="00AC099E">
        <w:rPr>
          <w:color w:val="000000"/>
        </w:rPr>
        <w:t xml:space="preserve"> </w:t>
      </w:r>
      <w:r w:rsidRPr="00AC099E">
        <w:rPr>
          <w:color w:val="000000"/>
        </w:rPr>
        <w:t>from two analytical laboratories involved in a long-term air monitoring program measuring organic pollutants in the</w:t>
      </w:r>
      <w:r w:rsidR="00BE616E" w:rsidRPr="00AC099E">
        <w:rPr>
          <w:color w:val="000000"/>
        </w:rPr>
        <w:t xml:space="preserve"> </w:t>
      </w:r>
      <w:r w:rsidRPr="00AC099E">
        <w:rPr>
          <w:color w:val="000000"/>
        </w:rPr>
        <w:t>Arctic: a quality assurance/quality control assessment. J. Environ. Monitor. 13: 3111 -3118.</w:t>
      </w:r>
    </w:p>
    <w:p w:rsidR="00B7693D" w:rsidRPr="00AC099E" w:rsidRDefault="00B7693D" w:rsidP="005E1A3A">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Su, F. &amp; Zhang, P. 2011. Accurate analysis of trace pentachlorophenol in textiles by isotope dilution liquid chromatography-mass spectrometry. J Sep Sci. 2011 Mar;34(5):495-9</w:t>
      </w:r>
    </w:p>
    <w:p w:rsidR="002F0540" w:rsidRPr="00AC099E" w:rsidRDefault="002F0540" w:rsidP="002F054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r w:rsidRPr="00AC099E">
        <w:t>The Clean Environment Commission</w:t>
      </w:r>
      <w:r w:rsidR="00DC6097" w:rsidRPr="00AC099E">
        <w:t>,</w:t>
      </w:r>
      <w:r w:rsidRPr="00AC099E">
        <w:t xml:space="preserve"> 1984. Report </w:t>
      </w:r>
      <w:r w:rsidR="003C5A07" w:rsidRPr="00AC099E">
        <w:t xml:space="preserve">on the review of the plan for the rehabilitation of the site of </w:t>
      </w:r>
      <w:proofErr w:type="spellStart"/>
      <w:r w:rsidR="003C5A07" w:rsidRPr="00AC099E">
        <w:t>domtar</w:t>
      </w:r>
      <w:proofErr w:type="spellEnd"/>
      <w:r w:rsidR="003C5A07" w:rsidRPr="00AC099E">
        <w:t xml:space="preserve"> </w:t>
      </w:r>
      <w:proofErr w:type="spellStart"/>
      <w:r w:rsidR="003C5A07" w:rsidRPr="00AC099E">
        <w:t>inc.</w:t>
      </w:r>
      <w:proofErr w:type="spellEnd"/>
      <w:r w:rsidR="003C5A07" w:rsidRPr="00AC099E">
        <w:t xml:space="preserve"> former wood preserving plant</w:t>
      </w:r>
      <w:r w:rsidRPr="00AC099E">
        <w:t xml:space="preserve">, </w:t>
      </w:r>
      <w:proofErr w:type="spellStart"/>
      <w:r w:rsidRPr="00AC099E">
        <w:t>Transcona</w:t>
      </w:r>
      <w:proofErr w:type="spellEnd"/>
      <w:r w:rsidRPr="00AC099E">
        <w:t xml:space="preserve">, Manitoba.  </w:t>
      </w:r>
      <w:r w:rsidRPr="00AC099E">
        <w:rPr>
          <w:lang w:val="sv-SE"/>
        </w:rPr>
        <w:t xml:space="preserve">December 1984. </w:t>
      </w:r>
      <w:hyperlink r:id="rId44" w:history="1">
        <w:r w:rsidRPr="00AC099E">
          <w:rPr>
            <w:rStyle w:val="Hyperlink"/>
            <w:lang w:val="sv-SE"/>
          </w:rPr>
          <w:t>http://www.cecmanitoba.ca/resource/reports/Domtar%201984edited1.pdf</w:t>
        </w:r>
      </w:hyperlink>
      <w:r w:rsidRPr="00AC099E">
        <w:rPr>
          <w:lang w:val="sv-SE"/>
        </w:rPr>
        <w:t xml:space="preserve"> </w:t>
      </w:r>
    </w:p>
    <w:p w:rsidR="00DC6097" w:rsidRPr="00AC099E" w:rsidRDefault="00DC6097" w:rsidP="0084085D">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 xml:space="preserve">The People’s Republic of China, 2007. National Implementation Plan for the Stockholm Convention on Persistent Organic Pollutants. 369 p. </w:t>
      </w:r>
      <w:hyperlink r:id="rId45" w:history="1">
        <w:r w:rsidRPr="00AC099E">
          <w:rPr>
            <w:rStyle w:val="Hyperlink"/>
            <w:lang w:val="en-US"/>
          </w:rPr>
          <w:t>http://chm.pops.int/Implementation/NIPs/NIPTransmission/tabid/253/Default.aspx</w:t>
        </w:r>
      </w:hyperlink>
      <w:r w:rsidRPr="00AC099E">
        <w:rPr>
          <w:lang w:val="en-US"/>
        </w:rPr>
        <w:t xml:space="preserve"> </w:t>
      </w:r>
    </w:p>
    <w:p w:rsidR="00DC6097" w:rsidRPr="00AC099E" w:rsidRDefault="00DC6097" w:rsidP="0084085D">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spellStart"/>
      <w:r w:rsidRPr="00AC099E">
        <w:t>Tondeur</w:t>
      </w:r>
      <w:proofErr w:type="spellEnd"/>
      <w:r w:rsidRPr="00AC099E">
        <w:t xml:space="preserve">, Y. et al., 2010. Analytical procedures for the determination of polychlorinated-p-dioxins, polychlorinated dibenzofurans, and </w:t>
      </w:r>
      <w:proofErr w:type="spellStart"/>
      <w:r w:rsidRPr="00AC099E">
        <w:t>hexachlorobenzene</w:t>
      </w:r>
      <w:proofErr w:type="spellEnd"/>
      <w:r w:rsidRPr="00AC099E">
        <w:t xml:space="preserve"> in pentachlorophenol. Chemosphere 80: 157-64.</w:t>
      </w:r>
    </w:p>
    <w:p w:rsidR="003C5A07" w:rsidRPr="00AC099E" w:rsidRDefault="003C5A07" w:rsidP="0084085D">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t xml:space="preserve">UBA, 2015. Identification of potentially POP-containing wastes and </w:t>
      </w:r>
      <w:proofErr w:type="spellStart"/>
      <w:r w:rsidRPr="00AC099E">
        <w:t>recyclates</w:t>
      </w:r>
      <w:proofErr w:type="spellEnd"/>
      <w:r w:rsidRPr="00AC099E">
        <w:t xml:space="preserve"> – derivation of limit values. TEXTE 35/2015. Environmental Research of the Federal Ministry for the Environment, Nature  Conservation, Building and Nuclear Safety. </w:t>
      </w:r>
      <w:r w:rsidRPr="00AC099E">
        <w:rPr>
          <w:lang w:val="de-DE"/>
        </w:rPr>
        <w:t xml:space="preserve">Authors: Potrykus, A., Milunov, M., Weißenbacher, J. BiPRO GmbH, Munich. 279 p. </w:t>
      </w:r>
      <w:r w:rsidR="00676B45">
        <w:fldChar w:fldCharType="begin"/>
      </w:r>
      <w:r w:rsidR="00676B45" w:rsidRPr="00676B45">
        <w:rPr>
          <w:lang w:val="de-DE"/>
        </w:rPr>
        <w:instrText xml:space="preserve"> HYPERLINK "http://www.umweltbundesamt.de/sites/default/files/medien/378/publikationen/texte_35_2015_identification_of_potentially_pop-containing_wastes.pdf" </w:instrText>
      </w:r>
      <w:r w:rsidR="00676B45">
        <w:fldChar w:fldCharType="separate"/>
      </w:r>
      <w:r w:rsidRPr="00AC099E">
        <w:rPr>
          <w:rStyle w:val="Hyperlink"/>
          <w:lang w:val="de-DE"/>
        </w:rPr>
        <w:t>http://www.umweltbundesamt.de/sites/default/files/medien/378/publikationen/texte_35_2015_identification_of_potentially_pop-containing_wastes.pdf</w:t>
      </w:r>
      <w:r w:rsidR="00676B45">
        <w:rPr>
          <w:rStyle w:val="Hyperlink"/>
          <w:lang w:val="de-DE"/>
        </w:rPr>
        <w:fldChar w:fldCharType="end"/>
      </w:r>
      <w:r w:rsidRPr="00AC099E">
        <w:rPr>
          <w:rStyle w:val="Hyperlink"/>
          <w:lang w:val="de-DE"/>
        </w:rPr>
        <w:t xml:space="preserve"> </w:t>
      </w:r>
    </w:p>
    <w:p w:rsidR="0084085D" w:rsidRPr="00AC099E" w:rsidRDefault="0084085D" w:rsidP="0084085D">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 xml:space="preserve">UNECE, 2010. Exploration of management options for PCP, Paper for the 8 </w:t>
      </w:r>
      <w:proofErr w:type="spellStart"/>
      <w:r w:rsidRPr="00AC099E">
        <w:rPr>
          <w:lang w:val="en-US"/>
        </w:rPr>
        <w:t>th</w:t>
      </w:r>
      <w:proofErr w:type="spellEnd"/>
      <w:r w:rsidRPr="00AC099E">
        <w:rPr>
          <w:lang w:val="en-US"/>
        </w:rPr>
        <w:t xml:space="preserve"> meeting of the UNECE CLRTAP Task Force on Persistent Orga</w:t>
      </w:r>
      <w:r w:rsidRPr="00AC099E">
        <w:rPr>
          <w:vertAlign w:val="superscript"/>
          <w:lang w:val="en-US"/>
        </w:rPr>
        <w:t>ni</w:t>
      </w:r>
      <w:r w:rsidRPr="00AC099E">
        <w:rPr>
          <w:lang w:val="en-US"/>
        </w:rPr>
        <w:t xml:space="preserve">c Pollutants, 18-20th May 2010. </w:t>
      </w:r>
      <w:hyperlink r:id="rId46" w:history="1">
        <w:r w:rsidRPr="00AC099E">
          <w:rPr>
            <w:rStyle w:val="Hyperlink"/>
          </w:rPr>
          <w:t>http://www.unece.org/fileadmin/DAM/env/lrtap/TaskForce/popsxg/2010/Exploration%20of%20management%20options%20for%20PCP,%20draft%20document%20..pdf</w:t>
        </w:r>
      </w:hyperlink>
      <w:r w:rsidRPr="00AC099E">
        <w:t xml:space="preserve"> </w:t>
      </w:r>
    </w:p>
    <w:p w:rsidR="009A35B1" w:rsidRPr="00AC099E" w:rsidRDefault="009A35B1" w:rsidP="00A17B5F">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t>UNEP, 2013. Toolkit for identification and quantification of releases of dioxins, furans and other unintentional POPs</w:t>
      </w:r>
      <w:r w:rsidR="00AE4EB3" w:rsidRPr="00AC099E">
        <w:t xml:space="preserve"> under Article 5 of the Stockholm Convention</w:t>
      </w:r>
      <w:r w:rsidRPr="00AC099E">
        <w:t xml:space="preserve">. </w:t>
      </w:r>
      <w:r w:rsidR="00AE4EB3" w:rsidRPr="00AC099E">
        <w:t xml:space="preserve">445 p. </w:t>
      </w:r>
      <w:hyperlink r:id="rId47" w:history="1">
        <w:r w:rsidRPr="00AC099E">
          <w:rPr>
            <w:rStyle w:val="Hyperlink"/>
          </w:rPr>
          <w:t>http://chm.pops.int/Implementation/UnintentionalPOPs/ToolkitforUPOPs/Overview/tabid/372/Default.aspx</w:t>
        </w:r>
      </w:hyperlink>
      <w:r w:rsidRPr="00AC099E">
        <w:t xml:space="preserve"> </w:t>
      </w:r>
    </w:p>
    <w:p w:rsidR="00A17B5F" w:rsidRPr="00AC099E" w:rsidRDefault="00A17B5F" w:rsidP="00A17B5F">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t xml:space="preserve">UNEP, 2015. General technical guidelines on the environmentally sound management of wastes consisting of, containing or contaminated with persistent organic pollutants. </w:t>
      </w:r>
    </w:p>
    <w:p w:rsidR="00965FF6" w:rsidRPr="00AC099E" w:rsidRDefault="00965FF6" w:rsidP="00965FF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UNEP/POPS/POPRC.9/13/Add.3. Risk profile on pentachlorophenol and its sal</w:t>
      </w:r>
      <w:hyperlink w:history="1">
        <w:r w:rsidR="005E3733" w:rsidRPr="00AC099E">
          <w:rPr>
            <w:rStyle w:val="Hyperlink"/>
            <w:lang w:val="en-US"/>
          </w:rPr>
          <w:t>ts and e</w:t>
        </w:r>
      </w:hyperlink>
      <w:r w:rsidRPr="00AC099E">
        <w:rPr>
          <w:lang w:val="en-US"/>
        </w:rPr>
        <w:t>sters 2013.</w:t>
      </w:r>
      <w:r w:rsidRPr="00AC099E">
        <w:t xml:space="preserve"> </w:t>
      </w:r>
      <w:r w:rsidRPr="00AC099E">
        <w:rPr>
          <w:lang w:val="en-US"/>
        </w:rPr>
        <w:t xml:space="preserve"> www.pops.int. </w:t>
      </w:r>
    </w:p>
    <w:p w:rsidR="00965FF6" w:rsidRPr="00AC099E" w:rsidRDefault="00965FF6" w:rsidP="00965FF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t xml:space="preserve">UNEP/POPS/POPRC.10/10/Add.1. Risk management evaluation on </w:t>
      </w:r>
      <w:r w:rsidRPr="00AC099E">
        <w:rPr>
          <w:lang w:val="en-US"/>
        </w:rPr>
        <w:t>pentachlorophenol and its salts and esters</w:t>
      </w:r>
      <w:r w:rsidRPr="00AC099E">
        <w:t xml:space="preserve"> 2014.  </w:t>
      </w:r>
      <w:hyperlink r:id="rId48" w:history="1">
        <w:r w:rsidR="00BE616E" w:rsidRPr="00AC099E">
          <w:rPr>
            <w:rStyle w:val="Hyperlink"/>
          </w:rPr>
          <w:t>www.pops.int</w:t>
        </w:r>
      </w:hyperlink>
      <w:r w:rsidR="00BE616E" w:rsidRPr="00AC099E">
        <w:t xml:space="preserve"> </w:t>
      </w:r>
      <w:r w:rsidRPr="00AC099E">
        <w:t xml:space="preserve"> </w:t>
      </w:r>
    </w:p>
    <w:p w:rsidR="004E275C" w:rsidRPr="00AC099E" w:rsidRDefault="004E275C"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USEPA, 1984. Controlled Air Incineration of Pentachlorophenol Treated Wood. Los Alamos National Laboratory. May 1984. 111 p.</w:t>
      </w:r>
    </w:p>
    <w:p w:rsidR="00E664A7" w:rsidRPr="00AC099E" w:rsidRDefault="00E664A7"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 xml:space="preserve">USEPA, 1996. Best Management Practices for </w:t>
      </w:r>
      <w:r w:rsidR="003C5A07" w:rsidRPr="00AC099E">
        <w:rPr>
          <w:lang w:val="en-US"/>
        </w:rPr>
        <w:t>pollution prevention in the textile industry</w:t>
      </w:r>
      <w:r w:rsidRPr="00AC099E">
        <w:rPr>
          <w:lang w:val="en-US"/>
        </w:rPr>
        <w:t xml:space="preserve">, Manual. EPA/625/R-96/004. September 1996. 320 p. Available from: </w:t>
      </w:r>
      <w:hyperlink r:id="rId49" w:history="1">
        <w:r w:rsidR="00405674" w:rsidRPr="00AC099E">
          <w:rPr>
            <w:rStyle w:val="Hyperlink"/>
            <w:lang w:val="en-US"/>
          </w:rPr>
          <w:t>https://cfpub.epa.gov/si/si_public_record_Report.cfm?dirEntryID=124656</w:t>
        </w:r>
      </w:hyperlink>
      <w:r w:rsidR="00405674" w:rsidRPr="00AC099E">
        <w:rPr>
          <w:lang w:val="en-US"/>
        </w:rPr>
        <w:t xml:space="preserve"> </w:t>
      </w:r>
    </w:p>
    <w:p w:rsidR="00A17B5F" w:rsidRPr="00AC099E" w:rsidRDefault="00A17B5F"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rStyle w:val="Hyperlink"/>
          <w:lang w:val="en-US"/>
        </w:rPr>
      </w:pPr>
      <w:r w:rsidRPr="00AC099E">
        <w:rPr>
          <w:lang w:val="en-US"/>
        </w:rPr>
        <w:t xml:space="preserve">USEPA 2008. A </w:t>
      </w:r>
      <w:r w:rsidR="003C5A07" w:rsidRPr="00AC099E">
        <w:rPr>
          <w:lang w:val="en-US"/>
        </w:rPr>
        <w:t>qualitative economic impact assessment of alternatives to pentachlorophenol as a wood preservative</w:t>
      </w:r>
      <w:r w:rsidRPr="00AC099E">
        <w:rPr>
          <w:lang w:val="en-US"/>
        </w:rPr>
        <w:t xml:space="preserve">. United States Environmental Protection Agency. Office of Prevention, Pesticides and Toxic </w:t>
      </w:r>
      <w:r w:rsidRPr="00AC099E">
        <w:rPr>
          <w:lang w:val="en-US"/>
        </w:rPr>
        <w:lastRenderedPageBreak/>
        <w:t xml:space="preserve">Substances. Washington D.C. 41 p. Available from: </w:t>
      </w:r>
      <w:hyperlink r:id="rId50" w:history="1">
        <w:r w:rsidRPr="00AC099E">
          <w:rPr>
            <w:rStyle w:val="Hyperlink"/>
            <w:lang w:val="en-US"/>
          </w:rPr>
          <w:t>http://chm.pops.int/Convention/POPsReviewCommittee/LatestMeeting/POPRC8/POPRC8Followup/SubmissionsPCPdraftRP/tabid/3215/Default.aspx</w:t>
        </w:r>
      </w:hyperlink>
    </w:p>
    <w:p w:rsidR="00832345" w:rsidRPr="00AC099E" w:rsidRDefault="00832345"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 xml:space="preserve">USEPA 2016. Overview </w:t>
      </w:r>
      <w:r w:rsidR="003C5A07" w:rsidRPr="00AC099E">
        <w:rPr>
          <w:lang w:val="en-US"/>
        </w:rPr>
        <w:t>of wood preservative chemicals</w:t>
      </w:r>
      <w:r w:rsidRPr="00AC099E">
        <w:rPr>
          <w:lang w:val="en-US"/>
        </w:rPr>
        <w:t>. Accessed 25 April, 2016.</w:t>
      </w:r>
      <w:r w:rsidRPr="00AC099E">
        <w:rPr>
          <w:lang w:val="en-US"/>
        </w:rPr>
        <w:br/>
      </w:r>
      <w:hyperlink r:id="rId51" w:history="1">
        <w:r w:rsidRPr="00AC099E">
          <w:rPr>
            <w:rStyle w:val="Hyperlink"/>
            <w:lang w:val="en-US"/>
          </w:rPr>
          <w:t>https://www.epa.gov/ingredients-used-pesticide-products/overview-wood-preservative-chemicals-0</w:t>
        </w:r>
      </w:hyperlink>
      <w:r w:rsidRPr="00AC099E">
        <w:rPr>
          <w:lang w:val="en-US"/>
        </w:rPr>
        <w:t xml:space="preserve">  </w:t>
      </w:r>
    </w:p>
    <w:p w:rsidR="0065738D" w:rsidRPr="00AC099E" w:rsidRDefault="0065738D"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sidRPr="00AC099E">
        <w:rPr>
          <w:lang w:val="en-US"/>
        </w:rPr>
        <w:t xml:space="preserve">USWAG Utility Solid Waste Activities Group (USWAG), 2005. “Comments </w:t>
      </w:r>
      <w:r w:rsidR="003C5A07" w:rsidRPr="00AC099E">
        <w:rPr>
          <w:lang w:val="en-US"/>
        </w:rPr>
        <w:t xml:space="preserve">on the utility solid waste activities group on the notice of availability of the preliminary risk assessment for wood preservatives containing pentachlorophenol </w:t>
      </w:r>
      <w:r w:rsidRPr="00AC099E">
        <w:rPr>
          <w:lang w:val="en-US"/>
        </w:rPr>
        <w:t xml:space="preserve">Reregistration Eligibility Decision.” </w:t>
      </w:r>
      <w:r w:rsidRPr="00AC099E">
        <w:rPr>
          <w:lang w:val="fi-FI"/>
        </w:rPr>
        <w:t>Docket No. OPP-2004-0402.</w:t>
      </w:r>
    </w:p>
    <w:p w:rsidR="005D2FEA" w:rsidRPr="00AC099E" w:rsidRDefault="005D2FEA"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fi-FI"/>
        </w:rPr>
        <w:t xml:space="preserve">Valo, R., Kitunen, V., Salkinoja-Salonen, M, Räisänen, S. 1984. </w:t>
      </w:r>
      <w:r w:rsidRPr="00AC099E">
        <w:rPr>
          <w:lang w:val="en-US"/>
        </w:rPr>
        <w:t>Chlorinated phenols as contaminants of soil and water in the</w:t>
      </w:r>
      <w:r w:rsidRPr="00AC099E">
        <w:t xml:space="preserve"> </w:t>
      </w:r>
      <w:r w:rsidRPr="00AC099E">
        <w:rPr>
          <w:lang w:val="en-US"/>
        </w:rPr>
        <w:t>vicinity of two Finnish sawmills, Chemosphere 13 (1984) 835–844.</w:t>
      </w:r>
    </w:p>
    <w:p w:rsidR="00396C64" w:rsidRPr="00AC099E" w:rsidRDefault="00396C64" w:rsidP="00AE168B">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de-DE"/>
        </w:rPr>
      </w:pPr>
      <w:proofErr w:type="spellStart"/>
      <w:r w:rsidRPr="00AC099E">
        <w:rPr>
          <w:color w:val="000000"/>
        </w:rPr>
        <w:t>Veningerova</w:t>
      </w:r>
      <w:proofErr w:type="spellEnd"/>
      <w:r w:rsidRPr="00AC099E">
        <w:rPr>
          <w:color w:val="000000"/>
        </w:rPr>
        <w:t xml:space="preserve">, M. 1996. </w:t>
      </w:r>
      <w:proofErr w:type="spellStart"/>
      <w:r w:rsidRPr="00AC099E">
        <w:rPr>
          <w:color w:val="000000"/>
        </w:rPr>
        <w:t>Chlorophenols</w:t>
      </w:r>
      <w:proofErr w:type="spellEnd"/>
      <w:r w:rsidRPr="00AC099E">
        <w:rPr>
          <w:color w:val="000000"/>
        </w:rPr>
        <w:t xml:space="preserve"> in human milk. </w:t>
      </w:r>
      <w:r w:rsidRPr="00AC099E">
        <w:rPr>
          <w:color w:val="000000"/>
          <w:lang w:val="de-DE"/>
        </w:rPr>
        <w:t>Z. Lebensm. Unters. Forsch. 203:309-310.</w:t>
      </w:r>
    </w:p>
    <w:p w:rsidR="00912812" w:rsidRPr="00AC099E" w:rsidRDefault="00912812"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de-CH"/>
        </w:rPr>
        <w:t xml:space="preserve">Wimbush, </w:t>
      </w:r>
      <w:r w:rsidR="0065439A" w:rsidRPr="00AC099E">
        <w:rPr>
          <w:lang w:val="de-CH"/>
        </w:rPr>
        <w:t>J.M.</w:t>
      </w:r>
      <w:r w:rsidRPr="00AC099E">
        <w:rPr>
          <w:lang w:val="de-CH"/>
        </w:rPr>
        <w:t xml:space="preserve">1989. </w:t>
      </w:r>
      <w:r w:rsidRPr="00AC099E">
        <w:rPr>
          <w:lang w:val="en-US"/>
        </w:rPr>
        <w:t xml:space="preserve">Pentachlorophenol </w:t>
      </w:r>
      <w:r w:rsidR="003C5A07" w:rsidRPr="00AC099E">
        <w:rPr>
          <w:lang w:val="en-US"/>
        </w:rPr>
        <w:t>in wool carpets - investigating the source of contamination</w:t>
      </w:r>
      <w:r w:rsidRPr="00AC099E">
        <w:rPr>
          <w:lang w:val="en-US"/>
        </w:rPr>
        <w:t>.</w:t>
      </w:r>
      <w:r w:rsidR="0065439A" w:rsidRPr="00AC099E">
        <w:rPr>
          <w:lang w:val="en-US"/>
        </w:rPr>
        <w:t xml:space="preserve"> International Wool Secretariat, Development Centre, Valley Drive, Ilkley, West Yorkshire, LS29 8PB, United Kingdom.</w:t>
      </w:r>
      <w:r w:rsidRPr="00AC099E">
        <w:rPr>
          <w:lang w:val="en-US"/>
        </w:rPr>
        <w:t xml:space="preserve"> </w:t>
      </w:r>
      <w:r w:rsidR="0065439A" w:rsidRPr="00AC099E">
        <w:rPr>
          <w:lang w:val="en-US"/>
        </w:rPr>
        <w:t xml:space="preserve">10 p. </w:t>
      </w:r>
      <w:r w:rsidRPr="00AC099E">
        <w:rPr>
          <w:lang w:val="en-US"/>
        </w:rPr>
        <w:t xml:space="preserve"> </w:t>
      </w:r>
      <w:hyperlink r:id="rId52" w:history="1">
        <w:r w:rsidR="0065439A" w:rsidRPr="00AC099E">
          <w:rPr>
            <w:rStyle w:val="Hyperlink"/>
            <w:lang w:val="en-US"/>
          </w:rPr>
          <w:t>http://infohouse.p2ric.org/ref/31/30148.pdf</w:t>
        </w:r>
      </w:hyperlink>
      <w:r w:rsidR="0065439A" w:rsidRPr="00AC099E">
        <w:rPr>
          <w:lang w:val="en-US"/>
        </w:rPr>
        <w:t xml:space="preserve"> </w:t>
      </w:r>
      <w:r w:rsidRPr="00AC099E">
        <w:rPr>
          <w:lang w:val="en-US"/>
        </w:rPr>
        <w:t xml:space="preserve">  </w:t>
      </w:r>
    </w:p>
    <w:p w:rsidR="00E23B96" w:rsidRPr="00AC099E" w:rsidRDefault="005E1A3A"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CH"/>
        </w:rPr>
      </w:pPr>
      <w:r w:rsidRPr="00AC099E">
        <w:rPr>
          <w:color w:val="000000"/>
        </w:rPr>
        <w:t>Zheng W, Wang X, Yu H, Tao X, Zhou Y, Qu W., 2011. Global trends and diversity in pentachlorophenol levels in</w:t>
      </w:r>
      <w:r w:rsidR="002C0EF6" w:rsidRPr="00AC099E">
        <w:rPr>
          <w:color w:val="000000"/>
        </w:rPr>
        <w:t xml:space="preserve"> </w:t>
      </w:r>
      <w:r w:rsidRPr="00AC099E">
        <w:rPr>
          <w:color w:val="000000"/>
        </w:rPr>
        <w:t xml:space="preserve">the environment and in humans: a meta-analysis. </w:t>
      </w:r>
      <w:r w:rsidRPr="00AC099E">
        <w:rPr>
          <w:color w:val="000000"/>
          <w:lang w:val="fr-CH"/>
        </w:rPr>
        <w:t xml:space="preserve">Environ </w:t>
      </w:r>
      <w:proofErr w:type="spellStart"/>
      <w:r w:rsidRPr="00AC099E">
        <w:rPr>
          <w:color w:val="000000"/>
          <w:lang w:val="fr-CH"/>
        </w:rPr>
        <w:t>Sci</w:t>
      </w:r>
      <w:proofErr w:type="spellEnd"/>
      <w:r w:rsidRPr="00AC099E">
        <w:rPr>
          <w:color w:val="000000"/>
          <w:lang w:val="fr-CH"/>
        </w:rPr>
        <w:t xml:space="preserve"> </w:t>
      </w:r>
      <w:proofErr w:type="spellStart"/>
      <w:r w:rsidRPr="00AC099E">
        <w:rPr>
          <w:color w:val="000000"/>
          <w:lang w:val="fr-CH"/>
        </w:rPr>
        <w:t>Technol</w:t>
      </w:r>
      <w:proofErr w:type="spellEnd"/>
      <w:r w:rsidRPr="00AC099E">
        <w:rPr>
          <w:color w:val="000000"/>
          <w:lang w:val="fr-CH"/>
        </w:rPr>
        <w:t xml:space="preserve"> 45(11 ):4668-75. </w:t>
      </w:r>
    </w:p>
    <w:p w:rsidR="00A27DDB" w:rsidRPr="00AC099E" w:rsidRDefault="00A27DDB"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AC099E">
        <w:rPr>
          <w:color w:val="000000"/>
          <w:lang w:val="fr-CH"/>
        </w:rPr>
        <w:t xml:space="preserve">Zheng W, Yu H, Wang X, </w:t>
      </w:r>
      <w:proofErr w:type="spellStart"/>
      <w:r w:rsidRPr="00AC099E">
        <w:rPr>
          <w:color w:val="000000"/>
          <w:lang w:val="fr-CH"/>
        </w:rPr>
        <w:t>Qu</w:t>
      </w:r>
      <w:proofErr w:type="spellEnd"/>
      <w:r w:rsidRPr="00AC099E">
        <w:rPr>
          <w:color w:val="000000"/>
          <w:lang w:val="fr-CH"/>
        </w:rPr>
        <w:t xml:space="preserve"> W., 2012. </w:t>
      </w:r>
      <w:r w:rsidRPr="00AC099E">
        <w:rPr>
          <w:color w:val="000000"/>
        </w:rPr>
        <w:t>Systematic review of pentachlorophenol occurrence in the environment and in humans in China: Not a negligible health risk due to re-emergence of schistosomiasis.  Environment International 42(2012):105-116.</w:t>
      </w:r>
    </w:p>
    <w:p w:rsidR="00EA3595" w:rsidRPr="00AC099E" w:rsidRDefault="00EA3595"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
    <w:p w:rsidR="00BD269A" w:rsidRPr="00AC099E" w:rsidRDefault="00BD269A">
      <w:pPr>
        <w:tabs>
          <w:tab w:val="clear" w:pos="1247"/>
          <w:tab w:val="clear" w:pos="1814"/>
          <w:tab w:val="clear" w:pos="2381"/>
          <w:tab w:val="clear" w:pos="2948"/>
          <w:tab w:val="clear" w:pos="3515"/>
        </w:tabs>
        <w:rPr>
          <w:rFonts w:ascii="Cambria" w:hAnsi="Cambria"/>
          <w:b/>
          <w:sz w:val="24"/>
          <w:szCs w:val="24"/>
          <w:lang w:val="en-US"/>
        </w:rPr>
      </w:pPr>
      <w:r w:rsidRPr="00AC099E">
        <w:rPr>
          <w:b/>
        </w:rPr>
        <w:br w:type="page"/>
      </w:r>
    </w:p>
    <w:p w:rsidR="00140AA9" w:rsidRPr="00AC099E" w:rsidRDefault="00BD269A" w:rsidP="00140AA9">
      <w:pPr>
        <w:pStyle w:val="Heading1"/>
        <w:spacing w:before="0" w:line="240" w:lineRule="auto"/>
        <w:rPr>
          <w:rFonts w:ascii="Times New Roman" w:hAnsi="Times New Roman"/>
          <w:b/>
          <w:sz w:val="28"/>
          <w:szCs w:val="28"/>
        </w:rPr>
      </w:pPr>
      <w:bookmarkStart w:id="145" w:name="_Toc450125010"/>
      <w:r w:rsidRPr="00AC099E">
        <w:rPr>
          <w:rFonts w:ascii="Times New Roman" w:hAnsi="Times New Roman"/>
          <w:b/>
          <w:sz w:val="28"/>
          <w:szCs w:val="28"/>
        </w:rPr>
        <w:lastRenderedPageBreak/>
        <w:t xml:space="preserve">Annex </w:t>
      </w:r>
      <w:r w:rsidR="004064E2" w:rsidRPr="00AC099E">
        <w:rPr>
          <w:rFonts w:ascii="Times New Roman" w:hAnsi="Times New Roman"/>
          <w:b/>
          <w:sz w:val="28"/>
          <w:szCs w:val="28"/>
        </w:rPr>
        <w:t>II</w:t>
      </w:r>
      <w:r w:rsidRPr="00AC099E">
        <w:rPr>
          <w:rFonts w:ascii="Times New Roman" w:hAnsi="Times New Roman"/>
          <w:b/>
          <w:sz w:val="28"/>
          <w:szCs w:val="28"/>
        </w:rPr>
        <w:t xml:space="preserve"> </w:t>
      </w:r>
      <w:r w:rsidR="00140AA9" w:rsidRPr="00AC099E">
        <w:rPr>
          <w:rFonts w:ascii="Times New Roman" w:hAnsi="Times New Roman"/>
          <w:b/>
          <w:sz w:val="28"/>
          <w:szCs w:val="28"/>
        </w:rPr>
        <w:t>to the technical guidelines</w:t>
      </w:r>
    </w:p>
    <w:p w:rsidR="00EA3595" w:rsidRPr="00AC099E" w:rsidRDefault="00EA3595" w:rsidP="00140AA9">
      <w:pPr>
        <w:pStyle w:val="Heading1"/>
        <w:ind w:firstLine="720"/>
        <w:rPr>
          <w:rFonts w:ascii="Times New Roman" w:hAnsi="Times New Roman"/>
          <w:b/>
          <w:sz w:val="28"/>
          <w:szCs w:val="28"/>
          <w:lang w:val="en-GB"/>
        </w:rPr>
      </w:pPr>
      <w:r w:rsidRPr="00AC099E">
        <w:rPr>
          <w:rFonts w:ascii="Times New Roman" w:hAnsi="Times New Roman"/>
          <w:b/>
          <w:sz w:val="28"/>
          <w:szCs w:val="28"/>
        </w:rPr>
        <w:t xml:space="preserve">Analytical Methods </w:t>
      </w:r>
      <w:r w:rsidR="00DE2B33" w:rsidRPr="00AC099E">
        <w:rPr>
          <w:rFonts w:ascii="Times New Roman" w:hAnsi="Times New Roman"/>
          <w:b/>
          <w:sz w:val="28"/>
          <w:szCs w:val="28"/>
        </w:rPr>
        <w:t>for PCP analytics (</w:t>
      </w:r>
      <w:r w:rsidRPr="00AC099E">
        <w:rPr>
          <w:rFonts w:ascii="Times New Roman" w:hAnsi="Times New Roman"/>
          <w:b/>
          <w:sz w:val="28"/>
          <w:szCs w:val="28"/>
        </w:rPr>
        <w:t>ISO</w:t>
      </w:r>
      <w:bookmarkEnd w:id="145"/>
      <w:r w:rsidR="00DE2B33" w:rsidRPr="00AC099E">
        <w:rPr>
          <w:rFonts w:ascii="Times New Roman" w:hAnsi="Times New Roman"/>
          <w:b/>
          <w:sz w:val="28"/>
          <w:szCs w:val="28"/>
          <w:lang w:val="en-GB"/>
        </w:rPr>
        <w:t>)</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sidRPr="00AC099E">
        <w:rPr>
          <w:lang w:val="de-CH"/>
        </w:rPr>
        <w:t>DIN EN ISO 17070:2015-05 (replaces DIN EN ISO 17070:2007-01)</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 xml:space="preserve">Titel (deutsch): Leder - Chemische Prüfungen - Bestimmung des Gehalts an Tetrachlorphenol-, Trichlorphenol-, Dichlorphenol-, Monochlorphenol-Isomeren und Pentachlorphenol (ISO 17070:2015); Deutsche Fassung EN ISO 17070:2015 </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roofErr w:type="spellStart"/>
      <w:r w:rsidRPr="00AC099E">
        <w:rPr>
          <w:lang w:val="en-US"/>
        </w:rPr>
        <w:t>Titel</w:t>
      </w:r>
      <w:proofErr w:type="spellEnd"/>
      <w:r w:rsidRPr="00AC099E">
        <w:rPr>
          <w:lang w:val="en-US"/>
        </w:rPr>
        <w:t xml:space="preserve"> (</w:t>
      </w:r>
      <w:proofErr w:type="spellStart"/>
      <w:r w:rsidRPr="00AC099E">
        <w:rPr>
          <w:lang w:val="en-US"/>
        </w:rPr>
        <w:t>englisch</w:t>
      </w:r>
      <w:proofErr w:type="spellEnd"/>
      <w:r w:rsidRPr="00AC099E">
        <w:rPr>
          <w:lang w:val="en-US"/>
        </w:rPr>
        <w:t xml:space="preserve">): Leather - Chemical tests - Determination of </w:t>
      </w:r>
      <w:proofErr w:type="spellStart"/>
      <w:r w:rsidRPr="00AC099E">
        <w:rPr>
          <w:lang w:val="en-US"/>
        </w:rPr>
        <w:t>tetrachlorophenol</w:t>
      </w:r>
      <w:proofErr w:type="spellEnd"/>
      <w:r w:rsidRPr="00AC099E">
        <w:rPr>
          <w:lang w:val="en-US"/>
        </w:rPr>
        <w:t xml:space="preserve">-, </w:t>
      </w:r>
      <w:proofErr w:type="spellStart"/>
      <w:r w:rsidRPr="00AC099E">
        <w:rPr>
          <w:lang w:val="en-US"/>
        </w:rPr>
        <w:t>trichlorophenol</w:t>
      </w:r>
      <w:proofErr w:type="spellEnd"/>
      <w:r w:rsidRPr="00AC099E">
        <w:rPr>
          <w:lang w:val="en-US"/>
        </w:rPr>
        <w:t xml:space="preserve">-, </w:t>
      </w:r>
      <w:proofErr w:type="spellStart"/>
      <w:r w:rsidRPr="00AC099E">
        <w:rPr>
          <w:lang w:val="en-US"/>
        </w:rPr>
        <w:t>dichlorophenol</w:t>
      </w:r>
      <w:proofErr w:type="spellEnd"/>
      <w:r w:rsidRPr="00AC099E">
        <w:rPr>
          <w:lang w:val="en-US"/>
        </w:rPr>
        <w:t xml:space="preserve">-, </w:t>
      </w:r>
      <w:proofErr w:type="spellStart"/>
      <w:r w:rsidRPr="00AC099E">
        <w:rPr>
          <w:lang w:val="en-US"/>
        </w:rPr>
        <w:t>monochlorophenol</w:t>
      </w:r>
      <w:proofErr w:type="spellEnd"/>
      <w:r w:rsidRPr="00AC099E">
        <w:rPr>
          <w:lang w:val="en-US"/>
        </w:rPr>
        <w:t>-isomers and pentachlorophenol content (ISO 17070:2015);</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r w:rsidRPr="00AC099E">
        <w:rPr>
          <w:lang w:val="sv-SE"/>
        </w:rPr>
        <w:t xml:space="preserve">DIN EN ISO 15320:2011-11 </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r w:rsidRPr="00AC099E">
        <w:rPr>
          <w:lang w:val="sv-SE"/>
        </w:rPr>
        <w:t>Zellstoff, Papier und Pappe - Bestimmung von Pentachlorphenol in einem wässrigen Extrakt (ISO 15320:2011); Deutsche Fassung EN ISO 15320:2011</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Pulp, paper and board - Determination of pentachlorophenol in an aqueous extract (ISO 15320:2011);</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VDI 4301 Blatt 2:2000-06</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 xml:space="preserve">Titel (deutsch): Messen von Innenraumluftverunreinigungen - Messen von Pentachlorphenol (PCP) und </w:t>
      </w:r>
      <w:r w:rsidRPr="00AC099E">
        <w:rPr>
          <w:lang w:val="en-US"/>
        </w:rPr>
        <w:t>γ</w:t>
      </w:r>
      <w:r w:rsidRPr="00AC099E">
        <w:rPr>
          <w:lang w:val="de-DE"/>
        </w:rPr>
        <w:t>-Hexachlorcyclohexan (Lindan) - GC/MS-Verfahren</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 xml:space="preserve">Indoor air pollution measurement - Measurement of </w:t>
      </w:r>
      <w:proofErr w:type="spellStart"/>
      <w:r w:rsidRPr="00AC099E">
        <w:rPr>
          <w:lang w:val="en-US"/>
        </w:rPr>
        <w:t>pentaclorphenol</w:t>
      </w:r>
      <w:proofErr w:type="spellEnd"/>
      <w:r w:rsidRPr="00AC099E">
        <w:rPr>
          <w:lang w:val="en-US"/>
        </w:rPr>
        <w:t xml:space="preserve"> (PCP) and γ-</w:t>
      </w:r>
      <w:proofErr w:type="spellStart"/>
      <w:r w:rsidRPr="00AC099E">
        <w:rPr>
          <w:lang w:val="en-US"/>
        </w:rPr>
        <w:t>hexachlorcyclohexane</w:t>
      </w:r>
      <w:proofErr w:type="spellEnd"/>
      <w:r w:rsidRPr="00AC099E">
        <w:rPr>
          <w:lang w:val="en-US"/>
        </w:rPr>
        <w:t xml:space="preserve"> (</w:t>
      </w:r>
      <w:proofErr w:type="spellStart"/>
      <w:r w:rsidRPr="00AC099E">
        <w:rPr>
          <w:lang w:val="en-US"/>
        </w:rPr>
        <w:t>lindane</w:t>
      </w:r>
      <w:proofErr w:type="spellEnd"/>
      <w:r w:rsidRPr="00AC099E">
        <w:rPr>
          <w:lang w:val="en-US"/>
        </w:rPr>
        <w:t>) - GC/MS-method</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r w:rsidRPr="00AC099E">
        <w:rPr>
          <w:lang w:val="sv-SE"/>
        </w:rPr>
        <w:t>PD CEN/TR 14823:2003-11-06</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sv-SE"/>
        </w:rPr>
        <w:t xml:space="preserve">Titel (deutsch): Dauerhaftigkeit von Holz und Holzprodukten. </w:t>
      </w:r>
      <w:r w:rsidRPr="00AC099E">
        <w:rPr>
          <w:lang w:val="de-DE"/>
        </w:rPr>
        <w:t xml:space="preserve">Quantitative Bestimmung von Pentachlorphenol in Holz. </w:t>
      </w:r>
      <w:proofErr w:type="spellStart"/>
      <w:r w:rsidRPr="00AC099E">
        <w:rPr>
          <w:lang w:val="en-US"/>
        </w:rPr>
        <w:t>Gaschromatographische</w:t>
      </w:r>
      <w:proofErr w:type="spellEnd"/>
      <w:r w:rsidRPr="00AC099E">
        <w:rPr>
          <w:lang w:val="en-US"/>
        </w:rPr>
        <w:t xml:space="preserve"> </w:t>
      </w:r>
      <w:proofErr w:type="spellStart"/>
      <w:r w:rsidRPr="00AC099E">
        <w:rPr>
          <w:lang w:val="en-US"/>
        </w:rPr>
        <w:t>Verfahren</w:t>
      </w:r>
      <w:proofErr w:type="spellEnd"/>
      <w:r w:rsidRPr="00AC099E">
        <w:rPr>
          <w:lang w:val="en-US"/>
        </w:rPr>
        <w:t xml:space="preserve"> </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proofErr w:type="spellStart"/>
      <w:r w:rsidRPr="00AC099E">
        <w:rPr>
          <w:lang w:val="en-US"/>
        </w:rPr>
        <w:t>Titel</w:t>
      </w:r>
      <w:proofErr w:type="spellEnd"/>
      <w:r w:rsidRPr="00AC099E">
        <w:rPr>
          <w:lang w:val="en-US"/>
        </w:rPr>
        <w:t xml:space="preserve"> (</w:t>
      </w:r>
      <w:proofErr w:type="spellStart"/>
      <w:r w:rsidRPr="00AC099E">
        <w:rPr>
          <w:lang w:val="en-US"/>
        </w:rPr>
        <w:t>englisch</w:t>
      </w:r>
      <w:proofErr w:type="spellEnd"/>
      <w:r w:rsidRPr="00AC099E">
        <w:rPr>
          <w:lang w:val="en-US"/>
        </w:rPr>
        <w:t xml:space="preserve">): Durability of wood and wood-based products. Quantitative determination of pentachlorophenol in wood. </w:t>
      </w:r>
      <w:r w:rsidRPr="00AC099E">
        <w:rPr>
          <w:lang w:val="de-DE"/>
        </w:rPr>
        <w:t>Gas chromatographic method</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German only</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DIN-Fachbericht CEN/TR 14823:2004</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Titel (deutsch): Dauerhaftigkeit von Holz und Holzprodukten - Quantitative Bestimmung von Pentachlorphenol in Holz - Gaschromatographisches Verfahren; Deutsche Fassung CEN/TR 14823:2003</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 xml:space="preserve">VDI 4301 Blatt 3:2003-06 </w:t>
      </w:r>
    </w:p>
    <w:p w:rsidR="00EA3595" w:rsidRPr="00AC099E" w:rsidRDefault="00EA3595" w:rsidP="00EA3595">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rsidRPr="00AC099E">
        <w:rPr>
          <w:lang w:val="de-DE"/>
        </w:rPr>
        <w:t xml:space="preserve">Messen von Innenraumluftverunreinigungen - Messen von Pentachlorphenol (PCP) und </w:t>
      </w:r>
      <w:r w:rsidRPr="00AC099E">
        <w:rPr>
          <w:lang w:val="en-US"/>
        </w:rPr>
        <w:t>γ</w:t>
      </w:r>
      <w:r w:rsidRPr="00AC099E">
        <w:rPr>
          <w:lang w:val="de-DE"/>
        </w:rPr>
        <w:t>-Hexachlorcyclohexan (Lindan) - GC/ECD-Verfahren</w:t>
      </w:r>
    </w:p>
    <w:p w:rsidR="0079046F" w:rsidRPr="00AC099E" w:rsidRDefault="0079046F">
      <w:pPr>
        <w:rPr>
          <w:lang w:val="de-DE"/>
        </w:rPr>
      </w:pPr>
    </w:p>
    <w:p w:rsidR="0013216A" w:rsidRPr="00AC099E" w:rsidRDefault="0013216A">
      <w:pPr>
        <w:tabs>
          <w:tab w:val="clear" w:pos="1247"/>
          <w:tab w:val="clear" w:pos="1814"/>
          <w:tab w:val="clear" w:pos="2381"/>
          <w:tab w:val="clear" w:pos="2948"/>
          <w:tab w:val="clear" w:pos="3515"/>
        </w:tabs>
        <w:rPr>
          <w:bCs/>
          <w:color w:val="000000"/>
          <w:sz w:val="18"/>
          <w:szCs w:val="18"/>
          <w:lang w:val="de-DE"/>
        </w:rPr>
      </w:pPr>
      <w:r w:rsidRPr="00AC099E">
        <w:rPr>
          <w:bCs/>
          <w:color w:val="000000"/>
          <w:sz w:val="18"/>
          <w:szCs w:val="18"/>
          <w:lang w:val="de-DE"/>
        </w:rPr>
        <w:br w:type="page"/>
      </w:r>
    </w:p>
    <w:p w:rsidR="00140AA9" w:rsidRPr="00AC099E" w:rsidRDefault="00BD269A" w:rsidP="00140AA9">
      <w:pPr>
        <w:pStyle w:val="Heading1"/>
        <w:spacing w:before="120" w:line="240" w:lineRule="auto"/>
        <w:rPr>
          <w:rFonts w:ascii="Times New Roman" w:hAnsi="Times New Roman"/>
          <w:b/>
          <w:sz w:val="28"/>
          <w:szCs w:val="28"/>
        </w:rPr>
      </w:pPr>
      <w:bookmarkStart w:id="146" w:name="_Toc450125011"/>
      <w:r w:rsidRPr="00AC099E">
        <w:rPr>
          <w:rFonts w:ascii="Times New Roman" w:hAnsi="Times New Roman"/>
          <w:b/>
          <w:sz w:val="28"/>
          <w:szCs w:val="28"/>
        </w:rPr>
        <w:lastRenderedPageBreak/>
        <w:t xml:space="preserve">Annex </w:t>
      </w:r>
      <w:r w:rsidR="004064E2" w:rsidRPr="00AC099E">
        <w:rPr>
          <w:rFonts w:ascii="Times New Roman" w:hAnsi="Times New Roman"/>
          <w:b/>
          <w:sz w:val="28"/>
          <w:szCs w:val="28"/>
        </w:rPr>
        <w:t>III</w:t>
      </w:r>
      <w:r w:rsidR="0013216A" w:rsidRPr="00AC099E">
        <w:rPr>
          <w:rFonts w:ascii="Times New Roman" w:hAnsi="Times New Roman"/>
          <w:b/>
          <w:sz w:val="28"/>
          <w:szCs w:val="28"/>
        </w:rPr>
        <w:t xml:space="preserve"> </w:t>
      </w:r>
      <w:r w:rsidR="00140AA9" w:rsidRPr="00AC099E">
        <w:rPr>
          <w:rFonts w:ascii="Times New Roman" w:hAnsi="Times New Roman"/>
          <w:b/>
          <w:sz w:val="28"/>
          <w:szCs w:val="28"/>
        </w:rPr>
        <w:t>to the technical guidelines</w:t>
      </w:r>
    </w:p>
    <w:p w:rsidR="0013216A" w:rsidRPr="00AC099E" w:rsidRDefault="0013216A" w:rsidP="00562992">
      <w:pPr>
        <w:pStyle w:val="Heading1"/>
        <w:rPr>
          <w:rFonts w:ascii="Times New Roman" w:hAnsi="Times New Roman"/>
          <w:b/>
          <w:sz w:val="28"/>
          <w:szCs w:val="28"/>
        </w:rPr>
      </w:pPr>
      <w:r w:rsidRPr="00AC099E">
        <w:rPr>
          <w:rFonts w:ascii="Times New Roman" w:hAnsi="Times New Roman"/>
          <w:b/>
          <w:sz w:val="28"/>
          <w:szCs w:val="28"/>
        </w:rPr>
        <w:t xml:space="preserve">Trade names of commercial formulations containing </w:t>
      </w:r>
      <w:r w:rsidR="00093D3F" w:rsidRPr="00AC099E">
        <w:rPr>
          <w:rFonts w:ascii="Times New Roman" w:hAnsi="Times New Roman"/>
          <w:b/>
          <w:sz w:val="28"/>
          <w:szCs w:val="28"/>
        </w:rPr>
        <w:t>PCP</w:t>
      </w:r>
      <w:bookmarkEnd w:id="146"/>
      <w:r w:rsidR="00562992" w:rsidRPr="00AC099E">
        <w:rPr>
          <w:rFonts w:ascii="Times New Roman" w:hAnsi="Times New Roman"/>
          <w:b/>
          <w:sz w:val="28"/>
          <w:szCs w:val="28"/>
        </w:rPr>
        <w:t>, its salts or esters</w:t>
      </w:r>
    </w:p>
    <w:p w:rsidR="00093D3F" w:rsidRPr="00AC099E" w:rsidRDefault="00093D3F" w:rsidP="00093D3F">
      <w:pPr>
        <w:rPr>
          <w:lang w:val="en-US"/>
        </w:rPr>
      </w:pPr>
      <w:r w:rsidRPr="00AC099E">
        <w:t>List of countries where PCP formulations have been on the market is indicative.</w:t>
      </w:r>
      <w:r w:rsidR="00F7694D" w:rsidRPr="00AC099E">
        <w:t xml:space="preserve"> </w:t>
      </w:r>
    </w:p>
    <w:p w:rsidR="00093D3F" w:rsidRPr="00AC099E" w:rsidRDefault="00093D3F" w:rsidP="00093D3F">
      <w:pPr>
        <w:rPr>
          <w:lang w:val="en-US"/>
        </w:rPr>
      </w:pPr>
      <w:r w:rsidRPr="00AC099E">
        <w:rPr>
          <w:b/>
        </w:rPr>
        <w:t xml:space="preserve"> </w:t>
      </w:r>
    </w:p>
    <w:tbl>
      <w:tblPr>
        <w:tblStyle w:val="TableGrid"/>
        <w:tblW w:w="0" w:type="auto"/>
        <w:tblInd w:w="1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2133"/>
      </w:tblGrid>
      <w:tr w:rsidR="0013216A" w:rsidRPr="00AC099E" w:rsidTr="00DE4C67">
        <w:trPr>
          <w:trHeight w:hRule="exact" w:val="302"/>
          <w:tblHeader/>
        </w:trPr>
        <w:tc>
          <w:tcPr>
            <w:tcW w:w="5237" w:type="dxa"/>
          </w:tcPr>
          <w:p w:rsidR="0013216A" w:rsidRPr="00AC099E" w:rsidRDefault="00562992" w:rsidP="005E3733">
            <w:pPr>
              <w:pStyle w:val="ListParagraph"/>
              <w:numPr>
                <w:ilvl w:val="0"/>
                <w:numId w:val="0"/>
              </w:numPr>
              <w:rPr>
                <w:b/>
              </w:rPr>
            </w:pPr>
            <w:r w:rsidRPr="00AC099E">
              <w:rPr>
                <w:b/>
              </w:rPr>
              <w:t xml:space="preserve">PCP/Na-PCP </w:t>
            </w:r>
            <w:r w:rsidR="0013216A" w:rsidRPr="00AC099E">
              <w:rPr>
                <w:b/>
              </w:rPr>
              <w:t>Trade name</w:t>
            </w:r>
          </w:p>
        </w:tc>
        <w:tc>
          <w:tcPr>
            <w:tcW w:w="2133" w:type="dxa"/>
          </w:tcPr>
          <w:p w:rsidR="0013216A" w:rsidRPr="00AC099E" w:rsidRDefault="0013216A" w:rsidP="00093D3F">
            <w:pPr>
              <w:pStyle w:val="ListParagraph"/>
              <w:numPr>
                <w:ilvl w:val="0"/>
                <w:numId w:val="0"/>
              </w:numPr>
              <w:rPr>
                <w:b/>
              </w:rPr>
            </w:pPr>
            <w:r w:rsidRPr="00AC099E">
              <w:rPr>
                <w:b/>
              </w:rPr>
              <w:t>Countries</w:t>
            </w:r>
            <w:r w:rsidR="00093D3F" w:rsidRPr="00AC099E">
              <w:rPr>
                <w:b/>
              </w:rPr>
              <w:t xml:space="preserve"> </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Acutox</w:t>
            </w:r>
            <w:proofErr w:type="spellEnd"/>
          </w:p>
        </w:tc>
        <w:tc>
          <w:tcPr>
            <w:tcW w:w="2133" w:type="dxa"/>
          </w:tcPr>
          <w:p w:rsidR="0013216A" w:rsidRPr="00AC099E" w:rsidRDefault="0013216A" w:rsidP="005E3733">
            <w:pPr>
              <w:pStyle w:val="ListParagraph"/>
              <w:numPr>
                <w:ilvl w:val="0"/>
                <w:numId w:val="0"/>
              </w:numPr>
            </w:pPr>
          </w:p>
        </w:tc>
      </w:tr>
      <w:tr w:rsidR="005E3733" w:rsidRPr="00AC099E" w:rsidTr="00DE4C67">
        <w:trPr>
          <w:trHeight w:hRule="exact" w:val="285"/>
        </w:trPr>
        <w:tc>
          <w:tcPr>
            <w:tcW w:w="5237" w:type="dxa"/>
          </w:tcPr>
          <w:p w:rsidR="005E3733" w:rsidRPr="00AC099E" w:rsidRDefault="005E3733" w:rsidP="005E3733">
            <w:pPr>
              <w:pStyle w:val="ListParagraph"/>
              <w:numPr>
                <w:ilvl w:val="0"/>
                <w:numId w:val="0"/>
              </w:numPr>
            </w:pPr>
            <w:r w:rsidRPr="00AC099E">
              <w:t xml:space="preserve">Anti-Pa IV </w:t>
            </w:r>
            <w:proofErr w:type="spellStart"/>
            <w:r w:rsidRPr="00AC099E">
              <w:t>Husbock</w:t>
            </w:r>
            <w:proofErr w:type="spellEnd"/>
          </w:p>
        </w:tc>
        <w:tc>
          <w:tcPr>
            <w:tcW w:w="2133" w:type="dxa"/>
          </w:tcPr>
          <w:p w:rsidR="005E3733" w:rsidRPr="00AC099E" w:rsidRDefault="005E3733"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Block Penta</w:t>
            </w:r>
          </w:p>
        </w:tc>
        <w:tc>
          <w:tcPr>
            <w:tcW w:w="2133" w:type="dxa"/>
          </w:tcPr>
          <w:p w:rsidR="0013216A" w:rsidRPr="00AC099E" w:rsidRDefault="00CA42DE" w:rsidP="005E3733">
            <w:pPr>
              <w:pStyle w:val="ListParagraph"/>
              <w:numPr>
                <w:ilvl w:val="0"/>
                <w:numId w:val="0"/>
              </w:numPr>
            </w:pPr>
            <w:r w:rsidRPr="00AC099E">
              <w:t>USA</w:t>
            </w:r>
          </w:p>
        </w:tc>
      </w:tr>
      <w:tr w:rsidR="005E3733" w:rsidRPr="00AC099E" w:rsidTr="00DE4C67">
        <w:trPr>
          <w:trHeight w:hRule="exact" w:val="285"/>
        </w:trPr>
        <w:tc>
          <w:tcPr>
            <w:tcW w:w="5237" w:type="dxa"/>
          </w:tcPr>
          <w:p w:rsidR="005E3733" w:rsidRPr="00AC099E" w:rsidRDefault="005E3733" w:rsidP="005E3733">
            <w:pPr>
              <w:pStyle w:val="ListParagraph"/>
              <w:numPr>
                <w:ilvl w:val="0"/>
                <w:numId w:val="0"/>
              </w:numPr>
            </w:pPr>
            <w:r w:rsidRPr="00AC099E">
              <w:t xml:space="preserve">BP </w:t>
            </w:r>
            <w:proofErr w:type="spellStart"/>
            <w:r w:rsidRPr="00AC099E">
              <w:t>Hylosan</w:t>
            </w:r>
            <w:proofErr w:type="spellEnd"/>
          </w:p>
        </w:tc>
        <w:tc>
          <w:tcPr>
            <w:tcW w:w="2133" w:type="dxa"/>
          </w:tcPr>
          <w:p w:rsidR="005E3733" w:rsidRPr="00AC099E" w:rsidRDefault="005E3733"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Chem</w:t>
            </w:r>
            <w:proofErr w:type="spellEnd"/>
            <w:r w:rsidRPr="00AC099E">
              <w:t>-Penta</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Chem-Tol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Chlon</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Chlorophen</w:t>
            </w:r>
            <w:proofErr w:type="spellEnd"/>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48"/>
        </w:trPr>
        <w:tc>
          <w:tcPr>
            <w:tcW w:w="5237" w:type="dxa"/>
          </w:tcPr>
          <w:p w:rsidR="0013216A" w:rsidRPr="00AC099E" w:rsidRDefault="0013216A" w:rsidP="005E3733">
            <w:pPr>
              <w:pStyle w:val="ListParagraph"/>
              <w:numPr>
                <w:ilvl w:val="0"/>
                <w:numId w:val="0"/>
              </w:numPr>
            </w:pPr>
            <w:proofErr w:type="spellStart"/>
            <w:r w:rsidRPr="00AC099E">
              <w:t>Cryptogil</w:t>
            </w:r>
            <w:proofErr w:type="spellEnd"/>
            <w:r w:rsidRPr="00AC099E">
              <w:t xml:space="preserve"> Oil</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1"/>
        </w:trPr>
        <w:tc>
          <w:tcPr>
            <w:tcW w:w="5237" w:type="dxa"/>
          </w:tcPr>
          <w:p w:rsidR="0013216A" w:rsidRPr="00AC099E" w:rsidRDefault="0013216A" w:rsidP="005E3733">
            <w:pPr>
              <w:pStyle w:val="ListParagraph"/>
              <w:numPr>
                <w:ilvl w:val="0"/>
                <w:numId w:val="0"/>
              </w:numPr>
            </w:pPr>
            <w:proofErr w:type="spellStart"/>
            <w:r w:rsidRPr="00AC099E">
              <w:t>Cryptogil</w:t>
            </w:r>
            <w:proofErr w:type="spellEnd"/>
            <w:r w:rsidRPr="00AC099E">
              <w:t xml:space="preserve"> OL</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Dirotox</w:t>
            </w:r>
            <w:proofErr w:type="spellEnd"/>
          </w:p>
        </w:tc>
        <w:tc>
          <w:tcPr>
            <w:tcW w:w="2133" w:type="dxa"/>
          </w:tcPr>
          <w:p w:rsidR="0013216A" w:rsidRPr="00AC099E" w:rsidRDefault="0013216A" w:rsidP="005E3733">
            <w:pPr>
              <w:pStyle w:val="ListParagraph"/>
              <w:numPr>
                <w:ilvl w:val="0"/>
                <w:numId w:val="0"/>
              </w:numPr>
            </w:pPr>
          </w:p>
        </w:tc>
      </w:tr>
      <w:tr w:rsidR="00F7694D" w:rsidRPr="00AC099E" w:rsidTr="00DE4C67">
        <w:trPr>
          <w:trHeight w:hRule="exact" w:val="285"/>
        </w:trPr>
        <w:tc>
          <w:tcPr>
            <w:tcW w:w="5237" w:type="dxa"/>
          </w:tcPr>
          <w:p w:rsidR="00F7694D" w:rsidRPr="00AC099E" w:rsidRDefault="00F7694D" w:rsidP="005E3733">
            <w:pPr>
              <w:pStyle w:val="ListParagraph"/>
              <w:numPr>
                <w:ilvl w:val="0"/>
                <w:numId w:val="0"/>
              </w:numPr>
            </w:pPr>
            <w:r w:rsidRPr="00AC099E">
              <w:t>Dow Dormant Fungicide (Na-PCP)</w:t>
            </w:r>
          </w:p>
        </w:tc>
        <w:tc>
          <w:tcPr>
            <w:tcW w:w="2133" w:type="dxa"/>
          </w:tcPr>
          <w:p w:rsidR="00F7694D" w:rsidRPr="00AC099E" w:rsidRDefault="00F7694D" w:rsidP="005E3733">
            <w:pPr>
              <w:pStyle w:val="ListParagraph"/>
              <w:numPr>
                <w:ilvl w:val="0"/>
                <w:numId w:val="0"/>
              </w:numPr>
            </w:pPr>
          </w:p>
        </w:tc>
      </w:tr>
      <w:tr w:rsidR="0013216A" w:rsidRPr="00AC099E" w:rsidTr="00DE4C67">
        <w:trPr>
          <w:trHeight w:hRule="exact" w:val="274"/>
        </w:trPr>
        <w:tc>
          <w:tcPr>
            <w:tcW w:w="5237" w:type="dxa"/>
          </w:tcPr>
          <w:p w:rsidR="0013216A" w:rsidRPr="00AC099E" w:rsidRDefault="0013216A" w:rsidP="005E3733">
            <w:pPr>
              <w:pStyle w:val="ListParagraph"/>
              <w:numPr>
                <w:ilvl w:val="0"/>
                <w:numId w:val="0"/>
              </w:numPr>
            </w:pPr>
            <w:r w:rsidRPr="00AC099E">
              <w:t>Dow Pentachlorophenol DP-2 Antimicrobial</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Dowcide</w:t>
            </w:r>
            <w:proofErr w:type="spellEnd"/>
            <w:r w:rsidRPr="00AC099E">
              <w:t xml:space="preserve"> 7/EC-7/G</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Dowicide</w:t>
            </w:r>
            <w:proofErr w:type="spellEnd"/>
            <w:r w:rsidRPr="00AC099E">
              <w:t xml:space="preserve"> 6</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Dowicide</w:t>
            </w:r>
            <w:proofErr w:type="spellEnd"/>
            <w:r w:rsidRPr="00AC099E">
              <w:t xml:space="preserve"> 7</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Dowicide</w:t>
            </w:r>
            <w:proofErr w:type="spellEnd"/>
            <w:r w:rsidRPr="00AC099E">
              <w:t xml:space="preserve"> 7 Antimicrobial</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Dowicide</w:t>
            </w:r>
            <w:proofErr w:type="spellEnd"/>
            <w:r w:rsidRPr="00AC099E">
              <w:t xml:space="preserve"> G</w:t>
            </w:r>
            <w:r w:rsidR="00F7694D" w:rsidRPr="00AC099E">
              <w:t xml:space="preserve"> (Na-PCP)</w:t>
            </w:r>
          </w:p>
        </w:tc>
        <w:tc>
          <w:tcPr>
            <w:tcW w:w="2133" w:type="dxa"/>
          </w:tcPr>
          <w:p w:rsidR="0013216A" w:rsidRPr="00AC099E" w:rsidRDefault="00D51F45" w:rsidP="005E3733">
            <w:pPr>
              <w:pStyle w:val="ListParagraph"/>
              <w:numPr>
                <w:ilvl w:val="0"/>
                <w:numId w:val="0"/>
              </w:numPr>
            </w:pPr>
            <w:r w:rsidRPr="00AC099E">
              <w:t>USA</w:t>
            </w:r>
            <w:r w:rsidR="00CA42DE" w:rsidRPr="00AC099E">
              <w:t>, SE</w:t>
            </w:r>
          </w:p>
        </w:tc>
      </w:tr>
      <w:tr w:rsidR="0013216A" w:rsidRPr="00AC099E" w:rsidTr="00DE4C67">
        <w:trPr>
          <w:trHeight w:hRule="exact" w:val="285"/>
        </w:trPr>
        <w:tc>
          <w:tcPr>
            <w:tcW w:w="5237" w:type="dxa"/>
          </w:tcPr>
          <w:p w:rsidR="0013216A" w:rsidRPr="00AC099E" w:rsidRDefault="0013216A" w:rsidP="00391563">
            <w:pPr>
              <w:pStyle w:val="ListParagraph"/>
              <w:numPr>
                <w:ilvl w:val="0"/>
                <w:numId w:val="0"/>
              </w:numPr>
            </w:pPr>
            <w:r w:rsidRPr="00AC099E">
              <w:t>Dura Tre</w:t>
            </w:r>
            <w:r w:rsidR="00391563" w:rsidRPr="00AC099E">
              <w:t>a</w:t>
            </w:r>
            <w:r w:rsidRPr="00AC099E">
              <w:t>t II</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391563">
            <w:pPr>
              <w:pStyle w:val="ListParagraph"/>
              <w:numPr>
                <w:ilvl w:val="0"/>
                <w:numId w:val="0"/>
              </w:numPr>
            </w:pPr>
            <w:r w:rsidRPr="00AC099E">
              <w:t xml:space="preserve">Dura </w:t>
            </w:r>
            <w:r w:rsidR="00391563" w:rsidRPr="00AC099E">
              <w:t>T</w:t>
            </w:r>
            <w:r w:rsidRPr="00AC099E">
              <w:t>reat 40</w:t>
            </w:r>
          </w:p>
        </w:tc>
        <w:tc>
          <w:tcPr>
            <w:tcW w:w="2133" w:type="dxa"/>
          </w:tcPr>
          <w:p w:rsidR="0013216A" w:rsidRPr="00AC099E" w:rsidRDefault="00391563"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Durotox</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EP 30</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Forpen-50 Wood Preservative</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Fungifen</w:t>
            </w:r>
            <w:proofErr w:type="spellEnd"/>
          </w:p>
        </w:tc>
        <w:tc>
          <w:tcPr>
            <w:tcW w:w="2133" w:type="dxa"/>
          </w:tcPr>
          <w:p w:rsidR="0013216A" w:rsidRPr="00AC099E" w:rsidRDefault="0013216A" w:rsidP="005E3733">
            <w:pPr>
              <w:pStyle w:val="ListParagraph"/>
              <w:numPr>
                <w:ilvl w:val="0"/>
                <w:numId w:val="0"/>
              </w:numPr>
            </w:pPr>
          </w:p>
        </w:tc>
      </w:tr>
      <w:tr w:rsidR="00F7694D" w:rsidRPr="00AC099E" w:rsidTr="00DE4C67">
        <w:trPr>
          <w:trHeight w:hRule="exact" w:val="285"/>
        </w:trPr>
        <w:tc>
          <w:tcPr>
            <w:tcW w:w="5237" w:type="dxa"/>
          </w:tcPr>
          <w:p w:rsidR="00F7694D" w:rsidRPr="00AC099E" w:rsidRDefault="00F7694D" w:rsidP="005E3733">
            <w:pPr>
              <w:pStyle w:val="ListParagraph"/>
              <w:numPr>
                <w:ilvl w:val="0"/>
                <w:numId w:val="0"/>
              </w:numPr>
            </w:pPr>
            <w:r w:rsidRPr="00AC099E">
              <w:t>G-St (polymeric form)</w:t>
            </w:r>
          </w:p>
        </w:tc>
        <w:tc>
          <w:tcPr>
            <w:tcW w:w="2133" w:type="dxa"/>
          </w:tcPr>
          <w:p w:rsidR="00F7694D" w:rsidRPr="00AC099E" w:rsidRDefault="00F7694D" w:rsidP="005E3733">
            <w:pPr>
              <w:pStyle w:val="ListParagraph"/>
              <w:numPr>
                <w:ilvl w:val="0"/>
                <w:numId w:val="0"/>
              </w:numPr>
            </w:pPr>
          </w:p>
        </w:tc>
      </w:tr>
      <w:tr w:rsidR="005E3733" w:rsidRPr="00AC099E" w:rsidTr="00DE4C67">
        <w:trPr>
          <w:trHeight w:hRule="exact" w:val="285"/>
        </w:trPr>
        <w:tc>
          <w:tcPr>
            <w:tcW w:w="5237" w:type="dxa"/>
          </w:tcPr>
          <w:p w:rsidR="005E3733" w:rsidRPr="00AC099E" w:rsidRDefault="005E3733" w:rsidP="005E3733">
            <w:pPr>
              <w:pStyle w:val="ListParagraph"/>
              <w:numPr>
                <w:ilvl w:val="0"/>
                <w:numId w:val="0"/>
              </w:numPr>
            </w:pPr>
            <w:proofErr w:type="spellStart"/>
            <w:r w:rsidRPr="00AC099E">
              <w:t>Gantix</w:t>
            </w:r>
            <w:proofErr w:type="spellEnd"/>
            <w:r w:rsidRPr="00AC099E">
              <w:t xml:space="preserve"> HB </w:t>
            </w:r>
            <w:proofErr w:type="spellStart"/>
            <w:r w:rsidRPr="00AC099E">
              <w:t>ljus</w:t>
            </w:r>
            <w:proofErr w:type="spellEnd"/>
          </w:p>
        </w:tc>
        <w:tc>
          <w:tcPr>
            <w:tcW w:w="2133" w:type="dxa"/>
          </w:tcPr>
          <w:p w:rsidR="005E3733" w:rsidRPr="00AC099E" w:rsidRDefault="005E3733"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Glazd</w:t>
            </w:r>
            <w:proofErr w:type="spellEnd"/>
            <w:r w:rsidRPr="00AC099E">
              <w:t xml:space="preserve"> Penta</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Grundier</w:t>
            </w:r>
            <w:proofErr w:type="spellEnd"/>
            <w:r w:rsidRPr="00AC099E">
              <w:t xml:space="preserve"> </w:t>
            </w:r>
            <w:proofErr w:type="spellStart"/>
            <w:r w:rsidRPr="00AC099E">
              <w:t>Arbezol</w:t>
            </w:r>
            <w:proofErr w:type="spellEnd"/>
          </w:p>
        </w:tc>
        <w:tc>
          <w:tcPr>
            <w:tcW w:w="2133" w:type="dxa"/>
          </w:tcPr>
          <w:p w:rsidR="0013216A" w:rsidRPr="00AC099E" w:rsidRDefault="0013216A" w:rsidP="005E3733">
            <w:pPr>
              <w:pStyle w:val="ListParagraph"/>
              <w:numPr>
                <w:ilvl w:val="0"/>
                <w:numId w:val="0"/>
              </w:numPr>
            </w:pPr>
          </w:p>
        </w:tc>
      </w:tr>
      <w:tr w:rsidR="005E3733" w:rsidRPr="00AC099E" w:rsidTr="00DE4C67">
        <w:trPr>
          <w:trHeight w:hRule="exact" w:val="285"/>
        </w:trPr>
        <w:tc>
          <w:tcPr>
            <w:tcW w:w="5237" w:type="dxa"/>
          </w:tcPr>
          <w:p w:rsidR="005E3733" w:rsidRPr="00AC099E" w:rsidRDefault="005E3733" w:rsidP="005E3733">
            <w:pPr>
              <w:pStyle w:val="ListParagraph"/>
              <w:numPr>
                <w:ilvl w:val="0"/>
                <w:numId w:val="0"/>
              </w:numPr>
            </w:pPr>
            <w:proofErr w:type="spellStart"/>
            <w:r w:rsidRPr="00AC099E">
              <w:t>Gullviks</w:t>
            </w:r>
            <w:proofErr w:type="spellEnd"/>
            <w:r w:rsidRPr="00AC099E">
              <w:t xml:space="preserve"> </w:t>
            </w:r>
            <w:proofErr w:type="spellStart"/>
            <w:r w:rsidRPr="00AC099E">
              <w:t>Husbockscupral</w:t>
            </w:r>
            <w:proofErr w:type="spellEnd"/>
          </w:p>
        </w:tc>
        <w:tc>
          <w:tcPr>
            <w:tcW w:w="2133" w:type="dxa"/>
          </w:tcPr>
          <w:p w:rsidR="005E3733" w:rsidRPr="00AC099E" w:rsidRDefault="005E3733" w:rsidP="005E3733">
            <w:pPr>
              <w:pStyle w:val="ListParagraph"/>
              <w:numPr>
                <w:ilvl w:val="0"/>
                <w:numId w:val="0"/>
              </w:numPr>
            </w:pPr>
            <w:r w:rsidRPr="00AC099E">
              <w:t>SE</w:t>
            </w:r>
          </w:p>
        </w:tc>
      </w:tr>
      <w:tr w:rsidR="00CA42DE" w:rsidRPr="00AC099E" w:rsidTr="00DE4C67">
        <w:trPr>
          <w:trHeight w:hRule="exact" w:val="285"/>
        </w:trPr>
        <w:tc>
          <w:tcPr>
            <w:tcW w:w="5237" w:type="dxa"/>
          </w:tcPr>
          <w:p w:rsidR="00CA42DE" w:rsidRPr="00AC099E" w:rsidRDefault="00CA42DE" w:rsidP="005E3733">
            <w:pPr>
              <w:pStyle w:val="ListParagraph"/>
              <w:numPr>
                <w:ilvl w:val="0"/>
                <w:numId w:val="0"/>
              </w:numPr>
            </w:pPr>
            <w:proofErr w:type="spellStart"/>
            <w:r w:rsidRPr="00AC099E">
              <w:t>Husbocks-Cuprinol</w:t>
            </w:r>
            <w:proofErr w:type="spellEnd"/>
          </w:p>
        </w:tc>
        <w:tc>
          <w:tcPr>
            <w:tcW w:w="2133" w:type="dxa"/>
          </w:tcPr>
          <w:p w:rsidR="00CA42DE" w:rsidRPr="00AC099E" w:rsidRDefault="00CA42DE"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1-hydroxypentachlorobenzene</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C25571">
            <w:pPr>
              <w:pStyle w:val="ListParagraph"/>
              <w:numPr>
                <w:ilvl w:val="0"/>
                <w:numId w:val="0"/>
              </w:numPr>
            </w:pPr>
            <w:r w:rsidRPr="00AC099E">
              <w:t xml:space="preserve">KMG Technical Penta Flakes </w:t>
            </w:r>
          </w:p>
        </w:tc>
        <w:tc>
          <w:tcPr>
            <w:tcW w:w="2133" w:type="dxa"/>
          </w:tcPr>
          <w:p w:rsidR="0013216A" w:rsidRPr="00AC099E" w:rsidRDefault="00C25571" w:rsidP="005E3733">
            <w:pPr>
              <w:pStyle w:val="ListParagraph"/>
              <w:numPr>
                <w:ilvl w:val="0"/>
                <w:numId w:val="0"/>
              </w:numPr>
            </w:pPr>
            <w:r w:rsidRPr="00AC099E">
              <w:t>USA, CAN</w:t>
            </w:r>
          </w:p>
        </w:tc>
      </w:tr>
      <w:tr w:rsidR="0013216A" w:rsidRPr="00AC099E" w:rsidTr="00DE4C67">
        <w:trPr>
          <w:trHeight w:hRule="exact" w:val="285"/>
        </w:trPr>
        <w:tc>
          <w:tcPr>
            <w:tcW w:w="5237" w:type="dxa"/>
          </w:tcPr>
          <w:p w:rsidR="0013216A" w:rsidRPr="00AC099E" w:rsidRDefault="0013216A" w:rsidP="00C25571">
            <w:pPr>
              <w:pStyle w:val="ListParagraph"/>
              <w:numPr>
                <w:ilvl w:val="0"/>
                <w:numId w:val="0"/>
              </w:numPr>
            </w:pPr>
            <w:r w:rsidRPr="00AC099E">
              <w:t>KMG Technical Penta Blocks</w:t>
            </w:r>
          </w:p>
        </w:tc>
        <w:tc>
          <w:tcPr>
            <w:tcW w:w="2133" w:type="dxa"/>
          </w:tcPr>
          <w:p w:rsidR="0013216A" w:rsidRPr="00AC099E" w:rsidRDefault="00C25571" w:rsidP="005E3733">
            <w:pPr>
              <w:pStyle w:val="ListParagraph"/>
              <w:numPr>
                <w:ilvl w:val="0"/>
                <w:numId w:val="0"/>
              </w:numPr>
            </w:pPr>
            <w:r w:rsidRPr="00AC099E">
              <w:t>USA, CAN</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 xml:space="preserve">KMG Penta </w:t>
            </w:r>
            <w:r w:rsidR="00391563" w:rsidRPr="00AC099E">
              <w:t xml:space="preserve">OL </w:t>
            </w:r>
            <w:r w:rsidRPr="00AC099E">
              <w:t>Blocks</w:t>
            </w:r>
          </w:p>
        </w:tc>
        <w:tc>
          <w:tcPr>
            <w:tcW w:w="2133" w:type="dxa"/>
          </w:tcPr>
          <w:p w:rsidR="0013216A" w:rsidRPr="00AC099E" w:rsidRDefault="00C25571" w:rsidP="005E3733">
            <w:pPr>
              <w:pStyle w:val="ListParagraph"/>
              <w:numPr>
                <w:ilvl w:val="0"/>
                <w:numId w:val="0"/>
              </w:numPr>
            </w:pPr>
            <w:r w:rsidRPr="00AC099E">
              <w:t>USA, CAN</w:t>
            </w:r>
          </w:p>
        </w:tc>
      </w:tr>
      <w:tr w:rsidR="005E3733" w:rsidRPr="00AC099E" w:rsidTr="00DE4C67">
        <w:trPr>
          <w:trHeight w:hRule="exact" w:val="285"/>
        </w:trPr>
        <w:tc>
          <w:tcPr>
            <w:tcW w:w="5237" w:type="dxa"/>
          </w:tcPr>
          <w:p w:rsidR="005E3733" w:rsidRPr="00AC099E" w:rsidRDefault="005E3733" w:rsidP="005E3733">
            <w:pPr>
              <w:pStyle w:val="ListParagraph"/>
              <w:numPr>
                <w:ilvl w:val="0"/>
                <w:numId w:val="0"/>
              </w:numPr>
            </w:pPr>
            <w:r w:rsidRPr="00AC099E">
              <w:t xml:space="preserve">KP </w:t>
            </w:r>
            <w:proofErr w:type="spellStart"/>
            <w:r w:rsidRPr="00AC099E">
              <w:t>Cuprinol</w:t>
            </w:r>
            <w:proofErr w:type="spellEnd"/>
          </w:p>
        </w:tc>
        <w:tc>
          <w:tcPr>
            <w:tcW w:w="2133" w:type="dxa"/>
          </w:tcPr>
          <w:p w:rsidR="005E3733" w:rsidRPr="00AC099E" w:rsidRDefault="005E3733"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Ky-5 (</w:t>
            </w:r>
            <w:proofErr w:type="spellStart"/>
            <w:r w:rsidRPr="00AC099E">
              <w:t>tetrachlorophenol</w:t>
            </w:r>
            <w:proofErr w:type="spellEnd"/>
            <w:r w:rsidRPr="00AC099E">
              <w:t>)</w:t>
            </w:r>
          </w:p>
        </w:tc>
        <w:tc>
          <w:tcPr>
            <w:tcW w:w="2133" w:type="dxa"/>
          </w:tcPr>
          <w:p w:rsidR="0013216A" w:rsidRPr="00AC099E" w:rsidRDefault="0013216A" w:rsidP="005E3733">
            <w:pPr>
              <w:pStyle w:val="ListParagraph"/>
              <w:numPr>
                <w:ilvl w:val="0"/>
                <w:numId w:val="0"/>
              </w:numPr>
            </w:pPr>
            <w:r w:rsidRPr="00AC099E">
              <w:t>FI, 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Lautor</w:t>
            </w:r>
            <w:proofErr w:type="spellEnd"/>
            <w:r w:rsidRPr="00AC099E">
              <w:t xml:space="preserve"> A</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Lauxtol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Lauxtol</w:t>
            </w:r>
            <w:proofErr w:type="spellEnd"/>
            <w:r w:rsidRPr="00AC099E">
              <w:t xml:space="preserve"> A</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Liroprem</w:t>
            </w:r>
            <w:proofErr w:type="spellEnd"/>
          </w:p>
        </w:tc>
        <w:tc>
          <w:tcPr>
            <w:tcW w:w="2133" w:type="dxa"/>
          </w:tcPr>
          <w:p w:rsidR="0013216A" w:rsidRPr="00AC099E" w:rsidRDefault="0013216A" w:rsidP="005E3733">
            <w:pPr>
              <w:pStyle w:val="ListParagraph"/>
              <w:numPr>
                <w:ilvl w:val="0"/>
                <w:numId w:val="0"/>
              </w:numPr>
            </w:pPr>
          </w:p>
        </w:tc>
      </w:tr>
      <w:tr w:rsidR="00F7694D" w:rsidRPr="00AC099E" w:rsidTr="00DE4C67">
        <w:trPr>
          <w:trHeight w:hRule="exact" w:val="285"/>
        </w:trPr>
        <w:tc>
          <w:tcPr>
            <w:tcW w:w="5237" w:type="dxa"/>
          </w:tcPr>
          <w:p w:rsidR="00F7694D" w:rsidRPr="00AC099E" w:rsidRDefault="00F7694D" w:rsidP="005E3733">
            <w:pPr>
              <w:pStyle w:val="ListParagraph"/>
              <w:numPr>
                <w:ilvl w:val="0"/>
                <w:numId w:val="0"/>
              </w:numPr>
            </w:pPr>
            <w:proofErr w:type="spellStart"/>
            <w:r w:rsidRPr="00AC099E">
              <w:t>Mystox</w:t>
            </w:r>
            <w:proofErr w:type="spellEnd"/>
            <w:r w:rsidRPr="00AC099E">
              <w:t xml:space="preserve"> D (polymeric form)</w:t>
            </w:r>
          </w:p>
        </w:tc>
        <w:tc>
          <w:tcPr>
            <w:tcW w:w="2133" w:type="dxa"/>
          </w:tcPr>
          <w:p w:rsidR="00F7694D" w:rsidRPr="00AC099E" w:rsidRDefault="00F7694D" w:rsidP="005E3733">
            <w:pPr>
              <w:pStyle w:val="ListParagraph"/>
              <w:numPr>
                <w:ilvl w:val="0"/>
                <w:numId w:val="0"/>
              </w:numPr>
            </w:pPr>
          </w:p>
        </w:tc>
      </w:tr>
      <w:tr w:rsidR="00F7694D" w:rsidRPr="00AC099E" w:rsidTr="00DE4C67">
        <w:trPr>
          <w:trHeight w:hRule="exact" w:val="285"/>
        </w:trPr>
        <w:tc>
          <w:tcPr>
            <w:tcW w:w="5237" w:type="dxa"/>
          </w:tcPr>
          <w:p w:rsidR="00F7694D" w:rsidRPr="00AC099E" w:rsidRDefault="00F7694D" w:rsidP="005E3733">
            <w:pPr>
              <w:pStyle w:val="ListParagraph"/>
              <w:numPr>
                <w:ilvl w:val="0"/>
                <w:numId w:val="0"/>
              </w:numPr>
            </w:pPr>
            <w:proofErr w:type="spellStart"/>
            <w:r w:rsidRPr="00AC099E">
              <w:t>Napclor</w:t>
            </w:r>
            <w:proofErr w:type="spellEnd"/>
            <w:r w:rsidRPr="00AC099E">
              <w:t>-G (polymeric form)</w:t>
            </w:r>
          </w:p>
        </w:tc>
        <w:tc>
          <w:tcPr>
            <w:tcW w:w="2133" w:type="dxa"/>
          </w:tcPr>
          <w:p w:rsidR="00F7694D" w:rsidRPr="00AC099E" w:rsidRDefault="00F7694D"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OnTrack</w:t>
            </w:r>
            <w:proofErr w:type="spellEnd"/>
            <w:r w:rsidRPr="00AC099E">
              <w:t xml:space="preserve"> We Herbicide</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320"/>
        </w:trPr>
        <w:tc>
          <w:tcPr>
            <w:tcW w:w="5237" w:type="dxa"/>
          </w:tcPr>
          <w:p w:rsidR="0013216A" w:rsidRPr="00AC099E" w:rsidRDefault="0013216A" w:rsidP="005E3733">
            <w:pPr>
              <w:pStyle w:val="ListParagraph"/>
              <w:numPr>
                <w:ilvl w:val="0"/>
                <w:numId w:val="0"/>
              </w:numPr>
            </w:pPr>
            <w:r w:rsidRPr="00AC099E">
              <w:lastRenderedPageBreak/>
              <w:t xml:space="preserve">Ortho </w:t>
            </w:r>
            <w:proofErr w:type="spellStart"/>
            <w:r w:rsidRPr="00AC099E">
              <w:t>Triox</w:t>
            </w:r>
            <w:proofErr w:type="spellEnd"/>
            <w:r w:rsidRPr="00AC099E">
              <w:t xml:space="preserve"> Liquid Vegetation Killer</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343"/>
        </w:trPr>
        <w:tc>
          <w:tcPr>
            <w:tcW w:w="5237" w:type="dxa"/>
          </w:tcPr>
          <w:p w:rsidR="0013216A" w:rsidRPr="00AC099E" w:rsidRDefault="0013216A" w:rsidP="005E3733">
            <w:pPr>
              <w:pStyle w:val="ListParagraph"/>
              <w:numPr>
                <w:ilvl w:val="0"/>
                <w:numId w:val="0"/>
              </w:numPr>
            </w:pPr>
            <w:r w:rsidRPr="00AC099E">
              <w:t>Osmose Wood Preserving Compound</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PCP</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0"/>
        </w:trPr>
        <w:tc>
          <w:tcPr>
            <w:tcW w:w="5237" w:type="dxa"/>
          </w:tcPr>
          <w:p w:rsidR="0013216A" w:rsidRPr="00AC099E" w:rsidRDefault="0013216A" w:rsidP="005E3733">
            <w:pPr>
              <w:pStyle w:val="ListParagraph"/>
              <w:numPr>
                <w:ilvl w:val="0"/>
                <w:numId w:val="0"/>
              </w:numPr>
            </w:pPr>
            <w:proofErr w:type="spellStart"/>
            <w:r w:rsidRPr="00AC099E">
              <w:t>Penchlorol</w:t>
            </w:r>
            <w:proofErr w:type="spellEnd"/>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w:t>
            </w:r>
          </w:p>
        </w:tc>
        <w:tc>
          <w:tcPr>
            <w:tcW w:w="2133" w:type="dxa"/>
          </w:tcPr>
          <w:p w:rsidR="0013216A"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C 30</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Concentrate</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Plus 40</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Pres 1 10</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50"/>
        </w:trPr>
        <w:tc>
          <w:tcPr>
            <w:tcW w:w="5237" w:type="dxa"/>
          </w:tcPr>
          <w:p w:rsidR="0013216A" w:rsidRPr="00AC099E" w:rsidRDefault="0013216A" w:rsidP="005E3733">
            <w:pPr>
              <w:pStyle w:val="ListParagraph"/>
              <w:numPr>
                <w:ilvl w:val="0"/>
                <w:numId w:val="0"/>
              </w:numPr>
            </w:pPr>
            <w:r w:rsidRPr="00AC099E">
              <w:t>Penta Ready</w:t>
            </w:r>
          </w:p>
        </w:tc>
        <w:tc>
          <w:tcPr>
            <w:tcW w:w="2133" w:type="dxa"/>
          </w:tcPr>
          <w:p w:rsidR="0013216A" w:rsidRPr="00AC099E" w:rsidRDefault="0013216A" w:rsidP="005E3733">
            <w:pPr>
              <w:pStyle w:val="ListParagraph"/>
              <w:numPr>
                <w:ilvl w:val="0"/>
                <w:numId w:val="0"/>
              </w:numPr>
            </w:pPr>
          </w:p>
        </w:tc>
      </w:tr>
      <w:tr w:rsidR="005E3733" w:rsidRPr="00AC099E" w:rsidTr="00DE4C67">
        <w:trPr>
          <w:trHeight w:hRule="exact" w:val="250"/>
        </w:trPr>
        <w:tc>
          <w:tcPr>
            <w:tcW w:w="5237" w:type="dxa"/>
          </w:tcPr>
          <w:p w:rsidR="005E3733" w:rsidRPr="00AC099E" w:rsidRDefault="005E3733" w:rsidP="005E3733">
            <w:pPr>
              <w:pStyle w:val="ListParagraph"/>
              <w:numPr>
                <w:ilvl w:val="0"/>
                <w:numId w:val="0"/>
              </w:numPr>
            </w:pPr>
            <w:r w:rsidRPr="00AC099E">
              <w:t xml:space="preserve">Penta </w:t>
            </w:r>
            <w:proofErr w:type="spellStart"/>
            <w:r w:rsidRPr="00AC099E">
              <w:t>solignum</w:t>
            </w:r>
            <w:proofErr w:type="spellEnd"/>
          </w:p>
        </w:tc>
        <w:tc>
          <w:tcPr>
            <w:tcW w:w="2133" w:type="dxa"/>
          </w:tcPr>
          <w:p w:rsidR="005E3733" w:rsidRPr="00AC099E" w:rsidRDefault="005E3733"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WR</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 WR1-5</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Penwar</w:t>
            </w:r>
            <w:proofErr w:type="spellEnd"/>
          </w:p>
        </w:tc>
        <w:tc>
          <w:tcPr>
            <w:tcW w:w="2133" w:type="dxa"/>
          </w:tcPr>
          <w:p w:rsidR="0013216A" w:rsidRPr="00AC099E" w:rsidRDefault="0013216A" w:rsidP="005E3733">
            <w:pPr>
              <w:pStyle w:val="ListParagraph"/>
              <w:numPr>
                <w:ilvl w:val="0"/>
                <w:numId w:val="0"/>
              </w:numPr>
            </w:pPr>
          </w:p>
        </w:tc>
      </w:tr>
      <w:tr w:rsidR="00CA42DE" w:rsidRPr="00AC099E" w:rsidTr="00DE4C67">
        <w:trPr>
          <w:trHeight w:hRule="exact" w:val="285"/>
        </w:trPr>
        <w:tc>
          <w:tcPr>
            <w:tcW w:w="5237" w:type="dxa"/>
          </w:tcPr>
          <w:p w:rsidR="00CA42DE" w:rsidRPr="00AC099E" w:rsidRDefault="00CA42DE" w:rsidP="005E3733">
            <w:pPr>
              <w:pStyle w:val="ListParagraph"/>
              <w:numPr>
                <w:ilvl w:val="0"/>
                <w:numId w:val="0"/>
              </w:numPr>
            </w:pPr>
            <w:proofErr w:type="spellStart"/>
            <w:r w:rsidRPr="00AC099E">
              <w:t>Pentachlorofenol</w:t>
            </w:r>
            <w:proofErr w:type="spellEnd"/>
          </w:p>
        </w:tc>
        <w:tc>
          <w:tcPr>
            <w:tcW w:w="2133" w:type="dxa"/>
          </w:tcPr>
          <w:p w:rsidR="00CA42DE" w:rsidRPr="00AC099E" w:rsidRDefault="00CA42DE" w:rsidP="005E3733">
            <w:pPr>
              <w:pStyle w:val="ListParagraph"/>
              <w:numPr>
                <w:ilvl w:val="0"/>
                <w:numId w:val="0"/>
              </w:numPr>
            </w:pPr>
            <w:r w:rsidRPr="00AC099E">
              <w:t>SE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Pentachlorophenate</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2, 3, 4, 5, 6 pentachlorophenol</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Pentachlorophenol DP-2</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Pentachloropheno</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Pentachlorphenol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Pentacon</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Penta-</w:t>
            </w:r>
            <w:proofErr w:type="spellStart"/>
            <w:r w:rsidRPr="00AC099E">
              <w:t>kil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Pentasol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Pentchloral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Penwar</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Peratox</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Permacide</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Permagard</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Permasan</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31"/>
        </w:trPr>
        <w:tc>
          <w:tcPr>
            <w:tcW w:w="5237" w:type="dxa"/>
          </w:tcPr>
          <w:p w:rsidR="0013216A" w:rsidRPr="00AC099E" w:rsidRDefault="0013216A" w:rsidP="005E3733">
            <w:pPr>
              <w:pStyle w:val="ListParagraph"/>
              <w:numPr>
                <w:ilvl w:val="0"/>
                <w:numId w:val="0"/>
              </w:numPr>
            </w:pPr>
            <w:proofErr w:type="spellStart"/>
            <w:r w:rsidRPr="00AC099E">
              <w:t>Permatox</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91"/>
        </w:trPr>
        <w:tc>
          <w:tcPr>
            <w:tcW w:w="5237" w:type="dxa"/>
          </w:tcPr>
          <w:p w:rsidR="0013216A" w:rsidRPr="00AC099E" w:rsidRDefault="0013216A" w:rsidP="005E3733">
            <w:pPr>
              <w:pStyle w:val="ListParagraph"/>
              <w:numPr>
                <w:ilvl w:val="0"/>
                <w:numId w:val="0"/>
              </w:numPr>
            </w:pPr>
            <w:proofErr w:type="spellStart"/>
            <w:r w:rsidRPr="00AC099E">
              <w:t>Permatox</w:t>
            </w:r>
            <w:proofErr w:type="spellEnd"/>
            <w:r w:rsidRPr="00AC099E">
              <w:t xml:space="preserve"> DP-2</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Permatox</w:t>
            </w:r>
            <w:proofErr w:type="spellEnd"/>
            <w:r w:rsidRPr="00AC099E">
              <w:t xml:space="preserve"> Penta</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306"/>
        </w:trPr>
        <w:tc>
          <w:tcPr>
            <w:tcW w:w="5237" w:type="dxa"/>
          </w:tcPr>
          <w:p w:rsidR="0013216A" w:rsidRPr="00AC099E" w:rsidRDefault="0013216A" w:rsidP="005E3733">
            <w:pPr>
              <w:pStyle w:val="ListParagraph"/>
              <w:numPr>
                <w:ilvl w:val="0"/>
                <w:numId w:val="0"/>
              </w:numPr>
            </w:pPr>
            <w:proofErr w:type="spellStart"/>
            <w:r w:rsidRPr="00AC099E">
              <w:t>Permite</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Persasan</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Prevenol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Priltox</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Santobrite</w:t>
            </w:r>
            <w:proofErr w:type="spellEnd"/>
            <w:r w:rsidR="00F7694D" w:rsidRPr="00AC099E">
              <w:t xml:space="preserve"> (Na-PCP polymeric form)</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Santophen</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Santophen</w:t>
            </w:r>
            <w:proofErr w:type="spellEnd"/>
            <w:r w:rsidRPr="00AC099E">
              <w:t xml:space="preserve"> 20</w:t>
            </w:r>
          </w:p>
        </w:tc>
        <w:tc>
          <w:tcPr>
            <w:tcW w:w="2133" w:type="dxa"/>
          </w:tcPr>
          <w:p w:rsidR="0013216A" w:rsidRPr="00AC099E" w:rsidRDefault="00D51F45" w:rsidP="005E3733">
            <w:pPr>
              <w:pStyle w:val="ListParagraph"/>
              <w:numPr>
                <w:ilvl w:val="0"/>
                <w:numId w:val="0"/>
              </w:numPr>
            </w:pPr>
            <w:r w:rsidRPr="00AC099E">
              <w:t>USA</w:t>
            </w:r>
          </w:p>
        </w:tc>
      </w:tr>
      <w:tr w:rsidR="00F7694D" w:rsidRPr="00AC099E" w:rsidTr="00DE4C67">
        <w:trPr>
          <w:trHeight w:hRule="exact" w:val="285"/>
        </w:trPr>
        <w:tc>
          <w:tcPr>
            <w:tcW w:w="5237" w:type="dxa"/>
          </w:tcPr>
          <w:p w:rsidR="00F7694D" w:rsidRPr="00AC099E" w:rsidRDefault="00F7694D" w:rsidP="005E3733">
            <w:pPr>
              <w:pStyle w:val="ListParagraph"/>
              <w:numPr>
                <w:ilvl w:val="0"/>
                <w:numId w:val="0"/>
              </w:numPr>
            </w:pPr>
            <w:r w:rsidRPr="00AC099E">
              <w:t xml:space="preserve">Sapco-25 </w:t>
            </w:r>
            <w:proofErr w:type="spellStart"/>
            <w:r w:rsidRPr="00AC099E">
              <w:t>Weedbeads</w:t>
            </w:r>
            <w:proofErr w:type="spellEnd"/>
            <w:r w:rsidRPr="00AC099E">
              <w:t xml:space="preserve"> (Na-PCP polymeric form)</w:t>
            </w:r>
          </w:p>
        </w:tc>
        <w:tc>
          <w:tcPr>
            <w:tcW w:w="2133" w:type="dxa"/>
          </w:tcPr>
          <w:p w:rsidR="00F7694D" w:rsidRPr="00AC099E" w:rsidRDefault="00F7694D"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Sautox</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Sinituho</w:t>
            </w:r>
            <w:proofErr w:type="spellEnd"/>
          </w:p>
        </w:tc>
        <w:tc>
          <w:tcPr>
            <w:tcW w:w="2133" w:type="dxa"/>
          </w:tcPr>
          <w:p w:rsidR="0013216A" w:rsidRPr="00AC099E" w:rsidRDefault="00F64308" w:rsidP="005E3733">
            <w:pPr>
              <w:pStyle w:val="ListParagraph"/>
              <w:numPr>
                <w:ilvl w:val="0"/>
                <w:numId w:val="0"/>
              </w:numPr>
            </w:pPr>
            <w:r w:rsidRPr="00AC099E">
              <w:t>FI</w:t>
            </w:r>
          </w:p>
        </w:tc>
      </w:tr>
      <w:tr w:rsidR="00D51F45" w:rsidRPr="00AC099E" w:rsidTr="00DE4C67">
        <w:trPr>
          <w:trHeight w:hRule="exact" w:val="285"/>
        </w:trPr>
        <w:tc>
          <w:tcPr>
            <w:tcW w:w="5237" w:type="dxa"/>
          </w:tcPr>
          <w:p w:rsidR="00D51F45" w:rsidRPr="00AC099E" w:rsidRDefault="00D51F45" w:rsidP="005E3733">
            <w:pPr>
              <w:pStyle w:val="ListParagraph"/>
              <w:numPr>
                <w:ilvl w:val="0"/>
                <w:numId w:val="0"/>
              </w:numPr>
            </w:pPr>
            <w:proofErr w:type="spellStart"/>
            <w:r w:rsidRPr="00AC099E">
              <w:t>Sontox</w:t>
            </w:r>
            <w:proofErr w:type="spellEnd"/>
          </w:p>
        </w:tc>
        <w:tc>
          <w:tcPr>
            <w:tcW w:w="2133" w:type="dxa"/>
          </w:tcPr>
          <w:p w:rsidR="00D51F45" w:rsidRPr="00AC099E" w:rsidRDefault="00D51F45" w:rsidP="005E3733">
            <w:pPr>
              <w:pStyle w:val="ListParagraph"/>
              <w:numPr>
                <w:ilvl w:val="0"/>
                <w:numId w:val="0"/>
              </w:numPr>
            </w:pPr>
            <w:r w:rsidRPr="00AC099E">
              <w:t>USA</w:t>
            </w:r>
          </w:p>
        </w:tc>
      </w:tr>
      <w:tr w:rsidR="0013216A" w:rsidRPr="00AC099E" w:rsidTr="00DE4C67">
        <w:trPr>
          <w:trHeight w:hRule="exact" w:val="285"/>
        </w:trPr>
        <w:tc>
          <w:tcPr>
            <w:tcW w:w="5237" w:type="dxa"/>
          </w:tcPr>
          <w:p w:rsidR="0013216A" w:rsidRPr="00AC099E" w:rsidRDefault="00D51F45" w:rsidP="005E3733">
            <w:pPr>
              <w:pStyle w:val="ListParagraph"/>
              <w:numPr>
                <w:ilvl w:val="0"/>
                <w:numId w:val="0"/>
              </w:numPr>
            </w:pPr>
            <w:r w:rsidRPr="00AC099E">
              <w:t>Term-</w:t>
            </w:r>
            <w:proofErr w:type="spellStart"/>
            <w:r w:rsidRPr="00AC099E">
              <w:t>i</w:t>
            </w:r>
            <w:proofErr w:type="spellEnd"/>
            <w:r w:rsidR="0013216A" w:rsidRPr="00AC099E">
              <w:t>-</w:t>
            </w:r>
            <w:proofErr w:type="spellStart"/>
            <w:r w:rsidR="0013216A" w:rsidRPr="00AC099E">
              <w:t>Trol</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Thompson's Wood Fix</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Watershed Wood Preservative</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r w:rsidRPr="00AC099E">
              <w:t>Weed and Brush Killer</w:t>
            </w:r>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Weedone</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Wit</w:t>
            </w:r>
            <w:r w:rsidR="00F64308" w:rsidRPr="00AC099E">
              <w:t>h</w:t>
            </w:r>
            <w:r w:rsidRPr="00AC099E">
              <w:t>ophen</w:t>
            </w:r>
            <w:proofErr w:type="spellEnd"/>
            <w:r w:rsidRPr="00AC099E">
              <w:t xml:space="preserve"> P</w:t>
            </w:r>
          </w:p>
        </w:tc>
        <w:tc>
          <w:tcPr>
            <w:tcW w:w="2133" w:type="dxa"/>
          </w:tcPr>
          <w:p w:rsidR="0013216A" w:rsidRPr="00AC099E" w:rsidRDefault="00F64308" w:rsidP="005E3733">
            <w:pPr>
              <w:pStyle w:val="ListParagraph"/>
              <w:numPr>
                <w:ilvl w:val="0"/>
                <w:numId w:val="0"/>
              </w:numPr>
            </w:pPr>
            <w:r w:rsidRPr="00AC099E">
              <w:t>DE</w:t>
            </w:r>
          </w:p>
        </w:tc>
      </w:tr>
      <w:tr w:rsidR="00F64308" w:rsidRPr="00AC099E" w:rsidTr="00DE4C67">
        <w:trPr>
          <w:trHeight w:hRule="exact" w:val="285"/>
        </w:trPr>
        <w:tc>
          <w:tcPr>
            <w:tcW w:w="5237" w:type="dxa"/>
          </w:tcPr>
          <w:p w:rsidR="00F64308" w:rsidRPr="00AC099E" w:rsidRDefault="00F64308" w:rsidP="005E3733">
            <w:pPr>
              <w:pStyle w:val="ListParagraph"/>
              <w:numPr>
                <w:ilvl w:val="0"/>
                <w:numId w:val="0"/>
              </w:numPr>
            </w:pPr>
            <w:proofErr w:type="spellStart"/>
            <w:r w:rsidRPr="00AC099E">
              <w:lastRenderedPageBreak/>
              <w:t>Withophen</w:t>
            </w:r>
            <w:proofErr w:type="spellEnd"/>
            <w:r w:rsidRPr="00AC099E">
              <w:t xml:space="preserve"> N</w:t>
            </w:r>
          </w:p>
        </w:tc>
        <w:tc>
          <w:tcPr>
            <w:tcW w:w="2133" w:type="dxa"/>
          </w:tcPr>
          <w:p w:rsidR="00F64308" w:rsidRPr="00AC099E" w:rsidRDefault="00F64308" w:rsidP="005E3733">
            <w:pPr>
              <w:pStyle w:val="ListParagraph"/>
              <w:numPr>
                <w:ilvl w:val="0"/>
                <w:numId w:val="0"/>
              </w:numPr>
            </w:pPr>
            <w:r w:rsidRPr="00AC099E">
              <w:t>DE</w:t>
            </w: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Woodtreat</w:t>
            </w:r>
            <w:proofErr w:type="spellEnd"/>
          </w:p>
        </w:tc>
        <w:tc>
          <w:tcPr>
            <w:tcW w:w="2133" w:type="dxa"/>
          </w:tcPr>
          <w:p w:rsidR="0013216A" w:rsidRPr="00AC099E" w:rsidRDefault="0013216A" w:rsidP="005E3733">
            <w:pPr>
              <w:pStyle w:val="ListParagraph"/>
              <w:numPr>
                <w:ilvl w:val="0"/>
                <w:numId w:val="0"/>
              </w:numPr>
            </w:pPr>
          </w:p>
        </w:tc>
      </w:tr>
      <w:tr w:rsidR="0013216A" w:rsidRPr="00AC099E" w:rsidTr="00DE4C67">
        <w:trPr>
          <w:trHeight w:hRule="exact" w:val="285"/>
        </w:trPr>
        <w:tc>
          <w:tcPr>
            <w:tcW w:w="5237" w:type="dxa"/>
          </w:tcPr>
          <w:p w:rsidR="0013216A" w:rsidRPr="00AC099E" w:rsidRDefault="0013216A" w:rsidP="005E3733">
            <w:pPr>
              <w:pStyle w:val="ListParagraph"/>
              <w:numPr>
                <w:ilvl w:val="0"/>
                <w:numId w:val="0"/>
              </w:numPr>
            </w:pPr>
            <w:proofErr w:type="spellStart"/>
            <w:r w:rsidRPr="00AC099E">
              <w:t>Woodtreat</w:t>
            </w:r>
            <w:proofErr w:type="spellEnd"/>
            <w:r w:rsidRPr="00AC099E">
              <w:t xml:space="preserve"> A </w:t>
            </w:r>
          </w:p>
        </w:tc>
        <w:tc>
          <w:tcPr>
            <w:tcW w:w="2133" w:type="dxa"/>
          </w:tcPr>
          <w:p w:rsidR="0013216A" w:rsidRPr="00AC099E" w:rsidRDefault="0013216A" w:rsidP="005E3733">
            <w:pPr>
              <w:pStyle w:val="ListParagraph"/>
              <w:numPr>
                <w:ilvl w:val="0"/>
                <w:numId w:val="0"/>
              </w:numPr>
            </w:pPr>
          </w:p>
        </w:tc>
      </w:tr>
      <w:tr w:rsidR="00F64308" w:rsidRPr="00AC099E" w:rsidTr="00DE4C67">
        <w:trPr>
          <w:trHeight w:hRule="exact" w:val="285"/>
        </w:trPr>
        <w:tc>
          <w:tcPr>
            <w:tcW w:w="5237" w:type="dxa"/>
          </w:tcPr>
          <w:p w:rsidR="00F64308" w:rsidRPr="00AC099E" w:rsidRDefault="00F64308" w:rsidP="00F64308">
            <w:pPr>
              <w:pStyle w:val="ListParagraph"/>
              <w:numPr>
                <w:ilvl w:val="0"/>
                <w:numId w:val="0"/>
              </w:numPr>
            </w:pPr>
            <w:proofErr w:type="spellStart"/>
            <w:r w:rsidRPr="00AC099E">
              <w:t>Xyladecor</w:t>
            </w:r>
            <w:proofErr w:type="spellEnd"/>
            <w:r w:rsidRPr="00AC099E">
              <w:t xml:space="preserve"> </w:t>
            </w:r>
          </w:p>
        </w:tc>
        <w:tc>
          <w:tcPr>
            <w:tcW w:w="2133" w:type="dxa"/>
          </w:tcPr>
          <w:p w:rsidR="00F64308" w:rsidRPr="00AC099E" w:rsidRDefault="00F64308" w:rsidP="005E3733">
            <w:pPr>
              <w:pStyle w:val="ListParagraph"/>
              <w:numPr>
                <w:ilvl w:val="0"/>
                <w:numId w:val="0"/>
              </w:numPr>
            </w:pPr>
            <w:r w:rsidRPr="00AC099E">
              <w:t>DE</w:t>
            </w:r>
          </w:p>
        </w:tc>
      </w:tr>
      <w:tr w:rsidR="00F64308" w:rsidRPr="00D15D1E" w:rsidTr="00DE4C67">
        <w:trPr>
          <w:trHeight w:hRule="exact" w:val="372"/>
        </w:trPr>
        <w:tc>
          <w:tcPr>
            <w:tcW w:w="5237" w:type="dxa"/>
          </w:tcPr>
          <w:p w:rsidR="00F64308" w:rsidRPr="00AC099E" w:rsidRDefault="00F64308" w:rsidP="00F64308">
            <w:pPr>
              <w:pStyle w:val="ListParagraph"/>
              <w:numPr>
                <w:ilvl w:val="0"/>
                <w:numId w:val="0"/>
              </w:numPr>
            </w:pPr>
            <w:proofErr w:type="spellStart"/>
            <w:r w:rsidRPr="00AC099E">
              <w:t>Xylamon</w:t>
            </w:r>
            <w:proofErr w:type="spellEnd"/>
          </w:p>
        </w:tc>
        <w:tc>
          <w:tcPr>
            <w:tcW w:w="2133" w:type="dxa"/>
          </w:tcPr>
          <w:p w:rsidR="00F64308" w:rsidRDefault="00F64308" w:rsidP="005E3733">
            <w:pPr>
              <w:pStyle w:val="ListParagraph"/>
              <w:numPr>
                <w:ilvl w:val="0"/>
                <w:numId w:val="0"/>
              </w:numPr>
            </w:pPr>
            <w:r w:rsidRPr="00AC099E">
              <w:t>DE</w:t>
            </w:r>
          </w:p>
        </w:tc>
      </w:tr>
    </w:tbl>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E95439" w:rsidRDefault="00D2013F" w:rsidP="009648DE">
      <w:pPr>
        <w:jc w:val="center"/>
        <w:rPr>
          <w:bCs/>
          <w:color w:val="000000"/>
          <w:sz w:val="18"/>
          <w:szCs w:val="18"/>
        </w:rPr>
      </w:pPr>
      <w:r>
        <w:rPr>
          <w:bCs/>
          <w:color w:val="000000"/>
          <w:sz w:val="18"/>
          <w:szCs w:val="18"/>
        </w:rPr>
        <w:t>____________________</w:t>
      </w:r>
    </w:p>
    <w:sectPr w:rsidR="00E95439" w:rsidSect="005B0F7D">
      <w:pgSz w:w="11907" w:h="16840" w:code="9"/>
      <w:pgMar w:top="907" w:right="992" w:bottom="1418" w:left="1418" w:header="539" w:footer="97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12FB6" w15:done="0"/>
  <w15:commentEx w15:paraId="576CB4E2" w15:done="0"/>
  <w15:commentEx w15:paraId="0F819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D" w:rsidRDefault="00D908CD">
      <w:r>
        <w:separator/>
      </w:r>
    </w:p>
  </w:endnote>
  <w:endnote w:type="continuationSeparator" w:id="0">
    <w:p w:rsidR="00D908CD" w:rsidRDefault="00D908CD">
      <w:r>
        <w:continuationSeparator/>
      </w:r>
    </w:p>
  </w:endnote>
  <w:endnote w:type="continuationNotice" w:id="1">
    <w:p w:rsidR="00D908CD" w:rsidRDefault="00D90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Default="00D908CD"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676B45">
      <w:rPr>
        <w:rFonts w:ascii="Times New Roman" w:hAnsi="Times New Roman"/>
        <w:b/>
        <w:bCs/>
        <w:noProof/>
      </w:rPr>
      <w:t>12</w:t>
    </w:r>
    <w:r w:rsidRPr="00EB1BF5">
      <w:rP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Default="00D908CD">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676B45" w:rsidRPr="00676B45">
      <w:rPr>
        <w:rFonts w:ascii="Times New Roman" w:hAnsi="Times New Roman"/>
        <w:b/>
        <w:bCs/>
        <w:noProof/>
        <w:lang w:val="zh-CN"/>
      </w:rPr>
      <w:t>11</w:t>
    </w:r>
    <w:r w:rsidRPr="005D1356">
      <w:rPr>
        <w:rFonts w:ascii="Times New Roman" w:hAnsi="Times New Roman"/>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Pr="00321366" w:rsidRDefault="00676B45" w:rsidP="00D908CD">
    <w:pPr>
      <w:pStyle w:val="Footer"/>
      <w:tabs>
        <w:tab w:val="clear" w:pos="4153"/>
        <w:tab w:val="clear" w:pos="8306"/>
        <w:tab w:val="left" w:pos="1276"/>
      </w:tabs>
      <w:spacing w:before="20" w:after="40"/>
      <w:ind w:left="1247" w:firstLine="0"/>
      <w:rPr>
        <w:rFonts w:ascii="Times New Roman" w:hAnsi="Times New Roman"/>
        <w:lang w:val="fr-CH"/>
      </w:rPr>
    </w:pPr>
    <w:r>
      <w:rPr>
        <w:rFonts w:ascii="Times New Roman" w:hAnsi="Times New Roman"/>
        <w:lang w:val="fr-CH"/>
      </w:rPr>
      <w:t>14</w:t>
    </w:r>
    <w:r w:rsidR="00D908CD">
      <w:rPr>
        <w:rFonts w:ascii="Times New Roman" w:hAnsi="Times New Roman"/>
        <w:lang w:val="fr-CH"/>
      </w:rPr>
      <w:t>0317</w:t>
    </w:r>
    <w:r w:rsidR="00D908CD" w:rsidRPr="00321366">
      <w:rPr>
        <w:rFonts w:ascii="Times New Roman" w:hAnsi="Times New Roman"/>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D" w:rsidRDefault="00D908CD">
      <w:r>
        <w:separator/>
      </w:r>
    </w:p>
  </w:footnote>
  <w:footnote w:type="continuationSeparator" w:id="0">
    <w:p w:rsidR="00D908CD" w:rsidRDefault="00D908CD">
      <w:r>
        <w:continuationSeparator/>
      </w:r>
    </w:p>
  </w:footnote>
  <w:footnote w:type="continuationNotice" w:id="1">
    <w:p w:rsidR="00D908CD" w:rsidRDefault="00D908CD"/>
  </w:footnote>
  <w:footnote w:id="2">
    <w:p w:rsidR="00D908CD" w:rsidRPr="00C93BB1" w:rsidRDefault="00D908CD" w:rsidP="004002DB">
      <w:pPr>
        <w:pStyle w:val="FootnoteText"/>
        <w:rPr>
          <w:lang w:val="en-US"/>
        </w:rPr>
      </w:pPr>
      <w:r w:rsidRPr="004D0ED7">
        <w:rPr>
          <w:rStyle w:val="FootnoteReference"/>
        </w:rPr>
        <w:sym w:font="Symbol" w:char="F02A"/>
      </w:r>
      <w:r>
        <w:t xml:space="preserve"> </w:t>
      </w:r>
      <w:r w:rsidRPr="0060216D">
        <w:t>UNEP/CHW</w:t>
      </w:r>
      <w:r>
        <w:t>.13</w:t>
      </w:r>
      <w:r w:rsidRPr="0060216D">
        <w:t>/1.</w:t>
      </w:r>
    </w:p>
  </w:footnote>
  <w:footnote w:id="3">
    <w:p w:rsidR="00D908CD" w:rsidRPr="00392144" w:rsidRDefault="00D908CD">
      <w:pPr>
        <w:pStyle w:val="FootnoteText"/>
      </w:pPr>
      <w:r>
        <w:rPr>
          <w:rStyle w:val="FootnoteReference"/>
        </w:rPr>
        <w:footnoteRef/>
      </w:r>
      <w:r>
        <w:t xml:space="preserve"> </w:t>
      </w:r>
      <w:r w:rsidRPr="003E1165">
        <w:t>http://www.basel.int/Implementation/POPsWastes/TechnicalGuidelines/tabid/5052/Default.aspx</w:t>
      </w:r>
      <w:r>
        <w:t>.</w:t>
      </w:r>
    </w:p>
  </w:footnote>
  <w:footnote w:id="4">
    <w:p w:rsidR="00D908CD" w:rsidRPr="003B1DB3" w:rsidRDefault="00D908CD" w:rsidP="00D908CD">
      <w:pPr>
        <w:pStyle w:val="FootnoteText"/>
        <w:tabs>
          <w:tab w:val="clear" w:pos="1247"/>
        </w:tabs>
        <w:ind w:left="1418"/>
      </w:pPr>
      <w:r>
        <w:rPr>
          <w:rStyle w:val="FootnoteReference"/>
        </w:rPr>
        <w:t>1</w:t>
      </w:r>
      <w:r w:rsidRPr="00026BA3">
        <w:t xml:space="preserve"> Decisions BC-12/3 </w:t>
      </w:r>
      <w:r w:rsidRPr="00B93912">
        <w:rPr>
          <w:color w:val="000000"/>
          <w:lang w:val="en-US"/>
        </w:rPr>
        <w:t xml:space="preserve">and </w:t>
      </w:r>
      <w:r>
        <w:rPr>
          <w:color w:val="000000"/>
          <w:lang w:val="en-US"/>
        </w:rPr>
        <w:t>BC-13</w:t>
      </w:r>
      <w:proofErr w:type="gramStart"/>
      <w:r>
        <w:rPr>
          <w:color w:val="000000"/>
          <w:lang w:val="en-US"/>
        </w:rPr>
        <w:t>/[</w:t>
      </w:r>
      <w:proofErr w:type="gramEnd"/>
      <w:r>
        <w:rPr>
          <w:color w:val="000000"/>
          <w:lang w:val="en-US"/>
        </w:rPr>
        <w:t xml:space="preserve">…] </w:t>
      </w:r>
      <w:r w:rsidRPr="00026BA3">
        <w:t>of the Conference of the Parties to the Basel Convention on the Control of Transboundary Movements of Hazardous Wastes and Their Disposal; decision OEWG-</w:t>
      </w:r>
      <w:r>
        <w:t xml:space="preserve">10/4 </w:t>
      </w:r>
      <w:r w:rsidRPr="00B93912">
        <w:rPr>
          <w:color w:val="000000"/>
          <w:lang w:val="en-US"/>
        </w:rPr>
        <w:t>of the Open-ended Working Group</w:t>
      </w:r>
      <w:r w:rsidRPr="00B93912">
        <w:rPr>
          <w:color w:val="000000"/>
          <w:lang w:val="en-US" w:eastAsia="ja-JP"/>
        </w:rPr>
        <w:t xml:space="preserve"> (OEWG)</w:t>
      </w:r>
      <w:r w:rsidRPr="00B93912">
        <w:rPr>
          <w:color w:val="000000"/>
          <w:lang w:val="en-US"/>
        </w:rPr>
        <w:t xml:space="preserve"> of the Basel Convention</w:t>
      </w:r>
      <w:r w:rsidRPr="00026BA3">
        <w:t>; and decision SC-7/13</w:t>
      </w:r>
      <w:r>
        <w:t xml:space="preserve"> of</w:t>
      </w:r>
      <w:r w:rsidRPr="00026BA3">
        <w:t xml:space="preserve"> the Conference of the Parties to the Stockholm Convention on Persistent Organic Pollutants.</w:t>
      </w:r>
      <w:r>
        <w:t xml:space="preserve"> </w:t>
      </w:r>
    </w:p>
  </w:footnote>
  <w:footnote w:id="5">
    <w:p w:rsidR="00D908CD" w:rsidRPr="003C7B57" w:rsidRDefault="00D908CD" w:rsidP="00D908CD">
      <w:pPr>
        <w:pStyle w:val="FootnoteText"/>
        <w:tabs>
          <w:tab w:val="clear" w:pos="1247"/>
        </w:tabs>
        <w:ind w:left="1418"/>
      </w:pPr>
      <w:r>
        <w:rPr>
          <w:rStyle w:val="FootnoteReference"/>
        </w:rPr>
        <w:footnoteRef/>
      </w:r>
      <w:r>
        <w:t xml:space="preserve"> </w:t>
      </w:r>
      <w:r w:rsidRPr="003C7B57">
        <w:t xml:space="preserve">“Use” covers </w:t>
      </w:r>
      <w:r>
        <w:t xml:space="preserve">the use </w:t>
      </w:r>
      <w:r w:rsidRPr="003C7B57">
        <w:t xml:space="preserve">of </w:t>
      </w:r>
      <w:r>
        <w:t xml:space="preserve">chemicals </w:t>
      </w:r>
      <w:r w:rsidRPr="003C7B57">
        <w:t>PCP and its salts and esters for the production of products and articles</w:t>
      </w:r>
      <w:r>
        <w:t xml:space="preserve">, </w:t>
      </w:r>
      <w:r w:rsidRPr="003C7B57">
        <w:t>as well as the use of those products and articles.</w:t>
      </w:r>
    </w:p>
  </w:footnote>
  <w:footnote w:id="6">
    <w:p w:rsidR="00D908CD" w:rsidRPr="00760CE3" w:rsidRDefault="00D908CD" w:rsidP="00D908CD">
      <w:pPr>
        <w:pStyle w:val="FootnoteText"/>
        <w:tabs>
          <w:tab w:val="clear" w:pos="1247"/>
        </w:tabs>
        <w:ind w:left="1418"/>
      </w:pPr>
      <w:r>
        <w:rPr>
          <w:rStyle w:val="FootnoteReference"/>
        </w:rPr>
        <w:footnoteRef/>
      </w:r>
      <w:r>
        <w:t xml:space="preserve"> Indicative for pine density 350-660 kg/m</w:t>
      </w:r>
      <w:r w:rsidRPr="00760CE3">
        <w:rPr>
          <w:vertAlign w:val="superscript"/>
        </w:rPr>
        <w:t>3</w:t>
      </w:r>
    </w:p>
  </w:footnote>
  <w:footnote w:id="7">
    <w:p w:rsidR="00D908CD" w:rsidRPr="00760CE3" w:rsidRDefault="00D908CD" w:rsidP="00D908CD">
      <w:pPr>
        <w:pStyle w:val="FootnoteText"/>
        <w:tabs>
          <w:tab w:val="clear" w:pos="1247"/>
        </w:tabs>
        <w:ind w:left="1418"/>
      </w:pPr>
      <w:r>
        <w:rPr>
          <w:rStyle w:val="FootnoteReference"/>
        </w:rPr>
        <w:footnoteRef/>
      </w:r>
      <w:r>
        <w:t xml:space="preserve"> Indicative for pine density 350-660 kg/m</w:t>
      </w:r>
      <w:r w:rsidRPr="00760CE3">
        <w:rPr>
          <w:vertAlign w:val="superscript"/>
        </w:rPr>
        <w:t>3</w:t>
      </w:r>
    </w:p>
  </w:footnote>
  <w:footnote w:id="8">
    <w:p w:rsidR="00D908CD" w:rsidRPr="00760CE3" w:rsidRDefault="00D908CD" w:rsidP="00D908CD">
      <w:pPr>
        <w:pStyle w:val="FootnoteText"/>
        <w:tabs>
          <w:tab w:val="clear" w:pos="1247"/>
        </w:tabs>
        <w:ind w:left="1418"/>
      </w:pPr>
      <w:r>
        <w:rPr>
          <w:rStyle w:val="FootnoteReference"/>
        </w:rPr>
        <w:footnoteRef/>
      </w:r>
      <w:r>
        <w:t xml:space="preserve"> Indicative for pine density 350-660 kg/m</w:t>
      </w:r>
      <w:r w:rsidRPr="00760CE3">
        <w:rPr>
          <w:vertAlign w:val="superscript"/>
        </w:rPr>
        <w:t>3</w:t>
      </w:r>
    </w:p>
  </w:footnote>
  <w:footnote w:id="9">
    <w:p w:rsidR="00D908CD" w:rsidRPr="00760CE3" w:rsidRDefault="00D908CD" w:rsidP="00D908CD">
      <w:pPr>
        <w:pStyle w:val="FootnoteText"/>
        <w:tabs>
          <w:tab w:val="clear" w:pos="1247"/>
        </w:tabs>
        <w:ind w:left="1418"/>
      </w:pPr>
      <w:r>
        <w:rPr>
          <w:rStyle w:val="FootnoteReference"/>
        </w:rPr>
        <w:footnoteRef/>
      </w:r>
      <w:r>
        <w:t xml:space="preserve"> Indicative for pine density 350-660 kg/m</w:t>
      </w:r>
      <w:r w:rsidRPr="00760CE3">
        <w:rPr>
          <w:vertAlign w:val="superscript"/>
        </w:rPr>
        <w:t>3</w:t>
      </w:r>
    </w:p>
  </w:footnote>
  <w:footnote w:id="10">
    <w:p w:rsidR="00D908CD" w:rsidRPr="008F2D47" w:rsidRDefault="00D908CD" w:rsidP="00D908CD">
      <w:pPr>
        <w:pStyle w:val="FootnoteText"/>
        <w:tabs>
          <w:tab w:val="clear" w:pos="1247"/>
        </w:tabs>
        <w:ind w:left="1418"/>
      </w:pPr>
      <w:r>
        <w:rPr>
          <w:rStyle w:val="FootnoteReference"/>
        </w:rPr>
        <w:footnoteRef/>
      </w:r>
      <w:r>
        <w:t xml:space="preserve"> </w:t>
      </w:r>
      <w:r w:rsidRPr="008F2D47">
        <w:t xml:space="preserve">NB: very little information available. The only reference </w:t>
      </w:r>
      <w:r>
        <w:t>available</w:t>
      </w:r>
      <w:r w:rsidRPr="008F2D47">
        <w:t xml:space="preserve"> was </w:t>
      </w:r>
      <w:hyperlink r:id="rId1" w:history="1">
        <w:r w:rsidRPr="008F2D47">
          <w:rPr>
            <w:rStyle w:val="Hyperlink"/>
          </w:rPr>
          <w:t>http://www.leatherchemists.org/forum/forum_posts.asp?TID=1605&amp;PN=135</w:t>
        </w:r>
      </w:hyperlink>
      <w:r w:rsidRPr="008F2D47">
        <w:t xml:space="preserve"> </w:t>
      </w:r>
    </w:p>
  </w:footnote>
  <w:footnote w:id="11">
    <w:p w:rsidR="00D908CD" w:rsidRPr="008F2D47" w:rsidRDefault="00D908CD" w:rsidP="00D908CD">
      <w:pPr>
        <w:pStyle w:val="FootnoteText"/>
        <w:tabs>
          <w:tab w:val="clear" w:pos="1247"/>
        </w:tabs>
        <w:ind w:left="1418"/>
      </w:pPr>
      <w:r>
        <w:rPr>
          <w:rStyle w:val="FootnoteReference"/>
        </w:rPr>
        <w:footnoteRef/>
      </w:r>
      <w:r>
        <w:t xml:space="preserve"> </w:t>
      </w:r>
      <w:r w:rsidRPr="00B816AC">
        <w:t>PCP</w:t>
      </w:r>
      <w:r>
        <w:rPr>
          <w:i/>
        </w:rPr>
        <w:t xml:space="preserve"> </w:t>
      </w:r>
      <w:r>
        <w:t xml:space="preserve">is reported to occur as an </w:t>
      </w:r>
      <w:r w:rsidRPr="0008599C">
        <w:t>intermediate product in obtaining colouring substances</w:t>
      </w:r>
      <w:r>
        <w:t xml:space="preserve"> (OSPAR 2001), but there is no information on PCP residues.</w:t>
      </w:r>
    </w:p>
  </w:footnote>
  <w:footnote w:id="12">
    <w:p w:rsidR="00D908CD" w:rsidRPr="008F2D47" w:rsidRDefault="00D908CD" w:rsidP="00D908CD">
      <w:pPr>
        <w:pStyle w:val="FootnoteText"/>
        <w:tabs>
          <w:tab w:val="clear" w:pos="1247"/>
        </w:tabs>
        <w:ind w:left="1418"/>
      </w:pPr>
      <w:r>
        <w:rPr>
          <w:rStyle w:val="FootnoteReference"/>
        </w:rPr>
        <w:footnoteRef/>
      </w:r>
      <w:r>
        <w:t xml:space="preserve"> </w:t>
      </w:r>
      <w:r w:rsidRPr="001E32E2">
        <w:t>Refer to Annex IX to the Basel Convention to see the full entry.</w:t>
      </w:r>
    </w:p>
  </w:footnote>
  <w:footnote w:id="13">
    <w:p w:rsidR="00D908CD" w:rsidRPr="008F2D47" w:rsidRDefault="00D908CD" w:rsidP="00D908CD">
      <w:pPr>
        <w:pStyle w:val="FootnoteText"/>
        <w:tabs>
          <w:tab w:val="clear" w:pos="1247"/>
        </w:tabs>
        <w:ind w:left="1418"/>
      </w:pPr>
      <w:r>
        <w:rPr>
          <w:rStyle w:val="FootnoteReference"/>
        </w:rPr>
        <w:footnoteRef/>
      </w:r>
      <w:r>
        <w:t xml:space="preserve"> </w:t>
      </w:r>
      <w:proofErr w:type="gramStart"/>
      <w:r w:rsidRPr="008F2D47">
        <w:t xml:space="preserve">Ibid </w:t>
      </w:r>
      <w:r>
        <w:t>9.</w:t>
      </w:r>
      <w:proofErr w:type="gramEnd"/>
    </w:p>
  </w:footnote>
  <w:footnote w:id="14">
    <w:p w:rsidR="00D908CD" w:rsidRPr="00EE1DCC" w:rsidRDefault="00D908CD" w:rsidP="00D908CD">
      <w:pPr>
        <w:pStyle w:val="FootnoteText"/>
        <w:tabs>
          <w:tab w:val="clear" w:pos="1247"/>
        </w:tabs>
        <w:ind w:left="1418"/>
      </w:pPr>
      <w:r>
        <w:rPr>
          <w:rStyle w:val="FootnoteReference"/>
        </w:rPr>
        <w:footnoteRef/>
      </w:r>
      <w:r>
        <w:t xml:space="preserve"> </w:t>
      </w:r>
      <w:proofErr w:type="gramStart"/>
      <w:r>
        <w:t>Ibid 9.</w:t>
      </w:r>
      <w:proofErr w:type="gramEnd"/>
    </w:p>
  </w:footnote>
  <w:footnote w:id="15">
    <w:p w:rsidR="00D908CD" w:rsidRPr="00A55563" w:rsidRDefault="00D908CD" w:rsidP="00D908CD">
      <w:pPr>
        <w:pStyle w:val="FootnoteText"/>
        <w:tabs>
          <w:tab w:val="clear" w:pos="1247"/>
        </w:tabs>
        <w:ind w:left="1418"/>
        <w:rPr>
          <w:lang w:val="en-US"/>
        </w:rPr>
      </w:pPr>
      <w:r>
        <w:rPr>
          <w:rStyle w:val="FootnoteReference"/>
        </w:rPr>
        <w:footnoteRef/>
      </w:r>
      <w:r>
        <w:t xml:space="preserve"> </w:t>
      </w:r>
      <w:proofErr w:type="gramStart"/>
      <w:r>
        <w:t>In UBA, 2015.</w:t>
      </w:r>
      <w:proofErr w:type="gramEnd"/>
    </w:p>
  </w:footnote>
  <w:footnote w:id="16">
    <w:p w:rsidR="00D908CD" w:rsidRPr="00A55563" w:rsidRDefault="00D908CD" w:rsidP="00D908CD">
      <w:pPr>
        <w:pStyle w:val="FootnoteText"/>
        <w:tabs>
          <w:tab w:val="clear" w:pos="1247"/>
        </w:tabs>
        <w:ind w:left="1418"/>
        <w:rPr>
          <w:lang w:val="en-US"/>
        </w:rPr>
      </w:pPr>
      <w:r>
        <w:rPr>
          <w:rStyle w:val="FootnoteReference"/>
        </w:rPr>
        <w:footnoteRef/>
      </w:r>
      <w:r>
        <w:t xml:space="preserve"> </w:t>
      </w:r>
      <w:proofErr w:type="gramStart"/>
      <w:r>
        <w:t>In ESWI, 2011.</w:t>
      </w:r>
      <w:proofErr w:type="gramEnd"/>
    </w:p>
  </w:footnote>
  <w:footnote w:id="17">
    <w:p w:rsidR="00D908CD" w:rsidRPr="00B850E7" w:rsidRDefault="00D908CD" w:rsidP="00D908CD">
      <w:pPr>
        <w:pStyle w:val="FootnoteText"/>
        <w:tabs>
          <w:tab w:val="clear" w:pos="1247"/>
        </w:tabs>
        <w:ind w:left="1418"/>
        <w:rPr>
          <w:lang w:val="en-US"/>
        </w:rPr>
      </w:pPr>
      <w:r w:rsidRPr="00F8286E">
        <w:rPr>
          <w:rStyle w:val="FootnoteReference"/>
          <w:sz w:val="18"/>
        </w:rPr>
        <w:footnoteRef/>
      </w:r>
      <w:r w:rsidRPr="00200DB8">
        <w:rPr>
          <w:lang w:val="en-US"/>
        </w:rPr>
        <w:t xml:space="preserve"> </w:t>
      </w:r>
      <w:proofErr w:type="gramStart"/>
      <w:r w:rsidRPr="00D908CD">
        <w:t>Determined</w:t>
      </w:r>
      <w:r w:rsidRPr="00200DB8">
        <w:rPr>
          <w:lang w:val="en-US"/>
        </w:rPr>
        <w:t xml:space="preserve"> according to national or international meth</w:t>
      </w:r>
      <w:r w:rsidRPr="00B850E7">
        <w:rPr>
          <w:lang w:val="en-US"/>
        </w:rPr>
        <w:t>ods and standards.</w:t>
      </w:r>
      <w:proofErr w:type="gramEnd"/>
      <w:r w:rsidRPr="00B850E7">
        <w:rPr>
          <w:lang w:val="en-US"/>
        </w:rPr>
        <w:t xml:space="preserve"> </w:t>
      </w:r>
    </w:p>
  </w:footnote>
  <w:footnote w:id="18">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UBA, 2015.</w:t>
      </w:r>
    </w:p>
  </w:footnote>
  <w:footnote w:id="19">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ESWI, 2011.</w:t>
      </w:r>
    </w:p>
  </w:footnote>
  <w:footnote w:id="20">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UBA, 2015.</w:t>
      </w:r>
    </w:p>
  </w:footnote>
  <w:footnote w:id="21">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w:t>
      </w:r>
      <w:r w:rsidRPr="00D908CD">
        <w:t>ESWI</w:t>
      </w:r>
      <w:r w:rsidRPr="00CC45D0">
        <w:rPr>
          <w:lang w:val="de-CH"/>
        </w:rPr>
        <w:t>, 2011.</w:t>
      </w:r>
    </w:p>
  </w:footnote>
  <w:footnote w:id="22">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w:t>
      </w:r>
      <w:r w:rsidRPr="00D908CD">
        <w:t>UBA</w:t>
      </w:r>
      <w:r w:rsidRPr="00CC45D0">
        <w:rPr>
          <w:lang w:val="de-CH"/>
        </w:rPr>
        <w:t xml:space="preserve">, 2015. </w:t>
      </w:r>
    </w:p>
  </w:footnote>
  <w:footnote w:id="23">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w:t>
      </w:r>
      <w:r w:rsidRPr="00D908CD">
        <w:t>ESWI</w:t>
      </w:r>
      <w:r w:rsidRPr="00CC45D0">
        <w:rPr>
          <w:lang w:val="de-CH"/>
        </w:rPr>
        <w:t>, 2011.</w:t>
      </w:r>
    </w:p>
  </w:footnote>
  <w:footnote w:id="24">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UBA, 2015.</w:t>
      </w:r>
    </w:p>
  </w:footnote>
  <w:footnote w:id="25">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ESWI, 2011.</w:t>
      </w:r>
    </w:p>
  </w:footnote>
  <w:footnote w:id="26">
    <w:p w:rsidR="00D908CD" w:rsidRPr="00CC45D0" w:rsidRDefault="00D908CD" w:rsidP="00D908CD">
      <w:pPr>
        <w:pStyle w:val="FootnoteText"/>
        <w:tabs>
          <w:tab w:val="clear" w:pos="1247"/>
        </w:tabs>
        <w:ind w:left="1418"/>
        <w:rPr>
          <w:lang w:val="de-CH"/>
        </w:rPr>
      </w:pPr>
      <w:r>
        <w:rPr>
          <w:rStyle w:val="FootnoteReference"/>
        </w:rPr>
        <w:footnoteRef/>
      </w:r>
      <w:r w:rsidRPr="00CC45D0">
        <w:rPr>
          <w:lang w:val="de-CH"/>
        </w:rPr>
        <w:t xml:space="preserve"> In UBA, 2015.</w:t>
      </w:r>
    </w:p>
  </w:footnote>
  <w:footnote w:id="27">
    <w:p w:rsidR="00D908CD" w:rsidRPr="00A55563" w:rsidRDefault="00D908CD" w:rsidP="00D908CD">
      <w:pPr>
        <w:pStyle w:val="FootnoteText"/>
        <w:tabs>
          <w:tab w:val="clear" w:pos="1247"/>
        </w:tabs>
        <w:ind w:left="1418"/>
        <w:rPr>
          <w:lang w:val="en-US"/>
        </w:rPr>
      </w:pPr>
      <w:r>
        <w:rPr>
          <w:rStyle w:val="FootnoteReference"/>
        </w:rPr>
        <w:footnoteRef/>
      </w:r>
      <w:r>
        <w:t xml:space="preserve"> </w:t>
      </w:r>
      <w:proofErr w:type="gramStart"/>
      <w:r>
        <w:t>In ESWI, 2011.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Pr="009F5FCA" w:rsidRDefault="00D908CD">
    <w:pPr>
      <w:pBdr>
        <w:bottom w:val="single" w:sz="4" w:space="1" w:color="auto"/>
      </w:pBdr>
      <w:tabs>
        <w:tab w:val="center" w:pos="4536"/>
        <w:tab w:val="right" w:pos="9072"/>
      </w:tabs>
      <w:spacing w:after="120"/>
      <w:rPr>
        <w:b/>
        <w:bCs/>
        <w:sz w:val="18"/>
        <w:szCs w:val="18"/>
      </w:rPr>
    </w:pPr>
    <w:r w:rsidRPr="009F5FCA">
      <w:rPr>
        <w:b/>
        <w:bCs/>
        <w:sz w:val="18"/>
        <w:szCs w:val="18"/>
      </w:rPr>
      <w:t>UNEP/CHW</w:t>
    </w:r>
    <w:r w:rsidRPr="009F5FCA">
      <w:rPr>
        <w:b/>
      </w:rPr>
      <w:t>.13/6/Add.3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Pr="009F5FCA" w:rsidRDefault="00D908CD" w:rsidP="009F5FCA">
    <w:pPr>
      <w:pBdr>
        <w:bottom w:val="single" w:sz="4" w:space="1" w:color="auto"/>
      </w:pBdr>
      <w:tabs>
        <w:tab w:val="center" w:pos="4536"/>
        <w:tab w:val="right" w:pos="9072"/>
      </w:tabs>
      <w:spacing w:after="120"/>
      <w:jc w:val="right"/>
      <w:rPr>
        <w:b/>
        <w:sz w:val="18"/>
      </w:rPr>
    </w:pPr>
    <w:r w:rsidRPr="009F5FCA">
      <w:rPr>
        <w:b/>
        <w:bCs/>
        <w:sz w:val="18"/>
        <w:szCs w:val="18"/>
      </w:rPr>
      <w:t>UNEP/CHW</w:t>
    </w:r>
    <w:r w:rsidRPr="009F5FCA">
      <w:rPr>
        <w:b/>
      </w:rPr>
      <w:t>.13/6/Add.3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D" w:rsidRPr="00C2250C" w:rsidRDefault="00D908CD" w:rsidP="00C225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DAF"/>
    <w:multiLevelType w:val="hybridMultilevel"/>
    <w:tmpl w:val="CE5C4254"/>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84B8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779C"/>
    <w:multiLevelType w:val="hybridMultilevel"/>
    <w:tmpl w:val="BD3E9738"/>
    <w:lvl w:ilvl="0" w:tplc="936CFE24">
      <w:start w:val="1"/>
      <w:numFmt w:val="lowerLetter"/>
      <w:lvlText w:val="(%1)"/>
      <w:lvlJc w:val="left"/>
      <w:pPr>
        <w:ind w:left="2160" w:hanging="360"/>
      </w:pPr>
      <w:rPr>
        <w:rFonts w:hint="default"/>
      </w:rPr>
    </w:lvl>
    <w:lvl w:ilvl="1" w:tplc="936CFE2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E9273E"/>
    <w:multiLevelType w:val="hybridMultilevel"/>
    <w:tmpl w:val="5D2A95F8"/>
    <w:lvl w:ilvl="0" w:tplc="B914D1B0">
      <w:start w:val="1"/>
      <w:numFmt w:val="lowerRoman"/>
      <w:lvlText w:val="(%1)"/>
      <w:lvlJc w:val="right"/>
      <w:pPr>
        <w:ind w:left="3240" w:hanging="360"/>
      </w:pPr>
      <w:rPr>
        <w:rFonts w:hint="default"/>
      </w:rPr>
    </w:lvl>
    <w:lvl w:ilvl="1" w:tplc="ED76670A">
      <w:start w:val="1"/>
      <w:numFmt w:val="lowerLetter"/>
      <w:lvlText w:val="(%2)"/>
      <w:lvlJc w:val="left"/>
      <w:pPr>
        <w:ind w:left="4680" w:hanging="108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20876CD"/>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4">
    <w:nsid w:val="121317C8"/>
    <w:multiLevelType w:val="hybridMultilevel"/>
    <w:tmpl w:val="1F021788"/>
    <w:lvl w:ilvl="0" w:tplc="0144CFB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659C"/>
    <w:multiLevelType w:val="hybridMultilevel"/>
    <w:tmpl w:val="BC9C211A"/>
    <w:lvl w:ilvl="0" w:tplc="56E05988">
      <w:start w:val="1"/>
      <w:numFmt w:val="decimal"/>
      <w:pStyle w:val="ListParagraph"/>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6">
    <w:nsid w:val="1BDD345C"/>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7">
    <w:nsid w:val="1CEF292E"/>
    <w:multiLevelType w:val="hybridMultilevel"/>
    <w:tmpl w:val="5EB22EE4"/>
    <w:lvl w:ilvl="0" w:tplc="B38C7B5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1D36648"/>
    <w:multiLevelType w:val="hybridMultilevel"/>
    <w:tmpl w:val="4A32C0C8"/>
    <w:lvl w:ilvl="0" w:tplc="8CCAC086">
      <w:start w:val="1"/>
      <w:numFmt w:val="lowerRoman"/>
      <w:lvlText w:val="(%1)"/>
      <w:lvlJc w:val="left"/>
      <w:pPr>
        <w:ind w:left="3272" w:hanging="72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9">
    <w:nsid w:val="25154EFE"/>
    <w:multiLevelType w:val="hybridMultilevel"/>
    <w:tmpl w:val="56380268"/>
    <w:lvl w:ilvl="0" w:tplc="0B7029C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78F61EB"/>
    <w:multiLevelType w:val="hybridMultilevel"/>
    <w:tmpl w:val="1F9297F4"/>
    <w:lvl w:ilvl="0" w:tplc="0409000F">
      <w:start w:val="1"/>
      <w:numFmt w:val="decimal"/>
      <w:lvlText w:val="%1."/>
      <w:lvlJc w:val="left"/>
      <w:pPr>
        <w:tabs>
          <w:tab w:val="num" w:pos="390"/>
        </w:tabs>
        <w:ind w:left="390" w:hanging="360"/>
      </w:pPr>
      <w:rPr>
        <w:rFonts w:cs="Times New Roman" w:hint="default"/>
      </w:rPr>
    </w:lvl>
    <w:lvl w:ilvl="1" w:tplc="1A36FF38">
      <w:start w:val="1"/>
      <w:numFmt w:val="lowerLetter"/>
      <w:pStyle w:val="Paralevel2"/>
      <w:lvlText w:val="(%2)"/>
      <w:lvlJc w:val="left"/>
      <w:pPr>
        <w:tabs>
          <w:tab w:val="num" w:pos="1110"/>
        </w:tabs>
        <w:ind w:left="1110" w:hanging="360"/>
      </w:pPr>
      <w:rPr>
        <w:rFonts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cs="Times New Roman"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11">
    <w:nsid w:val="2BE23909"/>
    <w:multiLevelType w:val="hybridMultilevel"/>
    <w:tmpl w:val="B4A81244"/>
    <w:lvl w:ilvl="0" w:tplc="936CFE2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A4A7353"/>
    <w:multiLevelType w:val="hybridMultilevel"/>
    <w:tmpl w:val="B53A2746"/>
    <w:lvl w:ilvl="0" w:tplc="B0B475AC">
      <w:start w:val="1"/>
      <w:numFmt w:val="lowerLetter"/>
      <w:lvlText w:val="(%1)"/>
      <w:lvlJc w:val="left"/>
      <w:pPr>
        <w:ind w:left="2884" w:hanging="360"/>
      </w:pPr>
      <w:rPr>
        <w:rFonts w:hint="default"/>
      </w:rPr>
    </w:lvl>
    <w:lvl w:ilvl="1" w:tplc="040B0019">
      <w:start w:val="1"/>
      <w:numFmt w:val="lowerLetter"/>
      <w:lvlText w:val="%2."/>
      <w:lvlJc w:val="left"/>
      <w:pPr>
        <w:ind w:left="3604" w:hanging="360"/>
      </w:pPr>
    </w:lvl>
    <w:lvl w:ilvl="2" w:tplc="040B001B" w:tentative="1">
      <w:start w:val="1"/>
      <w:numFmt w:val="lowerRoman"/>
      <w:lvlText w:val="%3."/>
      <w:lvlJc w:val="right"/>
      <w:pPr>
        <w:ind w:left="4324" w:hanging="180"/>
      </w:pPr>
    </w:lvl>
    <w:lvl w:ilvl="3" w:tplc="040B000F" w:tentative="1">
      <w:start w:val="1"/>
      <w:numFmt w:val="decimal"/>
      <w:lvlText w:val="%4."/>
      <w:lvlJc w:val="left"/>
      <w:pPr>
        <w:ind w:left="5044" w:hanging="360"/>
      </w:pPr>
    </w:lvl>
    <w:lvl w:ilvl="4" w:tplc="040B0019" w:tentative="1">
      <w:start w:val="1"/>
      <w:numFmt w:val="lowerLetter"/>
      <w:lvlText w:val="%5."/>
      <w:lvlJc w:val="left"/>
      <w:pPr>
        <w:ind w:left="5764" w:hanging="360"/>
      </w:pPr>
    </w:lvl>
    <w:lvl w:ilvl="5" w:tplc="040B001B" w:tentative="1">
      <w:start w:val="1"/>
      <w:numFmt w:val="lowerRoman"/>
      <w:lvlText w:val="%6."/>
      <w:lvlJc w:val="right"/>
      <w:pPr>
        <w:ind w:left="6484" w:hanging="180"/>
      </w:pPr>
    </w:lvl>
    <w:lvl w:ilvl="6" w:tplc="040B000F" w:tentative="1">
      <w:start w:val="1"/>
      <w:numFmt w:val="decimal"/>
      <w:lvlText w:val="%7."/>
      <w:lvlJc w:val="left"/>
      <w:pPr>
        <w:ind w:left="7204" w:hanging="360"/>
      </w:pPr>
    </w:lvl>
    <w:lvl w:ilvl="7" w:tplc="040B0019" w:tentative="1">
      <w:start w:val="1"/>
      <w:numFmt w:val="lowerLetter"/>
      <w:lvlText w:val="%8."/>
      <w:lvlJc w:val="left"/>
      <w:pPr>
        <w:ind w:left="7924" w:hanging="360"/>
      </w:pPr>
    </w:lvl>
    <w:lvl w:ilvl="8" w:tplc="040B001B" w:tentative="1">
      <w:start w:val="1"/>
      <w:numFmt w:val="lowerRoman"/>
      <w:lvlText w:val="%9."/>
      <w:lvlJc w:val="right"/>
      <w:pPr>
        <w:ind w:left="8644" w:hanging="180"/>
      </w:pPr>
    </w:lvl>
  </w:abstractNum>
  <w:abstractNum w:abstractNumId="13">
    <w:nsid w:val="47EB39EB"/>
    <w:multiLevelType w:val="hybridMultilevel"/>
    <w:tmpl w:val="51CC8618"/>
    <w:lvl w:ilvl="0" w:tplc="310E64AA">
      <w:start w:val="1"/>
      <w:numFmt w:val="lowerLetter"/>
      <w:lvlText w:val="(%1)"/>
      <w:lvlJc w:val="left"/>
      <w:pPr>
        <w:ind w:left="3095" w:hanging="1110"/>
      </w:pPr>
      <w:rPr>
        <w:rFonts w:hint="default"/>
      </w:rPr>
    </w:lvl>
    <w:lvl w:ilvl="1" w:tplc="BFBE4BE2">
      <w:start w:val="1"/>
      <w:numFmt w:val="lowerRoman"/>
      <w:lvlText w:val="(%2)"/>
      <w:lvlJc w:val="left"/>
      <w:pPr>
        <w:ind w:left="3425" w:hanging="720"/>
      </w:pPr>
      <w:rPr>
        <w:rFonts w:hint="default"/>
      </w:r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4">
    <w:nsid w:val="484138FE"/>
    <w:multiLevelType w:val="hybridMultilevel"/>
    <w:tmpl w:val="2E9A1E42"/>
    <w:lvl w:ilvl="0" w:tplc="1F568B32">
      <w:start w:val="1"/>
      <w:numFmt w:val="decimal"/>
      <w:pStyle w:val="Style1"/>
      <w:lvlText w:val="%1."/>
      <w:lvlJc w:val="left"/>
      <w:pPr>
        <w:ind w:left="420" w:hanging="420"/>
      </w:pPr>
      <w:rPr>
        <w:rFonts w:cs="Times New Roman"/>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B001B">
      <w:start w:val="1"/>
      <w:numFmt w:val="lowerRoman"/>
      <w:lvlText w:val="%4."/>
      <w:lvlJc w:val="right"/>
      <w:pPr>
        <w:ind w:left="1620" w:hanging="360"/>
      </w:pPr>
      <w:rPr>
        <w:rFonts w:cs="Times New Roman" w:hint="default"/>
      </w:rPr>
    </w:lvl>
    <w:lvl w:ilvl="4" w:tplc="04090019">
      <w:start w:val="1"/>
      <w:numFmt w:val="lowerLetter"/>
      <w:lvlText w:val="%5)"/>
      <w:lvlJc w:val="left"/>
      <w:pPr>
        <w:ind w:left="2100" w:hanging="420"/>
      </w:pPr>
      <w:rPr>
        <w:rFonts w:cs="Times New Roman"/>
      </w:rPr>
    </w:lvl>
    <w:lvl w:ilvl="5" w:tplc="A7947776">
      <w:start w:val="1"/>
      <w:numFmt w:val="lowerRoman"/>
      <w:lvlText w:val="(%6)"/>
      <w:lvlJc w:val="right"/>
      <w:pPr>
        <w:tabs>
          <w:tab w:val="num" w:pos="2268"/>
        </w:tabs>
        <w:ind w:left="2268" w:hanging="168"/>
      </w:pPr>
      <w:rPr>
        <w:rFonts w:cs="Times New Roman" w:hint="eastAsia"/>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4C5656A7"/>
    <w:multiLevelType w:val="hybridMultilevel"/>
    <w:tmpl w:val="FE78CA8E"/>
    <w:lvl w:ilvl="0" w:tplc="936CFE2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4DCD6940"/>
    <w:multiLevelType w:val="hybridMultilevel"/>
    <w:tmpl w:val="EED6102E"/>
    <w:lvl w:ilvl="0" w:tplc="936CFE24">
      <w:start w:val="1"/>
      <w:numFmt w:val="lowerLetter"/>
      <w:lvlText w:val="(%1)"/>
      <w:lvlJc w:val="left"/>
      <w:pPr>
        <w:ind w:left="2520" w:hanging="360"/>
      </w:pPr>
      <w:rPr>
        <w:rFonts w:hint="default"/>
      </w:rPr>
    </w:lvl>
    <w:lvl w:ilvl="1" w:tplc="936CFE2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8">
    <w:nsid w:val="549C1D6B"/>
    <w:multiLevelType w:val="hybridMultilevel"/>
    <w:tmpl w:val="37D20244"/>
    <w:lvl w:ilvl="0" w:tplc="936CFE24">
      <w:start w:val="1"/>
      <w:numFmt w:val="lowerLetter"/>
      <w:lvlText w:val="(%1)"/>
      <w:lvlJc w:val="left"/>
      <w:pPr>
        <w:ind w:left="3095" w:hanging="111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9">
    <w:nsid w:val="5A652E23"/>
    <w:multiLevelType w:val="hybridMultilevel"/>
    <w:tmpl w:val="EB500752"/>
    <w:lvl w:ilvl="0" w:tplc="531827C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B7C7714"/>
    <w:multiLevelType w:val="hybridMultilevel"/>
    <w:tmpl w:val="DC96FEC8"/>
    <w:lvl w:ilvl="0" w:tplc="37B0D47E">
      <w:start w:val="1"/>
      <w:numFmt w:val="lowerRoman"/>
      <w:lvlText w:val="(%1)"/>
      <w:lvlJc w:val="left"/>
      <w:pPr>
        <w:ind w:left="356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1">
    <w:nsid w:val="5CF03289"/>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22">
    <w:nsid w:val="60572B30"/>
    <w:multiLevelType w:val="hybridMultilevel"/>
    <w:tmpl w:val="24DA09E0"/>
    <w:lvl w:ilvl="0" w:tplc="73BC613C">
      <w:start w:val="1"/>
      <w:numFmt w:val="lowerLetter"/>
      <w:lvlText w:val="(%1)"/>
      <w:lvlJc w:val="left"/>
      <w:pPr>
        <w:ind w:left="3095" w:hanging="11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55D7517"/>
    <w:multiLevelType w:val="hybridMultilevel"/>
    <w:tmpl w:val="ED8A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56933B0"/>
    <w:multiLevelType w:val="hybridMultilevel"/>
    <w:tmpl w:val="8242BFC2"/>
    <w:lvl w:ilvl="0" w:tplc="22823510">
      <w:start w:val="1"/>
      <w:numFmt w:val="decimal"/>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25">
    <w:nsid w:val="68A26BED"/>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26">
    <w:nsid w:val="6C8E5DB1"/>
    <w:multiLevelType w:val="hybridMultilevel"/>
    <w:tmpl w:val="0D50FB58"/>
    <w:lvl w:ilvl="0" w:tplc="BFBE4BE2">
      <w:start w:val="1"/>
      <w:numFmt w:val="lowerRoman"/>
      <w:lvlText w:val="(%1)"/>
      <w:lvlJc w:val="left"/>
      <w:pPr>
        <w:ind w:left="3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05E9A"/>
    <w:multiLevelType w:val="hybridMultilevel"/>
    <w:tmpl w:val="2D9C00F0"/>
    <w:lvl w:ilvl="0" w:tplc="A7947776">
      <w:start w:val="1"/>
      <w:numFmt w:val="lowerRoman"/>
      <w:lvlText w:val="(%1)"/>
      <w:lvlJc w:val="right"/>
      <w:pPr>
        <w:ind w:left="3272" w:hanging="360"/>
      </w:pPr>
      <w:rPr>
        <w:rFonts w:cs="Times New Roman" w:hint="eastAsia"/>
      </w:rPr>
    </w:lvl>
    <w:lvl w:ilvl="1" w:tplc="040B0019">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8">
    <w:nsid w:val="798960E6"/>
    <w:multiLevelType w:val="hybridMultilevel"/>
    <w:tmpl w:val="25B61C84"/>
    <w:lvl w:ilvl="0" w:tplc="5F84B852">
      <w:start w:val="1"/>
      <w:numFmt w:val="lowerLetter"/>
      <w:lvlText w:val="(%1)"/>
      <w:lvlJc w:val="left"/>
      <w:pPr>
        <w:ind w:left="210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7B8B61FE"/>
    <w:multiLevelType w:val="hybridMultilevel"/>
    <w:tmpl w:val="711A5B8A"/>
    <w:lvl w:ilvl="0" w:tplc="028038C6">
      <w:start w:val="1"/>
      <w:numFmt w:val="lowerLetter"/>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30">
    <w:nsid w:val="7D1A2062"/>
    <w:multiLevelType w:val="hybridMultilevel"/>
    <w:tmpl w:val="B33C7B76"/>
    <w:lvl w:ilvl="0" w:tplc="040B0011">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7"/>
  </w:num>
  <w:num w:numId="2">
    <w:abstractNumId w:val="31"/>
  </w:num>
  <w:num w:numId="3">
    <w:abstractNumId w:val="5"/>
  </w:num>
  <w:num w:numId="4">
    <w:abstractNumId w:val="14"/>
  </w:num>
  <w:num w:numId="5">
    <w:abstractNumId w:val="10"/>
  </w:num>
  <w:num w:numId="6">
    <w:abstractNumId w:val="23"/>
  </w:num>
  <w:num w:numId="7">
    <w:abstractNumId w:val="18"/>
  </w:num>
  <w:num w:numId="8">
    <w:abstractNumId w:val="13"/>
  </w:num>
  <w:num w:numId="9">
    <w:abstractNumId w:val="3"/>
  </w:num>
  <w:num w:numId="10">
    <w:abstractNumId w:val="22"/>
  </w:num>
  <w:num w:numId="11">
    <w:abstractNumId w:val="24"/>
  </w:num>
  <w:num w:numId="12">
    <w:abstractNumId w:val="27"/>
  </w:num>
  <w:num w:numId="13">
    <w:abstractNumId w:val="29"/>
  </w:num>
  <w:num w:numId="14">
    <w:abstractNumId w:val="20"/>
  </w:num>
  <w:num w:numId="15">
    <w:abstractNumId w:val="8"/>
  </w:num>
  <w:num w:numId="16">
    <w:abstractNumId w:val="12"/>
  </w:num>
  <w:num w:numId="17">
    <w:abstractNumId w:val="2"/>
  </w:num>
  <w:num w:numId="18">
    <w:abstractNumId w:val="0"/>
  </w:num>
  <w:num w:numId="19">
    <w:abstractNumId w:val="19"/>
  </w:num>
  <w:num w:numId="20">
    <w:abstractNumId w:val="7"/>
  </w:num>
  <w:num w:numId="21">
    <w:abstractNumId w:val="4"/>
  </w:num>
  <w:num w:numId="22">
    <w:abstractNumId w:val="28"/>
  </w:num>
  <w:num w:numId="23">
    <w:abstractNumId w:val="30"/>
  </w:num>
  <w:num w:numId="24">
    <w:abstractNumId w:val="9"/>
  </w:num>
  <w:num w:numId="25">
    <w:abstractNumId w:val="5"/>
    <w:lvlOverride w:ilvl="0">
      <w:startOverride w:val="1"/>
    </w:lvlOverride>
  </w:num>
  <w:num w:numId="26">
    <w:abstractNumId w:val="5"/>
    <w:lvlOverride w:ilvl="0">
      <w:startOverride w:val="1"/>
    </w:lvlOverride>
  </w:num>
  <w:num w:numId="27">
    <w:abstractNumId w:val="5"/>
  </w:num>
  <w:num w:numId="28">
    <w:abstractNumId w:val="5"/>
  </w:num>
  <w:num w:numId="29">
    <w:abstractNumId w:val="15"/>
  </w:num>
  <w:num w:numId="30">
    <w:abstractNumId w:val="16"/>
  </w:num>
  <w:num w:numId="31">
    <w:abstractNumId w:val="11"/>
  </w:num>
  <w:num w:numId="32">
    <w:abstractNumId w:val="1"/>
  </w:num>
  <w:num w:numId="33">
    <w:abstractNumId w:val="25"/>
  </w:num>
  <w:num w:numId="34">
    <w:abstractNumId w:val="6"/>
  </w:num>
  <w:num w:numId="35">
    <w:abstractNumId w:val="21"/>
  </w:num>
  <w:num w:numId="36">
    <w:abstractNumId w:val="5"/>
  </w:num>
  <w:num w:numId="37">
    <w:abstractNumId w:val="5"/>
  </w:num>
  <w:num w:numId="38">
    <w:abstractNumId w:val="5"/>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9731CAFE"/>
  </w:docVars>
  <w:rsids>
    <w:rsidRoot w:val="001E6323"/>
    <w:rsid w:val="00000A40"/>
    <w:rsid w:val="00003480"/>
    <w:rsid w:val="0000473B"/>
    <w:rsid w:val="00004A0F"/>
    <w:rsid w:val="00005E53"/>
    <w:rsid w:val="00010380"/>
    <w:rsid w:val="00010589"/>
    <w:rsid w:val="00010947"/>
    <w:rsid w:val="00012E84"/>
    <w:rsid w:val="00014444"/>
    <w:rsid w:val="00014A17"/>
    <w:rsid w:val="00014CFB"/>
    <w:rsid w:val="00015FF3"/>
    <w:rsid w:val="00016279"/>
    <w:rsid w:val="0001650B"/>
    <w:rsid w:val="00016B46"/>
    <w:rsid w:val="00016BA7"/>
    <w:rsid w:val="000171CD"/>
    <w:rsid w:val="000178C2"/>
    <w:rsid w:val="00021079"/>
    <w:rsid w:val="00021FE6"/>
    <w:rsid w:val="00022528"/>
    <w:rsid w:val="000229EE"/>
    <w:rsid w:val="000238B4"/>
    <w:rsid w:val="00023F83"/>
    <w:rsid w:val="00024494"/>
    <w:rsid w:val="000265BF"/>
    <w:rsid w:val="00026957"/>
    <w:rsid w:val="00026BA3"/>
    <w:rsid w:val="00027860"/>
    <w:rsid w:val="0002791B"/>
    <w:rsid w:val="00027F8C"/>
    <w:rsid w:val="00032D69"/>
    <w:rsid w:val="00033B06"/>
    <w:rsid w:val="00033D7F"/>
    <w:rsid w:val="000358C4"/>
    <w:rsid w:val="00036E10"/>
    <w:rsid w:val="00037E6A"/>
    <w:rsid w:val="00041038"/>
    <w:rsid w:val="0004118F"/>
    <w:rsid w:val="00041A3D"/>
    <w:rsid w:val="000431F3"/>
    <w:rsid w:val="000436F0"/>
    <w:rsid w:val="00043EA3"/>
    <w:rsid w:val="00044877"/>
    <w:rsid w:val="00044DA2"/>
    <w:rsid w:val="00044FC5"/>
    <w:rsid w:val="000458CE"/>
    <w:rsid w:val="00045AE1"/>
    <w:rsid w:val="00045CC4"/>
    <w:rsid w:val="00046E80"/>
    <w:rsid w:val="00047767"/>
    <w:rsid w:val="00050E04"/>
    <w:rsid w:val="0005158A"/>
    <w:rsid w:val="000523E2"/>
    <w:rsid w:val="000532A1"/>
    <w:rsid w:val="000533AC"/>
    <w:rsid w:val="00054490"/>
    <w:rsid w:val="00055E6E"/>
    <w:rsid w:val="00057DAE"/>
    <w:rsid w:val="00060333"/>
    <w:rsid w:val="000610FE"/>
    <w:rsid w:val="000623A6"/>
    <w:rsid w:val="00062B2E"/>
    <w:rsid w:val="00063972"/>
    <w:rsid w:val="0006443C"/>
    <w:rsid w:val="00065B00"/>
    <w:rsid w:val="00065B9F"/>
    <w:rsid w:val="000661E9"/>
    <w:rsid w:val="000666AE"/>
    <w:rsid w:val="000669FF"/>
    <w:rsid w:val="00066B66"/>
    <w:rsid w:val="000676C3"/>
    <w:rsid w:val="00067739"/>
    <w:rsid w:val="00067C49"/>
    <w:rsid w:val="00070C26"/>
    <w:rsid w:val="00072209"/>
    <w:rsid w:val="000728F8"/>
    <w:rsid w:val="00072A02"/>
    <w:rsid w:val="000731D8"/>
    <w:rsid w:val="00073466"/>
    <w:rsid w:val="0007426E"/>
    <w:rsid w:val="00074BB5"/>
    <w:rsid w:val="00074BCE"/>
    <w:rsid w:val="00081D7B"/>
    <w:rsid w:val="000823F2"/>
    <w:rsid w:val="00082708"/>
    <w:rsid w:val="000827CF"/>
    <w:rsid w:val="000839B9"/>
    <w:rsid w:val="00083C66"/>
    <w:rsid w:val="00084489"/>
    <w:rsid w:val="00085708"/>
    <w:rsid w:val="0008599C"/>
    <w:rsid w:val="000865E5"/>
    <w:rsid w:val="00086783"/>
    <w:rsid w:val="00087AB0"/>
    <w:rsid w:val="00087B05"/>
    <w:rsid w:val="000903C8"/>
    <w:rsid w:val="00091734"/>
    <w:rsid w:val="00091DFC"/>
    <w:rsid w:val="0009226A"/>
    <w:rsid w:val="00092FED"/>
    <w:rsid w:val="00093359"/>
    <w:rsid w:val="0009349F"/>
    <w:rsid w:val="00093AAB"/>
    <w:rsid w:val="00093D3F"/>
    <w:rsid w:val="00095062"/>
    <w:rsid w:val="0009538E"/>
    <w:rsid w:val="00095A00"/>
    <w:rsid w:val="000977F8"/>
    <w:rsid w:val="000A080F"/>
    <w:rsid w:val="000A0B25"/>
    <w:rsid w:val="000A107E"/>
    <w:rsid w:val="000A1B2F"/>
    <w:rsid w:val="000A2521"/>
    <w:rsid w:val="000A44B3"/>
    <w:rsid w:val="000A5690"/>
    <w:rsid w:val="000A72BE"/>
    <w:rsid w:val="000A7A60"/>
    <w:rsid w:val="000B0668"/>
    <w:rsid w:val="000B0DA3"/>
    <w:rsid w:val="000B20D3"/>
    <w:rsid w:val="000B27F4"/>
    <w:rsid w:val="000B2AF8"/>
    <w:rsid w:val="000B2BAE"/>
    <w:rsid w:val="000B40EC"/>
    <w:rsid w:val="000B7447"/>
    <w:rsid w:val="000C14E1"/>
    <w:rsid w:val="000C1D5E"/>
    <w:rsid w:val="000C3490"/>
    <w:rsid w:val="000C387B"/>
    <w:rsid w:val="000C3A81"/>
    <w:rsid w:val="000C4F98"/>
    <w:rsid w:val="000C52D0"/>
    <w:rsid w:val="000C5865"/>
    <w:rsid w:val="000C607C"/>
    <w:rsid w:val="000C6228"/>
    <w:rsid w:val="000C6D3E"/>
    <w:rsid w:val="000D0593"/>
    <w:rsid w:val="000D0AC5"/>
    <w:rsid w:val="000D1229"/>
    <w:rsid w:val="000D2DB6"/>
    <w:rsid w:val="000D355E"/>
    <w:rsid w:val="000D3BB6"/>
    <w:rsid w:val="000D47EB"/>
    <w:rsid w:val="000D6074"/>
    <w:rsid w:val="000D6612"/>
    <w:rsid w:val="000D7A33"/>
    <w:rsid w:val="000D7CB3"/>
    <w:rsid w:val="000E0972"/>
    <w:rsid w:val="000E0E91"/>
    <w:rsid w:val="000E15A1"/>
    <w:rsid w:val="000E1CF4"/>
    <w:rsid w:val="000E2193"/>
    <w:rsid w:val="000E25A4"/>
    <w:rsid w:val="000E28D4"/>
    <w:rsid w:val="000E2B27"/>
    <w:rsid w:val="000E418D"/>
    <w:rsid w:val="000E50D2"/>
    <w:rsid w:val="000E5F9F"/>
    <w:rsid w:val="000E64AD"/>
    <w:rsid w:val="000E6AD7"/>
    <w:rsid w:val="000E6F19"/>
    <w:rsid w:val="000E6F26"/>
    <w:rsid w:val="000F0F68"/>
    <w:rsid w:val="000F176C"/>
    <w:rsid w:val="000F1B63"/>
    <w:rsid w:val="000F3712"/>
    <w:rsid w:val="000F5B1D"/>
    <w:rsid w:val="000F5D20"/>
    <w:rsid w:val="000F6777"/>
    <w:rsid w:val="000F6AD3"/>
    <w:rsid w:val="000F6BB1"/>
    <w:rsid w:val="000F6D5C"/>
    <w:rsid w:val="000F71AC"/>
    <w:rsid w:val="000F79FD"/>
    <w:rsid w:val="00100C9C"/>
    <w:rsid w:val="00102363"/>
    <w:rsid w:val="001031AB"/>
    <w:rsid w:val="001045AC"/>
    <w:rsid w:val="00104A85"/>
    <w:rsid w:val="00104D85"/>
    <w:rsid w:val="001059E1"/>
    <w:rsid w:val="00105B9D"/>
    <w:rsid w:val="00110405"/>
    <w:rsid w:val="00110953"/>
    <w:rsid w:val="00111813"/>
    <w:rsid w:val="00111A40"/>
    <w:rsid w:val="00111BF3"/>
    <w:rsid w:val="00112907"/>
    <w:rsid w:val="00113075"/>
    <w:rsid w:val="00114392"/>
    <w:rsid w:val="00115EE9"/>
    <w:rsid w:val="00116ECA"/>
    <w:rsid w:val="001174E2"/>
    <w:rsid w:val="00117771"/>
    <w:rsid w:val="00120180"/>
    <w:rsid w:val="00120662"/>
    <w:rsid w:val="00122C1E"/>
    <w:rsid w:val="00124405"/>
    <w:rsid w:val="0012488E"/>
    <w:rsid w:val="00126AC9"/>
    <w:rsid w:val="001271D0"/>
    <w:rsid w:val="00127326"/>
    <w:rsid w:val="00127951"/>
    <w:rsid w:val="0013216A"/>
    <w:rsid w:val="00132E7A"/>
    <w:rsid w:val="0013332A"/>
    <w:rsid w:val="00133488"/>
    <w:rsid w:val="00133D42"/>
    <w:rsid w:val="00134C8D"/>
    <w:rsid w:val="0013568C"/>
    <w:rsid w:val="00135749"/>
    <w:rsid w:val="00135D74"/>
    <w:rsid w:val="001362DB"/>
    <w:rsid w:val="0013667C"/>
    <w:rsid w:val="001368C2"/>
    <w:rsid w:val="00137925"/>
    <w:rsid w:val="00140AA9"/>
    <w:rsid w:val="0014114F"/>
    <w:rsid w:val="001412FD"/>
    <w:rsid w:val="001415C3"/>
    <w:rsid w:val="00143B06"/>
    <w:rsid w:val="0014419D"/>
    <w:rsid w:val="0014449C"/>
    <w:rsid w:val="00144FD0"/>
    <w:rsid w:val="001456AD"/>
    <w:rsid w:val="00145903"/>
    <w:rsid w:val="001459B0"/>
    <w:rsid w:val="00145AAE"/>
    <w:rsid w:val="00145F5C"/>
    <w:rsid w:val="00146DDD"/>
    <w:rsid w:val="00147015"/>
    <w:rsid w:val="00147AD9"/>
    <w:rsid w:val="0015268C"/>
    <w:rsid w:val="0015297C"/>
    <w:rsid w:val="00152C61"/>
    <w:rsid w:val="00154A57"/>
    <w:rsid w:val="00154D9C"/>
    <w:rsid w:val="001550F3"/>
    <w:rsid w:val="0015528B"/>
    <w:rsid w:val="0015552E"/>
    <w:rsid w:val="00156001"/>
    <w:rsid w:val="0015774B"/>
    <w:rsid w:val="00160C74"/>
    <w:rsid w:val="001620E7"/>
    <w:rsid w:val="00163083"/>
    <w:rsid w:val="0016335B"/>
    <w:rsid w:val="0016474D"/>
    <w:rsid w:val="001647C4"/>
    <w:rsid w:val="0016507C"/>
    <w:rsid w:val="00165710"/>
    <w:rsid w:val="00166C98"/>
    <w:rsid w:val="00167947"/>
    <w:rsid w:val="00170A8E"/>
    <w:rsid w:val="001715AF"/>
    <w:rsid w:val="00172CA0"/>
    <w:rsid w:val="001734C2"/>
    <w:rsid w:val="00173CB9"/>
    <w:rsid w:val="00174D4D"/>
    <w:rsid w:val="00176630"/>
    <w:rsid w:val="0017715B"/>
    <w:rsid w:val="00177BD1"/>
    <w:rsid w:val="001803F1"/>
    <w:rsid w:val="0018108E"/>
    <w:rsid w:val="00181204"/>
    <w:rsid w:val="001813E3"/>
    <w:rsid w:val="001820E3"/>
    <w:rsid w:val="00182384"/>
    <w:rsid w:val="001830DC"/>
    <w:rsid w:val="00184583"/>
    <w:rsid w:val="001845E0"/>
    <w:rsid w:val="001852AD"/>
    <w:rsid w:val="001855D3"/>
    <w:rsid w:val="001861F7"/>
    <w:rsid w:val="00186319"/>
    <w:rsid w:val="0018708E"/>
    <w:rsid w:val="00187362"/>
    <w:rsid w:val="00187C4B"/>
    <w:rsid w:val="0019015C"/>
    <w:rsid w:val="0019367E"/>
    <w:rsid w:val="00193B00"/>
    <w:rsid w:val="00194437"/>
    <w:rsid w:val="00194728"/>
    <w:rsid w:val="00194B18"/>
    <w:rsid w:val="00194DED"/>
    <w:rsid w:val="00194E34"/>
    <w:rsid w:val="0019769E"/>
    <w:rsid w:val="001A2342"/>
    <w:rsid w:val="001A2848"/>
    <w:rsid w:val="001A335C"/>
    <w:rsid w:val="001A3835"/>
    <w:rsid w:val="001A428E"/>
    <w:rsid w:val="001A4FAC"/>
    <w:rsid w:val="001B003A"/>
    <w:rsid w:val="001B1D56"/>
    <w:rsid w:val="001B2114"/>
    <w:rsid w:val="001B2E19"/>
    <w:rsid w:val="001B3066"/>
    <w:rsid w:val="001B40AB"/>
    <w:rsid w:val="001B43A7"/>
    <w:rsid w:val="001B5D3A"/>
    <w:rsid w:val="001B69B9"/>
    <w:rsid w:val="001B6F3E"/>
    <w:rsid w:val="001B7046"/>
    <w:rsid w:val="001B7D5D"/>
    <w:rsid w:val="001C02DB"/>
    <w:rsid w:val="001C0C94"/>
    <w:rsid w:val="001C0F53"/>
    <w:rsid w:val="001C1A46"/>
    <w:rsid w:val="001C2913"/>
    <w:rsid w:val="001C30F2"/>
    <w:rsid w:val="001C3976"/>
    <w:rsid w:val="001C397C"/>
    <w:rsid w:val="001C420E"/>
    <w:rsid w:val="001C4406"/>
    <w:rsid w:val="001C4B34"/>
    <w:rsid w:val="001C4F70"/>
    <w:rsid w:val="001C51D0"/>
    <w:rsid w:val="001C55AC"/>
    <w:rsid w:val="001C57C7"/>
    <w:rsid w:val="001C5A58"/>
    <w:rsid w:val="001C6A0C"/>
    <w:rsid w:val="001C77D0"/>
    <w:rsid w:val="001D0279"/>
    <w:rsid w:val="001D03F1"/>
    <w:rsid w:val="001D04C9"/>
    <w:rsid w:val="001D04FF"/>
    <w:rsid w:val="001D1B03"/>
    <w:rsid w:val="001D3473"/>
    <w:rsid w:val="001D3B02"/>
    <w:rsid w:val="001D4A04"/>
    <w:rsid w:val="001D53CB"/>
    <w:rsid w:val="001E02A7"/>
    <w:rsid w:val="001E098C"/>
    <w:rsid w:val="001E0F73"/>
    <w:rsid w:val="001E1297"/>
    <w:rsid w:val="001E1CDF"/>
    <w:rsid w:val="001E32E2"/>
    <w:rsid w:val="001E34E4"/>
    <w:rsid w:val="001E5EA1"/>
    <w:rsid w:val="001E6323"/>
    <w:rsid w:val="001E66A6"/>
    <w:rsid w:val="001E6AA3"/>
    <w:rsid w:val="001F01F7"/>
    <w:rsid w:val="001F2866"/>
    <w:rsid w:val="001F3541"/>
    <w:rsid w:val="001F3D5E"/>
    <w:rsid w:val="001F52A2"/>
    <w:rsid w:val="001F73B8"/>
    <w:rsid w:val="001F7BAD"/>
    <w:rsid w:val="00200DB8"/>
    <w:rsid w:val="00201C7E"/>
    <w:rsid w:val="00203020"/>
    <w:rsid w:val="00203951"/>
    <w:rsid w:val="00204359"/>
    <w:rsid w:val="00204AD9"/>
    <w:rsid w:val="00204DFF"/>
    <w:rsid w:val="0020552B"/>
    <w:rsid w:val="00206876"/>
    <w:rsid w:val="002070B7"/>
    <w:rsid w:val="00207279"/>
    <w:rsid w:val="0020758C"/>
    <w:rsid w:val="00210692"/>
    <w:rsid w:val="002106B6"/>
    <w:rsid w:val="00211BCC"/>
    <w:rsid w:val="00211DA7"/>
    <w:rsid w:val="00214B86"/>
    <w:rsid w:val="00216ABC"/>
    <w:rsid w:val="00216E9F"/>
    <w:rsid w:val="002172D7"/>
    <w:rsid w:val="00217F5E"/>
    <w:rsid w:val="00220641"/>
    <w:rsid w:val="0022072C"/>
    <w:rsid w:val="00222FB2"/>
    <w:rsid w:val="00224287"/>
    <w:rsid w:val="0022791A"/>
    <w:rsid w:val="00227A87"/>
    <w:rsid w:val="00230DF6"/>
    <w:rsid w:val="00232346"/>
    <w:rsid w:val="00232CD7"/>
    <w:rsid w:val="00233AC8"/>
    <w:rsid w:val="00233E51"/>
    <w:rsid w:val="002350DF"/>
    <w:rsid w:val="00235423"/>
    <w:rsid w:val="00236036"/>
    <w:rsid w:val="00236206"/>
    <w:rsid w:val="0023629A"/>
    <w:rsid w:val="002364E8"/>
    <w:rsid w:val="002375FE"/>
    <w:rsid w:val="002379FC"/>
    <w:rsid w:val="00237C29"/>
    <w:rsid w:val="00237CE6"/>
    <w:rsid w:val="0024081F"/>
    <w:rsid w:val="00241998"/>
    <w:rsid w:val="0024220A"/>
    <w:rsid w:val="002424E8"/>
    <w:rsid w:val="0024260D"/>
    <w:rsid w:val="00242BCB"/>
    <w:rsid w:val="00243ABD"/>
    <w:rsid w:val="00243E79"/>
    <w:rsid w:val="00244746"/>
    <w:rsid w:val="00246EAF"/>
    <w:rsid w:val="00247BF9"/>
    <w:rsid w:val="00247F87"/>
    <w:rsid w:val="002509E6"/>
    <w:rsid w:val="00251744"/>
    <w:rsid w:val="002518C6"/>
    <w:rsid w:val="00251E27"/>
    <w:rsid w:val="0025286A"/>
    <w:rsid w:val="002531C1"/>
    <w:rsid w:val="00254092"/>
    <w:rsid w:val="002541F4"/>
    <w:rsid w:val="00254884"/>
    <w:rsid w:val="00254A2C"/>
    <w:rsid w:val="002556B0"/>
    <w:rsid w:val="00257552"/>
    <w:rsid w:val="002607A8"/>
    <w:rsid w:val="0026081B"/>
    <w:rsid w:val="00260D96"/>
    <w:rsid w:val="00260ED1"/>
    <w:rsid w:val="00261E9A"/>
    <w:rsid w:val="00262E07"/>
    <w:rsid w:val="0026338F"/>
    <w:rsid w:val="002633CE"/>
    <w:rsid w:val="0026398A"/>
    <w:rsid w:val="00263B99"/>
    <w:rsid w:val="00263B9D"/>
    <w:rsid w:val="00263D48"/>
    <w:rsid w:val="00265747"/>
    <w:rsid w:val="002657CC"/>
    <w:rsid w:val="0026609C"/>
    <w:rsid w:val="0026616A"/>
    <w:rsid w:val="0026739A"/>
    <w:rsid w:val="00267665"/>
    <w:rsid w:val="00270308"/>
    <w:rsid w:val="002706C2"/>
    <w:rsid w:val="00270735"/>
    <w:rsid w:val="00270799"/>
    <w:rsid w:val="0027152E"/>
    <w:rsid w:val="00273403"/>
    <w:rsid w:val="002738ED"/>
    <w:rsid w:val="00273907"/>
    <w:rsid w:val="00273C23"/>
    <w:rsid w:val="00273CA4"/>
    <w:rsid w:val="00273D2F"/>
    <w:rsid w:val="00275C4D"/>
    <w:rsid w:val="00276317"/>
    <w:rsid w:val="0027769C"/>
    <w:rsid w:val="00277D09"/>
    <w:rsid w:val="00280CC2"/>
    <w:rsid w:val="002818ED"/>
    <w:rsid w:val="00281938"/>
    <w:rsid w:val="002841F2"/>
    <w:rsid w:val="0028547E"/>
    <w:rsid w:val="00286578"/>
    <w:rsid w:val="002876D0"/>
    <w:rsid w:val="00287D7D"/>
    <w:rsid w:val="00290379"/>
    <w:rsid w:val="002941F4"/>
    <w:rsid w:val="00294254"/>
    <w:rsid w:val="002A0291"/>
    <w:rsid w:val="002A0D05"/>
    <w:rsid w:val="002A180E"/>
    <w:rsid w:val="002A1AD9"/>
    <w:rsid w:val="002A1C25"/>
    <w:rsid w:val="002A2D48"/>
    <w:rsid w:val="002A48AA"/>
    <w:rsid w:val="002A4DFB"/>
    <w:rsid w:val="002A5F89"/>
    <w:rsid w:val="002A5FF5"/>
    <w:rsid w:val="002A72E0"/>
    <w:rsid w:val="002A7D0C"/>
    <w:rsid w:val="002A7F53"/>
    <w:rsid w:val="002A7F7B"/>
    <w:rsid w:val="002A7F94"/>
    <w:rsid w:val="002B0B45"/>
    <w:rsid w:val="002B161C"/>
    <w:rsid w:val="002B26A1"/>
    <w:rsid w:val="002B2B51"/>
    <w:rsid w:val="002B2CC8"/>
    <w:rsid w:val="002B40EF"/>
    <w:rsid w:val="002B425D"/>
    <w:rsid w:val="002B619D"/>
    <w:rsid w:val="002B695B"/>
    <w:rsid w:val="002C0A70"/>
    <w:rsid w:val="002C0EF6"/>
    <w:rsid w:val="002C1496"/>
    <w:rsid w:val="002C1762"/>
    <w:rsid w:val="002C193E"/>
    <w:rsid w:val="002C1B9C"/>
    <w:rsid w:val="002C32EE"/>
    <w:rsid w:val="002C33DC"/>
    <w:rsid w:val="002C3AF4"/>
    <w:rsid w:val="002C4984"/>
    <w:rsid w:val="002C4D72"/>
    <w:rsid w:val="002C5054"/>
    <w:rsid w:val="002C58F0"/>
    <w:rsid w:val="002C59BE"/>
    <w:rsid w:val="002C5A3E"/>
    <w:rsid w:val="002C5C57"/>
    <w:rsid w:val="002C6964"/>
    <w:rsid w:val="002D0962"/>
    <w:rsid w:val="002D15DE"/>
    <w:rsid w:val="002D1B5E"/>
    <w:rsid w:val="002D26A2"/>
    <w:rsid w:val="002D2FEC"/>
    <w:rsid w:val="002D3FF8"/>
    <w:rsid w:val="002D4907"/>
    <w:rsid w:val="002D76F2"/>
    <w:rsid w:val="002E06BB"/>
    <w:rsid w:val="002E0838"/>
    <w:rsid w:val="002E152B"/>
    <w:rsid w:val="002E1A1F"/>
    <w:rsid w:val="002E29E7"/>
    <w:rsid w:val="002E5759"/>
    <w:rsid w:val="002E77F3"/>
    <w:rsid w:val="002F0374"/>
    <w:rsid w:val="002F0540"/>
    <w:rsid w:val="002F0E9A"/>
    <w:rsid w:val="002F1132"/>
    <w:rsid w:val="002F2209"/>
    <w:rsid w:val="002F2667"/>
    <w:rsid w:val="002F331A"/>
    <w:rsid w:val="002F37A9"/>
    <w:rsid w:val="002F43B2"/>
    <w:rsid w:val="002F448F"/>
    <w:rsid w:val="002F4A6A"/>
    <w:rsid w:val="002F5D9D"/>
    <w:rsid w:val="002F78E3"/>
    <w:rsid w:val="00300A3D"/>
    <w:rsid w:val="00300F8A"/>
    <w:rsid w:val="00301823"/>
    <w:rsid w:val="00302EAA"/>
    <w:rsid w:val="0030364D"/>
    <w:rsid w:val="003038E2"/>
    <w:rsid w:val="00303B08"/>
    <w:rsid w:val="00303DDD"/>
    <w:rsid w:val="003041BC"/>
    <w:rsid w:val="0030475B"/>
    <w:rsid w:val="00304856"/>
    <w:rsid w:val="00304C45"/>
    <w:rsid w:val="00304D68"/>
    <w:rsid w:val="0030504F"/>
    <w:rsid w:val="00306049"/>
    <w:rsid w:val="003103DA"/>
    <w:rsid w:val="00310DFD"/>
    <w:rsid w:val="00310E4A"/>
    <w:rsid w:val="00311184"/>
    <w:rsid w:val="003114CD"/>
    <w:rsid w:val="00311769"/>
    <w:rsid w:val="0031248C"/>
    <w:rsid w:val="00313B5F"/>
    <w:rsid w:val="00313E30"/>
    <w:rsid w:val="003145D9"/>
    <w:rsid w:val="003146CA"/>
    <w:rsid w:val="0031599A"/>
    <w:rsid w:val="003167AD"/>
    <w:rsid w:val="00317010"/>
    <w:rsid w:val="00317C43"/>
    <w:rsid w:val="00321366"/>
    <w:rsid w:val="0032244B"/>
    <w:rsid w:val="00322696"/>
    <w:rsid w:val="0032274A"/>
    <w:rsid w:val="0032298C"/>
    <w:rsid w:val="00322EEB"/>
    <w:rsid w:val="00324775"/>
    <w:rsid w:val="00324E7A"/>
    <w:rsid w:val="00326032"/>
    <w:rsid w:val="00327ADC"/>
    <w:rsid w:val="00330F95"/>
    <w:rsid w:val="003311CD"/>
    <w:rsid w:val="00333B58"/>
    <w:rsid w:val="00334A8D"/>
    <w:rsid w:val="003350A6"/>
    <w:rsid w:val="0033518A"/>
    <w:rsid w:val="003358EE"/>
    <w:rsid w:val="0033692D"/>
    <w:rsid w:val="00336B22"/>
    <w:rsid w:val="00337D41"/>
    <w:rsid w:val="00340B53"/>
    <w:rsid w:val="00340C46"/>
    <w:rsid w:val="00341F24"/>
    <w:rsid w:val="003420BA"/>
    <w:rsid w:val="003422A4"/>
    <w:rsid w:val="00343D52"/>
    <w:rsid w:val="00344DBB"/>
    <w:rsid w:val="0034794A"/>
    <w:rsid w:val="00347BF6"/>
    <w:rsid w:val="003511C2"/>
    <w:rsid w:val="00352620"/>
    <w:rsid w:val="00353F9D"/>
    <w:rsid w:val="003550A3"/>
    <w:rsid w:val="0035580D"/>
    <w:rsid w:val="00357363"/>
    <w:rsid w:val="00363984"/>
    <w:rsid w:val="00363B67"/>
    <w:rsid w:val="00364BFD"/>
    <w:rsid w:val="003700F7"/>
    <w:rsid w:val="0037044E"/>
    <w:rsid w:val="00370DC5"/>
    <w:rsid w:val="00370F40"/>
    <w:rsid w:val="00371146"/>
    <w:rsid w:val="00371553"/>
    <w:rsid w:val="00371BD6"/>
    <w:rsid w:val="00373336"/>
    <w:rsid w:val="00374B9F"/>
    <w:rsid w:val="0037627D"/>
    <w:rsid w:val="00376BC0"/>
    <w:rsid w:val="003773EA"/>
    <w:rsid w:val="003803FB"/>
    <w:rsid w:val="0038383F"/>
    <w:rsid w:val="00383862"/>
    <w:rsid w:val="00385972"/>
    <w:rsid w:val="00385CF3"/>
    <w:rsid w:val="00386EA0"/>
    <w:rsid w:val="00391563"/>
    <w:rsid w:val="00391DC4"/>
    <w:rsid w:val="00392144"/>
    <w:rsid w:val="003921E9"/>
    <w:rsid w:val="003922FB"/>
    <w:rsid w:val="00393887"/>
    <w:rsid w:val="00393961"/>
    <w:rsid w:val="00393B87"/>
    <w:rsid w:val="00396563"/>
    <w:rsid w:val="00396C64"/>
    <w:rsid w:val="00397603"/>
    <w:rsid w:val="003A101A"/>
    <w:rsid w:val="003A1588"/>
    <w:rsid w:val="003A2556"/>
    <w:rsid w:val="003A2565"/>
    <w:rsid w:val="003A3C7E"/>
    <w:rsid w:val="003A5107"/>
    <w:rsid w:val="003A5955"/>
    <w:rsid w:val="003A6013"/>
    <w:rsid w:val="003A696D"/>
    <w:rsid w:val="003A786B"/>
    <w:rsid w:val="003A7912"/>
    <w:rsid w:val="003B1068"/>
    <w:rsid w:val="003B1DB3"/>
    <w:rsid w:val="003B2677"/>
    <w:rsid w:val="003B2887"/>
    <w:rsid w:val="003B2C7B"/>
    <w:rsid w:val="003B3D76"/>
    <w:rsid w:val="003B4AED"/>
    <w:rsid w:val="003B5CF0"/>
    <w:rsid w:val="003C079B"/>
    <w:rsid w:val="003C1C0B"/>
    <w:rsid w:val="003C2723"/>
    <w:rsid w:val="003C39B7"/>
    <w:rsid w:val="003C4476"/>
    <w:rsid w:val="003C4A31"/>
    <w:rsid w:val="003C5A07"/>
    <w:rsid w:val="003C66BD"/>
    <w:rsid w:val="003C714F"/>
    <w:rsid w:val="003C7B57"/>
    <w:rsid w:val="003C7E00"/>
    <w:rsid w:val="003D1DA2"/>
    <w:rsid w:val="003D5488"/>
    <w:rsid w:val="003D7CD1"/>
    <w:rsid w:val="003E214A"/>
    <w:rsid w:val="003E3FC6"/>
    <w:rsid w:val="003E4560"/>
    <w:rsid w:val="003E5DE3"/>
    <w:rsid w:val="003E6F64"/>
    <w:rsid w:val="003E71CD"/>
    <w:rsid w:val="003E7738"/>
    <w:rsid w:val="003F0817"/>
    <w:rsid w:val="003F0FDC"/>
    <w:rsid w:val="003F2022"/>
    <w:rsid w:val="003F2C84"/>
    <w:rsid w:val="003F300B"/>
    <w:rsid w:val="003F36CA"/>
    <w:rsid w:val="003F472E"/>
    <w:rsid w:val="003F4804"/>
    <w:rsid w:val="003F4F4E"/>
    <w:rsid w:val="003F51EA"/>
    <w:rsid w:val="003F65BE"/>
    <w:rsid w:val="003F66EE"/>
    <w:rsid w:val="003F7D9D"/>
    <w:rsid w:val="004002DB"/>
    <w:rsid w:val="0040119B"/>
    <w:rsid w:val="0040161E"/>
    <w:rsid w:val="00402663"/>
    <w:rsid w:val="00402DE4"/>
    <w:rsid w:val="0040418C"/>
    <w:rsid w:val="00404648"/>
    <w:rsid w:val="004050B9"/>
    <w:rsid w:val="00405310"/>
    <w:rsid w:val="00405674"/>
    <w:rsid w:val="00405DD0"/>
    <w:rsid w:val="004064E2"/>
    <w:rsid w:val="00411302"/>
    <w:rsid w:val="004113AE"/>
    <w:rsid w:val="00411A7A"/>
    <w:rsid w:val="00413A00"/>
    <w:rsid w:val="00414980"/>
    <w:rsid w:val="004177C6"/>
    <w:rsid w:val="00417831"/>
    <w:rsid w:val="004217AB"/>
    <w:rsid w:val="004240B5"/>
    <w:rsid w:val="00424BE3"/>
    <w:rsid w:val="00425347"/>
    <w:rsid w:val="00425830"/>
    <w:rsid w:val="00425A0B"/>
    <w:rsid w:val="00425D13"/>
    <w:rsid w:val="00427A19"/>
    <w:rsid w:val="00427DAF"/>
    <w:rsid w:val="00430205"/>
    <w:rsid w:val="00430911"/>
    <w:rsid w:val="004314A6"/>
    <w:rsid w:val="00432C5D"/>
    <w:rsid w:val="00432D5D"/>
    <w:rsid w:val="004350DF"/>
    <w:rsid w:val="00435A28"/>
    <w:rsid w:val="00436FEA"/>
    <w:rsid w:val="004372B1"/>
    <w:rsid w:val="0043790E"/>
    <w:rsid w:val="00440004"/>
    <w:rsid w:val="00442D1D"/>
    <w:rsid w:val="00442EB7"/>
    <w:rsid w:val="00443577"/>
    <w:rsid w:val="00443AAD"/>
    <w:rsid w:val="004440F3"/>
    <w:rsid w:val="00444A86"/>
    <w:rsid w:val="00444ADF"/>
    <w:rsid w:val="004450C2"/>
    <w:rsid w:val="00446F9C"/>
    <w:rsid w:val="00450354"/>
    <w:rsid w:val="0045081E"/>
    <w:rsid w:val="00451147"/>
    <w:rsid w:val="00451970"/>
    <w:rsid w:val="0045308C"/>
    <w:rsid w:val="00453ADA"/>
    <w:rsid w:val="00453DD7"/>
    <w:rsid w:val="00454750"/>
    <w:rsid w:val="00454751"/>
    <w:rsid w:val="00455458"/>
    <w:rsid w:val="00455868"/>
    <w:rsid w:val="00455E1D"/>
    <w:rsid w:val="004561F2"/>
    <w:rsid w:val="0045690F"/>
    <w:rsid w:val="004617DF"/>
    <w:rsid w:val="00462EBD"/>
    <w:rsid w:val="00463624"/>
    <w:rsid w:val="00463C23"/>
    <w:rsid w:val="00463C2B"/>
    <w:rsid w:val="00463FCE"/>
    <w:rsid w:val="0046442F"/>
    <w:rsid w:val="00464526"/>
    <w:rsid w:val="00465120"/>
    <w:rsid w:val="0046518A"/>
    <w:rsid w:val="0046615E"/>
    <w:rsid w:val="00467166"/>
    <w:rsid w:val="00467254"/>
    <w:rsid w:val="004673B2"/>
    <w:rsid w:val="0047092A"/>
    <w:rsid w:val="0047205B"/>
    <w:rsid w:val="004721AC"/>
    <w:rsid w:val="004725F1"/>
    <w:rsid w:val="0047296F"/>
    <w:rsid w:val="00472AC9"/>
    <w:rsid w:val="00473219"/>
    <w:rsid w:val="004732AC"/>
    <w:rsid w:val="00475838"/>
    <w:rsid w:val="00475CDF"/>
    <w:rsid w:val="00476026"/>
    <w:rsid w:val="004806E7"/>
    <w:rsid w:val="00481A1D"/>
    <w:rsid w:val="00483672"/>
    <w:rsid w:val="00483AC6"/>
    <w:rsid w:val="00485959"/>
    <w:rsid w:val="0048720F"/>
    <w:rsid w:val="00487A6D"/>
    <w:rsid w:val="004912E3"/>
    <w:rsid w:val="00492EB8"/>
    <w:rsid w:val="004952A4"/>
    <w:rsid w:val="00495683"/>
    <w:rsid w:val="004A5D8F"/>
    <w:rsid w:val="004A7E13"/>
    <w:rsid w:val="004B004C"/>
    <w:rsid w:val="004B2405"/>
    <w:rsid w:val="004B4E09"/>
    <w:rsid w:val="004B6E87"/>
    <w:rsid w:val="004B77CB"/>
    <w:rsid w:val="004B7FF2"/>
    <w:rsid w:val="004C0D3A"/>
    <w:rsid w:val="004C1AE0"/>
    <w:rsid w:val="004C1CC5"/>
    <w:rsid w:val="004C3146"/>
    <w:rsid w:val="004C4A4E"/>
    <w:rsid w:val="004C55ED"/>
    <w:rsid w:val="004C56C6"/>
    <w:rsid w:val="004C60BA"/>
    <w:rsid w:val="004D035B"/>
    <w:rsid w:val="004D05A1"/>
    <w:rsid w:val="004D0EF7"/>
    <w:rsid w:val="004D32B2"/>
    <w:rsid w:val="004D3422"/>
    <w:rsid w:val="004D50E0"/>
    <w:rsid w:val="004D580B"/>
    <w:rsid w:val="004D7564"/>
    <w:rsid w:val="004D7D13"/>
    <w:rsid w:val="004E0D3B"/>
    <w:rsid w:val="004E0D7D"/>
    <w:rsid w:val="004E18AD"/>
    <w:rsid w:val="004E275C"/>
    <w:rsid w:val="004E2BC9"/>
    <w:rsid w:val="004E2DF3"/>
    <w:rsid w:val="004E4FFB"/>
    <w:rsid w:val="004E556B"/>
    <w:rsid w:val="004E5987"/>
    <w:rsid w:val="004E63A1"/>
    <w:rsid w:val="004E65D8"/>
    <w:rsid w:val="004E7B68"/>
    <w:rsid w:val="004F0747"/>
    <w:rsid w:val="004F30E9"/>
    <w:rsid w:val="004F3921"/>
    <w:rsid w:val="004F5B70"/>
    <w:rsid w:val="004F67C9"/>
    <w:rsid w:val="005002DE"/>
    <w:rsid w:val="0050082A"/>
    <w:rsid w:val="00504180"/>
    <w:rsid w:val="00504D9D"/>
    <w:rsid w:val="005068A5"/>
    <w:rsid w:val="00510191"/>
    <w:rsid w:val="005130BB"/>
    <w:rsid w:val="005130DC"/>
    <w:rsid w:val="00513B3C"/>
    <w:rsid w:val="00514574"/>
    <w:rsid w:val="00514A26"/>
    <w:rsid w:val="005173C4"/>
    <w:rsid w:val="00517968"/>
    <w:rsid w:val="00517C46"/>
    <w:rsid w:val="005203B5"/>
    <w:rsid w:val="00520684"/>
    <w:rsid w:val="00520748"/>
    <w:rsid w:val="005207D6"/>
    <w:rsid w:val="00520B27"/>
    <w:rsid w:val="00521069"/>
    <w:rsid w:val="005220BC"/>
    <w:rsid w:val="00523F5C"/>
    <w:rsid w:val="005246BF"/>
    <w:rsid w:val="005251B0"/>
    <w:rsid w:val="005257FB"/>
    <w:rsid w:val="005278B2"/>
    <w:rsid w:val="005302C1"/>
    <w:rsid w:val="005303A7"/>
    <w:rsid w:val="005307D4"/>
    <w:rsid w:val="00530966"/>
    <w:rsid w:val="00530BF0"/>
    <w:rsid w:val="005313F6"/>
    <w:rsid w:val="005329B1"/>
    <w:rsid w:val="00532D76"/>
    <w:rsid w:val="00532F11"/>
    <w:rsid w:val="00533937"/>
    <w:rsid w:val="00535D31"/>
    <w:rsid w:val="00536BD4"/>
    <w:rsid w:val="00537125"/>
    <w:rsid w:val="005373B3"/>
    <w:rsid w:val="00537847"/>
    <w:rsid w:val="00540137"/>
    <w:rsid w:val="005401A7"/>
    <w:rsid w:val="005411CE"/>
    <w:rsid w:val="00542B3B"/>
    <w:rsid w:val="00542DE7"/>
    <w:rsid w:val="00543458"/>
    <w:rsid w:val="0054374D"/>
    <w:rsid w:val="005458AD"/>
    <w:rsid w:val="00547348"/>
    <w:rsid w:val="00547F0C"/>
    <w:rsid w:val="00550175"/>
    <w:rsid w:val="005522B1"/>
    <w:rsid w:val="00552E46"/>
    <w:rsid w:val="0055372D"/>
    <w:rsid w:val="00553BF3"/>
    <w:rsid w:val="005554B6"/>
    <w:rsid w:val="00556B01"/>
    <w:rsid w:val="00560043"/>
    <w:rsid w:val="00560F4D"/>
    <w:rsid w:val="005613D6"/>
    <w:rsid w:val="005616E9"/>
    <w:rsid w:val="005625DE"/>
    <w:rsid w:val="00562992"/>
    <w:rsid w:val="00562B05"/>
    <w:rsid w:val="005635DD"/>
    <w:rsid w:val="005655D4"/>
    <w:rsid w:val="005663C6"/>
    <w:rsid w:val="00566E82"/>
    <w:rsid w:val="00567FFB"/>
    <w:rsid w:val="00570575"/>
    <w:rsid w:val="0057084F"/>
    <w:rsid w:val="00571E90"/>
    <w:rsid w:val="005728E9"/>
    <w:rsid w:val="00572B17"/>
    <w:rsid w:val="00574DA9"/>
    <w:rsid w:val="00575E27"/>
    <w:rsid w:val="005800BC"/>
    <w:rsid w:val="005808F9"/>
    <w:rsid w:val="00581042"/>
    <w:rsid w:val="005817AF"/>
    <w:rsid w:val="00581B86"/>
    <w:rsid w:val="00581DA1"/>
    <w:rsid w:val="00582A97"/>
    <w:rsid w:val="00583CB9"/>
    <w:rsid w:val="00585472"/>
    <w:rsid w:val="005854E0"/>
    <w:rsid w:val="00586AA9"/>
    <w:rsid w:val="0058764F"/>
    <w:rsid w:val="00590919"/>
    <w:rsid w:val="00590FDB"/>
    <w:rsid w:val="00591083"/>
    <w:rsid w:val="005937AE"/>
    <w:rsid w:val="00594339"/>
    <w:rsid w:val="00596A52"/>
    <w:rsid w:val="00596F3B"/>
    <w:rsid w:val="005975BC"/>
    <w:rsid w:val="005A0107"/>
    <w:rsid w:val="005A0C84"/>
    <w:rsid w:val="005A15AA"/>
    <w:rsid w:val="005A1E37"/>
    <w:rsid w:val="005A28A0"/>
    <w:rsid w:val="005A55D3"/>
    <w:rsid w:val="005A6931"/>
    <w:rsid w:val="005A6DCA"/>
    <w:rsid w:val="005A7EEF"/>
    <w:rsid w:val="005B0E4D"/>
    <w:rsid w:val="005B0F7D"/>
    <w:rsid w:val="005B1731"/>
    <w:rsid w:val="005B1A3C"/>
    <w:rsid w:val="005B2E76"/>
    <w:rsid w:val="005B4155"/>
    <w:rsid w:val="005B4839"/>
    <w:rsid w:val="005B4915"/>
    <w:rsid w:val="005B5201"/>
    <w:rsid w:val="005C13B9"/>
    <w:rsid w:val="005C2256"/>
    <w:rsid w:val="005C3129"/>
    <w:rsid w:val="005C322B"/>
    <w:rsid w:val="005C42E7"/>
    <w:rsid w:val="005C44B5"/>
    <w:rsid w:val="005C4F39"/>
    <w:rsid w:val="005C4F70"/>
    <w:rsid w:val="005C55DE"/>
    <w:rsid w:val="005C5C2B"/>
    <w:rsid w:val="005C69CA"/>
    <w:rsid w:val="005D03AA"/>
    <w:rsid w:val="005D07D3"/>
    <w:rsid w:val="005D114F"/>
    <w:rsid w:val="005D1356"/>
    <w:rsid w:val="005D192C"/>
    <w:rsid w:val="005D263C"/>
    <w:rsid w:val="005D282C"/>
    <w:rsid w:val="005D2FEA"/>
    <w:rsid w:val="005D5BE7"/>
    <w:rsid w:val="005D62AA"/>
    <w:rsid w:val="005D689D"/>
    <w:rsid w:val="005D69D2"/>
    <w:rsid w:val="005E04B8"/>
    <w:rsid w:val="005E116E"/>
    <w:rsid w:val="005E11BC"/>
    <w:rsid w:val="005E199E"/>
    <w:rsid w:val="005E1A3A"/>
    <w:rsid w:val="005E1E33"/>
    <w:rsid w:val="005E1F14"/>
    <w:rsid w:val="005E3312"/>
    <w:rsid w:val="005E3733"/>
    <w:rsid w:val="005E3A4B"/>
    <w:rsid w:val="005E4117"/>
    <w:rsid w:val="005E41BD"/>
    <w:rsid w:val="005E4C38"/>
    <w:rsid w:val="005E51E7"/>
    <w:rsid w:val="005E7830"/>
    <w:rsid w:val="005E7F55"/>
    <w:rsid w:val="005F162E"/>
    <w:rsid w:val="005F2368"/>
    <w:rsid w:val="005F23E6"/>
    <w:rsid w:val="005F368A"/>
    <w:rsid w:val="005F3E34"/>
    <w:rsid w:val="005F5FBF"/>
    <w:rsid w:val="005F62E7"/>
    <w:rsid w:val="005F6A58"/>
    <w:rsid w:val="005F75D2"/>
    <w:rsid w:val="005F76F8"/>
    <w:rsid w:val="006008E5"/>
    <w:rsid w:val="00600B51"/>
    <w:rsid w:val="006026BF"/>
    <w:rsid w:val="00602AE4"/>
    <w:rsid w:val="00603906"/>
    <w:rsid w:val="006042C1"/>
    <w:rsid w:val="00604BD7"/>
    <w:rsid w:val="00605E74"/>
    <w:rsid w:val="00606AA1"/>
    <w:rsid w:val="00607709"/>
    <w:rsid w:val="0061083A"/>
    <w:rsid w:val="00611336"/>
    <w:rsid w:val="00611435"/>
    <w:rsid w:val="00611EED"/>
    <w:rsid w:val="006128B2"/>
    <w:rsid w:val="00613122"/>
    <w:rsid w:val="00613538"/>
    <w:rsid w:val="00613A63"/>
    <w:rsid w:val="00614159"/>
    <w:rsid w:val="00615A80"/>
    <w:rsid w:val="00615D57"/>
    <w:rsid w:val="006169CC"/>
    <w:rsid w:val="00620B9A"/>
    <w:rsid w:val="006216FF"/>
    <w:rsid w:val="00621D28"/>
    <w:rsid w:val="006226A5"/>
    <w:rsid w:val="006230EE"/>
    <w:rsid w:val="00624915"/>
    <w:rsid w:val="0062538B"/>
    <w:rsid w:val="00626FD2"/>
    <w:rsid w:val="00630716"/>
    <w:rsid w:val="00632385"/>
    <w:rsid w:val="006327A1"/>
    <w:rsid w:val="006335BB"/>
    <w:rsid w:val="00633A7A"/>
    <w:rsid w:val="00633CB9"/>
    <w:rsid w:val="00633ED6"/>
    <w:rsid w:val="006345C7"/>
    <w:rsid w:val="00635821"/>
    <w:rsid w:val="0064112F"/>
    <w:rsid w:val="006424AE"/>
    <w:rsid w:val="00642E4D"/>
    <w:rsid w:val="006432C3"/>
    <w:rsid w:val="006432C9"/>
    <w:rsid w:val="00643536"/>
    <w:rsid w:val="00643755"/>
    <w:rsid w:val="00643EE6"/>
    <w:rsid w:val="0064465C"/>
    <w:rsid w:val="00645463"/>
    <w:rsid w:val="006458FC"/>
    <w:rsid w:val="0064752C"/>
    <w:rsid w:val="00650532"/>
    <w:rsid w:val="00651034"/>
    <w:rsid w:val="00651C55"/>
    <w:rsid w:val="00651D60"/>
    <w:rsid w:val="0065285C"/>
    <w:rsid w:val="0065439A"/>
    <w:rsid w:val="006549A6"/>
    <w:rsid w:val="00654A66"/>
    <w:rsid w:val="00656D85"/>
    <w:rsid w:val="00656DA6"/>
    <w:rsid w:val="00657116"/>
    <w:rsid w:val="0065728D"/>
    <w:rsid w:val="0065738D"/>
    <w:rsid w:val="006600B1"/>
    <w:rsid w:val="006609BC"/>
    <w:rsid w:val="00661013"/>
    <w:rsid w:val="006612A9"/>
    <w:rsid w:val="00661C5E"/>
    <w:rsid w:val="00662152"/>
    <w:rsid w:val="006621B2"/>
    <w:rsid w:val="00663B63"/>
    <w:rsid w:val="00663CB3"/>
    <w:rsid w:val="006642BC"/>
    <w:rsid w:val="00665217"/>
    <w:rsid w:val="00666ECE"/>
    <w:rsid w:val="0066794E"/>
    <w:rsid w:val="00667997"/>
    <w:rsid w:val="006707F0"/>
    <w:rsid w:val="0067083C"/>
    <w:rsid w:val="006709C0"/>
    <w:rsid w:val="00674670"/>
    <w:rsid w:val="00674969"/>
    <w:rsid w:val="00674CD1"/>
    <w:rsid w:val="00676AFD"/>
    <w:rsid w:val="00676B45"/>
    <w:rsid w:val="00680266"/>
    <w:rsid w:val="00680692"/>
    <w:rsid w:val="006813EB"/>
    <w:rsid w:val="00683154"/>
    <w:rsid w:val="006832CC"/>
    <w:rsid w:val="00684876"/>
    <w:rsid w:val="00684DD7"/>
    <w:rsid w:val="006852AC"/>
    <w:rsid w:val="006854A2"/>
    <w:rsid w:val="00685902"/>
    <w:rsid w:val="0068604F"/>
    <w:rsid w:val="00686B2E"/>
    <w:rsid w:val="006879BD"/>
    <w:rsid w:val="00687C00"/>
    <w:rsid w:val="00690A40"/>
    <w:rsid w:val="00691626"/>
    <w:rsid w:val="006919DA"/>
    <w:rsid w:val="00692070"/>
    <w:rsid w:val="00692D46"/>
    <w:rsid w:val="0069415C"/>
    <w:rsid w:val="00694270"/>
    <w:rsid w:val="00694C8A"/>
    <w:rsid w:val="006962E0"/>
    <w:rsid w:val="00696357"/>
    <w:rsid w:val="00696625"/>
    <w:rsid w:val="0069795E"/>
    <w:rsid w:val="006A0062"/>
    <w:rsid w:val="006A1556"/>
    <w:rsid w:val="006A1D8F"/>
    <w:rsid w:val="006A249A"/>
    <w:rsid w:val="006A336D"/>
    <w:rsid w:val="006A376F"/>
    <w:rsid w:val="006A39A0"/>
    <w:rsid w:val="006A5206"/>
    <w:rsid w:val="006A5FA6"/>
    <w:rsid w:val="006A669C"/>
    <w:rsid w:val="006A6770"/>
    <w:rsid w:val="006A67A0"/>
    <w:rsid w:val="006A73C2"/>
    <w:rsid w:val="006B03E0"/>
    <w:rsid w:val="006B063F"/>
    <w:rsid w:val="006B29CC"/>
    <w:rsid w:val="006B4E8F"/>
    <w:rsid w:val="006B6CB3"/>
    <w:rsid w:val="006B7A42"/>
    <w:rsid w:val="006B7E32"/>
    <w:rsid w:val="006C0E8F"/>
    <w:rsid w:val="006C14CA"/>
    <w:rsid w:val="006C1B9C"/>
    <w:rsid w:val="006C35E4"/>
    <w:rsid w:val="006C4465"/>
    <w:rsid w:val="006C4F8E"/>
    <w:rsid w:val="006C5956"/>
    <w:rsid w:val="006C6DD3"/>
    <w:rsid w:val="006D088D"/>
    <w:rsid w:val="006D2DA2"/>
    <w:rsid w:val="006D3D48"/>
    <w:rsid w:val="006D404B"/>
    <w:rsid w:val="006D47BB"/>
    <w:rsid w:val="006D4808"/>
    <w:rsid w:val="006D523C"/>
    <w:rsid w:val="006D5C93"/>
    <w:rsid w:val="006D6386"/>
    <w:rsid w:val="006E08DF"/>
    <w:rsid w:val="006E0A4A"/>
    <w:rsid w:val="006E0B3A"/>
    <w:rsid w:val="006E16E4"/>
    <w:rsid w:val="006E30A3"/>
    <w:rsid w:val="006E368B"/>
    <w:rsid w:val="006E3CBD"/>
    <w:rsid w:val="006E475D"/>
    <w:rsid w:val="006E4DA3"/>
    <w:rsid w:val="006E51B4"/>
    <w:rsid w:val="006E55E3"/>
    <w:rsid w:val="006E613C"/>
    <w:rsid w:val="006E6770"/>
    <w:rsid w:val="006E6A93"/>
    <w:rsid w:val="006E6FBE"/>
    <w:rsid w:val="006E72B5"/>
    <w:rsid w:val="006F0EF8"/>
    <w:rsid w:val="006F13F5"/>
    <w:rsid w:val="006F1F5E"/>
    <w:rsid w:val="006F297C"/>
    <w:rsid w:val="006F2A53"/>
    <w:rsid w:val="006F3D88"/>
    <w:rsid w:val="006F3E16"/>
    <w:rsid w:val="006F6A74"/>
    <w:rsid w:val="006F6DFB"/>
    <w:rsid w:val="006F720C"/>
    <w:rsid w:val="006F7303"/>
    <w:rsid w:val="007004B6"/>
    <w:rsid w:val="00701656"/>
    <w:rsid w:val="007027C1"/>
    <w:rsid w:val="00704655"/>
    <w:rsid w:val="00704FDA"/>
    <w:rsid w:val="00706A67"/>
    <w:rsid w:val="00706CD4"/>
    <w:rsid w:val="007070E7"/>
    <w:rsid w:val="00707ACA"/>
    <w:rsid w:val="00707B6F"/>
    <w:rsid w:val="00710454"/>
    <w:rsid w:val="007113C8"/>
    <w:rsid w:val="00714B20"/>
    <w:rsid w:val="007152A4"/>
    <w:rsid w:val="00715DA7"/>
    <w:rsid w:val="007162AD"/>
    <w:rsid w:val="007201B1"/>
    <w:rsid w:val="007203E3"/>
    <w:rsid w:val="0072076E"/>
    <w:rsid w:val="0072244C"/>
    <w:rsid w:val="007227F6"/>
    <w:rsid w:val="0072349E"/>
    <w:rsid w:val="00723D2E"/>
    <w:rsid w:val="00723DF5"/>
    <w:rsid w:val="00724517"/>
    <w:rsid w:val="00726EE9"/>
    <w:rsid w:val="00727487"/>
    <w:rsid w:val="00730C15"/>
    <w:rsid w:val="007318AE"/>
    <w:rsid w:val="00732EDA"/>
    <w:rsid w:val="00733658"/>
    <w:rsid w:val="00733BD5"/>
    <w:rsid w:val="00733F37"/>
    <w:rsid w:val="0073473B"/>
    <w:rsid w:val="007352AC"/>
    <w:rsid w:val="00735452"/>
    <w:rsid w:val="00735AE2"/>
    <w:rsid w:val="007371EA"/>
    <w:rsid w:val="007378E1"/>
    <w:rsid w:val="00737B1C"/>
    <w:rsid w:val="00737E04"/>
    <w:rsid w:val="0074051B"/>
    <w:rsid w:val="0074074E"/>
    <w:rsid w:val="00741300"/>
    <w:rsid w:val="00742771"/>
    <w:rsid w:val="00743DC7"/>
    <w:rsid w:val="00743E92"/>
    <w:rsid w:val="00744241"/>
    <w:rsid w:val="00744319"/>
    <w:rsid w:val="007467FC"/>
    <w:rsid w:val="00746C35"/>
    <w:rsid w:val="007474A2"/>
    <w:rsid w:val="00751367"/>
    <w:rsid w:val="007518D3"/>
    <w:rsid w:val="00751949"/>
    <w:rsid w:val="00751EBA"/>
    <w:rsid w:val="007524AC"/>
    <w:rsid w:val="00752AD2"/>
    <w:rsid w:val="00753CDB"/>
    <w:rsid w:val="00754C1A"/>
    <w:rsid w:val="007551FD"/>
    <w:rsid w:val="00755221"/>
    <w:rsid w:val="0075528D"/>
    <w:rsid w:val="00755855"/>
    <w:rsid w:val="00756B39"/>
    <w:rsid w:val="00757CA4"/>
    <w:rsid w:val="00757FD0"/>
    <w:rsid w:val="00760657"/>
    <w:rsid w:val="00760CE3"/>
    <w:rsid w:val="00760F80"/>
    <w:rsid w:val="0076113C"/>
    <w:rsid w:val="00761315"/>
    <w:rsid w:val="00761AD0"/>
    <w:rsid w:val="00762B32"/>
    <w:rsid w:val="00763068"/>
    <w:rsid w:val="00763A03"/>
    <w:rsid w:val="0076409A"/>
    <w:rsid w:val="007641FB"/>
    <w:rsid w:val="007647BE"/>
    <w:rsid w:val="00765D3B"/>
    <w:rsid w:val="0076710B"/>
    <w:rsid w:val="00767C79"/>
    <w:rsid w:val="007703DE"/>
    <w:rsid w:val="0077141D"/>
    <w:rsid w:val="007714E3"/>
    <w:rsid w:val="00771610"/>
    <w:rsid w:val="00773661"/>
    <w:rsid w:val="0077422B"/>
    <w:rsid w:val="0077568B"/>
    <w:rsid w:val="0077569F"/>
    <w:rsid w:val="00775BAC"/>
    <w:rsid w:val="007768EC"/>
    <w:rsid w:val="007773BD"/>
    <w:rsid w:val="00777D19"/>
    <w:rsid w:val="00780904"/>
    <w:rsid w:val="007814A0"/>
    <w:rsid w:val="0078173A"/>
    <w:rsid w:val="00781786"/>
    <w:rsid w:val="007828A8"/>
    <w:rsid w:val="00783139"/>
    <w:rsid w:val="00784804"/>
    <w:rsid w:val="00784A39"/>
    <w:rsid w:val="00784E98"/>
    <w:rsid w:val="00785568"/>
    <w:rsid w:val="00785922"/>
    <w:rsid w:val="00786355"/>
    <w:rsid w:val="0078716C"/>
    <w:rsid w:val="007875DA"/>
    <w:rsid w:val="0079046F"/>
    <w:rsid w:val="00792175"/>
    <w:rsid w:val="007928C8"/>
    <w:rsid w:val="00792FAE"/>
    <w:rsid w:val="00794182"/>
    <w:rsid w:val="00794362"/>
    <w:rsid w:val="0079548B"/>
    <w:rsid w:val="007958DA"/>
    <w:rsid w:val="00796045"/>
    <w:rsid w:val="00796A90"/>
    <w:rsid w:val="007973A1"/>
    <w:rsid w:val="00797BE0"/>
    <w:rsid w:val="007A34B3"/>
    <w:rsid w:val="007A4129"/>
    <w:rsid w:val="007A4A46"/>
    <w:rsid w:val="007A4AEA"/>
    <w:rsid w:val="007A531A"/>
    <w:rsid w:val="007A6849"/>
    <w:rsid w:val="007A6865"/>
    <w:rsid w:val="007A74E6"/>
    <w:rsid w:val="007B0AA6"/>
    <w:rsid w:val="007B0E82"/>
    <w:rsid w:val="007B1870"/>
    <w:rsid w:val="007B1C17"/>
    <w:rsid w:val="007B1E01"/>
    <w:rsid w:val="007B26A9"/>
    <w:rsid w:val="007B28DE"/>
    <w:rsid w:val="007B3594"/>
    <w:rsid w:val="007B3A25"/>
    <w:rsid w:val="007B3F5B"/>
    <w:rsid w:val="007B58BA"/>
    <w:rsid w:val="007C09CE"/>
    <w:rsid w:val="007C2284"/>
    <w:rsid w:val="007C38F7"/>
    <w:rsid w:val="007C3E2B"/>
    <w:rsid w:val="007C4C95"/>
    <w:rsid w:val="007C51E5"/>
    <w:rsid w:val="007C5282"/>
    <w:rsid w:val="007C6C1B"/>
    <w:rsid w:val="007C706A"/>
    <w:rsid w:val="007C7266"/>
    <w:rsid w:val="007C7419"/>
    <w:rsid w:val="007D0F00"/>
    <w:rsid w:val="007D212D"/>
    <w:rsid w:val="007D22DA"/>
    <w:rsid w:val="007D25A6"/>
    <w:rsid w:val="007D289D"/>
    <w:rsid w:val="007D5225"/>
    <w:rsid w:val="007D52A4"/>
    <w:rsid w:val="007D53AB"/>
    <w:rsid w:val="007E0963"/>
    <w:rsid w:val="007E0A28"/>
    <w:rsid w:val="007E1751"/>
    <w:rsid w:val="007E199E"/>
    <w:rsid w:val="007E2391"/>
    <w:rsid w:val="007E3C4B"/>
    <w:rsid w:val="007F090D"/>
    <w:rsid w:val="007F2BE7"/>
    <w:rsid w:val="007F51EA"/>
    <w:rsid w:val="007F5E54"/>
    <w:rsid w:val="007F60CA"/>
    <w:rsid w:val="007F65E1"/>
    <w:rsid w:val="007F75C5"/>
    <w:rsid w:val="007F7745"/>
    <w:rsid w:val="0080056A"/>
    <w:rsid w:val="00801032"/>
    <w:rsid w:val="008019AD"/>
    <w:rsid w:val="008029A1"/>
    <w:rsid w:val="00802DDE"/>
    <w:rsid w:val="00803741"/>
    <w:rsid w:val="00803F76"/>
    <w:rsid w:val="008042FE"/>
    <w:rsid w:val="008066FE"/>
    <w:rsid w:val="008067EE"/>
    <w:rsid w:val="00806E60"/>
    <w:rsid w:val="0080705A"/>
    <w:rsid w:val="008075A4"/>
    <w:rsid w:val="008106F3"/>
    <w:rsid w:val="008108D2"/>
    <w:rsid w:val="00811A96"/>
    <w:rsid w:val="00812389"/>
    <w:rsid w:val="00813478"/>
    <w:rsid w:val="00813742"/>
    <w:rsid w:val="00814AFA"/>
    <w:rsid w:val="00815721"/>
    <w:rsid w:val="00817A66"/>
    <w:rsid w:val="00820518"/>
    <w:rsid w:val="00820BAC"/>
    <w:rsid w:val="008211AF"/>
    <w:rsid w:val="00821469"/>
    <w:rsid w:val="0082175A"/>
    <w:rsid w:val="00821DCC"/>
    <w:rsid w:val="00822580"/>
    <w:rsid w:val="00822A7D"/>
    <w:rsid w:val="00822F2F"/>
    <w:rsid w:val="00823D6C"/>
    <w:rsid w:val="00825389"/>
    <w:rsid w:val="00825F23"/>
    <w:rsid w:val="0082652A"/>
    <w:rsid w:val="00826C6F"/>
    <w:rsid w:val="0082749C"/>
    <w:rsid w:val="00830408"/>
    <w:rsid w:val="00831578"/>
    <w:rsid w:val="00831630"/>
    <w:rsid w:val="00832345"/>
    <w:rsid w:val="00832385"/>
    <w:rsid w:val="00833533"/>
    <w:rsid w:val="00834122"/>
    <w:rsid w:val="008352E9"/>
    <w:rsid w:val="00835DEC"/>
    <w:rsid w:val="00836D70"/>
    <w:rsid w:val="0084085D"/>
    <w:rsid w:val="00840BCB"/>
    <w:rsid w:val="00840E7B"/>
    <w:rsid w:val="00842129"/>
    <w:rsid w:val="00842188"/>
    <w:rsid w:val="00844177"/>
    <w:rsid w:val="008447C2"/>
    <w:rsid w:val="008452F4"/>
    <w:rsid w:val="008453AE"/>
    <w:rsid w:val="0084623C"/>
    <w:rsid w:val="008472F8"/>
    <w:rsid w:val="00851AF9"/>
    <w:rsid w:val="008534DA"/>
    <w:rsid w:val="00854845"/>
    <w:rsid w:val="00854D93"/>
    <w:rsid w:val="008551F4"/>
    <w:rsid w:val="00855466"/>
    <w:rsid w:val="00855966"/>
    <w:rsid w:val="00856E95"/>
    <w:rsid w:val="00857EBF"/>
    <w:rsid w:val="00860248"/>
    <w:rsid w:val="0086049C"/>
    <w:rsid w:val="00861DCF"/>
    <w:rsid w:val="00862168"/>
    <w:rsid w:val="008622A5"/>
    <w:rsid w:val="00862ACF"/>
    <w:rsid w:val="0086386E"/>
    <w:rsid w:val="00863F35"/>
    <w:rsid w:val="00865A50"/>
    <w:rsid w:val="00872BA2"/>
    <w:rsid w:val="00872EBA"/>
    <w:rsid w:val="0087397F"/>
    <w:rsid w:val="008742C1"/>
    <w:rsid w:val="0087533E"/>
    <w:rsid w:val="008756D3"/>
    <w:rsid w:val="00875894"/>
    <w:rsid w:val="00875E8E"/>
    <w:rsid w:val="00877BB2"/>
    <w:rsid w:val="0088200C"/>
    <w:rsid w:val="008829E2"/>
    <w:rsid w:val="0088330E"/>
    <w:rsid w:val="0088362C"/>
    <w:rsid w:val="00883A56"/>
    <w:rsid w:val="00883A8E"/>
    <w:rsid w:val="00883DEF"/>
    <w:rsid w:val="00883E5C"/>
    <w:rsid w:val="00884D3F"/>
    <w:rsid w:val="00884FA8"/>
    <w:rsid w:val="00886146"/>
    <w:rsid w:val="008867D3"/>
    <w:rsid w:val="00886C16"/>
    <w:rsid w:val="00886FF8"/>
    <w:rsid w:val="00887199"/>
    <w:rsid w:val="008874C0"/>
    <w:rsid w:val="0088765A"/>
    <w:rsid w:val="00887C9C"/>
    <w:rsid w:val="00890D23"/>
    <w:rsid w:val="00890EF1"/>
    <w:rsid w:val="00891381"/>
    <w:rsid w:val="008914F5"/>
    <w:rsid w:val="008915BD"/>
    <w:rsid w:val="008935B2"/>
    <w:rsid w:val="00893DC5"/>
    <w:rsid w:val="00894D38"/>
    <w:rsid w:val="00896786"/>
    <w:rsid w:val="00896901"/>
    <w:rsid w:val="008978CA"/>
    <w:rsid w:val="008A0AC4"/>
    <w:rsid w:val="008A1B78"/>
    <w:rsid w:val="008A344E"/>
    <w:rsid w:val="008A34B1"/>
    <w:rsid w:val="008A36E8"/>
    <w:rsid w:val="008A3A3A"/>
    <w:rsid w:val="008A4C91"/>
    <w:rsid w:val="008A5A60"/>
    <w:rsid w:val="008A5CB4"/>
    <w:rsid w:val="008A7DBB"/>
    <w:rsid w:val="008B2729"/>
    <w:rsid w:val="008B277F"/>
    <w:rsid w:val="008B366F"/>
    <w:rsid w:val="008B45ED"/>
    <w:rsid w:val="008B5B29"/>
    <w:rsid w:val="008B5E12"/>
    <w:rsid w:val="008B62F4"/>
    <w:rsid w:val="008B6D72"/>
    <w:rsid w:val="008B6DFD"/>
    <w:rsid w:val="008C027F"/>
    <w:rsid w:val="008C3139"/>
    <w:rsid w:val="008C39D1"/>
    <w:rsid w:val="008C3A5A"/>
    <w:rsid w:val="008C4984"/>
    <w:rsid w:val="008C49D5"/>
    <w:rsid w:val="008C4FCE"/>
    <w:rsid w:val="008C5118"/>
    <w:rsid w:val="008C596B"/>
    <w:rsid w:val="008C71BD"/>
    <w:rsid w:val="008C738C"/>
    <w:rsid w:val="008C7ABF"/>
    <w:rsid w:val="008D169A"/>
    <w:rsid w:val="008D29CE"/>
    <w:rsid w:val="008D3CF7"/>
    <w:rsid w:val="008D51C1"/>
    <w:rsid w:val="008D5D52"/>
    <w:rsid w:val="008D60D7"/>
    <w:rsid w:val="008D72FB"/>
    <w:rsid w:val="008D7F86"/>
    <w:rsid w:val="008E0403"/>
    <w:rsid w:val="008E126A"/>
    <w:rsid w:val="008E1272"/>
    <w:rsid w:val="008E1991"/>
    <w:rsid w:val="008E23BD"/>
    <w:rsid w:val="008E2FC8"/>
    <w:rsid w:val="008E34F1"/>
    <w:rsid w:val="008E387B"/>
    <w:rsid w:val="008E3DD4"/>
    <w:rsid w:val="008E5FFD"/>
    <w:rsid w:val="008E6130"/>
    <w:rsid w:val="008E6C04"/>
    <w:rsid w:val="008F06D2"/>
    <w:rsid w:val="008F0860"/>
    <w:rsid w:val="008F09BC"/>
    <w:rsid w:val="008F0D6A"/>
    <w:rsid w:val="008F0DC9"/>
    <w:rsid w:val="008F1C51"/>
    <w:rsid w:val="008F1F42"/>
    <w:rsid w:val="008F2453"/>
    <w:rsid w:val="008F27CF"/>
    <w:rsid w:val="008F2D47"/>
    <w:rsid w:val="008F3EC4"/>
    <w:rsid w:val="008F42D1"/>
    <w:rsid w:val="008F47C5"/>
    <w:rsid w:val="008F48AF"/>
    <w:rsid w:val="008F4C59"/>
    <w:rsid w:val="008F5984"/>
    <w:rsid w:val="008F6F1B"/>
    <w:rsid w:val="00901E3F"/>
    <w:rsid w:val="0090208F"/>
    <w:rsid w:val="00902247"/>
    <w:rsid w:val="00902D93"/>
    <w:rsid w:val="00903C88"/>
    <w:rsid w:val="00903FD2"/>
    <w:rsid w:val="00904ACC"/>
    <w:rsid w:val="00905985"/>
    <w:rsid w:val="009077FF"/>
    <w:rsid w:val="00907AAA"/>
    <w:rsid w:val="00910247"/>
    <w:rsid w:val="00912812"/>
    <w:rsid w:val="00912B35"/>
    <w:rsid w:val="009131BD"/>
    <w:rsid w:val="00913A1A"/>
    <w:rsid w:val="00913E23"/>
    <w:rsid w:val="00914217"/>
    <w:rsid w:val="00915181"/>
    <w:rsid w:val="00916397"/>
    <w:rsid w:val="00921CCA"/>
    <w:rsid w:val="009265FD"/>
    <w:rsid w:val="0092688D"/>
    <w:rsid w:val="0093123C"/>
    <w:rsid w:val="0093165E"/>
    <w:rsid w:val="00931E42"/>
    <w:rsid w:val="009339A3"/>
    <w:rsid w:val="00934762"/>
    <w:rsid w:val="00934F63"/>
    <w:rsid w:val="00935C69"/>
    <w:rsid w:val="00935D9C"/>
    <w:rsid w:val="00940089"/>
    <w:rsid w:val="00940789"/>
    <w:rsid w:val="00940F11"/>
    <w:rsid w:val="0094396C"/>
    <w:rsid w:val="00943B1E"/>
    <w:rsid w:val="009447AC"/>
    <w:rsid w:val="009449EE"/>
    <w:rsid w:val="00946705"/>
    <w:rsid w:val="00950A29"/>
    <w:rsid w:val="00951EA5"/>
    <w:rsid w:val="009527AF"/>
    <w:rsid w:val="0095394F"/>
    <w:rsid w:val="00953D12"/>
    <w:rsid w:val="0095597D"/>
    <w:rsid w:val="00956E45"/>
    <w:rsid w:val="0095735C"/>
    <w:rsid w:val="009607C1"/>
    <w:rsid w:val="00961988"/>
    <w:rsid w:val="0096241B"/>
    <w:rsid w:val="00962792"/>
    <w:rsid w:val="009633CD"/>
    <w:rsid w:val="00963E2C"/>
    <w:rsid w:val="0096454E"/>
    <w:rsid w:val="009648DE"/>
    <w:rsid w:val="009656D7"/>
    <w:rsid w:val="00965FF6"/>
    <w:rsid w:val="009673F5"/>
    <w:rsid w:val="00967F30"/>
    <w:rsid w:val="009701AB"/>
    <w:rsid w:val="009717F2"/>
    <w:rsid w:val="00974E60"/>
    <w:rsid w:val="009769A9"/>
    <w:rsid w:val="00980B41"/>
    <w:rsid w:val="00981828"/>
    <w:rsid w:val="00981A80"/>
    <w:rsid w:val="0098244C"/>
    <w:rsid w:val="009827CE"/>
    <w:rsid w:val="009855E2"/>
    <w:rsid w:val="00987E38"/>
    <w:rsid w:val="00992CBB"/>
    <w:rsid w:val="00994A66"/>
    <w:rsid w:val="00994BE1"/>
    <w:rsid w:val="00994C28"/>
    <w:rsid w:val="009969B9"/>
    <w:rsid w:val="009A08CE"/>
    <w:rsid w:val="009A17AF"/>
    <w:rsid w:val="009A185E"/>
    <w:rsid w:val="009A2186"/>
    <w:rsid w:val="009A2F5B"/>
    <w:rsid w:val="009A33A6"/>
    <w:rsid w:val="009A35B1"/>
    <w:rsid w:val="009A3615"/>
    <w:rsid w:val="009A3C60"/>
    <w:rsid w:val="009A5577"/>
    <w:rsid w:val="009A5CCC"/>
    <w:rsid w:val="009A6701"/>
    <w:rsid w:val="009A67C6"/>
    <w:rsid w:val="009A6A1F"/>
    <w:rsid w:val="009A6FAF"/>
    <w:rsid w:val="009A71AB"/>
    <w:rsid w:val="009A7BC9"/>
    <w:rsid w:val="009B04D6"/>
    <w:rsid w:val="009B2583"/>
    <w:rsid w:val="009B27CA"/>
    <w:rsid w:val="009B4907"/>
    <w:rsid w:val="009B5481"/>
    <w:rsid w:val="009B5B1B"/>
    <w:rsid w:val="009B5C49"/>
    <w:rsid w:val="009B6A8C"/>
    <w:rsid w:val="009B749F"/>
    <w:rsid w:val="009B7ED9"/>
    <w:rsid w:val="009C05EE"/>
    <w:rsid w:val="009C139F"/>
    <w:rsid w:val="009C6268"/>
    <w:rsid w:val="009C6B9A"/>
    <w:rsid w:val="009C73EB"/>
    <w:rsid w:val="009C7AFF"/>
    <w:rsid w:val="009D1A5F"/>
    <w:rsid w:val="009D250E"/>
    <w:rsid w:val="009D3B92"/>
    <w:rsid w:val="009D3DFB"/>
    <w:rsid w:val="009D4444"/>
    <w:rsid w:val="009D4AFB"/>
    <w:rsid w:val="009D4BD9"/>
    <w:rsid w:val="009D522D"/>
    <w:rsid w:val="009D5290"/>
    <w:rsid w:val="009D6BAB"/>
    <w:rsid w:val="009D6D07"/>
    <w:rsid w:val="009D70E3"/>
    <w:rsid w:val="009D7938"/>
    <w:rsid w:val="009D7F8E"/>
    <w:rsid w:val="009E00F8"/>
    <w:rsid w:val="009E0D5F"/>
    <w:rsid w:val="009E19DD"/>
    <w:rsid w:val="009E1A5F"/>
    <w:rsid w:val="009E2154"/>
    <w:rsid w:val="009E2625"/>
    <w:rsid w:val="009E49A1"/>
    <w:rsid w:val="009E4E5F"/>
    <w:rsid w:val="009E58AB"/>
    <w:rsid w:val="009E65FD"/>
    <w:rsid w:val="009E69E6"/>
    <w:rsid w:val="009F08D5"/>
    <w:rsid w:val="009F0B0E"/>
    <w:rsid w:val="009F169B"/>
    <w:rsid w:val="009F1AF4"/>
    <w:rsid w:val="009F3AC6"/>
    <w:rsid w:val="009F487D"/>
    <w:rsid w:val="009F4A13"/>
    <w:rsid w:val="009F4C30"/>
    <w:rsid w:val="009F5FCA"/>
    <w:rsid w:val="00A00E59"/>
    <w:rsid w:val="00A01CCE"/>
    <w:rsid w:val="00A01E02"/>
    <w:rsid w:val="00A02E62"/>
    <w:rsid w:val="00A04B7A"/>
    <w:rsid w:val="00A05B91"/>
    <w:rsid w:val="00A07A4A"/>
    <w:rsid w:val="00A07DE5"/>
    <w:rsid w:val="00A106B6"/>
    <w:rsid w:val="00A119AD"/>
    <w:rsid w:val="00A11C33"/>
    <w:rsid w:val="00A125BA"/>
    <w:rsid w:val="00A125CD"/>
    <w:rsid w:val="00A12641"/>
    <w:rsid w:val="00A13303"/>
    <w:rsid w:val="00A133C2"/>
    <w:rsid w:val="00A135E2"/>
    <w:rsid w:val="00A138B0"/>
    <w:rsid w:val="00A13CF9"/>
    <w:rsid w:val="00A1405D"/>
    <w:rsid w:val="00A14935"/>
    <w:rsid w:val="00A14E51"/>
    <w:rsid w:val="00A153A9"/>
    <w:rsid w:val="00A16076"/>
    <w:rsid w:val="00A17B5F"/>
    <w:rsid w:val="00A20568"/>
    <w:rsid w:val="00A205C6"/>
    <w:rsid w:val="00A22F6E"/>
    <w:rsid w:val="00A231C6"/>
    <w:rsid w:val="00A242E4"/>
    <w:rsid w:val="00A25734"/>
    <w:rsid w:val="00A27DDB"/>
    <w:rsid w:val="00A30FDF"/>
    <w:rsid w:val="00A3121A"/>
    <w:rsid w:val="00A32554"/>
    <w:rsid w:val="00A32E5F"/>
    <w:rsid w:val="00A32F0F"/>
    <w:rsid w:val="00A34BF4"/>
    <w:rsid w:val="00A35C0A"/>
    <w:rsid w:val="00A35D6F"/>
    <w:rsid w:val="00A362C7"/>
    <w:rsid w:val="00A372E6"/>
    <w:rsid w:val="00A3747D"/>
    <w:rsid w:val="00A37606"/>
    <w:rsid w:val="00A40646"/>
    <w:rsid w:val="00A40D3A"/>
    <w:rsid w:val="00A41577"/>
    <w:rsid w:val="00A41CBC"/>
    <w:rsid w:val="00A4218A"/>
    <w:rsid w:val="00A42DE9"/>
    <w:rsid w:val="00A439EC"/>
    <w:rsid w:val="00A44076"/>
    <w:rsid w:val="00A442CF"/>
    <w:rsid w:val="00A44D59"/>
    <w:rsid w:val="00A44E14"/>
    <w:rsid w:val="00A454C1"/>
    <w:rsid w:val="00A45C6F"/>
    <w:rsid w:val="00A47497"/>
    <w:rsid w:val="00A477C4"/>
    <w:rsid w:val="00A47F47"/>
    <w:rsid w:val="00A50EAD"/>
    <w:rsid w:val="00A542C5"/>
    <w:rsid w:val="00A54B4D"/>
    <w:rsid w:val="00A5535B"/>
    <w:rsid w:val="00A55563"/>
    <w:rsid w:val="00A55A74"/>
    <w:rsid w:val="00A568E9"/>
    <w:rsid w:val="00A60A37"/>
    <w:rsid w:val="00A60D2E"/>
    <w:rsid w:val="00A618B1"/>
    <w:rsid w:val="00A61F33"/>
    <w:rsid w:val="00A621FD"/>
    <w:rsid w:val="00A626C7"/>
    <w:rsid w:val="00A62B6E"/>
    <w:rsid w:val="00A64054"/>
    <w:rsid w:val="00A64668"/>
    <w:rsid w:val="00A65278"/>
    <w:rsid w:val="00A656F0"/>
    <w:rsid w:val="00A666A8"/>
    <w:rsid w:val="00A70548"/>
    <w:rsid w:val="00A70C81"/>
    <w:rsid w:val="00A70F3A"/>
    <w:rsid w:val="00A71F5B"/>
    <w:rsid w:val="00A726EF"/>
    <w:rsid w:val="00A7412A"/>
    <w:rsid w:val="00A74CFC"/>
    <w:rsid w:val="00A75333"/>
    <w:rsid w:val="00A75DE9"/>
    <w:rsid w:val="00A76395"/>
    <w:rsid w:val="00A80455"/>
    <w:rsid w:val="00A80508"/>
    <w:rsid w:val="00A81EC1"/>
    <w:rsid w:val="00A82068"/>
    <w:rsid w:val="00A83D76"/>
    <w:rsid w:val="00A85EA5"/>
    <w:rsid w:val="00A87354"/>
    <w:rsid w:val="00A876B0"/>
    <w:rsid w:val="00A9029D"/>
    <w:rsid w:val="00A91AC7"/>
    <w:rsid w:val="00A91DE5"/>
    <w:rsid w:val="00A92608"/>
    <w:rsid w:val="00A93068"/>
    <w:rsid w:val="00A93B29"/>
    <w:rsid w:val="00A9400D"/>
    <w:rsid w:val="00A941C8"/>
    <w:rsid w:val="00A94567"/>
    <w:rsid w:val="00A94B18"/>
    <w:rsid w:val="00A95A28"/>
    <w:rsid w:val="00A96437"/>
    <w:rsid w:val="00A96964"/>
    <w:rsid w:val="00A97487"/>
    <w:rsid w:val="00AA0330"/>
    <w:rsid w:val="00AA29DE"/>
    <w:rsid w:val="00AA2FD5"/>
    <w:rsid w:val="00AA3D7E"/>
    <w:rsid w:val="00AA4014"/>
    <w:rsid w:val="00AA6A2B"/>
    <w:rsid w:val="00AA7815"/>
    <w:rsid w:val="00AA7AEA"/>
    <w:rsid w:val="00AB0EF3"/>
    <w:rsid w:val="00AB1C62"/>
    <w:rsid w:val="00AB2A93"/>
    <w:rsid w:val="00AB3187"/>
    <w:rsid w:val="00AB4E67"/>
    <w:rsid w:val="00AB5A1C"/>
    <w:rsid w:val="00AB7203"/>
    <w:rsid w:val="00AB7F67"/>
    <w:rsid w:val="00AC028E"/>
    <w:rsid w:val="00AC0672"/>
    <w:rsid w:val="00AC099E"/>
    <w:rsid w:val="00AC123E"/>
    <w:rsid w:val="00AC13C3"/>
    <w:rsid w:val="00AC37F5"/>
    <w:rsid w:val="00AC4D80"/>
    <w:rsid w:val="00AC73B4"/>
    <w:rsid w:val="00AC78F7"/>
    <w:rsid w:val="00AD05B7"/>
    <w:rsid w:val="00AD0C06"/>
    <w:rsid w:val="00AD0C20"/>
    <w:rsid w:val="00AD1520"/>
    <w:rsid w:val="00AD2C17"/>
    <w:rsid w:val="00AD3878"/>
    <w:rsid w:val="00AD38BA"/>
    <w:rsid w:val="00AD4CD9"/>
    <w:rsid w:val="00AD514C"/>
    <w:rsid w:val="00AD516B"/>
    <w:rsid w:val="00AD594D"/>
    <w:rsid w:val="00AD5A2A"/>
    <w:rsid w:val="00AD6910"/>
    <w:rsid w:val="00AD6B1F"/>
    <w:rsid w:val="00AD7EC2"/>
    <w:rsid w:val="00AE00E1"/>
    <w:rsid w:val="00AE0C80"/>
    <w:rsid w:val="00AE0F43"/>
    <w:rsid w:val="00AE168B"/>
    <w:rsid w:val="00AE1DA8"/>
    <w:rsid w:val="00AE3B89"/>
    <w:rsid w:val="00AE45CD"/>
    <w:rsid w:val="00AE4846"/>
    <w:rsid w:val="00AE48A2"/>
    <w:rsid w:val="00AE4EB3"/>
    <w:rsid w:val="00AE5D55"/>
    <w:rsid w:val="00AE689C"/>
    <w:rsid w:val="00AE6B82"/>
    <w:rsid w:val="00AE7846"/>
    <w:rsid w:val="00AF0149"/>
    <w:rsid w:val="00AF02F8"/>
    <w:rsid w:val="00AF0848"/>
    <w:rsid w:val="00AF0DC9"/>
    <w:rsid w:val="00AF281F"/>
    <w:rsid w:val="00AF2AF7"/>
    <w:rsid w:val="00AF42C0"/>
    <w:rsid w:val="00AF52ED"/>
    <w:rsid w:val="00AF55BA"/>
    <w:rsid w:val="00AF6F6A"/>
    <w:rsid w:val="00AF7680"/>
    <w:rsid w:val="00AF78B7"/>
    <w:rsid w:val="00B000F6"/>
    <w:rsid w:val="00B00543"/>
    <w:rsid w:val="00B018C1"/>
    <w:rsid w:val="00B01A03"/>
    <w:rsid w:val="00B01AB1"/>
    <w:rsid w:val="00B02591"/>
    <w:rsid w:val="00B02979"/>
    <w:rsid w:val="00B038A1"/>
    <w:rsid w:val="00B03C12"/>
    <w:rsid w:val="00B05C36"/>
    <w:rsid w:val="00B0766C"/>
    <w:rsid w:val="00B07E06"/>
    <w:rsid w:val="00B121F3"/>
    <w:rsid w:val="00B127A2"/>
    <w:rsid w:val="00B14C8E"/>
    <w:rsid w:val="00B14DFE"/>
    <w:rsid w:val="00B151F3"/>
    <w:rsid w:val="00B15638"/>
    <w:rsid w:val="00B15FB0"/>
    <w:rsid w:val="00B16580"/>
    <w:rsid w:val="00B16A10"/>
    <w:rsid w:val="00B17D55"/>
    <w:rsid w:val="00B20A96"/>
    <w:rsid w:val="00B21FE0"/>
    <w:rsid w:val="00B220EF"/>
    <w:rsid w:val="00B22B64"/>
    <w:rsid w:val="00B2440D"/>
    <w:rsid w:val="00B24510"/>
    <w:rsid w:val="00B25DFA"/>
    <w:rsid w:val="00B316D7"/>
    <w:rsid w:val="00B317C4"/>
    <w:rsid w:val="00B339EC"/>
    <w:rsid w:val="00B33D62"/>
    <w:rsid w:val="00B33D7C"/>
    <w:rsid w:val="00B33F8A"/>
    <w:rsid w:val="00B34278"/>
    <w:rsid w:val="00B3587C"/>
    <w:rsid w:val="00B37A3C"/>
    <w:rsid w:val="00B409E4"/>
    <w:rsid w:val="00B40A5F"/>
    <w:rsid w:val="00B44016"/>
    <w:rsid w:val="00B45117"/>
    <w:rsid w:val="00B4524C"/>
    <w:rsid w:val="00B45E25"/>
    <w:rsid w:val="00B47249"/>
    <w:rsid w:val="00B50D4E"/>
    <w:rsid w:val="00B515A2"/>
    <w:rsid w:val="00B529DE"/>
    <w:rsid w:val="00B52E42"/>
    <w:rsid w:val="00B532E9"/>
    <w:rsid w:val="00B54E07"/>
    <w:rsid w:val="00B55B8D"/>
    <w:rsid w:val="00B56384"/>
    <w:rsid w:val="00B563E7"/>
    <w:rsid w:val="00B56D07"/>
    <w:rsid w:val="00B57188"/>
    <w:rsid w:val="00B60749"/>
    <w:rsid w:val="00B621B1"/>
    <w:rsid w:val="00B626A4"/>
    <w:rsid w:val="00B648D2"/>
    <w:rsid w:val="00B6614C"/>
    <w:rsid w:val="00B67856"/>
    <w:rsid w:val="00B713B3"/>
    <w:rsid w:val="00B735EC"/>
    <w:rsid w:val="00B741B0"/>
    <w:rsid w:val="00B7487D"/>
    <w:rsid w:val="00B749FA"/>
    <w:rsid w:val="00B74ACC"/>
    <w:rsid w:val="00B74B3F"/>
    <w:rsid w:val="00B7580D"/>
    <w:rsid w:val="00B75B15"/>
    <w:rsid w:val="00B75B1E"/>
    <w:rsid w:val="00B75E9B"/>
    <w:rsid w:val="00B7693D"/>
    <w:rsid w:val="00B77297"/>
    <w:rsid w:val="00B803DB"/>
    <w:rsid w:val="00B808FF"/>
    <w:rsid w:val="00B80946"/>
    <w:rsid w:val="00B80AA3"/>
    <w:rsid w:val="00B81097"/>
    <w:rsid w:val="00B816AC"/>
    <w:rsid w:val="00B832FF"/>
    <w:rsid w:val="00B83522"/>
    <w:rsid w:val="00B836F2"/>
    <w:rsid w:val="00B849F6"/>
    <w:rsid w:val="00B850E7"/>
    <w:rsid w:val="00B8545B"/>
    <w:rsid w:val="00B8577D"/>
    <w:rsid w:val="00B85D7C"/>
    <w:rsid w:val="00B86581"/>
    <w:rsid w:val="00B9000F"/>
    <w:rsid w:val="00B934D8"/>
    <w:rsid w:val="00B9358A"/>
    <w:rsid w:val="00B9477F"/>
    <w:rsid w:val="00B96F09"/>
    <w:rsid w:val="00BA0654"/>
    <w:rsid w:val="00BA0886"/>
    <w:rsid w:val="00BA10D8"/>
    <w:rsid w:val="00BA15A2"/>
    <w:rsid w:val="00BA21DE"/>
    <w:rsid w:val="00BA3B8A"/>
    <w:rsid w:val="00BA43E3"/>
    <w:rsid w:val="00BA456A"/>
    <w:rsid w:val="00BA4F2F"/>
    <w:rsid w:val="00BB1A24"/>
    <w:rsid w:val="00BB1A57"/>
    <w:rsid w:val="00BB1D2E"/>
    <w:rsid w:val="00BB3A03"/>
    <w:rsid w:val="00BB48DF"/>
    <w:rsid w:val="00BB533A"/>
    <w:rsid w:val="00BB5808"/>
    <w:rsid w:val="00BB5DE8"/>
    <w:rsid w:val="00BB72E3"/>
    <w:rsid w:val="00BC0BA9"/>
    <w:rsid w:val="00BC0C51"/>
    <w:rsid w:val="00BC1323"/>
    <w:rsid w:val="00BC3CB9"/>
    <w:rsid w:val="00BC4294"/>
    <w:rsid w:val="00BC443E"/>
    <w:rsid w:val="00BC6A6A"/>
    <w:rsid w:val="00BC767D"/>
    <w:rsid w:val="00BD269A"/>
    <w:rsid w:val="00BD2962"/>
    <w:rsid w:val="00BD3785"/>
    <w:rsid w:val="00BD4965"/>
    <w:rsid w:val="00BD4D2C"/>
    <w:rsid w:val="00BD55F2"/>
    <w:rsid w:val="00BD57B0"/>
    <w:rsid w:val="00BD584E"/>
    <w:rsid w:val="00BD5DE4"/>
    <w:rsid w:val="00BD6A08"/>
    <w:rsid w:val="00BE1575"/>
    <w:rsid w:val="00BE2BD0"/>
    <w:rsid w:val="00BE2EB1"/>
    <w:rsid w:val="00BE465A"/>
    <w:rsid w:val="00BE4778"/>
    <w:rsid w:val="00BE4EA2"/>
    <w:rsid w:val="00BE5AFB"/>
    <w:rsid w:val="00BE616E"/>
    <w:rsid w:val="00BE65A9"/>
    <w:rsid w:val="00BE7673"/>
    <w:rsid w:val="00BF01B2"/>
    <w:rsid w:val="00BF107B"/>
    <w:rsid w:val="00BF15E4"/>
    <w:rsid w:val="00BF260C"/>
    <w:rsid w:val="00BF35A3"/>
    <w:rsid w:val="00BF3B96"/>
    <w:rsid w:val="00BF3EE8"/>
    <w:rsid w:val="00BF4577"/>
    <w:rsid w:val="00BF50E4"/>
    <w:rsid w:val="00BF5E17"/>
    <w:rsid w:val="00BF5F13"/>
    <w:rsid w:val="00BF6858"/>
    <w:rsid w:val="00C001CB"/>
    <w:rsid w:val="00C00DE0"/>
    <w:rsid w:val="00C01B87"/>
    <w:rsid w:val="00C022E6"/>
    <w:rsid w:val="00C02922"/>
    <w:rsid w:val="00C03639"/>
    <w:rsid w:val="00C04057"/>
    <w:rsid w:val="00C06DC8"/>
    <w:rsid w:val="00C10D38"/>
    <w:rsid w:val="00C11074"/>
    <w:rsid w:val="00C1266F"/>
    <w:rsid w:val="00C129F6"/>
    <w:rsid w:val="00C13386"/>
    <w:rsid w:val="00C13F1C"/>
    <w:rsid w:val="00C1460C"/>
    <w:rsid w:val="00C1576F"/>
    <w:rsid w:val="00C16C32"/>
    <w:rsid w:val="00C17221"/>
    <w:rsid w:val="00C173DB"/>
    <w:rsid w:val="00C17A36"/>
    <w:rsid w:val="00C2089A"/>
    <w:rsid w:val="00C209CE"/>
    <w:rsid w:val="00C2125C"/>
    <w:rsid w:val="00C21DB2"/>
    <w:rsid w:val="00C2250C"/>
    <w:rsid w:val="00C22831"/>
    <w:rsid w:val="00C22D82"/>
    <w:rsid w:val="00C233FF"/>
    <w:rsid w:val="00C23D48"/>
    <w:rsid w:val="00C25571"/>
    <w:rsid w:val="00C25F65"/>
    <w:rsid w:val="00C2706D"/>
    <w:rsid w:val="00C27DC6"/>
    <w:rsid w:val="00C32FFE"/>
    <w:rsid w:val="00C33504"/>
    <w:rsid w:val="00C341DF"/>
    <w:rsid w:val="00C34377"/>
    <w:rsid w:val="00C3599B"/>
    <w:rsid w:val="00C359E1"/>
    <w:rsid w:val="00C37385"/>
    <w:rsid w:val="00C4082D"/>
    <w:rsid w:val="00C416F3"/>
    <w:rsid w:val="00C43842"/>
    <w:rsid w:val="00C4429F"/>
    <w:rsid w:val="00C454F1"/>
    <w:rsid w:val="00C4599A"/>
    <w:rsid w:val="00C460F7"/>
    <w:rsid w:val="00C4698A"/>
    <w:rsid w:val="00C47057"/>
    <w:rsid w:val="00C47444"/>
    <w:rsid w:val="00C47A51"/>
    <w:rsid w:val="00C50ECD"/>
    <w:rsid w:val="00C51740"/>
    <w:rsid w:val="00C51F73"/>
    <w:rsid w:val="00C53301"/>
    <w:rsid w:val="00C533B8"/>
    <w:rsid w:val="00C54A7C"/>
    <w:rsid w:val="00C570DA"/>
    <w:rsid w:val="00C60A04"/>
    <w:rsid w:val="00C611E1"/>
    <w:rsid w:val="00C6209A"/>
    <w:rsid w:val="00C62577"/>
    <w:rsid w:val="00C62672"/>
    <w:rsid w:val="00C64BEA"/>
    <w:rsid w:val="00C650BF"/>
    <w:rsid w:val="00C65C81"/>
    <w:rsid w:val="00C66283"/>
    <w:rsid w:val="00C6630E"/>
    <w:rsid w:val="00C66701"/>
    <w:rsid w:val="00C66F34"/>
    <w:rsid w:val="00C67CA7"/>
    <w:rsid w:val="00C70D71"/>
    <w:rsid w:val="00C716BB"/>
    <w:rsid w:val="00C7195F"/>
    <w:rsid w:val="00C72146"/>
    <w:rsid w:val="00C74BE9"/>
    <w:rsid w:val="00C76B7C"/>
    <w:rsid w:val="00C7742E"/>
    <w:rsid w:val="00C80BC9"/>
    <w:rsid w:val="00C810A8"/>
    <w:rsid w:val="00C81A2C"/>
    <w:rsid w:val="00C82457"/>
    <w:rsid w:val="00C8575F"/>
    <w:rsid w:val="00C85909"/>
    <w:rsid w:val="00C8590B"/>
    <w:rsid w:val="00C85E96"/>
    <w:rsid w:val="00C871FA"/>
    <w:rsid w:val="00C87B01"/>
    <w:rsid w:val="00C90753"/>
    <w:rsid w:val="00C9129D"/>
    <w:rsid w:val="00C92301"/>
    <w:rsid w:val="00C925C3"/>
    <w:rsid w:val="00C94147"/>
    <w:rsid w:val="00C943E9"/>
    <w:rsid w:val="00C94E3D"/>
    <w:rsid w:val="00C94ED7"/>
    <w:rsid w:val="00C94EF1"/>
    <w:rsid w:val="00C95F8A"/>
    <w:rsid w:val="00C976C2"/>
    <w:rsid w:val="00CA00EF"/>
    <w:rsid w:val="00CA0281"/>
    <w:rsid w:val="00CA0617"/>
    <w:rsid w:val="00CA2114"/>
    <w:rsid w:val="00CA26C9"/>
    <w:rsid w:val="00CA28C3"/>
    <w:rsid w:val="00CA3437"/>
    <w:rsid w:val="00CA4093"/>
    <w:rsid w:val="00CA42DE"/>
    <w:rsid w:val="00CA5041"/>
    <w:rsid w:val="00CA5F68"/>
    <w:rsid w:val="00CB024B"/>
    <w:rsid w:val="00CB2246"/>
    <w:rsid w:val="00CB2CDA"/>
    <w:rsid w:val="00CB3381"/>
    <w:rsid w:val="00CB583D"/>
    <w:rsid w:val="00CB710D"/>
    <w:rsid w:val="00CB7980"/>
    <w:rsid w:val="00CB7D92"/>
    <w:rsid w:val="00CC17E1"/>
    <w:rsid w:val="00CC3997"/>
    <w:rsid w:val="00CC3B49"/>
    <w:rsid w:val="00CC3C1E"/>
    <w:rsid w:val="00CC40B6"/>
    <w:rsid w:val="00CC4263"/>
    <w:rsid w:val="00CC45D0"/>
    <w:rsid w:val="00CC4A4B"/>
    <w:rsid w:val="00CC4BA9"/>
    <w:rsid w:val="00CC52BF"/>
    <w:rsid w:val="00CC5939"/>
    <w:rsid w:val="00CC5F8C"/>
    <w:rsid w:val="00CC65D4"/>
    <w:rsid w:val="00CD376D"/>
    <w:rsid w:val="00CD4A85"/>
    <w:rsid w:val="00CD5FE8"/>
    <w:rsid w:val="00CD6116"/>
    <w:rsid w:val="00CD76A8"/>
    <w:rsid w:val="00CD77F9"/>
    <w:rsid w:val="00CD7CB1"/>
    <w:rsid w:val="00CE0757"/>
    <w:rsid w:val="00CE2101"/>
    <w:rsid w:val="00CE5F9B"/>
    <w:rsid w:val="00CE6770"/>
    <w:rsid w:val="00CE70DB"/>
    <w:rsid w:val="00CE7758"/>
    <w:rsid w:val="00CF0A36"/>
    <w:rsid w:val="00CF1883"/>
    <w:rsid w:val="00CF22BC"/>
    <w:rsid w:val="00CF2326"/>
    <w:rsid w:val="00CF3A58"/>
    <w:rsid w:val="00CF46B7"/>
    <w:rsid w:val="00CF5A38"/>
    <w:rsid w:val="00CF6A4E"/>
    <w:rsid w:val="00CF77E3"/>
    <w:rsid w:val="00D02B50"/>
    <w:rsid w:val="00D030DE"/>
    <w:rsid w:val="00D035FB"/>
    <w:rsid w:val="00D036F9"/>
    <w:rsid w:val="00D04339"/>
    <w:rsid w:val="00D04D25"/>
    <w:rsid w:val="00D0645D"/>
    <w:rsid w:val="00D06E36"/>
    <w:rsid w:val="00D06FA6"/>
    <w:rsid w:val="00D0742D"/>
    <w:rsid w:val="00D1129F"/>
    <w:rsid w:val="00D11F7C"/>
    <w:rsid w:val="00D121BB"/>
    <w:rsid w:val="00D125EB"/>
    <w:rsid w:val="00D1310E"/>
    <w:rsid w:val="00D15D1D"/>
    <w:rsid w:val="00D15D1E"/>
    <w:rsid w:val="00D16510"/>
    <w:rsid w:val="00D165D0"/>
    <w:rsid w:val="00D166CE"/>
    <w:rsid w:val="00D20102"/>
    <w:rsid w:val="00D2013F"/>
    <w:rsid w:val="00D20C35"/>
    <w:rsid w:val="00D2238A"/>
    <w:rsid w:val="00D23B09"/>
    <w:rsid w:val="00D255B0"/>
    <w:rsid w:val="00D25EA6"/>
    <w:rsid w:val="00D25F07"/>
    <w:rsid w:val="00D268CA"/>
    <w:rsid w:val="00D26F40"/>
    <w:rsid w:val="00D3002F"/>
    <w:rsid w:val="00D3081A"/>
    <w:rsid w:val="00D30C34"/>
    <w:rsid w:val="00D30E5A"/>
    <w:rsid w:val="00D37477"/>
    <w:rsid w:val="00D37886"/>
    <w:rsid w:val="00D37DF9"/>
    <w:rsid w:val="00D408E2"/>
    <w:rsid w:val="00D414CC"/>
    <w:rsid w:val="00D4168C"/>
    <w:rsid w:val="00D42650"/>
    <w:rsid w:val="00D42F42"/>
    <w:rsid w:val="00D436A4"/>
    <w:rsid w:val="00D43AF8"/>
    <w:rsid w:val="00D44D57"/>
    <w:rsid w:val="00D4520B"/>
    <w:rsid w:val="00D46439"/>
    <w:rsid w:val="00D477E8"/>
    <w:rsid w:val="00D47DC5"/>
    <w:rsid w:val="00D51121"/>
    <w:rsid w:val="00D514D6"/>
    <w:rsid w:val="00D51F45"/>
    <w:rsid w:val="00D521CF"/>
    <w:rsid w:val="00D532FE"/>
    <w:rsid w:val="00D533FA"/>
    <w:rsid w:val="00D53A2F"/>
    <w:rsid w:val="00D53E35"/>
    <w:rsid w:val="00D56703"/>
    <w:rsid w:val="00D606E8"/>
    <w:rsid w:val="00D61070"/>
    <w:rsid w:val="00D612BE"/>
    <w:rsid w:val="00D61FF4"/>
    <w:rsid w:val="00D6294A"/>
    <w:rsid w:val="00D62C46"/>
    <w:rsid w:val="00D646FF"/>
    <w:rsid w:val="00D64D7E"/>
    <w:rsid w:val="00D65335"/>
    <w:rsid w:val="00D65724"/>
    <w:rsid w:val="00D70560"/>
    <w:rsid w:val="00D70C89"/>
    <w:rsid w:val="00D723EE"/>
    <w:rsid w:val="00D75225"/>
    <w:rsid w:val="00D767D5"/>
    <w:rsid w:val="00D77148"/>
    <w:rsid w:val="00D807A0"/>
    <w:rsid w:val="00D80A1D"/>
    <w:rsid w:val="00D81474"/>
    <w:rsid w:val="00D8166E"/>
    <w:rsid w:val="00D8275F"/>
    <w:rsid w:val="00D838EA"/>
    <w:rsid w:val="00D839A0"/>
    <w:rsid w:val="00D83B76"/>
    <w:rsid w:val="00D845F6"/>
    <w:rsid w:val="00D846FB"/>
    <w:rsid w:val="00D849DF"/>
    <w:rsid w:val="00D8512C"/>
    <w:rsid w:val="00D85EF4"/>
    <w:rsid w:val="00D8624F"/>
    <w:rsid w:val="00D86555"/>
    <w:rsid w:val="00D87489"/>
    <w:rsid w:val="00D908CD"/>
    <w:rsid w:val="00D91A2A"/>
    <w:rsid w:val="00D91DB6"/>
    <w:rsid w:val="00D923BE"/>
    <w:rsid w:val="00D946AA"/>
    <w:rsid w:val="00D955EE"/>
    <w:rsid w:val="00D96D1B"/>
    <w:rsid w:val="00D97427"/>
    <w:rsid w:val="00DA00F2"/>
    <w:rsid w:val="00DA2CD7"/>
    <w:rsid w:val="00DA3F1A"/>
    <w:rsid w:val="00DA3F31"/>
    <w:rsid w:val="00DA3FE3"/>
    <w:rsid w:val="00DA4137"/>
    <w:rsid w:val="00DA6D59"/>
    <w:rsid w:val="00DB20B5"/>
    <w:rsid w:val="00DB35BE"/>
    <w:rsid w:val="00DB3A83"/>
    <w:rsid w:val="00DB41F4"/>
    <w:rsid w:val="00DB6678"/>
    <w:rsid w:val="00DB7849"/>
    <w:rsid w:val="00DC0503"/>
    <w:rsid w:val="00DC055B"/>
    <w:rsid w:val="00DC1867"/>
    <w:rsid w:val="00DC41E4"/>
    <w:rsid w:val="00DC4D26"/>
    <w:rsid w:val="00DC5A7C"/>
    <w:rsid w:val="00DC6097"/>
    <w:rsid w:val="00DC611B"/>
    <w:rsid w:val="00DC64A5"/>
    <w:rsid w:val="00DC6597"/>
    <w:rsid w:val="00DC7CD8"/>
    <w:rsid w:val="00DC7D30"/>
    <w:rsid w:val="00DD0231"/>
    <w:rsid w:val="00DD02A2"/>
    <w:rsid w:val="00DD1E13"/>
    <w:rsid w:val="00DD236E"/>
    <w:rsid w:val="00DD32BB"/>
    <w:rsid w:val="00DD6144"/>
    <w:rsid w:val="00DD6D75"/>
    <w:rsid w:val="00DD724C"/>
    <w:rsid w:val="00DD77E5"/>
    <w:rsid w:val="00DD7BBD"/>
    <w:rsid w:val="00DD7F3B"/>
    <w:rsid w:val="00DE1CEC"/>
    <w:rsid w:val="00DE2A52"/>
    <w:rsid w:val="00DE2B33"/>
    <w:rsid w:val="00DE3F6F"/>
    <w:rsid w:val="00DE48B9"/>
    <w:rsid w:val="00DE4C67"/>
    <w:rsid w:val="00DE530D"/>
    <w:rsid w:val="00DE5A69"/>
    <w:rsid w:val="00DE5D69"/>
    <w:rsid w:val="00DF4502"/>
    <w:rsid w:val="00DF5FDF"/>
    <w:rsid w:val="00DF6219"/>
    <w:rsid w:val="00DF71C1"/>
    <w:rsid w:val="00DF79E4"/>
    <w:rsid w:val="00DF7E07"/>
    <w:rsid w:val="00E0066F"/>
    <w:rsid w:val="00E02F35"/>
    <w:rsid w:val="00E03B0B"/>
    <w:rsid w:val="00E043C3"/>
    <w:rsid w:val="00E04784"/>
    <w:rsid w:val="00E05306"/>
    <w:rsid w:val="00E05D39"/>
    <w:rsid w:val="00E06C74"/>
    <w:rsid w:val="00E06E33"/>
    <w:rsid w:val="00E072AF"/>
    <w:rsid w:val="00E07413"/>
    <w:rsid w:val="00E10865"/>
    <w:rsid w:val="00E10C55"/>
    <w:rsid w:val="00E111DB"/>
    <w:rsid w:val="00E12B30"/>
    <w:rsid w:val="00E14820"/>
    <w:rsid w:val="00E15349"/>
    <w:rsid w:val="00E16136"/>
    <w:rsid w:val="00E16CE8"/>
    <w:rsid w:val="00E17004"/>
    <w:rsid w:val="00E17DB9"/>
    <w:rsid w:val="00E20AA2"/>
    <w:rsid w:val="00E22020"/>
    <w:rsid w:val="00E23B96"/>
    <w:rsid w:val="00E2449B"/>
    <w:rsid w:val="00E24E64"/>
    <w:rsid w:val="00E25141"/>
    <w:rsid w:val="00E25711"/>
    <w:rsid w:val="00E26BDA"/>
    <w:rsid w:val="00E279CF"/>
    <w:rsid w:val="00E30626"/>
    <w:rsid w:val="00E306D3"/>
    <w:rsid w:val="00E3113F"/>
    <w:rsid w:val="00E316CD"/>
    <w:rsid w:val="00E31932"/>
    <w:rsid w:val="00E32119"/>
    <w:rsid w:val="00E33A10"/>
    <w:rsid w:val="00E34BBD"/>
    <w:rsid w:val="00E34D0E"/>
    <w:rsid w:val="00E3503A"/>
    <w:rsid w:val="00E354BF"/>
    <w:rsid w:val="00E356DD"/>
    <w:rsid w:val="00E358BC"/>
    <w:rsid w:val="00E37983"/>
    <w:rsid w:val="00E37F28"/>
    <w:rsid w:val="00E40EF1"/>
    <w:rsid w:val="00E4211E"/>
    <w:rsid w:val="00E42717"/>
    <w:rsid w:val="00E42E60"/>
    <w:rsid w:val="00E4318D"/>
    <w:rsid w:val="00E4483B"/>
    <w:rsid w:val="00E453D4"/>
    <w:rsid w:val="00E454B6"/>
    <w:rsid w:val="00E45602"/>
    <w:rsid w:val="00E45BF8"/>
    <w:rsid w:val="00E47382"/>
    <w:rsid w:val="00E50AB4"/>
    <w:rsid w:val="00E531BF"/>
    <w:rsid w:val="00E53900"/>
    <w:rsid w:val="00E54A6B"/>
    <w:rsid w:val="00E54EE1"/>
    <w:rsid w:val="00E54F18"/>
    <w:rsid w:val="00E5566C"/>
    <w:rsid w:val="00E568A4"/>
    <w:rsid w:val="00E57058"/>
    <w:rsid w:val="00E57117"/>
    <w:rsid w:val="00E575C4"/>
    <w:rsid w:val="00E602BA"/>
    <w:rsid w:val="00E60B75"/>
    <w:rsid w:val="00E60C96"/>
    <w:rsid w:val="00E62202"/>
    <w:rsid w:val="00E625F0"/>
    <w:rsid w:val="00E6344C"/>
    <w:rsid w:val="00E63836"/>
    <w:rsid w:val="00E64CEE"/>
    <w:rsid w:val="00E65A5D"/>
    <w:rsid w:val="00E663B6"/>
    <w:rsid w:val="00E664A7"/>
    <w:rsid w:val="00E664FF"/>
    <w:rsid w:val="00E66FA0"/>
    <w:rsid w:val="00E7040A"/>
    <w:rsid w:val="00E709FB"/>
    <w:rsid w:val="00E71864"/>
    <w:rsid w:val="00E719D1"/>
    <w:rsid w:val="00E72297"/>
    <w:rsid w:val="00E7313E"/>
    <w:rsid w:val="00E732ED"/>
    <w:rsid w:val="00E74F18"/>
    <w:rsid w:val="00E76700"/>
    <w:rsid w:val="00E77DCC"/>
    <w:rsid w:val="00E806DE"/>
    <w:rsid w:val="00E8222A"/>
    <w:rsid w:val="00E8408A"/>
    <w:rsid w:val="00E8408C"/>
    <w:rsid w:val="00E84315"/>
    <w:rsid w:val="00E84BC6"/>
    <w:rsid w:val="00E84C34"/>
    <w:rsid w:val="00E84E9C"/>
    <w:rsid w:val="00E862D0"/>
    <w:rsid w:val="00E86FD0"/>
    <w:rsid w:val="00E8776C"/>
    <w:rsid w:val="00E87ABF"/>
    <w:rsid w:val="00E87B16"/>
    <w:rsid w:val="00E90A1E"/>
    <w:rsid w:val="00E90F72"/>
    <w:rsid w:val="00E91BBC"/>
    <w:rsid w:val="00E9330B"/>
    <w:rsid w:val="00E9361E"/>
    <w:rsid w:val="00E94BD5"/>
    <w:rsid w:val="00E94F99"/>
    <w:rsid w:val="00E95439"/>
    <w:rsid w:val="00E95F10"/>
    <w:rsid w:val="00E96FC4"/>
    <w:rsid w:val="00EA0069"/>
    <w:rsid w:val="00EA0D96"/>
    <w:rsid w:val="00EA0F85"/>
    <w:rsid w:val="00EA18D2"/>
    <w:rsid w:val="00EA2A90"/>
    <w:rsid w:val="00EA3417"/>
    <w:rsid w:val="00EA3595"/>
    <w:rsid w:val="00EA3E1F"/>
    <w:rsid w:val="00EA46C2"/>
    <w:rsid w:val="00EA4F6B"/>
    <w:rsid w:val="00EA5609"/>
    <w:rsid w:val="00EA5BA2"/>
    <w:rsid w:val="00EA623C"/>
    <w:rsid w:val="00EB1BF5"/>
    <w:rsid w:val="00EB2641"/>
    <w:rsid w:val="00EB3FA8"/>
    <w:rsid w:val="00EB43EA"/>
    <w:rsid w:val="00EB46EE"/>
    <w:rsid w:val="00EB6187"/>
    <w:rsid w:val="00EB6C9E"/>
    <w:rsid w:val="00EB713A"/>
    <w:rsid w:val="00EC0D7C"/>
    <w:rsid w:val="00EC0E8E"/>
    <w:rsid w:val="00EC14FF"/>
    <w:rsid w:val="00EC18D5"/>
    <w:rsid w:val="00EC1E4B"/>
    <w:rsid w:val="00EC4B1F"/>
    <w:rsid w:val="00EC58CC"/>
    <w:rsid w:val="00EC6400"/>
    <w:rsid w:val="00EC7033"/>
    <w:rsid w:val="00ED1CA7"/>
    <w:rsid w:val="00ED2A53"/>
    <w:rsid w:val="00ED2CFD"/>
    <w:rsid w:val="00ED2D29"/>
    <w:rsid w:val="00ED4536"/>
    <w:rsid w:val="00ED4B17"/>
    <w:rsid w:val="00ED5819"/>
    <w:rsid w:val="00ED64B6"/>
    <w:rsid w:val="00ED6EFC"/>
    <w:rsid w:val="00ED7C27"/>
    <w:rsid w:val="00EE1046"/>
    <w:rsid w:val="00EE1DCC"/>
    <w:rsid w:val="00EE4076"/>
    <w:rsid w:val="00EE43C8"/>
    <w:rsid w:val="00EE45F1"/>
    <w:rsid w:val="00EE51D6"/>
    <w:rsid w:val="00EE561D"/>
    <w:rsid w:val="00EE5967"/>
    <w:rsid w:val="00EE6FD1"/>
    <w:rsid w:val="00EF0073"/>
    <w:rsid w:val="00EF1C2F"/>
    <w:rsid w:val="00EF292D"/>
    <w:rsid w:val="00EF2EB0"/>
    <w:rsid w:val="00EF3A77"/>
    <w:rsid w:val="00EF5577"/>
    <w:rsid w:val="00EF67A3"/>
    <w:rsid w:val="00F00D59"/>
    <w:rsid w:val="00F01B84"/>
    <w:rsid w:val="00F01C86"/>
    <w:rsid w:val="00F01CA4"/>
    <w:rsid w:val="00F05539"/>
    <w:rsid w:val="00F07110"/>
    <w:rsid w:val="00F071FE"/>
    <w:rsid w:val="00F0749E"/>
    <w:rsid w:val="00F11413"/>
    <w:rsid w:val="00F11DD1"/>
    <w:rsid w:val="00F126A8"/>
    <w:rsid w:val="00F13033"/>
    <w:rsid w:val="00F13F4E"/>
    <w:rsid w:val="00F14836"/>
    <w:rsid w:val="00F1533A"/>
    <w:rsid w:val="00F15B39"/>
    <w:rsid w:val="00F164C3"/>
    <w:rsid w:val="00F176FB"/>
    <w:rsid w:val="00F1779C"/>
    <w:rsid w:val="00F222FC"/>
    <w:rsid w:val="00F22931"/>
    <w:rsid w:val="00F238B5"/>
    <w:rsid w:val="00F23FAF"/>
    <w:rsid w:val="00F24389"/>
    <w:rsid w:val="00F24A36"/>
    <w:rsid w:val="00F24F26"/>
    <w:rsid w:val="00F27B55"/>
    <w:rsid w:val="00F30939"/>
    <w:rsid w:val="00F30F01"/>
    <w:rsid w:val="00F3132D"/>
    <w:rsid w:val="00F321EE"/>
    <w:rsid w:val="00F325DC"/>
    <w:rsid w:val="00F33EB7"/>
    <w:rsid w:val="00F341B9"/>
    <w:rsid w:val="00F34E38"/>
    <w:rsid w:val="00F363FC"/>
    <w:rsid w:val="00F36AE6"/>
    <w:rsid w:val="00F371C9"/>
    <w:rsid w:val="00F3747C"/>
    <w:rsid w:val="00F40119"/>
    <w:rsid w:val="00F4075B"/>
    <w:rsid w:val="00F42352"/>
    <w:rsid w:val="00F439B7"/>
    <w:rsid w:val="00F43BA7"/>
    <w:rsid w:val="00F44741"/>
    <w:rsid w:val="00F44860"/>
    <w:rsid w:val="00F45A14"/>
    <w:rsid w:val="00F45E48"/>
    <w:rsid w:val="00F4627F"/>
    <w:rsid w:val="00F464D1"/>
    <w:rsid w:val="00F464ED"/>
    <w:rsid w:val="00F46727"/>
    <w:rsid w:val="00F52560"/>
    <w:rsid w:val="00F52681"/>
    <w:rsid w:val="00F5478C"/>
    <w:rsid w:val="00F55637"/>
    <w:rsid w:val="00F55B94"/>
    <w:rsid w:val="00F57BB4"/>
    <w:rsid w:val="00F60168"/>
    <w:rsid w:val="00F6063D"/>
    <w:rsid w:val="00F60B6C"/>
    <w:rsid w:val="00F61737"/>
    <w:rsid w:val="00F61F76"/>
    <w:rsid w:val="00F62DE4"/>
    <w:rsid w:val="00F64308"/>
    <w:rsid w:val="00F64790"/>
    <w:rsid w:val="00F64DF3"/>
    <w:rsid w:val="00F6518F"/>
    <w:rsid w:val="00F65221"/>
    <w:rsid w:val="00F65AAD"/>
    <w:rsid w:val="00F67306"/>
    <w:rsid w:val="00F67F2B"/>
    <w:rsid w:val="00F709C4"/>
    <w:rsid w:val="00F70AF5"/>
    <w:rsid w:val="00F70E2B"/>
    <w:rsid w:val="00F717C6"/>
    <w:rsid w:val="00F71EBE"/>
    <w:rsid w:val="00F728CA"/>
    <w:rsid w:val="00F7447D"/>
    <w:rsid w:val="00F7513E"/>
    <w:rsid w:val="00F7694D"/>
    <w:rsid w:val="00F77814"/>
    <w:rsid w:val="00F8002A"/>
    <w:rsid w:val="00F8039B"/>
    <w:rsid w:val="00F8286E"/>
    <w:rsid w:val="00F833A5"/>
    <w:rsid w:val="00F843FA"/>
    <w:rsid w:val="00F8469F"/>
    <w:rsid w:val="00F84BCC"/>
    <w:rsid w:val="00F84BE4"/>
    <w:rsid w:val="00F851F5"/>
    <w:rsid w:val="00F86B0A"/>
    <w:rsid w:val="00F870DE"/>
    <w:rsid w:val="00F876B1"/>
    <w:rsid w:val="00F9018C"/>
    <w:rsid w:val="00F906C1"/>
    <w:rsid w:val="00F908A1"/>
    <w:rsid w:val="00F9107B"/>
    <w:rsid w:val="00F91EA8"/>
    <w:rsid w:val="00F9225E"/>
    <w:rsid w:val="00F92A12"/>
    <w:rsid w:val="00F95134"/>
    <w:rsid w:val="00F95B20"/>
    <w:rsid w:val="00F96376"/>
    <w:rsid w:val="00F96AB1"/>
    <w:rsid w:val="00F97395"/>
    <w:rsid w:val="00F97F77"/>
    <w:rsid w:val="00FA0889"/>
    <w:rsid w:val="00FA0A98"/>
    <w:rsid w:val="00FA13F8"/>
    <w:rsid w:val="00FA191B"/>
    <w:rsid w:val="00FA1A10"/>
    <w:rsid w:val="00FA241D"/>
    <w:rsid w:val="00FA25EC"/>
    <w:rsid w:val="00FA32EC"/>
    <w:rsid w:val="00FA3C76"/>
    <w:rsid w:val="00FA3DB6"/>
    <w:rsid w:val="00FA41CC"/>
    <w:rsid w:val="00FA4A46"/>
    <w:rsid w:val="00FA58E0"/>
    <w:rsid w:val="00FA67A2"/>
    <w:rsid w:val="00FA6EF4"/>
    <w:rsid w:val="00FA7EE2"/>
    <w:rsid w:val="00FB0EAD"/>
    <w:rsid w:val="00FB15EB"/>
    <w:rsid w:val="00FB194E"/>
    <w:rsid w:val="00FB2554"/>
    <w:rsid w:val="00FB3340"/>
    <w:rsid w:val="00FB4BC1"/>
    <w:rsid w:val="00FB5911"/>
    <w:rsid w:val="00FB6D8F"/>
    <w:rsid w:val="00FB7686"/>
    <w:rsid w:val="00FC0C2B"/>
    <w:rsid w:val="00FC2306"/>
    <w:rsid w:val="00FC24C2"/>
    <w:rsid w:val="00FC29F9"/>
    <w:rsid w:val="00FC323D"/>
    <w:rsid w:val="00FC5928"/>
    <w:rsid w:val="00FC5D93"/>
    <w:rsid w:val="00FC5E5C"/>
    <w:rsid w:val="00FC72FD"/>
    <w:rsid w:val="00FC7851"/>
    <w:rsid w:val="00FD1AEC"/>
    <w:rsid w:val="00FD3592"/>
    <w:rsid w:val="00FD3706"/>
    <w:rsid w:val="00FD3E9F"/>
    <w:rsid w:val="00FD48B1"/>
    <w:rsid w:val="00FD5303"/>
    <w:rsid w:val="00FD5A75"/>
    <w:rsid w:val="00FD650F"/>
    <w:rsid w:val="00FE0539"/>
    <w:rsid w:val="00FE0F27"/>
    <w:rsid w:val="00FE283D"/>
    <w:rsid w:val="00FE2DC9"/>
    <w:rsid w:val="00FE50E7"/>
    <w:rsid w:val="00FE5423"/>
    <w:rsid w:val="00FE5D36"/>
    <w:rsid w:val="00FE69DE"/>
    <w:rsid w:val="00FE75FE"/>
    <w:rsid w:val="00FE7896"/>
    <w:rsid w:val="00FE79BE"/>
    <w:rsid w:val="00FF07B5"/>
    <w:rsid w:val="00FF0AA6"/>
    <w:rsid w:val="00FF11E7"/>
    <w:rsid w:val="00FF12F6"/>
    <w:rsid w:val="00FF14E3"/>
    <w:rsid w:val="00FF14ED"/>
    <w:rsid w:val="00FF1882"/>
    <w:rsid w:val="00FF2996"/>
    <w:rsid w:val="00FF3C84"/>
    <w:rsid w:val="00FF4478"/>
    <w:rsid w:val="00FF5882"/>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EE4076"/>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EE4076"/>
    <w:rPr>
      <w:rFonts w:ascii="Times New Roman" w:hAnsi="Times New Roman"/>
      <w:b/>
      <w:bCs/>
      <w:lang w:eastAsia="zh-CN"/>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rsid w:val="003921E9"/>
    <w:rPr>
      <w:rFonts w:cs="Times New Roman"/>
      <w:sz w:val="16"/>
      <w:szCs w:val="16"/>
    </w:rPr>
  </w:style>
  <w:style w:type="paragraph" w:styleId="CommentText">
    <w:name w:val="annotation text"/>
    <w:basedOn w:val="Normal"/>
    <w:link w:val="CommentTextChar3"/>
    <w:rsid w:val="003921E9"/>
    <w:rPr>
      <w:rFonts w:eastAsia="MS Mincho"/>
    </w:rPr>
  </w:style>
  <w:style w:type="character" w:customStyle="1" w:styleId="CommentTextChar3">
    <w:name w:val="Comment Text Char3"/>
    <w:link w:val="CommentText"/>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F464D1"/>
    <w:pPr>
      <w:tabs>
        <w:tab w:val="clear" w:pos="1247"/>
        <w:tab w:val="clear" w:pos="1814"/>
        <w:tab w:val="clear" w:pos="2381"/>
        <w:tab w:val="clear" w:pos="2948"/>
        <w:tab w:val="clear" w:pos="3515"/>
        <w:tab w:val="left" w:pos="1134"/>
        <w:tab w:val="right" w:leader="dot" w:pos="9498"/>
      </w:tabs>
      <w:spacing w:before="120" w:after="120"/>
      <w:ind w:left="1134" w:right="1133"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basedOn w:val="Normal"/>
    <w:uiPriority w:val="34"/>
    <w:qFormat/>
    <w:rsid w:val="006A6770"/>
    <w:pPr>
      <w:numPr>
        <w:numId w:val="3"/>
      </w:numPr>
      <w:tabs>
        <w:tab w:val="clear" w:pos="1814"/>
        <w:tab w:val="left" w:pos="1985"/>
      </w:tabs>
      <w:spacing w:after="240"/>
    </w:pPr>
    <w:rPr>
      <w:lang w:val="en-US"/>
    </w:r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ZZAnxheader">
    <w:name w:val="ZZ_Anx_header"/>
    <w:basedOn w:val="Normal-pool"/>
    <w:rsid w:val="00C2250C"/>
    <w:rPr>
      <w:b/>
      <w:bCs/>
      <w:sz w:val="28"/>
      <w:szCs w:val="22"/>
    </w:rPr>
  </w:style>
  <w:style w:type="character" w:customStyle="1" w:styleId="NormalnumberChar">
    <w:name w:val="Normal_number Char"/>
    <w:link w:val="Normalnumber"/>
    <w:rsid w:val="004002DB"/>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EE4076"/>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EE4076"/>
    <w:rPr>
      <w:rFonts w:ascii="Times New Roman" w:hAnsi="Times New Roman"/>
      <w:b/>
      <w:bCs/>
      <w:lang w:eastAsia="zh-CN"/>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rsid w:val="003921E9"/>
    <w:rPr>
      <w:rFonts w:cs="Times New Roman"/>
      <w:sz w:val="16"/>
      <w:szCs w:val="16"/>
    </w:rPr>
  </w:style>
  <w:style w:type="paragraph" w:styleId="CommentText">
    <w:name w:val="annotation text"/>
    <w:basedOn w:val="Normal"/>
    <w:link w:val="CommentTextChar3"/>
    <w:rsid w:val="003921E9"/>
    <w:rPr>
      <w:rFonts w:eastAsia="MS Mincho"/>
    </w:rPr>
  </w:style>
  <w:style w:type="character" w:customStyle="1" w:styleId="CommentTextChar3">
    <w:name w:val="Comment Text Char3"/>
    <w:link w:val="CommentText"/>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F464D1"/>
    <w:pPr>
      <w:tabs>
        <w:tab w:val="clear" w:pos="1247"/>
        <w:tab w:val="clear" w:pos="1814"/>
        <w:tab w:val="clear" w:pos="2381"/>
        <w:tab w:val="clear" w:pos="2948"/>
        <w:tab w:val="clear" w:pos="3515"/>
        <w:tab w:val="left" w:pos="1134"/>
        <w:tab w:val="right" w:leader="dot" w:pos="9498"/>
      </w:tabs>
      <w:spacing w:before="120" w:after="120"/>
      <w:ind w:left="1134" w:right="1133"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basedOn w:val="Normal"/>
    <w:uiPriority w:val="34"/>
    <w:qFormat/>
    <w:rsid w:val="006A6770"/>
    <w:pPr>
      <w:numPr>
        <w:numId w:val="3"/>
      </w:numPr>
      <w:tabs>
        <w:tab w:val="clear" w:pos="1814"/>
        <w:tab w:val="left" w:pos="1985"/>
      </w:tabs>
      <w:spacing w:after="240"/>
    </w:pPr>
    <w:rPr>
      <w:lang w:val="en-US"/>
    </w:r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ZZAnxheader">
    <w:name w:val="ZZ_Anx_header"/>
    <w:basedOn w:val="Normal-pool"/>
    <w:rsid w:val="00C2250C"/>
    <w:rPr>
      <w:b/>
      <w:bCs/>
      <w:sz w:val="28"/>
      <w:szCs w:val="22"/>
    </w:rPr>
  </w:style>
  <w:style w:type="character" w:customStyle="1" w:styleId="NormalnumberChar">
    <w:name w:val="Normal_number Char"/>
    <w:link w:val="Normalnumber"/>
    <w:rsid w:val="004002D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13742">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6629">
      <w:bodyDiv w:val="1"/>
      <w:marLeft w:val="0"/>
      <w:marRight w:val="0"/>
      <w:marTop w:val="0"/>
      <w:marBottom w:val="0"/>
      <w:divBdr>
        <w:top w:val="none" w:sz="0" w:space="0" w:color="auto"/>
        <w:left w:val="none" w:sz="0" w:space="0" w:color="auto"/>
        <w:bottom w:val="none" w:sz="0" w:space="0" w:color="auto"/>
        <w:right w:val="none" w:sz="0" w:space="0" w:color="auto"/>
      </w:divBdr>
    </w:div>
    <w:div w:id="1452087962">
      <w:bodyDiv w:val="1"/>
      <w:marLeft w:val="0"/>
      <w:marRight w:val="0"/>
      <w:marTop w:val="0"/>
      <w:marBottom w:val="0"/>
      <w:divBdr>
        <w:top w:val="none" w:sz="0" w:space="0" w:color="auto"/>
        <w:left w:val="none" w:sz="0" w:space="0" w:color="auto"/>
        <w:bottom w:val="none" w:sz="0" w:space="0" w:color="auto"/>
        <w:right w:val="none" w:sz="0" w:space="0" w:color="auto"/>
      </w:divBdr>
    </w:div>
    <w:div w:id="1573933437">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ops.int" TargetMode="External"/><Relationship Id="rId39" Type="http://schemas.openxmlformats.org/officeDocument/2006/relationships/hyperlink" Target="http://chm.pops.int/TheConvention/POPsReviewCommittee/Meetings/POPRC9/POPRC9Followup/PCPSubmission/tabid/3564/Default.aspx" TargetMode="External"/><Relationship Id="rId21" Type="http://schemas.openxmlformats.org/officeDocument/2006/relationships/image" Target="media/image4.png"/><Relationship Id="rId34" Type="http://schemas.openxmlformats.org/officeDocument/2006/relationships/hyperlink" Target="http://eur-lex.europa.eu/legal-content/EN/TXT/?uri=CE&#160;LEX:31996D0211" TargetMode="External"/><Relationship Id="rId42" Type="http://schemas.openxmlformats.org/officeDocument/2006/relationships/hyperlink" Target="http://chm.pops.int/TheConvention/POPsReviewCommittee/Meetings/POPRC9/POPRC9Followup/PCPSubmission/tabid/3564/Default.aspx" TargetMode="External"/><Relationship Id="rId47" Type="http://schemas.openxmlformats.org/officeDocument/2006/relationships/hyperlink" Target="http://chm.pops.int/Implementation/UnintentionalPOPs/ToolkitforUPOPs/Overview/tabid/372/Default.aspx" TargetMode="External"/><Relationship Id="rId50" Type="http://schemas.openxmlformats.org/officeDocument/2006/relationships/hyperlink" Target="http://chm.pops.int/Convention/POPsReviewCommittee/LatestMeeting/POPRC8/POPRC8Followup/SubmissionsPCPdraftRP/tabid/3215/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ia700700.us.archive.org/17/items/microbiologicald188abra/microbiologicald188abra.pdf" TargetMode="External"/><Relationship Id="rId11" Type="http://schemas.openxmlformats.org/officeDocument/2006/relationships/image" Target="media/image1.png"/><Relationship Id="rId24" Type="http://schemas.openxmlformats.org/officeDocument/2006/relationships/hyperlink" Target="http://www.pops.int" TargetMode="External"/><Relationship Id="rId32" Type="http://schemas.openxmlformats.org/officeDocument/2006/relationships/hyperlink" Target="http://eur-lex.europa.eu/legal-content/EN/TXT/?uri=CELE&#160;X%3A31994D0783" TargetMode="External"/><Relationship Id="rId37" Type="http://schemas.openxmlformats.org/officeDocument/2006/relationships/hyperlink" Target="http://www.epri.com/abstracts/Pages/ProductAbstract.aspx?ProductId=TR-108598" TargetMode="External"/><Relationship Id="rId40" Type="http://schemas.openxmlformats.org/officeDocument/2006/relationships/hyperlink" Target="http://www.pops.int" TargetMode="External"/><Relationship Id="rId45" Type="http://schemas.openxmlformats.org/officeDocument/2006/relationships/hyperlink" Target="http://chm.pops.int/Implementation/NIPs/NIPTransmission/tabid/253/Default.aspx"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iec.ch/" TargetMode="External"/><Relationship Id="rId31" Type="http://schemas.openxmlformats.org/officeDocument/2006/relationships/hyperlink" Target="http://chm.pops.int/TheConvention/POPsReviewCommittee/Meetings/POPRC9/POPRC9Followup/PCPSubmission/tabid/3564/Default.aspx" TargetMode="External"/><Relationship Id="rId44" Type="http://schemas.openxmlformats.org/officeDocument/2006/relationships/hyperlink" Target="http://www.cecmanitoba.ca/resource/reports/Domtar%201984edited1.pdf" TargetMode="External"/><Relationship Id="rId52" Type="http://schemas.openxmlformats.org/officeDocument/2006/relationships/hyperlink" Target="http://infohouse.p2ric.org/ref/31/30148.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untreaty.un.org/" TargetMode="External"/><Relationship Id="rId30" Type="http://schemas.openxmlformats.org/officeDocument/2006/relationships/hyperlink" Target="http://www.ncbi.nlm.nih.gov/pubmed/12108691" TargetMode="External"/><Relationship Id="rId35" Type="http://schemas.openxmlformats.org/officeDocument/2006/relationships/hyperlink" Target="http://www.electricity.ca/media/pdfs/environmental/wood_preservation/UGD_eng.pdf" TargetMode="External"/><Relationship Id="rId43" Type="http://schemas.openxmlformats.org/officeDocument/2006/relationships/hyperlink" Target="https://circabc.europa.eu/.../FS%20Pentach&#160;lorophenol%25" TargetMode="External"/><Relationship Id="rId48" Type="http://schemas.openxmlformats.org/officeDocument/2006/relationships/hyperlink" Target="http://www.pops.int" TargetMode="External"/><Relationship Id="rId8" Type="http://schemas.openxmlformats.org/officeDocument/2006/relationships/webSettings" Target="webSettings.xml"/><Relationship Id="rId51" Type="http://schemas.openxmlformats.org/officeDocument/2006/relationships/hyperlink" Target="https://www.epa.gov/ingredients-used-pesticide-products/overview-wood-preservative-chemicals-0"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untreaty.un.org/" TargetMode="External"/><Relationship Id="rId33" Type="http://schemas.openxmlformats.org/officeDocument/2006/relationships/hyperlink" Target="http://europa.eu/rapid/press-release_IP-94-838_en.htm?locale=en" TargetMode="External"/><Relationship Id="rId38" Type="http://schemas.openxmlformats.org/officeDocument/2006/relationships/hyperlink" Target="http://ec.europa.eu/environment/waste/studies/pdf/POP_Waste_2010.pdf" TargetMode="External"/><Relationship Id="rId46" Type="http://schemas.openxmlformats.org/officeDocument/2006/relationships/hyperlink" Target="http://www.unece.org/fileadmin/DAM/env/lrtap/TaskForce/popsxg/2010/Exploration%20of%20management%20options%20for%20PCP,%20draft%20document%20..pdf" TargetMode="External"/><Relationship Id="rId59" Type="http://schemas.microsoft.com/office/2011/relationships/commentsExtended" Target="commentsExtended.xml"/><Relationship Id="rId20" Type="http://schemas.openxmlformats.org/officeDocument/2006/relationships/image" Target="media/image3.png"/><Relationship Id="rId41" Type="http://schemas.openxmlformats.org/officeDocument/2006/relationships/hyperlink" Target="http://www.ncbi.nlm.nih.gov/pubmed/1255285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www.pops.int" TargetMode="External"/><Relationship Id="rId36" Type="http://schemas.openxmlformats.org/officeDocument/2006/relationships/hyperlink" Target="http://chm.pops.int/TheConvention/POPsReviewCommittee/Meetings/POPRC9/POPRC9Followup/PCPSubmission/tabid/356&#160;4/Default.aspx" TargetMode="External"/><Relationship Id="rId49" Type="http://schemas.openxmlformats.org/officeDocument/2006/relationships/hyperlink" Target="https://cfpub.epa.gov/si/si_public_record_Report.cfm?dirEntryID=1246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atherchemists.org/forum/forum_posts.asp?TID=1605&amp;PN=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FF0F-6894-44A0-9460-1E187A36F28B}">
  <ds:schemaRefs>
    <ds:schemaRef ds:uri="http://schemas.openxmlformats.org/officeDocument/2006/bibliography"/>
  </ds:schemaRefs>
</ds:datastoreItem>
</file>

<file path=customXml/itemProps2.xml><?xml version="1.0" encoding="utf-8"?>
<ds:datastoreItem xmlns:ds="http://schemas.openxmlformats.org/officeDocument/2006/customXml" ds:itemID="{21B28C6D-FB56-4EF3-86AE-D422D62C48C3}">
  <ds:schemaRefs>
    <ds:schemaRef ds:uri="http://schemas.openxmlformats.org/officeDocument/2006/bibliography"/>
  </ds:schemaRefs>
</ds:datastoreItem>
</file>

<file path=customXml/itemProps3.xml><?xml version="1.0" encoding="utf-8"?>
<ds:datastoreItem xmlns:ds="http://schemas.openxmlformats.org/officeDocument/2006/customXml" ds:itemID="{1615EEDE-B062-4FF5-8847-1739F06F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11978</Words>
  <Characters>75875</Characters>
  <Application>Microsoft Office Word</Application>
  <DocSecurity>0</DocSecurity>
  <Lines>632</Lines>
  <Paragraphs>175</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87678</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2017-03-07T10:09:00Z</dcterms:created>
  <dcterms:modified xsi:type="dcterms:W3CDTF">2017-03-14T08:21:00Z</dcterms:modified>
</cp:coreProperties>
</file>