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ook w:val="01E0" w:firstRow="1" w:lastRow="1" w:firstColumn="1" w:lastColumn="1" w:noHBand="0" w:noVBand="0"/>
      </w:tblPr>
      <w:tblGrid>
        <w:gridCol w:w="1675"/>
        <w:gridCol w:w="4928"/>
        <w:gridCol w:w="3252"/>
      </w:tblGrid>
      <w:tr w:rsidR="003A20F6" w:rsidRPr="00C02431" w:rsidTr="00C242C5">
        <w:trPr>
          <w:jc w:val="right"/>
        </w:trPr>
        <w:tc>
          <w:tcPr>
            <w:tcW w:w="850" w:type="pct"/>
            <w:shd w:val="clear" w:color="auto" w:fill="auto"/>
          </w:tcPr>
          <w:p w:rsidR="003A20F6" w:rsidRPr="00C02431" w:rsidRDefault="003A20F6" w:rsidP="00C242C5">
            <w:pPr>
              <w:rPr>
                <w:rFonts w:ascii="Arial" w:hAnsi="Arial"/>
                <w:b/>
                <w:caps/>
                <w:sz w:val="27"/>
                <w:szCs w:val="27"/>
              </w:rPr>
            </w:pPr>
            <w:r w:rsidRPr="00C02431">
              <w:rPr>
                <w:rFonts w:ascii="Arial" w:hAnsi="Arial"/>
                <w:b/>
                <w:caps/>
                <w:sz w:val="27"/>
                <w:szCs w:val="27"/>
              </w:rPr>
              <w:t>nations</w:t>
            </w:r>
            <w:r w:rsidRPr="00C02431">
              <w:rPr>
                <w:rFonts w:ascii="Arial" w:hAnsi="Arial"/>
                <w:b/>
                <w:caps/>
                <w:sz w:val="27"/>
                <w:szCs w:val="27"/>
              </w:rPr>
              <w:br/>
              <w:t>unies</w:t>
            </w:r>
          </w:p>
        </w:tc>
        <w:tc>
          <w:tcPr>
            <w:tcW w:w="2500" w:type="pct"/>
            <w:shd w:val="clear" w:color="auto" w:fill="auto"/>
          </w:tcPr>
          <w:p w:rsidR="003A20F6" w:rsidRPr="00C02431" w:rsidRDefault="003A20F6" w:rsidP="00C242C5">
            <w:pPr>
              <w:spacing w:before="40"/>
              <w:rPr>
                <w:rFonts w:ascii="Arial" w:hAnsi="Arial"/>
                <w:b/>
                <w:caps/>
                <w:sz w:val="27"/>
                <w:szCs w:val="27"/>
              </w:rPr>
            </w:pPr>
            <w:r w:rsidRPr="00C02431">
              <w:rPr>
                <w:rFonts w:ascii="Arial" w:hAnsi="Arial"/>
                <w:b/>
                <w:caps/>
                <w:sz w:val="27"/>
                <w:szCs w:val="27"/>
              </w:rPr>
              <w:object w:dxaOrig="156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65pt;height:52.6pt" o:ole="" fillcolor="window">
                  <v:imagedata r:id="rId9" o:title=""/>
                </v:shape>
                <o:OLEObject Type="Embed" ProgID="Word.Picture.8" ShapeID="_x0000_i1025" DrawAspect="Content" ObjectID="_1541935441" r:id="rId10"/>
              </w:object>
            </w:r>
          </w:p>
        </w:tc>
        <w:tc>
          <w:tcPr>
            <w:tcW w:w="1650" w:type="pct"/>
            <w:shd w:val="clear" w:color="auto" w:fill="auto"/>
          </w:tcPr>
          <w:p w:rsidR="003A20F6" w:rsidRPr="00C02431" w:rsidRDefault="003A20F6" w:rsidP="00C242C5">
            <w:pPr>
              <w:jc w:val="right"/>
              <w:rPr>
                <w:rFonts w:ascii="Arial" w:hAnsi="Arial"/>
                <w:b/>
                <w:caps/>
                <w:sz w:val="64"/>
                <w:szCs w:val="64"/>
              </w:rPr>
            </w:pPr>
            <w:r w:rsidRPr="00C02431">
              <w:rPr>
                <w:rFonts w:ascii="Arial" w:hAnsi="Arial"/>
                <w:b/>
                <w:caps/>
                <w:sz w:val="64"/>
                <w:szCs w:val="64"/>
              </w:rPr>
              <w:t>bc</w:t>
            </w:r>
          </w:p>
        </w:tc>
      </w:tr>
      <w:tr w:rsidR="003A20F6" w:rsidRPr="00C02431" w:rsidTr="00C242C5">
        <w:trPr>
          <w:jc w:val="right"/>
        </w:trPr>
        <w:tc>
          <w:tcPr>
            <w:tcW w:w="850" w:type="pct"/>
            <w:tcBorders>
              <w:bottom w:val="single" w:sz="4" w:space="0" w:color="auto"/>
            </w:tcBorders>
            <w:shd w:val="clear" w:color="auto" w:fill="auto"/>
          </w:tcPr>
          <w:p w:rsidR="003A20F6" w:rsidRPr="00C02431" w:rsidRDefault="003A20F6" w:rsidP="00C242C5"/>
        </w:tc>
        <w:tc>
          <w:tcPr>
            <w:tcW w:w="2500" w:type="pct"/>
            <w:tcBorders>
              <w:bottom w:val="single" w:sz="4" w:space="0" w:color="auto"/>
            </w:tcBorders>
            <w:shd w:val="clear" w:color="auto" w:fill="auto"/>
          </w:tcPr>
          <w:p w:rsidR="003A20F6" w:rsidRPr="00C02431" w:rsidRDefault="003A20F6" w:rsidP="00C242C5"/>
        </w:tc>
        <w:tc>
          <w:tcPr>
            <w:tcW w:w="1650" w:type="pct"/>
            <w:tcBorders>
              <w:bottom w:val="single" w:sz="4" w:space="0" w:color="auto"/>
            </w:tcBorders>
            <w:shd w:val="clear" w:color="auto" w:fill="auto"/>
          </w:tcPr>
          <w:p w:rsidR="003A20F6" w:rsidRPr="00C02431" w:rsidRDefault="003A20F6" w:rsidP="00E54B6E">
            <w:r w:rsidRPr="00C02431">
              <w:rPr>
                <w:b/>
                <w:sz w:val="28"/>
                <w:szCs w:val="28"/>
              </w:rPr>
              <w:t>UNEP</w:t>
            </w:r>
            <w:r>
              <w:t>/CHW.1</w:t>
            </w:r>
            <w:r w:rsidR="00E54B6E">
              <w:t>3</w:t>
            </w:r>
            <w:r>
              <w:t>/7</w:t>
            </w:r>
          </w:p>
        </w:tc>
      </w:tr>
      <w:tr w:rsidR="003A20F6" w:rsidRPr="00C02431" w:rsidTr="00C242C5">
        <w:trPr>
          <w:jc w:val="right"/>
        </w:trPr>
        <w:tc>
          <w:tcPr>
            <w:tcW w:w="3350" w:type="pct"/>
            <w:gridSpan w:val="2"/>
            <w:tcBorders>
              <w:top w:val="nil"/>
              <w:left w:val="nil"/>
              <w:bottom w:val="single" w:sz="18" w:space="0" w:color="auto"/>
              <w:right w:val="nil"/>
            </w:tcBorders>
            <w:shd w:val="clear" w:color="auto" w:fill="auto"/>
          </w:tcPr>
          <w:p w:rsidR="003A20F6" w:rsidRPr="00C02431" w:rsidRDefault="003A20F6" w:rsidP="00C242C5">
            <w:pPr>
              <w:spacing w:before="360" w:after="1000"/>
              <w:rPr>
                <w:b/>
                <w:sz w:val="32"/>
              </w:rPr>
            </w:pPr>
            <w:r w:rsidRPr="00C02431">
              <w:rPr>
                <w:b/>
                <w:sz w:val="32"/>
              </w:rPr>
              <w:object w:dxaOrig="2340" w:dyaOrig="990">
                <v:shape id="_x0000_i1026" type="#_x0000_t75" style="width:116.85pt;height:49.3pt" o:ole="" fillcolor="window">
                  <v:imagedata r:id="rId11" o:title=""/>
                </v:shape>
                <o:OLEObject Type="Embed" ProgID="Word.Picture.8" ShapeID="_x0000_i1026" DrawAspect="Content" ObjectID="_1541935442" r:id="rId12"/>
              </w:object>
            </w:r>
          </w:p>
        </w:tc>
        <w:tc>
          <w:tcPr>
            <w:tcW w:w="1650" w:type="pct"/>
            <w:tcBorders>
              <w:top w:val="nil"/>
              <w:left w:val="nil"/>
              <w:bottom w:val="single" w:sz="18" w:space="0" w:color="auto"/>
              <w:right w:val="nil"/>
            </w:tcBorders>
            <w:shd w:val="clear" w:color="auto" w:fill="auto"/>
          </w:tcPr>
          <w:p w:rsidR="003A20F6" w:rsidRPr="00C02431" w:rsidRDefault="00494622" w:rsidP="00C242C5">
            <w:pPr>
              <w:spacing w:before="120" w:after="120"/>
              <w:rPr>
                <w:szCs w:val="24"/>
              </w:rPr>
            </w:pPr>
            <w:proofErr w:type="spellStart"/>
            <w:r>
              <w:rPr>
                <w:szCs w:val="24"/>
              </w:rPr>
              <w:t>Distr</w:t>
            </w:r>
            <w:proofErr w:type="spellEnd"/>
            <w:r>
              <w:rPr>
                <w:szCs w:val="24"/>
              </w:rPr>
              <w:t>. </w:t>
            </w:r>
            <w:r w:rsidR="003A20F6" w:rsidRPr="00C02431">
              <w:rPr>
                <w:szCs w:val="24"/>
              </w:rPr>
              <w:t>générale</w:t>
            </w:r>
            <w:r w:rsidR="003A20F6" w:rsidRPr="00C02431">
              <w:rPr>
                <w:szCs w:val="24"/>
              </w:rPr>
              <w:br/>
            </w:r>
            <w:r w:rsidR="00E54B6E">
              <w:rPr>
                <w:szCs w:val="24"/>
              </w:rPr>
              <w:t>2 novembre 2016</w:t>
            </w:r>
          </w:p>
          <w:p w:rsidR="003A20F6" w:rsidRPr="00C02431" w:rsidRDefault="003A20F6" w:rsidP="00C242C5">
            <w:pPr>
              <w:spacing w:before="120" w:after="120"/>
            </w:pPr>
            <w:r w:rsidRPr="00C02431">
              <w:rPr>
                <w:szCs w:val="24"/>
              </w:rPr>
              <w:t>Français</w:t>
            </w:r>
            <w:r w:rsidRPr="00C02431">
              <w:rPr>
                <w:szCs w:val="24"/>
              </w:rPr>
              <w:br/>
              <w:t>Original : anglais</w:t>
            </w:r>
          </w:p>
        </w:tc>
      </w:tr>
    </w:tbl>
    <w:p w:rsidR="003A20F6" w:rsidRPr="00C02431" w:rsidRDefault="003A20F6" w:rsidP="003A20F6">
      <w:pPr>
        <w:pStyle w:val="AATitle"/>
      </w:pPr>
      <w:r w:rsidRPr="00C02431">
        <w:t xml:space="preserve">Conférence des Parties à la Convention de Bâle </w:t>
      </w:r>
      <w:r w:rsidR="002A1E59">
        <w:br/>
      </w:r>
      <w:r w:rsidRPr="00C02431">
        <w:t xml:space="preserve">sur le contrôle des mouvements transfrontières </w:t>
      </w:r>
      <w:r w:rsidR="002A1E59">
        <w:br/>
      </w:r>
      <w:r w:rsidRPr="00C02431">
        <w:t xml:space="preserve">de déchets </w:t>
      </w:r>
      <w:r w:rsidRPr="003A20F6">
        <w:t>dangereux</w:t>
      </w:r>
      <w:r w:rsidRPr="00C02431">
        <w:t xml:space="preserve"> et de leur élimination</w:t>
      </w:r>
    </w:p>
    <w:p w:rsidR="003A20F6" w:rsidRPr="003A20F6" w:rsidRDefault="00E54B6E" w:rsidP="003A20F6">
      <w:pPr>
        <w:pStyle w:val="AATitle"/>
      </w:pPr>
      <w:r>
        <w:t xml:space="preserve">Treizième </w:t>
      </w:r>
      <w:r w:rsidR="003A20F6" w:rsidRPr="00C02431">
        <w:t>réunion</w:t>
      </w:r>
    </w:p>
    <w:p w:rsidR="003A20F6" w:rsidRDefault="003A20F6" w:rsidP="003A20F6">
      <w:pPr>
        <w:pStyle w:val="AATitle"/>
        <w:rPr>
          <w:b w:val="0"/>
        </w:rPr>
      </w:pPr>
      <w:r w:rsidRPr="003A20F6">
        <w:rPr>
          <w:b w:val="0"/>
        </w:rPr>
        <w:t xml:space="preserve">Genève, </w:t>
      </w:r>
      <w:r w:rsidR="00E54B6E">
        <w:rPr>
          <w:b w:val="0"/>
        </w:rPr>
        <w:t>2</w:t>
      </w:r>
      <w:r w:rsidRPr="003A20F6">
        <w:rPr>
          <w:b w:val="0"/>
        </w:rPr>
        <w:t>4</w:t>
      </w:r>
      <w:r w:rsidR="00E54B6E">
        <w:rPr>
          <w:b w:val="0"/>
        </w:rPr>
        <w:t xml:space="preserve"> avril – 5 mai 2017</w:t>
      </w:r>
    </w:p>
    <w:p w:rsidR="003A20F6" w:rsidRPr="003A20F6" w:rsidRDefault="003A20F6" w:rsidP="003A20F6">
      <w:pPr>
        <w:pStyle w:val="AATitle"/>
        <w:rPr>
          <w:b w:val="0"/>
        </w:rPr>
      </w:pPr>
      <w:r w:rsidRPr="003A20F6">
        <w:rPr>
          <w:b w:val="0"/>
        </w:rPr>
        <w:t>Point 4) b) iii) de l</w:t>
      </w:r>
      <w:r w:rsidR="00494622">
        <w:rPr>
          <w:b w:val="0"/>
        </w:rPr>
        <w:t>’</w:t>
      </w:r>
      <w:r w:rsidRPr="003A20F6">
        <w:rPr>
          <w:b w:val="0"/>
        </w:rPr>
        <w:t>ordre du jour provisoire</w:t>
      </w:r>
      <w:r w:rsidRPr="003A20F6">
        <w:rPr>
          <w:rStyle w:val="FootnoteReference"/>
          <w:b w:val="0"/>
          <w:bCs/>
          <w:vertAlign w:val="baseline"/>
        </w:rPr>
        <w:footnoteReference w:customMarkFollows="1" w:id="1"/>
        <w:t>*</w:t>
      </w:r>
    </w:p>
    <w:p w:rsidR="005D779A" w:rsidRPr="00C02431" w:rsidRDefault="003B152D" w:rsidP="003A20F6">
      <w:pPr>
        <w:pStyle w:val="AATitle2"/>
        <w:rPr>
          <w:bCs/>
          <w:sz w:val="22"/>
        </w:rPr>
      </w:pPr>
      <w:r w:rsidRPr="00C02431">
        <w:t>Questions relatives à l</w:t>
      </w:r>
      <w:r w:rsidR="00494622">
        <w:t>’</w:t>
      </w:r>
      <w:r w:rsidRPr="00C02431">
        <w:t>application de la Convention</w:t>
      </w:r>
      <w:r>
        <w:t> :</w:t>
      </w:r>
      <w:r w:rsidR="003A20F6">
        <w:t xml:space="preserve"> </w:t>
      </w:r>
      <w:r>
        <w:br/>
      </w:r>
      <w:r w:rsidR="00F35A1F">
        <w:t xml:space="preserve">questions scientifiques et </w:t>
      </w:r>
      <w:r w:rsidR="00F35A1F" w:rsidRPr="00C02431">
        <w:t>techniques</w:t>
      </w:r>
      <w:r w:rsidR="00F35A1F">
        <w:t> : c</w:t>
      </w:r>
      <w:r w:rsidR="00C63C83">
        <w:t>lassification des </w:t>
      </w:r>
      <w:r w:rsidR="00F35A1F" w:rsidRPr="00C02431">
        <w:t>déchets et caractérisation des risques</w:t>
      </w:r>
    </w:p>
    <w:p w:rsidR="00F35A1F" w:rsidRPr="00D81B75" w:rsidRDefault="00F35A1F" w:rsidP="003A20F6">
      <w:pPr>
        <w:pStyle w:val="BBTitle"/>
      </w:pPr>
      <w:r w:rsidRPr="00D81B75">
        <w:t>Classification des déchets et caractér</w:t>
      </w:r>
      <w:r>
        <w:t>isation des risques : examen de</w:t>
      </w:r>
      <w:r w:rsidR="003A20F6">
        <w:t xml:space="preserve"> </w:t>
      </w:r>
      <w:r w:rsidRPr="00D81B75">
        <w:t>la c</w:t>
      </w:r>
      <w:r>
        <w:t>oopération avec l</w:t>
      </w:r>
      <w:r w:rsidR="00494622">
        <w:t>’</w:t>
      </w:r>
      <w:r w:rsidR="00C63C83">
        <w:t>Organisation mondiale des </w:t>
      </w:r>
      <w:r>
        <w:t>d</w:t>
      </w:r>
      <w:r w:rsidRPr="00D81B75">
        <w:t xml:space="preserve">ouanes et son Comité du Système harmonisé </w:t>
      </w:r>
    </w:p>
    <w:p w:rsidR="00F35A1F" w:rsidRPr="009D2316" w:rsidRDefault="00F35A1F" w:rsidP="003A20F6">
      <w:pPr>
        <w:pStyle w:val="CH2"/>
      </w:pPr>
      <w:r w:rsidRPr="00D81B75">
        <w:tab/>
      </w:r>
      <w:r w:rsidR="003A20F6">
        <w:tab/>
        <w:t>Note du Secrétariat</w:t>
      </w:r>
    </w:p>
    <w:p w:rsidR="00F35A1F" w:rsidRPr="006C13D1" w:rsidRDefault="003A20F6" w:rsidP="003A20F6">
      <w:pPr>
        <w:pStyle w:val="CH1"/>
      </w:pPr>
      <w:r>
        <w:tab/>
      </w:r>
      <w:r w:rsidR="00F35A1F" w:rsidRPr="006C13D1">
        <w:t>I.</w:t>
      </w:r>
      <w:r w:rsidR="00F35A1F" w:rsidRPr="006C13D1">
        <w:tab/>
        <w:t xml:space="preserve">Introduction </w:t>
      </w:r>
    </w:p>
    <w:p w:rsidR="00494622" w:rsidRPr="00B73C40" w:rsidRDefault="00494622" w:rsidP="00494622">
      <w:pPr>
        <w:pStyle w:val="Normalnumber"/>
        <w:numPr>
          <w:ilvl w:val="0"/>
          <w:numId w:val="3"/>
        </w:numPr>
      </w:pPr>
      <w:bookmarkStart w:id="0" w:name="_DV_C70"/>
      <w:r>
        <w:rPr>
          <w:lang w:val="fr-FR"/>
        </w:rPr>
        <w:t xml:space="preserve">Dans sa décision BC-10/10, intitulée « Examen de la coopération avec l’Organisation mondiale des douanes et son Comité du Système harmonisé », la Conférence des Parties à la Convention de Bâle sur le contrôle des mouvements transfrontières de déchets dangereux et de leur élimination a prié le Secrétariat de continuer de coopérer avec le secrétariat de l’Organisation mondiale des douanes ainsi qu’avec le Comité du Système harmonisé, le Sous-Comité de révision du Système harmonisé et </w:t>
      </w:r>
      <w:r w:rsidR="00DC76C5">
        <w:rPr>
          <w:lang w:val="fr-FR"/>
        </w:rPr>
        <w:br/>
      </w:r>
      <w:r>
        <w:rPr>
          <w:lang w:val="fr-FR"/>
        </w:rPr>
        <w:t xml:space="preserve">le Sous-Comité scientifique de l’Organisation. </w:t>
      </w:r>
    </w:p>
    <w:p w:rsidR="00494622" w:rsidRDefault="00494622" w:rsidP="00494622">
      <w:pPr>
        <w:pStyle w:val="Normalnumber"/>
        <w:numPr>
          <w:ilvl w:val="0"/>
          <w:numId w:val="3"/>
        </w:numPr>
      </w:pPr>
      <w:r>
        <w:rPr>
          <w:lang w:val="fr-FR"/>
        </w:rPr>
        <w:t>Dans cette même décision, la Conférence des Parties a invité les Parties à soumettre au Secrétariat des listes de déchets couverts par la Convention de Bâ</w:t>
      </w:r>
      <w:r w:rsidR="00DC76C5">
        <w:rPr>
          <w:lang w:val="fr-FR"/>
        </w:rPr>
        <w:t>le pour examen par le Comité du </w:t>
      </w:r>
      <w:r>
        <w:rPr>
          <w:lang w:val="fr-FR"/>
        </w:rPr>
        <w:t>Système harmonisé et prié le Secrétariat de continuer d’aller de l’avant, sous la conduite du Groupe de travail à composition non limitée, dans la voie de l’identification des déchets visés par la Convention de Bâle qui figurent dans le Système harmonisé de désignation et de codification des marchandises de l’Organisation mondiale des douanes (le « Système harmonisé »). Le Secrétariat a également été prié de faire rapport régulièrement au Groupe de travail à composition non limitée et à la Conférence des Parties sur les progrès accomplis.</w:t>
      </w:r>
    </w:p>
    <w:p w:rsidR="00494622" w:rsidRPr="00CD1A07" w:rsidRDefault="00494622" w:rsidP="00494622">
      <w:pPr>
        <w:pStyle w:val="Normalnumber"/>
        <w:numPr>
          <w:ilvl w:val="0"/>
          <w:numId w:val="3"/>
        </w:numPr>
      </w:pPr>
      <w:r>
        <w:rPr>
          <w:lang w:val="fr-FR"/>
        </w:rPr>
        <w:t>À la douzième réunion de la Conférence des Parties, le Secrétariat a rendu compte des progrès accomplis dans le cadre de sa coopération avec l’Organisation mondiale des douanes. La Conférence des Parties a pris note des informations présentées</w:t>
      </w:r>
      <w:r w:rsidRPr="00124E94">
        <w:rPr>
          <w:vertAlign w:val="superscript"/>
          <w:lang w:val="fr-FR"/>
        </w:rPr>
        <w:footnoteReference w:id="2"/>
      </w:r>
      <w:r>
        <w:rPr>
          <w:lang w:val="fr-FR"/>
        </w:rPr>
        <w:t xml:space="preserve">. </w:t>
      </w:r>
      <w:r>
        <w:rPr>
          <w:lang w:val="fr-FR"/>
        </w:rPr>
        <w:tab/>
      </w:r>
    </w:p>
    <w:p w:rsidR="00494622" w:rsidRDefault="00494622" w:rsidP="00494622">
      <w:pPr>
        <w:pStyle w:val="CH1"/>
      </w:pPr>
      <w:r>
        <w:rPr>
          <w:lang w:val="fr-FR"/>
        </w:rPr>
        <w:lastRenderedPageBreak/>
        <w:tab/>
        <w:t>II.</w:t>
      </w:r>
      <w:r>
        <w:rPr>
          <w:lang w:val="fr-FR"/>
        </w:rPr>
        <w:tab/>
        <w:t>Mise en œuvre</w:t>
      </w:r>
    </w:p>
    <w:p w:rsidR="00494622" w:rsidRDefault="00494622" w:rsidP="00494622">
      <w:pPr>
        <w:pStyle w:val="Normalnumber"/>
        <w:numPr>
          <w:ilvl w:val="0"/>
          <w:numId w:val="3"/>
        </w:numPr>
      </w:pPr>
      <w:r>
        <w:rPr>
          <w:lang w:val="fr-FR"/>
        </w:rPr>
        <w:t>Ainsi qu’en a été informée la Conférence des Parties à sa douzième réunion</w:t>
      </w:r>
      <w:r w:rsidRPr="00293AF9">
        <w:rPr>
          <w:vertAlign w:val="superscript"/>
          <w:lang w:val="fr-FR"/>
        </w:rPr>
        <w:footnoteReference w:customMarkFollows="1" w:id="3"/>
        <w:t>2</w:t>
      </w:r>
      <w:r w:rsidR="00DC76C5">
        <w:rPr>
          <w:lang w:val="fr-FR"/>
        </w:rPr>
        <w:t>, le Sous-Comité de </w:t>
      </w:r>
      <w:r>
        <w:rPr>
          <w:lang w:val="fr-FR"/>
        </w:rPr>
        <w:t>révision du Système harmonisé a, à sa quarante-sixième session, qui s’est tenue à Bruxelles en novembre 2013, examiné une proposition du Secrétariat visant à modifier le Système harmonisé, qui avait été élaborée sur la base des listes de déchets communiquées par le</w:t>
      </w:r>
      <w:r w:rsidR="00DC76C5">
        <w:rPr>
          <w:lang w:val="fr-FR"/>
        </w:rPr>
        <w:t xml:space="preserve"> Gouvernement britannique et le </w:t>
      </w:r>
      <w:r>
        <w:rPr>
          <w:lang w:val="fr-FR"/>
        </w:rPr>
        <w:t>Gouvernement péruvien comme suite à la décision BC-10/10</w:t>
      </w:r>
      <w:r w:rsidRPr="00293AF9">
        <w:rPr>
          <w:vertAlign w:val="superscript"/>
          <w:lang w:val="fr-FR"/>
        </w:rPr>
        <w:footnoteReference w:customMarkFollows="1" w:id="4"/>
        <w:t>3</w:t>
      </w:r>
      <w:r>
        <w:rPr>
          <w:lang w:val="fr-FR"/>
        </w:rPr>
        <w:t xml:space="preserve">. Le </w:t>
      </w:r>
      <w:r w:rsidR="00DC76C5">
        <w:rPr>
          <w:lang w:val="fr-FR"/>
        </w:rPr>
        <w:t>Sous-Comité a décidé que, vu la </w:t>
      </w:r>
      <w:r>
        <w:rPr>
          <w:lang w:val="fr-FR"/>
        </w:rPr>
        <w:t xml:space="preserve">complexité et l’ampleur de la proposition, il continuerait d’y œuvrer pendant le sixième cycle </w:t>
      </w:r>
      <w:r w:rsidR="007822A2">
        <w:rPr>
          <w:lang w:val="fr-FR"/>
        </w:rPr>
        <w:t>de révision</w:t>
      </w:r>
      <w:r>
        <w:rPr>
          <w:lang w:val="fr-FR"/>
        </w:rPr>
        <w:t xml:space="preserve"> du Système harmonisé, qui court de novembre 2014 à juin 2019. </w:t>
      </w:r>
    </w:p>
    <w:p w:rsidR="00494622" w:rsidRDefault="00494622" w:rsidP="00494622">
      <w:pPr>
        <w:pStyle w:val="Normalnumber"/>
        <w:numPr>
          <w:ilvl w:val="0"/>
          <w:numId w:val="3"/>
        </w:numPr>
      </w:pPr>
      <w:r>
        <w:rPr>
          <w:lang w:val="fr-FR"/>
        </w:rPr>
        <w:t>Le Sous-Comité a envisagé des moyens de modifier le Syst</w:t>
      </w:r>
      <w:r w:rsidR="00DC76C5">
        <w:rPr>
          <w:lang w:val="fr-FR"/>
        </w:rPr>
        <w:t>ème harmonisé, comme suite à la </w:t>
      </w:r>
      <w:r>
        <w:rPr>
          <w:lang w:val="fr-FR"/>
        </w:rPr>
        <w:t xml:space="preserve">proposition faite </w:t>
      </w:r>
      <w:r w:rsidR="007822A2">
        <w:rPr>
          <w:lang w:val="fr-FR"/>
        </w:rPr>
        <w:t>entre</w:t>
      </w:r>
      <w:r>
        <w:rPr>
          <w:lang w:val="fr-FR"/>
        </w:rPr>
        <w:t xml:space="preserve"> </w:t>
      </w:r>
      <w:proofErr w:type="gramStart"/>
      <w:r>
        <w:rPr>
          <w:lang w:val="fr-FR"/>
        </w:rPr>
        <w:t>ses quarante-septième</w:t>
      </w:r>
      <w:proofErr w:type="gramEnd"/>
      <w:r>
        <w:rPr>
          <w:lang w:val="fr-FR"/>
        </w:rPr>
        <w:t xml:space="preserve"> </w:t>
      </w:r>
      <w:r w:rsidR="007822A2">
        <w:rPr>
          <w:lang w:val="fr-FR"/>
        </w:rPr>
        <w:t>et</w:t>
      </w:r>
      <w:r>
        <w:rPr>
          <w:lang w:val="fr-FR"/>
        </w:rPr>
        <w:t xml:space="preserve"> cinquantième sessions, tenues entre novembre 2014 et mai 2016. À sa quarante-huitième session, le Sous-Comité est convenu d’élaborer des définitions, positions et sous-positions concernant les déchets au titre de certains chapitres d</w:t>
      </w:r>
      <w:r w:rsidR="00DC76C5">
        <w:rPr>
          <w:lang w:val="fr-FR"/>
        </w:rPr>
        <w:t>u Système harmonisé. Il </w:t>
      </w:r>
      <w:r>
        <w:rPr>
          <w:lang w:val="fr-FR"/>
        </w:rPr>
        <w:t>est également convenu qu’il organiserait de nouvelles discussions consacrées aux moyens de modifier le Système harmonisé pour permettre le classement des déchets d’équipements électriques et électroniques et, à l’issue de l’examen d’une modification éventuelle, décider si et comment les discussions pourraient être étendues à d’autres chapitres et catégorie</w:t>
      </w:r>
      <w:r w:rsidR="00C63C83">
        <w:rPr>
          <w:lang w:val="fr-FR"/>
        </w:rPr>
        <w:t>s de déchets. À sa cinquantième </w:t>
      </w:r>
      <w:r>
        <w:rPr>
          <w:lang w:val="fr-FR"/>
        </w:rPr>
        <w:t xml:space="preserve">session, le Sous-Comité a examiné une proposition d’amendement du Système harmonisé présentée par l’Australie et décidé de s’en servir comme </w:t>
      </w:r>
      <w:r w:rsidR="00C63C83">
        <w:rPr>
          <w:lang w:val="fr-FR"/>
        </w:rPr>
        <w:t>base pour ses travaux futurs. À </w:t>
      </w:r>
      <w:r w:rsidR="00DC76C5">
        <w:rPr>
          <w:lang w:val="fr-FR"/>
        </w:rPr>
        <w:t>cette </w:t>
      </w:r>
      <w:r>
        <w:rPr>
          <w:lang w:val="fr-FR"/>
        </w:rPr>
        <w:t>fin, le Sous</w:t>
      </w:r>
      <w:r>
        <w:rPr>
          <w:lang w:val="fr-FR"/>
        </w:rPr>
        <w:noBreakHyphen/>
        <w:t>Comité a prié le secrétariat de l’Organisation mondi</w:t>
      </w:r>
      <w:r w:rsidR="00C63C83">
        <w:rPr>
          <w:lang w:val="fr-FR"/>
        </w:rPr>
        <w:t>ale des douanes d’établir, pour </w:t>
      </w:r>
      <w:r>
        <w:rPr>
          <w:lang w:val="fr-FR"/>
        </w:rPr>
        <w:t>qu’il l’examine à sa cinquante et unième session, qui se tiendra du 12 au 16 d</w:t>
      </w:r>
      <w:r w:rsidR="00C63C83">
        <w:rPr>
          <w:lang w:val="fr-FR"/>
        </w:rPr>
        <w:t>écembre 2016, un </w:t>
      </w:r>
      <w:r>
        <w:rPr>
          <w:lang w:val="fr-FR"/>
        </w:rPr>
        <w:t xml:space="preserve">document de travail recensant les observations reçues des délégations concernant la proposition de l’Australie. </w:t>
      </w:r>
    </w:p>
    <w:p w:rsidR="00494622" w:rsidRDefault="00494622" w:rsidP="00494622">
      <w:pPr>
        <w:pStyle w:val="Normalnumber"/>
        <w:numPr>
          <w:ilvl w:val="0"/>
          <w:numId w:val="3"/>
        </w:numPr>
      </w:pPr>
      <w:r>
        <w:rPr>
          <w:lang w:val="fr-FR"/>
        </w:rPr>
        <w:t xml:space="preserve">À la dixième réunion du Groupe de travail à composition non limitée, plusieurs représentants ont, tout en se disant favorables aux travaux en cours, demandé des informations complémentaires sur </w:t>
      </w:r>
      <w:r w:rsidR="007822A2">
        <w:rPr>
          <w:lang w:val="fr-FR"/>
        </w:rPr>
        <w:t>l’avancement</w:t>
      </w:r>
      <w:r>
        <w:rPr>
          <w:lang w:val="fr-FR"/>
        </w:rPr>
        <w:t xml:space="preserve"> des délibérations de l’Organisation mondiale des douanes concernant la proposition visant à modifier le Système harmonisé en ce qui concerne certaines catégories de déchets pr</w:t>
      </w:r>
      <w:r w:rsidR="00DC76C5">
        <w:rPr>
          <w:lang w:val="fr-FR"/>
        </w:rPr>
        <w:t>ésentée par le </w:t>
      </w:r>
      <w:r>
        <w:rPr>
          <w:lang w:val="fr-FR"/>
        </w:rPr>
        <w:t>Secrétariat, en particulier pour ce qui est de la classification des déchets d’équipements électriques et électroniques</w:t>
      </w:r>
      <w:r w:rsidRPr="00293AF9">
        <w:rPr>
          <w:vertAlign w:val="superscript"/>
          <w:lang w:val="fr-FR"/>
        </w:rPr>
        <w:footnoteReference w:customMarkFollows="1" w:id="5"/>
        <w:t>4</w:t>
      </w:r>
      <w:r>
        <w:rPr>
          <w:lang w:val="fr-FR"/>
        </w:rPr>
        <w:t>. Après avoir examiné la question, le Groupe de travail à composition non limitée a adopté la décision OEWG-10/12, dans laquelle il a prié le Secrétariat d’établir, pour que la Conférence des Parties puisse l’examiner à sa treizième réunion, un rapport indiquant l’avancement des travaux menés par l’Organisation mondiale des douanes concernant le Système harmonisé en ce qu’il</w:t>
      </w:r>
      <w:r w:rsidR="00DC76C5">
        <w:rPr>
          <w:lang w:val="fr-FR"/>
        </w:rPr>
        <w:t xml:space="preserve"> se rapporte à la </w:t>
      </w:r>
      <w:r>
        <w:rPr>
          <w:lang w:val="fr-FR"/>
        </w:rPr>
        <w:t>Convention de Bâle, y compris une liste de toutes les entrées nouvelles et révisées proposées dont est saisie l’Organisation mondiale des douanes, notamment concernant les déchets issus des véhicules en fin de vie, les déchets électriques et électroniques et les déchets issus des pneumatiques.</w:t>
      </w:r>
    </w:p>
    <w:p w:rsidR="00494622" w:rsidRPr="00296935" w:rsidRDefault="00494622" w:rsidP="00494622">
      <w:pPr>
        <w:pStyle w:val="Normalnumber"/>
        <w:numPr>
          <w:ilvl w:val="0"/>
          <w:numId w:val="3"/>
        </w:numPr>
      </w:pPr>
      <w:r>
        <w:rPr>
          <w:lang w:val="fr-FR"/>
        </w:rPr>
        <w:t>Au moment de la rédaction de la présente note et conforméme</w:t>
      </w:r>
      <w:r w:rsidR="00DC76C5">
        <w:rPr>
          <w:lang w:val="fr-FR"/>
        </w:rPr>
        <w:t>nt à la décision OEWG-10/12, le </w:t>
      </w:r>
      <w:r>
        <w:rPr>
          <w:lang w:val="fr-FR"/>
        </w:rPr>
        <w:t>Secrétariat était en train de recruter un consultant chargé d’établir un rapport sur l’état d’avancement des travaux de l’Organisation mondiale des douanes concernant le S</w:t>
      </w:r>
      <w:r w:rsidR="00DC76C5">
        <w:rPr>
          <w:lang w:val="fr-FR"/>
        </w:rPr>
        <w:t>ystème harmonisé en ce qu’il se </w:t>
      </w:r>
      <w:r>
        <w:rPr>
          <w:lang w:val="fr-FR"/>
        </w:rPr>
        <w:t>rapporte à la Convention de Bâle. Ledit rapport est reproduit dans l’annexe du document UNEP/CHW.13/INF/19.</w:t>
      </w:r>
    </w:p>
    <w:p w:rsidR="00494622" w:rsidRPr="00B73C40" w:rsidRDefault="00494622" w:rsidP="00494622">
      <w:pPr>
        <w:pStyle w:val="CH1"/>
      </w:pPr>
      <w:r>
        <w:rPr>
          <w:lang w:val="fr-FR"/>
        </w:rPr>
        <w:tab/>
        <w:t>III.</w:t>
      </w:r>
      <w:r>
        <w:rPr>
          <w:lang w:val="fr-FR"/>
        </w:rPr>
        <w:tab/>
        <w:t>Mesure proposée</w:t>
      </w:r>
    </w:p>
    <w:p w:rsidR="00494622" w:rsidRPr="00434791" w:rsidRDefault="00494622" w:rsidP="00494622">
      <w:pPr>
        <w:pStyle w:val="Normalnumber"/>
        <w:numPr>
          <w:ilvl w:val="0"/>
          <w:numId w:val="3"/>
        </w:numPr>
      </w:pPr>
      <w:r>
        <w:rPr>
          <w:lang w:val="fr-FR"/>
        </w:rPr>
        <w:t>La Conférence des Parties souhaitera peut-être adopter une décision ainsi conçue :</w:t>
      </w:r>
    </w:p>
    <w:p w:rsidR="00494622" w:rsidRPr="00B73C40" w:rsidRDefault="00494622" w:rsidP="00494622">
      <w:pPr>
        <w:pStyle w:val="NormalNonumber"/>
        <w:tabs>
          <w:tab w:val="clear" w:pos="1247"/>
          <w:tab w:val="clear" w:pos="1814"/>
          <w:tab w:val="clear" w:pos="2381"/>
          <w:tab w:val="clear" w:pos="2948"/>
          <w:tab w:val="clear" w:pos="3515"/>
          <w:tab w:val="clear" w:pos="4082"/>
          <w:tab w:val="left" w:pos="624"/>
        </w:tabs>
        <w:ind w:left="1871" w:firstLine="624"/>
        <w:rPr>
          <w:i/>
        </w:rPr>
      </w:pPr>
      <w:r>
        <w:rPr>
          <w:i/>
          <w:iCs/>
          <w:lang w:val="fr-FR"/>
        </w:rPr>
        <w:t>La Conférence des Parties</w:t>
      </w:r>
    </w:p>
    <w:p w:rsidR="00494622" w:rsidRDefault="00494622" w:rsidP="00494622">
      <w:pPr>
        <w:pStyle w:val="Normalnumber"/>
        <w:numPr>
          <w:ilvl w:val="0"/>
          <w:numId w:val="6"/>
        </w:numPr>
        <w:tabs>
          <w:tab w:val="clear" w:pos="1247"/>
          <w:tab w:val="clear" w:pos="1814"/>
          <w:tab w:val="clear" w:pos="2381"/>
          <w:tab w:val="clear" w:pos="2948"/>
          <w:tab w:val="clear" w:pos="3515"/>
          <w:tab w:val="clear" w:pos="4082"/>
          <w:tab w:val="num" w:pos="1134"/>
        </w:tabs>
        <w:ind w:left="1871" w:firstLine="624"/>
      </w:pPr>
      <w:r>
        <w:rPr>
          <w:i/>
          <w:iCs/>
          <w:lang w:val="fr-FR"/>
        </w:rPr>
        <w:t>Prend note</w:t>
      </w:r>
      <w:r>
        <w:rPr>
          <w:lang w:val="fr-FR"/>
        </w:rPr>
        <w:t xml:space="preserve"> du rapport sur l’état d’avancement des travaux de l’Organisation mondiale des douanes concernant le Système harmonisé de dés</w:t>
      </w:r>
      <w:r w:rsidR="00DC76C5">
        <w:rPr>
          <w:lang w:val="fr-FR"/>
        </w:rPr>
        <w:t>ignation et de codification des </w:t>
      </w:r>
      <w:r>
        <w:rPr>
          <w:lang w:val="fr-FR"/>
        </w:rPr>
        <w:t>marchandises en ce qu’il se rapporte à la Convention de Bâle</w:t>
      </w:r>
      <w:r>
        <w:rPr>
          <w:rStyle w:val="FootnoteReference"/>
          <w:lang w:val="fr-FR"/>
        </w:rPr>
        <w:footnoteReference w:customMarkFollows="1" w:id="6"/>
        <w:t>5</w:t>
      </w:r>
      <w:r>
        <w:rPr>
          <w:lang w:val="fr-FR"/>
        </w:rPr>
        <w:t>;</w:t>
      </w:r>
    </w:p>
    <w:p w:rsidR="00494622" w:rsidRPr="00415202" w:rsidRDefault="00494622" w:rsidP="00494622">
      <w:pPr>
        <w:pStyle w:val="Normalnumber"/>
        <w:numPr>
          <w:ilvl w:val="0"/>
          <w:numId w:val="6"/>
        </w:numPr>
        <w:tabs>
          <w:tab w:val="clear" w:pos="1247"/>
          <w:tab w:val="clear" w:pos="1814"/>
          <w:tab w:val="clear" w:pos="2381"/>
          <w:tab w:val="clear" w:pos="2948"/>
          <w:tab w:val="clear" w:pos="3515"/>
          <w:tab w:val="clear" w:pos="4082"/>
          <w:tab w:val="num" w:pos="1134"/>
        </w:tabs>
        <w:ind w:left="1871" w:firstLine="624"/>
      </w:pPr>
      <w:r>
        <w:rPr>
          <w:i/>
          <w:iCs/>
          <w:lang w:val="fr-FR"/>
        </w:rPr>
        <w:t xml:space="preserve">Prie </w:t>
      </w:r>
      <w:r>
        <w:rPr>
          <w:lang w:val="fr-FR"/>
        </w:rPr>
        <w:t xml:space="preserve">le Secrétariat : </w:t>
      </w:r>
    </w:p>
    <w:p w:rsidR="00494622" w:rsidRPr="00B73C40" w:rsidRDefault="00494622" w:rsidP="00494622">
      <w:pPr>
        <w:pStyle w:val="Normalnumber"/>
        <w:numPr>
          <w:ilvl w:val="1"/>
          <w:numId w:val="6"/>
        </w:numPr>
        <w:tabs>
          <w:tab w:val="clear" w:pos="1247"/>
          <w:tab w:val="clear" w:pos="1814"/>
          <w:tab w:val="clear" w:pos="2381"/>
          <w:tab w:val="clear" w:pos="2948"/>
          <w:tab w:val="clear" w:pos="3515"/>
          <w:tab w:val="clear" w:pos="4082"/>
          <w:tab w:val="num" w:pos="1134"/>
        </w:tabs>
        <w:ind w:left="1871" w:firstLine="624"/>
        <w:rPr>
          <w:iCs/>
          <w:color w:val="000000"/>
        </w:rPr>
      </w:pPr>
      <w:r>
        <w:rPr>
          <w:lang w:val="fr-FR"/>
        </w:rPr>
        <w:t>De continuer, sous la direction du Groupe de trava</w:t>
      </w:r>
      <w:r w:rsidR="00DC76C5">
        <w:rPr>
          <w:lang w:val="fr-FR"/>
        </w:rPr>
        <w:t>il à composition non limitée, à </w:t>
      </w:r>
      <w:r>
        <w:rPr>
          <w:lang w:val="fr-FR"/>
        </w:rPr>
        <w:t>coopérer avec le Comité du Système harmonisé et les sous-comités compétents de l’Organisation mondiale des douanes afin de faciliter l’inc</w:t>
      </w:r>
      <w:r w:rsidR="00DC76C5">
        <w:rPr>
          <w:lang w:val="fr-FR"/>
        </w:rPr>
        <w:t>lusion des déchets visés par la </w:t>
      </w:r>
      <w:r>
        <w:rPr>
          <w:lang w:val="fr-FR"/>
        </w:rPr>
        <w:t>Convention de Bâle dans le Système harmonisé de dés</w:t>
      </w:r>
      <w:r w:rsidR="00DC76C5">
        <w:rPr>
          <w:lang w:val="fr-FR"/>
        </w:rPr>
        <w:t>ignation et de codification des </w:t>
      </w:r>
      <w:r>
        <w:rPr>
          <w:lang w:val="fr-FR"/>
        </w:rPr>
        <w:t xml:space="preserve">marchandises; </w:t>
      </w:r>
    </w:p>
    <w:p w:rsidR="00494622" w:rsidRDefault="00494622" w:rsidP="00494622">
      <w:pPr>
        <w:pStyle w:val="Normalnumber"/>
        <w:numPr>
          <w:ilvl w:val="1"/>
          <w:numId w:val="6"/>
        </w:numPr>
        <w:tabs>
          <w:tab w:val="clear" w:pos="1247"/>
          <w:tab w:val="clear" w:pos="1814"/>
          <w:tab w:val="clear" w:pos="2381"/>
          <w:tab w:val="clear" w:pos="2948"/>
          <w:tab w:val="clear" w:pos="3515"/>
          <w:tab w:val="clear" w:pos="4082"/>
          <w:tab w:val="num" w:pos="1134"/>
        </w:tabs>
        <w:ind w:left="1871" w:firstLine="624"/>
      </w:pPr>
      <w:r>
        <w:rPr>
          <w:lang w:val="fr-FR"/>
        </w:rPr>
        <w:lastRenderedPageBreak/>
        <w:t xml:space="preserve">De rendre compte des progrès accomplis au Groupe de travail à composition non </w:t>
      </w:r>
      <w:bookmarkStart w:id="1" w:name="_GoBack"/>
      <w:bookmarkEnd w:id="1"/>
      <w:r>
        <w:rPr>
          <w:lang w:val="fr-FR"/>
        </w:rPr>
        <w:t xml:space="preserve">limitée à sa onzième réunion et de lui faire rapport sur la question à sa quatorzième réunion. </w:t>
      </w:r>
    </w:p>
    <w:tbl>
      <w:tblPr>
        <w:tblW w:w="0" w:type="auto"/>
        <w:tblLayout w:type="fixed"/>
        <w:tblLook w:val="04A0" w:firstRow="1" w:lastRow="0" w:firstColumn="1" w:lastColumn="0" w:noHBand="0" w:noVBand="1"/>
      </w:tblPr>
      <w:tblGrid>
        <w:gridCol w:w="1942"/>
        <w:gridCol w:w="1942"/>
        <w:gridCol w:w="1942"/>
        <w:gridCol w:w="1943"/>
        <w:gridCol w:w="1943"/>
      </w:tblGrid>
      <w:tr w:rsidR="00494622" w:rsidTr="00856624">
        <w:trPr>
          <w:trHeight w:val="254"/>
        </w:trPr>
        <w:tc>
          <w:tcPr>
            <w:tcW w:w="1942" w:type="dxa"/>
            <w:shd w:val="clear" w:color="auto" w:fill="auto"/>
          </w:tcPr>
          <w:p w:rsidR="00494622" w:rsidRDefault="00494622" w:rsidP="00856624">
            <w:pPr>
              <w:pStyle w:val="Normal-pool"/>
              <w:tabs>
                <w:tab w:val="clear" w:pos="1247"/>
                <w:tab w:val="clear" w:pos="1814"/>
                <w:tab w:val="clear" w:pos="2381"/>
                <w:tab w:val="clear" w:pos="2948"/>
                <w:tab w:val="clear" w:pos="3515"/>
                <w:tab w:val="clear" w:pos="4082"/>
                <w:tab w:val="left" w:pos="624"/>
              </w:tabs>
              <w:spacing w:before="520"/>
            </w:pPr>
          </w:p>
        </w:tc>
        <w:tc>
          <w:tcPr>
            <w:tcW w:w="1942" w:type="dxa"/>
            <w:shd w:val="clear" w:color="auto" w:fill="auto"/>
          </w:tcPr>
          <w:p w:rsidR="00494622" w:rsidRDefault="00494622" w:rsidP="00856624">
            <w:pPr>
              <w:pStyle w:val="Normal-pool"/>
              <w:tabs>
                <w:tab w:val="clear" w:pos="1247"/>
                <w:tab w:val="clear" w:pos="1814"/>
                <w:tab w:val="clear" w:pos="2381"/>
                <w:tab w:val="clear" w:pos="2948"/>
                <w:tab w:val="clear" w:pos="3515"/>
                <w:tab w:val="clear" w:pos="4082"/>
                <w:tab w:val="left" w:pos="624"/>
              </w:tabs>
              <w:spacing w:before="520"/>
            </w:pPr>
          </w:p>
        </w:tc>
        <w:tc>
          <w:tcPr>
            <w:tcW w:w="1942" w:type="dxa"/>
            <w:tcBorders>
              <w:bottom w:val="single" w:sz="4" w:space="0" w:color="auto"/>
            </w:tcBorders>
            <w:shd w:val="clear" w:color="auto" w:fill="auto"/>
          </w:tcPr>
          <w:p w:rsidR="00494622" w:rsidRDefault="00494622" w:rsidP="00856624">
            <w:pPr>
              <w:pStyle w:val="Normal-pool"/>
              <w:tabs>
                <w:tab w:val="clear" w:pos="1247"/>
                <w:tab w:val="clear" w:pos="1814"/>
                <w:tab w:val="clear" w:pos="2381"/>
                <w:tab w:val="clear" w:pos="2948"/>
                <w:tab w:val="clear" w:pos="3515"/>
                <w:tab w:val="clear" w:pos="4082"/>
                <w:tab w:val="left" w:pos="624"/>
              </w:tabs>
              <w:spacing w:before="520"/>
            </w:pPr>
          </w:p>
        </w:tc>
        <w:tc>
          <w:tcPr>
            <w:tcW w:w="1943" w:type="dxa"/>
            <w:shd w:val="clear" w:color="auto" w:fill="auto"/>
          </w:tcPr>
          <w:p w:rsidR="00494622" w:rsidRDefault="00494622" w:rsidP="00856624">
            <w:pPr>
              <w:pStyle w:val="Normal-pool"/>
              <w:tabs>
                <w:tab w:val="clear" w:pos="1247"/>
                <w:tab w:val="clear" w:pos="1814"/>
                <w:tab w:val="clear" w:pos="2381"/>
                <w:tab w:val="clear" w:pos="2948"/>
                <w:tab w:val="clear" w:pos="3515"/>
                <w:tab w:val="clear" w:pos="4082"/>
                <w:tab w:val="left" w:pos="624"/>
              </w:tabs>
              <w:spacing w:before="520"/>
            </w:pPr>
          </w:p>
        </w:tc>
        <w:tc>
          <w:tcPr>
            <w:tcW w:w="1943" w:type="dxa"/>
            <w:shd w:val="clear" w:color="auto" w:fill="auto"/>
          </w:tcPr>
          <w:p w:rsidR="00494622" w:rsidRDefault="00494622" w:rsidP="00856624">
            <w:pPr>
              <w:pStyle w:val="Normal-pool"/>
              <w:tabs>
                <w:tab w:val="clear" w:pos="1247"/>
                <w:tab w:val="clear" w:pos="1814"/>
                <w:tab w:val="clear" w:pos="2381"/>
                <w:tab w:val="clear" w:pos="2948"/>
                <w:tab w:val="clear" w:pos="3515"/>
                <w:tab w:val="clear" w:pos="4082"/>
                <w:tab w:val="left" w:pos="624"/>
              </w:tabs>
              <w:spacing w:before="520"/>
            </w:pPr>
          </w:p>
        </w:tc>
      </w:tr>
    </w:tbl>
    <w:p w:rsidR="00494622" w:rsidRPr="00A4175F" w:rsidRDefault="00494622" w:rsidP="00494622">
      <w:pPr>
        <w:pStyle w:val="Normal-pool"/>
      </w:pPr>
    </w:p>
    <w:p w:rsidR="00632B6E" w:rsidRPr="00494622" w:rsidRDefault="00632B6E" w:rsidP="00494622">
      <w:pPr>
        <w:pStyle w:val="Normalnumber"/>
        <w:numPr>
          <w:ilvl w:val="0"/>
          <w:numId w:val="0"/>
        </w:numPr>
        <w:rPr>
          <w:lang w:val="fr-FR"/>
        </w:rPr>
      </w:pPr>
    </w:p>
    <w:bookmarkEnd w:id="0"/>
    <w:sectPr w:rsidR="00632B6E" w:rsidRPr="00494622" w:rsidSect="00C63C83">
      <w:headerReference w:type="even" r:id="rId13"/>
      <w:headerReference w:type="default" r:id="rId14"/>
      <w:footerReference w:type="even" r:id="rId15"/>
      <w:footerReference w:type="default" r:id="rId16"/>
      <w:headerReference w:type="first" r:id="rId17"/>
      <w:footerReference w:type="first" r:id="rId18"/>
      <w:pgSz w:w="11906" w:h="16838" w:code="9"/>
      <w:pgMar w:top="907" w:right="849" w:bottom="1418" w:left="1418" w:header="539" w:footer="9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570" w:rsidRDefault="004C1570">
      <w:r>
        <w:separator/>
      </w:r>
    </w:p>
  </w:endnote>
  <w:endnote w:type="continuationSeparator" w:id="0">
    <w:p w:rsidR="004C1570" w:rsidRDefault="004C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9A" w:rsidRDefault="005D779A">
    <w:pPr>
      <w:pStyle w:val="Footer"/>
    </w:pPr>
    <w:r>
      <w:rPr>
        <w:rStyle w:val="PageNumber"/>
      </w:rPr>
      <w:fldChar w:fldCharType="begin"/>
    </w:r>
    <w:r>
      <w:rPr>
        <w:rStyle w:val="PageNumber"/>
      </w:rPr>
      <w:instrText xml:space="preserve"> PAGE </w:instrText>
    </w:r>
    <w:r>
      <w:rPr>
        <w:rStyle w:val="PageNumber"/>
      </w:rPr>
      <w:fldChar w:fldCharType="separate"/>
    </w:r>
    <w:r w:rsidR="00672C64">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364674"/>
      <w:docPartObj>
        <w:docPartGallery w:val="Page Numbers (Bottom of Page)"/>
        <w:docPartUnique/>
      </w:docPartObj>
    </w:sdtPr>
    <w:sdtEndPr>
      <w:rPr>
        <w:noProof/>
      </w:rPr>
    </w:sdtEndPr>
    <w:sdtContent>
      <w:p w:rsidR="00DC76C5" w:rsidRDefault="00DC76C5">
        <w:pPr>
          <w:pStyle w:val="Footer"/>
          <w:jc w:val="right"/>
        </w:pPr>
        <w:r>
          <w:fldChar w:fldCharType="begin"/>
        </w:r>
        <w:r>
          <w:instrText xml:space="preserve"> PAGE   \* MERGEFORMAT </w:instrText>
        </w:r>
        <w:r>
          <w:fldChar w:fldCharType="separate"/>
        </w:r>
        <w:r w:rsidR="00672C64">
          <w:rPr>
            <w:noProof/>
          </w:rPr>
          <w:t>3</w:t>
        </w:r>
        <w:r>
          <w:rPr>
            <w:noProof/>
          </w:rPr>
          <w:fldChar w:fldCharType="end"/>
        </w:r>
      </w:p>
    </w:sdtContent>
  </w:sdt>
  <w:p w:rsidR="00DC76C5" w:rsidRDefault="00DC76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9A" w:rsidRDefault="005D779A" w:rsidP="00AD75EA">
    <w:pPr>
      <w:pStyle w:val="Footer"/>
      <w:tabs>
        <w:tab w:val="clear" w:pos="1814"/>
        <w:tab w:val="left" w:pos="1560"/>
      </w:tabs>
    </w:pPr>
    <w:r>
      <w:t>K1</w:t>
    </w:r>
    <w:r w:rsidR="00E54B6E">
      <w:t>610373</w:t>
    </w:r>
    <w:r>
      <w:tab/>
    </w:r>
    <w:r w:rsidR="00C63C83">
      <w:t>29</w:t>
    </w:r>
    <w:r w:rsidR="00E54B6E">
      <w:t>1116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570" w:rsidRDefault="004C1570">
      <w:r>
        <w:separator/>
      </w:r>
    </w:p>
  </w:footnote>
  <w:footnote w:type="continuationSeparator" w:id="0">
    <w:p w:rsidR="004C1570" w:rsidRDefault="004C1570">
      <w:r>
        <w:continuationSeparator/>
      </w:r>
    </w:p>
  </w:footnote>
  <w:footnote w:id="1">
    <w:p w:rsidR="003A20F6" w:rsidRPr="00494622" w:rsidRDefault="003A20F6" w:rsidP="003A20F6">
      <w:pPr>
        <w:pStyle w:val="FootnoteText"/>
        <w:rPr>
          <w:szCs w:val="18"/>
          <w:lang w:val="fr-FR"/>
        </w:rPr>
      </w:pPr>
      <w:r w:rsidRPr="00494622">
        <w:rPr>
          <w:rStyle w:val="FootnoteReference"/>
          <w:sz w:val="18"/>
          <w:vertAlign w:val="baseline"/>
        </w:rPr>
        <w:t>*</w:t>
      </w:r>
      <w:r w:rsidRPr="00494622">
        <w:rPr>
          <w:szCs w:val="18"/>
        </w:rPr>
        <w:t xml:space="preserve"> </w:t>
      </w:r>
      <w:r w:rsidRPr="00494622">
        <w:rPr>
          <w:szCs w:val="18"/>
          <w:lang w:val="fr-FR"/>
        </w:rPr>
        <w:t>UNEP/CHW.1</w:t>
      </w:r>
      <w:r w:rsidR="00E54B6E" w:rsidRPr="00494622">
        <w:rPr>
          <w:szCs w:val="18"/>
          <w:lang w:val="fr-FR"/>
        </w:rPr>
        <w:t>3</w:t>
      </w:r>
      <w:r w:rsidRPr="00494622">
        <w:rPr>
          <w:szCs w:val="18"/>
          <w:lang w:val="fr-FR"/>
        </w:rPr>
        <w:t>/1.</w:t>
      </w:r>
    </w:p>
  </w:footnote>
  <w:footnote w:id="2">
    <w:p w:rsidR="00494622" w:rsidRPr="00494622" w:rsidRDefault="00494622" w:rsidP="00494622">
      <w:pPr>
        <w:pStyle w:val="FootnoteText"/>
        <w:rPr>
          <w:szCs w:val="18"/>
        </w:rPr>
      </w:pPr>
      <w:r w:rsidRPr="00494622">
        <w:rPr>
          <w:rStyle w:val="FootnoteReference"/>
          <w:sz w:val="18"/>
          <w:lang w:val="fr-FR"/>
        </w:rPr>
        <w:footnoteRef/>
      </w:r>
      <w:r w:rsidRPr="00494622">
        <w:rPr>
          <w:szCs w:val="18"/>
          <w:lang w:val="fr-FR"/>
        </w:rPr>
        <w:t xml:space="preserve"> UNEP/CHW.12/</w:t>
      </w:r>
      <w:r w:rsidR="00C63C83">
        <w:rPr>
          <w:szCs w:val="18"/>
          <w:lang w:val="fr-FR"/>
        </w:rPr>
        <w:t>2</w:t>
      </w:r>
      <w:r w:rsidRPr="00494622">
        <w:rPr>
          <w:szCs w:val="18"/>
          <w:lang w:val="fr-FR"/>
        </w:rPr>
        <w:t xml:space="preserve">7, par. 108 à 110. </w:t>
      </w:r>
    </w:p>
  </w:footnote>
  <w:footnote w:id="3">
    <w:p w:rsidR="00494622" w:rsidRPr="00494622" w:rsidRDefault="00494622" w:rsidP="00494622">
      <w:pPr>
        <w:pStyle w:val="FootnoteText"/>
        <w:rPr>
          <w:szCs w:val="18"/>
        </w:rPr>
      </w:pPr>
      <w:r w:rsidRPr="00494622">
        <w:rPr>
          <w:rStyle w:val="FootnoteReference"/>
          <w:sz w:val="18"/>
        </w:rPr>
        <w:t>2</w:t>
      </w:r>
      <w:r w:rsidRPr="00494622">
        <w:rPr>
          <w:szCs w:val="18"/>
          <w:lang w:val="fr-FR"/>
        </w:rPr>
        <w:t xml:space="preserve"> </w:t>
      </w:r>
      <w:r w:rsidR="00DC76C5" w:rsidRPr="00494622">
        <w:rPr>
          <w:szCs w:val="18"/>
          <w:lang w:val="fr-FR"/>
        </w:rPr>
        <w:t>UNEP/CHW.12/7</w:t>
      </w:r>
      <w:r w:rsidRPr="00494622">
        <w:rPr>
          <w:szCs w:val="18"/>
          <w:lang w:val="fr-FR"/>
        </w:rPr>
        <w:t>.</w:t>
      </w:r>
    </w:p>
  </w:footnote>
  <w:footnote w:id="4">
    <w:p w:rsidR="00494622" w:rsidRPr="00494622" w:rsidRDefault="00494622" w:rsidP="00494622">
      <w:pPr>
        <w:pStyle w:val="FootnoteText"/>
        <w:tabs>
          <w:tab w:val="clear" w:pos="1247"/>
          <w:tab w:val="clear" w:pos="1814"/>
          <w:tab w:val="clear" w:pos="2381"/>
          <w:tab w:val="clear" w:pos="2948"/>
          <w:tab w:val="clear" w:pos="3515"/>
          <w:tab w:val="clear" w:pos="4082"/>
          <w:tab w:val="left" w:pos="624"/>
        </w:tabs>
        <w:rPr>
          <w:szCs w:val="18"/>
        </w:rPr>
      </w:pPr>
      <w:r w:rsidRPr="00494622">
        <w:rPr>
          <w:rStyle w:val="FootnoteReference"/>
          <w:sz w:val="18"/>
        </w:rPr>
        <w:t>3</w:t>
      </w:r>
      <w:r w:rsidRPr="00494622">
        <w:rPr>
          <w:szCs w:val="18"/>
          <w:lang w:val="fr-FR"/>
        </w:rPr>
        <w:t xml:space="preserve"> UNEP/CHW.11/9, annexe.</w:t>
      </w:r>
    </w:p>
  </w:footnote>
  <w:footnote w:id="5">
    <w:p w:rsidR="00494622" w:rsidRPr="00494622" w:rsidRDefault="00494622" w:rsidP="00494622">
      <w:pPr>
        <w:pStyle w:val="FootnoteText"/>
        <w:tabs>
          <w:tab w:val="clear" w:pos="1247"/>
          <w:tab w:val="clear" w:pos="1814"/>
          <w:tab w:val="clear" w:pos="2381"/>
          <w:tab w:val="clear" w:pos="2948"/>
          <w:tab w:val="clear" w:pos="3515"/>
          <w:tab w:val="clear" w:pos="4082"/>
          <w:tab w:val="left" w:pos="624"/>
        </w:tabs>
        <w:rPr>
          <w:szCs w:val="18"/>
        </w:rPr>
      </w:pPr>
      <w:r w:rsidRPr="00494622">
        <w:rPr>
          <w:rStyle w:val="FootnoteReference"/>
          <w:sz w:val="18"/>
        </w:rPr>
        <w:t>4</w:t>
      </w:r>
      <w:r w:rsidRPr="00494622">
        <w:rPr>
          <w:szCs w:val="18"/>
          <w:lang w:val="fr-FR"/>
        </w:rPr>
        <w:t xml:space="preserve"> UNEP/CHW/OEWG.10/13, par. 102 à 108. </w:t>
      </w:r>
    </w:p>
  </w:footnote>
  <w:footnote w:id="6">
    <w:p w:rsidR="00494622" w:rsidRPr="00494622" w:rsidRDefault="00494622" w:rsidP="00494622">
      <w:pPr>
        <w:pStyle w:val="FootnoteText"/>
        <w:tabs>
          <w:tab w:val="clear" w:pos="1247"/>
          <w:tab w:val="clear" w:pos="1814"/>
          <w:tab w:val="clear" w:pos="2381"/>
          <w:tab w:val="clear" w:pos="2948"/>
          <w:tab w:val="clear" w:pos="3515"/>
          <w:tab w:val="clear" w:pos="4082"/>
          <w:tab w:val="left" w:pos="624"/>
        </w:tabs>
        <w:rPr>
          <w:szCs w:val="18"/>
        </w:rPr>
      </w:pPr>
      <w:r w:rsidRPr="00494622">
        <w:rPr>
          <w:rStyle w:val="FootnoteReference"/>
          <w:sz w:val="18"/>
        </w:rPr>
        <w:t>5</w:t>
      </w:r>
      <w:r w:rsidRPr="00494622">
        <w:rPr>
          <w:szCs w:val="18"/>
          <w:lang w:val="fr-FR"/>
        </w:rPr>
        <w:t xml:space="preserve"> UNEP/CHW.13/INF/19.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9A" w:rsidRDefault="00E54B6E">
    <w:pPr>
      <w:pStyle w:val="Header"/>
    </w:pPr>
    <w:r>
      <w:t>UNEP/CHW.13</w:t>
    </w:r>
    <w:r w:rsidR="00765079">
      <w:t>/</w:t>
    </w:r>
    <w: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C5" w:rsidRDefault="00DC76C5" w:rsidP="00DC76C5">
    <w:pPr>
      <w:pStyle w:val="Header"/>
      <w:jc w:val="right"/>
    </w:pPr>
    <w:r>
      <w:t>UNEP/CHW.13/7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9A" w:rsidRDefault="005D779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07A6E4C"/>
    <w:lvl w:ilvl="0">
      <w:start w:val="1"/>
      <w:numFmt w:val="decimal"/>
      <w:lvlText w:val="%1."/>
      <w:lvlJc w:val="left"/>
      <w:pPr>
        <w:tabs>
          <w:tab w:val="num" w:pos="1134"/>
        </w:tabs>
        <w:ind w:left="1247"/>
      </w:pPr>
      <w:rPr>
        <w:rFonts w:cs="Times New Roman" w:hint="eastAsia"/>
      </w:rPr>
    </w:lvl>
    <w:lvl w:ilvl="1">
      <w:start w:val="1"/>
      <w:numFmt w:val="lowerLetter"/>
      <w:lvlText w:val="(%2)"/>
      <w:lvlJc w:val="left"/>
      <w:pPr>
        <w:tabs>
          <w:tab w:val="num" w:pos="1134"/>
        </w:tabs>
        <w:ind w:left="1247" w:firstLine="567"/>
      </w:pPr>
      <w:rPr>
        <w:rFonts w:cs="Times New Roman" w:hint="eastAsia"/>
      </w:rPr>
    </w:lvl>
    <w:lvl w:ilvl="2">
      <w:start w:val="1"/>
      <w:numFmt w:val="lowerRoman"/>
      <w:lvlText w:val="(%3)"/>
      <w:lvlJc w:val="left"/>
      <w:pPr>
        <w:tabs>
          <w:tab w:val="num" w:pos="1134"/>
        </w:tabs>
        <w:ind w:left="2948" w:hanging="567"/>
      </w:pPr>
      <w:rPr>
        <w:rFonts w:cs="Times New Roman" w:hint="eastAsia"/>
      </w:rPr>
    </w:lvl>
    <w:lvl w:ilvl="3">
      <w:start w:val="1"/>
      <w:numFmt w:val="lowerLetter"/>
      <w:lvlText w:val="%4."/>
      <w:lvlJc w:val="left"/>
      <w:pPr>
        <w:tabs>
          <w:tab w:val="num" w:pos="1134"/>
        </w:tabs>
        <w:ind w:left="3515" w:hanging="567"/>
      </w:pPr>
      <w:rPr>
        <w:rFonts w:cs="Times New Roman" w:hint="eastAsia"/>
      </w:rPr>
    </w:lvl>
    <w:lvl w:ilvl="4">
      <w:start w:val="1"/>
      <w:numFmt w:val="lowerRoman"/>
      <w:lvlText w:val="%5."/>
      <w:lvlJc w:val="left"/>
      <w:pPr>
        <w:tabs>
          <w:tab w:val="num" w:pos="1134"/>
        </w:tabs>
        <w:ind w:left="4082" w:hanging="567"/>
      </w:pPr>
      <w:rPr>
        <w:rFonts w:cs="Times New Roman" w:hint="eastAsia"/>
      </w:rPr>
    </w:lvl>
    <w:lvl w:ilvl="5">
      <w:start w:val="1"/>
      <w:numFmt w:val="lowerRoman"/>
      <w:lvlText w:val="%6."/>
      <w:lvlJc w:val="right"/>
      <w:pPr>
        <w:tabs>
          <w:tab w:val="num" w:pos="7835"/>
        </w:tabs>
        <w:ind w:left="7835" w:hanging="180"/>
      </w:pPr>
      <w:rPr>
        <w:rFonts w:cs="Times New Roman" w:hint="eastAsia"/>
      </w:rPr>
    </w:lvl>
    <w:lvl w:ilvl="6">
      <w:start w:val="1"/>
      <w:numFmt w:val="decimal"/>
      <w:lvlText w:val="%7."/>
      <w:lvlJc w:val="left"/>
      <w:pPr>
        <w:tabs>
          <w:tab w:val="num" w:pos="8555"/>
        </w:tabs>
        <w:ind w:left="8555" w:hanging="360"/>
      </w:pPr>
      <w:rPr>
        <w:rFonts w:cs="Times New Roman" w:hint="eastAsia"/>
      </w:rPr>
    </w:lvl>
    <w:lvl w:ilvl="7">
      <w:start w:val="1"/>
      <w:numFmt w:val="lowerLetter"/>
      <w:lvlText w:val="%8."/>
      <w:lvlJc w:val="left"/>
      <w:pPr>
        <w:tabs>
          <w:tab w:val="num" w:pos="9275"/>
        </w:tabs>
        <w:ind w:left="9275" w:hanging="360"/>
      </w:pPr>
      <w:rPr>
        <w:rFonts w:cs="Times New Roman" w:hint="eastAsia"/>
      </w:rPr>
    </w:lvl>
    <w:lvl w:ilvl="8">
      <w:start w:val="1"/>
      <w:numFmt w:val="lowerRoman"/>
      <w:lvlText w:val="%9."/>
      <w:lvlJc w:val="right"/>
      <w:pPr>
        <w:tabs>
          <w:tab w:val="num" w:pos="9995"/>
        </w:tabs>
        <w:ind w:left="9995" w:hanging="180"/>
      </w:pPr>
      <w:rPr>
        <w:rFonts w:cs="Times New Roman" w:hint="eastAsia"/>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nsid w:val="62291BF8"/>
    <w:multiLevelType w:val="multilevel"/>
    <w:tmpl w:val="F4ACF36E"/>
    <w:numStyleLink w:val="Normallist"/>
  </w:abstractNum>
  <w:num w:numId="1">
    <w:abstractNumId w:val="1"/>
  </w:num>
  <w:num w:numId="2">
    <w:abstractNumId w:val="2"/>
  </w:num>
  <w:num w:numId="3">
    <w:abstractNumId w:val="3"/>
  </w:num>
  <w:num w:numId="4">
    <w:abstractNumId w:val="4"/>
  </w:num>
  <w:num w:numId="5">
    <w:abstractNumId w:val="0"/>
    <w:lvlOverride w:ilvl="0">
      <w:startOverride w:val="1"/>
      <w:lvl w:ilvl="0">
        <w:start w:val="1"/>
        <w:numFmt w:val="decimal"/>
        <w:lvlText w:val="%1."/>
        <w:lvlJc w:val="left"/>
        <w:pPr>
          <w:tabs>
            <w:tab w:val="num" w:pos="1134"/>
          </w:tabs>
          <w:ind w:left="1247"/>
        </w:pPr>
        <w:rPr>
          <w:rFonts w:cs="Times New Roman" w:hint="eastAsia"/>
          <w:color w:val="0000FF"/>
          <w:u w:val="double"/>
        </w:rPr>
      </w:lvl>
    </w:lvlOverride>
    <w:lvlOverride w:ilvl="1">
      <w:startOverride w:val="1"/>
      <w:lvl w:ilvl="1">
        <w:start w:val="1"/>
        <w:numFmt w:val="lowerLetter"/>
        <w:lvlText w:val="(%2)"/>
        <w:lvlJc w:val="left"/>
        <w:pPr>
          <w:tabs>
            <w:tab w:val="num" w:pos="1134"/>
          </w:tabs>
          <w:ind w:left="1247" w:firstLine="567"/>
        </w:pPr>
        <w:rPr>
          <w:rFonts w:cs="Times New Roman" w:hint="eastAsia"/>
          <w:color w:val="0000FF"/>
          <w:u w:val="double"/>
        </w:rPr>
      </w:lvl>
    </w:lvlOverride>
    <w:lvlOverride w:ilvl="2">
      <w:startOverride w:val="1"/>
      <w:lvl w:ilvl="2">
        <w:start w:val="1"/>
        <w:numFmt w:val="lowerRoman"/>
        <w:lvlText w:val="(%3)"/>
        <w:lvlJc w:val="left"/>
        <w:pPr>
          <w:tabs>
            <w:tab w:val="num" w:pos="1134"/>
          </w:tabs>
          <w:ind w:left="2948" w:hanging="567"/>
        </w:pPr>
        <w:rPr>
          <w:rFonts w:cs="Times New Roman" w:hint="eastAsia"/>
          <w:color w:val="0000FF"/>
          <w:u w:val="double"/>
        </w:rPr>
      </w:lvl>
    </w:lvlOverride>
    <w:lvlOverride w:ilvl="3">
      <w:startOverride w:val="1"/>
      <w:lvl w:ilvl="3">
        <w:start w:val="1"/>
        <w:numFmt w:val="lowerLetter"/>
        <w:lvlText w:val="%4."/>
        <w:lvlJc w:val="left"/>
        <w:pPr>
          <w:tabs>
            <w:tab w:val="num" w:pos="1134"/>
          </w:tabs>
          <w:ind w:left="3515" w:hanging="567"/>
        </w:pPr>
        <w:rPr>
          <w:rFonts w:cs="Times New Roman" w:hint="eastAsia"/>
          <w:color w:val="0000FF"/>
          <w:u w:val="double"/>
        </w:rPr>
      </w:lvl>
    </w:lvlOverride>
    <w:lvlOverride w:ilvl="4">
      <w:startOverride w:val="1"/>
      <w:lvl w:ilvl="4">
        <w:start w:val="1"/>
        <w:numFmt w:val="lowerRoman"/>
        <w:lvlText w:val="%5."/>
        <w:lvlJc w:val="left"/>
        <w:pPr>
          <w:tabs>
            <w:tab w:val="num" w:pos="1134"/>
          </w:tabs>
          <w:ind w:left="4082" w:hanging="567"/>
        </w:pPr>
        <w:rPr>
          <w:rFonts w:cs="Times New Roman" w:hint="eastAsia"/>
          <w:color w:val="0000FF"/>
          <w:u w:val="double"/>
        </w:rPr>
      </w:lvl>
    </w:lvlOverride>
    <w:lvlOverride w:ilvl="5">
      <w:startOverride w:val="1"/>
      <w:lvl w:ilvl="5">
        <w:start w:val="1"/>
        <w:numFmt w:val="lowerRoman"/>
        <w:lvlText w:val="%6."/>
        <w:lvlJc w:val="right"/>
        <w:pPr>
          <w:tabs>
            <w:tab w:val="num" w:pos="7835"/>
          </w:tabs>
          <w:ind w:left="7835" w:hanging="180"/>
        </w:pPr>
        <w:rPr>
          <w:rFonts w:cs="Times New Roman" w:hint="eastAsia"/>
          <w:color w:val="0000FF"/>
          <w:u w:val="double"/>
        </w:rPr>
      </w:lvl>
    </w:lvlOverride>
    <w:lvlOverride w:ilvl="6">
      <w:startOverride w:val="1"/>
      <w:lvl w:ilvl="6">
        <w:start w:val="1"/>
        <w:numFmt w:val="decimal"/>
        <w:lvlText w:val="%7."/>
        <w:lvlJc w:val="left"/>
        <w:pPr>
          <w:tabs>
            <w:tab w:val="num" w:pos="8555"/>
          </w:tabs>
          <w:ind w:left="8555" w:hanging="360"/>
        </w:pPr>
        <w:rPr>
          <w:rFonts w:cs="Times New Roman" w:hint="eastAsia"/>
          <w:color w:val="0000FF"/>
          <w:u w:val="double"/>
        </w:rPr>
      </w:lvl>
    </w:lvlOverride>
    <w:lvlOverride w:ilvl="7">
      <w:startOverride w:val="1"/>
      <w:lvl w:ilvl="7">
        <w:start w:val="1"/>
        <w:numFmt w:val="lowerLetter"/>
        <w:lvlText w:val="%8."/>
        <w:lvlJc w:val="left"/>
        <w:pPr>
          <w:tabs>
            <w:tab w:val="num" w:pos="9275"/>
          </w:tabs>
          <w:ind w:left="9275" w:hanging="360"/>
        </w:pPr>
        <w:rPr>
          <w:rFonts w:cs="Times New Roman" w:hint="eastAsia"/>
          <w:color w:val="0000FF"/>
          <w:u w:val="double"/>
        </w:rPr>
      </w:lvl>
    </w:lvlOverride>
    <w:lvlOverride w:ilvl="8">
      <w:startOverride w:val="1"/>
      <w:lvl w:ilvl="8">
        <w:start w:val="1"/>
        <w:numFmt w:val="lowerRoman"/>
        <w:lvlText w:val="%9."/>
        <w:lvlJc w:val="right"/>
        <w:pPr>
          <w:tabs>
            <w:tab w:val="num" w:pos="9995"/>
          </w:tabs>
          <w:ind w:left="9995" w:hanging="180"/>
        </w:pPr>
        <w:rPr>
          <w:rFonts w:cs="Times New Roman" w:hint="eastAsia"/>
          <w:color w:val="0000FF"/>
          <w:u w:val="double"/>
        </w:rPr>
      </w:lvl>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425"/>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68"/>
    <w:rsid w:val="000319B4"/>
    <w:rsid w:val="0003420E"/>
    <w:rsid w:val="00115A6B"/>
    <w:rsid w:val="00180B16"/>
    <w:rsid w:val="0019384B"/>
    <w:rsid w:val="00195E27"/>
    <w:rsid w:val="00296BCB"/>
    <w:rsid w:val="002A1E59"/>
    <w:rsid w:val="00364ED3"/>
    <w:rsid w:val="003A20F6"/>
    <w:rsid w:val="003A7FBC"/>
    <w:rsid w:val="003B152D"/>
    <w:rsid w:val="003C3649"/>
    <w:rsid w:val="004637D0"/>
    <w:rsid w:val="00494622"/>
    <w:rsid w:val="004B3D55"/>
    <w:rsid w:val="004C1570"/>
    <w:rsid w:val="004D0513"/>
    <w:rsid w:val="004D24F0"/>
    <w:rsid w:val="00524C30"/>
    <w:rsid w:val="00546A51"/>
    <w:rsid w:val="005A3468"/>
    <w:rsid w:val="005D3360"/>
    <w:rsid w:val="005D779A"/>
    <w:rsid w:val="00632B6E"/>
    <w:rsid w:val="00652AF0"/>
    <w:rsid w:val="00672C64"/>
    <w:rsid w:val="006740CB"/>
    <w:rsid w:val="00765079"/>
    <w:rsid w:val="007822A2"/>
    <w:rsid w:val="007C21BB"/>
    <w:rsid w:val="0081455B"/>
    <w:rsid w:val="00834783"/>
    <w:rsid w:val="00870620"/>
    <w:rsid w:val="008B7025"/>
    <w:rsid w:val="0097020B"/>
    <w:rsid w:val="009B3E7D"/>
    <w:rsid w:val="00A045B7"/>
    <w:rsid w:val="00A069F8"/>
    <w:rsid w:val="00A266E7"/>
    <w:rsid w:val="00A8263F"/>
    <w:rsid w:val="00AD75EA"/>
    <w:rsid w:val="00AF6BAE"/>
    <w:rsid w:val="00B05447"/>
    <w:rsid w:val="00B812D8"/>
    <w:rsid w:val="00B82D2D"/>
    <w:rsid w:val="00B9192A"/>
    <w:rsid w:val="00B946C4"/>
    <w:rsid w:val="00BD3999"/>
    <w:rsid w:val="00C02431"/>
    <w:rsid w:val="00C242C5"/>
    <w:rsid w:val="00C4783A"/>
    <w:rsid w:val="00C63C83"/>
    <w:rsid w:val="00CD6D51"/>
    <w:rsid w:val="00CE14F5"/>
    <w:rsid w:val="00D16794"/>
    <w:rsid w:val="00D46742"/>
    <w:rsid w:val="00D92B52"/>
    <w:rsid w:val="00DC76C5"/>
    <w:rsid w:val="00E119C1"/>
    <w:rsid w:val="00E54B6E"/>
    <w:rsid w:val="00E613EE"/>
    <w:rsid w:val="00E64241"/>
    <w:rsid w:val="00F01A43"/>
    <w:rsid w:val="00F30451"/>
    <w:rsid w:val="00F35A1F"/>
    <w:rsid w:val="00F94C49"/>
    <w:rsid w:val="00FC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0F6"/>
    <w:pPr>
      <w:tabs>
        <w:tab w:val="left" w:pos="1247"/>
        <w:tab w:val="left" w:pos="1814"/>
        <w:tab w:val="left" w:pos="2381"/>
        <w:tab w:val="left" w:pos="2948"/>
        <w:tab w:val="left" w:pos="3515"/>
      </w:tabs>
    </w:pPr>
    <w:rPr>
      <w:rFonts w:eastAsia="Times New Roman"/>
      <w:lang w:val="fr-FR"/>
    </w:rPr>
  </w:style>
  <w:style w:type="paragraph" w:styleId="Heading1">
    <w:name w:val="heading 1"/>
    <w:basedOn w:val="Normal"/>
    <w:next w:val="Normalnumber"/>
    <w:link w:val="Heading1Char"/>
    <w:qFormat/>
    <w:rsid w:val="003A20F6"/>
    <w:pPr>
      <w:keepNext/>
      <w:spacing w:before="240" w:after="120"/>
      <w:ind w:left="1247" w:hanging="680"/>
      <w:outlineLvl w:val="0"/>
    </w:pPr>
    <w:rPr>
      <w:b/>
      <w:sz w:val="28"/>
    </w:rPr>
  </w:style>
  <w:style w:type="paragraph" w:styleId="Heading2">
    <w:name w:val="heading 2"/>
    <w:basedOn w:val="Normal"/>
    <w:next w:val="Normalnumber"/>
    <w:qFormat/>
    <w:rsid w:val="003A20F6"/>
    <w:pPr>
      <w:keepNext/>
      <w:spacing w:before="240" w:after="120"/>
      <w:ind w:left="1247" w:hanging="680"/>
      <w:outlineLvl w:val="1"/>
    </w:pPr>
    <w:rPr>
      <w:b/>
      <w:sz w:val="24"/>
      <w:szCs w:val="24"/>
    </w:rPr>
  </w:style>
  <w:style w:type="paragraph" w:styleId="Heading3">
    <w:name w:val="heading 3"/>
    <w:basedOn w:val="Normal"/>
    <w:next w:val="Normalnumber"/>
    <w:qFormat/>
    <w:rsid w:val="003A20F6"/>
    <w:pPr>
      <w:spacing w:after="120"/>
      <w:ind w:left="1247" w:hanging="680"/>
      <w:outlineLvl w:val="2"/>
    </w:pPr>
    <w:rPr>
      <w:b/>
    </w:rPr>
  </w:style>
  <w:style w:type="paragraph" w:styleId="Heading4">
    <w:name w:val="heading 4"/>
    <w:basedOn w:val="Heading3"/>
    <w:next w:val="Normalnumber"/>
    <w:qFormat/>
    <w:rsid w:val="003A20F6"/>
    <w:pPr>
      <w:keepNext/>
      <w:outlineLvl w:val="3"/>
    </w:pPr>
  </w:style>
  <w:style w:type="paragraph" w:styleId="Heading5">
    <w:name w:val="heading 5"/>
    <w:basedOn w:val="Normal"/>
    <w:next w:val="Normal"/>
    <w:qFormat/>
    <w:rsid w:val="003A20F6"/>
    <w:pPr>
      <w:keepNext/>
      <w:outlineLvl w:val="4"/>
    </w:pPr>
    <w:rPr>
      <w:rFonts w:ascii="Univers" w:hAnsi="Univers"/>
      <w:b/>
      <w:sz w:val="24"/>
    </w:rPr>
  </w:style>
  <w:style w:type="paragraph" w:styleId="Heading6">
    <w:name w:val="heading 6"/>
    <w:basedOn w:val="Normal"/>
    <w:next w:val="Normal"/>
    <w:qFormat/>
    <w:rsid w:val="003A20F6"/>
    <w:pPr>
      <w:keepNext/>
      <w:ind w:left="578"/>
      <w:outlineLvl w:val="5"/>
    </w:pPr>
    <w:rPr>
      <w:b/>
      <w:bCs/>
      <w:sz w:val="24"/>
    </w:rPr>
  </w:style>
  <w:style w:type="paragraph" w:styleId="Heading7">
    <w:name w:val="heading 7"/>
    <w:basedOn w:val="Normal"/>
    <w:next w:val="Normal"/>
    <w:qFormat/>
    <w:rsid w:val="003A20F6"/>
    <w:pPr>
      <w:keepNext/>
      <w:widowControl w:val="0"/>
      <w:jc w:val="center"/>
      <w:outlineLvl w:val="6"/>
    </w:pPr>
    <w:rPr>
      <w:snapToGrid w:val="0"/>
      <w:u w:val="single"/>
      <w:lang w:val="en-US"/>
    </w:rPr>
  </w:style>
  <w:style w:type="paragraph" w:styleId="Heading8">
    <w:name w:val="heading 8"/>
    <w:basedOn w:val="Normal"/>
    <w:next w:val="Normal"/>
    <w:qFormat/>
    <w:rsid w:val="003A20F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3A20F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3A20F6"/>
    <w:rPr>
      <w:rFonts w:ascii="Times New Roman" w:hAnsi="Times New Roman"/>
      <w:b/>
      <w:sz w:val="18"/>
    </w:rPr>
  </w:style>
  <w:style w:type="table" w:customStyle="1" w:styleId="Tabledocright">
    <w:name w:val="Table_doc_right"/>
    <w:basedOn w:val="TableNormal"/>
    <w:rsid w:val="003A20F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itle">
    <w:name w:val="Title"/>
    <w:basedOn w:val="Normal"/>
    <w:qFormat/>
    <w:pPr>
      <w:jc w:val="center"/>
    </w:pPr>
    <w:rPr>
      <w:u w:val="single"/>
      <w:lang w:val="en-US"/>
    </w:rPr>
  </w:style>
  <w:style w:type="character" w:customStyle="1" w:styleId="NormalNonumberCharChar">
    <w:name w:val="Normal_No_number Char Char"/>
    <w:link w:val="NormalNonumberChar"/>
    <w:rPr>
      <w:rFonts w:eastAsia="SimSun"/>
      <w:lang w:val="fr-FR" w:eastAsia="zh-CN" w:bidi="ar-SA"/>
    </w:rPr>
  </w:style>
  <w:style w:type="paragraph" w:customStyle="1" w:styleId="NormalNonumber">
    <w:name w:val="Normal_No_number"/>
    <w:basedOn w:val="Normalpool"/>
    <w:rsid w:val="003A20F6"/>
    <w:pPr>
      <w:spacing w:after="120"/>
      <w:ind w:left="1247"/>
    </w:pPr>
  </w:style>
  <w:style w:type="paragraph" w:customStyle="1" w:styleId="Anxtitle">
    <w:name w:val="Anx title"/>
    <w:basedOn w:val="Normal"/>
    <w:pPr>
      <w:tabs>
        <w:tab w:val="clear" w:pos="1814"/>
        <w:tab w:val="clear" w:pos="2381"/>
        <w:tab w:val="clear" w:pos="2948"/>
        <w:tab w:val="clear" w:pos="3515"/>
      </w:tabs>
      <w:ind w:left="1247"/>
    </w:pPr>
    <w:rPr>
      <w:b/>
      <w:bCs/>
      <w:sz w:val="28"/>
      <w:szCs w:val="26"/>
      <w:lang w:val="en-GB"/>
    </w:rPr>
  </w:style>
  <w:style w:type="table" w:styleId="TableGrid">
    <w:name w:val="Table Grid"/>
    <w:basedOn w:val="TableNormal"/>
    <w:pPr>
      <w:tabs>
        <w:tab w:val="left" w:pos="1814"/>
        <w:tab w:val="left" w:pos="2381"/>
        <w:tab w:val="left" w:pos="2948"/>
        <w:tab w:val="left" w:pos="3515"/>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CH1">
    <w:name w:val="CH1"/>
    <w:basedOn w:val="Normalpool"/>
    <w:next w:val="CH2"/>
    <w:rsid w:val="003A20F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3A20F6"/>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3A20F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3A20F6"/>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3A20F6"/>
    <w:pPr>
      <w:keepNext/>
      <w:keepLines/>
      <w:tabs>
        <w:tab w:val="right" w:pos="851"/>
      </w:tabs>
      <w:suppressAutoHyphens/>
      <w:spacing w:after="120"/>
      <w:ind w:left="1247" w:right="284" w:hanging="1247"/>
    </w:pPr>
    <w:rPr>
      <w:b/>
    </w:rPr>
  </w:style>
  <w:style w:type="character" w:customStyle="1" w:styleId="Heading1Char">
    <w:name w:val="Heading 1 Char"/>
    <w:link w:val="Heading1"/>
    <w:rPr>
      <w:rFonts w:eastAsia="Times New Roman"/>
      <w:b/>
      <w:sz w:val="28"/>
      <w:lang w:eastAsia="en-US"/>
    </w:rPr>
  </w:style>
  <w:style w:type="table" w:customStyle="1" w:styleId="Footertable">
    <w:name w:val="Footer_table"/>
    <w:basedOn w:val="TableNormal"/>
    <w:semiHidden/>
    <w:rsid w:val="003A20F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styleId="TableofFigures">
    <w:name w:val="table of figures"/>
    <w:basedOn w:val="Normal"/>
    <w:next w:val="Normal"/>
    <w:autoRedefine/>
    <w:semiHidden/>
    <w:rsid w:val="003A20F6"/>
    <w:pPr>
      <w:tabs>
        <w:tab w:val="clear" w:pos="1814"/>
        <w:tab w:val="clear" w:pos="2381"/>
        <w:tab w:val="clear" w:pos="2948"/>
        <w:tab w:val="clear" w:pos="3515"/>
      </w:tabs>
      <w:ind w:left="1814" w:hanging="567"/>
    </w:pPr>
  </w:style>
  <w:style w:type="paragraph" w:customStyle="1" w:styleId="Titletable">
    <w:name w:val="Title_table"/>
    <w:basedOn w:val="Normalpool"/>
    <w:rsid w:val="003A20F6"/>
    <w:pPr>
      <w:keepNext/>
      <w:keepLines/>
      <w:suppressAutoHyphens/>
      <w:spacing w:after="60"/>
      <w:ind w:left="1247"/>
    </w:pPr>
    <w:rPr>
      <w:b/>
      <w:bCs/>
    </w:rPr>
  </w:style>
  <w:style w:type="paragraph" w:customStyle="1" w:styleId="Titlefigure">
    <w:name w:val="Title_figure"/>
    <w:basedOn w:val="Titletable"/>
    <w:next w:val="NormalNonumber"/>
    <w:rsid w:val="003A20F6"/>
    <w:rPr>
      <w:bCs w:val="0"/>
    </w:rPr>
  </w:style>
  <w:style w:type="paragraph" w:styleId="TOC6">
    <w:name w:val="toc 6"/>
    <w:basedOn w:val="Normal"/>
    <w:next w:val="Normal"/>
    <w:autoRedefine/>
    <w:semiHidden/>
    <w:rsid w:val="003A20F6"/>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3A20F6"/>
    <w:pPr>
      <w:tabs>
        <w:tab w:val="clear" w:pos="1814"/>
        <w:tab w:val="clear" w:pos="2381"/>
        <w:tab w:val="clear" w:pos="2948"/>
        <w:tab w:val="clear" w:pos="3515"/>
      </w:tabs>
      <w:ind w:left="1200"/>
    </w:pPr>
    <w:rPr>
      <w:sz w:val="18"/>
      <w:szCs w:val="18"/>
    </w:rPr>
  </w:style>
  <w:style w:type="character" w:styleId="FootnoteReference">
    <w:name w:val="footnote reference"/>
    <w:semiHidden/>
    <w:rsid w:val="003A20F6"/>
    <w:rPr>
      <w:rFonts w:ascii="Times New Roman" w:hAnsi="Times New Roman"/>
      <w:color w:val="auto"/>
      <w:sz w:val="20"/>
      <w:szCs w:val="18"/>
      <w:vertAlign w:val="superscript"/>
    </w:rPr>
  </w:style>
  <w:style w:type="paragraph" w:styleId="FootnoteText">
    <w:name w:val="footnote text"/>
    <w:basedOn w:val="Normalpool"/>
    <w:link w:val="FootnoteTextChar"/>
    <w:rsid w:val="003A20F6"/>
    <w:pPr>
      <w:spacing w:before="20" w:after="40"/>
      <w:ind w:left="1247"/>
    </w:pPr>
    <w:rPr>
      <w:sz w:val="18"/>
    </w:rPr>
  </w:style>
  <w:style w:type="paragraph" w:styleId="TOC8">
    <w:name w:val="toc 8"/>
    <w:basedOn w:val="Normal"/>
    <w:next w:val="Normal"/>
    <w:autoRedefine/>
    <w:semiHidden/>
    <w:rsid w:val="003A20F6"/>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3A20F6"/>
    <w:pPr>
      <w:tabs>
        <w:tab w:val="clear" w:pos="1814"/>
        <w:tab w:val="clear" w:pos="2381"/>
        <w:tab w:val="clear" w:pos="2948"/>
        <w:tab w:val="clear" w:pos="3515"/>
      </w:tabs>
      <w:ind w:left="1600"/>
    </w:pPr>
    <w:rPr>
      <w:sz w:val="18"/>
      <w:szCs w:val="18"/>
    </w:rPr>
  </w:style>
  <w:style w:type="character" w:customStyle="1" w:styleId="FooterChar">
    <w:name w:val="Footer Char"/>
    <w:link w:val="Footer"/>
    <w:uiPriority w:val="99"/>
    <w:rPr>
      <w:rFonts w:eastAsia="Times New Roman"/>
      <w:sz w:val="18"/>
      <w:lang w:eastAsia="en-US"/>
    </w:rPr>
  </w:style>
  <w:style w:type="character" w:customStyle="1" w:styleId="NormalnumberChar">
    <w:name w:val="Normal_number Char"/>
    <w:link w:val="Normalnumber"/>
    <w:rsid w:val="00765079"/>
    <w:rPr>
      <w:rFonts w:eastAsia="Times New Roman"/>
      <w:lang w:val="fr-CA"/>
    </w:rPr>
  </w:style>
  <w:style w:type="character" w:customStyle="1" w:styleId="FootnoteTextChar">
    <w:name w:val="Footnote Text Char"/>
    <w:link w:val="FootnoteText"/>
    <w:locked/>
    <w:rsid w:val="00F35A1F"/>
    <w:rPr>
      <w:rFonts w:eastAsia="Times New Roman"/>
      <w:sz w:val="18"/>
      <w:lang w:val="fr-CA" w:eastAsia="en-US"/>
    </w:rPr>
  </w:style>
  <w:style w:type="paragraph" w:customStyle="1" w:styleId="Normalpool">
    <w:name w:val="Normal_pool"/>
    <w:autoRedefine/>
    <w:semiHidden/>
    <w:rsid w:val="003A20F6"/>
    <w:pPr>
      <w:tabs>
        <w:tab w:val="left" w:pos="1247"/>
        <w:tab w:val="left" w:pos="1814"/>
        <w:tab w:val="left" w:pos="2381"/>
        <w:tab w:val="left" w:pos="2948"/>
        <w:tab w:val="left" w:pos="3515"/>
        <w:tab w:val="left" w:pos="4082"/>
      </w:tabs>
    </w:pPr>
    <w:rPr>
      <w:rFonts w:eastAsia="Times New Roman"/>
      <w:lang w:val="fr-CA"/>
    </w:rPr>
  </w:style>
  <w:style w:type="paragraph" w:customStyle="1" w:styleId="Footerpool">
    <w:name w:val="Footer_pool"/>
    <w:basedOn w:val="Normal"/>
    <w:next w:val="Normal"/>
    <w:semiHidden/>
    <w:rsid w:val="003A20F6"/>
    <w:pPr>
      <w:tabs>
        <w:tab w:val="left" w:pos="4321"/>
        <w:tab w:val="right" w:pos="8641"/>
      </w:tabs>
      <w:spacing w:before="60" w:after="120"/>
    </w:pPr>
    <w:rPr>
      <w:b/>
      <w:sz w:val="18"/>
    </w:rPr>
  </w:style>
  <w:style w:type="paragraph" w:customStyle="1" w:styleId="Normal-pool">
    <w:name w:val="Normal-pool"/>
    <w:uiPriority w:val="99"/>
    <w:rsid w:val="003A20F6"/>
    <w:pPr>
      <w:tabs>
        <w:tab w:val="left" w:pos="1247"/>
        <w:tab w:val="left" w:pos="1814"/>
        <w:tab w:val="left" w:pos="2381"/>
        <w:tab w:val="left" w:pos="2948"/>
        <w:tab w:val="left" w:pos="3515"/>
        <w:tab w:val="left" w:pos="4082"/>
      </w:tabs>
    </w:pPr>
    <w:rPr>
      <w:rFonts w:eastAsia="Times New Roman"/>
      <w:lang w:val="fr-CA"/>
    </w:rPr>
  </w:style>
  <w:style w:type="paragraph" w:customStyle="1" w:styleId="Footer-pool">
    <w:name w:val="Footer-pool"/>
    <w:basedOn w:val="Normal-pool"/>
    <w:next w:val="Normal-pool"/>
    <w:rsid w:val="003A20F6"/>
    <w:pPr>
      <w:tabs>
        <w:tab w:val="left" w:pos="4321"/>
        <w:tab w:val="right" w:pos="8641"/>
      </w:tabs>
      <w:spacing w:before="60" w:after="120"/>
    </w:pPr>
    <w:rPr>
      <w:b/>
      <w:sz w:val="18"/>
    </w:rPr>
  </w:style>
  <w:style w:type="paragraph" w:customStyle="1" w:styleId="Headerpool">
    <w:name w:val="Header_pool"/>
    <w:basedOn w:val="Normal"/>
    <w:next w:val="Normal"/>
    <w:semiHidden/>
    <w:rsid w:val="003A20F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Header-pool">
    <w:name w:val="Header-pool"/>
    <w:basedOn w:val="Normal-pool"/>
    <w:next w:val="Normal-pool"/>
    <w:rsid w:val="003A20F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DeltaViewInsertion">
    <w:name w:val="DeltaView Insertion"/>
    <w:uiPriority w:val="99"/>
    <w:rsid w:val="00E54B6E"/>
    <w:rPr>
      <w:color w:val="0000FF"/>
      <w:u w:val="double"/>
    </w:rPr>
  </w:style>
  <w:style w:type="character" w:customStyle="1" w:styleId="DeltaViewMoveDestination">
    <w:name w:val="DeltaView Move Destination"/>
    <w:uiPriority w:val="99"/>
    <w:rsid w:val="00E54B6E"/>
    <w:rPr>
      <w:color w:val="00C000"/>
      <w:u w:val="double"/>
    </w:rPr>
  </w:style>
  <w:style w:type="character" w:customStyle="1" w:styleId="DeltaViewDeletion">
    <w:name w:val="DeltaView Deletion"/>
    <w:uiPriority w:val="99"/>
    <w:rsid w:val="00E54B6E"/>
    <w:rPr>
      <w:strike/>
      <w:color w:val="FF0000"/>
    </w:rPr>
  </w:style>
  <w:style w:type="character" w:customStyle="1" w:styleId="DeltaViewMoveSource">
    <w:name w:val="DeltaView Move Source"/>
    <w:uiPriority w:val="99"/>
    <w:rsid w:val="00E54B6E"/>
    <w:rPr>
      <w:strike/>
      <w:color w:val="00C000"/>
    </w:rPr>
  </w:style>
  <w:style w:type="character" w:customStyle="1" w:styleId="BalloonTextChar">
    <w:name w:val="Balloon Text Char"/>
    <w:basedOn w:val="DefaultParagraphFont"/>
    <w:link w:val="BalloonText"/>
    <w:rsid w:val="00632B6E"/>
    <w:rPr>
      <w:rFonts w:ascii="Tahoma" w:eastAsia="Times New Roman" w:hAnsi="Tahoma" w:cs="Tahoma"/>
      <w:sz w:val="16"/>
      <w:szCs w:val="16"/>
      <w:lang w:val="fr-FR"/>
    </w:rPr>
  </w:style>
  <w:style w:type="character" w:styleId="CommentReference">
    <w:name w:val="annotation reference"/>
    <w:basedOn w:val="DefaultParagraphFont"/>
    <w:rsid w:val="00632B6E"/>
    <w:rPr>
      <w:sz w:val="16"/>
      <w:szCs w:val="16"/>
    </w:rPr>
  </w:style>
  <w:style w:type="paragraph" w:styleId="CommentText">
    <w:name w:val="annotation text"/>
    <w:basedOn w:val="Normal"/>
    <w:link w:val="CommentTextChar"/>
    <w:rsid w:val="00632B6E"/>
    <w:rPr>
      <w:lang w:val="en-GB"/>
    </w:rPr>
  </w:style>
  <w:style w:type="character" w:customStyle="1" w:styleId="CommentTextChar">
    <w:name w:val="Comment Text Char"/>
    <w:basedOn w:val="DefaultParagraphFont"/>
    <w:link w:val="CommentText"/>
    <w:rsid w:val="00632B6E"/>
    <w:rPr>
      <w:rFonts w:eastAsia="Times New Roman"/>
      <w:lang w:val="en-GB"/>
    </w:rPr>
  </w:style>
  <w:style w:type="paragraph" w:styleId="CommentSubject">
    <w:name w:val="annotation subject"/>
    <w:basedOn w:val="CommentText"/>
    <w:next w:val="CommentText"/>
    <w:link w:val="CommentSubjectChar"/>
    <w:rsid w:val="00632B6E"/>
    <w:rPr>
      <w:b/>
      <w:bCs/>
    </w:rPr>
  </w:style>
  <w:style w:type="character" w:customStyle="1" w:styleId="CommentSubjectChar">
    <w:name w:val="Comment Subject Char"/>
    <w:basedOn w:val="CommentTextChar"/>
    <w:link w:val="CommentSubject"/>
    <w:rsid w:val="00632B6E"/>
    <w:rPr>
      <w:rFonts w:eastAsia="Times New Roman"/>
      <w:b/>
      <w:bCs/>
      <w:lang w:val="en-GB"/>
    </w:rPr>
  </w:style>
  <w:style w:type="paragraph" w:styleId="Revision">
    <w:name w:val="Revision"/>
    <w:hidden/>
    <w:uiPriority w:val="99"/>
    <w:semiHidden/>
    <w:rsid w:val="00632B6E"/>
    <w:rPr>
      <w:rFonts w:eastAsia="Times New Roman"/>
      <w:lang w:val="en-GB"/>
    </w:rPr>
  </w:style>
  <w:style w:type="table" w:customStyle="1" w:styleId="AATable">
    <w:name w:val="AA_Table"/>
    <w:basedOn w:val="TableNormal"/>
    <w:rsid w:val="003A20F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3A20F6"/>
    <w:pPr>
      <w:keepNext/>
      <w:keepLines/>
      <w:suppressAutoHyphens/>
      <w:ind w:right="5103"/>
    </w:pPr>
    <w:rPr>
      <w:b/>
    </w:rPr>
  </w:style>
  <w:style w:type="paragraph" w:customStyle="1" w:styleId="AATitle2">
    <w:name w:val="AA_Title2"/>
    <w:basedOn w:val="AATitle"/>
    <w:rsid w:val="003A20F6"/>
    <w:pPr>
      <w:tabs>
        <w:tab w:val="clear" w:pos="4082"/>
      </w:tabs>
      <w:spacing w:before="120" w:after="120"/>
      <w:ind w:right="4536"/>
    </w:pPr>
  </w:style>
  <w:style w:type="paragraph" w:customStyle="1" w:styleId="BBTitle">
    <w:name w:val="BB_Title"/>
    <w:basedOn w:val="Normalpool"/>
    <w:rsid w:val="003A20F6"/>
    <w:pPr>
      <w:keepNext/>
      <w:keepLines/>
      <w:suppressAutoHyphens/>
      <w:spacing w:before="320" w:after="240"/>
      <w:ind w:left="1247" w:right="567"/>
    </w:pPr>
    <w:rPr>
      <w:b/>
      <w:sz w:val="28"/>
      <w:szCs w:val="28"/>
    </w:rPr>
  </w:style>
  <w:style w:type="paragraph" w:styleId="Footer">
    <w:name w:val="footer"/>
    <w:basedOn w:val="Normal"/>
    <w:link w:val="FooterChar"/>
    <w:uiPriority w:val="99"/>
    <w:rsid w:val="003A20F6"/>
    <w:pPr>
      <w:tabs>
        <w:tab w:val="center" w:pos="4320"/>
        <w:tab w:val="right" w:pos="8640"/>
      </w:tabs>
      <w:spacing w:before="60" w:after="120"/>
    </w:pPr>
    <w:rPr>
      <w:sz w:val="18"/>
    </w:rPr>
  </w:style>
  <w:style w:type="paragraph" w:styleId="Header">
    <w:name w:val="header"/>
    <w:basedOn w:val="Normal"/>
    <w:rsid w:val="003A20F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3A20F6"/>
    <w:rPr>
      <w:rFonts w:ascii="Times New Roman" w:hAnsi="Times New Roman"/>
      <w:color w:val="auto"/>
      <w:sz w:val="20"/>
      <w:szCs w:val="20"/>
      <w:u w:val="none"/>
      <w:lang w:val="fr-FR"/>
    </w:rPr>
  </w:style>
  <w:style w:type="numbering" w:customStyle="1" w:styleId="Normallist">
    <w:name w:val="Normal_list"/>
    <w:basedOn w:val="NoList"/>
    <w:rsid w:val="003A20F6"/>
    <w:pPr>
      <w:numPr>
        <w:numId w:val="3"/>
      </w:numPr>
    </w:pPr>
  </w:style>
  <w:style w:type="paragraph" w:customStyle="1" w:styleId="NormalNonumberChar">
    <w:name w:val="Normal_No_number Char"/>
    <w:basedOn w:val="Normal"/>
    <w:link w:val="NormalNonumberCharChar"/>
    <w:pPr>
      <w:spacing w:after="120"/>
      <w:ind w:left="1247"/>
    </w:pPr>
  </w:style>
  <w:style w:type="paragraph" w:customStyle="1" w:styleId="Normalnumber">
    <w:name w:val="Normal_number"/>
    <w:basedOn w:val="Normalpool"/>
    <w:link w:val="NormalnumberChar"/>
    <w:rsid w:val="003A20F6"/>
    <w:pPr>
      <w:numPr>
        <w:numId w:val="4"/>
      </w:numPr>
      <w:spacing w:after="120"/>
    </w:pPr>
  </w:style>
  <w:style w:type="paragraph" w:customStyle="1" w:styleId="Tabletitle">
    <w:name w:val="Table_title"/>
    <w:basedOn w:val="Normal"/>
    <w:pPr>
      <w:spacing w:after="40"/>
      <w:ind w:left="1259"/>
    </w:pPr>
    <w:rPr>
      <w:b/>
      <w:bCs/>
    </w:rPr>
  </w:style>
  <w:style w:type="paragraph" w:styleId="TOC1">
    <w:name w:val="toc 1"/>
    <w:basedOn w:val="Normalpool"/>
    <w:next w:val="Normalpool"/>
    <w:rsid w:val="003A20F6"/>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3A20F6"/>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3A20F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3A20F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3A20F6"/>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3A20F6"/>
    <w:rPr>
      <w:b/>
      <w:bCs/>
      <w:sz w:val="28"/>
      <w:szCs w:val="22"/>
    </w:rPr>
  </w:style>
  <w:style w:type="paragraph" w:customStyle="1" w:styleId="ZZAnxtitle">
    <w:name w:val="ZZ_Anx_title"/>
    <w:basedOn w:val="Normalpool"/>
    <w:rsid w:val="003A20F6"/>
    <w:pPr>
      <w:spacing w:before="360" w:after="120"/>
      <w:ind w:left="1247"/>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0F6"/>
    <w:pPr>
      <w:tabs>
        <w:tab w:val="left" w:pos="1247"/>
        <w:tab w:val="left" w:pos="1814"/>
        <w:tab w:val="left" w:pos="2381"/>
        <w:tab w:val="left" w:pos="2948"/>
        <w:tab w:val="left" w:pos="3515"/>
      </w:tabs>
    </w:pPr>
    <w:rPr>
      <w:rFonts w:eastAsia="Times New Roman"/>
      <w:lang w:val="fr-FR"/>
    </w:rPr>
  </w:style>
  <w:style w:type="paragraph" w:styleId="Heading1">
    <w:name w:val="heading 1"/>
    <w:basedOn w:val="Normal"/>
    <w:next w:val="Normalnumber"/>
    <w:link w:val="Heading1Char"/>
    <w:qFormat/>
    <w:rsid w:val="003A20F6"/>
    <w:pPr>
      <w:keepNext/>
      <w:spacing w:before="240" w:after="120"/>
      <w:ind w:left="1247" w:hanging="680"/>
      <w:outlineLvl w:val="0"/>
    </w:pPr>
    <w:rPr>
      <w:b/>
      <w:sz w:val="28"/>
    </w:rPr>
  </w:style>
  <w:style w:type="paragraph" w:styleId="Heading2">
    <w:name w:val="heading 2"/>
    <w:basedOn w:val="Normal"/>
    <w:next w:val="Normalnumber"/>
    <w:qFormat/>
    <w:rsid w:val="003A20F6"/>
    <w:pPr>
      <w:keepNext/>
      <w:spacing w:before="240" w:after="120"/>
      <w:ind w:left="1247" w:hanging="680"/>
      <w:outlineLvl w:val="1"/>
    </w:pPr>
    <w:rPr>
      <w:b/>
      <w:sz w:val="24"/>
      <w:szCs w:val="24"/>
    </w:rPr>
  </w:style>
  <w:style w:type="paragraph" w:styleId="Heading3">
    <w:name w:val="heading 3"/>
    <w:basedOn w:val="Normal"/>
    <w:next w:val="Normalnumber"/>
    <w:qFormat/>
    <w:rsid w:val="003A20F6"/>
    <w:pPr>
      <w:spacing w:after="120"/>
      <w:ind w:left="1247" w:hanging="680"/>
      <w:outlineLvl w:val="2"/>
    </w:pPr>
    <w:rPr>
      <w:b/>
    </w:rPr>
  </w:style>
  <w:style w:type="paragraph" w:styleId="Heading4">
    <w:name w:val="heading 4"/>
    <w:basedOn w:val="Heading3"/>
    <w:next w:val="Normalnumber"/>
    <w:qFormat/>
    <w:rsid w:val="003A20F6"/>
    <w:pPr>
      <w:keepNext/>
      <w:outlineLvl w:val="3"/>
    </w:pPr>
  </w:style>
  <w:style w:type="paragraph" w:styleId="Heading5">
    <w:name w:val="heading 5"/>
    <w:basedOn w:val="Normal"/>
    <w:next w:val="Normal"/>
    <w:qFormat/>
    <w:rsid w:val="003A20F6"/>
    <w:pPr>
      <w:keepNext/>
      <w:outlineLvl w:val="4"/>
    </w:pPr>
    <w:rPr>
      <w:rFonts w:ascii="Univers" w:hAnsi="Univers"/>
      <w:b/>
      <w:sz w:val="24"/>
    </w:rPr>
  </w:style>
  <w:style w:type="paragraph" w:styleId="Heading6">
    <w:name w:val="heading 6"/>
    <w:basedOn w:val="Normal"/>
    <w:next w:val="Normal"/>
    <w:qFormat/>
    <w:rsid w:val="003A20F6"/>
    <w:pPr>
      <w:keepNext/>
      <w:ind w:left="578"/>
      <w:outlineLvl w:val="5"/>
    </w:pPr>
    <w:rPr>
      <w:b/>
      <w:bCs/>
      <w:sz w:val="24"/>
    </w:rPr>
  </w:style>
  <w:style w:type="paragraph" w:styleId="Heading7">
    <w:name w:val="heading 7"/>
    <w:basedOn w:val="Normal"/>
    <w:next w:val="Normal"/>
    <w:qFormat/>
    <w:rsid w:val="003A20F6"/>
    <w:pPr>
      <w:keepNext/>
      <w:widowControl w:val="0"/>
      <w:jc w:val="center"/>
      <w:outlineLvl w:val="6"/>
    </w:pPr>
    <w:rPr>
      <w:snapToGrid w:val="0"/>
      <w:u w:val="single"/>
      <w:lang w:val="en-US"/>
    </w:rPr>
  </w:style>
  <w:style w:type="paragraph" w:styleId="Heading8">
    <w:name w:val="heading 8"/>
    <w:basedOn w:val="Normal"/>
    <w:next w:val="Normal"/>
    <w:qFormat/>
    <w:rsid w:val="003A20F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3A20F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3A20F6"/>
    <w:rPr>
      <w:rFonts w:ascii="Times New Roman" w:hAnsi="Times New Roman"/>
      <w:b/>
      <w:sz w:val="18"/>
    </w:rPr>
  </w:style>
  <w:style w:type="table" w:customStyle="1" w:styleId="Tabledocright">
    <w:name w:val="Table_doc_right"/>
    <w:basedOn w:val="TableNormal"/>
    <w:rsid w:val="003A20F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itle">
    <w:name w:val="Title"/>
    <w:basedOn w:val="Normal"/>
    <w:qFormat/>
    <w:pPr>
      <w:jc w:val="center"/>
    </w:pPr>
    <w:rPr>
      <w:u w:val="single"/>
      <w:lang w:val="en-US"/>
    </w:rPr>
  </w:style>
  <w:style w:type="character" w:customStyle="1" w:styleId="NormalNonumberCharChar">
    <w:name w:val="Normal_No_number Char Char"/>
    <w:link w:val="NormalNonumberChar"/>
    <w:rPr>
      <w:rFonts w:eastAsia="SimSun"/>
      <w:lang w:val="fr-FR" w:eastAsia="zh-CN" w:bidi="ar-SA"/>
    </w:rPr>
  </w:style>
  <w:style w:type="paragraph" w:customStyle="1" w:styleId="NormalNonumber">
    <w:name w:val="Normal_No_number"/>
    <w:basedOn w:val="Normalpool"/>
    <w:rsid w:val="003A20F6"/>
    <w:pPr>
      <w:spacing w:after="120"/>
      <w:ind w:left="1247"/>
    </w:pPr>
  </w:style>
  <w:style w:type="paragraph" w:customStyle="1" w:styleId="Anxtitle">
    <w:name w:val="Anx title"/>
    <w:basedOn w:val="Normal"/>
    <w:pPr>
      <w:tabs>
        <w:tab w:val="clear" w:pos="1814"/>
        <w:tab w:val="clear" w:pos="2381"/>
        <w:tab w:val="clear" w:pos="2948"/>
        <w:tab w:val="clear" w:pos="3515"/>
      </w:tabs>
      <w:ind w:left="1247"/>
    </w:pPr>
    <w:rPr>
      <w:b/>
      <w:bCs/>
      <w:sz w:val="28"/>
      <w:szCs w:val="26"/>
      <w:lang w:val="en-GB"/>
    </w:rPr>
  </w:style>
  <w:style w:type="table" w:styleId="TableGrid">
    <w:name w:val="Table Grid"/>
    <w:basedOn w:val="TableNormal"/>
    <w:pPr>
      <w:tabs>
        <w:tab w:val="left" w:pos="1814"/>
        <w:tab w:val="left" w:pos="2381"/>
        <w:tab w:val="left" w:pos="2948"/>
        <w:tab w:val="left" w:pos="3515"/>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CH1">
    <w:name w:val="CH1"/>
    <w:basedOn w:val="Normalpool"/>
    <w:next w:val="CH2"/>
    <w:rsid w:val="003A20F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3A20F6"/>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3A20F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3A20F6"/>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3A20F6"/>
    <w:pPr>
      <w:keepNext/>
      <w:keepLines/>
      <w:tabs>
        <w:tab w:val="right" w:pos="851"/>
      </w:tabs>
      <w:suppressAutoHyphens/>
      <w:spacing w:after="120"/>
      <w:ind w:left="1247" w:right="284" w:hanging="1247"/>
    </w:pPr>
    <w:rPr>
      <w:b/>
    </w:rPr>
  </w:style>
  <w:style w:type="character" w:customStyle="1" w:styleId="Heading1Char">
    <w:name w:val="Heading 1 Char"/>
    <w:link w:val="Heading1"/>
    <w:rPr>
      <w:rFonts w:eastAsia="Times New Roman"/>
      <w:b/>
      <w:sz w:val="28"/>
      <w:lang w:eastAsia="en-US"/>
    </w:rPr>
  </w:style>
  <w:style w:type="table" w:customStyle="1" w:styleId="Footertable">
    <w:name w:val="Footer_table"/>
    <w:basedOn w:val="TableNormal"/>
    <w:semiHidden/>
    <w:rsid w:val="003A20F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styleId="TableofFigures">
    <w:name w:val="table of figures"/>
    <w:basedOn w:val="Normal"/>
    <w:next w:val="Normal"/>
    <w:autoRedefine/>
    <w:semiHidden/>
    <w:rsid w:val="003A20F6"/>
    <w:pPr>
      <w:tabs>
        <w:tab w:val="clear" w:pos="1814"/>
        <w:tab w:val="clear" w:pos="2381"/>
        <w:tab w:val="clear" w:pos="2948"/>
        <w:tab w:val="clear" w:pos="3515"/>
      </w:tabs>
      <w:ind w:left="1814" w:hanging="567"/>
    </w:pPr>
  </w:style>
  <w:style w:type="paragraph" w:customStyle="1" w:styleId="Titletable">
    <w:name w:val="Title_table"/>
    <w:basedOn w:val="Normalpool"/>
    <w:rsid w:val="003A20F6"/>
    <w:pPr>
      <w:keepNext/>
      <w:keepLines/>
      <w:suppressAutoHyphens/>
      <w:spacing w:after="60"/>
      <w:ind w:left="1247"/>
    </w:pPr>
    <w:rPr>
      <w:b/>
      <w:bCs/>
    </w:rPr>
  </w:style>
  <w:style w:type="paragraph" w:customStyle="1" w:styleId="Titlefigure">
    <w:name w:val="Title_figure"/>
    <w:basedOn w:val="Titletable"/>
    <w:next w:val="NormalNonumber"/>
    <w:rsid w:val="003A20F6"/>
    <w:rPr>
      <w:bCs w:val="0"/>
    </w:rPr>
  </w:style>
  <w:style w:type="paragraph" w:styleId="TOC6">
    <w:name w:val="toc 6"/>
    <w:basedOn w:val="Normal"/>
    <w:next w:val="Normal"/>
    <w:autoRedefine/>
    <w:semiHidden/>
    <w:rsid w:val="003A20F6"/>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3A20F6"/>
    <w:pPr>
      <w:tabs>
        <w:tab w:val="clear" w:pos="1814"/>
        <w:tab w:val="clear" w:pos="2381"/>
        <w:tab w:val="clear" w:pos="2948"/>
        <w:tab w:val="clear" w:pos="3515"/>
      </w:tabs>
      <w:ind w:left="1200"/>
    </w:pPr>
    <w:rPr>
      <w:sz w:val="18"/>
      <w:szCs w:val="18"/>
    </w:rPr>
  </w:style>
  <w:style w:type="character" w:styleId="FootnoteReference">
    <w:name w:val="footnote reference"/>
    <w:semiHidden/>
    <w:rsid w:val="003A20F6"/>
    <w:rPr>
      <w:rFonts w:ascii="Times New Roman" w:hAnsi="Times New Roman"/>
      <w:color w:val="auto"/>
      <w:sz w:val="20"/>
      <w:szCs w:val="18"/>
      <w:vertAlign w:val="superscript"/>
    </w:rPr>
  </w:style>
  <w:style w:type="paragraph" w:styleId="FootnoteText">
    <w:name w:val="footnote text"/>
    <w:basedOn w:val="Normalpool"/>
    <w:link w:val="FootnoteTextChar"/>
    <w:rsid w:val="003A20F6"/>
    <w:pPr>
      <w:spacing w:before="20" w:after="40"/>
      <w:ind w:left="1247"/>
    </w:pPr>
    <w:rPr>
      <w:sz w:val="18"/>
    </w:rPr>
  </w:style>
  <w:style w:type="paragraph" w:styleId="TOC8">
    <w:name w:val="toc 8"/>
    <w:basedOn w:val="Normal"/>
    <w:next w:val="Normal"/>
    <w:autoRedefine/>
    <w:semiHidden/>
    <w:rsid w:val="003A20F6"/>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3A20F6"/>
    <w:pPr>
      <w:tabs>
        <w:tab w:val="clear" w:pos="1814"/>
        <w:tab w:val="clear" w:pos="2381"/>
        <w:tab w:val="clear" w:pos="2948"/>
        <w:tab w:val="clear" w:pos="3515"/>
      </w:tabs>
      <w:ind w:left="1600"/>
    </w:pPr>
    <w:rPr>
      <w:sz w:val="18"/>
      <w:szCs w:val="18"/>
    </w:rPr>
  </w:style>
  <w:style w:type="character" w:customStyle="1" w:styleId="FooterChar">
    <w:name w:val="Footer Char"/>
    <w:link w:val="Footer"/>
    <w:uiPriority w:val="99"/>
    <w:rPr>
      <w:rFonts w:eastAsia="Times New Roman"/>
      <w:sz w:val="18"/>
      <w:lang w:eastAsia="en-US"/>
    </w:rPr>
  </w:style>
  <w:style w:type="character" w:customStyle="1" w:styleId="NormalnumberChar">
    <w:name w:val="Normal_number Char"/>
    <w:link w:val="Normalnumber"/>
    <w:rsid w:val="00765079"/>
    <w:rPr>
      <w:rFonts w:eastAsia="Times New Roman"/>
      <w:lang w:val="fr-CA"/>
    </w:rPr>
  </w:style>
  <w:style w:type="character" w:customStyle="1" w:styleId="FootnoteTextChar">
    <w:name w:val="Footnote Text Char"/>
    <w:link w:val="FootnoteText"/>
    <w:locked/>
    <w:rsid w:val="00F35A1F"/>
    <w:rPr>
      <w:rFonts w:eastAsia="Times New Roman"/>
      <w:sz w:val="18"/>
      <w:lang w:val="fr-CA" w:eastAsia="en-US"/>
    </w:rPr>
  </w:style>
  <w:style w:type="paragraph" w:customStyle="1" w:styleId="Normalpool">
    <w:name w:val="Normal_pool"/>
    <w:autoRedefine/>
    <w:semiHidden/>
    <w:rsid w:val="003A20F6"/>
    <w:pPr>
      <w:tabs>
        <w:tab w:val="left" w:pos="1247"/>
        <w:tab w:val="left" w:pos="1814"/>
        <w:tab w:val="left" w:pos="2381"/>
        <w:tab w:val="left" w:pos="2948"/>
        <w:tab w:val="left" w:pos="3515"/>
        <w:tab w:val="left" w:pos="4082"/>
      </w:tabs>
    </w:pPr>
    <w:rPr>
      <w:rFonts w:eastAsia="Times New Roman"/>
      <w:lang w:val="fr-CA"/>
    </w:rPr>
  </w:style>
  <w:style w:type="paragraph" w:customStyle="1" w:styleId="Footerpool">
    <w:name w:val="Footer_pool"/>
    <w:basedOn w:val="Normal"/>
    <w:next w:val="Normal"/>
    <w:semiHidden/>
    <w:rsid w:val="003A20F6"/>
    <w:pPr>
      <w:tabs>
        <w:tab w:val="left" w:pos="4321"/>
        <w:tab w:val="right" w:pos="8641"/>
      </w:tabs>
      <w:spacing w:before="60" w:after="120"/>
    </w:pPr>
    <w:rPr>
      <w:b/>
      <w:sz w:val="18"/>
    </w:rPr>
  </w:style>
  <w:style w:type="paragraph" w:customStyle="1" w:styleId="Normal-pool">
    <w:name w:val="Normal-pool"/>
    <w:uiPriority w:val="99"/>
    <w:rsid w:val="003A20F6"/>
    <w:pPr>
      <w:tabs>
        <w:tab w:val="left" w:pos="1247"/>
        <w:tab w:val="left" w:pos="1814"/>
        <w:tab w:val="left" w:pos="2381"/>
        <w:tab w:val="left" w:pos="2948"/>
        <w:tab w:val="left" w:pos="3515"/>
        <w:tab w:val="left" w:pos="4082"/>
      </w:tabs>
    </w:pPr>
    <w:rPr>
      <w:rFonts w:eastAsia="Times New Roman"/>
      <w:lang w:val="fr-CA"/>
    </w:rPr>
  </w:style>
  <w:style w:type="paragraph" w:customStyle="1" w:styleId="Footer-pool">
    <w:name w:val="Footer-pool"/>
    <w:basedOn w:val="Normal-pool"/>
    <w:next w:val="Normal-pool"/>
    <w:rsid w:val="003A20F6"/>
    <w:pPr>
      <w:tabs>
        <w:tab w:val="left" w:pos="4321"/>
        <w:tab w:val="right" w:pos="8641"/>
      </w:tabs>
      <w:spacing w:before="60" w:after="120"/>
    </w:pPr>
    <w:rPr>
      <w:b/>
      <w:sz w:val="18"/>
    </w:rPr>
  </w:style>
  <w:style w:type="paragraph" w:customStyle="1" w:styleId="Headerpool">
    <w:name w:val="Header_pool"/>
    <w:basedOn w:val="Normal"/>
    <w:next w:val="Normal"/>
    <w:semiHidden/>
    <w:rsid w:val="003A20F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Header-pool">
    <w:name w:val="Header-pool"/>
    <w:basedOn w:val="Normal-pool"/>
    <w:next w:val="Normal-pool"/>
    <w:rsid w:val="003A20F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DeltaViewInsertion">
    <w:name w:val="DeltaView Insertion"/>
    <w:uiPriority w:val="99"/>
    <w:rsid w:val="00E54B6E"/>
    <w:rPr>
      <w:color w:val="0000FF"/>
      <w:u w:val="double"/>
    </w:rPr>
  </w:style>
  <w:style w:type="character" w:customStyle="1" w:styleId="DeltaViewMoveDestination">
    <w:name w:val="DeltaView Move Destination"/>
    <w:uiPriority w:val="99"/>
    <w:rsid w:val="00E54B6E"/>
    <w:rPr>
      <w:color w:val="00C000"/>
      <w:u w:val="double"/>
    </w:rPr>
  </w:style>
  <w:style w:type="character" w:customStyle="1" w:styleId="DeltaViewDeletion">
    <w:name w:val="DeltaView Deletion"/>
    <w:uiPriority w:val="99"/>
    <w:rsid w:val="00E54B6E"/>
    <w:rPr>
      <w:strike/>
      <w:color w:val="FF0000"/>
    </w:rPr>
  </w:style>
  <w:style w:type="character" w:customStyle="1" w:styleId="DeltaViewMoveSource">
    <w:name w:val="DeltaView Move Source"/>
    <w:uiPriority w:val="99"/>
    <w:rsid w:val="00E54B6E"/>
    <w:rPr>
      <w:strike/>
      <w:color w:val="00C000"/>
    </w:rPr>
  </w:style>
  <w:style w:type="character" w:customStyle="1" w:styleId="BalloonTextChar">
    <w:name w:val="Balloon Text Char"/>
    <w:basedOn w:val="DefaultParagraphFont"/>
    <w:link w:val="BalloonText"/>
    <w:rsid w:val="00632B6E"/>
    <w:rPr>
      <w:rFonts w:ascii="Tahoma" w:eastAsia="Times New Roman" w:hAnsi="Tahoma" w:cs="Tahoma"/>
      <w:sz w:val="16"/>
      <w:szCs w:val="16"/>
      <w:lang w:val="fr-FR"/>
    </w:rPr>
  </w:style>
  <w:style w:type="character" w:styleId="CommentReference">
    <w:name w:val="annotation reference"/>
    <w:basedOn w:val="DefaultParagraphFont"/>
    <w:rsid w:val="00632B6E"/>
    <w:rPr>
      <w:sz w:val="16"/>
      <w:szCs w:val="16"/>
    </w:rPr>
  </w:style>
  <w:style w:type="paragraph" w:styleId="CommentText">
    <w:name w:val="annotation text"/>
    <w:basedOn w:val="Normal"/>
    <w:link w:val="CommentTextChar"/>
    <w:rsid w:val="00632B6E"/>
    <w:rPr>
      <w:lang w:val="en-GB"/>
    </w:rPr>
  </w:style>
  <w:style w:type="character" w:customStyle="1" w:styleId="CommentTextChar">
    <w:name w:val="Comment Text Char"/>
    <w:basedOn w:val="DefaultParagraphFont"/>
    <w:link w:val="CommentText"/>
    <w:rsid w:val="00632B6E"/>
    <w:rPr>
      <w:rFonts w:eastAsia="Times New Roman"/>
      <w:lang w:val="en-GB"/>
    </w:rPr>
  </w:style>
  <w:style w:type="paragraph" w:styleId="CommentSubject">
    <w:name w:val="annotation subject"/>
    <w:basedOn w:val="CommentText"/>
    <w:next w:val="CommentText"/>
    <w:link w:val="CommentSubjectChar"/>
    <w:rsid w:val="00632B6E"/>
    <w:rPr>
      <w:b/>
      <w:bCs/>
    </w:rPr>
  </w:style>
  <w:style w:type="character" w:customStyle="1" w:styleId="CommentSubjectChar">
    <w:name w:val="Comment Subject Char"/>
    <w:basedOn w:val="CommentTextChar"/>
    <w:link w:val="CommentSubject"/>
    <w:rsid w:val="00632B6E"/>
    <w:rPr>
      <w:rFonts w:eastAsia="Times New Roman"/>
      <w:b/>
      <w:bCs/>
      <w:lang w:val="en-GB"/>
    </w:rPr>
  </w:style>
  <w:style w:type="paragraph" w:styleId="Revision">
    <w:name w:val="Revision"/>
    <w:hidden/>
    <w:uiPriority w:val="99"/>
    <w:semiHidden/>
    <w:rsid w:val="00632B6E"/>
    <w:rPr>
      <w:rFonts w:eastAsia="Times New Roman"/>
      <w:lang w:val="en-GB"/>
    </w:rPr>
  </w:style>
  <w:style w:type="table" w:customStyle="1" w:styleId="AATable">
    <w:name w:val="AA_Table"/>
    <w:basedOn w:val="TableNormal"/>
    <w:rsid w:val="003A20F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3A20F6"/>
    <w:pPr>
      <w:keepNext/>
      <w:keepLines/>
      <w:suppressAutoHyphens/>
      <w:ind w:right="5103"/>
    </w:pPr>
    <w:rPr>
      <w:b/>
    </w:rPr>
  </w:style>
  <w:style w:type="paragraph" w:customStyle="1" w:styleId="AATitle2">
    <w:name w:val="AA_Title2"/>
    <w:basedOn w:val="AATitle"/>
    <w:rsid w:val="003A20F6"/>
    <w:pPr>
      <w:tabs>
        <w:tab w:val="clear" w:pos="4082"/>
      </w:tabs>
      <w:spacing w:before="120" w:after="120"/>
      <w:ind w:right="4536"/>
    </w:pPr>
  </w:style>
  <w:style w:type="paragraph" w:customStyle="1" w:styleId="BBTitle">
    <w:name w:val="BB_Title"/>
    <w:basedOn w:val="Normalpool"/>
    <w:rsid w:val="003A20F6"/>
    <w:pPr>
      <w:keepNext/>
      <w:keepLines/>
      <w:suppressAutoHyphens/>
      <w:spacing w:before="320" w:after="240"/>
      <w:ind w:left="1247" w:right="567"/>
    </w:pPr>
    <w:rPr>
      <w:b/>
      <w:sz w:val="28"/>
      <w:szCs w:val="28"/>
    </w:rPr>
  </w:style>
  <w:style w:type="paragraph" w:styleId="Footer">
    <w:name w:val="footer"/>
    <w:basedOn w:val="Normal"/>
    <w:link w:val="FooterChar"/>
    <w:uiPriority w:val="99"/>
    <w:rsid w:val="003A20F6"/>
    <w:pPr>
      <w:tabs>
        <w:tab w:val="center" w:pos="4320"/>
        <w:tab w:val="right" w:pos="8640"/>
      </w:tabs>
      <w:spacing w:before="60" w:after="120"/>
    </w:pPr>
    <w:rPr>
      <w:sz w:val="18"/>
    </w:rPr>
  </w:style>
  <w:style w:type="paragraph" w:styleId="Header">
    <w:name w:val="header"/>
    <w:basedOn w:val="Normal"/>
    <w:rsid w:val="003A20F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3A20F6"/>
    <w:rPr>
      <w:rFonts w:ascii="Times New Roman" w:hAnsi="Times New Roman"/>
      <w:color w:val="auto"/>
      <w:sz w:val="20"/>
      <w:szCs w:val="20"/>
      <w:u w:val="none"/>
      <w:lang w:val="fr-FR"/>
    </w:rPr>
  </w:style>
  <w:style w:type="numbering" w:customStyle="1" w:styleId="Normallist">
    <w:name w:val="Normal_list"/>
    <w:basedOn w:val="NoList"/>
    <w:rsid w:val="003A20F6"/>
    <w:pPr>
      <w:numPr>
        <w:numId w:val="3"/>
      </w:numPr>
    </w:pPr>
  </w:style>
  <w:style w:type="paragraph" w:customStyle="1" w:styleId="NormalNonumberChar">
    <w:name w:val="Normal_No_number Char"/>
    <w:basedOn w:val="Normal"/>
    <w:link w:val="NormalNonumberCharChar"/>
    <w:pPr>
      <w:spacing w:after="120"/>
      <w:ind w:left="1247"/>
    </w:pPr>
  </w:style>
  <w:style w:type="paragraph" w:customStyle="1" w:styleId="Normalnumber">
    <w:name w:val="Normal_number"/>
    <w:basedOn w:val="Normalpool"/>
    <w:link w:val="NormalnumberChar"/>
    <w:rsid w:val="003A20F6"/>
    <w:pPr>
      <w:numPr>
        <w:numId w:val="4"/>
      </w:numPr>
      <w:spacing w:after="120"/>
    </w:pPr>
  </w:style>
  <w:style w:type="paragraph" w:customStyle="1" w:styleId="Tabletitle">
    <w:name w:val="Table_title"/>
    <w:basedOn w:val="Normal"/>
    <w:pPr>
      <w:spacing w:after="40"/>
      <w:ind w:left="1259"/>
    </w:pPr>
    <w:rPr>
      <w:b/>
      <w:bCs/>
    </w:rPr>
  </w:style>
  <w:style w:type="paragraph" w:styleId="TOC1">
    <w:name w:val="toc 1"/>
    <w:basedOn w:val="Normalpool"/>
    <w:next w:val="Normalpool"/>
    <w:rsid w:val="003A20F6"/>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3A20F6"/>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3A20F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3A20F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3A20F6"/>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3A20F6"/>
    <w:rPr>
      <w:b/>
      <w:bCs/>
      <w:sz w:val="28"/>
      <w:szCs w:val="22"/>
    </w:rPr>
  </w:style>
  <w:style w:type="paragraph" w:customStyle="1" w:styleId="ZZAnxtitle">
    <w:name w:val="ZZ_Anx_title"/>
    <w:basedOn w:val="Normalpool"/>
    <w:rsid w:val="003A20F6"/>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D13E5-2FB2-4772-A206-1777350E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French Pool</dc:creator>
  <cp:lastModifiedBy>Esther Nzigiye</cp:lastModifiedBy>
  <cp:revision>2</cp:revision>
  <cp:lastPrinted>2014-11-20T12:35:00Z</cp:lastPrinted>
  <dcterms:created xsi:type="dcterms:W3CDTF">2016-11-29T11:38:00Z</dcterms:created>
  <dcterms:modified xsi:type="dcterms:W3CDTF">2016-11-29T11:38:00Z</dcterms:modified>
</cp:coreProperties>
</file>